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D59B0" w14:textId="6144C070" w:rsidR="00DE416B" w:rsidRPr="006436CC" w:rsidRDefault="006436CC" w:rsidP="006436CC">
      <w:pPr>
        <w:jc w:val="center"/>
        <w:rPr>
          <w:rFonts w:ascii="Times New Roman" w:hAnsi="Times New Roman" w:cs="Times New Roman"/>
          <w:b/>
          <w:bCs/>
        </w:rPr>
      </w:pPr>
      <w:r w:rsidRPr="006436CC">
        <w:rPr>
          <w:rFonts w:ascii="Times New Roman" w:hAnsi="Times New Roman" w:cs="Times New Roman"/>
          <w:b/>
          <w:bCs/>
        </w:rPr>
        <w:t>Interactive Effects of Super Absorbent Polymer and Poultry Manure on</w:t>
      </w:r>
      <w:r w:rsidR="007951B6">
        <w:rPr>
          <w:rFonts w:ascii="Times New Roman" w:hAnsi="Times New Roman" w:cs="Times New Roman"/>
          <w:b/>
          <w:bCs/>
        </w:rPr>
        <w:t xml:space="preserve"> Growth </w:t>
      </w:r>
      <w:r w:rsidRPr="006436CC">
        <w:rPr>
          <w:rFonts w:ascii="Times New Roman" w:hAnsi="Times New Roman" w:cs="Times New Roman"/>
          <w:b/>
          <w:bCs/>
        </w:rPr>
        <w:t>and Yield Attributes of Groundnut (</w:t>
      </w:r>
      <w:proofErr w:type="spellStart"/>
      <w:r w:rsidRPr="006436CC">
        <w:rPr>
          <w:rFonts w:ascii="Times New Roman" w:hAnsi="Times New Roman" w:cs="Times New Roman"/>
          <w:b/>
          <w:bCs/>
          <w:i/>
          <w:iCs/>
        </w:rPr>
        <w:t>Arachis</w:t>
      </w:r>
      <w:proofErr w:type="spellEnd"/>
      <w:r w:rsidRPr="006436CC">
        <w:rPr>
          <w:rFonts w:ascii="Times New Roman" w:hAnsi="Times New Roman" w:cs="Times New Roman"/>
          <w:b/>
          <w:bCs/>
          <w:i/>
          <w:iCs/>
        </w:rPr>
        <w:t xml:space="preserve"> </w:t>
      </w:r>
      <w:proofErr w:type="spellStart"/>
      <w:r w:rsidRPr="006436CC">
        <w:rPr>
          <w:rFonts w:ascii="Times New Roman" w:hAnsi="Times New Roman" w:cs="Times New Roman"/>
          <w:b/>
          <w:bCs/>
          <w:i/>
          <w:iCs/>
        </w:rPr>
        <w:t>hypogaea</w:t>
      </w:r>
      <w:proofErr w:type="spellEnd"/>
      <w:r w:rsidRPr="006436CC">
        <w:rPr>
          <w:rFonts w:ascii="Times New Roman" w:hAnsi="Times New Roman" w:cs="Times New Roman"/>
          <w:b/>
          <w:bCs/>
        </w:rPr>
        <w:t xml:space="preserve"> L.)</w:t>
      </w:r>
    </w:p>
    <w:p w14:paraId="52679C43" w14:textId="5FC5EAFB" w:rsidR="00085A3F" w:rsidRDefault="00085A3F" w:rsidP="006436CC">
      <w:pPr>
        <w:spacing w:line="240" w:lineRule="auto"/>
        <w:jc w:val="both"/>
        <w:rPr>
          <w:rFonts w:ascii="Times New Roman" w:hAnsi="Times New Roman" w:cs="Times New Roman"/>
          <w:b/>
          <w:bCs/>
        </w:rPr>
      </w:pPr>
    </w:p>
    <w:p w14:paraId="46D4956C" w14:textId="77777777" w:rsidR="00124D80" w:rsidRDefault="00124D80" w:rsidP="006436CC">
      <w:pPr>
        <w:spacing w:line="240" w:lineRule="auto"/>
        <w:jc w:val="both"/>
        <w:rPr>
          <w:rFonts w:ascii="Times New Roman" w:hAnsi="Times New Roman" w:cs="Times New Roman"/>
          <w:b/>
          <w:bCs/>
        </w:rPr>
      </w:pPr>
      <w:bookmarkStart w:id="0" w:name="_GoBack"/>
      <w:bookmarkEnd w:id="0"/>
    </w:p>
    <w:p w14:paraId="1443FC72" w14:textId="55B9C280" w:rsidR="006436CC"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ABSTRACT:</w:t>
      </w:r>
    </w:p>
    <w:p w14:paraId="0FE5A7DD" w14:textId="2CD78091" w:rsidR="00085A3F" w:rsidRPr="00085A3F" w:rsidRDefault="00085A3F" w:rsidP="00085A3F">
      <w:pPr>
        <w:spacing w:line="360" w:lineRule="auto"/>
        <w:ind w:firstLine="720"/>
        <w:jc w:val="both"/>
        <w:rPr>
          <w:rFonts w:ascii="Times New Roman" w:hAnsi="Times New Roman" w:cs="Times New Roman"/>
        </w:rPr>
      </w:pPr>
      <w:r w:rsidRPr="00085A3F">
        <w:rPr>
          <w:rFonts w:ascii="Times New Roman" w:hAnsi="Times New Roman" w:cs="Times New Roman"/>
        </w:rPr>
        <w:t xml:space="preserve">A field experiment was conducted during the </w:t>
      </w:r>
      <w:r w:rsidRPr="00085A3F">
        <w:rPr>
          <w:rFonts w:ascii="Times New Roman" w:hAnsi="Times New Roman" w:cs="Times New Roman"/>
          <w:i/>
          <w:iCs/>
        </w:rPr>
        <w:t xml:space="preserve">kharif </w:t>
      </w:r>
      <w:r w:rsidRPr="00085A3F">
        <w:rPr>
          <w:rFonts w:ascii="Times New Roman" w:hAnsi="Times New Roman" w:cs="Times New Roman"/>
        </w:rPr>
        <w:t>seasons of 2023 and 2024 to assess the effects of graded levels of super absorbent polymer (SAP) and poultry manure (PM) applied in conjunction with the recommended dose of fertilizers (RDF) on growth, yield attributes, and yield of groundnut. The experiment was laid out in a randomized block design with ten treatments and three replications, comprising SAP at 0, 50, and 100 kg ha</w:t>
      </w:r>
      <w:r>
        <w:rPr>
          <w:rFonts w:ascii="Times New Roman" w:hAnsi="Times New Roman" w:cs="Times New Roman"/>
          <w:vertAlign w:val="superscript"/>
        </w:rPr>
        <w:t>-</w:t>
      </w:r>
      <w:r w:rsidRPr="00085A3F">
        <w:rPr>
          <w:rFonts w:ascii="Times New Roman" w:hAnsi="Times New Roman" w:cs="Times New Roman"/>
        </w:rPr>
        <w:t>¹ and poultry manure at 0, 3, and 6 t ha</w:t>
      </w:r>
      <w:r w:rsidR="00744DA8" w:rsidRPr="00744DA8">
        <w:rPr>
          <w:rFonts w:ascii="Times New Roman" w:hAnsi="Times New Roman" w:cs="Times New Roman"/>
          <w:vertAlign w:val="superscript"/>
        </w:rPr>
        <w:t>-</w:t>
      </w:r>
      <w:r w:rsidRPr="00085A3F">
        <w:rPr>
          <w:rFonts w:ascii="Times New Roman" w:hAnsi="Times New Roman" w:cs="Times New Roman"/>
        </w:rPr>
        <w:t>¹.</w:t>
      </w:r>
      <w:r>
        <w:rPr>
          <w:rFonts w:ascii="Times New Roman" w:hAnsi="Times New Roman" w:cs="Times New Roman"/>
        </w:rPr>
        <w:t xml:space="preserve"> </w:t>
      </w:r>
      <w:r w:rsidRPr="00085A3F">
        <w:rPr>
          <w:rFonts w:ascii="Times New Roman" w:hAnsi="Times New Roman" w:cs="Times New Roman"/>
        </w:rPr>
        <w:t>The results showed that integrated application of SAP and poultry manure significantly improved growth and yield parameters across both seasons. The highest pooled plant height (61.10 cm), number of branches (8.59 plant</w:t>
      </w:r>
      <w:r w:rsidR="00744DA8" w:rsidRPr="00744DA8">
        <w:rPr>
          <w:rFonts w:ascii="Times New Roman" w:hAnsi="Times New Roman" w:cs="Times New Roman"/>
          <w:vertAlign w:val="superscript"/>
        </w:rPr>
        <w:t>-</w:t>
      </w:r>
      <w:r w:rsidRPr="00085A3F">
        <w:rPr>
          <w:rFonts w:ascii="Times New Roman" w:hAnsi="Times New Roman" w:cs="Times New Roman"/>
        </w:rPr>
        <w:t>¹), dry matter accumulation (47.92 g plant</w:t>
      </w:r>
      <w:r w:rsidR="00744DA8" w:rsidRPr="00744DA8">
        <w:rPr>
          <w:rFonts w:ascii="Times New Roman" w:hAnsi="Times New Roman" w:cs="Times New Roman"/>
          <w:vertAlign w:val="superscript"/>
        </w:rPr>
        <w:t>-</w:t>
      </w:r>
      <w:r w:rsidRPr="00085A3F">
        <w:rPr>
          <w:rFonts w:ascii="Times New Roman" w:hAnsi="Times New Roman" w:cs="Times New Roman"/>
        </w:rPr>
        <w:t>¹), and nodulation (63.80 nodules plant</w:t>
      </w:r>
      <w:r w:rsidR="00744DA8" w:rsidRPr="00744DA8">
        <w:rPr>
          <w:rFonts w:ascii="Times New Roman" w:hAnsi="Times New Roman" w:cs="Times New Roman"/>
          <w:vertAlign w:val="superscript"/>
        </w:rPr>
        <w:t>-</w:t>
      </w:r>
      <w:r w:rsidRPr="00085A3F">
        <w:rPr>
          <w:rFonts w:ascii="Times New Roman" w:hAnsi="Times New Roman" w:cs="Times New Roman"/>
        </w:rPr>
        <w:t>¹) were recorded under 100% RDF + SAP 100% + PM 100%. Yield attributes such as kernels per pod (1.99) and 100-kernel weight (47.55 g) were also significantly enhanced under combined treatments. The maximum pooled kernel seed yield (2904.99 kg ha</w:t>
      </w:r>
      <w:r w:rsidR="00744DA8" w:rsidRPr="00744DA8">
        <w:rPr>
          <w:rFonts w:ascii="Times New Roman" w:hAnsi="Times New Roman" w:cs="Times New Roman"/>
          <w:vertAlign w:val="superscript"/>
        </w:rPr>
        <w:t>-</w:t>
      </w:r>
      <w:r w:rsidRPr="00085A3F">
        <w:rPr>
          <w:rFonts w:ascii="Times New Roman" w:hAnsi="Times New Roman" w:cs="Times New Roman"/>
        </w:rPr>
        <w:t>¹) and harvest index (48.25%) were obtained with the integrated application of SAP and poultry manure, representing a substantial improvement over RDF alone and the control. Treatment effects were consistent across years, with slightly higher values observed during 2024.</w:t>
      </w:r>
      <w:r>
        <w:rPr>
          <w:rFonts w:ascii="Times New Roman" w:hAnsi="Times New Roman" w:cs="Times New Roman"/>
        </w:rPr>
        <w:t xml:space="preserve"> </w:t>
      </w:r>
      <w:r w:rsidRPr="00085A3F">
        <w:rPr>
          <w:rFonts w:ascii="Times New Roman" w:hAnsi="Times New Roman" w:cs="Times New Roman"/>
        </w:rPr>
        <w:t>The improved performance under integrated treatments can be attributed to enhanced soil moisture retention, improved nutrient availability, and efficient assimilate partitioning. The study demonstrates that combining super absorbent polymer with poultry manure and RDF is an effective and sustainable strategy for enhancing groundnut productivity under moisture-limited conditions.</w:t>
      </w:r>
    </w:p>
    <w:p w14:paraId="19AADCBE" w14:textId="77777777" w:rsidR="00085A3F" w:rsidRPr="00C214BF" w:rsidRDefault="00085A3F" w:rsidP="006436CC">
      <w:pPr>
        <w:spacing w:line="240" w:lineRule="auto"/>
        <w:jc w:val="both"/>
        <w:rPr>
          <w:rFonts w:ascii="Times New Roman" w:hAnsi="Times New Roman" w:cs="Times New Roman"/>
          <w:b/>
          <w:bCs/>
        </w:rPr>
      </w:pPr>
    </w:p>
    <w:p w14:paraId="7E7C87BD" w14:textId="7108A43A" w:rsidR="006436CC" w:rsidRPr="00C214BF" w:rsidRDefault="006436CC" w:rsidP="00085A3F">
      <w:pPr>
        <w:spacing w:line="360" w:lineRule="auto"/>
        <w:jc w:val="both"/>
        <w:rPr>
          <w:rFonts w:ascii="Times New Roman" w:hAnsi="Times New Roman" w:cs="Times New Roman"/>
        </w:rPr>
      </w:pPr>
      <w:r w:rsidRPr="00C214BF">
        <w:rPr>
          <w:rFonts w:ascii="Times New Roman" w:hAnsi="Times New Roman" w:cs="Times New Roman"/>
          <w:b/>
          <w:bCs/>
        </w:rPr>
        <w:t>KEYWORDS:</w:t>
      </w:r>
      <w:r w:rsidRPr="00C214BF">
        <w:rPr>
          <w:rFonts w:ascii="Times New Roman" w:hAnsi="Times New Roman" w:cs="Times New Roman"/>
        </w:rPr>
        <w:t xml:space="preserve"> </w:t>
      </w:r>
      <w:r w:rsidR="00085A3F" w:rsidRPr="00085A3F">
        <w:rPr>
          <w:rFonts w:ascii="Times New Roman" w:hAnsi="Times New Roman" w:cs="Times New Roman"/>
          <w:i/>
          <w:iCs/>
        </w:rPr>
        <w:t>Super absorbent polymer; poultry manure; soil moisture management; kernel yield; sustainable nutrient management; groundnut</w:t>
      </w:r>
    </w:p>
    <w:p w14:paraId="3F79D1F5" w14:textId="77777777" w:rsidR="006436CC" w:rsidRDefault="006436CC" w:rsidP="006436CC"/>
    <w:p w14:paraId="0F4D2B11" w14:textId="77777777" w:rsidR="006436CC" w:rsidRDefault="006436CC" w:rsidP="006436CC"/>
    <w:p w14:paraId="68B65521" w14:textId="77777777" w:rsidR="006436CC" w:rsidRPr="00C214BF"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INTRODUCTION:</w:t>
      </w:r>
    </w:p>
    <w:p w14:paraId="7647E961" w14:textId="3D262C58" w:rsidR="00AF7B51" w:rsidRPr="00AF7B51" w:rsidRDefault="00AF7B51" w:rsidP="00AF7B51">
      <w:pPr>
        <w:spacing w:line="360" w:lineRule="auto"/>
        <w:ind w:firstLine="720"/>
        <w:jc w:val="both"/>
        <w:rPr>
          <w:rFonts w:ascii="Times New Roman" w:hAnsi="Times New Roman" w:cs="Times New Roman"/>
        </w:rPr>
      </w:pPr>
      <w:r w:rsidRPr="00AF7B51">
        <w:rPr>
          <w:rFonts w:ascii="Times New Roman" w:hAnsi="Times New Roman" w:cs="Times New Roman"/>
        </w:rPr>
        <w:t>Groundnut (</w:t>
      </w:r>
      <w:proofErr w:type="spellStart"/>
      <w:r w:rsidRPr="00AF7B51">
        <w:rPr>
          <w:rFonts w:ascii="Times New Roman" w:hAnsi="Times New Roman" w:cs="Times New Roman"/>
          <w:i/>
          <w:iCs/>
        </w:rPr>
        <w:t>Arachis</w:t>
      </w:r>
      <w:proofErr w:type="spellEnd"/>
      <w:r w:rsidRPr="00AF7B51">
        <w:rPr>
          <w:rFonts w:ascii="Times New Roman" w:hAnsi="Times New Roman" w:cs="Times New Roman"/>
          <w:i/>
          <w:iCs/>
        </w:rPr>
        <w:t xml:space="preserve"> </w:t>
      </w:r>
      <w:proofErr w:type="spellStart"/>
      <w:r w:rsidRPr="00AF7B51">
        <w:rPr>
          <w:rFonts w:ascii="Times New Roman" w:hAnsi="Times New Roman" w:cs="Times New Roman"/>
          <w:i/>
          <w:iCs/>
        </w:rPr>
        <w:t>hypogaea</w:t>
      </w:r>
      <w:proofErr w:type="spellEnd"/>
      <w:r w:rsidRPr="00AF7B51">
        <w:rPr>
          <w:rFonts w:ascii="Times New Roman" w:hAnsi="Times New Roman" w:cs="Times New Roman"/>
        </w:rPr>
        <w:t xml:space="preserve"> L.) is one of the most important legume oilseeds crops globally, contributing substantially to food security, edible oil supply, and rural livelihoods. It </w:t>
      </w:r>
      <w:r w:rsidRPr="00AF7B51">
        <w:rPr>
          <w:rFonts w:ascii="Times New Roman" w:hAnsi="Times New Roman" w:cs="Times New Roman"/>
        </w:rPr>
        <w:lastRenderedPageBreak/>
        <w:t>is cultivated across tropical and subtropical regions, covering approximately 32–33 million ha worldwide, with an annual production exceeding 53 million tonnes (FAO, 2023). Groundnut seeds contain about 48</w:t>
      </w:r>
      <w:r>
        <w:rPr>
          <w:rFonts w:ascii="Times New Roman" w:hAnsi="Times New Roman" w:cs="Times New Roman"/>
        </w:rPr>
        <w:t>-</w:t>
      </w:r>
      <w:r w:rsidRPr="00AF7B51">
        <w:rPr>
          <w:rFonts w:ascii="Times New Roman" w:hAnsi="Times New Roman" w:cs="Times New Roman"/>
        </w:rPr>
        <w:t>50% oil and 25</w:t>
      </w:r>
      <w:r>
        <w:rPr>
          <w:rFonts w:ascii="Times New Roman" w:hAnsi="Times New Roman" w:cs="Times New Roman"/>
        </w:rPr>
        <w:t>-</w:t>
      </w:r>
      <w:r w:rsidRPr="00AF7B51">
        <w:rPr>
          <w:rFonts w:ascii="Times New Roman" w:hAnsi="Times New Roman" w:cs="Times New Roman"/>
        </w:rPr>
        <w:t>30% protein, making the crop nutritionally significant as both a food and industrial raw material (</w:t>
      </w:r>
      <w:proofErr w:type="spellStart"/>
      <w:r w:rsidRPr="00AF7B51">
        <w:rPr>
          <w:rFonts w:ascii="Times New Roman" w:hAnsi="Times New Roman" w:cs="Times New Roman"/>
        </w:rPr>
        <w:t>Janila</w:t>
      </w:r>
      <w:proofErr w:type="spellEnd"/>
      <w:r w:rsidRPr="00AF7B51">
        <w:rPr>
          <w:rFonts w:ascii="Times New Roman" w:hAnsi="Times New Roman" w:cs="Times New Roman"/>
        </w:rPr>
        <w:t xml:space="preserve"> </w:t>
      </w:r>
      <w:r w:rsidRPr="00AF7B51">
        <w:rPr>
          <w:rFonts w:ascii="Times New Roman" w:hAnsi="Times New Roman" w:cs="Times New Roman"/>
          <w:i/>
          <w:iCs/>
        </w:rPr>
        <w:t>et al</w:t>
      </w:r>
      <w:r w:rsidRPr="00AF7B51">
        <w:rPr>
          <w:rFonts w:ascii="Times New Roman" w:hAnsi="Times New Roman" w:cs="Times New Roman"/>
        </w:rPr>
        <w:t>., 2013). Asia and Africa together account for more than 90% of global groundnut area, with India ranking second in area and production after China (FAO, 2023).</w:t>
      </w:r>
    </w:p>
    <w:p w14:paraId="56BBB920" w14:textId="0B6315F4" w:rsidR="00AF7B51" w:rsidRPr="00AF7B51" w:rsidRDefault="00AF7B51" w:rsidP="00AF7B51">
      <w:pPr>
        <w:spacing w:line="360" w:lineRule="auto"/>
        <w:ind w:firstLine="720"/>
        <w:jc w:val="both"/>
        <w:rPr>
          <w:rFonts w:ascii="Times New Roman" w:hAnsi="Times New Roman" w:cs="Times New Roman"/>
        </w:rPr>
      </w:pPr>
      <w:r w:rsidRPr="00AF7B51">
        <w:rPr>
          <w:rFonts w:ascii="Times New Roman" w:hAnsi="Times New Roman" w:cs="Times New Roman"/>
        </w:rPr>
        <w:t>In India, groundnut occupies a central position among oilseed crops and plays a crucial role in supporting smallholder farming systems. The crop is grown on nearly 5</w:t>
      </w:r>
      <w:r>
        <w:rPr>
          <w:rFonts w:ascii="Times New Roman" w:hAnsi="Times New Roman" w:cs="Times New Roman"/>
        </w:rPr>
        <w:t>-</w:t>
      </w:r>
      <w:r w:rsidRPr="00AF7B51">
        <w:rPr>
          <w:rFonts w:ascii="Times New Roman" w:hAnsi="Times New Roman" w:cs="Times New Roman"/>
        </w:rPr>
        <w:t>6 million ha, predominantly under rainfed conditions, which makes its productivity highly vulnerable to climatic variability (ICAR–Directorate of Groundnut Research, 2022). Although improved varieties and management practices have enhanced productivity in recent decades, national average yields remain lower than global potential due to soil moisture stress, declining soil fertility, and increasing temperature extremes (</w:t>
      </w:r>
      <w:proofErr w:type="spellStart"/>
      <w:r w:rsidRPr="00AF7B51">
        <w:rPr>
          <w:rFonts w:ascii="Times New Roman" w:hAnsi="Times New Roman" w:cs="Times New Roman"/>
        </w:rPr>
        <w:t>Birthal</w:t>
      </w:r>
      <w:proofErr w:type="spellEnd"/>
      <w:r w:rsidRPr="00AF7B51">
        <w:rPr>
          <w:rFonts w:ascii="Times New Roman" w:hAnsi="Times New Roman" w:cs="Times New Roman"/>
        </w:rPr>
        <w:t xml:space="preserve"> </w:t>
      </w:r>
      <w:r w:rsidRPr="00AF7B51">
        <w:rPr>
          <w:rFonts w:ascii="Times New Roman" w:hAnsi="Times New Roman" w:cs="Times New Roman"/>
          <w:i/>
          <w:iCs/>
        </w:rPr>
        <w:t>et al</w:t>
      </w:r>
      <w:r w:rsidRPr="00AF7B51">
        <w:rPr>
          <w:rFonts w:ascii="Times New Roman" w:hAnsi="Times New Roman" w:cs="Times New Roman"/>
        </w:rPr>
        <w:t>., 2019). Climate change projections indicate a further rise in the frequency and intensity of droughts and heat stress in semi-arid regions of India, posing serious risks to sustainable groundnut cultivation (IPCC, 2022).</w:t>
      </w:r>
    </w:p>
    <w:p w14:paraId="2C34C36B" w14:textId="5898E804" w:rsidR="00AF7B51" w:rsidRPr="00AF7B51" w:rsidRDefault="00AF7B51" w:rsidP="00AF7B51">
      <w:pPr>
        <w:spacing w:line="360" w:lineRule="auto"/>
        <w:ind w:firstLine="720"/>
        <w:jc w:val="both"/>
        <w:rPr>
          <w:rFonts w:ascii="Times New Roman" w:hAnsi="Times New Roman" w:cs="Times New Roman"/>
        </w:rPr>
      </w:pPr>
      <w:r w:rsidRPr="00AF7B51">
        <w:rPr>
          <w:rFonts w:ascii="Times New Roman" w:hAnsi="Times New Roman" w:cs="Times New Roman"/>
        </w:rPr>
        <w:t xml:space="preserve">Among abiotic stresses, soil moisture deficit during flowering, pegging and pod development is considered the most critical yield-limiting factor in groundnut production. Water stress during these stages adversely affects photosynthesis, nutrient uptake, pod formation, and kernel filling, ultimately reducing yield and quality (Prasad </w:t>
      </w:r>
      <w:r w:rsidRPr="00AF7B51">
        <w:rPr>
          <w:rFonts w:ascii="Times New Roman" w:hAnsi="Times New Roman" w:cs="Times New Roman"/>
          <w:i/>
          <w:iCs/>
        </w:rPr>
        <w:t>et al</w:t>
      </w:r>
      <w:r w:rsidRPr="00AF7B51">
        <w:rPr>
          <w:rFonts w:ascii="Times New Roman" w:hAnsi="Times New Roman" w:cs="Times New Roman"/>
        </w:rPr>
        <w:t>., 2010). Therefore, improving soil water retention and moisture availability at the root zone has become a key adaptation strategy to enhance crop resilience under changing climatic conditions.</w:t>
      </w:r>
      <w:r>
        <w:rPr>
          <w:rFonts w:ascii="Times New Roman" w:hAnsi="Times New Roman" w:cs="Times New Roman"/>
        </w:rPr>
        <w:t xml:space="preserve"> </w:t>
      </w:r>
      <w:r w:rsidRPr="00AF7B51">
        <w:rPr>
          <w:rFonts w:ascii="Times New Roman" w:hAnsi="Times New Roman" w:cs="Times New Roman"/>
        </w:rPr>
        <w:t>In this context, super absorbent polymers (SAPs) have emerged as promising soil conditioners for improving water use efficiency in agriculture. SAPs are cross-linked hydrophilic polymers capable of absorbing and retaining water up to several hundred times their own weight and releasing it slowly to plant roots (</w:t>
      </w:r>
      <w:proofErr w:type="spellStart"/>
      <w:r w:rsidRPr="00AF7B51">
        <w:rPr>
          <w:rFonts w:ascii="Times New Roman" w:hAnsi="Times New Roman" w:cs="Times New Roman"/>
        </w:rPr>
        <w:t>H</w:t>
      </w:r>
      <w:r>
        <w:rPr>
          <w:rFonts w:ascii="Times New Roman" w:hAnsi="Times New Roman" w:cs="Times New Roman"/>
        </w:rPr>
        <w:t>u</w:t>
      </w:r>
      <w:r w:rsidRPr="00AF7B51">
        <w:rPr>
          <w:rFonts w:ascii="Times New Roman" w:hAnsi="Times New Roman" w:cs="Times New Roman"/>
        </w:rPr>
        <w:t>ttermann</w:t>
      </w:r>
      <w:proofErr w:type="spellEnd"/>
      <w:r w:rsidRPr="00AF7B51">
        <w:rPr>
          <w:rFonts w:ascii="Times New Roman" w:hAnsi="Times New Roman" w:cs="Times New Roman"/>
        </w:rPr>
        <w:t xml:space="preserve"> </w:t>
      </w:r>
      <w:r w:rsidRPr="00AF7B51">
        <w:rPr>
          <w:rFonts w:ascii="Times New Roman" w:hAnsi="Times New Roman" w:cs="Times New Roman"/>
          <w:i/>
          <w:iCs/>
        </w:rPr>
        <w:t>et al</w:t>
      </w:r>
      <w:r w:rsidRPr="00AF7B51">
        <w:rPr>
          <w:rFonts w:ascii="Times New Roman" w:hAnsi="Times New Roman" w:cs="Times New Roman"/>
        </w:rPr>
        <w:t xml:space="preserve">., 2009). Numerous studies have demonstrated that SAP application improves soil water holding capacity, reduces evaporation and nutrient leaching losses, enhances root growth, and stabilizes crop yield under drought-prone environments (Islam </w:t>
      </w:r>
      <w:r w:rsidRPr="00AF7B51">
        <w:rPr>
          <w:rFonts w:ascii="Times New Roman" w:hAnsi="Times New Roman" w:cs="Times New Roman"/>
          <w:i/>
          <w:iCs/>
        </w:rPr>
        <w:t>et al</w:t>
      </w:r>
      <w:r w:rsidRPr="00AF7B51">
        <w:rPr>
          <w:rFonts w:ascii="Times New Roman" w:hAnsi="Times New Roman" w:cs="Times New Roman"/>
        </w:rPr>
        <w:t>., 2011; Abedi-</w:t>
      </w:r>
      <w:proofErr w:type="spellStart"/>
      <w:r w:rsidRPr="00AF7B51">
        <w:rPr>
          <w:rFonts w:ascii="Times New Roman" w:hAnsi="Times New Roman" w:cs="Times New Roman"/>
        </w:rPr>
        <w:t>Koupai</w:t>
      </w:r>
      <w:proofErr w:type="spellEnd"/>
      <w:r w:rsidRPr="00AF7B51">
        <w:rPr>
          <w:rFonts w:ascii="Times New Roman" w:hAnsi="Times New Roman" w:cs="Times New Roman"/>
        </w:rPr>
        <w:t xml:space="preserve"> &amp; </w:t>
      </w:r>
      <w:proofErr w:type="spellStart"/>
      <w:r w:rsidRPr="00AF7B51">
        <w:rPr>
          <w:rFonts w:ascii="Times New Roman" w:hAnsi="Times New Roman" w:cs="Times New Roman"/>
        </w:rPr>
        <w:t>Asadkazemi</w:t>
      </w:r>
      <w:proofErr w:type="spellEnd"/>
      <w:r w:rsidRPr="00AF7B51">
        <w:rPr>
          <w:rFonts w:ascii="Times New Roman" w:hAnsi="Times New Roman" w:cs="Times New Roman"/>
        </w:rPr>
        <w:t xml:space="preserve">, 2015). Given the increasing frequency of drought events associated with climate change, SAPs offer a practical </w:t>
      </w:r>
      <w:r w:rsidRPr="00AF7B51">
        <w:rPr>
          <w:rFonts w:ascii="Times New Roman" w:hAnsi="Times New Roman" w:cs="Times New Roman"/>
        </w:rPr>
        <w:lastRenderedPageBreak/>
        <w:t>mitigation option for sustaining crop productivity while reducing irrigation demand.</w:t>
      </w:r>
      <w:r>
        <w:rPr>
          <w:rFonts w:ascii="Times New Roman" w:hAnsi="Times New Roman" w:cs="Times New Roman"/>
        </w:rPr>
        <w:t xml:space="preserve"> </w:t>
      </w:r>
      <w:r w:rsidRPr="00AF7B51">
        <w:rPr>
          <w:rFonts w:ascii="Times New Roman" w:hAnsi="Times New Roman" w:cs="Times New Roman"/>
        </w:rPr>
        <w:t>However, long-term soil sustainability cannot be achieved through moisture management alone. The continuous depletion of soil organic matter and nutrient reserves under intensive agriculture necessitates the integration of organic nutrient sources. Poultry manure is one of the most nutrient-rich organic manures, containing readily mineralizable nitrogen, phosphorus, potassium, and micronutrients, along with substantial organic carbon inputs (</w:t>
      </w:r>
      <w:proofErr w:type="spellStart"/>
      <w:r w:rsidRPr="00AF7B51">
        <w:rPr>
          <w:rFonts w:ascii="Times New Roman" w:hAnsi="Times New Roman" w:cs="Times New Roman"/>
        </w:rPr>
        <w:t>Nahm</w:t>
      </w:r>
      <w:proofErr w:type="spellEnd"/>
      <w:r w:rsidRPr="00AF7B51">
        <w:rPr>
          <w:rFonts w:ascii="Times New Roman" w:hAnsi="Times New Roman" w:cs="Times New Roman"/>
        </w:rPr>
        <w:t xml:space="preserve">, 2003). Application of poultry manure has been reported to improve soil </w:t>
      </w:r>
      <w:proofErr w:type="spellStart"/>
      <w:r w:rsidRPr="00AF7B51">
        <w:rPr>
          <w:rFonts w:ascii="Times New Roman" w:hAnsi="Times New Roman" w:cs="Times New Roman"/>
        </w:rPr>
        <w:t>physico</w:t>
      </w:r>
      <w:proofErr w:type="spellEnd"/>
      <w:r w:rsidRPr="00AF7B51">
        <w:rPr>
          <w:rFonts w:ascii="Times New Roman" w:hAnsi="Times New Roman" w:cs="Times New Roman"/>
        </w:rPr>
        <w:t xml:space="preserve">-chemical properties such as aggregation, bulk density, cation exchange capacity, and nutrient availability, thereby enhancing plant growth and yield (Amanullah </w:t>
      </w:r>
      <w:r w:rsidRPr="00AF7B51">
        <w:rPr>
          <w:rFonts w:ascii="Times New Roman" w:hAnsi="Times New Roman" w:cs="Times New Roman"/>
          <w:i/>
          <w:iCs/>
        </w:rPr>
        <w:t>et al.,</w:t>
      </w:r>
      <w:r w:rsidRPr="00AF7B51">
        <w:rPr>
          <w:rFonts w:ascii="Times New Roman" w:hAnsi="Times New Roman" w:cs="Times New Roman"/>
        </w:rPr>
        <w:t xml:space="preserve"> 2010; </w:t>
      </w:r>
      <w:proofErr w:type="spellStart"/>
      <w:r w:rsidRPr="00AF7B51">
        <w:rPr>
          <w:rFonts w:ascii="Times New Roman" w:hAnsi="Times New Roman" w:cs="Times New Roman"/>
        </w:rPr>
        <w:t>Adekiya</w:t>
      </w:r>
      <w:proofErr w:type="spellEnd"/>
      <w:r w:rsidRPr="00AF7B51">
        <w:rPr>
          <w:rFonts w:ascii="Times New Roman" w:hAnsi="Times New Roman" w:cs="Times New Roman"/>
        </w:rPr>
        <w:t xml:space="preserve"> </w:t>
      </w:r>
      <w:r w:rsidRPr="00AF7B51">
        <w:rPr>
          <w:rFonts w:ascii="Times New Roman" w:hAnsi="Times New Roman" w:cs="Times New Roman"/>
          <w:i/>
          <w:iCs/>
        </w:rPr>
        <w:t>et al.,</w:t>
      </w:r>
      <w:r w:rsidRPr="00AF7B51">
        <w:rPr>
          <w:rFonts w:ascii="Times New Roman" w:hAnsi="Times New Roman" w:cs="Times New Roman"/>
        </w:rPr>
        <w:t xml:space="preserve"> 2017). In leguminous crops like groundnut, poultry manure also supports nodulation, biological nitrogen fixation, and sustained soil fertility.</w:t>
      </w:r>
    </w:p>
    <w:p w14:paraId="480E53EC" w14:textId="5A86A116" w:rsidR="006436CC" w:rsidRDefault="00AF7B51" w:rsidP="00AF7B51">
      <w:pPr>
        <w:spacing w:line="360" w:lineRule="auto"/>
        <w:ind w:firstLine="720"/>
        <w:jc w:val="both"/>
        <w:rPr>
          <w:rFonts w:ascii="Times New Roman" w:hAnsi="Times New Roman" w:cs="Times New Roman"/>
        </w:rPr>
      </w:pPr>
      <w:r w:rsidRPr="00AF7B51">
        <w:rPr>
          <w:rFonts w:ascii="Times New Roman" w:hAnsi="Times New Roman" w:cs="Times New Roman"/>
        </w:rPr>
        <w:t xml:space="preserve">The integrated use of SAPs and organic manures represents a sustainable soil management approach that simultaneously addresses moisture stress and nutrient limitations. While SAPs improve short-term soil water dynamics and drought resilience, poultry manure contributes to long-term soil health, microbial activity, and nutrient cycling. Such integrated amendment strategies are increasingly advocated under climate-smart and sustainable agriculture frameworks, as they enhance resource use efficiency and reduce reliance on synthetic inputs (Lal, 2020). Despite documented benefits of SAPs and poultry manure when applied individually, information on their interactive effects on soil </w:t>
      </w:r>
      <w:proofErr w:type="spellStart"/>
      <w:r w:rsidRPr="00AF7B51">
        <w:rPr>
          <w:rFonts w:ascii="Times New Roman" w:hAnsi="Times New Roman" w:cs="Times New Roman"/>
        </w:rPr>
        <w:t>Physico</w:t>
      </w:r>
      <w:proofErr w:type="spellEnd"/>
      <w:r w:rsidRPr="00AF7B51">
        <w:rPr>
          <w:rFonts w:ascii="Times New Roman" w:hAnsi="Times New Roman" w:cs="Times New Roman"/>
        </w:rPr>
        <w:t>-chemical properties and yield attributes of groundnut under field conditions remains limited, particularly in semi-arid regions.</w:t>
      </w:r>
      <w:r>
        <w:rPr>
          <w:rFonts w:ascii="Times New Roman" w:hAnsi="Times New Roman" w:cs="Times New Roman"/>
        </w:rPr>
        <w:t xml:space="preserve"> </w:t>
      </w:r>
      <w:r w:rsidRPr="00AF7B51">
        <w:rPr>
          <w:rFonts w:ascii="Times New Roman" w:hAnsi="Times New Roman" w:cs="Times New Roman"/>
        </w:rPr>
        <w:t>Therefore, the present study was undertaken to evaluate the interactive effects of different levels of super absorbent polymer and poultry manure on growth and yield attributes of groundnut (</w:t>
      </w:r>
      <w:proofErr w:type="spellStart"/>
      <w:r w:rsidRPr="00AF7B51">
        <w:rPr>
          <w:rFonts w:ascii="Times New Roman" w:hAnsi="Times New Roman" w:cs="Times New Roman"/>
          <w:i/>
          <w:iCs/>
        </w:rPr>
        <w:t>Arachis</w:t>
      </w:r>
      <w:proofErr w:type="spellEnd"/>
      <w:r w:rsidRPr="00AF7B51">
        <w:rPr>
          <w:rFonts w:ascii="Times New Roman" w:hAnsi="Times New Roman" w:cs="Times New Roman"/>
          <w:i/>
          <w:iCs/>
        </w:rPr>
        <w:t xml:space="preserve"> </w:t>
      </w:r>
      <w:proofErr w:type="spellStart"/>
      <w:r w:rsidRPr="00AF7B51">
        <w:rPr>
          <w:rFonts w:ascii="Times New Roman" w:hAnsi="Times New Roman" w:cs="Times New Roman"/>
          <w:i/>
          <w:iCs/>
        </w:rPr>
        <w:t>hypogaea</w:t>
      </w:r>
      <w:proofErr w:type="spellEnd"/>
      <w:r w:rsidRPr="00AF7B51">
        <w:rPr>
          <w:rFonts w:ascii="Times New Roman" w:hAnsi="Times New Roman" w:cs="Times New Roman"/>
          <w:i/>
          <w:iCs/>
        </w:rPr>
        <w:t xml:space="preserve"> </w:t>
      </w:r>
      <w:r w:rsidRPr="00AF7B51">
        <w:rPr>
          <w:rFonts w:ascii="Times New Roman" w:hAnsi="Times New Roman" w:cs="Times New Roman"/>
        </w:rPr>
        <w:t>L.), with the aim of identifying sustainable soil amendment strategies to improve productivity under moisture-limited conditions.</w:t>
      </w:r>
    </w:p>
    <w:p w14:paraId="7770018C" w14:textId="77034A21" w:rsidR="00AF7B51" w:rsidRPr="004751D1" w:rsidRDefault="004751D1" w:rsidP="00AF7B51">
      <w:pPr>
        <w:spacing w:line="360" w:lineRule="auto"/>
        <w:jc w:val="both"/>
        <w:rPr>
          <w:rFonts w:ascii="Times New Roman" w:hAnsi="Times New Roman" w:cs="Times New Roman"/>
          <w:b/>
          <w:bCs/>
        </w:rPr>
      </w:pPr>
      <w:r w:rsidRPr="004751D1">
        <w:rPr>
          <w:rFonts w:ascii="Times New Roman" w:hAnsi="Times New Roman" w:cs="Times New Roman"/>
          <w:b/>
          <w:bCs/>
        </w:rPr>
        <w:t>Materials and Methods</w:t>
      </w:r>
    </w:p>
    <w:p w14:paraId="71696563" w14:textId="7B4B483C" w:rsidR="00AF7B51" w:rsidRPr="004751D1" w:rsidRDefault="004751D1" w:rsidP="00AF7B51">
      <w:pPr>
        <w:spacing w:line="360" w:lineRule="auto"/>
        <w:jc w:val="both"/>
        <w:rPr>
          <w:rFonts w:ascii="Times New Roman" w:hAnsi="Times New Roman" w:cs="Times New Roman"/>
          <w:b/>
          <w:bCs/>
          <w:u w:val="single"/>
        </w:rPr>
      </w:pPr>
      <w:r w:rsidRPr="004751D1">
        <w:rPr>
          <w:rFonts w:ascii="Times New Roman" w:hAnsi="Times New Roman" w:cs="Times New Roman"/>
          <w:b/>
          <w:bCs/>
          <w:u w:val="single"/>
        </w:rPr>
        <w:t>Experimental Site</w:t>
      </w:r>
    </w:p>
    <w:p w14:paraId="35CCEA13" w14:textId="621852D1" w:rsidR="004751D1" w:rsidRPr="004751D1" w:rsidRDefault="004751D1" w:rsidP="004751D1">
      <w:pPr>
        <w:spacing w:line="360" w:lineRule="auto"/>
        <w:ind w:firstLine="720"/>
        <w:jc w:val="both"/>
        <w:rPr>
          <w:rFonts w:ascii="Times New Roman" w:hAnsi="Times New Roman" w:cs="Times New Roman"/>
        </w:rPr>
      </w:pPr>
      <w:r w:rsidRPr="004751D1">
        <w:rPr>
          <w:rFonts w:ascii="Times New Roman" w:hAnsi="Times New Roman" w:cs="Times New Roman"/>
        </w:rPr>
        <w:t xml:space="preserve">The field investigation was carried out at the Central Research Farm of the </w:t>
      </w:r>
      <w:proofErr w:type="spellStart"/>
      <w:r w:rsidRPr="004751D1">
        <w:rPr>
          <w:rFonts w:ascii="Times New Roman" w:hAnsi="Times New Roman" w:cs="Times New Roman"/>
        </w:rPr>
        <w:t>Naini</w:t>
      </w:r>
      <w:proofErr w:type="spellEnd"/>
      <w:r w:rsidRPr="004751D1">
        <w:rPr>
          <w:rFonts w:ascii="Times New Roman" w:hAnsi="Times New Roman" w:cs="Times New Roman"/>
        </w:rPr>
        <w:t xml:space="preserve"> Agricultural Institute, Sam Higginbottom University of Agriculture, Technology and Sciences (SHUATS), </w:t>
      </w:r>
      <w:proofErr w:type="spellStart"/>
      <w:r w:rsidRPr="004751D1">
        <w:rPr>
          <w:rFonts w:ascii="Times New Roman" w:hAnsi="Times New Roman" w:cs="Times New Roman"/>
        </w:rPr>
        <w:t>Prayagraj</w:t>
      </w:r>
      <w:proofErr w:type="spellEnd"/>
      <w:r w:rsidRPr="004751D1">
        <w:rPr>
          <w:rFonts w:ascii="Times New Roman" w:hAnsi="Times New Roman" w:cs="Times New Roman"/>
        </w:rPr>
        <w:t xml:space="preserve">, Uttar Pradesh, India, during the kharif seasons of 2023 and 2024. The experimental farm is located at 25°40′ N latitude and 81°85′ E longitude, at an elevation of approximately 92 m above mean sea level. Geographically, the site is situated on the eastern </w:t>
      </w:r>
      <w:r w:rsidRPr="004751D1">
        <w:rPr>
          <w:rFonts w:ascii="Times New Roman" w:hAnsi="Times New Roman" w:cs="Times New Roman"/>
        </w:rPr>
        <w:lastRenderedPageBreak/>
        <w:t xml:space="preserve">bank of the Yamuna River, near </w:t>
      </w:r>
      <w:proofErr w:type="spellStart"/>
      <w:r w:rsidRPr="004751D1">
        <w:rPr>
          <w:rFonts w:ascii="Times New Roman" w:hAnsi="Times New Roman" w:cs="Times New Roman"/>
        </w:rPr>
        <w:t>Indalpur</w:t>
      </w:r>
      <w:proofErr w:type="spellEnd"/>
      <w:r w:rsidRPr="004751D1">
        <w:rPr>
          <w:rFonts w:ascii="Times New Roman" w:hAnsi="Times New Roman" w:cs="Times New Roman"/>
        </w:rPr>
        <w:t xml:space="preserve"> village, and forms part of the Middle and Upper Gangetic Plains </w:t>
      </w:r>
      <w:proofErr w:type="spellStart"/>
      <w:r w:rsidRPr="004751D1">
        <w:rPr>
          <w:rFonts w:ascii="Times New Roman" w:hAnsi="Times New Roman" w:cs="Times New Roman"/>
        </w:rPr>
        <w:t>Agro</w:t>
      </w:r>
      <w:proofErr w:type="spellEnd"/>
      <w:r w:rsidRPr="004751D1">
        <w:rPr>
          <w:rFonts w:ascii="Times New Roman" w:hAnsi="Times New Roman" w:cs="Times New Roman"/>
        </w:rPr>
        <w:t>-climatic region.</w:t>
      </w:r>
    </w:p>
    <w:p w14:paraId="113CA070" w14:textId="77777777" w:rsidR="004751D1" w:rsidRPr="004751D1" w:rsidRDefault="004751D1" w:rsidP="004751D1">
      <w:pPr>
        <w:spacing w:line="360" w:lineRule="auto"/>
        <w:jc w:val="both"/>
        <w:rPr>
          <w:rFonts w:ascii="Times New Roman" w:hAnsi="Times New Roman" w:cs="Times New Roman"/>
        </w:rPr>
      </w:pPr>
    </w:p>
    <w:p w14:paraId="5F079B1F" w14:textId="5DE3B1BE" w:rsidR="004751D1" w:rsidRDefault="004751D1" w:rsidP="004751D1">
      <w:pPr>
        <w:spacing w:line="360" w:lineRule="auto"/>
        <w:jc w:val="both"/>
        <w:rPr>
          <w:rFonts w:ascii="Times New Roman" w:hAnsi="Times New Roman" w:cs="Times New Roman"/>
        </w:rPr>
      </w:pPr>
      <w:r w:rsidRPr="004751D1">
        <w:rPr>
          <w:rFonts w:ascii="Times New Roman" w:hAnsi="Times New Roman" w:cs="Times New Roman"/>
        </w:rPr>
        <w:t>The climate of the area is humid subtropical, marked by hot summers with maximum temperatures frequently exceeding 40°C, cool winters with temperatures ranging between 4 and 25°C, and a mean annual rainfall of about 981 mm, most of which is received during the south-west monsoon period (July to September). The soils of the experimental field are alluvial in origin, sandy loam in texture, well drained, and moderately fertile, making them suitable for oilseed cultivation. Crop water requirements are met through a combination of rainfall and irrigation sourced from nearby canals and river systems.</w:t>
      </w:r>
    </w:p>
    <w:p w14:paraId="4AC9DF70" w14:textId="23A75550" w:rsidR="00AF7B51" w:rsidRPr="00E711D5" w:rsidRDefault="004751D1" w:rsidP="00AF7B51">
      <w:pPr>
        <w:spacing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Experimental Layout and Treatment Structure</w:t>
      </w:r>
    </w:p>
    <w:p w14:paraId="31A44783" w14:textId="7199EABA" w:rsidR="004751D1" w:rsidRDefault="004751D1" w:rsidP="00E711D5">
      <w:pPr>
        <w:spacing w:after="0" w:line="360" w:lineRule="auto"/>
        <w:ind w:firstLine="720"/>
        <w:jc w:val="both"/>
        <w:rPr>
          <w:rFonts w:ascii="Times New Roman" w:hAnsi="Times New Roman" w:cs="Times New Roman"/>
        </w:rPr>
      </w:pPr>
      <w:r w:rsidRPr="004751D1">
        <w:rPr>
          <w:rFonts w:ascii="Times New Roman" w:hAnsi="Times New Roman" w:cs="Times New Roman"/>
        </w:rPr>
        <w:t xml:space="preserve">The experiment was laid out in a Randomized Block Design (RBD) comprising ten treatment combinations with three replications. In total, 30 plots were established. Each experimental plot measured 2 m </w:t>
      </w:r>
      <w:r w:rsidR="00E711D5">
        <w:rPr>
          <w:rFonts w:ascii="Times New Roman" w:hAnsi="Times New Roman" w:cs="Times New Roman"/>
        </w:rPr>
        <w:t>x</w:t>
      </w:r>
      <w:r w:rsidRPr="004751D1">
        <w:rPr>
          <w:rFonts w:ascii="Times New Roman" w:hAnsi="Times New Roman" w:cs="Times New Roman"/>
        </w:rPr>
        <w:t xml:space="preserve"> 2 m, and observations were recorded from the net plot area, excluding border rows to minimize possible edge effects.</w:t>
      </w:r>
      <w:r w:rsidR="00A70CAD">
        <w:rPr>
          <w:rFonts w:ascii="Times New Roman" w:hAnsi="Times New Roman" w:cs="Times New Roman"/>
        </w:rPr>
        <w:t xml:space="preserve"> </w:t>
      </w:r>
      <w:r w:rsidRPr="004751D1">
        <w:rPr>
          <w:rFonts w:ascii="Times New Roman" w:hAnsi="Times New Roman" w:cs="Times New Roman"/>
        </w:rPr>
        <w:t>The treatments consisted of graded levels of super absorbent polymer (SAP) and poultry manure (PM) applied in combination with the recommended dose of fertilizers (RDF). The treatment combinations were as follows:</w:t>
      </w:r>
    </w:p>
    <w:p w14:paraId="2A106EA2" w14:textId="4CF0602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w:t>
      </w:r>
      <w:r w:rsidRPr="00E711D5">
        <w:rPr>
          <w:rFonts w:ascii="Times New Roman" w:hAnsi="Times New Roman" w:cs="Times New Roman"/>
        </w:rPr>
        <w:t>: Absolute control</w:t>
      </w:r>
    </w:p>
    <w:p w14:paraId="53710502" w14:textId="3C32F3E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T₂</w:t>
      </w:r>
      <w:r w:rsidRPr="00E711D5">
        <w:rPr>
          <w:rFonts w:ascii="Times New Roman" w:hAnsi="Times New Roman" w:cs="Times New Roman"/>
        </w:rPr>
        <w:t>: 100% RDF without SAP and poultry manure</w:t>
      </w:r>
    </w:p>
    <w:p w14:paraId="31D9F47F" w14:textId="47CDD24E"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T₃</w:t>
      </w:r>
      <w:r w:rsidRPr="00E711D5">
        <w:rPr>
          <w:rFonts w:ascii="Times New Roman" w:hAnsi="Times New Roman" w:cs="Times New Roman"/>
        </w:rPr>
        <w:t>: 100% RDF + poultry manure at 50% level</w:t>
      </w:r>
    </w:p>
    <w:p w14:paraId="11856CA7" w14:textId="2B7F7A3B"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T₄</w:t>
      </w:r>
      <w:r w:rsidRPr="00E711D5">
        <w:rPr>
          <w:rFonts w:ascii="Times New Roman" w:hAnsi="Times New Roman" w:cs="Times New Roman"/>
        </w:rPr>
        <w:t>: 100% RDF + poultry manure at 100% level</w:t>
      </w:r>
    </w:p>
    <w:p w14:paraId="46A60534" w14:textId="0745AF1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T₅</w:t>
      </w:r>
      <w:r w:rsidRPr="00E711D5">
        <w:rPr>
          <w:rFonts w:ascii="Times New Roman" w:hAnsi="Times New Roman" w:cs="Times New Roman"/>
        </w:rPr>
        <w:t>: 100% RDF + SAP at 50% level</w:t>
      </w:r>
    </w:p>
    <w:p w14:paraId="6A22811E" w14:textId="3D65F4D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T₆</w:t>
      </w:r>
      <w:r w:rsidRPr="00E711D5">
        <w:rPr>
          <w:rFonts w:ascii="Times New Roman" w:hAnsi="Times New Roman" w:cs="Times New Roman"/>
        </w:rPr>
        <w:t>: 100% RDF + SAP at 50% level + poultry manure at 50% level</w:t>
      </w:r>
    </w:p>
    <w:p w14:paraId="48C044F3" w14:textId="5D4005D4"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T₇</w:t>
      </w:r>
      <w:r w:rsidRPr="00E711D5">
        <w:rPr>
          <w:rFonts w:ascii="Times New Roman" w:hAnsi="Times New Roman" w:cs="Times New Roman"/>
        </w:rPr>
        <w:t>: 100% RDF + SAP at 50% level + poultry manure at 100% level</w:t>
      </w:r>
    </w:p>
    <w:p w14:paraId="1321EB15" w14:textId="14F3242F"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T₈</w:t>
      </w:r>
      <w:r w:rsidRPr="00E711D5">
        <w:rPr>
          <w:rFonts w:ascii="Times New Roman" w:hAnsi="Times New Roman" w:cs="Times New Roman"/>
        </w:rPr>
        <w:t>: 100% RDF + SAP at 100% level</w:t>
      </w:r>
    </w:p>
    <w:p w14:paraId="17443F13" w14:textId="672E7A2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T₉</w:t>
      </w:r>
      <w:r w:rsidRPr="00E711D5">
        <w:rPr>
          <w:rFonts w:ascii="Times New Roman" w:hAnsi="Times New Roman" w:cs="Times New Roman"/>
        </w:rPr>
        <w:t>: 100% RDF + SAP at 100% level + poultry manure at 50% level</w:t>
      </w:r>
    </w:p>
    <w:p w14:paraId="30348974" w14:textId="5C043B31" w:rsid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T₁₀</w:t>
      </w:r>
      <w:r w:rsidRPr="00E711D5">
        <w:rPr>
          <w:rFonts w:ascii="Times New Roman" w:hAnsi="Times New Roman" w:cs="Times New Roman"/>
        </w:rPr>
        <w:t>: 100% RDF + SAP at 100% level + poultry manure at 100% level</w:t>
      </w:r>
    </w:p>
    <w:p w14:paraId="443CEACB" w14:textId="65EBEE2D" w:rsidR="00E711D5" w:rsidRPr="00E711D5" w:rsidRDefault="00E711D5" w:rsidP="00E711D5">
      <w:pPr>
        <w:spacing w:after="0" w:line="360" w:lineRule="auto"/>
        <w:jc w:val="both"/>
        <w:rPr>
          <w:rFonts w:ascii="Times New Roman" w:hAnsi="Times New Roman" w:cs="Times New Roman"/>
        </w:rPr>
      </w:pPr>
      <w:r w:rsidRPr="00E711D5">
        <w:rPr>
          <w:rFonts w:ascii="Times New Roman" w:hAnsi="Times New Roman" w:cs="Times New Roman"/>
        </w:rPr>
        <w:t>The recommended fertilizer dose was 20:60:40 kg N:P₂O₅:K₂O ha</w:t>
      </w:r>
      <w:r>
        <w:rPr>
          <w:rFonts w:ascii="Times New Roman" w:hAnsi="Times New Roman" w:cs="Times New Roman"/>
          <w:vertAlign w:val="superscript"/>
        </w:rPr>
        <w:t>-1</w:t>
      </w:r>
      <w:r w:rsidRPr="00E711D5">
        <w:rPr>
          <w:rFonts w:ascii="Times New Roman" w:hAnsi="Times New Roman" w:cs="Times New Roman"/>
        </w:rPr>
        <w:t>, applied uniformly to all treatments except the absolute control. Super absorbent polymer was incorporated into the soil at rates of 0, 50, and 100 kg ha</w:t>
      </w:r>
      <w:r w:rsidR="00744DA8" w:rsidRPr="00744DA8">
        <w:rPr>
          <w:rFonts w:ascii="Times New Roman" w:hAnsi="Times New Roman" w:cs="Times New Roman"/>
          <w:vertAlign w:val="superscript"/>
        </w:rPr>
        <w:t>-</w:t>
      </w:r>
      <w:r w:rsidRPr="00E711D5">
        <w:rPr>
          <w:rFonts w:ascii="Times New Roman" w:hAnsi="Times New Roman" w:cs="Times New Roman"/>
        </w:rPr>
        <w:t>¹, while poultry manure was applied at 0, 3, and 6 t ha</w:t>
      </w:r>
      <w:r>
        <w:rPr>
          <w:rFonts w:ascii="Times New Roman" w:hAnsi="Times New Roman" w:cs="Times New Roman"/>
          <w:vertAlign w:val="superscript"/>
        </w:rPr>
        <w:t>-1</w:t>
      </w:r>
      <w:r w:rsidRPr="00E711D5">
        <w:rPr>
          <w:rFonts w:ascii="Times New Roman" w:hAnsi="Times New Roman" w:cs="Times New Roman"/>
        </w:rPr>
        <w:t>, corresponding to 0, 50, and 100% application levels, respectively.</w:t>
      </w:r>
      <w:r>
        <w:rPr>
          <w:rFonts w:ascii="Times New Roman" w:hAnsi="Times New Roman" w:cs="Times New Roman"/>
        </w:rPr>
        <w:t xml:space="preserve"> </w:t>
      </w:r>
      <w:r w:rsidRPr="00E711D5">
        <w:rPr>
          <w:rFonts w:ascii="Times New Roman" w:hAnsi="Times New Roman" w:cs="Times New Roman"/>
        </w:rPr>
        <w:t>The groundnut (</w:t>
      </w:r>
      <w:proofErr w:type="spellStart"/>
      <w:r w:rsidRPr="00E711D5">
        <w:rPr>
          <w:rFonts w:ascii="Times New Roman" w:hAnsi="Times New Roman" w:cs="Times New Roman"/>
          <w:i/>
          <w:iCs/>
        </w:rPr>
        <w:t>Arachis</w:t>
      </w:r>
      <w:proofErr w:type="spellEnd"/>
      <w:r w:rsidRPr="00E711D5">
        <w:rPr>
          <w:rFonts w:ascii="Times New Roman" w:hAnsi="Times New Roman" w:cs="Times New Roman"/>
          <w:i/>
          <w:iCs/>
        </w:rPr>
        <w:t xml:space="preserve"> </w:t>
      </w:r>
      <w:proofErr w:type="spellStart"/>
      <w:r w:rsidRPr="00E711D5">
        <w:rPr>
          <w:rFonts w:ascii="Times New Roman" w:hAnsi="Times New Roman" w:cs="Times New Roman"/>
          <w:i/>
          <w:iCs/>
        </w:rPr>
        <w:t>hypogaea</w:t>
      </w:r>
      <w:proofErr w:type="spellEnd"/>
      <w:r w:rsidRPr="00E711D5">
        <w:rPr>
          <w:rFonts w:ascii="Times New Roman" w:hAnsi="Times New Roman" w:cs="Times New Roman"/>
        </w:rPr>
        <w:t xml:space="preserve"> L.) variety </w:t>
      </w:r>
      <w:proofErr w:type="spellStart"/>
      <w:r w:rsidRPr="00E711D5">
        <w:rPr>
          <w:rFonts w:ascii="Times New Roman" w:hAnsi="Times New Roman" w:cs="Times New Roman"/>
        </w:rPr>
        <w:t>Kadiri</w:t>
      </w:r>
      <w:proofErr w:type="spellEnd"/>
      <w:r w:rsidRPr="00E711D5">
        <w:rPr>
          <w:rFonts w:ascii="Times New Roman" w:hAnsi="Times New Roman" w:cs="Times New Roman"/>
        </w:rPr>
        <w:t xml:space="preserve"> 1812 was used as the test crop. Sowing was carried out using a </w:t>
      </w:r>
      <w:r w:rsidRPr="00E711D5">
        <w:rPr>
          <w:rFonts w:ascii="Times New Roman" w:hAnsi="Times New Roman" w:cs="Times New Roman"/>
        </w:rPr>
        <w:lastRenderedPageBreak/>
        <w:t>spacing of 60 cm between rows and 20 cm between plants, with a seed rate of 80 kg ha</w:t>
      </w:r>
      <w:r>
        <w:rPr>
          <w:rFonts w:ascii="Times New Roman" w:hAnsi="Times New Roman" w:cs="Times New Roman"/>
          <w:vertAlign w:val="superscript"/>
        </w:rPr>
        <w:t>-1</w:t>
      </w:r>
      <w:r w:rsidRPr="00E711D5">
        <w:rPr>
          <w:rFonts w:ascii="Times New Roman" w:hAnsi="Times New Roman" w:cs="Times New Roman"/>
        </w:rPr>
        <w:t>. All recommended agronomic practices, including land preparation, weed management, and plant protection measures, were followed uniformly across treatments to ensure that differences in crop performance could be attributed primarily to the imposed treatments.</w:t>
      </w:r>
    </w:p>
    <w:p w14:paraId="5C765FCE" w14:textId="67CF13EE" w:rsidR="00E711D5" w:rsidRPr="00E711D5" w:rsidRDefault="00E711D5" w:rsidP="00E711D5">
      <w:pPr>
        <w:spacing w:before="240"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Data Collection and Statistical Analysis</w:t>
      </w:r>
    </w:p>
    <w:p w14:paraId="71BE516F" w14:textId="60D813A4" w:rsidR="00E711D5" w:rsidRDefault="00E711D5" w:rsidP="00E711D5">
      <w:pPr>
        <w:spacing w:line="360" w:lineRule="auto"/>
        <w:ind w:firstLine="720"/>
        <w:jc w:val="both"/>
        <w:rPr>
          <w:rFonts w:ascii="Times New Roman" w:hAnsi="Times New Roman" w:cs="Times New Roman"/>
        </w:rPr>
      </w:pPr>
      <w:r w:rsidRPr="00E711D5">
        <w:rPr>
          <w:rFonts w:ascii="Times New Roman" w:hAnsi="Times New Roman" w:cs="Times New Roman"/>
        </w:rPr>
        <w:t>Growth and yield parameters were recorded from plants selected randomly from the four central rows of each plot. The observations included plant height, number of branches per plant, number of leaves per plant, and number of pods per plant. At harvest, pod yield, haulm yield, and test weight (100-seed weight) were recorded and expressed on a hectare basis. The harvest index was calculated as the ratio of economic yield to total biological yield and expressed as a percentage.</w:t>
      </w:r>
    </w:p>
    <w:p w14:paraId="654564BD" w14:textId="5A53EDD6" w:rsidR="00E711D5" w:rsidRPr="004751D1" w:rsidRDefault="00E711D5" w:rsidP="00E711D5">
      <w:pPr>
        <w:spacing w:line="360" w:lineRule="auto"/>
        <w:ind w:firstLine="720"/>
        <w:jc w:val="both"/>
        <w:rPr>
          <w:rFonts w:ascii="Times New Roman" w:hAnsi="Times New Roman" w:cs="Times New Roman"/>
        </w:rPr>
      </w:pPr>
      <w:r w:rsidRPr="00E711D5">
        <w:rPr>
          <w:rFonts w:ascii="Times New Roman" w:hAnsi="Times New Roman" w:cs="Times New Roman"/>
        </w:rPr>
        <w:t>The data obtained from both cropping seasons were statistically analysed using analysis of variance (ANOVA) appropriate for the Randomized Block Design. The significance of treatment effects was tested at the 5% probability level, and mean comparisons were performed using Fisher’s Least Significant Difference (LSD) test. Statistical procedures were carried out following the methodology described by Gomez and Gomez (1984).</w:t>
      </w:r>
    </w:p>
    <w:p w14:paraId="00196671" w14:textId="5F0F4A23" w:rsidR="00AF7B51" w:rsidRPr="00893D5A" w:rsidRDefault="00893D5A" w:rsidP="00AF7B51">
      <w:pPr>
        <w:spacing w:line="360" w:lineRule="auto"/>
        <w:jc w:val="both"/>
        <w:rPr>
          <w:rFonts w:ascii="Times New Roman" w:hAnsi="Times New Roman" w:cs="Times New Roman"/>
          <w:b/>
          <w:bCs/>
        </w:rPr>
      </w:pPr>
      <w:r w:rsidRPr="00893D5A">
        <w:rPr>
          <w:rFonts w:ascii="Times New Roman" w:hAnsi="Times New Roman" w:cs="Times New Roman"/>
          <w:b/>
          <w:bCs/>
        </w:rPr>
        <w:t>Results and Discussion</w:t>
      </w:r>
    </w:p>
    <w:p w14:paraId="552072B2" w14:textId="415ADEA5" w:rsidR="00893D5A" w:rsidRPr="00893D5A" w:rsidRDefault="00893D5A" w:rsidP="00893D5A">
      <w:pPr>
        <w:spacing w:line="360" w:lineRule="auto"/>
        <w:jc w:val="both"/>
        <w:rPr>
          <w:rFonts w:ascii="Times New Roman" w:hAnsi="Times New Roman" w:cs="Times New Roman"/>
        </w:rPr>
      </w:pPr>
      <w:r w:rsidRPr="00893D5A">
        <w:rPr>
          <w:rFonts w:ascii="Times New Roman" w:hAnsi="Times New Roman" w:cs="Times New Roman"/>
          <w:b/>
          <w:bCs/>
        </w:rPr>
        <w:t>Plant Height:</w:t>
      </w:r>
      <w:r>
        <w:rPr>
          <w:rFonts w:ascii="Times New Roman" w:hAnsi="Times New Roman" w:cs="Times New Roman"/>
        </w:rPr>
        <w:t xml:space="preserve"> </w:t>
      </w:r>
      <w:r w:rsidRPr="00893D5A">
        <w:rPr>
          <w:rFonts w:ascii="Times New Roman" w:hAnsi="Times New Roman" w:cs="Times New Roman"/>
        </w:rPr>
        <w:t>Plant height of groundnut at harvest was significantly influenced by the application of super absorbent polymer (SAP) and poultry manure in combination with RDF during both years and in the pooled analysis (Table 1). The lowest plant height was recorded under the absolute control (T₁), whereas application of 100% RDF alone (T₂) resulted in a marked increase, indicating the importance of balanced mineral nutrition for vegetative growth.</w:t>
      </w:r>
      <w:r>
        <w:rPr>
          <w:rFonts w:ascii="Times New Roman" w:hAnsi="Times New Roman" w:cs="Times New Roman"/>
        </w:rPr>
        <w:t xml:space="preserve"> </w:t>
      </w:r>
      <w:r w:rsidRPr="00893D5A">
        <w:rPr>
          <w:rFonts w:ascii="Times New Roman" w:hAnsi="Times New Roman" w:cs="Times New Roman"/>
        </w:rPr>
        <w:t>Progressive increases in plant height were observed with increasing levels of poultry manure (T₃ and T₄) and SAP (T₅ and T₈) when applied individually with RDF. This response may be attributed to improved nutrient availability from poultry manure and enhanced soil moisture retention due to SAP application, both of which favour sustained stem elongation and vegetative growth. Similar improvements in plant height following organic manure application and moisture-conserving amendments have been reported earlier (</w:t>
      </w:r>
      <w:r w:rsidRPr="00744DA8">
        <w:rPr>
          <w:rFonts w:ascii="Times New Roman" w:hAnsi="Times New Roman" w:cs="Times New Roman"/>
          <w:color w:val="000000" w:themeColor="text1"/>
        </w:rPr>
        <w:t xml:space="preserve">Amanullah </w:t>
      </w:r>
      <w:r w:rsidRPr="00B847A6">
        <w:rPr>
          <w:rFonts w:ascii="Times New Roman" w:hAnsi="Times New Roman" w:cs="Times New Roman"/>
          <w:i/>
          <w:iCs/>
          <w:color w:val="000000" w:themeColor="text1"/>
        </w:rPr>
        <w:t>et al</w:t>
      </w:r>
      <w:r w:rsidRPr="00744DA8">
        <w:rPr>
          <w:rFonts w:ascii="Times New Roman" w:hAnsi="Times New Roman" w:cs="Times New Roman"/>
          <w:color w:val="000000" w:themeColor="text1"/>
        </w:rPr>
        <w:t xml:space="preserve">., 2010; </w:t>
      </w:r>
      <w:proofErr w:type="spellStart"/>
      <w:r w:rsidRPr="00744DA8">
        <w:rPr>
          <w:rFonts w:ascii="Times New Roman" w:hAnsi="Times New Roman" w:cs="Times New Roman"/>
          <w:color w:val="000000" w:themeColor="text1"/>
        </w:rPr>
        <w:t>H</w:t>
      </w:r>
      <w:r w:rsidR="00B847A6">
        <w:rPr>
          <w:rFonts w:ascii="Times New Roman" w:hAnsi="Times New Roman" w:cs="Times New Roman"/>
          <w:color w:val="000000" w:themeColor="text1"/>
        </w:rPr>
        <w:t>u</w:t>
      </w:r>
      <w:r w:rsidRPr="00744DA8">
        <w:rPr>
          <w:rFonts w:ascii="Times New Roman" w:hAnsi="Times New Roman" w:cs="Times New Roman"/>
          <w:color w:val="000000" w:themeColor="text1"/>
        </w:rPr>
        <w:t>ttermann</w:t>
      </w:r>
      <w:proofErr w:type="spellEnd"/>
      <w:r w:rsidRPr="00744DA8">
        <w:rPr>
          <w:rFonts w:ascii="Times New Roman" w:hAnsi="Times New Roman" w:cs="Times New Roman"/>
          <w:color w:val="000000" w:themeColor="text1"/>
        </w:rPr>
        <w:t xml:space="preserve"> </w:t>
      </w:r>
      <w:r w:rsidRPr="00B847A6">
        <w:rPr>
          <w:rFonts w:ascii="Times New Roman" w:hAnsi="Times New Roman" w:cs="Times New Roman"/>
          <w:i/>
          <w:iCs/>
          <w:color w:val="000000" w:themeColor="text1"/>
        </w:rPr>
        <w:t>et al</w:t>
      </w:r>
      <w:r w:rsidRPr="00744DA8">
        <w:rPr>
          <w:rFonts w:ascii="Times New Roman" w:hAnsi="Times New Roman" w:cs="Times New Roman"/>
          <w:color w:val="000000" w:themeColor="text1"/>
        </w:rPr>
        <w:t xml:space="preserve">., 2009). The combined application of SAP </w:t>
      </w:r>
      <w:r w:rsidRPr="00893D5A">
        <w:rPr>
          <w:rFonts w:ascii="Times New Roman" w:hAnsi="Times New Roman" w:cs="Times New Roman"/>
        </w:rPr>
        <w:t xml:space="preserve">and poultry manure resulted in a further and consistent increase in plant height across seasons. Treatments T₇, T₉, and T₁₀ recorded significantly higher values compared to individual applications, with the maximum pooled plant height observed under </w:t>
      </w:r>
      <w:r w:rsidRPr="00893D5A">
        <w:rPr>
          <w:rFonts w:ascii="Times New Roman" w:hAnsi="Times New Roman" w:cs="Times New Roman"/>
          <w:b/>
          <w:bCs/>
        </w:rPr>
        <w:t>T₁₀ (61.10 cm)</w:t>
      </w:r>
      <w:r w:rsidRPr="00893D5A">
        <w:rPr>
          <w:rFonts w:ascii="Times New Roman" w:hAnsi="Times New Roman" w:cs="Times New Roman"/>
        </w:rPr>
        <w:t xml:space="preserve"> (Table 1). The superior performance of </w:t>
      </w:r>
      <w:r w:rsidRPr="00893D5A">
        <w:rPr>
          <w:rFonts w:ascii="Times New Roman" w:hAnsi="Times New Roman" w:cs="Times New Roman"/>
        </w:rPr>
        <w:lastRenderedPageBreak/>
        <w:t>these treatments suggests a synergistic effect of improved soil moisture availability and enhanced nutrient supply in the root zone. The low coefficient of variation indicates good experimental precision and stability of treatment effects.</w:t>
      </w:r>
    </w:p>
    <w:p w14:paraId="473053BC" w14:textId="178AD096" w:rsidR="00AF7B51" w:rsidRPr="00893D5A" w:rsidRDefault="00893D5A" w:rsidP="00AF7B51">
      <w:pPr>
        <w:spacing w:line="360" w:lineRule="auto"/>
        <w:jc w:val="both"/>
        <w:rPr>
          <w:rFonts w:ascii="Times New Roman" w:hAnsi="Times New Roman" w:cs="Times New Roman"/>
          <w:b/>
          <w:bCs/>
        </w:rPr>
      </w:pPr>
      <w:r w:rsidRPr="00893D5A">
        <w:rPr>
          <w:rFonts w:ascii="Times New Roman" w:hAnsi="Times New Roman" w:cs="Times New Roman"/>
          <w:b/>
          <w:bCs/>
        </w:rPr>
        <w:t>Number of branches per plant</w:t>
      </w:r>
    </w:p>
    <w:p w14:paraId="786D5851" w14:textId="191C1AD9" w:rsidR="00893D5A" w:rsidRPr="00893D5A" w:rsidRDefault="00893D5A" w:rsidP="00B847A6">
      <w:pPr>
        <w:spacing w:line="360" w:lineRule="auto"/>
        <w:ind w:firstLine="720"/>
        <w:jc w:val="both"/>
        <w:rPr>
          <w:rFonts w:ascii="Times New Roman" w:hAnsi="Times New Roman" w:cs="Times New Roman"/>
        </w:rPr>
      </w:pPr>
      <w:r w:rsidRPr="00893D5A">
        <w:rPr>
          <w:rFonts w:ascii="Times New Roman" w:hAnsi="Times New Roman" w:cs="Times New Roman"/>
        </w:rPr>
        <w:t>The number of branches per plant at harvest was significantly affected by the application of super absorbent polymer (SAP) and poultry manure in combination with RDF during both years of study and in the pooled analysis (Table 2). The lowest number of branches was recorded under the absolute control (T₁), while application of 100% RDF alone (T₂) resulted in a noticeable increase, indicating improved vegetative development with balanced nutrient supply.</w:t>
      </w:r>
      <w:r>
        <w:rPr>
          <w:rFonts w:ascii="Times New Roman" w:hAnsi="Times New Roman" w:cs="Times New Roman"/>
        </w:rPr>
        <w:t xml:space="preserve"> </w:t>
      </w:r>
      <w:r w:rsidRPr="00893D5A">
        <w:rPr>
          <w:rFonts w:ascii="Times New Roman" w:hAnsi="Times New Roman" w:cs="Times New Roman"/>
        </w:rPr>
        <w:t>An incremental increase in branch number was observed with increasing levels of poultry manure (T₃ and T₄) and SAP (T₅ and T₈) when applied individually with RDF. This response was consistent across both seasons, with slightly higher values recorded during 2024 compared to 2023, reflecting more favourable growing conditions. Enhanced branching under these treatments may be attributed to improved nutrient availability and better soil moisture status, which support lateral shoot development.</w:t>
      </w:r>
      <w:r>
        <w:rPr>
          <w:rFonts w:ascii="Times New Roman" w:hAnsi="Times New Roman" w:cs="Times New Roman"/>
        </w:rPr>
        <w:t xml:space="preserve"> </w:t>
      </w:r>
      <w:r w:rsidRPr="00893D5A">
        <w:rPr>
          <w:rFonts w:ascii="Times New Roman" w:hAnsi="Times New Roman" w:cs="Times New Roman"/>
        </w:rPr>
        <w:t xml:space="preserve">The combined application of SAP and poultry manure produced a further increase in the number of branches per plant. Treatments </w:t>
      </w:r>
      <w:r w:rsidRPr="00893D5A">
        <w:rPr>
          <w:rFonts w:ascii="Times New Roman" w:hAnsi="Times New Roman" w:cs="Times New Roman"/>
          <w:b/>
          <w:bCs/>
        </w:rPr>
        <w:t>T₇, T₉, and T₁₀</w:t>
      </w:r>
      <w:r w:rsidRPr="00893D5A">
        <w:rPr>
          <w:rFonts w:ascii="Times New Roman" w:hAnsi="Times New Roman" w:cs="Times New Roman"/>
        </w:rPr>
        <w:t xml:space="preserve"> consistently recorded significantly higher values in both years, with the maximum pooled mean (</w:t>
      </w:r>
      <w:r w:rsidRPr="00893D5A">
        <w:rPr>
          <w:rFonts w:ascii="Times New Roman" w:hAnsi="Times New Roman" w:cs="Times New Roman"/>
          <w:b/>
          <w:bCs/>
        </w:rPr>
        <w:t>8.59 branches per plant</w:t>
      </w:r>
      <w:r w:rsidRPr="00893D5A">
        <w:rPr>
          <w:rFonts w:ascii="Times New Roman" w:hAnsi="Times New Roman" w:cs="Times New Roman"/>
        </w:rPr>
        <w:t xml:space="preserve">) observed under </w:t>
      </w:r>
      <w:r w:rsidRPr="00893D5A">
        <w:rPr>
          <w:rFonts w:ascii="Times New Roman" w:hAnsi="Times New Roman" w:cs="Times New Roman"/>
          <w:b/>
          <w:bCs/>
        </w:rPr>
        <w:t>T₁₀</w:t>
      </w:r>
      <w:r w:rsidRPr="00893D5A">
        <w:rPr>
          <w:rFonts w:ascii="Times New Roman" w:hAnsi="Times New Roman" w:cs="Times New Roman"/>
        </w:rPr>
        <w:t xml:space="preserve"> (Table 2). The superior performance of these treatments suggests a synergistic effect of moisture conservation and organic nutrient supply, promoting sustained vegetative growth. The low coefficient of variation across seasons indicates good experimental precision and uniform treatment response.</w:t>
      </w:r>
    </w:p>
    <w:p w14:paraId="257F3FEA" w14:textId="561709EE" w:rsidR="00AF7B51" w:rsidRPr="00893D5A" w:rsidRDefault="00893D5A" w:rsidP="00AF7B51">
      <w:pPr>
        <w:spacing w:line="360" w:lineRule="auto"/>
        <w:jc w:val="both"/>
        <w:rPr>
          <w:rFonts w:ascii="Times New Roman" w:hAnsi="Times New Roman" w:cs="Times New Roman"/>
          <w:b/>
          <w:bCs/>
        </w:rPr>
      </w:pPr>
      <w:r w:rsidRPr="00893D5A">
        <w:rPr>
          <w:rFonts w:ascii="Times New Roman" w:hAnsi="Times New Roman" w:cs="Times New Roman"/>
          <w:b/>
          <w:bCs/>
        </w:rPr>
        <w:t>Dry matter</w:t>
      </w:r>
    </w:p>
    <w:p w14:paraId="40A8F2A3" w14:textId="5939E976" w:rsidR="00893D5A" w:rsidRPr="00893D5A" w:rsidRDefault="00893D5A" w:rsidP="00893D5A">
      <w:pPr>
        <w:spacing w:line="360" w:lineRule="auto"/>
        <w:jc w:val="both"/>
        <w:rPr>
          <w:rFonts w:ascii="Times New Roman" w:hAnsi="Times New Roman" w:cs="Times New Roman"/>
        </w:rPr>
      </w:pPr>
      <w:r w:rsidRPr="00893D5A">
        <w:rPr>
          <w:rFonts w:ascii="Times New Roman" w:hAnsi="Times New Roman" w:cs="Times New Roman"/>
        </w:rPr>
        <w:t>Dry matter accumulation per plant at harvest was significantly influenced by the combined application of super absorbent polymer (SAP) and poultry manure along with RDF during both years of experimentation and in the pooled analysis (Table 3). The lowest dry matter accumulation was recorded under the absolute control (T₁), while application of 100% RDF alone (T₂) resulted in a marked increase, reflecting improved biomass production due to balanced nutrient supply.</w:t>
      </w:r>
      <w:r w:rsidR="00B847A6">
        <w:rPr>
          <w:rFonts w:ascii="Times New Roman" w:hAnsi="Times New Roman" w:cs="Times New Roman"/>
        </w:rPr>
        <w:t xml:space="preserve"> </w:t>
      </w:r>
      <w:r w:rsidRPr="00893D5A">
        <w:rPr>
          <w:rFonts w:ascii="Times New Roman" w:hAnsi="Times New Roman" w:cs="Times New Roman"/>
        </w:rPr>
        <w:t xml:space="preserve">Individual application of poultry manure (T₃ and T₄) and SAP (T₅ and T₈) with RDF further enhanced dry matter accumulation compared to RDF alone. The response was consistent across both seasons, with slightly higher values observed during 2024, indicating favourable crop growth conditions. Enhanced dry matter production under these </w:t>
      </w:r>
      <w:r w:rsidRPr="00893D5A">
        <w:rPr>
          <w:rFonts w:ascii="Times New Roman" w:hAnsi="Times New Roman" w:cs="Times New Roman"/>
        </w:rPr>
        <w:lastRenderedPageBreak/>
        <w:t>treatments may be attributed to improved soil moisture availability and nutrient uptake, supporting sustained photosynthetic activity.</w:t>
      </w:r>
      <w:r w:rsidR="00B847A6">
        <w:rPr>
          <w:rFonts w:ascii="Times New Roman" w:hAnsi="Times New Roman" w:cs="Times New Roman"/>
        </w:rPr>
        <w:t xml:space="preserve"> </w:t>
      </w:r>
      <w:r w:rsidRPr="00893D5A">
        <w:rPr>
          <w:rFonts w:ascii="Times New Roman" w:hAnsi="Times New Roman" w:cs="Times New Roman"/>
        </w:rPr>
        <w:t xml:space="preserve">The combined application of SAP and poultry manure resulted in the highest dry matter accumulation. Treatments </w:t>
      </w:r>
      <w:r w:rsidRPr="00893D5A">
        <w:rPr>
          <w:rFonts w:ascii="Times New Roman" w:hAnsi="Times New Roman" w:cs="Times New Roman"/>
          <w:b/>
          <w:bCs/>
        </w:rPr>
        <w:t>T₇, T₉, and T₁₀</w:t>
      </w:r>
      <w:r w:rsidRPr="00893D5A">
        <w:rPr>
          <w:rFonts w:ascii="Times New Roman" w:hAnsi="Times New Roman" w:cs="Times New Roman"/>
        </w:rPr>
        <w:t xml:space="preserve"> recorded significantly higher values than individual applications, with the maximum pooled dry matter per plant (</w:t>
      </w:r>
      <w:r w:rsidRPr="00893D5A">
        <w:rPr>
          <w:rFonts w:ascii="Times New Roman" w:hAnsi="Times New Roman" w:cs="Times New Roman"/>
          <w:b/>
          <w:bCs/>
        </w:rPr>
        <w:t>47.92 g</w:t>
      </w:r>
      <w:r w:rsidRPr="00893D5A">
        <w:rPr>
          <w:rFonts w:ascii="Times New Roman" w:hAnsi="Times New Roman" w:cs="Times New Roman"/>
        </w:rPr>
        <w:t xml:space="preserve">) observed under </w:t>
      </w:r>
      <w:r w:rsidRPr="00893D5A">
        <w:rPr>
          <w:rFonts w:ascii="Times New Roman" w:hAnsi="Times New Roman" w:cs="Times New Roman"/>
          <w:b/>
          <w:bCs/>
        </w:rPr>
        <w:t>T₁₀</w:t>
      </w:r>
      <w:r w:rsidRPr="00893D5A">
        <w:rPr>
          <w:rFonts w:ascii="Times New Roman" w:hAnsi="Times New Roman" w:cs="Times New Roman"/>
        </w:rPr>
        <w:t xml:space="preserve"> (Table 3). This response suggests a synergistic effect of improved moisture retention and organic nutrient supply, leading to greater biomass accumulation. The low coefficient of variation across years indicates uniform treatment response and good experimental precision.</w:t>
      </w:r>
    </w:p>
    <w:p w14:paraId="5C5CE0D1" w14:textId="175E5863" w:rsidR="006815FB" w:rsidRPr="006815FB" w:rsidRDefault="006815FB" w:rsidP="006815FB">
      <w:pPr>
        <w:spacing w:line="360" w:lineRule="auto"/>
        <w:jc w:val="both"/>
        <w:rPr>
          <w:rFonts w:ascii="Times New Roman" w:hAnsi="Times New Roman" w:cs="Times New Roman"/>
          <w:b/>
          <w:bCs/>
        </w:rPr>
      </w:pPr>
      <w:r w:rsidRPr="006815FB">
        <w:rPr>
          <w:rFonts w:ascii="Times New Roman" w:hAnsi="Times New Roman" w:cs="Times New Roman"/>
          <w:b/>
          <w:bCs/>
        </w:rPr>
        <w:t>Number of nodules per plant</w:t>
      </w:r>
    </w:p>
    <w:p w14:paraId="14E4E0B2" w14:textId="0B2596B3" w:rsidR="006815FB" w:rsidRPr="006815FB" w:rsidRDefault="006815FB" w:rsidP="00B847A6">
      <w:pPr>
        <w:spacing w:line="360" w:lineRule="auto"/>
        <w:ind w:firstLine="720"/>
        <w:jc w:val="both"/>
        <w:rPr>
          <w:rFonts w:ascii="Times New Roman" w:hAnsi="Times New Roman" w:cs="Times New Roman"/>
        </w:rPr>
      </w:pPr>
      <w:r w:rsidRPr="006815FB">
        <w:rPr>
          <w:rFonts w:ascii="Times New Roman" w:hAnsi="Times New Roman" w:cs="Times New Roman"/>
        </w:rPr>
        <w:t>The number of nodules per plant at harvest was significantly influenced by the application of super absorbent polymer (SAP) and poultry manure in combination with RDF during both years of study and in the pooled analysis (Table 4). The lowest nodulation was observed under the absolute control (T₁), while application of 100% RDF alone (T₂) resulted in a substantial increase, indicating improved plant vigour and rhizosphere conditions.</w:t>
      </w:r>
      <w:r w:rsidR="00B847A6">
        <w:rPr>
          <w:rFonts w:ascii="Times New Roman" w:hAnsi="Times New Roman" w:cs="Times New Roman"/>
        </w:rPr>
        <w:t xml:space="preserve"> </w:t>
      </w:r>
      <w:r w:rsidRPr="006815FB">
        <w:rPr>
          <w:rFonts w:ascii="Times New Roman" w:hAnsi="Times New Roman" w:cs="Times New Roman"/>
        </w:rPr>
        <w:t>Individual application of poultry manure (T₃ and T₄) and SAP (T₅ and T₈) with RDF further enhanced nodulation compared to RDF alone. This trend was consistent across both seasons, with slightly higher nodule numbers recorded during 2024, suggesting favourable soil moisture and nutrient availability. Improved nodulation under these treatments may be attributed to better root development and enhanced microbial activity in the rhizosphere.</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resulted in the highest number of nodules per plant.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greater nodulation than individual applications, with the maximum pooled value (</w:t>
      </w:r>
      <w:r w:rsidRPr="006815FB">
        <w:rPr>
          <w:rFonts w:ascii="Times New Roman" w:hAnsi="Times New Roman" w:cs="Times New Roman"/>
          <w:b/>
          <w:bCs/>
        </w:rPr>
        <w:t>63.80 nodules per plant</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4). The synergistic effect of improved soil moisture retention and organic nutrient supply likely created favourable conditions for </w:t>
      </w:r>
      <w:proofErr w:type="spellStart"/>
      <w:r w:rsidRPr="006815FB">
        <w:rPr>
          <w:rFonts w:ascii="Times New Roman" w:hAnsi="Times New Roman" w:cs="Times New Roman"/>
        </w:rPr>
        <w:t>rhizobial</w:t>
      </w:r>
      <w:proofErr w:type="spellEnd"/>
      <w:r w:rsidRPr="006815FB">
        <w:rPr>
          <w:rFonts w:ascii="Times New Roman" w:hAnsi="Times New Roman" w:cs="Times New Roman"/>
        </w:rPr>
        <w:t xml:space="preserve"> activity and nodule formation. The low coefficient of variation across years indicates stable and reliable treatment responses.</w:t>
      </w:r>
    </w:p>
    <w:p w14:paraId="70519AD3" w14:textId="281D8412" w:rsidR="004751D1" w:rsidRPr="006815FB" w:rsidRDefault="006815FB" w:rsidP="00AF7B51">
      <w:pPr>
        <w:spacing w:line="360" w:lineRule="auto"/>
        <w:jc w:val="both"/>
        <w:rPr>
          <w:rFonts w:ascii="Times New Roman" w:hAnsi="Times New Roman" w:cs="Times New Roman"/>
          <w:b/>
          <w:bCs/>
        </w:rPr>
      </w:pPr>
      <w:r w:rsidRPr="006815FB">
        <w:rPr>
          <w:rFonts w:ascii="Times New Roman" w:hAnsi="Times New Roman" w:cs="Times New Roman"/>
          <w:b/>
          <w:bCs/>
        </w:rPr>
        <w:t>Kernels Per Pods</w:t>
      </w:r>
    </w:p>
    <w:p w14:paraId="533D5D83" w14:textId="1AE0B0DF" w:rsidR="006815FB" w:rsidRPr="006815FB" w:rsidRDefault="006815FB" w:rsidP="00B847A6">
      <w:pPr>
        <w:spacing w:line="360" w:lineRule="auto"/>
        <w:ind w:firstLine="720"/>
        <w:jc w:val="both"/>
        <w:rPr>
          <w:rFonts w:ascii="Times New Roman" w:hAnsi="Times New Roman" w:cs="Times New Roman"/>
        </w:rPr>
      </w:pPr>
      <w:r w:rsidRPr="006815FB">
        <w:rPr>
          <w:rFonts w:ascii="Times New Roman" w:hAnsi="Times New Roman" w:cs="Times New Roman"/>
        </w:rPr>
        <w:t>The number of kernels per pod at harvest was significantly affected by the combined application of super absorbent polymer (SAP) and poultry manure along with RDF during both years of experimentation and in the pooled analysis (Table 5). The lowest kernel number was observed under the absolute control (T₁), whereas application of 100% RDF alone (T₂) resulted in a notable improvement, indicating enhanced reproductive development with balanced nutrient supply.</w:t>
      </w:r>
      <w:r w:rsidR="00B847A6">
        <w:rPr>
          <w:rFonts w:ascii="Times New Roman" w:hAnsi="Times New Roman" w:cs="Times New Roman"/>
        </w:rPr>
        <w:t xml:space="preserve"> </w:t>
      </w:r>
      <w:r w:rsidRPr="006815FB">
        <w:rPr>
          <w:rFonts w:ascii="Times New Roman" w:hAnsi="Times New Roman" w:cs="Times New Roman"/>
        </w:rPr>
        <w:t xml:space="preserve">Application of poultry manure (T₃ and T₄) and SAP (T₅ and T₈) individually </w:t>
      </w:r>
      <w:r w:rsidRPr="006815FB">
        <w:rPr>
          <w:rFonts w:ascii="Times New Roman" w:hAnsi="Times New Roman" w:cs="Times New Roman"/>
        </w:rPr>
        <w:lastRenderedPageBreak/>
        <w:t>with RDF further increased kernels per pod compared to RDF alone. This response remained consistent across both seasons, with marginally higher values recorded during 2024, suggesting favourable growing conditions. Improved kernel formation under these treatments may be attributed to better assimilate availability during pod development.</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produced the highest number of kernels per pod.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superior values compared to individual applications, with the maximum pooled mean (</w:t>
      </w:r>
      <w:r w:rsidRPr="006815FB">
        <w:rPr>
          <w:rFonts w:ascii="Times New Roman" w:hAnsi="Times New Roman" w:cs="Times New Roman"/>
          <w:b/>
          <w:bCs/>
        </w:rPr>
        <w:t>1.99 kernels per pod</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5). The synergistic effect of improved soil moisture availability and enhanced nutrient supply likely supported efficient translocation of photosynthates to developing kernels. The low coefficient of variation indicates uniform treatment response and good experimental precision.</w:t>
      </w:r>
    </w:p>
    <w:p w14:paraId="1CEC8AD8" w14:textId="17A51CE9" w:rsidR="006815FB" w:rsidRPr="006815FB" w:rsidRDefault="006815FB" w:rsidP="00AF7B51">
      <w:pPr>
        <w:spacing w:line="360" w:lineRule="auto"/>
        <w:jc w:val="both"/>
        <w:rPr>
          <w:rFonts w:ascii="Times New Roman" w:hAnsi="Times New Roman" w:cs="Times New Roman"/>
          <w:b/>
          <w:bCs/>
        </w:rPr>
      </w:pPr>
      <w:r w:rsidRPr="006815FB">
        <w:rPr>
          <w:rFonts w:ascii="Times New Roman" w:hAnsi="Times New Roman" w:cs="Times New Roman"/>
          <w:b/>
          <w:bCs/>
        </w:rPr>
        <w:t>100-kernel weight (test weight)</w:t>
      </w:r>
    </w:p>
    <w:p w14:paraId="4C3C179D" w14:textId="39EBBC3A" w:rsidR="006815FB" w:rsidRPr="006815FB" w:rsidRDefault="006815FB" w:rsidP="00B847A6">
      <w:pPr>
        <w:spacing w:line="360" w:lineRule="auto"/>
        <w:ind w:firstLine="720"/>
        <w:jc w:val="both"/>
        <w:rPr>
          <w:rFonts w:ascii="Times New Roman" w:hAnsi="Times New Roman" w:cs="Times New Roman"/>
        </w:rPr>
      </w:pPr>
      <w:r w:rsidRPr="006815FB">
        <w:rPr>
          <w:rFonts w:ascii="Times New Roman" w:hAnsi="Times New Roman" w:cs="Times New Roman"/>
        </w:rPr>
        <w:t>The 100-kernel weight of groundnut at harvest was significantly influenced by the application of super absorbent polymer (SAP) and poultry manure in combination with RDF during both years of experimentation and in the pooled analysis (Table 6). The lowest test weight was recorded under the absolute control (T₁), while application of 100% RDF alone (T₂) resulted in a substantial improvement, indicating enhanced kernel development with balanced nutrient supply.</w:t>
      </w:r>
      <w:r w:rsidR="00B847A6">
        <w:rPr>
          <w:rFonts w:ascii="Times New Roman" w:hAnsi="Times New Roman" w:cs="Times New Roman"/>
        </w:rPr>
        <w:t xml:space="preserve"> </w:t>
      </w:r>
      <w:r w:rsidRPr="006815FB">
        <w:rPr>
          <w:rFonts w:ascii="Times New Roman" w:hAnsi="Times New Roman" w:cs="Times New Roman"/>
        </w:rPr>
        <w:t>Individual application of poultry manure (T₃ and T₄) and SAP (T₅ and T₈) with RDF further increased kernel weight compared to RDF alone. This trend was consistent across both seasons, with higher values generally recorded during 2024, reflecting improved assimilate availability during the kernel filling stage.</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resulted in the highest 100-kernel weight.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greater values than individual applications, with the maximum pooled mean (</w:t>
      </w:r>
      <w:r w:rsidRPr="006815FB">
        <w:rPr>
          <w:rFonts w:ascii="Times New Roman" w:hAnsi="Times New Roman" w:cs="Times New Roman"/>
          <w:b/>
          <w:bCs/>
        </w:rPr>
        <w:t>47.55 g</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6). The superior kernel weight under these treatments may be attributed to improved soil moisture retention and nutrient supply, which supported effective translocation of photosynthates to developing kernels. The low coefficient of variation indicates good experimental precision and consistent treatment response.</w:t>
      </w:r>
    </w:p>
    <w:p w14:paraId="6DE8BB52" w14:textId="0C9590C6" w:rsidR="004751D1" w:rsidRPr="00B041FF" w:rsidRDefault="006815FB" w:rsidP="00AF7B51">
      <w:pPr>
        <w:spacing w:line="360" w:lineRule="auto"/>
        <w:jc w:val="both"/>
        <w:rPr>
          <w:rFonts w:ascii="Times New Roman" w:hAnsi="Times New Roman" w:cs="Times New Roman"/>
          <w:b/>
          <w:bCs/>
          <w:lang w:val="nb-NO"/>
        </w:rPr>
      </w:pPr>
      <w:r w:rsidRPr="00B041FF">
        <w:rPr>
          <w:rFonts w:ascii="Times New Roman" w:hAnsi="Times New Roman" w:cs="Times New Roman"/>
          <w:b/>
          <w:bCs/>
          <w:lang w:val="nb-NO"/>
        </w:rPr>
        <w:t>Kernel seed yield (kg ha</w:t>
      </w:r>
      <w:r w:rsidRPr="00B041FF">
        <w:rPr>
          <w:rFonts w:ascii="Times New Roman" w:hAnsi="Times New Roman" w:cs="Times New Roman"/>
          <w:b/>
          <w:bCs/>
          <w:vertAlign w:val="superscript"/>
          <w:lang w:val="nb-NO"/>
        </w:rPr>
        <w:t>-1</w:t>
      </w:r>
      <w:r w:rsidRPr="00B041FF">
        <w:rPr>
          <w:rFonts w:ascii="Times New Roman" w:hAnsi="Times New Roman" w:cs="Times New Roman"/>
          <w:b/>
          <w:bCs/>
          <w:lang w:val="nb-NO"/>
        </w:rPr>
        <w:t>)</w:t>
      </w:r>
    </w:p>
    <w:p w14:paraId="431E7CF0" w14:textId="6741E123" w:rsidR="006815FB" w:rsidRPr="006815FB" w:rsidRDefault="006815FB" w:rsidP="00B847A6">
      <w:pPr>
        <w:spacing w:line="360" w:lineRule="auto"/>
        <w:ind w:firstLine="720"/>
        <w:jc w:val="both"/>
        <w:rPr>
          <w:rFonts w:ascii="Times New Roman" w:hAnsi="Times New Roman" w:cs="Times New Roman"/>
        </w:rPr>
      </w:pPr>
      <w:r w:rsidRPr="006815FB">
        <w:rPr>
          <w:rFonts w:ascii="Times New Roman" w:hAnsi="Times New Roman" w:cs="Times New Roman"/>
        </w:rPr>
        <w:t>Kernel seed yield of groundnut was significantly influenced by the application of super absorbent polymer (SAP) and poultry manure in combination with RDF during both years of study and in the pooled analysis (Table 7). The lowest yield was recorded under the absolute control (T₁), whereas application of 100% RDF alone (T₂) resulted in a substantial increase, reflecting improved crop productivity under balanced nutrient management.</w:t>
      </w:r>
      <w:r w:rsidR="00B847A6">
        <w:rPr>
          <w:rFonts w:ascii="Times New Roman" w:hAnsi="Times New Roman" w:cs="Times New Roman"/>
        </w:rPr>
        <w:t xml:space="preserve"> </w:t>
      </w:r>
      <w:r w:rsidRPr="006815FB">
        <w:rPr>
          <w:rFonts w:ascii="Times New Roman" w:hAnsi="Times New Roman" w:cs="Times New Roman"/>
        </w:rPr>
        <w:t xml:space="preserve">Individual </w:t>
      </w:r>
      <w:r w:rsidRPr="006815FB">
        <w:rPr>
          <w:rFonts w:ascii="Times New Roman" w:hAnsi="Times New Roman" w:cs="Times New Roman"/>
        </w:rPr>
        <w:lastRenderedPageBreak/>
        <w:t>application of poultry manure (T₃ and T₄) and SAP (T₅ and T₈) with RDF further enhanced kernel yield compared to RDF alone. Yield levels were consistently higher during 2024 than in 2023 across treatments, indicating more favourable growing conditions. Improved yield under these treatments may be attributed to enhanced vegetative growth, better nodulation, and improved kernel development.</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resulted in the highest kernel seed yield.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greater yields than individual applications, with the maximum pooled yield (</w:t>
      </w:r>
      <w:r w:rsidRPr="006815FB">
        <w:rPr>
          <w:rFonts w:ascii="Times New Roman" w:hAnsi="Times New Roman" w:cs="Times New Roman"/>
          <w:b/>
          <w:bCs/>
        </w:rPr>
        <w:t>2904.99 kg ha</w:t>
      </w:r>
      <w:r w:rsidR="00744DA8" w:rsidRPr="00744DA8">
        <w:rPr>
          <w:rFonts w:ascii="Times New Roman" w:hAnsi="Times New Roman" w:cs="Times New Roman"/>
          <w:b/>
          <w:bCs/>
          <w:vertAlign w:val="superscript"/>
        </w:rPr>
        <w:t>-</w:t>
      </w:r>
      <w:r w:rsidRPr="006815FB">
        <w:rPr>
          <w:rFonts w:ascii="Times New Roman" w:hAnsi="Times New Roman" w:cs="Times New Roman"/>
          <w:b/>
          <w:bCs/>
        </w:rPr>
        <w:t>¹</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7). The superior yield performance under combined treatments suggests a synergistic effect of improved soil moisture retention and nutrient availability, leading to enhanced assimilate production and translocation to developing kernels. The low coefficient of variation indicates high experimental precision and consistency of treatment effects.</w:t>
      </w:r>
    </w:p>
    <w:p w14:paraId="0230653F" w14:textId="773B3E2E" w:rsidR="006815FB" w:rsidRPr="006815FB" w:rsidRDefault="006815FB" w:rsidP="00AF7B51">
      <w:pPr>
        <w:spacing w:line="360" w:lineRule="auto"/>
        <w:jc w:val="both"/>
        <w:rPr>
          <w:rFonts w:ascii="Times New Roman" w:hAnsi="Times New Roman" w:cs="Times New Roman"/>
          <w:b/>
          <w:bCs/>
        </w:rPr>
      </w:pPr>
      <w:r w:rsidRPr="006815FB">
        <w:rPr>
          <w:rFonts w:ascii="Times New Roman" w:hAnsi="Times New Roman" w:cs="Times New Roman"/>
          <w:b/>
          <w:bCs/>
        </w:rPr>
        <w:t>Haulm yield</w:t>
      </w:r>
    </w:p>
    <w:p w14:paraId="23F2E0DD" w14:textId="36364CE3" w:rsidR="006815FB" w:rsidRPr="006815FB" w:rsidRDefault="006815FB" w:rsidP="006815FB">
      <w:pPr>
        <w:spacing w:line="360" w:lineRule="auto"/>
        <w:jc w:val="both"/>
        <w:rPr>
          <w:rFonts w:ascii="Times New Roman" w:hAnsi="Times New Roman" w:cs="Times New Roman"/>
        </w:rPr>
      </w:pPr>
      <w:r w:rsidRPr="006815FB">
        <w:rPr>
          <w:rFonts w:ascii="Times New Roman" w:hAnsi="Times New Roman" w:cs="Times New Roman"/>
        </w:rPr>
        <w:t>Haulm yield of groundnut was significantly affected by the application of super absorbent polymer (SAP) and poultry manure in combination with RDF during both years of experimentation and in the pooled analysis (Table 8). The lowest haulm yield was recorded under the absolute control (T₁), while application of 100% RDF alone (T₂) resulted in a notable increase, indicating improved vegetative biomass production under balanced nutrient supply.</w:t>
      </w:r>
      <w:r w:rsidR="00B847A6">
        <w:rPr>
          <w:rFonts w:ascii="Times New Roman" w:hAnsi="Times New Roman" w:cs="Times New Roman"/>
        </w:rPr>
        <w:t xml:space="preserve"> </w:t>
      </w:r>
      <w:r w:rsidRPr="006815FB">
        <w:rPr>
          <w:rFonts w:ascii="Times New Roman" w:hAnsi="Times New Roman" w:cs="Times New Roman"/>
        </w:rPr>
        <w:t>Individual application of poultry manure (T₃ and T₄) and SAP (T₅ and T₈) with RDF further enhanced haulm yield compared to RDF alone. Across treatments, haulm yield values were slightly higher during 2024 than in 2023, reflecting favourable growing conditions. Improved haulm production under these treatments may be attributed to enhanced plant height, branching, and dry matter accumulation.</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produced the highest haulm yield.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greater haulm yields than individual applications, with the maximum pooled yield (</w:t>
      </w:r>
      <w:r w:rsidRPr="006815FB">
        <w:rPr>
          <w:rFonts w:ascii="Times New Roman" w:hAnsi="Times New Roman" w:cs="Times New Roman"/>
          <w:b/>
          <w:bCs/>
        </w:rPr>
        <w:t>3114.48 kg ha</w:t>
      </w:r>
      <w:r w:rsidR="00744DA8" w:rsidRPr="00744DA8">
        <w:rPr>
          <w:rFonts w:ascii="Times New Roman" w:hAnsi="Times New Roman" w:cs="Times New Roman"/>
          <w:b/>
          <w:bCs/>
          <w:vertAlign w:val="superscript"/>
        </w:rPr>
        <w:t>-</w:t>
      </w:r>
      <w:r w:rsidRPr="006815FB">
        <w:rPr>
          <w:rFonts w:ascii="Times New Roman" w:hAnsi="Times New Roman" w:cs="Times New Roman"/>
          <w:b/>
          <w:bCs/>
        </w:rPr>
        <w:t>¹</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8). The superior performance of combined treatments suggests a synergistic effect of improved soil moisture availability and nutrient supply, resulting in enhanced vegetative growth. The low coefficient of variation indicates good experimental precision and consistent treatment responses.</w:t>
      </w:r>
    </w:p>
    <w:p w14:paraId="18DF7798" w14:textId="32A4D2E4" w:rsidR="006815FB" w:rsidRPr="00B847A6" w:rsidRDefault="006815FB" w:rsidP="006815FB">
      <w:pPr>
        <w:spacing w:line="360" w:lineRule="auto"/>
        <w:jc w:val="both"/>
        <w:rPr>
          <w:rFonts w:ascii="Times New Roman" w:hAnsi="Times New Roman" w:cs="Times New Roman"/>
          <w:b/>
          <w:bCs/>
        </w:rPr>
      </w:pPr>
      <w:r w:rsidRPr="00B847A6">
        <w:rPr>
          <w:rFonts w:ascii="Times New Roman" w:hAnsi="Times New Roman" w:cs="Times New Roman"/>
          <w:b/>
          <w:bCs/>
        </w:rPr>
        <w:t>Harvest Index</w:t>
      </w:r>
    </w:p>
    <w:p w14:paraId="6C5AE970" w14:textId="2A9A7AD4" w:rsidR="006815FB" w:rsidRPr="006815FB" w:rsidRDefault="006815FB" w:rsidP="006815FB">
      <w:pPr>
        <w:spacing w:line="360" w:lineRule="auto"/>
        <w:jc w:val="both"/>
        <w:rPr>
          <w:rFonts w:ascii="Times New Roman" w:hAnsi="Times New Roman" w:cs="Times New Roman"/>
        </w:rPr>
      </w:pPr>
      <w:r w:rsidRPr="006815FB">
        <w:rPr>
          <w:rFonts w:ascii="Times New Roman" w:hAnsi="Times New Roman" w:cs="Times New Roman"/>
        </w:rPr>
        <w:t xml:space="preserve">Harvest index of groundnut was significantly influenced by the application of super absorbent polymer (SAP) and poultry manure in combination with RDF during both years of study and in the pooled analysis (Table 9). The lowest harvest index was recorded under the absolute </w:t>
      </w:r>
      <w:r w:rsidRPr="006815FB">
        <w:rPr>
          <w:rFonts w:ascii="Times New Roman" w:hAnsi="Times New Roman" w:cs="Times New Roman"/>
        </w:rPr>
        <w:lastRenderedPageBreak/>
        <w:t>control (T₁), whereas application of 100% RDF alone (T₂) resulted in a marked improvement, indicating enhanced partitioning of assimilates towards economic yield.</w:t>
      </w:r>
      <w:r w:rsidR="00B847A6">
        <w:rPr>
          <w:rFonts w:ascii="Times New Roman" w:hAnsi="Times New Roman" w:cs="Times New Roman"/>
        </w:rPr>
        <w:t xml:space="preserve"> </w:t>
      </w:r>
      <w:r w:rsidRPr="006815FB">
        <w:rPr>
          <w:rFonts w:ascii="Times New Roman" w:hAnsi="Times New Roman" w:cs="Times New Roman"/>
        </w:rPr>
        <w:t>Individual application of poultry manure (T₃ and T₄) and SAP (T₅ and T₈) with RDF further increased harvest index compared to RDF alone. Harvest index values were generally higher during 2024 than in 2023 across treatments, reflecting improved crop performance under favourable growing conditions.</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resulted in the highest harvest index. Treatments </w:t>
      </w:r>
      <w:r w:rsidRPr="006815FB">
        <w:rPr>
          <w:rFonts w:ascii="Times New Roman" w:hAnsi="Times New Roman" w:cs="Times New Roman"/>
          <w:b/>
          <w:bCs/>
        </w:rPr>
        <w:t>T₇, T₈, T₉, and T₁₀</w:t>
      </w:r>
      <w:r w:rsidRPr="006815FB">
        <w:rPr>
          <w:rFonts w:ascii="Times New Roman" w:hAnsi="Times New Roman" w:cs="Times New Roman"/>
        </w:rPr>
        <w:t xml:space="preserve"> recorded significantly higher values than individual applications, with the maximum pooled harvest index (</w:t>
      </w:r>
      <w:r w:rsidRPr="006815FB">
        <w:rPr>
          <w:rFonts w:ascii="Times New Roman" w:hAnsi="Times New Roman" w:cs="Times New Roman"/>
          <w:b/>
          <w:bCs/>
        </w:rPr>
        <w:t>48.25%</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9). The improved harvest index under combined treatments suggests more efficient conversion of total biomass into kernel yield due to balanced moisture availability and nutrient supply. The low coefficient of variation indicates good experimental precision and consistency of treatment effects.</w:t>
      </w:r>
    </w:p>
    <w:p w14:paraId="7111F7A1" w14:textId="77777777" w:rsidR="00085A3F" w:rsidRDefault="00085A3F" w:rsidP="00AF7B51">
      <w:pPr>
        <w:spacing w:line="360" w:lineRule="auto"/>
        <w:jc w:val="both"/>
        <w:rPr>
          <w:rFonts w:ascii="Times New Roman" w:hAnsi="Times New Roman" w:cs="Times New Roman"/>
        </w:rPr>
      </w:pPr>
    </w:p>
    <w:p w14:paraId="56082532" w14:textId="49843C81" w:rsidR="004751D1" w:rsidRPr="00744DA8" w:rsidRDefault="006815FB" w:rsidP="00AF7B51">
      <w:pPr>
        <w:spacing w:line="360" w:lineRule="auto"/>
        <w:jc w:val="both"/>
        <w:rPr>
          <w:rFonts w:ascii="Times New Roman" w:hAnsi="Times New Roman" w:cs="Times New Roman"/>
          <w:b/>
          <w:bCs/>
          <w:u w:val="single"/>
        </w:rPr>
      </w:pPr>
      <w:r w:rsidRPr="00744DA8">
        <w:rPr>
          <w:rFonts w:ascii="Times New Roman" w:hAnsi="Times New Roman" w:cs="Times New Roman"/>
          <w:b/>
          <w:bCs/>
          <w:u w:val="single"/>
        </w:rPr>
        <w:t>Conclusion</w:t>
      </w:r>
    </w:p>
    <w:p w14:paraId="2EA9834B" w14:textId="29921C9C" w:rsidR="004751D1" w:rsidRPr="006815FB" w:rsidRDefault="00744DA8" w:rsidP="00744DA8">
      <w:pPr>
        <w:spacing w:line="360" w:lineRule="auto"/>
        <w:ind w:firstLine="720"/>
        <w:jc w:val="both"/>
        <w:rPr>
          <w:rFonts w:ascii="Times New Roman" w:hAnsi="Times New Roman" w:cs="Times New Roman"/>
        </w:rPr>
      </w:pPr>
      <w:r>
        <w:rPr>
          <w:rFonts w:ascii="Times New Roman" w:hAnsi="Times New Roman" w:cs="Times New Roman"/>
        </w:rPr>
        <w:t>It concluded that</w:t>
      </w:r>
      <w:r w:rsidR="00085A3F" w:rsidRPr="00085A3F">
        <w:rPr>
          <w:rFonts w:ascii="Times New Roman" w:hAnsi="Times New Roman" w:cs="Times New Roman"/>
        </w:rPr>
        <w:t xml:space="preserve"> combined treatment of 100% RDF + SAP at 100 kg ha</w:t>
      </w:r>
      <w:r w:rsidRPr="00744DA8">
        <w:rPr>
          <w:rFonts w:ascii="Times New Roman" w:hAnsi="Times New Roman" w:cs="Times New Roman"/>
          <w:vertAlign w:val="superscript"/>
        </w:rPr>
        <w:t>-</w:t>
      </w:r>
      <w:r w:rsidR="00085A3F" w:rsidRPr="00085A3F">
        <w:rPr>
          <w:rFonts w:ascii="Times New Roman" w:hAnsi="Times New Roman" w:cs="Times New Roman"/>
        </w:rPr>
        <w:t>¹ + poultry manure at 6 t ha</w:t>
      </w:r>
      <w:r w:rsidRPr="00744DA8">
        <w:rPr>
          <w:rFonts w:ascii="Times New Roman" w:hAnsi="Times New Roman" w:cs="Times New Roman"/>
          <w:vertAlign w:val="superscript"/>
        </w:rPr>
        <w:t>-</w:t>
      </w:r>
      <w:r w:rsidR="00085A3F" w:rsidRPr="00085A3F">
        <w:rPr>
          <w:rFonts w:ascii="Times New Roman" w:hAnsi="Times New Roman" w:cs="Times New Roman"/>
        </w:rPr>
        <w:t>¹ consistently recorded superior performance, resulting in higher pooled plant height (61.10 cm), dry matter accumulation (47.92 g plant</w:t>
      </w:r>
      <w:r w:rsidRPr="00744DA8">
        <w:rPr>
          <w:rFonts w:ascii="Times New Roman" w:hAnsi="Times New Roman" w:cs="Times New Roman"/>
          <w:vertAlign w:val="superscript"/>
        </w:rPr>
        <w:t>-</w:t>
      </w:r>
      <w:r w:rsidR="00085A3F" w:rsidRPr="00085A3F">
        <w:rPr>
          <w:rFonts w:ascii="Times New Roman" w:hAnsi="Times New Roman" w:cs="Times New Roman"/>
        </w:rPr>
        <w:t>¹), and nodulation (63.80 nodules plant</w:t>
      </w:r>
      <w:r w:rsidRPr="00744DA8">
        <w:rPr>
          <w:rFonts w:ascii="Times New Roman" w:hAnsi="Times New Roman" w:cs="Times New Roman"/>
          <w:vertAlign w:val="superscript"/>
        </w:rPr>
        <w:t>-</w:t>
      </w:r>
      <w:r w:rsidR="00085A3F" w:rsidRPr="00085A3F">
        <w:rPr>
          <w:rFonts w:ascii="Times New Roman" w:hAnsi="Times New Roman" w:cs="Times New Roman"/>
        </w:rPr>
        <w:t>¹) compared to RDF alone and the untreated control.</w:t>
      </w:r>
      <w:r>
        <w:rPr>
          <w:rFonts w:ascii="Times New Roman" w:hAnsi="Times New Roman" w:cs="Times New Roman"/>
        </w:rPr>
        <w:t xml:space="preserve"> </w:t>
      </w:r>
      <w:r w:rsidR="00085A3F" w:rsidRPr="00085A3F">
        <w:rPr>
          <w:rFonts w:ascii="Times New Roman" w:hAnsi="Times New Roman" w:cs="Times New Roman"/>
        </w:rPr>
        <w:t>Yield improvement under integrated treatments was associated with enhanced reproductive efficiency, as evidenced by increased kernels per pod (1.99) and higher 100-kernel weight (47.55 g). Consequently, the highest pooled kernel seed yield (2904.99 kg ha</w:t>
      </w:r>
      <w:r w:rsidRPr="00744DA8">
        <w:rPr>
          <w:rFonts w:ascii="Times New Roman" w:hAnsi="Times New Roman" w:cs="Times New Roman"/>
          <w:vertAlign w:val="superscript"/>
        </w:rPr>
        <w:t>-</w:t>
      </w:r>
      <w:r w:rsidR="00085A3F" w:rsidRPr="00085A3F">
        <w:rPr>
          <w:rFonts w:ascii="Times New Roman" w:hAnsi="Times New Roman" w:cs="Times New Roman"/>
        </w:rPr>
        <w:t>¹) and harvest index (48.25%) were achieved under the combined application of SAP and poultry manure, indicating more efficient partitioning of assimilates towards economic yield. These improvements were consistent across both seasons, with slightly higher values observed during 2024, reflecting stable treatment responses.</w:t>
      </w:r>
      <w:r>
        <w:rPr>
          <w:rFonts w:ascii="Times New Roman" w:hAnsi="Times New Roman" w:cs="Times New Roman"/>
        </w:rPr>
        <w:t xml:space="preserve"> </w:t>
      </w:r>
      <w:r w:rsidR="00085A3F" w:rsidRPr="00085A3F">
        <w:rPr>
          <w:rFonts w:ascii="Times New Roman" w:hAnsi="Times New Roman" w:cs="Times New Roman"/>
        </w:rPr>
        <w:t xml:space="preserve">Therefore, the combined use of SAP and poultry manure with RDF can be considered a viable and sustainable management strategy for enhancing groundnut productivity, particularly in moisture-limited </w:t>
      </w:r>
      <w:proofErr w:type="spellStart"/>
      <w:r w:rsidRPr="00085A3F">
        <w:rPr>
          <w:rFonts w:ascii="Times New Roman" w:hAnsi="Times New Roman" w:cs="Times New Roman"/>
        </w:rPr>
        <w:t>Agro</w:t>
      </w:r>
      <w:proofErr w:type="spellEnd"/>
      <w:r w:rsidR="00085A3F" w:rsidRPr="00085A3F">
        <w:rPr>
          <w:rFonts w:ascii="Times New Roman" w:hAnsi="Times New Roman" w:cs="Times New Roman"/>
        </w:rPr>
        <w:t>-ecosystems.</w:t>
      </w:r>
    </w:p>
    <w:p w14:paraId="0BAD57CE" w14:textId="77777777" w:rsidR="004751D1" w:rsidRPr="006815FB" w:rsidRDefault="004751D1" w:rsidP="00AF7B51">
      <w:pPr>
        <w:spacing w:line="360" w:lineRule="auto"/>
        <w:jc w:val="both"/>
        <w:rPr>
          <w:rFonts w:ascii="Times New Roman" w:hAnsi="Times New Roman" w:cs="Times New Roman"/>
        </w:rPr>
      </w:pPr>
    </w:p>
    <w:p w14:paraId="015FCB8C" w14:textId="77777777" w:rsidR="004751D1" w:rsidRPr="006815FB" w:rsidRDefault="004751D1" w:rsidP="00AF7B51">
      <w:pPr>
        <w:spacing w:line="360" w:lineRule="auto"/>
        <w:jc w:val="both"/>
        <w:rPr>
          <w:rFonts w:ascii="Times New Roman" w:hAnsi="Times New Roman" w:cs="Times New Roman"/>
        </w:rPr>
      </w:pPr>
    </w:p>
    <w:p w14:paraId="35C6EA5E" w14:textId="77777777" w:rsidR="004751D1" w:rsidRDefault="004751D1" w:rsidP="00AF7B51">
      <w:pPr>
        <w:spacing w:line="360" w:lineRule="auto"/>
        <w:jc w:val="both"/>
        <w:rPr>
          <w:rFonts w:ascii="Times New Roman" w:hAnsi="Times New Roman" w:cs="Times New Roman"/>
        </w:rPr>
      </w:pPr>
    </w:p>
    <w:p w14:paraId="0AAFC857" w14:textId="77777777" w:rsidR="00744DA8" w:rsidRPr="006815FB" w:rsidRDefault="00744DA8" w:rsidP="00AF7B51">
      <w:pPr>
        <w:spacing w:line="360" w:lineRule="auto"/>
        <w:jc w:val="both"/>
        <w:rPr>
          <w:rFonts w:ascii="Times New Roman" w:hAnsi="Times New Roman" w:cs="Times New Roman"/>
        </w:rPr>
      </w:pPr>
    </w:p>
    <w:p w14:paraId="1AF6695A" w14:textId="53105CDA" w:rsidR="00AF7B51" w:rsidRPr="00744DA8" w:rsidRDefault="00AF7B51" w:rsidP="00AF7B51">
      <w:pPr>
        <w:spacing w:line="360" w:lineRule="auto"/>
        <w:jc w:val="both"/>
        <w:rPr>
          <w:rFonts w:ascii="Times New Roman" w:hAnsi="Times New Roman" w:cs="Times New Roman"/>
          <w:b/>
          <w:bCs/>
          <w:u w:val="single"/>
        </w:rPr>
      </w:pPr>
      <w:r w:rsidRPr="00744DA8">
        <w:rPr>
          <w:rFonts w:ascii="Times New Roman" w:hAnsi="Times New Roman" w:cs="Times New Roman"/>
          <w:b/>
          <w:bCs/>
          <w:u w:val="single"/>
        </w:rPr>
        <w:lastRenderedPageBreak/>
        <w:t>Reference:</w:t>
      </w:r>
    </w:p>
    <w:p w14:paraId="4CCB3CDD" w14:textId="64594B12" w:rsidR="00AF7B51" w:rsidRPr="00FC5AE5" w:rsidRDefault="00AF7B51" w:rsidP="00FC5AE5">
      <w:pPr>
        <w:spacing w:line="360" w:lineRule="auto"/>
        <w:jc w:val="both"/>
        <w:rPr>
          <w:rFonts w:ascii="Times New Roman" w:hAnsi="Times New Roman" w:cs="Times New Roman"/>
        </w:rPr>
      </w:pPr>
      <w:r w:rsidRPr="00FC5AE5">
        <w:rPr>
          <w:rFonts w:ascii="Times New Roman" w:hAnsi="Times New Roman" w:cs="Times New Roman"/>
        </w:rPr>
        <w:t>Abedi-</w:t>
      </w:r>
      <w:proofErr w:type="spellStart"/>
      <w:r w:rsidRPr="00FC5AE5">
        <w:rPr>
          <w:rFonts w:ascii="Times New Roman" w:hAnsi="Times New Roman" w:cs="Times New Roman"/>
        </w:rPr>
        <w:t>Koupai</w:t>
      </w:r>
      <w:proofErr w:type="spellEnd"/>
      <w:r w:rsidRPr="00FC5AE5">
        <w:rPr>
          <w:rFonts w:ascii="Times New Roman" w:hAnsi="Times New Roman" w:cs="Times New Roman"/>
        </w:rPr>
        <w:t xml:space="preserve">, J., &amp; </w:t>
      </w:r>
      <w:proofErr w:type="spellStart"/>
      <w:r w:rsidRPr="00FC5AE5">
        <w:rPr>
          <w:rFonts w:ascii="Times New Roman" w:hAnsi="Times New Roman" w:cs="Times New Roman"/>
        </w:rPr>
        <w:t>Asadkazemi</w:t>
      </w:r>
      <w:proofErr w:type="spellEnd"/>
      <w:r w:rsidRPr="00FC5AE5">
        <w:rPr>
          <w:rFonts w:ascii="Times New Roman" w:hAnsi="Times New Roman" w:cs="Times New Roman"/>
        </w:rPr>
        <w:t xml:space="preserve">, J. (2015). Effects of a superabsorbent polymer on soil water retention, runoff and evaporation. </w:t>
      </w:r>
      <w:r w:rsidRPr="00FC5AE5">
        <w:rPr>
          <w:rFonts w:ascii="Times New Roman" w:hAnsi="Times New Roman" w:cs="Times New Roman"/>
          <w:i/>
          <w:iCs/>
        </w:rPr>
        <w:t>Archives of Agronomy and Soil Science</w:t>
      </w:r>
      <w:r w:rsidRPr="00FC5AE5">
        <w:rPr>
          <w:rFonts w:ascii="Times New Roman" w:hAnsi="Times New Roman" w:cs="Times New Roman"/>
        </w:rPr>
        <w:t xml:space="preserve">, </w:t>
      </w:r>
      <w:r w:rsidRPr="00FC5AE5">
        <w:rPr>
          <w:rFonts w:ascii="Times New Roman" w:hAnsi="Times New Roman" w:cs="Times New Roman"/>
          <w:b/>
          <w:bCs/>
        </w:rPr>
        <w:t>61</w:t>
      </w:r>
      <w:r w:rsidRPr="00FC5AE5">
        <w:rPr>
          <w:rFonts w:ascii="Times New Roman" w:hAnsi="Times New Roman" w:cs="Times New Roman"/>
        </w:rPr>
        <w:t xml:space="preserve">(6), 769–782. </w:t>
      </w:r>
      <w:hyperlink r:id="rId8" w:history="1">
        <w:r w:rsidRPr="00FC5AE5">
          <w:rPr>
            <w:rStyle w:val="Hyperlink"/>
            <w:rFonts w:ascii="Times New Roman" w:hAnsi="Times New Roman" w:cs="Times New Roman"/>
          </w:rPr>
          <w:t>https://doi.org/10.1080/03650340.2014.950916</w:t>
        </w:r>
      </w:hyperlink>
      <w:r w:rsidRPr="00FC5AE5">
        <w:rPr>
          <w:rFonts w:ascii="Times New Roman" w:hAnsi="Times New Roman" w:cs="Times New Roman"/>
        </w:rPr>
        <w:t xml:space="preserve"> </w:t>
      </w:r>
    </w:p>
    <w:p w14:paraId="2BEAD7FB" w14:textId="1426A149" w:rsidR="00AF7B51" w:rsidRPr="00FC5AE5" w:rsidRDefault="00E56F46" w:rsidP="00FC5AE5">
      <w:pPr>
        <w:spacing w:line="360" w:lineRule="auto"/>
        <w:jc w:val="both"/>
        <w:rPr>
          <w:rFonts w:ascii="Times New Roman" w:hAnsi="Times New Roman" w:cs="Times New Roman"/>
        </w:rPr>
      </w:pPr>
      <w:proofErr w:type="spellStart"/>
      <w:r w:rsidRPr="00FC5AE5">
        <w:rPr>
          <w:rFonts w:ascii="Times New Roman" w:hAnsi="Times New Roman" w:cs="Times New Roman"/>
        </w:rPr>
        <w:t>Agbede</w:t>
      </w:r>
      <w:proofErr w:type="spellEnd"/>
      <w:r w:rsidRPr="00FC5AE5">
        <w:rPr>
          <w:rFonts w:ascii="Times New Roman" w:hAnsi="Times New Roman" w:cs="Times New Roman"/>
        </w:rPr>
        <w:t xml:space="preserve">, T. M., </w:t>
      </w:r>
      <w:proofErr w:type="spellStart"/>
      <w:r w:rsidRPr="00FC5AE5">
        <w:rPr>
          <w:rFonts w:ascii="Times New Roman" w:hAnsi="Times New Roman" w:cs="Times New Roman"/>
        </w:rPr>
        <w:t>Adekiya</w:t>
      </w:r>
      <w:proofErr w:type="spellEnd"/>
      <w:r w:rsidRPr="00FC5AE5">
        <w:rPr>
          <w:rFonts w:ascii="Times New Roman" w:hAnsi="Times New Roman" w:cs="Times New Roman"/>
        </w:rPr>
        <w:t xml:space="preserve">, A. O., &amp; </w:t>
      </w:r>
      <w:proofErr w:type="spellStart"/>
      <w:r w:rsidRPr="00FC5AE5">
        <w:rPr>
          <w:rFonts w:ascii="Times New Roman" w:hAnsi="Times New Roman" w:cs="Times New Roman"/>
        </w:rPr>
        <w:t>Eifediyi</w:t>
      </w:r>
      <w:proofErr w:type="spellEnd"/>
      <w:r w:rsidRPr="00FC5AE5">
        <w:rPr>
          <w:rFonts w:ascii="Times New Roman" w:hAnsi="Times New Roman" w:cs="Times New Roman"/>
        </w:rPr>
        <w:t xml:space="preserve">, E. K. (2017). Impact of poultry manure and NPK fertilizer on soil physical properties and growth and yield of carrot. Journal of Horticultural Research, 25(1), 81–88. </w:t>
      </w:r>
      <w:hyperlink r:id="rId9" w:history="1">
        <w:r w:rsidRPr="00FC5AE5">
          <w:rPr>
            <w:rStyle w:val="Hyperlink"/>
            <w:rFonts w:ascii="Times New Roman" w:hAnsi="Times New Roman" w:cs="Times New Roman"/>
          </w:rPr>
          <w:t>https://doi.org/10.1515/johr-2017-0009</w:t>
        </w:r>
      </w:hyperlink>
      <w:r w:rsidRPr="00FC5AE5">
        <w:rPr>
          <w:rFonts w:ascii="Times New Roman" w:hAnsi="Times New Roman" w:cs="Times New Roman"/>
        </w:rPr>
        <w:t xml:space="preserve"> </w:t>
      </w:r>
    </w:p>
    <w:p w14:paraId="6B6C8F06" w14:textId="60C0686C" w:rsidR="00AF7B51" w:rsidRPr="00FC5AE5" w:rsidRDefault="00F05ED2" w:rsidP="00FC5AE5">
      <w:pPr>
        <w:spacing w:line="360" w:lineRule="auto"/>
        <w:jc w:val="both"/>
        <w:rPr>
          <w:rFonts w:ascii="Times New Roman" w:hAnsi="Times New Roman" w:cs="Times New Roman"/>
        </w:rPr>
      </w:pPr>
      <w:r w:rsidRPr="00FC5AE5">
        <w:rPr>
          <w:rFonts w:ascii="Times New Roman" w:hAnsi="Times New Roman" w:cs="Times New Roman"/>
        </w:rPr>
        <w:t xml:space="preserve">Amanullah, M. M., </w:t>
      </w:r>
      <w:proofErr w:type="spellStart"/>
      <w:r w:rsidRPr="00FC5AE5">
        <w:rPr>
          <w:rFonts w:ascii="Times New Roman" w:hAnsi="Times New Roman" w:cs="Times New Roman"/>
        </w:rPr>
        <w:t>Sekar</w:t>
      </w:r>
      <w:proofErr w:type="spellEnd"/>
      <w:r w:rsidRPr="00FC5AE5">
        <w:rPr>
          <w:rFonts w:ascii="Times New Roman" w:hAnsi="Times New Roman" w:cs="Times New Roman"/>
        </w:rPr>
        <w:t xml:space="preserve">, S., &amp; </w:t>
      </w:r>
      <w:proofErr w:type="spellStart"/>
      <w:r w:rsidRPr="00FC5AE5">
        <w:rPr>
          <w:rFonts w:ascii="Times New Roman" w:hAnsi="Times New Roman" w:cs="Times New Roman"/>
        </w:rPr>
        <w:t>Muthukrishnan</w:t>
      </w:r>
      <w:proofErr w:type="spellEnd"/>
      <w:r w:rsidRPr="00FC5AE5">
        <w:rPr>
          <w:rFonts w:ascii="Times New Roman" w:hAnsi="Times New Roman" w:cs="Times New Roman"/>
        </w:rPr>
        <w:t xml:space="preserve">, P. (2010). Prospects and potential of poultry manure. Asian Journal of Plant Sciences, 9(4), 172–182. </w:t>
      </w:r>
      <w:hyperlink r:id="rId10" w:history="1">
        <w:r w:rsidRPr="00FC5AE5">
          <w:rPr>
            <w:rStyle w:val="Hyperlink"/>
            <w:rFonts w:ascii="Times New Roman" w:hAnsi="Times New Roman" w:cs="Times New Roman"/>
          </w:rPr>
          <w:t>https://doi.org/10.3923/ajps.2010.172.182</w:t>
        </w:r>
      </w:hyperlink>
      <w:r w:rsidRPr="00FC5AE5">
        <w:rPr>
          <w:rFonts w:ascii="Times New Roman" w:hAnsi="Times New Roman" w:cs="Times New Roman"/>
        </w:rPr>
        <w:t xml:space="preserve"> </w:t>
      </w:r>
    </w:p>
    <w:p w14:paraId="3EB7C706" w14:textId="7F1CC7AA" w:rsidR="00AF7B51" w:rsidRPr="00FC5AE5" w:rsidRDefault="007A413C" w:rsidP="00FC5AE5">
      <w:pPr>
        <w:spacing w:line="360" w:lineRule="auto"/>
        <w:jc w:val="both"/>
        <w:rPr>
          <w:rFonts w:ascii="Times New Roman" w:hAnsi="Times New Roman" w:cs="Times New Roman"/>
        </w:rPr>
      </w:pPr>
      <w:proofErr w:type="spellStart"/>
      <w:r w:rsidRPr="00FC5AE5">
        <w:rPr>
          <w:rFonts w:ascii="Times New Roman" w:hAnsi="Times New Roman" w:cs="Times New Roman"/>
        </w:rPr>
        <w:t>Birthal</w:t>
      </w:r>
      <w:proofErr w:type="spellEnd"/>
      <w:r w:rsidRPr="00FC5AE5">
        <w:rPr>
          <w:rFonts w:ascii="Times New Roman" w:hAnsi="Times New Roman" w:cs="Times New Roman"/>
        </w:rPr>
        <w:t xml:space="preserve">, P. S., Khan, T. M., Negi, D. S., &amp; Agarwal, S. (2014). Impact of climate change on yields of major food crops in India: Implications for food security. Agricultural Economics Research Review, 27(2), 145–155. </w:t>
      </w:r>
      <w:hyperlink r:id="rId11" w:history="1">
        <w:r w:rsidRPr="00FC5AE5">
          <w:rPr>
            <w:rStyle w:val="Hyperlink"/>
            <w:rFonts w:ascii="Times New Roman" w:hAnsi="Times New Roman" w:cs="Times New Roman"/>
          </w:rPr>
          <w:t>https://doi.org/10.22004/ag.econ.196659</w:t>
        </w:r>
      </w:hyperlink>
      <w:r w:rsidRPr="00FC5AE5">
        <w:rPr>
          <w:rFonts w:ascii="Times New Roman" w:hAnsi="Times New Roman" w:cs="Times New Roman"/>
        </w:rPr>
        <w:t xml:space="preserve"> </w:t>
      </w:r>
    </w:p>
    <w:p w14:paraId="2B5B161C" w14:textId="24EE659D" w:rsidR="00AF7B51" w:rsidRPr="00FC5AE5" w:rsidRDefault="000C159F" w:rsidP="00FC5AE5">
      <w:pPr>
        <w:spacing w:line="360" w:lineRule="auto"/>
        <w:jc w:val="both"/>
        <w:rPr>
          <w:rFonts w:ascii="Times New Roman" w:hAnsi="Times New Roman" w:cs="Times New Roman"/>
        </w:rPr>
      </w:pPr>
      <w:r w:rsidRPr="00FC5AE5">
        <w:rPr>
          <w:rFonts w:ascii="Times New Roman" w:hAnsi="Times New Roman" w:cs="Times New Roman"/>
        </w:rPr>
        <w:t xml:space="preserve">Food and Agriculture Organization of the United Nations. (2023). FAOSTAT statistical database. </w:t>
      </w:r>
      <w:hyperlink r:id="rId12" w:history="1">
        <w:r w:rsidRPr="00FC5AE5">
          <w:rPr>
            <w:rStyle w:val="Hyperlink"/>
            <w:rFonts w:ascii="Times New Roman" w:hAnsi="Times New Roman" w:cs="Times New Roman"/>
          </w:rPr>
          <w:t>https://www.fao.org/faostat/en/</w:t>
        </w:r>
      </w:hyperlink>
      <w:r w:rsidRPr="00FC5AE5">
        <w:rPr>
          <w:rFonts w:ascii="Times New Roman" w:hAnsi="Times New Roman" w:cs="Times New Roman"/>
        </w:rPr>
        <w:t xml:space="preserve"> </w:t>
      </w:r>
    </w:p>
    <w:p w14:paraId="606BFD59" w14:textId="252935F3" w:rsidR="00AF7B51" w:rsidRPr="00FC5AE5" w:rsidRDefault="00AF7B51" w:rsidP="00FC5AE5">
      <w:pPr>
        <w:spacing w:line="360" w:lineRule="auto"/>
        <w:jc w:val="both"/>
        <w:rPr>
          <w:rFonts w:ascii="Times New Roman" w:hAnsi="Times New Roman" w:cs="Times New Roman"/>
        </w:rPr>
      </w:pPr>
      <w:proofErr w:type="spellStart"/>
      <w:r w:rsidRPr="00FC5AE5">
        <w:rPr>
          <w:rFonts w:ascii="Times New Roman" w:hAnsi="Times New Roman" w:cs="Times New Roman"/>
        </w:rPr>
        <w:t>Hüttermann</w:t>
      </w:r>
      <w:proofErr w:type="spellEnd"/>
      <w:r w:rsidRPr="00FC5AE5">
        <w:rPr>
          <w:rFonts w:ascii="Times New Roman" w:hAnsi="Times New Roman" w:cs="Times New Roman"/>
        </w:rPr>
        <w:t xml:space="preserve">, A., </w:t>
      </w:r>
      <w:proofErr w:type="spellStart"/>
      <w:r w:rsidRPr="00FC5AE5">
        <w:rPr>
          <w:rFonts w:ascii="Times New Roman" w:hAnsi="Times New Roman" w:cs="Times New Roman"/>
        </w:rPr>
        <w:t>Orikiriza</w:t>
      </w:r>
      <w:proofErr w:type="spellEnd"/>
      <w:r w:rsidRPr="00FC5AE5">
        <w:rPr>
          <w:rFonts w:ascii="Times New Roman" w:hAnsi="Times New Roman" w:cs="Times New Roman"/>
        </w:rPr>
        <w:t xml:space="preserve">, L. J. B., &amp; </w:t>
      </w:r>
      <w:proofErr w:type="spellStart"/>
      <w:r w:rsidRPr="00FC5AE5">
        <w:rPr>
          <w:rFonts w:ascii="Times New Roman" w:hAnsi="Times New Roman" w:cs="Times New Roman"/>
        </w:rPr>
        <w:t>Agaba</w:t>
      </w:r>
      <w:proofErr w:type="spellEnd"/>
      <w:r w:rsidRPr="00FC5AE5">
        <w:rPr>
          <w:rFonts w:ascii="Times New Roman" w:hAnsi="Times New Roman" w:cs="Times New Roman"/>
        </w:rPr>
        <w:t xml:space="preserve">, H. (2009). Application of superabsorbent polymers for improving the ecological chemistry of degraded or polluted lands. </w:t>
      </w:r>
      <w:r w:rsidRPr="00FC5AE5">
        <w:rPr>
          <w:rFonts w:ascii="Times New Roman" w:hAnsi="Times New Roman" w:cs="Times New Roman"/>
          <w:i/>
          <w:iCs/>
        </w:rPr>
        <w:t>Clean – Soil, Air, Water</w:t>
      </w:r>
      <w:r w:rsidRPr="00FC5AE5">
        <w:rPr>
          <w:rFonts w:ascii="Times New Roman" w:hAnsi="Times New Roman" w:cs="Times New Roman"/>
        </w:rPr>
        <w:t xml:space="preserve">, </w:t>
      </w:r>
      <w:r w:rsidRPr="00FC5AE5">
        <w:rPr>
          <w:rFonts w:ascii="Times New Roman" w:hAnsi="Times New Roman" w:cs="Times New Roman"/>
          <w:b/>
          <w:bCs/>
        </w:rPr>
        <w:t>37</w:t>
      </w:r>
      <w:r w:rsidRPr="00FC5AE5">
        <w:rPr>
          <w:rFonts w:ascii="Times New Roman" w:hAnsi="Times New Roman" w:cs="Times New Roman"/>
        </w:rPr>
        <w:t xml:space="preserve">, 517–526. </w:t>
      </w:r>
      <w:hyperlink r:id="rId13" w:history="1">
        <w:r w:rsidRPr="00FC5AE5">
          <w:rPr>
            <w:rStyle w:val="Hyperlink"/>
            <w:rFonts w:ascii="Times New Roman" w:hAnsi="Times New Roman" w:cs="Times New Roman"/>
          </w:rPr>
          <w:t>https://doi.org/10.1002/clen.200900048</w:t>
        </w:r>
      </w:hyperlink>
      <w:r w:rsidRPr="00FC5AE5">
        <w:rPr>
          <w:rFonts w:ascii="Times New Roman" w:hAnsi="Times New Roman" w:cs="Times New Roman"/>
        </w:rPr>
        <w:t xml:space="preserve"> </w:t>
      </w:r>
    </w:p>
    <w:p w14:paraId="29E31C9F" w14:textId="33A271F3" w:rsidR="00AF7B51" w:rsidRPr="00FC5AE5" w:rsidRDefault="007A5F69" w:rsidP="00FC5AE5">
      <w:pPr>
        <w:spacing w:line="360" w:lineRule="auto"/>
        <w:jc w:val="both"/>
        <w:rPr>
          <w:rFonts w:ascii="Times New Roman" w:hAnsi="Times New Roman" w:cs="Times New Roman"/>
        </w:rPr>
      </w:pPr>
      <w:r w:rsidRPr="00FC5AE5">
        <w:rPr>
          <w:rFonts w:ascii="Times New Roman" w:hAnsi="Times New Roman" w:cs="Times New Roman"/>
        </w:rPr>
        <w:t>ICAR–Directorate of Groundnut Research. (N/A). Vision 2050. Junagadh, India.</w:t>
      </w:r>
    </w:p>
    <w:p w14:paraId="08CDB8B6" w14:textId="45D30760" w:rsidR="00AF7B51" w:rsidRPr="00FC5AE5" w:rsidRDefault="007A5F69" w:rsidP="00FC5AE5">
      <w:pPr>
        <w:spacing w:line="360" w:lineRule="auto"/>
        <w:jc w:val="both"/>
        <w:rPr>
          <w:rFonts w:ascii="Times New Roman" w:hAnsi="Times New Roman" w:cs="Times New Roman"/>
        </w:rPr>
      </w:pPr>
      <w:r w:rsidRPr="00FC5AE5">
        <w:rPr>
          <w:rFonts w:ascii="Times New Roman" w:hAnsi="Times New Roman" w:cs="Times New Roman"/>
        </w:rPr>
        <w:t xml:space="preserve">IPCC. (2022). Climate Change 2022: Impacts, Adaptation and Vulnerability. Contribution of Working Group II to the Sixth Assessment Report. Cambridge University Press. </w:t>
      </w:r>
      <w:hyperlink r:id="rId14" w:history="1">
        <w:r w:rsidRPr="00FC5AE5">
          <w:rPr>
            <w:rStyle w:val="Hyperlink"/>
            <w:rFonts w:ascii="Times New Roman" w:hAnsi="Times New Roman" w:cs="Times New Roman"/>
          </w:rPr>
          <w:t>https://doi.org/10.1017/9781009325844</w:t>
        </w:r>
      </w:hyperlink>
      <w:r w:rsidRPr="00FC5AE5">
        <w:rPr>
          <w:rFonts w:ascii="Times New Roman" w:hAnsi="Times New Roman" w:cs="Times New Roman"/>
        </w:rPr>
        <w:t xml:space="preserve"> </w:t>
      </w:r>
    </w:p>
    <w:p w14:paraId="5733D364" w14:textId="1C8D7756" w:rsidR="00AF7B51" w:rsidRPr="00FC5AE5" w:rsidRDefault="00FF6B58" w:rsidP="00FC5AE5">
      <w:pPr>
        <w:spacing w:line="360" w:lineRule="auto"/>
        <w:jc w:val="both"/>
        <w:rPr>
          <w:rFonts w:ascii="Times New Roman" w:hAnsi="Times New Roman" w:cs="Times New Roman"/>
        </w:rPr>
      </w:pPr>
      <w:r w:rsidRPr="00FC5AE5">
        <w:rPr>
          <w:rFonts w:ascii="Times New Roman" w:hAnsi="Times New Roman" w:cs="Times New Roman"/>
        </w:rPr>
        <w:t xml:space="preserve">Islam, M. R., Hu, Y., Mao, S., Jia, P., </w:t>
      </w:r>
      <w:proofErr w:type="spellStart"/>
      <w:r w:rsidRPr="00FC5AE5">
        <w:rPr>
          <w:rFonts w:ascii="Times New Roman" w:hAnsi="Times New Roman" w:cs="Times New Roman"/>
        </w:rPr>
        <w:t>Eneji</w:t>
      </w:r>
      <w:proofErr w:type="spellEnd"/>
      <w:r w:rsidRPr="00FC5AE5">
        <w:rPr>
          <w:rFonts w:ascii="Times New Roman" w:hAnsi="Times New Roman" w:cs="Times New Roman"/>
        </w:rPr>
        <w:t xml:space="preserve">, A. E., &amp; </w:t>
      </w:r>
      <w:proofErr w:type="spellStart"/>
      <w:r w:rsidRPr="00FC5AE5">
        <w:rPr>
          <w:rFonts w:ascii="Times New Roman" w:hAnsi="Times New Roman" w:cs="Times New Roman"/>
        </w:rPr>
        <w:t>Xue</w:t>
      </w:r>
      <w:proofErr w:type="spellEnd"/>
      <w:r w:rsidRPr="00FC5AE5">
        <w:rPr>
          <w:rFonts w:ascii="Times New Roman" w:hAnsi="Times New Roman" w:cs="Times New Roman"/>
        </w:rPr>
        <w:t>, X. (2011). Effects of water-saving superabsorbent polymer on antioxidant enzyme activities and lipid peroxidation in corn (</w:t>
      </w:r>
      <w:proofErr w:type="spellStart"/>
      <w:r w:rsidRPr="00FC5AE5">
        <w:rPr>
          <w:rFonts w:ascii="Times New Roman" w:hAnsi="Times New Roman" w:cs="Times New Roman"/>
        </w:rPr>
        <w:t>Zea</w:t>
      </w:r>
      <w:proofErr w:type="spellEnd"/>
      <w:r w:rsidRPr="00FC5AE5">
        <w:rPr>
          <w:rFonts w:ascii="Times New Roman" w:hAnsi="Times New Roman" w:cs="Times New Roman"/>
        </w:rPr>
        <w:t xml:space="preserve"> mays L.) under drought stress. Journal of the Science of Food and Agriculture, 91(5), 813–819. </w:t>
      </w:r>
      <w:hyperlink r:id="rId15" w:history="1">
        <w:r w:rsidRPr="00FC5AE5">
          <w:rPr>
            <w:rStyle w:val="Hyperlink"/>
            <w:rFonts w:ascii="Times New Roman" w:hAnsi="Times New Roman" w:cs="Times New Roman"/>
          </w:rPr>
          <w:t>https://doi.org/10.1002/jsfa.4252</w:t>
        </w:r>
      </w:hyperlink>
      <w:r w:rsidRPr="00FC5AE5">
        <w:rPr>
          <w:rFonts w:ascii="Times New Roman" w:hAnsi="Times New Roman" w:cs="Times New Roman"/>
        </w:rPr>
        <w:t xml:space="preserve"> </w:t>
      </w:r>
    </w:p>
    <w:p w14:paraId="7A4182C9" w14:textId="4333DC78" w:rsidR="00AF7B51" w:rsidRPr="00FC5AE5" w:rsidRDefault="00BF4D15" w:rsidP="00FC5AE5">
      <w:pPr>
        <w:spacing w:line="360" w:lineRule="auto"/>
        <w:jc w:val="both"/>
        <w:rPr>
          <w:rFonts w:ascii="Times New Roman" w:hAnsi="Times New Roman" w:cs="Times New Roman"/>
        </w:rPr>
      </w:pPr>
      <w:proofErr w:type="spellStart"/>
      <w:r w:rsidRPr="00FC5AE5">
        <w:rPr>
          <w:rFonts w:ascii="Times New Roman" w:hAnsi="Times New Roman" w:cs="Times New Roman"/>
        </w:rPr>
        <w:t>Janila</w:t>
      </w:r>
      <w:proofErr w:type="spellEnd"/>
      <w:r w:rsidRPr="00FC5AE5">
        <w:rPr>
          <w:rFonts w:ascii="Times New Roman" w:hAnsi="Times New Roman" w:cs="Times New Roman"/>
        </w:rPr>
        <w:t xml:space="preserve">, P., Nigam, S. N., Pandey, M. K., Nagesh, P., &amp; Varshney, R. K. (2013). Groundnut improvement: Use of genetic and genomic tools. Frontiers in Plant Science, 4, 23. </w:t>
      </w:r>
      <w:hyperlink r:id="rId16" w:history="1">
        <w:r w:rsidRPr="00FC5AE5">
          <w:rPr>
            <w:rStyle w:val="Hyperlink"/>
            <w:rFonts w:ascii="Times New Roman" w:hAnsi="Times New Roman" w:cs="Times New Roman"/>
          </w:rPr>
          <w:t>https://doi.org/10.3389/fpls.2013.00023</w:t>
        </w:r>
      </w:hyperlink>
      <w:r w:rsidRPr="00FC5AE5">
        <w:rPr>
          <w:rFonts w:ascii="Times New Roman" w:hAnsi="Times New Roman" w:cs="Times New Roman"/>
        </w:rPr>
        <w:t xml:space="preserve"> </w:t>
      </w:r>
    </w:p>
    <w:p w14:paraId="3E434298" w14:textId="5A021227" w:rsidR="00AF7B51" w:rsidRPr="00FC5AE5" w:rsidRDefault="00CD4053" w:rsidP="00FC5AE5">
      <w:pPr>
        <w:spacing w:line="360" w:lineRule="auto"/>
        <w:jc w:val="both"/>
        <w:rPr>
          <w:rFonts w:ascii="Times New Roman" w:hAnsi="Times New Roman" w:cs="Times New Roman"/>
        </w:rPr>
      </w:pPr>
      <w:r w:rsidRPr="00FC5AE5">
        <w:rPr>
          <w:rFonts w:ascii="Times New Roman" w:hAnsi="Times New Roman" w:cs="Times New Roman"/>
        </w:rPr>
        <w:lastRenderedPageBreak/>
        <w:t xml:space="preserve">Lal, R. (2020). Regenerative agriculture for food and climate. Journal of Soil and Water Conservation, 75, 123A–124A. </w:t>
      </w:r>
      <w:hyperlink r:id="rId17" w:history="1">
        <w:r w:rsidRPr="00FC5AE5">
          <w:rPr>
            <w:rStyle w:val="Hyperlink"/>
            <w:rFonts w:ascii="Times New Roman" w:hAnsi="Times New Roman" w:cs="Times New Roman"/>
          </w:rPr>
          <w:t>https://doi.org/10.2489/jswc.2020.0620A</w:t>
        </w:r>
      </w:hyperlink>
      <w:r w:rsidRPr="00FC5AE5">
        <w:rPr>
          <w:rFonts w:ascii="Times New Roman" w:hAnsi="Times New Roman" w:cs="Times New Roman"/>
        </w:rPr>
        <w:t xml:space="preserve"> </w:t>
      </w:r>
    </w:p>
    <w:p w14:paraId="355E9883" w14:textId="3C13D631" w:rsidR="00AF7B51" w:rsidRPr="00FC5AE5" w:rsidRDefault="00D34F49" w:rsidP="00FC5AE5">
      <w:pPr>
        <w:spacing w:line="360" w:lineRule="auto"/>
        <w:jc w:val="both"/>
        <w:rPr>
          <w:rFonts w:ascii="Times New Roman" w:hAnsi="Times New Roman" w:cs="Times New Roman"/>
        </w:rPr>
      </w:pPr>
      <w:proofErr w:type="spellStart"/>
      <w:r w:rsidRPr="00FC5AE5">
        <w:rPr>
          <w:rFonts w:ascii="Times New Roman" w:hAnsi="Times New Roman" w:cs="Times New Roman"/>
        </w:rPr>
        <w:t>Nahm</w:t>
      </w:r>
      <w:proofErr w:type="spellEnd"/>
      <w:r w:rsidRPr="00FC5AE5">
        <w:rPr>
          <w:rFonts w:ascii="Times New Roman" w:hAnsi="Times New Roman" w:cs="Times New Roman"/>
        </w:rPr>
        <w:t xml:space="preserve">, K. H. (2003). Evaluation of the nitrogen content in poultry manure. World’s Poultry Science Journal, 59, 77–88. </w:t>
      </w:r>
      <w:hyperlink r:id="rId18" w:history="1">
        <w:r w:rsidRPr="00FC5AE5">
          <w:rPr>
            <w:rStyle w:val="Hyperlink"/>
            <w:rFonts w:ascii="Times New Roman" w:hAnsi="Times New Roman" w:cs="Times New Roman"/>
          </w:rPr>
          <w:t>https://doi.org/10.1079/WPS20030004</w:t>
        </w:r>
      </w:hyperlink>
      <w:r w:rsidRPr="00FC5AE5">
        <w:rPr>
          <w:rFonts w:ascii="Times New Roman" w:hAnsi="Times New Roman" w:cs="Times New Roman"/>
        </w:rPr>
        <w:t xml:space="preserve"> </w:t>
      </w:r>
    </w:p>
    <w:p w14:paraId="090DA486" w14:textId="41FA9426" w:rsidR="00AF7B51" w:rsidRPr="00FC5AE5" w:rsidRDefault="008052D3" w:rsidP="00FC5AE5">
      <w:pPr>
        <w:spacing w:line="360" w:lineRule="auto"/>
        <w:jc w:val="both"/>
        <w:rPr>
          <w:rFonts w:ascii="Times New Roman" w:hAnsi="Times New Roman" w:cs="Times New Roman"/>
        </w:rPr>
      </w:pPr>
      <w:r w:rsidRPr="00FC5AE5">
        <w:rPr>
          <w:rFonts w:ascii="Times New Roman" w:hAnsi="Times New Roman" w:cs="Times New Roman"/>
        </w:rPr>
        <w:t xml:space="preserve">Prasad, P. V. V., </w:t>
      </w:r>
      <w:proofErr w:type="spellStart"/>
      <w:r w:rsidRPr="00FC5AE5">
        <w:rPr>
          <w:rFonts w:ascii="Times New Roman" w:hAnsi="Times New Roman" w:cs="Times New Roman"/>
        </w:rPr>
        <w:t>Kakani</w:t>
      </w:r>
      <w:proofErr w:type="spellEnd"/>
      <w:r w:rsidRPr="00FC5AE5">
        <w:rPr>
          <w:rFonts w:ascii="Times New Roman" w:hAnsi="Times New Roman" w:cs="Times New Roman"/>
        </w:rPr>
        <w:t xml:space="preserve">, V. G., &amp; Upadhyaya, H. D. (2010). Growth and production of groundnut. In W. H. </w:t>
      </w:r>
      <w:proofErr w:type="spellStart"/>
      <w:r w:rsidRPr="00FC5AE5">
        <w:rPr>
          <w:rFonts w:ascii="Times New Roman" w:hAnsi="Times New Roman" w:cs="Times New Roman"/>
        </w:rPr>
        <w:t>Verheye</w:t>
      </w:r>
      <w:proofErr w:type="spellEnd"/>
      <w:r w:rsidRPr="00FC5AE5">
        <w:rPr>
          <w:rFonts w:ascii="Times New Roman" w:hAnsi="Times New Roman" w:cs="Times New Roman"/>
        </w:rPr>
        <w:t xml:space="preserve"> (Ed.), Soils, plant growth and crop production (pp. 1–30). EOLSS Publishers. </w:t>
      </w:r>
      <w:hyperlink r:id="rId19" w:history="1">
        <w:r w:rsidRPr="00FC5AE5">
          <w:rPr>
            <w:rStyle w:val="Hyperlink"/>
            <w:rFonts w:ascii="Times New Roman" w:hAnsi="Times New Roman" w:cs="Times New Roman"/>
          </w:rPr>
          <w:t>https://www.eolss.net/sample-chapters/c10/e5-01-02-01.pdf</w:t>
        </w:r>
      </w:hyperlink>
      <w:r w:rsidRPr="00FC5AE5">
        <w:rPr>
          <w:rFonts w:ascii="Times New Roman" w:hAnsi="Times New Roman" w:cs="Times New Roman"/>
        </w:rPr>
        <w:t xml:space="preserve"> </w:t>
      </w:r>
    </w:p>
    <w:p w14:paraId="456BBC00" w14:textId="77777777" w:rsidR="00B041FF" w:rsidRDefault="00B041FF" w:rsidP="000E4FA1">
      <w:pPr>
        <w:spacing w:before="240" w:line="240" w:lineRule="auto"/>
        <w:ind w:left="1134" w:hanging="1134"/>
        <w:jc w:val="both"/>
        <w:rPr>
          <w:rFonts w:ascii="Times New Roman" w:hAnsi="Times New Roman" w:cs="Times New Roman"/>
          <w:b/>
          <w:bCs/>
        </w:rPr>
      </w:pPr>
    </w:p>
    <w:p w14:paraId="2759504E" w14:textId="77777777" w:rsidR="00B041FF" w:rsidRDefault="00B041FF" w:rsidP="000E4FA1">
      <w:pPr>
        <w:spacing w:before="240" w:line="240" w:lineRule="auto"/>
        <w:ind w:left="1134" w:hanging="1134"/>
        <w:jc w:val="both"/>
        <w:rPr>
          <w:rFonts w:ascii="Times New Roman" w:hAnsi="Times New Roman" w:cs="Times New Roman"/>
          <w:b/>
          <w:bCs/>
        </w:rPr>
      </w:pPr>
    </w:p>
    <w:p w14:paraId="1890513A" w14:textId="77777777" w:rsidR="00B041FF" w:rsidRDefault="00B041FF" w:rsidP="000E4FA1">
      <w:pPr>
        <w:spacing w:before="240" w:line="240" w:lineRule="auto"/>
        <w:ind w:left="1134" w:hanging="1134"/>
        <w:jc w:val="both"/>
        <w:rPr>
          <w:rFonts w:ascii="Times New Roman" w:hAnsi="Times New Roman" w:cs="Times New Roman"/>
          <w:b/>
          <w:bCs/>
        </w:rPr>
      </w:pPr>
    </w:p>
    <w:p w14:paraId="63FE0C78" w14:textId="77777777" w:rsidR="00B041FF" w:rsidRDefault="00B041FF" w:rsidP="000E4FA1">
      <w:pPr>
        <w:spacing w:before="240" w:line="240" w:lineRule="auto"/>
        <w:ind w:left="1134" w:hanging="1134"/>
        <w:jc w:val="both"/>
        <w:rPr>
          <w:rFonts w:ascii="Times New Roman" w:hAnsi="Times New Roman" w:cs="Times New Roman"/>
          <w:b/>
          <w:bCs/>
        </w:rPr>
      </w:pPr>
    </w:p>
    <w:p w14:paraId="0F1137B0" w14:textId="77777777" w:rsidR="00B041FF" w:rsidRDefault="00B041FF" w:rsidP="000E4FA1">
      <w:pPr>
        <w:spacing w:before="240" w:line="240" w:lineRule="auto"/>
        <w:ind w:left="1134" w:hanging="1134"/>
        <w:jc w:val="both"/>
        <w:rPr>
          <w:rFonts w:ascii="Times New Roman" w:hAnsi="Times New Roman" w:cs="Times New Roman"/>
          <w:b/>
          <w:bCs/>
        </w:rPr>
      </w:pPr>
    </w:p>
    <w:p w14:paraId="59B5795E" w14:textId="77777777" w:rsidR="00B041FF" w:rsidRDefault="00B041FF" w:rsidP="000E4FA1">
      <w:pPr>
        <w:spacing w:before="240" w:line="240" w:lineRule="auto"/>
        <w:ind w:left="1134" w:hanging="1134"/>
        <w:jc w:val="both"/>
        <w:rPr>
          <w:rFonts w:ascii="Times New Roman" w:hAnsi="Times New Roman" w:cs="Times New Roman"/>
          <w:b/>
          <w:bCs/>
        </w:rPr>
      </w:pPr>
    </w:p>
    <w:p w14:paraId="24690E08" w14:textId="77777777" w:rsidR="00B041FF" w:rsidRDefault="00B041FF" w:rsidP="000E4FA1">
      <w:pPr>
        <w:spacing w:before="240" w:line="240" w:lineRule="auto"/>
        <w:ind w:left="1134" w:hanging="1134"/>
        <w:jc w:val="both"/>
        <w:rPr>
          <w:rFonts w:ascii="Times New Roman" w:hAnsi="Times New Roman" w:cs="Times New Roman"/>
          <w:b/>
          <w:bCs/>
        </w:rPr>
      </w:pPr>
    </w:p>
    <w:p w14:paraId="1B231EFA" w14:textId="77777777" w:rsidR="00B041FF" w:rsidRDefault="00B041FF" w:rsidP="000E4FA1">
      <w:pPr>
        <w:spacing w:before="240" w:line="240" w:lineRule="auto"/>
        <w:ind w:left="1134" w:hanging="1134"/>
        <w:jc w:val="both"/>
        <w:rPr>
          <w:rFonts w:ascii="Times New Roman" w:hAnsi="Times New Roman" w:cs="Times New Roman"/>
          <w:b/>
          <w:bCs/>
        </w:rPr>
      </w:pPr>
    </w:p>
    <w:p w14:paraId="0F53E21C" w14:textId="77777777" w:rsidR="00B041FF" w:rsidRDefault="00B041FF" w:rsidP="000E4FA1">
      <w:pPr>
        <w:spacing w:before="240" w:line="240" w:lineRule="auto"/>
        <w:ind w:left="1134" w:hanging="1134"/>
        <w:jc w:val="both"/>
        <w:rPr>
          <w:rFonts w:ascii="Times New Roman" w:hAnsi="Times New Roman" w:cs="Times New Roman"/>
          <w:b/>
          <w:bCs/>
        </w:rPr>
      </w:pPr>
    </w:p>
    <w:p w14:paraId="05AA243E" w14:textId="77777777" w:rsidR="00B041FF" w:rsidRDefault="00B041FF" w:rsidP="000E4FA1">
      <w:pPr>
        <w:spacing w:before="240" w:line="240" w:lineRule="auto"/>
        <w:ind w:left="1134" w:hanging="1134"/>
        <w:jc w:val="both"/>
        <w:rPr>
          <w:rFonts w:ascii="Times New Roman" w:hAnsi="Times New Roman" w:cs="Times New Roman"/>
          <w:b/>
          <w:bCs/>
        </w:rPr>
      </w:pPr>
    </w:p>
    <w:p w14:paraId="1EF9F1EB" w14:textId="77777777" w:rsidR="00B041FF" w:rsidRDefault="00B041FF" w:rsidP="000E4FA1">
      <w:pPr>
        <w:spacing w:before="240" w:line="240" w:lineRule="auto"/>
        <w:ind w:left="1134" w:hanging="1134"/>
        <w:jc w:val="both"/>
        <w:rPr>
          <w:rFonts w:ascii="Times New Roman" w:hAnsi="Times New Roman" w:cs="Times New Roman"/>
          <w:b/>
          <w:bCs/>
        </w:rPr>
      </w:pPr>
    </w:p>
    <w:p w14:paraId="432E7277" w14:textId="77777777" w:rsidR="00B041FF" w:rsidRDefault="00B041FF" w:rsidP="000E4FA1">
      <w:pPr>
        <w:spacing w:before="240" w:line="240" w:lineRule="auto"/>
        <w:ind w:left="1134" w:hanging="1134"/>
        <w:jc w:val="both"/>
        <w:rPr>
          <w:rFonts w:ascii="Times New Roman" w:hAnsi="Times New Roman" w:cs="Times New Roman"/>
          <w:b/>
          <w:bCs/>
        </w:rPr>
      </w:pPr>
    </w:p>
    <w:p w14:paraId="1C070B3F" w14:textId="77777777" w:rsidR="00B041FF" w:rsidRDefault="00B041FF" w:rsidP="000E4FA1">
      <w:pPr>
        <w:spacing w:before="240" w:line="240" w:lineRule="auto"/>
        <w:ind w:left="1134" w:hanging="1134"/>
        <w:jc w:val="both"/>
        <w:rPr>
          <w:rFonts w:ascii="Times New Roman" w:hAnsi="Times New Roman" w:cs="Times New Roman"/>
          <w:b/>
          <w:bCs/>
        </w:rPr>
      </w:pPr>
    </w:p>
    <w:p w14:paraId="275D9EDA" w14:textId="77777777" w:rsidR="00B041FF" w:rsidRDefault="00B041FF" w:rsidP="000E4FA1">
      <w:pPr>
        <w:spacing w:before="240" w:line="240" w:lineRule="auto"/>
        <w:ind w:left="1134" w:hanging="1134"/>
        <w:jc w:val="both"/>
        <w:rPr>
          <w:rFonts w:ascii="Times New Roman" w:hAnsi="Times New Roman" w:cs="Times New Roman"/>
          <w:b/>
          <w:bCs/>
        </w:rPr>
      </w:pPr>
    </w:p>
    <w:p w14:paraId="22DE9C91" w14:textId="77777777" w:rsidR="00B041FF" w:rsidRDefault="00B041FF" w:rsidP="000E4FA1">
      <w:pPr>
        <w:spacing w:before="240" w:line="240" w:lineRule="auto"/>
        <w:ind w:left="1134" w:hanging="1134"/>
        <w:jc w:val="both"/>
        <w:rPr>
          <w:rFonts w:ascii="Times New Roman" w:hAnsi="Times New Roman" w:cs="Times New Roman"/>
          <w:b/>
          <w:bCs/>
        </w:rPr>
      </w:pPr>
    </w:p>
    <w:p w14:paraId="337DBD94" w14:textId="77777777" w:rsidR="00B041FF" w:rsidRDefault="00B041FF" w:rsidP="000E4FA1">
      <w:pPr>
        <w:spacing w:before="240" w:line="240" w:lineRule="auto"/>
        <w:ind w:left="1134" w:hanging="1134"/>
        <w:jc w:val="both"/>
        <w:rPr>
          <w:rFonts w:ascii="Times New Roman" w:hAnsi="Times New Roman" w:cs="Times New Roman"/>
          <w:b/>
          <w:bCs/>
        </w:rPr>
      </w:pPr>
    </w:p>
    <w:p w14:paraId="6E4F85CF" w14:textId="77777777" w:rsidR="00B041FF" w:rsidRDefault="00B041FF" w:rsidP="000E4FA1">
      <w:pPr>
        <w:spacing w:before="240" w:line="240" w:lineRule="auto"/>
        <w:ind w:left="1134" w:hanging="1134"/>
        <w:jc w:val="both"/>
        <w:rPr>
          <w:rFonts w:ascii="Times New Roman" w:hAnsi="Times New Roman" w:cs="Times New Roman"/>
          <w:b/>
          <w:bCs/>
        </w:rPr>
      </w:pPr>
    </w:p>
    <w:p w14:paraId="0A9EB709" w14:textId="77777777" w:rsidR="00B041FF" w:rsidRDefault="00B041FF" w:rsidP="000E4FA1">
      <w:pPr>
        <w:spacing w:before="240" w:line="240" w:lineRule="auto"/>
        <w:ind w:left="1134" w:hanging="1134"/>
        <w:jc w:val="both"/>
        <w:rPr>
          <w:rFonts w:ascii="Times New Roman" w:hAnsi="Times New Roman" w:cs="Times New Roman"/>
          <w:b/>
          <w:bCs/>
        </w:rPr>
      </w:pPr>
    </w:p>
    <w:p w14:paraId="151755C8" w14:textId="77777777" w:rsidR="00B041FF" w:rsidRDefault="00B041FF" w:rsidP="000E4FA1">
      <w:pPr>
        <w:spacing w:before="240" w:line="240" w:lineRule="auto"/>
        <w:ind w:left="1134" w:hanging="1134"/>
        <w:jc w:val="both"/>
        <w:rPr>
          <w:rFonts w:ascii="Times New Roman" w:hAnsi="Times New Roman" w:cs="Times New Roman"/>
          <w:b/>
          <w:bCs/>
        </w:rPr>
      </w:pPr>
    </w:p>
    <w:p w14:paraId="0446D65A" w14:textId="77777777" w:rsidR="00B041FF" w:rsidRDefault="00B041FF" w:rsidP="000E4FA1">
      <w:pPr>
        <w:spacing w:before="240" w:line="240" w:lineRule="auto"/>
        <w:ind w:left="1134" w:hanging="1134"/>
        <w:jc w:val="both"/>
        <w:rPr>
          <w:rFonts w:ascii="Times New Roman" w:hAnsi="Times New Roman" w:cs="Times New Roman"/>
          <w:b/>
          <w:bCs/>
        </w:rPr>
      </w:pPr>
    </w:p>
    <w:p w14:paraId="2AF94123" w14:textId="77777777" w:rsidR="00B041FF" w:rsidRDefault="00B041FF" w:rsidP="000E4FA1">
      <w:pPr>
        <w:spacing w:before="240" w:line="240" w:lineRule="auto"/>
        <w:ind w:left="1134" w:hanging="1134"/>
        <w:jc w:val="both"/>
        <w:rPr>
          <w:rFonts w:ascii="Times New Roman" w:hAnsi="Times New Roman" w:cs="Times New Roman"/>
          <w:b/>
          <w:bCs/>
        </w:rPr>
      </w:pPr>
    </w:p>
    <w:p w14:paraId="5783B4F1" w14:textId="77777777" w:rsidR="00B041FF" w:rsidRDefault="00B041FF" w:rsidP="000E4FA1">
      <w:pPr>
        <w:spacing w:before="240" w:line="240" w:lineRule="auto"/>
        <w:ind w:left="1134" w:hanging="1134"/>
        <w:jc w:val="both"/>
        <w:rPr>
          <w:rFonts w:ascii="Times New Roman" w:hAnsi="Times New Roman" w:cs="Times New Roman"/>
          <w:b/>
          <w:bCs/>
        </w:rPr>
      </w:pPr>
    </w:p>
    <w:p w14:paraId="1A63CA0B" w14:textId="5C5C2EFE"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Table 1: Effect of different levels of super absorbent polymer and poultry manure conjugated with RDF (N: P: K) on plant height at crop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00C12D6C" w14:textId="77777777" w:rsidTr="00CA0C4D">
        <w:trPr>
          <w:trHeight w:val="443"/>
        </w:trPr>
        <w:tc>
          <w:tcPr>
            <w:tcW w:w="1177" w:type="pct"/>
            <w:vMerge w:val="restart"/>
            <w:vAlign w:val="center"/>
          </w:tcPr>
          <w:p w14:paraId="014ACD9C" w14:textId="77777777" w:rsidR="000E4FA1" w:rsidRPr="000E4FA1" w:rsidRDefault="000E4FA1" w:rsidP="00CA0C4D">
            <w:pPr>
              <w:jc w:val="center"/>
              <w:rPr>
                <w:b/>
                <w:bCs/>
              </w:rPr>
            </w:pPr>
            <w:r w:rsidRPr="000E4FA1">
              <w:rPr>
                <w:b/>
                <w:bCs/>
              </w:rPr>
              <w:t>Treatments combinations</w:t>
            </w:r>
          </w:p>
        </w:tc>
        <w:tc>
          <w:tcPr>
            <w:tcW w:w="3823" w:type="pct"/>
            <w:gridSpan w:val="3"/>
            <w:vAlign w:val="center"/>
          </w:tcPr>
          <w:p w14:paraId="2DBE8355" w14:textId="77777777" w:rsidR="000E4FA1" w:rsidRPr="000E4FA1" w:rsidRDefault="000E4FA1" w:rsidP="00CA0C4D">
            <w:pPr>
              <w:spacing w:line="360" w:lineRule="auto"/>
              <w:jc w:val="center"/>
              <w:rPr>
                <w:b/>
                <w:bCs/>
              </w:rPr>
            </w:pPr>
            <w:r w:rsidRPr="000E4FA1">
              <w:rPr>
                <w:b/>
                <w:bCs/>
              </w:rPr>
              <w:t>Plant Height (cm)</w:t>
            </w:r>
          </w:p>
        </w:tc>
      </w:tr>
      <w:tr w:rsidR="000E4FA1" w:rsidRPr="000E4FA1" w14:paraId="2FE6FE15" w14:textId="77777777" w:rsidTr="00CA0C4D">
        <w:trPr>
          <w:trHeight w:val="432"/>
        </w:trPr>
        <w:tc>
          <w:tcPr>
            <w:tcW w:w="1177" w:type="pct"/>
            <w:vMerge/>
          </w:tcPr>
          <w:p w14:paraId="0DF8498A" w14:textId="77777777" w:rsidR="000E4FA1" w:rsidRPr="000E4FA1" w:rsidRDefault="000E4FA1" w:rsidP="00CA0C4D">
            <w:pPr>
              <w:spacing w:line="360" w:lineRule="auto"/>
              <w:jc w:val="both"/>
              <w:rPr>
                <w:b/>
                <w:bCs/>
              </w:rPr>
            </w:pPr>
          </w:p>
        </w:tc>
        <w:tc>
          <w:tcPr>
            <w:tcW w:w="1258" w:type="pct"/>
            <w:vAlign w:val="center"/>
          </w:tcPr>
          <w:p w14:paraId="0929DEEF" w14:textId="77777777" w:rsidR="000E4FA1" w:rsidRPr="000E4FA1" w:rsidRDefault="000E4FA1" w:rsidP="00CA0C4D">
            <w:pPr>
              <w:spacing w:line="360" w:lineRule="auto"/>
              <w:jc w:val="center"/>
              <w:rPr>
                <w:b/>
                <w:bCs/>
              </w:rPr>
            </w:pPr>
            <w:r w:rsidRPr="000E4FA1">
              <w:rPr>
                <w:b/>
                <w:bCs/>
              </w:rPr>
              <w:t>2023</w:t>
            </w:r>
          </w:p>
        </w:tc>
        <w:tc>
          <w:tcPr>
            <w:tcW w:w="1335" w:type="pct"/>
            <w:vAlign w:val="center"/>
          </w:tcPr>
          <w:p w14:paraId="265A291A" w14:textId="77777777" w:rsidR="000E4FA1" w:rsidRPr="000E4FA1" w:rsidRDefault="000E4FA1" w:rsidP="00CA0C4D">
            <w:pPr>
              <w:spacing w:line="360" w:lineRule="auto"/>
              <w:jc w:val="center"/>
              <w:rPr>
                <w:b/>
                <w:bCs/>
              </w:rPr>
            </w:pPr>
            <w:r w:rsidRPr="000E4FA1">
              <w:rPr>
                <w:b/>
                <w:bCs/>
              </w:rPr>
              <w:t>2024</w:t>
            </w:r>
          </w:p>
        </w:tc>
        <w:tc>
          <w:tcPr>
            <w:tcW w:w="1230" w:type="pct"/>
          </w:tcPr>
          <w:p w14:paraId="6BE79FB6" w14:textId="77777777" w:rsidR="000E4FA1" w:rsidRPr="000E4FA1" w:rsidRDefault="000E4FA1" w:rsidP="00CA0C4D">
            <w:pPr>
              <w:spacing w:line="360" w:lineRule="auto"/>
              <w:jc w:val="center"/>
              <w:rPr>
                <w:b/>
                <w:bCs/>
              </w:rPr>
            </w:pPr>
            <w:r w:rsidRPr="000E4FA1">
              <w:rPr>
                <w:b/>
                <w:bCs/>
              </w:rPr>
              <w:t>Pooled</w:t>
            </w:r>
          </w:p>
        </w:tc>
      </w:tr>
      <w:tr w:rsidR="000E4FA1" w:rsidRPr="000E4FA1" w14:paraId="238C5132" w14:textId="77777777" w:rsidTr="00CA0C4D">
        <w:trPr>
          <w:trHeight w:val="432"/>
        </w:trPr>
        <w:tc>
          <w:tcPr>
            <w:tcW w:w="1177" w:type="pct"/>
          </w:tcPr>
          <w:p w14:paraId="4BAE33EF" w14:textId="77777777" w:rsidR="000E4FA1" w:rsidRPr="000E4FA1" w:rsidRDefault="000E4FA1" w:rsidP="00CA0C4D">
            <w:pPr>
              <w:spacing w:line="360" w:lineRule="auto"/>
              <w:jc w:val="center"/>
              <w:rPr>
                <w:b/>
                <w:bCs/>
              </w:rPr>
            </w:pPr>
            <w:r w:rsidRPr="000E4FA1">
              <w:rPr>
                <w:b/>
                <w:bCs/>
              </w:rPr>
              <w:t>T</w:t>
            </w:r>
            <w:r w:rsidRPr="000E4FA1">
              <w:rPr>
                <w:b/>
                <w:bCs/>
                <w:vertAlign w:val="subscript"/>
              </w:rPr>
              <w:t>1</w:t>
            </w:r>
          </w:p>
        </w:tc>
        <w:tc>
          <w:tcPr>
            <w:tcW w:w="1258" w:type="pct"/>
          </w:tcPr>
          <w:p w14:paraId="750B3C86" w14:textId="77777777" w:rsidR="000E4FA1" w:rsidRPr="000E4FA1" w:rsidRDefault="000E4FA1" w:rsidP="00CA0C4D">
            <w:pPr>
              <w:spacing w:line="360" w:lineRule="auto"/>
              <w:jc w:val="center"/>
              <w:rPr>
                <w:b/>
                <w:bCs/>
              </w:rPr>
            </w:pPr>
            <w:r w:rsidRPr="000E4FA1">
              <w:t>39.34</w:t>
            </w:r>
          </w:p>
        </w:tc>
        <w:tc>
          <w:tcPr>
            <w:tcW w:w="1335" w:type="pct"/>
          </w:tcPr>
          <w:p w14:paraId="4B1DE5AD" w14:textId="77777777" w:rsidR="000E4FA1" w:rsidRPr="000E4FA1" w:rsidRDefault="000E4FA1" w:rsidP="00CA0C4D">
            <w:pPr>
              <w:spacing w:line="360" w:lineRule="auto"/>
              <w:jc w:val="center"/>
              <w:rPr>
                <w:b/>
                <w:bCs/>
              </w:rPr>
            </w:pPr>
            <w:r w:rsidRPr="000E4FA1">
              <w:t>35.78</w:t>
            </w:r>
          </w:p>
        </w:tc>
        <w:tc>
          <w:tcPr>
            <w:tcW w:w="1230" w:type="pct"/>
          </w:tcPr>
          <w:p w14:paraId="55010792" w14:textId="77777777" w:rsidR="000E4FA1" w:rsidRPr="000E4FA1" w:rsidRDefault="000E4FA1" w:rsidP="00CA0C4D">
            <w:pPr>
              <w:spacing w:line="360" w:lineRule="auto"/>
              <w:jc w:val="center"/>
              <w:rPr>
                <w:b/>
                <w:bCs/>
              </w:rPr>
            </w:pPr>
            <w:r w:rsidRPr="000E4FA1">
              <w:t>37.56</w:t>
            </w:r>
          </w:p>
        </w:tc>
      </w:tr>
      <w:tr w:rsidR="000E4FA1" w:rsidRPr="000E4FA1" w14:paraId="1DC9592E" w14:textId="77777777" w:rsidTr="00CA0C4D">
        <w:trPr>
          <w:trHeight w:val="447"/>
        </w:trPr>
        <w:tc>
          <w:tcPr>
            <w:tcW w:w="1177" w:type="pct"/>
          </w:tcPr>
          <w:p w14:paraId="5913A6E1" w14:textId="77777777" w:rsidR="000E4FA1" w:rsidRPr="000E4FA1" w:rsidRDefault="000E4FA1" w:rsidP="00CA0C4D">
            <w:pPr>
              <w:spacing w:line="360" w:lineRule="auto"/>
              <w:jc w:val="center"/>
              <w:rPr>
                <w:b/>
                <w:bCs/>
              </w:rPr>
            </w:pPr>
            <w:r w:rsidRPr="000E4FA1">
              <w:rPr>
                <w:b/>
                <w:bCs/>
              </w:rPr>
              <w:t>T</w:t>
            </w:r>
            <w:r w:rsidRPr="000E4FA1">
              <w:rPr>
                <w:b/>
                <w:bCs/>
                <w:vertAlign w:val="subscript"/>
              </w:rPr>
              <w:t>2</w:t>
            </w:r>
          </w:p>
        </w:tc>
        <w:tc>
          <w:tcPr>
            <w:tcW w:w="1258" w:type="pct"/>
          </w:tcPr>
          <w:p w14:paraId="61F5FD06" w14:textId="77777777" w:rsidR="000E4FA1" w:rsidRPr="000E4FA1" w:rsidRDefault="000E4FA1" w:rsidP="00CA0C4D">
            <w:pPr>
              <w:spacing w:line="360" w:lineRule="auto"/>
              <w:jc w:val="center"/>
              <w:rPr>
                <w:b/>
                <w:bCs/>
              </w:rPr>
            </w:pPr>
            <w:r w:rsidRPr="000E4FA1">
              <w:t>51.35</w:t>
            </w:r>
          </w:p>
        </w:tc>
        <w:tc>
          <w:tcPr>
            <w:tcW w:w="1335" w:type="pct"/>
          </w:tcPr>
          <w:p w14:paraId="34F8AF9D" w14:textId="77777777" w:rsidR="000E4FA1" w:rsidRPr="000E4FA1" w:rsidRDefault="000E4FA1" w:rsidP="00CA0C4D">
            <w:pPr>
              <w:spacing w:line="360" w:lineRule="auto"/>
              <w:jc w:val="center"/>
              <w:rPr>
                <w:b/>
                <w:bCs/>
              </w:rPr>
            </w:pPr>
            <w:r w:rsidRPr="000E4FA1">
              <w:t>52.89</w:t>
            </w:r>
          </w:p>
        </w:tc>
        <w:tc>
          <w:tcPr>
            <w:tcW w:w="1230" w:type="pct"/>
          </w:tcPr>
          <w:p w14:paraId="4375EB1C" w14:textId="77777777" w:rsidR="000E4FA1" w:rsidRPr="000E4FA1" w:rsidRDefault="000E4FA1" w:rsidP="00CA0C4D">
            <w:pPr>
              <w:spacing w:line="360" w:lineRule="auto"/>
              <w:jc w:val="center"/>
            </w:pPr>
            <w:r w:rsidRPr="000E4FA1">
              <w:t>52.12</w:t>
            </w:r>
          </w:p>
        </w:tc>
      </w:tr>
      <w:tr w:rsidR="000E4FA1" w:rsidRPr="000E4FA1" w14:paraId="0B62070D" w14:textId="77777777" w:rsidTr="00CA0C4D">
        <w:trPr>
          <w:trHeight w:val="432"/>
        </w:trPr>
        <w:tc>
          <w:tcPr>
            <w:tcW w:w="1177" w:type="pct"/>
          </w:tcPr>
          <w:p w14:paraId="506F028A" w14:textId="77777777" w:rsidR="000E4FA1" w:rsidRPr="000E4FA1" w:rsidRDefault="000E4FA1" w:rsidP="00CA0C4D">
            <w:pPr>
              <w:spacing w:line="360" w:lineRule="auto"/>
              <w:jc w:val="center"/>
              <w:rPr>
                <w:b/>
                <w:bCs/>
              </w:rPr>
            </w:pPr>
            <w:r w:rsidRPr="000E4FA1">
              <w:rPr>
                <w:b/>
                <w:bCs/>
              </w:rPr>
              <w:t>T</w:t>
            </w:r>
            <w:r w:rsidRPr="000E4FA1">
              <w:rPr>
                <w:b/>
                <w:bCs/>
                <w:vertAlign w:val="subscript"/>
              </w:rPr>
              <w:t>3</w:t>
            </w:r>
          </w:p>
        </w:tc>
        <w:tc>
          <w:tcPr>
            <w:tcW w:w="1258" w:type="pct"/>
          </w:tcPr>
          <w:p w14:paraId="4DC15740" w14:textId="77777777" w:rsidR="000E4FA1" w:rsidRPr="000E4FA1" w:rsidRDefault="000E4FA1" w:rsidP="00CA0C4D">
            <w:pPr>
              <w:spacing w:line="360" w:lineRule="auto"/>
              <w:jc w:val="center"/>
              <w:rPr>
                <w:b/>
                <w:bCs/>
              </w:rPr>
            </w:pPr>
            <w:r w:rsidRPr="000E4FA1">
              <w:t>53.78</w:t>
            </w:r>
          </w:p>
        </w:tc>
        <w:tc>
          <w:tcPr>
            <w:tcW w:w="1335" w:type="pct"/>
          </w:tcPr>
          <w:p w14:paraId="0D3D1A67" w14:textId="77777777" w:rsidR="000E4FA1" w:rsidRPr="000E4FA1" w:rsidRDefault="000E4FA1" w:rsidP="00CA0C4D">
            <w:pPr>
              <w:spacing w:line="360" w:lineRule="auto"/>
              <w:jc w:val="center"/>
              <w:rPr>
                <w:b/>
                <w:bCs/>
              </w:rPr>
            </w:pPr>
            <w:r w:rsidRPr="000E4FA1">
              <w:t>54.87</w:t>
            </w:r>
          </w:p>
        </w:tc>
        <w:tc>
          <w:tcPr>
            <w:tcW w:w="1230" w:type="pct"/>
          </w:tcPr>
          <w:p w14:paraId="7C2AA753" w14:textId="77777777" w:rsidR="000E4FA1" w:rsidRPr="000E4FA1" w:rsidRDefault="000E4FA1" w:rsidP="00CA0C4D">
            <w:pPr>
              <w:spacing w:line="360" w:lineRule="auto"/>
              <w:jc w:val="center"/>
            </w:pPr>
            <w:r w:rsidRPr="000E4FA1">
              <w:t>54.33</w:t>
            </w:r>
          </w:p>
        </w:tc>
      </w:tr>
      <w:tr w:rsidR="000E4FA1" w:rsidRPr="000E4FA1" w14:paraId="01DF489C" w14:textId="77777777" w:rsidTr="00CA0C4D">
        <w:trPr>
          <w:trHeight w:val="432"/>
        </w:trPr>
        <w:tc>
          <w:tcPr>
            <w:tcW w:w="1177" w:type="pct"/>
          </w:tcPr>
          <w:p w14:paraId="4AB546C7" w14:textId="77777777" w:rsidR="000E4FA1" w:rsidRPr="000E4FA1" w:rsidRDefault="000E4FA1" w:rsidP="00CA0C4D">
            <w:pPr>
              <w:spacing w:line="360" w:lineRule="auto"/>
              <w:jc w:val="center"/>
              <w:rPr>
                <w:b/>
                <w:bCs/>
              </w:rPr>
            </w:pPr>
            <w:r w:rsidRPr="000E4FA1">
              <w:rPr>
                <w:b/>
                <w:bCs/>
              </w:rPr>
              <w:t>T</w:t>
            </w:r>
            <w:r w:rsidRPr="000E4FA1">
              <w:rPr>
                <w:b/>
                <w:bCs/>
                <w:vertAlign w:val="subscript"/>
              </w:rPr>
              <w:t>4</w:t>
            </w:r>
          </w:p>
        </w:tc>
        <w:tc>
          <w:tcPr>
            <w:tcW w:w="1258" w:type="pct"/>
          </w:tcPr>
          <w:p w14:paraId="27691DF5" w14:textId="77777777" w:rsidR="000E4FA1" w:rsidRPr="000E4FA1" w:rsidRDefault="000E4FA1" w:rsidP="00CA0C4D">
            <w:pPr>
              <w:spacing w:line="360" w:lineRule="auto"/>
              <w:jc w:val="center"/>
              <w:rPr>
                <w:b/>
                <w:bCs/>
              </w:rPr>
            </w:pPr>
            <w:r w:rsidRPr="000E4FA1">
              <w:t>55.82</w:t>
            </w:r>
          </w:p>
        </w:tc>
        <w:tc>
          <w:tcPr>
            <w:tcW w:w="1335" w:type="pct"/>
          </w:tcPr>
          <w:p w14:paraId="06AEF56E" w14:textId="77777777" w:rsidR="000E4FA1" w:rsidRPr="000E4FA1" w:rsidRDefault="000E4FA1" w:rsidP="00CA0C4D">
            <w:pPr>
              <w:spacing w:line="360" w:lineRule="auto"/>
              <w:jc w:val="center"/>
              <w:rPr>
                <w:b/>
                <w:bCs/>
              </w:rPr>
            </w:pPr>
            <w:r w:rsidRPr="000E4FA1">
              <w:t>56.90</w:t>
            </w:r>
          </w:p>
        </w:tc>
        <w:tc>
          <w:tcPr>
            <w:tcW w:w="1230" w:type="pct"/>
          </w:tcPr>
          <w:p w14:paraId="010A43FF" w14:textId="77777777" w:rsidR="000E4FA1" w:rsidRPr="000E4FA1" w:rsidRDefault="000E4FA1" w:rsidP="00CA0C4D">
            <w:pPr>
              <w:spacing w:line="360" w:lineRule="auto"/>
              <w:jc w:val="center"/>
            </w:pPr>
            <w:r w:rsidRPr="000E4FA1">
              <w:t>56.36</w:t>
            </w:r>
          </w:p>
        </w:tc>
      </w:tr>
      <w:tr w:rsidR="000E4FA1" w:rsidRPr="000E4FA1" w14:paraId="2678FB22" w14:textId="77777777" w:rsidTr="00CA0C4D">
        <w:trPr>
          <w:trHeight w:val="447"/>
        </w:trPr>
        <w:tc>
          <w:tcPr>
            <w:tcW w:w="1177" w:type="pct"/>
          </w:tcPr>
          <w:p w14:paraId="6DF13A46" w14:textId="77777777" w:rsidR="000E4FA1" w:rsidRPr="000E4FA1" w:rsidRDefault="000E4FA1" w:rsidP="00CA0C4D">
            <w:pPr>
              <w:spacing w:line="360" w:lineRule="auto"/>
              <w:jc w:val="center"/>
              <w:rPr>
                <w:b/>
                <w:bCs/>
              </w:rPr>
            </w:pPr>
            <w:r w:rsidRPr="000E4FA1">
              <w:rPr>
                <w:b/>
                <w:bCs/>
              </w:rPr>
              <w:t>T</w:t>
            </w:r>
            <w:r w:rsidRPr="000E4FA1">
              <w:rPr>
                <w:b/>
                <w:bCs/>
                <w:vertAlign w:val="subscript"/>
              </w:rPr>
              <w:t>5</w:t>
            </w:r>
          </w:p>
        </w:tc>
        <w:tc>
          <w:tcPr>
            <w:tcW w:w="1258" w:type="pct"/>
          </w:tcPr>
          <w:p w14:paraId="5A557E35" w14:textId="77777777" w:rsidR="000E4FA1" w:rsidRPr="000E4FA1" w:rsidRDefault="000E4FA1" w:rsidP="00CA0C4D">
            <w:pPr>
              <w:spacing w:line="360" w:lineRule="auto"/>
              <w:jc w:val="center"/>
              <w:rPr>
                <w:b/>
                <w:bCs/>
              </w:rPr>
            </w:pPr>
            <w:r w:rsidRPr="000E4FA1">
              <w:t>53.10</w:t>
            </w:r>
          </w:p>
        </w:tc>
        <w:tc>
          <w:tcPr>
            <w:tcW w:w="1335" w:type="pct"/>
          </w:tcPr>
          <w:p w14:paraId="1CD7A2A1" w14:textId="77777777" w:rsidR="000E4FA1" w:rsidRPr="000E4FA1" w:rsidRDefault="000E4FA1" w:rsidP="00CA0C4D">
            <w:pPr>
              <w:spacing w:line="360" w:lineRule="auto"/>
              <w:jc w:val="center"/>
              <w:rPr>
                <w:b/>
                <w:bCs/>
              </w:rPr>
            </w:pPr>
            <w:r w:rsidRPr="000E4FA1">
              <w:t>55.28</w:t>
            </w:r>
          </w:p>
        </w:tc>
        <w:tc>
          <w:tcPr>
            <w:tcW w:w="1230" w:type="pct"/>
          </w:tcPr>
          <w:p w14:paraId="1786B922" w14:textId="77777777" w:rsidR="000E4FA1" w:rsidRPr="000E4FA1" w:rsidRDefault="000E4FA1" w:rsidP="00CA0C4D">
            <w:pPr>
              <w:spacing w:line="360" w:lineRule="auto"/>
              <w:jc w:val="center"/>
            </w:pPr>
            <w:r w:rsidRPr="000E4FA1">
              <w:t>54.19</w:t>
            </w:r>
          </w:p>
        </w:tc>
      </w:tr>
      <w:tr w:rsidR="000E4FA1" w:rsidRPr="000E4FA1" w14:paraId="3DB98C62" w14:textId="77777777" w:rsidTr="00CA0C4D">
        <w:trPr>
          <w:trHeight w:val="432"/>
        </w:trPr>
        <w:tc>
          <w:tcPr>
            <w:tcW w:w="1177" w:type="pct"/>
          </w:tcPr>
          <w:p w14:paraId="0A472085" w14:textId="77777777" w:rsidR="000E4FA1" w:rsidRPr="000E4FA1" w:rsidRDefault="000E4FA1" w:rsidP="00CA0C4D">
            <w:pPr>
              <w:jc w:val="center"/>
              <w:rPr>
                <w:b/>
                <w:bCs/>
              </w:rPr>
            </w:pPr>
            <w:r w:rsidRPr="000E4FA1">
              <w:rPr>
                <w:b/>
                <w:bCs/>
              </w:rPr>
              <w:t>T</w:t>
            </w:r>
            <w:r w:rsidRPr="000E4FA1">
              <w:rPr>
                <w:b/>
                <w:bCs/>
                <w:vertAlign w:val="subscript"/>
              </w:rPr>
              <w:t>6</w:t>
            </w:r>
          </w:p>
        </w:tc>
        <w:tc>
          <w:tcPr>
            <w:tcW w:w="1258" w:type="pct"/>
          </w:tcPr>
          <w:p w14:paraId="65B747A2" w14:textId="77777777" w:rsidR="000E4FA1" w:rsidRPr="000E4FA1" w:rsidRDefault="000E4FA1" w:rsidP="00CA0C4D">
            <w:pPr>
              <w:spacing w:line="360" w:lineRule="auto"/>
              <w:jc w:val="center"/>
              <w:rPr>
                <w:b/>
                <w:bCs/>
              </w:rPr>
            </w:pPr>
            <w:r w:rsidRPr="000E4FA1">
              <w:t>53.95</w:t>
            </w:r>
          </w:p>
        </w:tc>
        <w:tc>
          <w:tcPr>
            <w:tcW w:w="1335" w:type="pct"/>
          </w:tcPr>
          <w:p w14:paraId="43441055" w14:textId="77777777" w:rsidR="000E4FA1" w:rsidRPr="000E4FA1" w:rsidRDefault="000E4FA1" w:rsidP="00CA0C4D">
            <w:pPr>
              <w:spacing w:line="360" w:lineRule="auto"/>
              <w:jc w:val="center"/>
              <w:rPr>
                <w:b/>
                <w:bCs/>
              </w:rPr>
            </w:pPr>
            <w:r w:rsidRPr="000E4FA1">
              <w:t>57.44</w:t>
            </w:r>
          </w:p>
        </w:tc>
        <w:tc>
          <w:tcPr>
            <w:tcW w:w="1230" w:type="pct"/>
          </w:tcPr>
          <w:p w14:paraId="253357BC" w14:textId="77777777" w:rsidR="000E4FA1" w:rsidRPr="000E4FA1" w:rsidRDefault="000E4FA1" w:rsidP="00CA0C4D">
            <w:pPr>
              <w:spacing w:line="360" w:lineRule="auto"/>
              <w:jc w:val="center"/>
            </w:pPr>
            <w:r w:rsidRPr="000E4FA1">
              <w:t>55.70</w:t>
            </w:r>
          </w:p>
        </w:tc>
      </w:tr>
      <w:tr w:rsidR="000E4FA1" w:rsidRPr="000E4FA1" w14:paraId="66B25144" w14:textId="77777777" w:rsidTr="00CA0C4D">
        <w:trPr>
          <w:trHeight w:val="447"/>
        </w:trPr>
        <w:tc>
          <w:tcPr>
            <w:tcW w:w="1177" w:type="pct"/>
          </w:tcPr>
          <w:p w14:paraId="124B5137" w14:textId="77777777" w:rsidR="000E4FA1" w:rsidRPr="000E4FA1" w:rsidRDefault="000E4FA1" w:rsidP="00CA0C4D">
            <w:pPr>
              <w:spacing w:line="360" w:lineRule="auto"/>
              <w:jc w:val="center"/>
              <w:rPr>
                <w:b/>
                <w:bCs/>
              </w:rPr>
            </w:pPr>
            <w:r w:rsidRPr="000E4FA1">
              <w:rPr>
                <w:b/>
                <w:bCs/>
              </w:rPr>
              <w:t>T</w:t>
            </w:r>
            <w:r w:rsidRPr="000E4FA1">
              <w:rPr>
                <w:b/>
                <w:bCs/>
                <w:vertAlign w:val="subscript"/>
              </w:rPr>
              <w:t>7</w:t>
            </w:r>
          </w:p>
        </w:tc>
        <w:tc>
          <w:tcPr>
            <w:tcW w:w="1258" w:type="pct"/>
          </w:tcPr>
          <w:p w14:paraId="6E7754A3" w14:textId="77777777" w:rsidR="000E4FA1" w:rsidRPr="000E4FA1" w:rsidRDefault="000E4FA1" w:rsidP="00CA0C4D">
            <w:pPr>
              <w:spacing w:line="360" w:lineRule="auto"/>
              <w:jc w:val="center"/>
              <w:rPr>
                <w:b/>
                <w:bCs/>
              </w:rPr>
            </w:pPr>
            <w:r w:rsidRPr="000E4FA1">
              <w:t>57.78</w:t>
            </w:r>
          </w:p>
        </w:tc>
        <w:tc>
          <w:tcPr>
            <w:tcW w:w="1335" w:type="pct"/>
          </w:tcPr>
          <w:p w14:paraId="72F6F11D" w14:textId="77777777" w:rsidR="000E4FA1" w:rsidRPr="000E4FA1" w:rsidRDefault="000E4FA1" w:rsidP="00CA0C4D">
            <w:pPr>
              <w:spacing w:line="360" w:lineRule="auto"/>
              <w:jc w:val="center"/>
              <w:rPr>
                <w:b/>
                <w:bCs/>
              </w:rPr>
            </w:pPr>
            <w:r w:rsidRPr="000E4FA1">
              <w:t>60.71</w:t>
            </w:r>
          </w:p>
        </w:tc>
        <w:tc>
          <w:tcPr>
            <w:tcW w:w="1230" w:type="pct"/>
          </w:tcPr>
          <w:p w14:paraId="068CE824" w14:textId="77777777" w:rsidR="000E4FA1" w:rsidRPr="000E4FA1" w:rsidRDefault="000E4FA1" w:rsidP="00CA0C4D">
            <w:pPr>
              <w:spacing w:line="360" w:lineRule="auto"/>
              <w:jc w:val="center"/>
            </w:pPr>
            <w:r w:rsidRPr="000E4FA1">
              <w:t>59.24</w:t>
            </w:r>
          </w:p>
        </w:tc>
      </w:tr>
      <w:tr w:rsidR="000E4FA1" w:rsidRPr="000E4FA1" w14:paraId="6C6E4F8D" w14:textId="77777777" w:rsidTr="00CA0C4D">
        <w:trPr>
          <w:trHeight w:val="432"/>
        </w:trPr>
        <w:tc>
          <w:tcPr>
            <w:tcW w:w="1177" w:type="pct"/>
          </w:tcPr>
          <w:p w14:paraId="61E493A3" w14:textId="77777777" w:rsidR="000E4FA1" w:rsidRPr="000E4FA1" w:rsidRDefault="000E4FA1" w:rsidP="00CA0C4D">
            <w:pPr>
              <w:spacing w:line="360" w:lineRule="auto"/>
              <w:jc w:val="center"/>
              <w:rPr>
                <w:b/>
                <w:bCs/>
              </w:rPr>
            </w:pPr>
            <w:r w:rsidRPr="000E4FA1">
              <w:rPr>
                <w:b/>
                <w:bCs/>
              </w:rPr>
              <w:t>T</w:t>
            </w:r>
            <w:r w:rsidRPr="000E4FA1">
              <w:rPr>
                <w:b/>
                <w:bCs/>
                <w:vertAlign w:val="subscript"/>
              </w:rPr>
              <w:t>8</w:t>
            </w:r>
          </w:p>
        </w:tc>
        <w:tc>
          <w:tcPr>
            <w:tcW w:w="1258" w:type="pct"/>
          </w:tcPr>
          <w:p w14:paraId="1900D0AC" w14:textId="77777777" w:rsidR="000E4FA1" w:rsidRPr="000E4FA1" w:rsidRDefault="000E4FA1" w:rsidP="00CA0C4D">
            <w:pPr>
              <w:spacing w:line="360" w:lineRule="auto"/>
              <w:jc w:val="center"/>
              <w:rPr>
                <w:b/>
                <w:bCs/>
              </w:rPr>
            </w:pPr>
            <w:r w:rsidRPr="000E4FA1">
              <w:t>54.12</w:t>
            </w:r>
          </w:p>
        </w:tc>
        <w:tc>
          <w:tcPr>
            <w:tcW w:w="1335" w:type="pct"/>
          </w:tcPr>
          <w:p w14:paraId="4F522502" w14:textId="77777777" w:rsidR="000E4FA1" w:rsidRPr="000E4FA1" w:rsidRDefault="000E4FA1" w:rsidP="00CA0C4D">
            <w:pPr>
              <w:spacing w:line="360" w:lineRule="auto"/>
              <w:jc w:val="center"/>
              <w:rPr>
                <w:b/>
                <w:bCs/>
              </w:rPr>
            </w:pPr>
            <w:r w:rsidRPr="000E4FA1">
              <w:t>55.40</w:t>
            </w:r>
          </w:p>
        </w:tc>
        <w:tc>
          <w:tcPr>
            <w:tcW w:w="1230" w:type="pct"/>
          </w:tcPr>
          <w:p w14:paraId="1D62A55B" w14:textId="77777777" w:rsidR="000E4FA1" w:rsidRPr="000E4FA1" w:rsidRDefault="000E4FA1" w:rsidP="00CA0C4D">
            <w:pPr>
              <w:spacing w:line="360" w:lineRule="auto"/>
              <w:jc w:val="center"/>
            </w:pPr>
            <w:r w:rsidRPr="000E4FA1">
              <w:t>54.76</w:t>
            </w:r>
          </w:p>
        </w:tc>
      </w:tr>
      <w:tr w:rsidR="000E4FA1" w:rsidRPr="000E4FA1" w14:paraId="6A251207" w14:textId="77777777" w:rsidTr="00CA0C4D">
        <w:trPr>
          <w:trHeight w:val="432"/>
        </w:trPr>
        <w:tc>
          <w:tcPr>
            <w:tcW w:w="1177" w:type="pct"/>
          </w:tcPr>
          <w:p w14:paraId="5EEEB69A" w14:textId="77777777" w:rsidR="000E4FA1" w:rsidRPr="000E4FA1" w:rsidRDefault="000E4FA1" w:rsidP="00CA0C4D">
            <w:pPr>
              <w:jc w:val="center"/>
              <w:rPr>
                <w:b/>
                <w:bCs/>
              </w:rPr>
            </w:pPr>
            <w:r w:rsidRPr="000E4FA1">
              <w:rPr>
                <w:b/>
                <w:bCs/>
              </w:rPr>
              <w:t>T</w:t>
            </w:r>
            <w:r w:rsidRPr="000E4FA1">
              <w:rPr>
                <w:b/>
                <w:bCs/>
                <w:vertAlign w:val="subscript"/>
              </w:rPr>
              <w:t>9</w:t>
            </w:r>
          </w:p>
        </w:tc>
        <w:tc>
          <w:tcPr>
            <w:tcW w:w="1258" w:type="pct"/>
          </w:tcPr>
          <w:p w14:paraId="06E01ED2" w14:textId="77777777" w:rsidR="000E4FA1" w:rsidRPr="000E4FA1" w:rsidRDefault="000E4FA1" w:rsidP="00CA0C4D">
            <w:pPr>
              <w:spacing w:line="360" w:lineRule="auto"/>
              <w:jc w:val="center"/>
              <w:rPr>
                <w:b/>
                <w:bCs/>
              </w:rPr>
            </w:pPr>
            <w:r w:rsidRPr="000E4FA1">
              <w:t>58.32</w:t>
            </w:r>
          </w:p>
        </w:tc>
        <w:tc>
          <w:tcPr>
            <w:tcW w:w="1335" w:type="pct"/>
          </w:tcPr>
          <w:p w14:paraId="5F0B0ED7" w14:textId="77777777" w:rsidR="000E4FA1" w:rsidRPr="000E4FA1" w:rsidRDefault="000E4FA1" w:rsidP="00CA0C4D">
            <w:pPr>
              <w:spacing w:line="360" w:lineRule="auto"/>
              <w:jc w:val="center"/>
              <w:rPr>
                <w:b/>
                <w:bCs/>
              </w:rPr>
            </w:pPr>
            <w:r w:rsidRPr="000E4FA1">
              <w:t>60.98</w:t>
            </w:r>
          </w:p>
        </w:tc>
        <w:tc>
          <w:tcPr>
            <w:tcW w:w="1230" w:type="pct"/>
          </w:tcPr>
          <w:p w14:paraId="464542EB" w14:textId="77777777" w:rsidR="000E4FA1" w:rsidRPr="000E4FA1" w:rsidRDefault="000E4FA1" w:rsidP="00CA0C4D">
            <w:pPr>
              <w:spacing w:line="360" w:lineRule="auto"/>
              <w:jc w:val="center"/>
            </w:pPr>
            <w:r w:rsidRPr="000E4FA1">
              <w:t>59.65</w:t>
            </w:r>
          </w:p>
        </w:tc>
      </w:tr>
      <w:tr w:rsidR="000E4FA1" w:rsidRPr="000E4FA1" w14:paraId="66F0C67B" w14:textId="77777777" w:rsidTr="00CA0C4D">
        <w:trPr>
          <w:trHeight w:val="447"/>
        </w:trPr>
        <w:tc>
          <w:tcPr>
            <w:tcW w:w="1177" w:type="pct"/>
          </w:tcPr>
          <w:p w14:paraId="2B317C86" w14:textId="77777777" w:rsidR="000E4FA1" w:rsidRPr="000E4FA1" w:rsidRDefault="000E4FA1" w:rsidP="00CA0C4D">
            <w:pPr>
              <w:spacing w:line="360" w:lineRule="auto"/>
              <w:jc w:val="center"/>
              <w:rPr>
                <w:b/>
                <w:bCs/>
              </w:rPr>
            </w:pPr>
            <w:r w:rsidRPr="000E4FA1">
              <w:rPr>
                <w:b/>
                <w:bCs/>
              </w:rPr>
              <w:t>T</w:t>
            </w:r>
            <w:r w:rsidRPr="000E4FA1">
              <w:rPr>
                <w:b/>
                <w:bCs/>
                <w:vertAlign w:val="subscript"/>
              </w:rPr>
              <w:t>10</w:t>
            </w:r>
          </w:p>
        </w:tc>
        <w:tc>
          <w:tcPr>
            <w:tcW w:w="1258" w:type="pct"/>
          </w:tcPr>
          <w:p w14:paraId="2482DC53" w14:textId="77777777" w:rsidR="000E4FA1" w:rsidRPr="000E4FA1" w:rsidRDefault="000E4FA1" w:rsidP="00CA0C4D">
            <w:pPr>
              <w:spacing w:line="360" w:lineRule="auto"/>
              <w:jc w:val="center"/>
              <w:rPr>
                <w:b/>
                <w:bCs/>
              </w:rPr>
            </w:pPr>
            <w:r w:rsidRPr="000E4FA1">
              <w:t>59.02</w:t>
            </w:r>
          </w:p>
        </w:tc>
        <w:tc>
          <w:tcPr>
            <w:tcW w:w="1335" w:type="pct"/>
          </w:tcPr>
          <w:p w14:paraId="4B4B261B" w14:textId="77777777" w:rsidR="000E4FA1" w:rsidRPr="000E4FA1" w:rsidRDefault="000E4FA1" w:rsidP="00CA0C4D">
            <w:pPr>
              <w:spacing w:line="360" w:lineRule="auto"/>
              <w:jc w:val="center"/>
              <w:rPr>
                <w:b/>
                <w:bCs/>
              </w:rPr>
            </w:pPr>
            <w:r w:rsidRPr="000E4FA1">
              <w:t>63.19</w:t>
            </w:r>
          </w:p>
        </w:tc>
        <w:tc>
          <w:tcPr>
            <w:tcW w:w="1230" w:type="pct"/>
          </w:tcPr>
          <w:p w14:paraId="1D01BE5D" w14:textId="77777777" w:rsidR="000E4FA1" w:rsidRPr="000E4FA1" w:rsidRDefault="000E4FA1" w:rsidP="00CA0C4D">
            <w:pPr>
              <w:spacing w:line="360" w:lineRule="auto"/>
              <w:jc w:val="center"/>
            </w:pPr>
            <w:r w:rsidRPr="000E4FA1">
              <w:t>61.10</w:t>
            </w:r>
          </w:p>
        </w:tc>
      </w:tr>
      <w:tr w:rsidR="000E4FA1" w:rsidRPr="000E4FA1" w14:paraId="40CF8949" w14:textId="77777777" w:rsidTr="00CA0C4D">
        <w:trPr>
          <w:trHeight w:val="432"/>
        </w:trPr>
        <w:tc>
          <w:tcPr>
            <w:tcW w:w="1177" w:type="pct"/>
          </w:tcPr>
          <w:p w14:paraId="3DFB4E93" w14:textId="77777777" w:rsidR="000E4FA1" w:rsidRPr="000E4FA1" w:rsidRDefault="000E4FA1" w:rsidP="00CA0C4D">
            <w:pPr>
              <w:spacing w:line="360" w:lineRule="auto"/>
              <w:jc w:val="center"/>
              <w:rPr>
                <w:b/>
                <w:bCs/>
              </w:rPr>
            </w:pPr>
            <w:r w:rsidRPr="000E4FA1">
              <w:rPr>
                <w:b/>
                <w:bCs/>
              </w:rPr>
              <w:t>F-Test</w:t>
            </w:r>
          </w:p>
        </w:tc>
        <w:tc>
          <w:tcPr>
            <w:tcW w:w="1258" w:type="pct"/>
          </w:tcPr>
          <w:p w14:paraId="6D023AD6" w14:textId="77777777" w:rsidR="000E4FA1" w:rsidRPr="000E4FA1" w:rsidRDefault="000E4FA1" w:rsidP="00CA0C4D">
            <w:pPr>
              <w:spacing w:line="360" w:lineRule="auto"/>
              <w:jc w:val="center"/>
              <w:rPr>
                <w:b/>
                <w:bCs/>
              </w:rPr>
            </w:pPr>
            <w:r w:rsidRPr="000E4FA1">
              <w:t>S</w:t>
            </w:r>
          </w:p>
        </w:tc>
        <w:tc>
          <w:tcPr>
            <w:tcW w:w="1335" w:type="pct"/>
          </w:tcPr>
          <w:p w14:paraId="099810FE" w14:textId="77777777" w:rsidR="000E4FA1" w:rsidRPr="000E4FA1" w:rsidRDefault="000E4FA1" w:rsidP="00CA0C4D">
            <w:pPr>
              <w:spacing w:line="360" w:lineRule="auto"/>
              <w:jc w:val="center"/>
              <w:rPr>
                <w:b/>
                <w:bCs/>
              </w:rPr>
            </w:pPr>
            <w:r w:rsidRPr="000E4FA1">
              <w:t>S</w:t>
            </w:r>
          </w:p>
        </w:tc>
        <w:tc>
          <w:tcPr>
            <w:tcW w:w="1230" w:type="pct"/>
          </w:tcPr>
          <w:p w14:paraId="29D08D75" w14:textId="77777777" w:rsidR="000E4FA1" w:rsidRPr="000E4FA1" w:rsidRDefault="000E4FA1" w:rsidP="00CA0C4D">
            <w:pPr>
              <w:spacing w:line="360" w:lineRule="auto"/>
              <w:jc w:val="center"/>
            </w:pPr>
            <w:r w:rsidRPr="000E4FA1">
              <w:t>S</w:t>
            </w:r>
          </w:p>
        </w:tc>
      </w:tr>
      <w:tr w:rsidR="000E4FA1" w:rsidRPr="000E4FA1" w14:paraId="192E6906" w14:textId="77777777" w:rsidTr="00CA0C4D">
        <w:trPr>
          <w:trHeight w:val="432"/>
        </w:trPr>
        <w:tc>
          <w:tcPr>
            <w:tcW w:w="1177" w:type="pct"/>
          </w:tcPr>
          <w:p w14:paraId="74D28FCE" w14:textId="77777777" w:rsidR="000E4FA1" w:rsidRPr="000E4FA1" w:rsidRDefault="000E4FA1" w:rsidP="00CA0C4D">
            <w:pPr>
              <w:jc w:val="center"/>
              <w:rPr>
                <w:b/>
                <w:bCs/>
              </w:rPr>
            </w:pPr>
            <w:r w:rsidRPr="000E4FA1">
              <w:rPr>
                <w:b/>
                <w:bCs/>
              </w:rPr>
              <w:t>SE(m)</w:t>
            </w:r>
          </w:p>
        </w:tc>
        <w:tc>
          <w:tcPr>
            <w:tcW w:w="1258" w:type="pct"/>
          </w:tcPr>
          <w:p w14:paraId="4CE3CD51" w14:textId="77777777" w:rsidR="000E4FA1" w:rsidRPr="000E4FA1" w:rsidRDefault="000E4FA1" w:rsidP="00CA0C4D">
            <w:pPr>
              <w:spacing w:line="360" w:lineRule="auto"/>
              <w:jc w:val="center"/>
              <w:rPr>
                <w:color w:val="EE0000"/>
              </w:rPr>
            </w:pPr>
            <w:r w:rsidRPr="000E4FA1">
              <w:t>0.76</w:t>
            </w:r>
          </w:p>
        </w:tc>
        <w:tc>
          <w:tcPr>
            <w:tcW w:w="1335" w:type="pct"/>
          </w:tcPr>
          <w:p w14:paraId="5A488373" w14:textId="77777777" w:rsidR="000E4FA1" w:rsidRPr="000E4FA1" w:rsidRDefault="000E4FA1" w:rsidP="00CA0C4D">
            <w:pPr>
              <w:spacing w:line="360" w:lineRule="auto"/>
              <w:jc w:val="center"/>
              <w:rPr>
                <w:color w:val="EE0000"/>
              </w:rPr>
            </w:pPr>
            <w:r w:rsidRPr="000E4FA1">
              <w:t>0.67</w:t>
            </w:r>
          </w:p>
        </w:tc>
        <w:tc>
          <w:tcPr>
            <w:tcW w:w="1230" w:type="pct"/>
          </w:tcPr>
          <w:p w14:paraId="2AE7C99D" w14:textId="77777777" w:rsidR="000E4FA1" w:rsidRPr="000E4FA1" w:rsidRDefault="000E4FA1" w:rsidP="00CA0C4D">
            <w:pPr>
              <w:spacing w:line="360" w:lineRule="auto"/>
              <w:jc w:val="center"/>
              <w:rPr>
                <w:color w:val="EE0000"/>
              </w:rPr>
            </w:pPr>
            <w:r w:rsidRPr="000E4FA1">
              <w:t>0.53</w:t>
            </w:r>
          </w:p>
        </w:tc>
      </w:tr>
      <w:tr w:rsidR="000E4FA1" w:rsidRPr="000E4FA1" w14:paraId="3F27BF73" w14:textId="77777777" w:rsidTr="00CA0C4D">
        <w:trPr>
          <w:trHeight w:val="432"/>
        </w:trPr>
        <w:tc>
          <w:tcPr>
            <w:tcW w:w="1177" w:type="pct"/>
          </w:tcPr>
          <w:p w14:paraId="247FCE9E" w14:textId="77777777" w:rsidR="000E4FA1" w:rsidRPr="000E4FA1" w:rsidRDefault="000E4FA1" w:rsidP="00CA0C4D">
            <w:pPr>
              <w:jc w:val="center"/>
              <w:rPr>
                <w:b/>
                <w:bCs/>
              </w:rPr>
            </w:pPr>
            <w:r w:rsidRPr="000E4FA1">
              <w:rPr>
                <w:b/>
                <w:bCs/>
              </w:rPr>
              <w:t>SE(d)</w:t>
            </w:r>
          </w:p>
        </w:tc>
        <w:tc>
          <w:tcPr>
            <w:tcW w:w="1258" w:type="pct"/>
          </w:tcPr>
          <w:p w14:paraId="56264928" w14:textId="77777777" w:rsidR="000E4FA1" w:rsidRPr="000E4FA1" w:rsidRDefault="000E4FA1" w:rsidP="00CA0C4D">
            <w:pPr>
              <w:spacing w:line="360" w:lineRule="auto"/>
              <w:jc w:val="center"/>
              <w:rPr>
                <w:color w:val="EE0000"/>
              </w:rPr>
            </w:pPr>
            <w:r w:rsidRPr="000E4FA1">
              <w:t>1.08</w:t>
            </w:r>
          </w:p>
        </w:tc>
        <w:tc>
          <w:tcPr>
            <w:tcW w:w="1335" w:type="pct"/>
          </w:tcPr>
          <w:p w14:paraId="15D1617F" w14:textId="77777777" w:rsidR="000E4FA1" w:rsidRPr="000E4FA1" w:rsidRDefault="000E4FA1" w:rsidP="00CA0C4D">
            <w:pPr>
              <w:spacing w:line="360" w:lineRule="auto"/>
              <w:jc w:val="center"/>
              <w:rPr>
                <w:color w:val="EE0000"/>
              </w:rPr>
            </w:pPr>
            <w:r w:rsidRPr="000E4FA1">
              <w:t>0.95</w:t>
            </w:r>
          </w:p>
        </w:tc>
        <w:tc>
          <w:tcPr>
            <w:tcW w:w="1230" w:type="pct"/>
          </w:tcPr>
          <w:p w14:paraId="1C95F013" w14:textId="77777777" w:rsidR="000E4FA1" w:rsidRPr="000E4FA1" w:rsidRDefault="000E4FA1" w:rsidP="00CA0C4D">
            <w:pPr>
              <w:spacing w:line="360" w:lineRule="auto"/>
              <w:jc w:val="center"/>
              <w:rPr>
                <w:color w:val="EE0000"/>
              </w:rPr>
            </w:pPr>
            <w:r w:rsidRPr="000E4FA1">
              <w:t>0.75</w:t>
            </w:r>
          </w:p>
        </w:tc>
      </w:tr>
      <w:tr w:rsidR="000E4FA1" w:rsidRPr="000E4FA1" w14:paraId="235821E7" w14:textId="77777777" w:rsidTr="00CA0C4D">
        <w:trPr>
          <w:trHeight w:val="432"/>
        </w:trPr>
        <w:tc>
          <w:tcPr>
            <w:tcW w:w="1177" w:type="pct"/>
          </w:tcPr>
          <w:p w14:paraId="72E8819B" w14:textId="77777777" w:rsidR="000E4FA1" w:rsidRPr="000E4FA1" w:rsidRDefault="000E4FA1" w:rsidP="00CA0C4D">
            <w:pPr>
              <w:jc w:val="center"/>
              <w:rPr>
                <w:b/>
                <w:bCs/>
              </w:rPr>
            </w:pPr>
            <w:r w:rsidRPr="000E4FA1">
              <w:rPr>
                <w:b/>
                <w:bCs/>
              </w:rPr>
              <w:t>CV (%)</w:t>
            </w:r>
          </w:p>
        </w:tc>
        <w:tc>
          <w:tcPr>
            <w:tcW w:w="1258" w:type="pct"/>
          </w:tcPr>
          <w:p w14:paraId="5CC1078D" w14:textId="77777777" w:rsidR="000E4FA1" w:rsidRPr="000E4FA1" w:rsidRDefault="000E4FA1" w:rsidP="00CA0C4D">
            <w:pPr>
              <w:spacing w:line="360" w:lineRule="auto"/>
              <w:jc w:val="center"/>
              <w:rPr>
                <w:color w:val="EE0000"/>
              </w:rPr>
            </w:pPr>
            <w:r w:rsidRPr="000E4FA1">
              <w:t>2.46</w:t>
            </w:r>
          </w:p>
        </w:tc>
        <w:tc>
          <w:tcPr>
            <w:tcW w:w="1335" w:type="pct"/>
          </w:tcPr>
          <w:p w14:paraId="744B89F5" w14:textId="77777777" w:rsidR="000E4FA1" w:rsidRPr="000E4FA1" w:rsidRDefault="000E4FA1" w:rsidP="00CA0C4D">
            <w:pPr>
              <w:spacing w:line="360" w:lineRule="auto"/>
              <w:jc w:val="center"/>
              <w:rPr>
                <w:color w:val="EE0000"/>
              </w:rPr>
            </w:pPr>
            <w:r w:rsidRPr="000E4FA1">
              <w:t>2.09</w:t>
            </w:r>
          </w:p>
        </w:tc>
        <w:tc>
          <w:tcPr>
            <w:tcW w:w="1230" w:type="pct"/>
          </w:tcPr>
          <w:p w14:paraId="10F85EC3" w14:textId="77777777" w:rsidR="000E4FA1" w:rsidRPr="000E4FA1" w:rsidRDefault="000E4FA1" w:rsidP="00CA0C4D">
            <w:pPr>
              <w:spacing w:line="360" w:lineRule="auto"/>
              <w:jc w:val="center"/>
              <w:rPr>
                <w:color w:val="EE0000"/>
              </w:rPr>
            </w:pPr>
            <w:r w:rsidRPr="000E4FA1">
              <w:t>1.69</w:t>
            </w:r>
          </w:p>
        </w:tc>
      </w:tr>
    </w:tbl>
    <w:p w14:paraId="07196434"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3ADC1658" w14:textId="77777777" w:rsidR="00AF7B51" w:rsidRDefault="00AF7B51" w:rsidP="00AF7B51">
      <w:pPr>
        <w:spacing w:line="360" w:lineRule="auto"/>
        <w:jc w:val="both"/>
        <w:rPr>
          <w:rFonts w:ascii="Times New Roman" w:hAnsi="Times New Roman" w:cs="Times New Roman"/>
        </w:rPr>
      </w:pPr>
    </w:p>
    <w:p w14:paraId="1BF70A7C" w14:textId="77777777" w:rsidR="000E4FA1" w:rsidRDefault="000E4FA1" w:rsidP="00AF7B51">
      <w:pPr>
        <w:spacing w:line="360" w:lineRule="auto"/>
        <w:jc w:val="both"/>
        <w:rPr>
          <w:rFonts w:ascii="Times New Roman" w:hAnsi="Times New Roman" w:cs="Times New Roman"/>
        </w:rPr>
      </w:pPr>
    </w:p>
    <w:p w14:paraId="1870982E" w14:textId="77777777" w:rsidR="000E4FA1" w:rsidRDefault="000E4FA1" w:rsidP="00AF7B51">
      <w:pPr>
        <w:spacing w:line="360" w:lineRule="auto"/>
        <w:jc w:val="both"/>
        <w:rPr>
          <w:rFonts w:ascii="Times New Roman" w:hAnsi="Times New Roman" w:cs="Times New Roman"/>
        </w:rPr>
      </w:pPr>
    </w:p>
    <w:p w14:paraId="007CAA40" w14:textId="77777777" w:rsidR="00B041FF" w:rsidRDefault="00B041FF" w:rsidP="00AF7B51">
      <w:pPr>
        <w:spacing w:line="360" w:lineRule="auto"/>
        <w:jc w:val="both"/>
        <w:rPr>
          <w:rFonts w:ascii="Times New Roman" w:hAnsi="Times New Roman" w:cs="Times New Roman"/>
        </w:rPr>
      </w:pPr>
    </w:p>
    <w:p w14:paraId="050271D5" w14:textId="77777777" w:rsidR="00B041FF" w:rsidRDefault="00B041FF" w:rsidP="00AF7B51">
      <w:pPr>
        <w:spacing w:line="360" w:lineRule="auto"/>
        <w:jc w:val="both"/>
        <w:rPr>
          <w:rFonts w:ascii="Times New Roman" w:hAnsi="Times New Roman" w:cs="Times New Roman"/>
        </w:rPr>
      </w:pPr>
    </w:p>
    <w:p w14:paraId="2263026F" w14:textId="77777777" w:rsidR="00B041FF" w:rsidRDefault="00B041FF" w:rsidP="00AF7B51">
      <w:pPr>
        <w:spacing w:line="360" w:lineRule="auto"/>
        <w:jc w:val="both"/>
        <w:rPr>
          <w:rFonts w:ascii="Times New Roman" w:hAnsi="Times New Roman" w:cs="Times New Roman"/>
        </w:rPr>
      </w:pPr>
    </w:p>
    <w:p w14:paraId="69E3AC63" w14:textId="77777777" w:rsidR="00B041FF" w:rsidRDefault="00B041FF" w:rsidP="00AF7B51">
      <w:pPr>
        <w:spacing w:line="360" w:lineRule="auto"/>
        <w:jc w:val="both"/>
        <w:rPr>
          <w:rFonts w:ascii="Times New Roman" w:hAnsi="Times New Roman" w:cs="Times New Roman"/>
        </w:rPr>
      </w:pPr>
    </w:p>
    <w:p w14:paraId="20C3CF0D" w14:textId="77777777" w:rsidR="00B041FF" w:rsidRDefault="00B041FF" w:rsidP="00AF7B51">
      <w:pPr>
        <w:spacing w:line="360" w:lineRule="auto"/>
        <w:jc w:val="both"/>
        <w:rPr>
          <w:rFonts w:ascii="Times New Roman" w:hAnsi="Times New Roman" w:cs="Times New Roman"/>
        </w:rPr>
      </w:pPr>
    </w:p>
    <w:p w14:paraId="3C9AC533" w14:textId="428D4F67"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 xml:space="preserve">Table </w:t>
      </w:r>
      <w:r w:rsidR="00B041FF">
        <w:rPr>
          <w:rFonts w:ascii="Times New Roman" w:hAnsi="Times New Roman" w:cs="Times New Roman"/>
          <w:b/>
          <w:bCs/>
        </w:rPr>
        <w:t>2</w:t>
      </w:r>
      <w:r w:rsidRPr="000E4FA1">
        <w:rPr>
          <w:rFonts w:ascii="Times New Roman" w:hAnsi="Times New Roman" w:cs="Times New Roman"/>
          <w:b/>
          <w:bCs/>
        </w:rPr>
        <w:t>: Effect of different levels of super absorbent polymer and poultry manure conjugated with RDF (N: P: K) on no. of branches per plant at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71D34BD5" w14:textId="77777777" w:rsidTr="00CA0C4D">
        <w:trPr>
          <w:trHeight w:val="443"/>
        </w:trPr>
        <w:tc>
          <w:tcPr>
            <w:tcW w:w="1177" w:type="pct"/>
            <w:vMerge w:val="restart"/>
            <w:vAlign w:val="center"/>
          </w:tcPr>
          <w:p w14:paraId="188C0C86" w14:textId="77777777" w:rsidR="000E4FA1" w:rsidRPr="000E4FA1" w:rsidRDefault="000E4FA1" w:rsidP="00CA0C4D">
            <w:pPr>
              <w:jc w:val="center"/>
              <w:rPr>
                <w:b/>
                <w:bCs/>
              </w:rPr>
            </w:pPr>
            <w:r w:rsidRPr="000E4FA1">
              <w:rPr>
                <w:b/>
                <w:bCs/>
              </w:rPr>
              <w:t>Treatments combinations</w:t>
            </w:r>
          </w:p>
        </w:tc>
        <w:tc>
          <w:tcPr>
            <w:tcW w:w="3823" w:type="pct"/>
            <w:gridSpan w:val="3"/>
            <w:vAlign w:val="center"/>
          </w:tcPr>
          <w:p w14:paraId="4FC91FBC" w14:textId="77777777" w:rsidR="000E4FA1" w:rsidRPr="000E4FA1" w:rsidRDefault="000E4FA1" w:rsidP="00CA0C4D">
            <w:pPr>
              <w:spacing w:line="360" w:lineRule="auto"/>
              <w:jc w:val="center"/>
              <w:rPr>
                <w:b/>
                <w:bCs/>
              </w:rPr>
            </w:pPr>
            <w:r w:rsidRPr="000E4FA1">
              <w:rPr>
                <w:b/>
                <w:bCs/>
              </w:rPr>
              <w:t>No. of Branches per Plant</w:t>
            </w:r>
          </w:p>
        </w:tc>
      </w:tr>
      <w:tr w:rsidR="000E4FA1" w:rsidRPr="000E4FA1" w14:paraId="35762730" w14:textId="77777777" w:rsidTr="00CA0C4D">
        <w:trPr>
          <w:trHeight w:val="432"/>
        </w:trPr>
        <w:tc>
          <w:tcPr>
            <w:tcW w:w="1177" w:type="pct"/>
            <w:vMerge/>
          </w:tcPr>
          <w:p w14:paraId="521110BB" w14:textId="77777777" w:rsidR="000E4FA1" w:rsidRPr="000E4FA1" w:rsidRDefault="000E4FA1" w:rsidP="00CA0C4D">
            <w:pPr>
              <w:spacing w:line="360" w:lineRule="auto"/>
              <w:jc w:val="both"/>
              <w:rPr>
                <w:b/>
                <w:bCs/>
              </w:rPr>
            </w:pPr>
          </w:p>
        </w:tc>
        <w:tc>
          <w:tcPr>
            <w:tcW w:w="1258" w:type="pct"/>
            <w:vAlign w:val="center"/>
          </w:tcPr>
          <w:p w14:paraId="73BBB491" w14:textId="77777777" w:rsidR="000E4FA1" w:rsidRPr="000E4FA1" w:rsidRDefault="000E4FA1" w:rsidP="00CA0C4D">
            <w:pPr>
              <w:spacing w:line="360" w:lineRule="auto"/>
              <w:jc w:val="center"/>
              <w:rPr>
                <w:b/>
                <w:bCs/>
              </w:rPr>
            </w:pPr>
            <w:r w:rsidRPr="000E4FA1">
              <w:rPr>
                <w:b/>
                <w:bCs/>
              </w:rPr>
              <w:t>2023</w:t>
            </w:r>
          </w:p>
        </w:tc>
        <w:tc>
          <w:tcPr>
            <w:tcW w:w="1335" w:type="pct"/>
            <w:vAlign w:val="center"/>
          </w:tcPr>
          <w:p w14:paraId="030B0854" w14:textId="77777777" w:rsidR="000E4FA1" w:rsidRPr="000E4FA1" w:rsidRDefault="000E4FA1" w:rsidP="00CA0C4D">
            <w:pPr>
              <w:spacing w:line="360" w:lineRule="auto"/>
              <w:jc w:val="center"/>
              <w:rPr>
                <w:b/>
                <w:bCs/>
              </w:rPr>
            </w:pPr>
            <w:r w:rsidRPr="000E4FA1">
              <w:rPr>
                <w:b/>
                <w:bCs/>
              </w:rPr>
              <w:t>2024</w:t>
            </w:r>
          </w:p>
        </w:tc>
        <w:tc>
          <w:tcPr>
            <w:tcW w:w="1230" w:type="pct"/>
          </w:tcPr>
          <w:p w14:paraId="594B367C" w14:textId="77777777" w:rsidR="000E4FA1" w:rsidRPr="000E4FA1" w:rsidRDefault="000E4FA1" w:rsidP="00CA0C4D">
            <w:pPr>
              <w:spacing w:line="360" w:lineRule="auto"/>
              <w:jc w:val="center"/>
              <w:rPr>
                <w:b/>
                <w:bCs/>
              </w:rPr>
            </w:pPr>
            <w:r w:rsidRPr="000E4FA1">
              <w:rPr>
                <w:b/>
                <w:bCs/>
              </w:rPr>
              <w:t>Pooled</w:t>
            </w:r>
          </w:p>
        </w:tc>
      </w:tr>
      <w:tr w:rsidR="000E4FA1" w:rsidRPr="000E4FA1" w14:paraId="297E999A" w14:textId="77777777" w:rsidTr="00CA0C4D">
        <w:trPr>
          <w:trHeight w:val="432"/>
        </w:trPr>
        <w:tc>
          <w:tcPr>
            <w:tcW w:w="1177" w:type="pct"/>
          </w:tcPr>
          <w:p w14:paraId="10CA3BC0" w14:textId="77777777" w:rsidR="000E4FA1" w:rsidRPr="000E4FA1" w:rsidRDefault="000E4FA1" w:rsidP="00CA0C4D">
            <w:pPr>
              <w:spacing w:line="360" w:lineRule="auto"/>
              <w:jc w:val="center"/>
              <w:rPr>
                <w:b/>
                <w:bCs/>
              </w:rPr>
            </w:pPr>
            <w:r w:rsidRPr="000E4FA1">
              <w:rPr>
                <w:b/>
                <w:bCs/>
              </w:rPr>
              <w:t>T</w:t>
            </w:r>
            <w:r w:rsidRPr="000E4FA1">
              <w:rPr>
                <w:b/>
                <w:bCs/>
                <w:vertAlign w:val="subscript"/>
              </w:rPr>
              <w:t>1</w:t>
            </w:r>
          </w:p>
        </w:tc>
        <w:tc>
          <w:tcPr>
            <w:tcW w:w="1258" w:type="pct"/>
          </w:tcPr>
          <w:p w14:paraId="3962EA06" w14:textId="77777777" w:rsidR="000E4FA1" w:rsidRPr="000E4FA1" w:rsidRDefault="000E4FA1" w:rsidP="00CA0C4D">
            <w:pPr>
              <w:spacing w:line="360" w:lineRule="auto"/>
              <w:jc w:val="center"/>
              <w:rPr>
                <w:b/>
                <w:bCs/>
              </w:rPr>
            </w:pPr>
            <w:r w:rsidRPr="000E4FA1">
              <w:t>6.53</w:t>
            </w:r>
          </w:p>
        </w:tc>
        <w:tc>
          <w:tcPr>
            <w:tcW w:w="1335" w:type="pct"/>
          </w:tcPr>
          <w:p w14:paraId="22B8C7A4" w14:textId="77777777" w:rsidR="000E4FA1" w:rsidRPr="000E4FA1" w:rsidRDefault="000E4FA1" w:rsidP="00CA0C4D">
            <w:pPr>
              <w:spacing w:line="360" w:lineRule="auto"/>
              <w:jc w:val="center"/>
              <w:rPr>
                <w:b/>
                <w:bCs/>
              </w:rPr>
            </w:pPr>
            <w:r w:rsidRPr="000E4FA1">
              <w:t>6.12</w:t>
            </w:r>
          </w:p>
        </w:tc>
        <w:tc>
          <w:tcPr>
            <w:tcW w:w="1230" w:type="pct"/>
          </w:tcPr>
          <w:p w14:paraId="25CFA1CA" w14:textId="77777777" w:rsidR="000E4FA1" w:rsidRPr="000E4FA1" w:rsidRDefault="000E4FA1" w:rsidP="00CA0C4D">
            <w:pPr>
              <w:spacing w:line="360" w:lineRule="auto"/>
              <w:jc w:val="center"/>
              <w:rPr>
                <w:b/>
                <w:bCs/>
              </w:rPr>
            </w:pPr>
            <w:r w:rsidRPr="000E4FA1">
              <w:t>6.32</w:t>
            </w:r>
          </w:p>
        </w:tc>
      </w:tr>
      <w:tr w:rsidR="000E4FA1" w:rsidRPr="000E4FA1" w14:paraId="609EFFB3" w14:textId="77777777" w:rsidTr="00CA0C4D">
        <w:trPr>
          <w:trHeight w:val="447"/>
        </w:trPr>
        <w:tc>
          <w:tcPr>
            <w:tcW w:w="1177" w:type="pct"/>
          </w:tcPr>
          <w:p w14:paraId="78D76CE7" w14:textId="77777777" w:rsidR="000E4FA1" w:rsidRPr="000E4FA1" w:rsidRDefault="000E4FA1" w:rsidP="00CA0C4D">
            <w:pPr>
              <w:spacing w:line="360" w:lineRule="auto"/>
              <w:jc w:val="center"/>
              <w:rPr>
                <w:b/>
                <w:bCs/>
              </w:rPr>
            </w:pPr>
            <w:r w:rsidRPr="000E4FA1">
              <w:rPr>
                <w:b/>
                <w:bCs/>
              </w:rPr>
              <w:t>T</w:t>
            </w:r>
            <w:r w:rsidRPr="000E4FA1">
              <w:rPr>
                <w:b/>
                <w:bCs/>
                <w:vertAlign w:val="subscript"/>
              </w:rPr>
              <w:t>2</w:t>
            </w:r>
          </w:p>
        </w:tc>
        <w:tc>
          <w:tcPr>
            <w:tcW w:w="1258" w:type="pct"/>
          </w:tcPr>
          <w:p w14:paraId="7B79D074" w14:textId="77777777" w:rsidR="000E4FA1" w:rsidRPr="000E4FA1" w:rsidRDefault="000E4FA1" w:rsidP="00CA0C4D">
            <w:pPr>
              <w:spacing w:line="360" w:lineRule="auto"/>
              <w:jc w:val="center"/>
              <w:rPr>
                <w:b/>
                <w:bCs/>
              </w:rPr>
            </w:pPr>
            <w:r w:rsidRPr="000E4FA1">
              <w:t>7.45</w:t>
            </w:r>
          </w:p>
        </w:tc>
        <w:tc>
          <w:tcPr>
            <w:tcW w:w="1335" w:type="pct"/>
          </w:tcPr>
          <w:p w14:paraId="0B3ED9C5" w14:textId="77777777" w:rsidR="000E4FA1" w:rsidRPr="000E4FA1" w:rsidRDefault="000E4FA1" w:rsidP="00CA0C4D">
            <w:pPr>
              <w:spacing w:line="360" w:lineRule="auto"/>
              <w:jc w:val="center"/>
              <w:rPr>
                <w:b/>
                <w:bCs/>
              </w:rPr>
            </w:pPr>
            <w:r w:rsidRPr="000E4FA1">
              <w:t>7.52</w:t>
            </w:r>
          </w:p>
        </w:tc>
        <w:tc>
          <w:tcPr>
            <w:tcW w:w="1230" w:type="pct"/>
          </w:tcPr>
          <w:p w14:paraId="05351623" w14:textId="77777777" w:rsidR="000E4FA1" w:rsidRPr="000E4FA1" w:rsidRDefault="000E4FA1" w:rsidP="00CA0C4D">
            <w:pPr>
              <w:spacing w:line="360" w:lineRule="auto"/>
              <w:jc w:val="center"/>
            </w:pPr>
            <w:r w:rsidRPr="000E4FA1">
              <w:t>7.48</w:t>
            </w:r>
          </w:p>
        </w:tc>
      </w:tr>
      <w:tr w:rsidR="000E4FA1" w:rsidRPr="000E4FA1" w14:paraId="45E26800" w14:textId="77777777" w:rsidTr="00CA0C4D">
        <w:trPr>
          <w:trHeight w:val="432"/>
        </w:trPr>
        <w:tc>
          <w:tcPr>
            <w:tcW w:w="1177" w:type="pct"/>
          </w:tcPr>
          <w:p w14:paraId="4EC45EB4" w14:textId="77777777" w:rsidR="000E4FA1" w:rsidRPr="000E4FA1" w:rsidRDefault="000E4FA1" w:rsidP="00CA0C4D">
            <w:pPr>
              <w:spacing w:line="360" w:lineRule="auto"/>
              <w:jc w:val="center"/>
              <w:rPr>
                <w:b/>
                <w:bCs/>
              </w:rPr>
            </w:pPr>
            <w:r w:rsidRPr="000E4FA1">
              <w:rPr>
                <w:b/>
                <w:bCs/>
              </w:rPr>
              <w:t>T</w:t>
            </w:r>
            <w:r w:rsidRPr="000E4FA1">
              <w:rPr>
                <w:b/>
                <w:bCs/>
                <w:vertAlign w:val="subscript"/>
              </w:rPr>
              <w:t>3</w:t>
            </w:r>
          </w:p>
        </w:tc>
        <w:tc>
          <w:tcPr>
            <w:tcW w:w="1258" w:type="pct"/>
          </w:tcPr>
          <w:p w14:paraId="5E71EFB6" w14:textId="77777777" w:rsidR="000E4FA1" w:rsidRPr="000E4FA1" w:rsidRDefault="000E4FA1" w:rsidP="00CA0C4D">
            <w:pPr>
              <w:spacing w:line="360" w:lineRule="auto"/>
              <w:jc w:val="center"/>
              <w:rPr>
                <w:b/>
                <w:bCs/>
              </w:rPr>
            </w:pPr>
            <w:r w:rsidRPr="000E4FA1">
              <w:t>7.80</w:t>
            </w:r>
          </w:p>
        </w:tc>
        <w:tc>
          <w:tcPr>
            <w:tcW w:w="1335" w:type="pct"/>
          </w:tcPr>
          <w:p w14:paraId="54060E87" w14:textId="77777777" w:rsidR="000E4FA1" w:rsidRPr="000E4FA1" w:rsidRDefault="000E4FA1" w:rsidP="00CA0C4D">
            <w:pPr>
              <w:spacing w:line="360" w:lineRule="auto"/>
              <w:jc w:val="center"/>
              <w:rPr>
                <w:b/>
                <w:bCs/>
              </w:rPr>
            </w:pPr>
            <w:r w:rsidRPr="000E4FA1">
              <w:t>7.91</w:t>
            </w:r>
          </w:p>
        </w:tc>
        <w:tc>
          <w:tcPr>
            <w:tcW w:w="1230" w:type="pct"/>
          </w:tcPr>
          <w:p w14:paraId="07684316" w14:textId="77777777" w:rsidR="000E4FA1" w:rsidRPr="000E4FA1" w:rsidRDefault="000E4FA1" w:rsidP="00CA0C4D">
            <w:pPr>
              <w:spacing w:line="360" w:lineRule="auto"/>
              <w:jc w:val="center"/>
            </w:pPr>
            <w:r w:rsidRPr="000E4FA1">
              <w:t>7.85</w:t>
            </w:r>
          </w:p>
        </w:tc>
      </w:tr>
      <w:tr w:rsidR="000E4FA1" w:rsidRPr="000E4FA1" w14:paraId="32750A06" w14:textId="77777777" w:rsidTr="00CA0C4D">
        <w:trPr>
          <w:trHeight w:val="432"/>
        </w:trPr>
        <w:tc>
          <w:tcPr>
            <w:tcW w:w="1177" w:type="pct"/>
          </w:tcPr>
          <w:p w14:paraId="19BCAD02" w14:textId="77777777" w:rsidR="000E4FA1" w:rsidRPr="000E4FA1" w:rsidRDefault="000E4FA1" w:rsidP="00CA0C4D">
            <w:pPr>
              <w:spacing w:line="360" w:lineRule="auto"/>
              <w:jc w:val="center"/>
              <w:rPr>
                <w:b/>
                <w:bCs/>
              </w:rPr>
            </w:pPr>
            <w:r w:rsidRPr="000E4FA1">
              <w:rPr>
                <w:b/>
                <w:bCs/>
              </w:rPr>
              <w:t>T</w:t>
            </w:r>
            <w:r w:rsidRPr="000E4FA1">
              <w:rPr>
                <w:b/>
                <w:bCs/>
                <w:vertAlign w:val="subscript"/>
              </w:rPr>
              <w:t>4</w:t>
            </w:r>
          </w:p>
        </w:tc>
        <w:tc>
          <w:tcPr>
            <w:tcW w:w="1258" w:type="pct"/>
          </w:tcPr>
          <w:p w14:paraId="7645D381" w14:textId="77777777" w:rsidR="000E4FA1" w:rsidRPr="000E4FA1" w:rsidRDefault="000E4FA1" w:rsidP="00CA0C4D">
            <w:pPr>
              <w:spacing w:line="360" w:lineRule="auto"/>
              <w:jc w:val="center"/>
              <w:rPr>
                <w:b/>
                <w:bCs/>
              </w:rPr>
            </w:pPr>
            <w:r w:rsidRPr="000E4FA1">
              <w:t>7.98</w:t>
            </w:r>
          </w:p>
        </w:tc>
        <w:tc>
          <w:tcPr>
            <w:tcW w:w="1335" w:type="pct"/>
          </w:tcPr>
          <w:p w14:paraId="6FCFFB63" w14:textId="77777777" w:rsidR="000E4FA1" w:rsidRPr="000E4FA1" w:rsidRDefault="000E4FA1" w:rsidP="00CA0C4D">
            <w:pPr>
              <w:spacing w:line="360" w:lineRule="auto"/>
              <w:jc w:val="center"/>
              <w:rPr>
                <w:b/>
                <w:bCs/>
              </w:rPr>
            </w:pPr>
            <w:r w:rsidRPr="000E4FA1">
              <w:t>8.02</w:t>
            </w:r>
          </w:p>
        </w:tc>
        <w:tc>
          <w:tcPr>
            <w:tcW w:w="1230" w:type="pct"/>
          </w:tcPr>
          <w:p w14:paraId="18EC0B2A" w14:textId="77777777" w:rsidR="000E4FA1" w:rsidRPr="000E4FA1" w:rsidRDefault="000E4FA1" w:rsidP="00CA0C4D">
            <w:pPr>
              <w:spacing w:line="360" w:lineRule="auto"/>
              <w:jc w:val="center"/>
            </w:pPr>
            <w:r w:rsidRPr="000E4FA1">
              <w:t>8.00</w:t>
            </w:r>
          </w:p>
        </w:tc>
      </w:tr>
      <w:tr w:rsidR="000E4FA1" w:rsidRPr="000E4FA1" w14:paraId="114BC8B6" w14:textId="77777777" w:rsidTr="00CA0C4D">
        <w:trPr>
          <w:trHeight w:val="447"/>
        </w:trPr>
        <w:tc>
          <w:tcPr>
            <w:tcW w:w="1177" w:type="pct"/>
          </w:tcPr>
          <w:p w14:paraId="4F0E51C2" w14:textId="77777777" w:rsidR="000E4FA1" w:rsidRPr="000E4FA1" w:rsidRDefault="000E4FA1" w:rsidP="00CA0C4D">
            <w:pPr>
              <w:spacing w:line="360" w:lineRule="auto"/>
              <w:jc w:val="center"/>
              <w:rPr>
                <w:b/>
                <w:bCs/>
              </w:rPr>
            </w:pPr>
            <w:r w:rsidRPr="000E4FA1">
              <w:rPr>
                <w:b/>
                <w:bCs/>
              </w:rPr>
              <w:t>T</w:t>
            </w:r>
            <w:r w:rsidRPr="000E4FA1">
              <w:rPr>
                <w:b/>
                <w:bCs/>
                <w:vertAlign w:val="subscript"/>
              </w:rPr>
              <w:t>5</w:t>
            </w:r>
          </w:p>
        </w:tc>
        <w:tc>
          <w:tcPr>
            <w:tcW w:w="1258" w:type="pct"/>
          </w:tcPr>
          <w:p w14:paraId="7363678D" w14:textId="77777777" w:rsidR="000E4FA1" w:rsidRPr="000E4FA1" w:rsidRDefault="000E4FA1" w:rsidP="00CA0C4D">
            <w:pPr>
              <w:spacing w:line="360" w:lineRule="auto"/>
              <w:jc w:val="center"/>
              <w:rPr>
                <w:b/>
                <w:bCs/>
              </w:rPr>
            </w:pPr>
            <w:r w:rsidRPr="000E4FA1">
              <w:t>7.56</w:t>
            </w:r>
          </w:p>
        </w:tc>
        <w:tc>
          <w:tcPr>
            <w:tcW w:w="1335" w:type="pct"/>
          </w:tcPr>
          <w:p w14:paraId="47887187" w14:textId="77777777" w:rsidR="000E4FA1" w:rsidRPr="000E4FA1" w:rsidRDefault="000E4FA1" w:rsidP="00CA0C4D">
            <w:pPr>
              <w:spacing w:line="360" w:lineRule="auto"/>
              <w:jc w:val="center"/>
              <w:rPr>
                <w:b/>
                <w:bCs/>
              </w:rPr>
            </w:pPr>
            <w:r w:rsidRPr="000E4FA1">
              <w:t>7.65</w:t>
            </w:r>
          </w:p>
        </w:tc>
        <w:tc>
          <w:tcPr>
            <w:tcW w:w="1230" w:type="pct"/>
          </w:tcPr>
          <w:p w14:paraId="587811B2" w14:textId="77777777" w:rsidR="000E4FA1" w:rsidRPr="000E4FA1" w:rsidRDefault="000E4FA1" w:rsidP="00CA0C4D">
            <w:pPr>
              <w:spacing w:line="360" w:lineRule="auto"/>
              <w:jc w:val="center"/>
            </w:pPr>
            <w:r w:rsidRPr="000E4FA1">
              <w:t>7.61</w:t>
            </w:r>
          </w:p>
        </w:tc>
      </w:tr>
      <w:tr w:rsidR="000E4FA1" w:rsidRPr="000E4FA1" w14:paraId="43FDD61A" w14:textId="77777777" w:rsidTr="00CA0C4D">
        <w:trPr>
          <w:trHeight w:val="432"/>
        </w:trPr>
        <w:tc>
          <w:tcPr>
            <w:tcW w:w="1177" w:type="pct"/>
          </w:tcPr>
          <w:p w14:paraId="235FA8F0" w14:textId="77777777" w:rsidR="000E4FA1" w:rsidRPr="000E4FA1" w:rsidRDefault="000E4FA1" w:rsidP="00CA0C4D">
            <w:pPr>
              <w:jc w:val="center"/>
              <w:rPr>
                <w:b/>
                <w:bCs/>
              </w:rPr>
            </w:pPr>
            <w:r w:rsidRPr="000E4FA1">
              <w:rPr>
                <w:b/>
                <w:bCs/>
              </w:rPr>
              <w:t>T</w:t>
            </w:r>
            <w:r w:rsidRPr="000E4FA1">
              <w:rPr>
                <w:b/>
                <w:bCs/>
                <w:vertAlign w:val="subscript"/>
              </w:rPr>
              <w:t>6</w:t>
            </w:r>
          </w:p>
        </w:tc>
        <w:tc>
          <w:tcPr>
            <w:tcW w:w="1258" w:type="pct"/>
          </w:tcPr>
          <w:p w14:paraId="27E0C938" w14:textId="77777777" w:rsidR="000E4FA1" w:rsidRPr="000E4FA1" w:rsidRDefault="000E4FA1" w:rsidP="00CA0C4D">
            <w:pPr>
              <w:spacing w:line="360" w:lineRule="auto"/>
              <w:jc w:val="center"/>
              <w:rPr>
                <w:b/>
                <w:bCs/>
              </w:rPr>
            </w:pPr>
            <w:r w:rsidRPr="000E4FA1">
              <w:t>7.90</w:t>
            </w:r>
          </w:p>
        </w:tc>
        <w:tc>
          <w:tcPr>
            <w:tcW w:w="1335" w:type="pct"/>
          </w:tcPr>
          <w:p w14:paraId="75942E80" w14:textId="77777777" w:rsidR="000E4FA1" w:rsidRPr="000E4FA1" w:rsidRDefault="000E4FA1" w:rsidP="00CA0C4D">
            <w:pPr>
              <w:spacing w:line="360" w:lineRule="auto"/>
              <w:jc w:val="center"/>
              <w:rPr>
                <w:b/>
                <w:bCs/>
              </w:rPr>
            </w:pPr>
            <w:r w:rsidRPr="000E4FA1">
              <w:t>8.12</w:t>
            </w:r>
          </w:p>
        </w:tc>
        <w:tc>
          <w:tcPr>
            <w:tcW w:w="1230" w:type="pct"/>
          </w:tcPr>
          <w:p w14:paraId="50C8D770" w14:textId="77777777" w:rsidR="000E4FA1" w:rsidRPr="000E4FA1" w:rsidRDefault="000E4FA1" w:rsidP="00CA0C4D">
            <w:pPr>
              <w:spacing w:line="360" w:lineRule="auto"/>
              <w:jc w:val="center"/>
            </w:pPr>
            <w:r w:rsidRPr="000E4FA1">
              <w:t>8.01</w:t>
            </w:r>
          </w:p>
        </w:tc>
      </w:tr>
      <w:tr w:rsidR="000E4FA1" w:rsidRPr="000E4FA1" w14:paraId="7081B230" w14:textId="77777777" w:rsidTr="00CA0C4D">
        <w:trPr>
          <w:trHeight w:val="447"/>
        </w:trPr>
        <w:tc>
          <w:tcPr>
            <w:tcW w:w="1177" w:type="pct"/>
          </w:tcPr>
          <w:p w14:paraId="7C0B8B4B" w14:textId="77777777" w:rsidR="000E4FA1" w:rsidRPr="000E4FA1" w:rsidRDefault="000E4FA1" w:rsidP="00CA0C4D">
            <w:pPr>
              <w:spacing w:line="360" w:lineRule="auto"/>
              <w:jc w:val="center"/>
              <w:rPr>
                <w:b/>
                <w:bCs/>
              </w:rPr>
            </w:pPr>
            <w:r w:rsidRPr="000E4FA1">
              <w:rPr>
                <w:b/>
                <w:bCs/>
              </w:rPr>
              <w:t>T</w:t>
            </w:r>
            <w:r w:rsidRPr="000E4FA1">
              <w:rPr>
                <w:b/>
                <w:bCs/>
                <w:vertAlign w:val="subscript"/>
              </w:rPr>
              <w:t>7</w:t>
            </w:r>
          </w:p>
        </w:tc>
        <w:tc>
          <w:tcPr>
            <w:tcW w:w="1258" w:type="pct"/>
          </w:tcPr>
          <w:p w14:paraId="61EBB301" w14:textId="77777777" w:rsidR="000E4FA1" w:rsidRPr="000E4FA1" w:rsidRDefault="000E4FA1" w:rsidP="00CA0C4D">
            <w:pPr>
              <w:spacing w:line="360" w:lineRule="auto"/>
              <w:jc w:val="center"/>
              <w:rPr>
                <w:b/>
                <w:bCs/>
              </w:rPr>
            </w:pPr>
            <w:r w:rsidRPr="000E4FA1">
              <w:t>8.17</w:t>
            </w:r>
          </w:p>
        </w:tc>
        <w:tc>
          <w:tcPr>
            <w:tcW w:w="1335" w:type="pct"/>
          </w:tcPr>
          <w:p w14:paraId="2A3F29D2" w14:textId="77777777" w:rsidR="000E4FA1" w:rsidRPr="000E4FA1" w:rsidRDefault="000E4FA1" w:rsidP="00CA0C4D">
            <w:pPr>
              <w:spacing w:line="360" w:lineRule="auto"/>
              <w:jc w:val="center"/>
              <w:rPr>
                <w:b/>
                <w:bCs/>
              </w:rPr>
            </w:pPr>
            <w:r w:rsidRPr="000E4FA1">
              <w:t>8.28</w:t>
            </w:r>
          </w:p>
        </w:tc>
        <w:tc>
          <w:tcPr>
            <w:tcW w:w="1230" w:type="pct"/>
          </w:tcPr>
          <w:p w14:paraId="54342BD0" w14:textId="77777777" w:rsidR="000E4FA1" w:rsidRPr="000E4FA1" w:rsidRDefault="000E4FA1" w:rsidP="00CA0C4D">
            <w:pPr>
              <w:spacing w:line="360" w:lineRule="auto"/>
              <w:jc w:val="center"/>
            </w:pPr>
            <w:r w:rsidRPr="000E4FA1">
              <w:t>8.22</w:t>
            </w:r>
          </w:p>
        </w:tc>
      </w:tr>
      <w:tr w:rsidR="000E4FA1" w:rsidRPr="000E4FA1" w14:paraId="2F37838D" w14:textId="77777777" w:rsidTr="00CA0C4D">
        <w:trPr>
          <w:trHeight w:val="432"/>
        </w:trPr>
        <w:tc>
          <w:tcPr>
            <w:tcW w:w="1177" w:type="pct"/>
          </w:tcPr>
          <w:p w14:paraId="3A9DBD4B" w14:textId="77777777" w:rsidR="000E4FA1" w:rsidRPr="000E4FA1" w:rsidRDefault="000E4FA1" w:rsidP="00CA0C4D">
            <w:pPr>
              <w:spacing w:line="360" w:lineRule="auto"/>
              <w:jc w:val="center"/>
              <w:rPr>
                <w:b/>
                <w:bCs/>
              </w:rPr>
            </w:pPr>
            <w:r w:rsidRPr="000E4FA1">
              <w:rPr>
                <w:b/>
                <w:bCs/>
              </w:rPr>
              <w:t>T</w:t>
            </w:r>
            <w:r w:rsidRPr="000E4FA1">
              <w:rPr>
                <w:b/>
                <w:bCs/>
                <w:vertAlign w:val="subscript"/>
              </w:rPr>
              <w:t>8</w:t>
            </w:r>
          </w:p>
        </w:tc>
        <w:tc>
          <w:tcPr>
            <w:tcW w:w="1258" w:type="pct"/>
          </w:tcPr>
          <w:p w14:paraId="5073C8C7" w14:textId="77777777" w:rsidR="000E4FA1" w:rsidRPr="000E4FA1" w:rsidRDefault="000E4FA1" w:rsidP="00CA0C4D">
            <w:pPr>
              <w:spacing w:line="360" w:lineRule="auto"/>
              <w:jc w:val="center"/>
              <w:rPr>
                <w:b/>
                <w:bCs/>
              </w:rPr>
            </w:pPr>
            <w:r w:rsidRPr="000E4FA1">
              <w:t>7.62</w:t>
            </w:r>
          </w:p>
        </w:tc>
        <w:tc>
          <w:tcPr>
            <w:tcW w:w="1335" w:type="pct"/>
          </w:tcPr>
          <w:p w14:paraId="04EA4EAB" w14:textId="77777777" w:rsidR="000E4FA1" w:rsidRPr="000E4FA1" w:rsidRDefault="000E4FA1" w:rsidP="00CA0C4D">
            <w:pPr>
              <w:spacing w:line="360" w:lineRule="auto"/>
              <w:jc w:val="center"/>
              <w:rPr>
                <w:b/>
                <w:bCs/>
              </w:rPr>
            </w:pPr>
            <w:r w:rsidRPr="000E4FA1">
              <w:t>7.71</w:t>
            </w:r>
          </w:p>
        </w:tc>
        <w:tc>
          <w:tcPr>
            <w:tcW w:w="1230" w:type="pct"/>
          </w:tcPr>
          <w:p w14:paraId="2BD89777" w14:textId="77777777" w:rsidR="000E4FA1" w:rsidRPr="000E4FA1" w:rsidRDefault="000E4FA1" w:rsidP="00CA0C4D">
            <w:pPr>
              <w:spacing w:line="360" w:lineRule="auto"/>
              <w:jc w:val="center"/>
            </w:pPr>
            <w:r w:rsidRPr="000E4FA1">
              <w:t>7.66</w:t>
            </w:r>
          </w:p>
        </w:tc>
      </w:tr>
      <w:tr w:rsidR="000E4FA1" w:rsidRPr="000E4FA1" w14:paraId="09341698" w14:textId="77777777" w:rsidTr="00CA0C4D">
        <w:trPr>
          <w:trHeight w:val="432"/>
        </w:trPr>
        <w:tc>
          <w:tcPr>
            <w:tcW w:w="1177" w:type="pct"/>
          </w:tcPr>
          <w:p w14:paraId="7FBE9175" w14:textId="77777777" w:rsidR="000E4FA1" w:rsidRPr="000E4FA1" w:rsidRDefault="000E4FA1" w:rsidP="00CA0C4D">
            <w:pPr>
              <w:jc w:val="center"/>
              <w:rPr>
                <w:b/>
                <w:bCs/>
              </w:rPr>
            </w:pPr>
            <w:r w:rsidRPr="000E4FA1">
              <w:rPr>
                <w:b/>
                <w:bCs/>
              </w:rPr>
              <w:t>T</w:t>
            </w:r>
            <w:r w:rsidRPr="000E4FA1">
              <w:rPr>
                <w:b/>
                <w:bCs/>
                <w:vertAlign w:val="subscript"/>
              </w:rPr>
              <w:t>9</w:t>
            </w:r>
          </w:p>
        </w:tc>
        <w:tc>
          <w:tcPr>
            <w:tcW w:w="1258" w:type="pct"/>
          </w:tcPr>
          <w:p w14:paraId="4CDF4285" w14:textId="77777777" w:rsidR="000E4FA1" w:rsidRPr="000E4FA1" w:rsidRDefault="000E4FA1" w:rsidP="00CA0C4D">
            <w:pPr>
              <w:spacing w:line="360" w:lineRule="auto"/>
              <w:jc w:val="center"/>
              <w:rPr>
                <w:b/>
                <w:bCs/>
              </w:rPr>
            </w:pPr>
            <w:r w:rsidRPr="000E4FA1">
              <w:t>8.43</w:t>
            </w:r>
          </w:p>
        </w:tc>
        <w:tc>
          <w:tcPr>
            <w:tcW w:w="1335" w:type="pct"/>
          </w:tcPr>
          <w:p w14:paraId="2C07BC76" w14:textId="77777777" w:rsidR="000E4FA1" w:rsidRPr="000E4FA1" w:rsidRDefault="000E4FA1" w:rsidP="00CA0C4D">
            <w:pPr>
              <w:spacing w:line="360" w:lineRule="auto"/>
              <w:jc w:val="center"/>
              <w:rPr>
                <w:b/>
                <w:bCs/>
              </w:rPr>
            </w:pPr>
            <w:r w:rsidRPr="000E4FA1">
              <w:t>8.52</w:t>
            </w:r>
          </w:p>
        </w:tc>
        <w:tc>
          <w:tcPr>
            <w:tcW w:w="1230" w:type="pct"/>
          </w:tcPr>
          <w:p w14:paraId="3FD5D408" w14:textId="77777777" w:rsidR="000E4FA1" w:rsidRPr="000E4FA1" w:rsidRDefault="000E4FA1" w:rsidP="00CA0C4D">
            <w:pPr>
              <w:spacing w:line="360" w:lineRule="auto"/>
              <w:jc w:val="center"/>
            </w:pPr>
            <w:r w:rsidRPr="000E4FA1">
              <w:t>8.47</w:t>
            </w:r>
          </w:p>
        </w:tc>
      </w:tr>
      <w:tr w:rsidR="000E4FA1" w:rsidRPr="000E4FA1" w14:paraId="0ED61C9C" w14:textId="77777777" w:rsidTr="00CA0C4D">
        <w:trPr>
          <w:trHeight w:val="447"/>
        </w:trPr>
        <w:tc>
          <w:tcPr>
            <w:tcW w:w="1177" w:type="pct"/>
          </w:tcPr>
          <w:p w14:paraId="2E5376F9" w14:textId="77777777" w:rsidR="000E4FA1" w:rsidRPr="000E4FA1" w:rsidRDefault="000E4FA1" w:rsidP="00CA0C4D">
            <w:pPr>
              <w:spacing w:line="360" w:lineRule="auto"/>
              <w:jc w:val="center"/>
              <w:rPr>
                <w:b/>
                <w:bCs/>
              </w:rPr>
            </w:pPr>
            <w:r w:rsidRPr="000E4FA1">
              <w:rPr>
                <w:b/>
                <w:bCs/>
              </w:rPr>
              <w:t>T</w:t>
            </w:r>
            <w:r w:rsidRPr="000E4FA1">
              <w:rPr>
                <w:b/>
                <w:bCs/>
                <w:vertAlign w:val="subscript"/>
              </w:rPr>
              <w:t>10</w:t>
            </w:r>
          </w:p>
        </w:tc>
        <w:tc>
          <w:tcPr>
            <w:tcW w:w="1258" w:type="pct"/>
          </w:tcPr>
          <w:p w14:paraId="5307F94F" w14:textId="77777777" w:rsidR="000E4FA1" w:rsidRPr="000E4FA1" w:rsidRDefault="000E4FA1" w:rsidP="00CA0C4D">
            <w:pPr>
              <w:spacing w:line="360" w:lineRule="auto"/>
              <w:jc w:val="center"/>
              <w:rPr>
                <w:b/>
                <w:bCs/>
              </w:rPr>
            </w:pPr>
            <w:r w:rsidRPr="000E4FA1">
              <w:t>8.50</w:t>
            </w:r>
          </w:p>
        </w:tc>
        <w:tc>
          <w:tcPr>
            <w:tcW w:w="1335" w:type="pct"/>
          </w:tcPr>
          <w:p w14:paraId="73F43725" w14:textId="77777777" w:rsidR="000E4FA1" w:rsidRPr="000E4FA1" w:rsidRDefault="000E4FA1" w:rsidP="00CA0C4D">
            <w:pPr>
              <w:spacing w:line="360" w:lineRule="auto"/>
              <w:jc w:val="center"/>
              <w:rPr>
                <w:b/>
                <w:bCs/>
              </w:rPr>
            </w:pPr>
            <w:r w:rsidRPr="000E4FA1">
              <w:t>8.67</w:t>
            </w:r>
          </w:p>
        </w:tc>
        <w:tc>
          <w:tcPr>
            <w:tcW w:w="1230" w:type="pct"/>
          </w:tcPr>
          <w:p w14:paraId="7AF47269" w14:textId="77777777" w:rsidR="000E4FA1" w:rsidRPr="000E4FA1" w:rsidRDefault="000E4FA1" w:rsidP="00CA0C4D">
            <w:pPr>
              <w:spacing w:line="360" w:lineRule="auto"/>
              <w:jc w:val="center"/>
            </w:pPr>
            <w:r w:rsidRPr="000E4FA1">
              <w:t>8.59</w:t>
            </w:r>
          </w:p>
        </w:tc>
      </w:tr>
      <w:tr w:rsidR="000E4FA1" w:rsidRPr="000E4FA1" w14:paraId="49FA8EE0" w14:textId="77777777" w:rsidTr="00CA0C4D">
        <w:trPr>
          <w:trHeight w:val="432"/>
        </w:trPr>
        <w:tc>
          <w:tcPr>
            <w:tcW w:w="1177" w:type="pct"/>
          </w:tcPr>
          <w:p w14:paraId="471446E4" w14:textId="77777777" w:rsidR="000E4FA1" w:rsidRPr="000E4FA1" w:rsidRDefault="000E4FA1" w:rsidP="00CA0C4D">
            <w:pPr>
              <w:spacing w:line="360" w:lineRule="auto"/>
              <w:jc w:val="center"/>
              <w:rPr>
                <w:b/>
                <w:bCs/>
              </w:rPr>
            </w:pPr>
            <w:r w:rsidRPr="000E4FA1">
              <w:rPr>
                <w:b/>
                <w:bCs/>
              </w:rPr>
              <w:t>F-Test</w:t>
            </w:r>
          </w:p>
        </w:tc>
        <w:tc>
          <w:tcPr>
            <w:tcW w:w="1258" w:type="pct"/>
          </w:tcPr>
          <w:p w14:paraId="6FF077D6" w14:textId="77777777" w:rsidR="000E4FA1" w:rsidRPr="000E4FA1" w:rsidRDefault="000E4FA1" w:rsidP="00CA0C4D">
            <w:pPr>
              <w:spacing w:line="360" w:lineRule="auto"/>
              <w:jc w:val="center"/>
              <w:rPr>
                <w:b/>
                <w:bCs/>
              </w:rPr>
            </w:pPr>
            <w:r w:rsidRPr="000E4FA1">
              <w:t>S</w:t>
            </w:r>
          </w:p>
        </w:tc>
        <w:tc>
          <w:tcPr>
            <w:tcW w:w="1335" w:type="pct"/>
          </w:tcPr>
          <w:p w14:paraId="773232DE" w14:textId="77777777" w:rsidR="000E4FA1" w:rsidRPr="000E4FA1" w:rsidRDefault="000E4FA1" w:rsidP="00CA0C4D">
            <w:pPr>
              <w:spacing w:line="360" w:lineRule="auto"/>
              <w:jc w:val="center"/>
              <w:rPr>
                <w:b/>
                <w:bCs/>
              </w:rPr>
            </w:pPr>
            <w:r w:rsidRPr="000E4FA1">
              <w:t>S</w:t>
            </w:r>
          </w:p>
        </w:tc>
        <w:tc>
          <w:tcPr>
            <w:tcW w:w="1230" w:type="pct"/>
          </w:tcPr>
          <w:p w14:paraId="5BD65EAA" w14:textId="77777777" w:rsidR="000E4FA1" w:rsidRPr="000E4FA1" w:rsidRDefault="000E4FA1" w:rsidP="00CA0C4D">
            <w:pPr>
              <w:spacing w:line="360" w:lineRule="auto"/>
              <w:jc w:val="center"/>
            </w:pPr>
            <w:r w:rsidRPr="000E4FA1">
              <w:t>S</w:t>
            </w:r>
          </w:p>
        </w:tc>
      </w:tr>
      <w:tr w:rsidR="000E4FA1" w:rsidRPr="000E4FA1" w14:paraId="1BFB1D15" w14:textId="77777777" w:rsidTr="00CA0C4D">
        <w:trPr>
          <w:trHeight w:val="432"/>
        </w:trPr>
        <w:tc>
          <w:tcPr>
            <w:tcW w:w="1177" w:type="pct"/>
          </w:tcPr>
          <w:p w14:paraId="2C480F87" w14:textId="77777777" w:rsidR="000E4FA1" w:rsidRPr="000E4FA1" w:rsidRDefault="000E4FA1" w:rsidP="00CA0C4D">
            <w:pPr>
              <w:jc w:val="center"/>
              <w:rPr>
                <w:b/>
                <w:bCs/>
              </w:rPr>
            </w:pPr>
            <w:r w:rsidRPr="000E4FA1">
              <w:rPr>
                <w:b/>
                <w:bCs/>
              </w:rPr>
              <w:t>SE(m)</w:t>
            </w:r>
          </w:p>
        </w:tc>
        <w:tc>
          <w:tcPr>
            <w:tcW w:w="1258" w:type="pct"/>
          </w:tcPr>
          <w:p w14:paraId="638873F3" w14:textId="77777777" w:rsidR="000E4FA1" w:rsidRPr="000E4FA1" w:rsidRDefault="000E4FA1" w:rsidP="00CA0C4D">
            <w:pPr>
              <w:spacing w:line="360" w:lineRule="auto"/>
              <w:jc w:val="center"/>
              <w:rPr>
                <w:color w:val="EE0000"/>
              </w:rPr>
            </w:pPr>
            <w:r w:rsidRPr="000E4FA1">
              <w:t>0.13</w:t>
            </w:r>
          </w:p>
        </w:tc>
        <w:tc>
          <w:tcPr>
            <w:tcW w:w="1335" w:type="pct"/>
          </w:tcPr>
          <w:p w14:paraId="04D51D2E" w14:textId="77777777" w:rsidR="000E4FA1" w:rsidRPr="000E4FA1" w:rsidRDefault="000E4FA1" w:rsidP="00CA0C4D">
            <w:pPr>
              <w:spacing w:line="360" w:lineRule="auto"/>
              <w:jc w:val="center"/>
              <w:rPr>
                <w:color w:val="EE0000"/>
              </w:rPr>
            </w:pPr>
            <w:r w:rsidRPr="000E4FA1">
              <w:t>0.13</w:t>
            </w:r>
          </w:p>
        </w:tc>
        <w:tc>
          <w:tcPr>
            <w:tcW w:w="1230" w:type="pct"/>
          </w:tcPr>
          <w:p w14:paraId="7ECD1066" w14:textId="77777777" w:rsidR="000E4FA1" w:rsidRPr="000E4FA1" w:rsidRDefault="000E4FA1" w:rsidP="00CA0C4D">
            <w:pPr>
              <w:spacing w:line="360" w:lineRule="auto"/>
              <w:jc w:val="center"/>
              <w:rPr>
                <w:color w:val="EE0000"/>
              </w:rPr>
            </w:pPr>
            <w:r w:rsidRPr="000E4FA1">
              <w:t>0.09</w:t>
            </w:r>
          </w:p>
        </w:tc>
      </w:tr>
      <w:tr w:rsidR="000E4FA1" w:rsidRPr="000E4FA1" w14:paraId="11DBD213" w14:textId="77777777" w:rsidTr="00CA0C4D">
        <w:trPr>
          <w:trHeight w:val="432"/>
        </w:trPr>
        <w:tc>
          <w:tcPr>
            <w:tcW w:w="1177" w:type="pct"/>
          </w:tcPr>
          <w:p w14:paraId="0B976435" w14:textId="77777777" w:rsidR="000E4FA1" w:rsidRPr="000E4FA1" w:rsidRDefault="000E4FA1" w:rsidP="00CA0C4D">
            <w:pPr>
              <w:jc w:val="center"/>
              <w:rPr>
                <w:b/>
                <w:bCs/>
              </w:rPr>
            </w:pPr>
            <w:r w:rsidRPr="000E4FA1">
              <w:rPr>
                <w:b/>
                <w:bCs/>
              </w:rPr>
              <w:t>SE(d)</w:t>
            </w:r>
          </w:p>
        </w:tc>
        <w:tc>
          <w:tcPr>
            <w:tcW w:w="1258" w:type="pct"/>
          </w:tcPr>
          <w:p w14:paraId="49EBF3DC" w14:textId="77777777" w:rsidR="000E4FA1" w:rsidRPr="000E4FA1" w:rsidRDefault="000E4FA1" w:rsidP="00CA0C4D">
            <w:pPr>
              <w:spacing w:line="360" w:lineRule="auto"/>
              <w:jc w:val="center"/>
              <w:rPr>
                <w:color w:val="EE0000"/>
              </w:rPr>
            </w:pPr>
            <w:r w:rsidRPr="000E4FA1">
              <w:t>0.18</w:t>
            </w:r>
          </w:p>
        </w:tc>
        <w:tc>
          <w:tcPr>
            <w:tcW w:w="1335" w:type="pct"/>
          </w:tcPr>
          <w:p w14:paraId="7BF71802" w14:textId="77777777" w:rsidR="000E4FA1" w:rsidRPr="000E4FA1" w:rsidRDefault="000E4FA1" w:rsidP="00CA0C4D">
            <w:pPr>
              <w:spacing w:line="360" w:lineRule="auto"/>
              <w:jc w:val="center"/>
              <w:rPr>
                <w:color w:val="EE0000"/>
              </w:rPr>
            </w:pPr>
            <w:r w:rsidRPr="000E4FA1">
              <w:t>0.18</w:t>
            </w:r>
          </w:p>
        </w:tc>
        <w:tc>
          <w:tcPr>
            <w:tcW w:w="1230" w:type="pct"/>
          </w:tcPr>
          <w:p w14:paraId="516103CE" w14:textId="77777777" w:rsidR="000E4FA1" w:rsidRPr="000E4FA1" w:rsidRDefault="000E4FA1" w:rsidP="00CA0C4D">
            <w:pPr>
              <w:spacing w:line="360" w:lineRule="auto"/>
              <w:jc w:val="center"/>
              <w:rPr>
                <w:color w:val="EE0000"/>
              </w:rPr>
            </w:pPr>
            <w:r w:rsidRPr="000E4FA1">
              <w:t>0.12</w:t>
            </w:r>
          </w:p>
        </w:tc>
      </w:tr>
      <w:tr w:rsidR="000E4FA1" w:rsidRPr="000E4FA1" w14:paraId="73BCA12B" w14:textId="77777777" w:rsidTr="00CA0C4D">
        <w:trPr>
          <w:trHeight w:val="432"/>
        </w:trPr>
        <w:tc>
          <w:tcPr>
            <w:tcW w:w="1177" w:type="pct"/>
          </w:tcPr>
          <w:p w14:paraId="3916ED62" w14:textId="77777777" w:rsidR="000E4FA1" w:rsidRPr="000E4FA1" w:rsidRDefault="000E4FA1" w:rsidP="00CA0C4D">
            <w:pPr>
              <w:jc w:val="center"/>
              <w:rPr>
                <w:b/>
                <w:bCs/>
              </w:rPr>
            </w:pPr>
            <w:r w:rsidRPr="000E4FA1">
              <w:rPr>
                <w:b/>
                <w:bCs/>
              </w:rPr>
              <w:t>CV (%)</w:t>
            </w:r>
          </w:p>
        </w:tc>
        <w:tc>
          <w:tcPr>
            <w:tcW w:w="1258" w:type="pct"/>
          </w:tcPr>
          <w:p w14:paraId="3F9D9135" w14:textId="77777777" w:rsidR="000E4FA1" w:rsidRPr="000E4FA1" w:rsidRDefault="000E4FA1" w:rsidP="00CA0C4D">
            <w:pPr>
              <w:spacing w:line="360" w:lineRule="auto"/>
              <w:jc w:val="center"/>
              <w:rPr>
                <w:color w:val="EE0000"/>
              </w:rPr>
            </w:pPr>
            <w:r w:rsidRPr="000E4FA1">
              <w:t>2.85</w:t>
            </w:r>
          </w:p>
        </w:tc>
        <w:tc>
          <w:tcPr>
            <w:tcW w:w="1335" w:type="pct"/>
          </w:tcPr>
          <w:p w14:paraId="1AD87878" w14:textId="77777777" w:rsidR="000E4FA1" w:rsidRPr="000E4FA1" w:rsidRDefault="000E4FA1" w:rsidP="00CA0C4D">
            <w:pPr>
              <w:spacing w:line="360" w:lineRule="auto"/>
              <w:jc w:val="center"/>
              <w:rPr>
                <w:color w:val="EE0000"/>
              </w:rPr>
            </w:pPr>
            <w:r w:rsidRPr="000E4FA1">
              <w:t>2.79</w:t>
            </w:r>
          </w:p>
        </w:tc>
        <w:tc>
          <w:tcPr>
            <w:tcW w:w="1230" w:type="pct"/>
          </w:tcPr>
          <w:p w14:paraId="7D9261BE" w14:textId="77777777" w:rsidR="000E4FA1" w:rsidRPr="000E4FA1" w:rsidRDefault="000E4FA1" w:rsidP="00CA0C4D">
            <w:pPr>
              <w:spacing w:line="360" w:lineRule="auto"/>
              <w:jc w:val="center"/>
              <w:rPr>
                <w:color w:val="EE0000"/>
              </w:rPr>
            </w:pPr>
            <w:r w:rsidRPr="000E4FA1">
              <w:t>1.94</w:t>
            </w:r>
          </w:p>
        </w:tc>
      </w:tr>
    </w:tbl>
    <w:p w14:paraId="267FE53C"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117E7D54" w14:textId="77777777" w:rsidR="000E4FA1" w:rsidRDefault="000E4FA1" w:rsidP="00AF7B51">
      <w:pPr>
        <w:spacing w:line="360" w:lineRule="auto"/>
        <w:jc w:val="both"/>
        <w:rPr>
          <w:rFonts w:ascii="Times New Roman" w:hAnsi="Times New Roman" w:cs="Times New Roman"/>
        </w:rPr>
      </w:pPr>
    </w:p>
    <w:p w14:paraId="7D458B32" w14:textId="77777777" w:rsidR="000E4FA1" w:rsidRDefault="000E4FA1" w:rsidP="00AF7B51">
      <w:pPr>
        <w:spacing w:line="360" w:lineRule="auto"/>
        <w:jc w:val="both"/>
        <w:rPr>
          <w:rFonts w:ascii="Times New Roman" w:hAnsi="Times New Roman" w:cs="Times New Roman"/>
        </w:rPr>
      </w:pPr>
    </w:p>
    <w:p w14:paraId="3AF5BB13" w14:textId="77777777" w:rsidR="00B041FF" w:rsidRDefault="00B041FF" w:rsidP="00AF7B51">
      <w:pPr>
        <w:spacing w:line="360" w:lineRule="auto"/>
        <w:jc w:val="both"/>
        <w:rPr>
          <w:rFonts w:ascii="Times New Roman" w:hAnsi="Times New Roman" w:cs="Times New Roman"/>
        </w:rPr>
      </w:pPr>
    </w:p>
    <w:p w14:paraId="7DB839AB" w14:textId="77777777" w:rsidR="00B041FF" w:rsidRDefault="00B041FF" w:rsidP="00AF7B51">
      <w:pPr>
        <w:spacing w:line="360" w:lineRule="auto"/>
        <w:jc w:val="both"/>
        <w:rPr>
          <w:rFonts w:ascii="Times New Roman" w:hAnsi="Times New Roman" w:cs="Times New Roman"/>
        </w:rPr>
      </w:pPr>
    </w:p>
    <w:p w14:paraId="722555E9" w14:textId="77777777" w:rsidR="00B041FF" w:rsidRDefault="00B041FF" w:rsidP="00AF7B51">
      <w:pPr>
        <w:spacing w:line="360" w:lineRule="auto"/>
        <w:jc w:val="both"/>
        <w:rPr>
          <w:rFonts w:ascii="Times New Roman" w:hAnsi="Times New Roman" w:cs="Times New Roman"/>
        </w:rPr>
      </w:pPr>
    </w:p>
    <w:p w14:paraId="315101CB" w14:textId="77777777" w:rsidR="00B041FF" w:rsidRDefault="00B041FF" w:rsidP="00AF7B51">
      <w:pPr>
        <w:spacing w:line="360" w:lineRule="auto"/>
        <w:jc w:val="both"/>
        <w:rPr>
          <w:rFonts w:ascii="Times New Roman" w:hAnsi="Times New Roman" w:cs="Times New Roman"/>
        </w:rPr>
      </w:pPr>
    </w:p>
    <w:p w14:paraId="26CCFB94" w14:textId="77777777" w:rsidR="00B041FF" w:rsidRDefault="00B041FF" w:rsidP="00AF7B51">
      <w:pPr>
        <w:spacing w:line="360" w:lineRule="auto"/>
        <w:jc w:val="both"/>
        <w:rPr>
          <w:rFonts w:ascii="Times New Roman" w:hAnsi="Times New Roman" w:cs="Times New Roman"/>
        </w:rPr>
      </w:pPr>
    </w:p>
    <w:p w14:paraId="377034CA" w14:textId="77777777" w:rsidR="00B041FF" w:rsidRDefault="00B041FF" w:rsidP="00AF7B51">
      <w:pPr>
        <w:spacing w:line="360" w:lineRule="auto"/>
        <w:jc w:val="both"/>
        <w:rPr>
          <w:rFonts w:ascii="Times New Roman" w:hAnsi="Times New Roman" w:cs="Times New Roman"/>
        </w:rPr>
      </w:pPr>
    </w:p>
    <w:p w14:paraId="24FEC91B" w14:textId="5B5CBE68" w:rsidR="00B041FF" w:rsidRPr="00B041FF" w:rsidRDefault="00B041FF" w:rsidP="00B041FF">
      <w:pPr>
        <w:spacing w:before="240" w:line="240" w:lineRule="auto"/>
        <w:ind w:left="1134" w:hanging="1134"/>
        <w:jc w:val="both"/>
        <w:rPr>
          <w:rFonts w:ascii="Times New Roman" w:hAnsi="Times New Roman" w:cs="Times New Roman"/>
          <w:b/>
          <w:bCs/>
          <w:vertAlign w:val="superscript"/>
        </w:rPr>
      </w:pPr>
      <w:r w:rsidRPr="00B041FF">
        <w:rPr>
          <w:rFonts w:ascii="Times New Roman" w:hAnsi="Times New Roman" w:cs="Times New Roman"/>
          <w:b/>
          <w:bCs/>
        </w:rPr>
        <w:t>Table 3: Effect of different levels of super absorbent polymer and poultry manure conjugated with RDF (N: P: K) on dry matter per plant at harvest</w:t>
      </w:r>
    </w:p>
    <w:tbl>
      <w:tblPr>
        <w:tblStyle w:val="TableGrid"/>
        <w:tblW w:w="5000" w:type="pct"/>
        <w:tblLook w:val="04A0" w:firstRow="1" w:lastRow="0" w:firstColumn="1" w:lastColumn="0" w:noHBand="0" w:noVBand="1"/>
      </w:tblPr>
      <w:tblGrid>
        <w:gridCol w:w="2123"/>
        <w:gridCol w:w="2268"/>
        <w:gridCol w:w="2407"/>
        <w:gridCol w:w="2218"/>
      </w:tblGrid>
      <w:tr w:rsidR="00B041FF" w:rsidRPr="00B041FF" w14:paraId="1415E794" w14:textId="77777777" w:rsidTr="00CA0C4D">
        <w:trPr>
          <w:trHeight w:val="443"/>
        </w:trPr>
        <w:tc>
          <w:tcPr>
            <w:tcW w:w="1177" w:type="pct"/>
            <w:vMerge w:val="restart"/>
            <w:vAlign w:val="center"/>
          </w:tcPr>
          <w:p w14:paraId="5D75D478" w14:textId="77777777" w:rsidR="00B041FF" w:rsidRPr="00B041FF" w:rsidRDefault="00B041FF" w:rsidP="00CA0C4D">
            <w:pPr>
              <w:jc w:val="center"/>
              <w:rPr>
                <w:b/>
                <w:bCs/>
              </w:rPr>
            </w:pPr>
            <w:r w:rsidRPr="00B041FF">
              <w:rPr>
                <w:b/>
                <w:bCs/>
              </w:rPr>
              <w:t>Treatments combinations</w:t>
            </w:r>
          </w:p>
        </w:tc>
        <w:tc>
          <w:tcPr>
            <w:tcW w:w="3823" w:type="pct"/>
            <w:gridSpan w:val="3"/>
            <w:vAlign w:val="center"/>
          </w:tcPr>
          <w:p w14:paraId="0C64DA43" w14:textId="77777777" w:rsidR="00B041FF" w:rsidRPr="00B041FF" w:rsidRDefault="00B041FF" w:rsidP="00CA0C4D">
            <w:pPr>
              <w:spacing w:line="360" w:lineRule="auto"/>
              <w:jc w:val="center"/>
              <w:rPr>
                <w:b/>
                <w:bCs/>
              </w:rPr>
            </w:pPr>
            <w:r w:rsidRPr="00B041FF">
              <w:rPr>
                <w:b/>
                <w:bCs/>
              </w:rPr>
              <w:t>Dry Matter Per Plant (g)</w:t>
            </w:r>
          </w:p>
        </w:tc>
      </w:tr>
      <w:tr w:rsidR="00B041FF" w:rsidRPr="00B041FF" w14:paraId="06EB7588" w14:textId="77777777" w:rsidTr="00CA0C4D">
        <w:trPr>
          <w:trHeight w:val="432"/>
        </w:trPr>
        <w:tc>
          <w:tcPr>
            <w:tcW w:w="1177" w:type="pct"/>
            <w:vMerge/>
          </w:tcPr>
          <w:p w14:paraId="2761C4D3" w14:textId="77777777" w:rsidR="00B041FF" w:rsidRPr="00B041FF" w:rsidRDefault="00B041FF" w:rsidP="00CA0C4D">
            <w:pPr>
              <w:spacing w:line="360" w:lineRule="auto"/>
              <w:jc w:val="both"/>
              <w:rPr>
                <w:b/>
                <w:bCs/>
              </w:rPr>
            </w:pPr>
          </w:p>
        </w:tc>
        <w:tc>
          <w:tcPr>
            <w:tcW w:w="1258" w:type="pct"/>
            <w:vAlign w:val="center"/>
          </w:tcPr>
          <w:p w14:paraId="6CC8A4FF" w14:textId="77777777" w:rsidR="00B041FF" w:rsidRPr="00B041FF" w:rsidRDefault="00B041FF" w:rsidP="00CA0C4D">
            <w:pPr>
              <w:spacing w:line="360" w:lineRule="auto"/>
              <w:jc w:val="center"/>
              <w:rPr>
                <w:b/>
                <w:bCs/>
              </w:rPr>
            </w:pPr>
            <w:r w:rsidRPr="00B041FF">
              <w:rPr>
                <w:b/>
                <w:bCs/>
              </w:rPr>
              <w:t>2023</w:t>
            </w:r>
          </w:p>
        </w:tc>
        <w:tc>
          <w:tcPr>
            <w:tcW w:w="1335" w:type="pct"/>
            <w:vAlign w:val="center"/>
          </w:tcPr>
          <w:p w14:paraId="686EBC60" w14:textId="77777777" w:rsidR="00B041FF" w:rsidRPr="00B041FF" w:rsidRDefault="00B041FF" w:rsidP="00CA0C4D">
            <w:pPr>
              <w:spacing w:line="360" w:lineRule="auto"/>
              <w:jc w:val="center"/>
              <w:rPr>
                <w:b/>
                <w:bCs/>
              </w:rPr>
            </w:pPr>
            <w:r w:rsidRPr="00B041FF">
              <w:rPr>
                <w:b/>
                <w:bCs/>
              </w:rPr>
              <w:t>2024</w:t>
            </w:r>
          </w:p>
        </w:tc>
        <w:tc>
          <w:tcPr>
            <w:tcW w:w="1230" w:type="pct"/>
          </w:tcPr>
          <w:p w14:paraId="7B3DA4E2" w14:textId="77777777" w:rsidR="00B041FF" w:rsidRPr="00B041FF" w:rsidRDefault="00B041FF" w:rsidP="00CA0C4D">
            <w:pPr>
              <w:spacing w:line="360" w:lineRule="auto"/>
              <w:jc w:val="center"/>
              <w:rPr>
                <w:b/>
                <w:bCs/>
              </w:rPr>
            </w:pPr>
            <w:r w:rsidRPr="00B041FF">
              <w:rPr>
                <w:b/>
                <w:bCs/>
              </w:rPr>
              <w:t>Pooled</w:t>
            </w:r>
          </w:p>
        </w:tc>
      </w:tr>
      <w:tr w:rsidR="00B041FF" w:rsidRPr="00B041FF" w14:paraId="62BBDACD" w14:textId="77777777" w:rsidTr="00CA0C4D">
        <w:trPr>
          <w:trHeight w:val="432"/>
        </w:trPr>
        <w:tc>
          <w:tcPr>
            <w:tcW w:w="1177" w:type="pct"/>
          </w:tcPr>
          <w:p w14:paraId="1208869A" w14:textId="77777777" w:rsidR="00B041FF" w:rsidRPr="00B041FF" w:rsidRDefault="00B041FF" w:rsidP="00CA0C4D">
            <w:pPr>
              <w:spacing w:line="360" w:lineRule="auto"/>
              <w:jc w:val="center"/>
              <w:rPr>
                <w:b/>
                <w:bCs/>
              </w:rPr>
            </w:pPr>
            <w:r w:rsidRPr="00B041FF">
              <w:rPr>
                <w:b/>
                <w:bCs/>
              </w:rPr>
              <w:t>T</w:t>
            </w:r>
            <w:r w:rsidRPr="00B041FF">
              <w:rPr>
                <w:b/>
                <w:bCs/>
                <w:vertAlign w:val="subscript"/>
              </w:rPr>
              <w:t>1</w:t>
            </w:r>
          </w:p>
        </w:tc>
        <w:tc>
          <w:tcPr>
            <w:tcW w:w="1258" w:type="pct"/>
          </w:tcPr>
          <w:p w14:paraId="6C206B27" w14:textId="77777777" w:rsidR="00B041FF" w:rsidRPr="00B041FF" w:rsidRDefault="00B041FF" w:rsidP="00CA0C4D">
            <w:pPr>
              <w:spacing w:line="360" w:lineRule="auto"/>
              <w:jc w:val="center"/>
              <w:rPr>
                <w:b/>
                <w:bCs/>
              </w:rPr>
            </w:pPr>
            <w:r w:rsidRPr="00B041FF">
              <w:t>35.51</w:t>
            </w:r>
          </w:p>
        </w:tc>
        <w:tc>
          <w:tcPr>
            <w:tcW w:w="1335" w:type="pct"/>
          </w:tcPr>
          <w:p w14:paraId="32BBB3A0" w14:textId="77777777" w:rsidR="00B041FF" w:rsidRPr="00B041FF" w:rsidRDefault="00B041FF" w:rsidP="00CA0C4D">
            <w:pPr>
              <w:spacing w:line="360" w:lineRule="auto"/>
              <w:jc w:val="center"/>
              <w:rPr>
                <w:b/>
                <w:bCs/>
              </w:rPr>
            </w:pPr>
            <w:r w:rsidRPr="00B041FF">
              <w:t>33.38</w:t>
            </w:r>
          </w:p>
        </w:tc>
        <w:tc>
          <w:tcPr>
            <w:tcW w:w="1230" w:type="pct"/>
          </w:tcPr>
          <w:p w14:paraId="65E6CFB9" w14:textId="77777777" w:rsidR="00B041FF" w:rsidRPr="00B041FF" w:rsidRDefault="00B041FF" w:rsidP="00CA0C4D">
            <w:pPr>
              <w:spacing w:line="360" w:lineRule="auto"/>
              <w:jc w:val="center"/>
              <w:rPr>
                <w:b/>
                <w:bCs/>
              </w:rPr>
            </w:pPr>
            <w:r w:rsidRPr="00B041FF">
              <w:t>34.44</w:t>
            </w:r>
          </w:p>
        </w:tc>
      </w:tr>
      <w:tr w:rsidR="00B041FF" w:rsidRPr="00B041FF" w14:paraId="29718333" w14:textId="77777777" w:rsidTr="00CA0C4D">
        <w:trPr>
          <w:trHeight w:val="447"/>
        </w:trPr>
        <w:tc>
          <w:tcPr>
            <w:tcW w:w="1177" w:type="pct"/>
          </w:tcPr>
          <w:p w14:paraId="5BC5C835" w14:textId="77777777" w:rsidR="00B041FF" w:rsidRPr="00B041FF" w:rsidRDefault="00B041FF" w:rsidP="00CA0C4D">
            <w:pPr>
              <w:spacing w:line="360" w:lineRule="auto"/>
              <w:jc w:val="center"/>
              <w:rPr>
                <w:b/>
                <w:bCs/>
              </w:rPr>
            </w:pPr>
            <w:r w:rsidRPr="00B041FF">
              <w:rPr>
                <w:b/>
                <w:bCs/>
              </w:rPr>
              <w:t>T</w:t>
            </w:r>
            <w:r w:rsidRPr="00B041FF">
              <w:rPr>
                <w:b/>
                <w:bCs/>
                <w:vertAlign w:val="subscript"/>
              </w:rPr>
              <w:t>2</w:t>
            </w:r>
          </w:p>
        </w:tc>
        <w:tc>
          <w:tcPr>
            <w:tcW w:w="1258" w:type="pct"/>
          </w:tcPr>
          <w:p w14:paraId="4D9E7C02" w14:textId="77777777" w:rsidR="00B041FF" w:rsidRPr="00B041FF" w:rsidRDefault="00B041FF" w:rsidP="00CA0C4D">
            <w:pPr>
              <w:spacing w:line="360" w:lineRule="auto"/>
              <w:jc w:val="center"/>
              <w:rPr>
                <w:b/>
                <w:bCs/>
              </w:rPr>
            </w:pPr>
            <w:r w:rsidRPr="00B041FF">
              <w:t>41.28</w:t>
            </w:r>
          </w:p>
        </w:tc>
        <w:tc>
          <w:tcPr>
            <w:tcW w:w="1335" w:type="pct"/>
          </w:tcPr>
          <w:p w14:paraId="54084200" w14:textId="77777777" w:rsidR="00B041FF" w:rsidRPr="00B041FF" w:rsidRDefault="00B041FF" w:rsidP="00CA0C4D">
            <w:pPr>
              <w:spacing w:line="360" w:lineRule="auto"/>
              <w:jc w:val="center"/>
              <w:rPr>
                <w:b/>
                <w:bCs/>
              </w:rPr>
            </w:pPr>
            <w:r w:rsidRPr="00B041FF">
              <w:t>42.06</w:t>
            </w:r>
          </w:p>
        </w:tc>
        <w:tc>
          <w:tcPr>
            <w:tcW w:w="1230" w:type="pct"/>
          </w:tcPr>
          <w:p w14:paraId="5BD8DBB5" w14:textId="77777777" w:rsidR="00B041FF" w:rsidRPr="00B041FF" w:rsidRDefault="00B041FF" w:rsidP="00CA0C4D">
            <w:pPr>
              <w:spacing w:line="360" w:lineRule="auto"/>
              <w:jc w:val="center"/>
            </w:pPr>
            <w:r w:rsidRPr="00B041FF">
              <w:t>41.67</w:t>
            </w:r>
          </w:p>
        </w:tc>
      </w:tr>
      <w:tr w:rsidR="00B041FF" w:rsidRPr="00B041FF" w14:paraId="31C6B0C2" w14:textId="77777777" w:rsidTr="00CA0C4D">
        <w:trPr>
          <w:trHeight w:val="432"/>
        </w:trPr>
        <w:tc>
          <w:tcPr>
            <w:tcW w:w="1177" w:type="pct"/>
          </w:tcPr>
          <w:p w14:paraId="02C30A35" w14:textId="77777777" w:rsidR="00B041FF" w:rsidRPr="00B041FF" w:rsidRDefault="00B041FF" w:rsidP="00CA0C4D">
            <w:pPr>
              <w:spacing w:line="360" w:lineRule="auto"/>
              <w:jc w:val="center"/>
              <w:rPr>
                <w:b/>
                <w:bCs/>
              </w:rPr>
            </w:pPr>
            <w:r w:rsidRPr="00B041FF">
              <w:rPr>
                <w:b/>
                <w:bCs/>
              </w:rPr>
              <w:t>T</w:t>
            </w:r>
            <w:r w:rsidRPr="00B041FF">
              <w:rPr>
                <w:b/>
                <w:bCs/>
                <w:vertAlign w:val="subscript"/>
              </w:rPr>
              <w:t>3</w:t>
            </w:r>
          </w:p>
        </w:tc>
        <w:tc>
          <w:tcPr>
            <w:tcW w:w="1258" w:type="pct"/>
          </w:tcPr>
          <w:p w14:paraId="0F6B3C18" w14:textId="77777777" w:rsidR="00B041FF" w:rsidRPr="00B041FF" w:rsidRDefault="00B041FF" w:rsidP="00CA0C4D">
            <w:pPr>
              <w:spacing w:line="360" w:lineRule="auto"/>
              <w:jc w:val="center"/>
              <w:rPr>
                <w:b/>
                <w:bCs/>
              </w:rPr>
            </w:pPr>
            <w:r w:rsidRPr="00B041FF">
              <w:t>43.68</w:t>
            </w:r>
          </w:p>
        </w:tc>
        <w:tc>
          <w:tcPr>
            <w:tcW w:w="1335" w:type="pct"/>
          </w:tcPr>
          <w:p w14:paraId="1FED17F9" w14:textId="77777777" w:rsidR="00B041FF" w:rsidRPr="00B041FF" w:rsidRDefault="00B041FF" w:rsidP="00CA0C4D">
            <w:pPr>
              <w:spacing w:line="360" w:lineRule="auto"/>
              <w:jc w:val="center"/>
              <w:rPr>
                <w:b/>
                <w:bCs/>
              </w:rPr>
            </w:pPr>
            <w:r w:rsidRPr="00B041FF">
              <w:t>44.32</w:t>
            </w:r>
          </w:p>
        </w:tc>
        <w:tc>
          <w:tcPr>
            <w:tcW w:w="1230" w:type="pct"/>
          </w:tcPr>
          <w:p w14:paraId="65BD7F3A" w14:textId="77777777" w:rsidR="00B041FF" w:rsidRPr="00B041FF" w:rsidRDefault="00B041FF" w:rsidP="00CA0C4D">
            <w:pPr>
              <w:spacing w:line="360" w:lineRule="auto"/>
              <w:jc w:val="center"/>
            </w:pPr>
            <w:r w:rsidRPr="00B041FF">
              <w:t>44.00</w:t>
            </w:r>
          </w:p>
        </w:tc>
      </w:tr>
      <w:tr w:rsidR="00B041FF" w:rsidRPr="00B041FF" w14:paraId="768E0027" w14:textId="77777777" w:rsidTr="00CA0C4D">
        <w:trPr>
          <w:trHeight w:val="432"/>
        </w:trPr>
        <w:tc>
          <w:tcPr>
            <w:tcW w:w="1177" w:type="pct"/>
          </w:tcPr>
          <w:p w14:paraId="2E77D067" w14:textId="77777777" w:rsidR="00B041FF" w:rsidRPr="00B041FF" w:rsidRDefault="00B041FF" w:rsidP="00CA0C4D">
            <w:pPr>
              <w:spacing w:line="360" w:lineRule="auto"/>
              <w:jc w:val="center"/>
              <w:rPr>
                <w:b/>
                <w:bCs/>
              </w:rPr>
            </w:pPr>
            <w:r w:rsidRPr="00B041FF">
              <w:rPr>
                <w:b/>
                <w:bCs/>
              </w:rPr>
              <w:t>T</w:t>
            </w:r>
            <w:r w:rsidRPr="00B041FF">
              <w:rPr>
                <w:b/>
                <w:bCs/>
                <w:vertAlign w:val="subscript"/>
              </w:rPr>
              <w:t>4</w:t>
            </w:r>
          </w:p>
        </w:tc>
        <w:tc>
          <w:tcPr>
            <w:tcW w:w="1258" w:type="pct"/>
          </w:tcPr>
          <w:p w14:paraId="4582D5A9" w14:textId="77777777" w:rsidR="00B041FF" w:rsidRPr="00B041FF" w:rsidRDefault="00B041FF" w:rsidP="00CA0C4D">
            <w:pPr>
              <w:spacing w:line="360" w:lineRule="auto"/>
              <w:jc w:val="center"/>
              <w:rPr>
                <w:b/>
                <w:bCs/>
              </w:rPr>
            </w:pPr>
            <w:r w:rsidRPr="00B041FF">
              <w:t>44.78</w:t>
            </w:r>
          </w:p>
        </w:tc>
        <w:tc>
          <w:tcPr>
            <w:tcW w:w="1335" w:type="pct"/>
          </w:tcPr>
          <w:p w14:paraId="474B90DB" w14:textId="77777777" w:rsidR="00B041FF" w:rsidRPr="00B041FF" w:rsidRDefault="00B041FF" w:rsidP="00CA0C4D">
            <w:pPr>
              <w:spacing w:line="360" w:lineRule="auto"/>
              <w:jc w:val="center"/>
              <w:rPr>
                <w:b/>
                <w:bCs/>
              </w:rPr>
            </w:pPr>
            <w:r w:rsidRPr="00B041FF">
              <w:t>44.80</w:t>
            </w:r>
          </w:p>
        </w:tc>
        <w:tc>
          <w:tcPr>
            <w:tcW w:w="1230" w:type="pct"/>
          </w:tcPr>
          <w:p w14:paraId="390100F1" w14:textId="77777777" w:rsidR="00B041FF" w:rsidRPr="00B041FF" w:rsidRDefault="00B041FF" w:rsidP="00CA0C4D">
            <w:pPr>
              <w:spacing w:line="360" w:lineRule="auto"/>
              <w:jc w:val="center"/>
            </w:pPr>
            <w:r w:rsidRPr="00B041FF">
              <w:t>44.79</w:t>
            </w:r>
          </w:p>
        </w:tc>
      </w:tr>
      <w:tr w:rsidR="00B041FF" w:rsidRPr="00B041FF" w14:paraId="047850D8" w14:textId="77777777" w:rsidTr="00CA0C4D">
        <w:trPr>
          <w:trHeight w:val="447"/>
        </w:trPr>
        <w:tc>
          <w:tcPr>
            <w:tcW w:w="1177" w:type="pct"/>
          </w:tcPr>
          <w:p w14:paraId="40A8D9DE" w14:textId="77777777" w:rsidR="00B041FF" w:rsidRPr="00B041FF" w:rsidRDefault="00B041FF" w:rsidP="00CA0C4D">
            <w:pPr>
              <w:spacing w:line="360" w:lineRule="auto"/>
              <w:jc w:val="center"/>
              <w:rPr>
                <w:b/>
                <w:bCs/>
              </w:rPr>
            </w:pPr>
            <w:r w:rsidRPr="00B041FF">
              <w:rPr>
                <w:b/>
                <w:bCs/>
              </w:rPr>
              <w:t>T</w:t>
            </w:r>
            <w:r w:rsidRPr="00B041FF">
              <w:rPr>
                <w:b/>
                <w:bCs/>
                <w:vertAlign w:val="subscript"/>
              </w:rPr>
              <w:t>5</w:t>
            </w:r>
          </w:p>
        </w:tc>
        <w:tc>
          <w:tcPr>
            <w:tcW w:w="1258" w:type="pct"/>
          </w:tcPr>
          <w:p w14:paraId="28BB03AC" w14:textId="77777777" w:rsidR="00B041FF" w:rsidRPr="00B041FF" w:rsidRDefault="00B041FF" w:rsidP="00CA0C4D">
            <w:pPr>
              <w:spacing w:line="360" w:lineRule="auto"/>
              <w:jc w:val="center"/>
              <w:rPr>
                <w:b/>
                <w:bCs/>
              </w:rPr>
            </w:pPr>
            <w:r w:rsidRPr="00B041FF">
              <w:t>42.89</w:t>
            </w:r>
          </w:p>
        </w:tc>
        <w:tc>
          <w:tcPr>
            <w:tcW w:w="1335" w:type="pct"/>
          </w:tcPr>
          <w:p w14:paraId="2988B826" w14:textId="77777777" w:rsidR="00B041FF" w:rsidRPr="00B041FF" w:rsidRDefault="00B041FF" w:rsidP="00CA0C4D">
            <w:pPr>
              <w:spacing w:line="360" w:lineRule="auto"/>
              <w:jc w:val="center"/>
              <w:rPr>
                <w:b/>
                <w:bCs/>
              </w:rPr>
            </w:pPr>
            <w:r w:rsidRPr="00B041FF">
              <w:t>42.86</w:t>
            </w:r>
          </w:p>
        </w:tc>
        <w:tc>
          <w:tcPr>
            <w:tcW w:w="1230" w:type="pct"/>
          </w:tcPr>
          <w:p w14:paraId="7D0D5B66" w14:textId="77777777" w:rsidR="00B041FF" w:rsidRPr="00B041FF" w:rsidRDefault="00B041FF" w:rsidP="00CA0C4D">
            <w:pPr>
              <w:spacing w:line="360" w:lineRule="auto"/>
              <w:jc w:val="center"/>
            </w:pPr>
            <w:r w:rsidRPr="00B041FF">
              <w:t>42.88</w:t>
            </w:r>
          </w:p>
        </w:tc>
      </w:tr>
      <w:tr w:rsidR="00B041FF" w:rsidRPr="00B041FF" w14:paraId="20E6425F" w14:textId="77777777" w:rsidTr="00CA0C4D">
        <w:trPr>
          <w:trHeight w:val="432"/>
        </w:trPr>
        <w:tc>
          <w:tcPr>
            <w:tcW w:w="1177" w:type="pct"/>
          </w:tcPr>
          <w:p w14:paraId="16C21A74" w14:textId="77777777" w:rsidR="00B041FF" w:rsidRPr="00B041FF" w:rsidRDefault="00B041FF" w:rsidP="00CA0C4D">
            <w:pPr>
              <w:jc w:val="center"/>
              <w:rPr>
                <w:b/>
                <w:bCs/>
              </w:rPr>
            </w:pPr>
            <w:r w:rsidRPr="00B041FF">
              <w:rPr>
                <w:b/>
                <w:bCs/>
              </w:rPr>
              <w:t>T</w:t>
            </w:r>
            <w:r w:rsidRPr="00B041FF">
              <w:rPr>
                <w:b/>
                <w:bCs/>
                <w:vertAlign w:val="subscript"/>
              </w:rPr>
              <w:t>6</w:t>
            </w:r>
          </w:p>
        </w:tc>
        <w:tc>
          <w:tcPr>
            <w:tcW w:w="1258" w:type="pct"/>
          </w:tcPr>
          <w:p w14:paraId="2F7D9F85" w14:textId="77777777" w:rsidR="00B041FF" w:rsidRPr="00B041FF" w:rsidRDefault="00B041FF" w:rsidP="00CA0C4D">
            <w:pPr>
              <w:spacing w:line="360" w:lineRule="auto"/>
              <w:jc w:val="center"/>
              <w:rPr>
                <w:b/>
                <w:bCs/>
              </w:rPr>
            </w:pPr>
            <w:r w:rsidRPr="00B041FF">
              <w:t>44.24</w:t>
            </w:r>
          </w:p>
        </w:tc>
        <w:tc>
          <w:tcPr>
            <w:tcW w:w="1335" w:type="pct"/>
          </w:tcPr>
          <w:p w14:paraId="015D80D2" w14:textId="77777777" w:rsidR="00B041FF" w:rsidRPr="00B041FF" w:rsidRDefault="00B041FF" w:rsidP="00CA0C4D">
            <w:pPr>
              <w:spacing w:line="360" w:lineRule="auto"/>
              <w:jc w:val="center"/>
              <w:rPr>
                <w:b/>
                <w:bCs/>
              </w:rPr>
            </w:pPr>
            <w:r w:rsidRPr="00B041FF">
              <w:t>45.61</w:t>
            </w:r>
          </w:p>
        </w:tc>
        <w:tc>
          <w:tcPr>
            <w:tcW w:w="1230" w:type="pct"/>
          </w:tcPr>
          <w:p w14:paraId="7B23A10C" w14:textId="77777777" w:rsidR="00B041FF" w:rsidRPr="00B041FF" w:rsidRDefault="00B041FF" w:rsidP="00CA0C4D">
            <w:pPr>
              <w:spacing w:line="360" w:lineRule="auto"/>
              <w:jc w:val="center"/>
            </w:pPr>
            <w:r w:rsidRPr="00B041FF">
              <w:t>44.92</w:t>
            </w:r>
          </w:p>
        </w:tc>
      </w:tr>
      <w:tr w:rsidR="00B041FF" w:rsidRPr="00B041FF" w14:paraId="5D7D1E7E" w14:textId="77777777" w:rsidTr="00CA0C4D">
        <w:trPr>
          <w:trHeight w:val="447"/>
        </w:trPr>
        <w:tc>
          <w:tcPr>
            <w:tcW w:w="1177" w:type="pct"/>
          </w:tcPr>
          <w:p w14:paraId="3C8D0304" w14:textId="77777777" w:rsidR="00B041FF" w:rsidRPr="00B041FF" w:rsidRDefault="00B041FF" w:rsidP="00CA0C4D">
            <w:pPr>
              <w:spacing w:line="360" w:lineRule="auto"/>
              <w:jc w:val="center"/>
              <w:rPr>
                <w:b/>
                <w:bCs/>
              </w:rPr>
            </w:pPr>
            <w:r w:rsidRPr="00B041FF">
              <w:rPr>
                <w:b/>
                <w:bCs/>
              </w:rPr>
              <w:t>T</w:t>
            </w:r>
            <w:r w:rsidRPr="00B041FF">
              <w:rPr>
                <w:b/>
                <w:bCs/>
                <w:vertAlign w:val="subscript"/>
              </w:rPr>
              <w:t>7</w:t>
            </w:r>
          </w:p>
        </w:tc>
        <w:tc>
          <w:tcPr>
            <w:tcW w:w="1258" w:type="pct"/>
          </w:tcPr>
          <w:p w14:paraId="08B97564" w14:textId="77777777" w:rsidR="00B041FF" w:rsidRPr="00B041FF" w:rsidRDefault="00B041FF" w:rsidP="00CA0C4D">
            <w:pPr>
              <w:spacing w:line="360" w:lineRule="auto"/>
              <w:jc w:val="center"/>
              <w:rPr>
                <w:b/>
                <w:bCs/>
              </w:rPr>
            </w:pPr>
            <w:r w:rsidRPr="00B041FF">
              <w:t>46.59</w:t>
            </w:r>
          </w:p>
        </w:tc>
        <w:tc>
          <w:tcPr>
            <w:tcW w:w="1335" w:type="pct"/>
          </w:tcPr>
          <w:p w14:paraId="4DD93500" w14:textId="77777777" w:rsidR="00B041FF" w:rsidRPr="00B041FF" w:rsidRDefault="00B041FF" w:rsidP="00CA0C4D">
            <w:pPr>
              <w:spacing w:line="360" w:lineRule="auto"/>
              <w:jc w:val="center"/>
              <w:rPr>
                <w:b/>
                <w:bCs/>
              </w:rPr>
            </w:pPr>
            <w:r w:rsidRPr="00B041FF">
              <w:t>47.12</w:t>
            </w:r>
          </w:p>
        </w:tc>
        <w:tc>
          <w:tcPr>
            <w:tcW w:w="1230" w:type="pct"/>
          </w:tcPr>
          <w:p w14:paraId="20D31945" w14:textId="77777777" w:rsidR="00B041FF" w:rsidRPr="00B041FF" w:rsidRDefault="00B041FF" w:rsidP="00CA0C4D">
            <w:pPr>
              <w:spacing w:line="360" w:lineRule="auto"/>
              <w:jc w:val="center"/>
            </w:pPr>
            <w:r w:rsidRPr="00B041FF">
              <w:t>46.85</w:t>
            </w:r>
          </w:p>
        </w:tc>
      </w:tr>
      <w:tr w:rsidR="00B041FF" w:rsidRPr="00B041FF" w14:paraId="133E9400" w14:textId="77777777" w:rsidTr="00CA0C4D">
        <w:trPr>
          <w:trHeight w:val="432"/>
        </w:trPr>
        <w:tc>
          <w:tcPr>
            <w:tcW w:w="1177" w:type="pct"/>
          </w:tcPr>
          <w:p w14:paraId="2407AAFB" w14:textId="77777777" w:rsidR="00B041FF" w:rsidRPr="00B041FF" w:rsidRDefault="00B041FF" w:rsidP="00CA0C4D">
            <w:pPr>
              <w:spacing w:line="360" w:lineRule="auto"/>
              <w:jc w:val="center"/>
              <w:rPr>
                <w:b/>
                <w:bCs/>
              </w:rPr>
            </w:pPr>
            <w:r w:rsidRPr="00B041FF">
              <w:rPr>
                <w:b/>
                <w:bCs/>
              </w:rPr>
              <w:t>T</w:t>
            </w:r>
            <w:r w:rsidRPr="00B041FF">
              <w:rPr>
                <w:b/>
                <w:bCs/>
                <w:vertAlign w:val="subscript"/>
              </w:rPr>
              <w:t>8</w:t>
            </w:r>
          </w:p>
        </w:tc>
        <w:tc>
          <w:tcPr>
            <w:tcW w:w="1258" w:type="pct"/>
          </w:tcPr>
          <w:p w14:paraId="5537258A" w14:textId="77777777" w:rsidR="00B041FF" w:rsidRPr="00B041FF" w:rsidRDefault="00B041FF" w:rsidP="00CA0C4D">
            <w:pPr>
              <w:spacing w:line="360" w:lineRule="auto"/>
              <w:jc w:val="center"/>
              <w:rPr>
                <w:b/>
                <w:bCs/>
              </w:rPr>
            </w:pPr>
            <w:r w:rsidRPr="00B041FF">
              <w:t>44.22</w:t>
            </w:r>
          </w:p>
        </w:tc>
        <w:tc>
          <w:tcPr>
            <w:tcW w:w="1335" w:type="pct"/>
          </w:tcPr>
          <w:p w14:paraId="3FA80E7A" w14:textId="77777777" w:rsidR="00B041FF" w:rsidRPr="00B041FF" w:rsidRDefault="00B041FF" w:rsidP="00CA0C4D">
            <w:pPr>
              <w:spacing w:line="360" w:lineRule="auto"/>
              <w:jc w:val="center"/>
              <w:rPr>
                <w:b/>
                <w:bCs/>
              </w:rPr>
            </w:pPr>
            <w:r w:rsidRPr="00B041FF">
              <w:t>44.90</w:t>
            </w:r>
          </w:p>
        </w:tc>
        <w:tc>
          <w:tcPr>
            <w:tcW w:w="1230" w:type="pct"/>
          </w:tcPr>
          <w:p w14:paraId="2D403504" w14:textId="77777777" w:rsidR="00B041FF" w:rsidRPr="00B041FF" w:rsidRDefault="00B041FF" w:rsidP="00CA0C4D">
            <w:pPr>
              <w:spacing w:line="360" w:lineRule="auto"/>
              <w:jc w:val="center"/>
            </w:pPr>
            <w:r w:rsidRPr="00B041FF">
              <w:t>44.56</w:t>
            </w:r>
          </w:p>
        </w:tc>
      </w:tr>
      <w:tr w:rsidR="00B041FF" w:rsidRPr="00B041FF" w14:paraId="6C9F4DC3" w14:textId="77777777" w:rsidTr="00CA0C4D">
        <w:trPr>
          <w:trHeight w:val="432"/>
        </w:trPr>
        <w:tc>
          <w:tcPr>
            <w:tcW w:w="1177" w:type="pct"/>
          </w:tcPr>
          <w:p w14:paraId="62C08AA8" w14:textId="77777777" w:rsidR="00B041FF" w:rsidRPr="00B041FF" w:rsidRDefault="00B041FF" w:rsidP="00CA0C4D">
            <w:pPr>
              <w:jc w:val="center"/>
              <w:rPr>
                <w:b/>
                <w:bCs/>
              </w:rPr>
            </w:pPr>
            <w:r w:rsidRPr="00B041FF">
              <w:rPr>
                <w:b/>
                <w:bCs/>
              </w:rPr>
              <w:t>T</w:t>
            </w:r>
            <w:r w:rsidRPr="00B041FF">
              <w:rPr>
                <w:b/>
                <w:bCs/>
                <w:vertAlign w:val="subscript"/>
              </w:rPr>
              <w:t>9</w:t>
            </w:r>
          </w:p>
        </w:tc>
        <w:tc>
          <w:tcPr>
            <w:tcW w:w="1258" w:type="pct"/>
          </w:tcPr>
          <w:p w14:paraId="0F9433E3" w14:textId="77777777" w:rsidR="00B041FF" w:rsidRPr="00B041FF" w:rsidRDefault="00B041FF" w:rsidP="00CA0C4D">
            <w:pPr>
              <w:spacing w:line="360" w:lineRule="auto"/>
              <w:jc w:val="center"/>
              <w:rPr>
                <w:b/>
                <w:bCs/>
              </w:rPr>
            </w:pPr>
            <w:r w:rsidRPr="00B041FF">
              <w:t>45.09</w:t>
            </w:r>
          </w:p>
        </w:tc>
        <w:tc>
          <w:tcPr>
            <w:tcW w:w="1335" w:type="pct"/>
          </w:tcPr>
          <w:p w14:paraId="439751AC" w14:textId="77777777" w:rsidR="00B041FF" w:rsidRPr="00B041FF" w:rsidRDefault="00B041FF" w:rsidP="00CA0C4D">
            <w:pPr>
              <w:spacing w:line="360" w:lineRule="auto"/>
              <w:jc w:val="center"/>
              <w:rPr>
                <w:b/>
                <w:bCs/>
              </w:rPr>
            </w:pPr>
            <w:r w:rsidRPr="00B041FF">
              <w:t>45.81</w:t>
            </w:r>
          </w:p>
        </w:tc>
        <w:tc>
          <w:tcPr>
            <w:tcW w:w="1230" w:type="pct"/>
          </w:tcPr>
          <w:p w14:paraId="1F2514E5" w14:textId="77777777" w:rsidR="00B041FF" w:rsidRPr="00B041FF" w:rsidRDefault="00B041FF" w:rsidP="00CA0C4D">
            <w:pPr>
              <w:spacing w:line="360" w:lineRule="auto"/>
              <w:jc w:val="center"/>
            </w:pPr>
            <w:r w:rsidRPr="00B041FF">
              <w:t>45.45</w:t>
            </w:r>
          </w:p>
        </w:tc>
      </w:tr>
      <w:tr w:rsidR="00B041FF" w:rsidRPr="00B041FF" w14:paraId="772C355B" w14:textId="77777777" w:rsidTr="00CA0C4D">
        <w:trPr>
          <w:trHeight w:val="447"/>
        </w:trPr>
        <w:tc>
          <w:tcPr>
            <w:tcW w:w="1177" w:type="pct"/>
          </w:tcPr>
          <w:p w14:paraId="36771100" w14:textId="77777777" w:rsidR="00B041FF" w:rsidRPr="00B041FF" w:rsidRDefault="00B041FF" w:rsidP="00CA0C4D">
            <w:pPr>
              <w:spacing w:line="360" w:lineRule="auto"/>
              <w:jc w:val="center"/>
              <w:rPr>
                <w:b/>
                <w:bCs/>
              </w:rPr>
            </w:pPr>
            <w:r w:rsidRPr="00B041FF">
              <w:rPr>
                <w:b/>
                <w:bCs/>
              </w:rPr>
              <w:t>T</w:t>
            </w:r>
            <w:r w:rsidRPr="00B041FF">
              <w:rPr>
                <w:b/>
                <w:bCs/>
                <w:vertAlign w:val="subscript"/>
              </w:rPr>
              <w:t>10</w:t>
            </w:r>
          </w:p>
        </w:tc>
        <w:tc>
          <w:tcPr>
            <w:tcW w:w="1258" w:type="pct"/>
          </w:tcPr>
          <w:p w14:paraId="10D3FADB" w14:textId="77777777" w:rsidR="00B041FF" w:rsidRPr="00B041FF" w:rsidRDefault="00B041FF" w:rsidP="00CA0C4D">
            <w:pPr>
              <w:spacing w:line="360" w:lineRule="auto"/>
              <w:jc w:val="center"/>
              <w:rPr>
                <w:b/>
                <w:bCs/>
              </w:rPr>
            </w:pPr>
            <w:r w:rsidRPr="00B041FF">
              <w:t>47.27</w:t>
            </w:r>
          </w:p>
        </w:tc>
        <w:tc>
          <w:tcPr>
            <w:tcW w:w="1335" w:type="pct"/>
          </w:tcPr>
          <w:p w14:paraId="2F4B4C79" w14:textId="77777777" w:rsidR="00B041FF" w:rsidRPr="00B041FF" w:rsidRDefault="00B041FF" w:rsidP="00CA0C4D">
            <w:pPr>
              <w:spacing w:line="360" w:lineRule="auto"/>
              <w:jc w:val="center"/>
              <w:rPr>
                <w:b/>
                <w:bCs/>
              </w:rPr>
            </w:pPr>
            <w:r w:rsidRPr="00B041FF">
              <w:t>48.56</w:t>
            </w:r>
          </w:p>
        </w:tc>
        <w:tc>
          <w:tcPr>
            <w:tcW w:w="1230" w:type="pct"/>
          </w:tcPr>
          <w:p w14:paraId="76C1782C" w14:textId="77777777" w:rsidR="00B041FF" w:rsidRPr="00B041FF" w:rsidRDefault="00B041FF" w:rsidP="00CA0C4D">
            <w:pPr>
              <w:spacing w:line="360" w:lineRule="auto"/>
              <w:jc w:val="center"/>
            </w:pPr>
            <w:r w:rsidRPr="00B041FF">
              <w:t>47.92</w:t>
            </w:r>
          </w:p>
        </w:tc>
      </w:tr>
      <w:tr w:rsidR="00B041FF" w:rsidRPr="00B041FF" w14:paraId="0A6A9415" w14:textId="77777777" w:rsidTr="00CA0C4D">
        <w:trPr>
          <w:trHeight w:val="432"/>
        </w:trPr>
        <w:tc>
          <w:tcPr>
            <w:tcW w:w="1177" w:type="pct"/>
          </w:tcPr>
          <w:p w14:paraId="7607CA2F" w14:textId="77777777" w:rsidR="00B041FF" w:rsidRPr="00B041FF" w:rsidRDefault="00B041FF" w:rsidP="00CA0C4D">
            <w:pPr>
              <w:spacing w:line="360" w:lineRule="auto"/>
              <w:jc w:val="center"/>
              <w:rPr>
                <w:b/>
                <w:bCs/>
              </w:rPr>
            </w:pPr>
            <w:r w:rsidRPr="00B041FF">
              <w:rPr>
                <w:b/>
                <w:bCs/>
              </w:rPr>
              <w:t>F-Test</w:t>
            </w:r>
          </w:p>
        </w:tc>
        <w:tc>
          <w:tcPr>
            <w:tcW w:w="1258" w:type="pct"/>
          </w:tcPr>
          <w:p w14:paraId="23E45D18" w14:textId="77777777" w:rsidR="00B041FF" w:rsidRPr="00B041FF" w:rsidRDefault="00B041FF" w:rsidP="00CA0C4D">
            <w:pPr>
              <w:spacing w:line="360" w:lineRule="auto"/>
              <w:jc w:val="center"/>
              <w:rPr>
                <w:b/>
                <w:bCs/>
              </w:rPr>
            </w:pPr>
            <w:r w:rsidRPr="00B041FF">
              <w:t>S</w:t>
            </w:r>
          </w:p>
        </w:tc>
        <w:tc>
          <w:tcPr>
            <w:tcW w:w="1335" w:type="pct"/>
          </w:tcPr>
          <w:p w14:paraId="0AD42A7A" w14:textId="77777777" w:rsidR="00B041FF" w:rsidRPr="00B041FF" w:rsidRDefault="00B041FF" w:rsidP="00CA0C4D">
            <w:pPr>
              <w:spacing w:line="360" w:lineRule="auto"/>
              <w:jc w:val="center"/>
              <w:rPr>
                <w:b/>
                <w:bCs/>
              </w:rPr>
            </w:pPr>
            <w:r w:rsidRPr="00B041FF">
              <w:t>S</w:t>
            </w:r>
          </w:p>
        </w:tc>
        <w:tc>
          <w:tcPr>
            <w:tcW w:w="1230" w:type="pct"/>
          </w:tcPr>
          <w:p w14:paraId="086E4C1C" w14:textId="77777777" w:rsidR="00B041FF" w:rsidRPr="00B041FF" w:rsidRDefault="00B041FF" w:rsidP="00CA0C4D">
            <w:pPr>
              <w:spacing w:line="360" w:lineRule="auto"/>
              <w:jc w:val="center"/>
            </w:pPr>
            <w:r w:rsidRPr="00B041FF">
              <w:t>S</w:t>
            </w:r>
          </w:p>
        </w:tc>
      </w:tr>
      <w:tr w:rsidR="00B041FF" w:rsidRPr="00B041FF" w14:paraId="10442EAC" w14:textId="77777777" w:rsidTr="00CA0C4D">
        <w:trPr>
          <w:trHeight w:val="432"/>
        </w:trPr>
        <w:tc>
          <w:tcPr>
            <w:tcW w:w="1177" w:type="pct"/>
          </w:tcPr>
          <w:p w14:paraId="35BFAF2A" w14:textId="77777777" w:rsidR="00B041FF" w:rsidRPr="00B041FF" w:rsidRDefault="00B041FF" w:rsidP="00CA0C4D">
            <w:pPr>
              <w:jc w:val="center"/>
              <w:rPr>
                <w:b/>
                <w:bCs/>
              </w:rPr>
            </w:pPr>
            <w:r w:rsidRPr="00B041FF">
              <w:rPr>
                <w:b/>
                <w:bCs/>
              </w:rPr>
              <w:t>SE(m)</w:t>
            </w:r>
          </w:p>
        </w:tc>
        <w:tc>
          <w:tcPr>
            <w:tcW w:w="1258" w:type="pct"/>
          </w:tcPr>
          <w:p w14:paraId="15AFA751" w14:textId="77777777" w:rsidR="00B041FF" w:rsidRPr="00B041FF" w:rsidRDefault="00B041FF" w:rsidP="00CA0C4D">
            <w:pPr>
              <w:spacing w:line="360" w:lineRule="auto"/>
              <w:jc w:val="center"/>
            </w:pPr>
            <w:r w:rsidRPr="00B041FF">
              <w:t>0.68</w:t>
            </w:r>
          </w:p>
        </w:tc>
        <w:tc>
          <w:tcPr>
            <w:tcW w:w="1335" w:type="pct"/>
          </w:tcPr>
          <w:p w14:paraId="0EB285BA" w14:textId="77777777" w:rsidR="00B041FF" w:rsidRPr="00B041FF" w:rsidRDefault="00B041FF" w:rsidP="00CA0C4D">
            <w:pPr>
              <w:spacing w:line="360" w:lineRule="auto"/>
              <w:jc w:val="center"/>
            </w:pPr>
            <w:r w:rsidRPr="00B041FF">
              <w:t>0.50</w:t>
            </w:r>
          </w:p>
        </w:tc>
        <w:tc>
          <w:tcPr>
            <w:tcW w:w="1230" w:type="pct"/>
          </w:tcPr>
          <w:p w14:paraId="71C0E5FE" w14:textId="77777777" w:rsidR="00B041FF" w:rsidRPr="00B041FF" w:rsidRDefault="00B041FF" w:rsidP="00CA0C4D">
            <w:pPr>
              <w:spacing w:line="360" w:lineRule="auto"/>
              <w:jc w:val="center"/>
            </w:pPr>
            <w:r w:rsidRPr="00B041FF">
              <w:t>0.37</w:t>
            </w:r>
          </w:p>
        </w:tc>
      </w:tr>
      <w:tr w:rsidR="00B041FF" w:rsidRPr="00B041FF" w14:paraId="0B4A9170" w14:textId="77777777" w:rsidTr="00CA0C4D">
        <w:trPr>
          <w:trHeight w:val="432"/>
        </w:trPr>
        <w:tc>
          <w:tcPr>
            <w:tcW w:w="1177" w:type="pct"/>
          </w:tcPr>
          <w:p w14:paraId="22BF3774" w14:textId="77777777" w:rsidR="00B041FF" w:rsidRPr="00B041FF" w:rsidRDefault="00B041FF" w:rsidP="00CA0C4D">
            <w:pPr>
              <w:jc w:val="center"/>
              <w:rPr>
                <w:b/>
                <w:bCs/>
              </w:rPr>
            </w:pPr>
            <w:r w:rsidRPr="00B041FF">
              <w:rPr>
                <w:b/>
                <w:bCs/>
              </w:rPr>
              <w:t>SE(d)</w:t>
            </w:r>
          </w:p>
        </w:tc>
        <w:tc>
          <w:tcPr>
            <w:tcW w:w="1258" w:type="pct"/>
          </w:tcPr>
          <w:p w14:paraId="1CBF351C" w14:textId="77777777" w:rsidR="00B041FF" w:rsidRPr="00B041FF" w:rsidRDefault="00B041FF" w:rsidP="00CA0C4D">
            <w:pPr>
              <w:spacing w:line="360" w:lineRule="auto"/>
              <w:jc w:val="center"/>
              <w:rPr>
                <w:color w:val="EE0000"/>
              </w:rPr>
            </w:pPr>
            <w:r w:rsidRPr="00B041FF">
              <w:t>0.97</w:t>
            </w:r>
          </w:p>
        </w:tc>
        <w:tc>
          <w:tcPr>
            <w:tcW w:w="1335" w:type="pct"/>
          </w:tcPr>
          <w:p w14:paraId="6E653016" w14:textId="77777777" w:rsidR="00B041FF" w:rsidRPr="00B041FF" w:rsidRDefault="00B041FF" w:rsidP="00CA0C4D">
            <w:pPr>
              <w:spacing w:line="360" w:lineRule="auto"/>
              <w:jc w:val="center"/>
              <w:rPr>
                <w:color w:val="EE0000"/>
              </w:rPr>
            </w:pPr>
            <w:r w:rsidRPr="00B041FF">
              <w:t>0.71</w:t>
            </w:r>
          </w:p>
        </w:tc>
        <w:tc>
          <w:tcPr>
            <w:tcW w:w="1230" w:type="pct"/>
          </w:tcPr>
          <w:p w14:paraId="3AF2AFAF" w14:textId="77777777" w:rsidR="00B041FF" w:rsidRPr="00B041FF" w:rsidRDefault="00B041FF" w:rsidP="00CA0C4D">
            <w:pPr>
              <w:spacing w:line="360" w:lineRule="auto"/>
              <w:jc w:val="center"/>
              <w:rPr>
                <w:color w:val="EE0000"/>
              </w:rPr>
            </w:pPr>
            <w:r w:rsidRPr="00B041FF">
              <w:t>0.52</w:t>
            </w:r>
          </w:p>
        </w:tc>
      </w:tr>
      <w:tr w:rsidR="00B041FF" w:rsidRPr="00B041FF" w14:paraId="79E0AF55" w14:textId="77777777" w:rsidTr="00CA0C4D">
        <w:trPr>
          <w:trHeight w:val="432"/>
        </w:trPr>
        <w:tc>
          <w:tcPr>
            <w:tcW w:w="1177" w:type="pct"/>
          </w:tcPr>
          <w:p w14:paraId="46BA2664" w14:textId="77777777" w:rsidR="00B041FF" w:rsidRPr="00B041FF" w:rsidRDefault="00B041FF" w:rsidP="00CA0C4D">
            <w:pPr>
              <w:jc w:val="center"/>
              <w:rPr>
                <w:b/>
                <w:bCs/>
              </w:rPr>
            </w:pPr>
            <w:r w:rsidRPr="00B041FF">
              <w:rPr>
                <w:b/>
                <w:bCs/>
              </w:rPr>
              <w:t>CV (%)</w:t>
            </w:r>
          </w:p>
        </w:tc>
        <w:tc>
          <w:tcPr>
            <w:tcW w:w="1258" w:type="pct"/>
          </w:tcPr>
          <w:p w14:paraId="6E5FA6B6" w14:textId="77777777" w:rsidR="00B041FF" w:rsidRPr="00B041FF" w:rsidRDefault="00B041FF" w:rsidP="00CA0C4D">
            <w:pPr>
              <w:spacing w:line="360" w:lineRule="auto"/>
              <w:jc w:val="center"/>
              <w:rPr>
                <w:color w:val="EE0000"/>
              </w:rPr>
            </w:pPr>
            <w:r w:rsidRPr="00B041FF">
              <w:t>2.72</w:t>
            </w:r>
          </w:p>
        </w:tc>
        <w:tc>
          <w:tcPr>
            <w:tcW w:w="1335" w:type="pct"/>
          </w:tcPr>
          <w:p w14:paraId="668B92E5" w14:textId="77777777" w:rsidR="00B041FF" w:rsidRPr="00B041FF" w:rsidRDefault="00B041FF" w:rsidP="00CA0C4D">
            <w:pPr>
              <w:spacing w:line="360" w:lineRule="auto"/>
              <w:jc w:val="center"/>
              <w:rPr>
                <w:color w:val="EE0000"/>
              </w:rPr>
            </w:pPr>
            <w:r w:rsidRPr="00B041FF">
              <w:t>1.98</w:t>
            </w:r>
          </w:p>
        </w:tc>
        <w:tc>
          <w:tcPr>
            <w:tcW w:w="1230" w:type="pct"/>
          </w:tcPr>
          <w:p w14:paraId="138F41EC" w14:textId="77777777" w:rsidR="00B041FF" w:rsidRPr="00B041FF" w:rsidRDefault="00B041FF" w:rsidP="00CA0C4D">
            <w:pPr>
              <w:spacing w:line="360" w:lineRule="auto"/>
              <w:jc w:val="center"/>
              <w:rPr>
                <w:color w:val="EE0000"/>
              </w:rPr>
            </w:pPr>
            <w:r w:rsidRPr="00B041FF">
              <w:t>1.45</w:t>
            </w:r>
          </w:p>
        </w:tc>
      </w:tr>
    </w:tbl>
    <w:p w14:paraId="3BB33D5A" w14:textId="77777777" w:rsidR="00B041FF" w:rsidRPr="00B041FF" w:rsidRDefault="00B041FF" w:rsidP="00B041FF">
      <w:pPr>
        <w:spacing w:after="0" w:line="360" w:lineRule="auto"/>
        <w:jc w:val="both"/>
        <w:rPr>
          <w:rFonts w:ascii="Times New Roman" w:hAnsi="Times New Roman" w:cs="Times New Roman"/>
          <w:sz w:val="20"/>
          <w:szCs w:val="20"/>
        </w:rPr>
      </w:pPr>
      <w:r w:rsidRPr="00B041FF">
        <w:rPr>
          <w:rFonts w:ascii="Times New Roman" w:hAnsi="Times New Roman" w:cs="Times New Roman"/>
          <w:b/>
          <w:bCs/>
          <w:sz w:val="20"/>
          <w:szCs w:val="20"/>
        </w:rPr>
        <w:t>Note:</w:t>
      </w:r>
      <w:r w:rsidRPr="00B041FF">
        <w:rPr>
          <w:rFonts w:ascii="Times New Roman" w:hAnsi="Times New Roman" w:cs="Times New Roman"/>
          <w:sz w:val="20"/>
          <w:szCs w:val="20"/>
        </w:rPr>
        <w:t xml:space="preserve"> T</w:t>
      </w:r>
      <w:r w:rsidRPr="00B041FF">
        <w:rPr>
          <w:rFonts w:ascii="Times New Roman" w:hAnsi="Times New Roman" w:cs="Times New Roman"/>
          <w:sz w:val="20"/>
          <w:szCs w:val="20"/>
          <w:vertAlign w:val="subscript"/>
        </w:rPr>
        <w:t>1</w:t>
      </w:r>
      <w:r w:rsidRPr="00B041FF">
        <w:rPr>
          <w:rFonts w:ascii="Times New Roman" w:hAnsi="Times New Roman" w:cs="Times New Roman"/>
          <w:sz w:val="20"/>
          <w:szCs w:val="20"/>
        </w:rPr>
        <w:t xml:space="preserve"> - Control; T</w:t>
      </w:r>
      <w:r w:rsidRPr="00B041FF">
        <w:rPr>
          <w:rFonts w:ascii="Times New Roman" w:hAnsi="Times New Roman" w:cs="Times New Roman"/>
          <w:sz w:val="20"/>
          <w:szCs w:val="20"/>
          <w:vertAlign w:val="subscript"/>
        </w:rPr>
        <w:t>2</w:t>
      </w:r>
      <w:r w:rsidRPr="00B041FF">
        <w:rPr>
          <w:rFonts w:ascii="Times New Roman" w:hAnsi="Times New Roman" w:cs="Times New Roman"/>
          <w:sz w:val="20"/>
          <w:szCs w:val="20"/>
        </w:rPr>
        <w:t xml:space="preserve"> -100% RDF + SAP 0% + PM 0%; T</w:t>
      </w:r>
      <w:r w:rsidRPr="00B041FF">
        <w:rPr>
          <w:rFonts w:ascii="Times New Roman" w:hAnsi="Times New Roman" w:cs="Times New Roman"/>
          <w:sz w:val="20"/>
          <w:szCs w:val="20"/>
          <w:vertAlign w:val="subscript"/>
        </w:rPr>
        <w:t>3</w:t>
      </w:r>
      <w:r w:rsidRPr="00B041FF">
        <w:rPr>
          <w:rFonts w:ascii="Times New Roman" w:hAnsi="Times New Roman" w:cs="Times New Roman"/>
          <w:sz w:val="20"/>
          <w:szCs w:val="20"/>
        </w:rPr>
        <w:t xml:space="preserve"> - 100% RDF + SAP 0% + PM 50%; T</w:t>
      </w:r>
      <w:r w:rsidRPr="00B041FF">
        <w:rPr>
          <w:rFonts w:ascii="Times New Roman" w:hAnsi="Times New Roman" w:cs="Times New Roman"/>
          <w:sz w:val="20"/>
          <w:szCs w:val="20"/>
          <w:vertAlign w:val="subscript"/>
        </w:rPr>
        <w:t>4</w:t>
      </w:r>
      <w:r w:rsidRPr="00B041FF">
        <w:rPr>
          <w:rFonts w:ascii="Times New Roman" w:hAnsi="Times New Roman" w:cs="Times New Roman"/>
          <w:sz w:val="20"/>
          <w:szCs w:val="20"/>
        </w:rPr>
        <w:t xml:space="preserve"> – 100% RDF + SAP 0% + PM 100%; T</w:t>
      </w:r>
      <w:r w:rsidRPr="00B041FF">
        <w:rPr>
          <w:rFonts w:ascii="Times New Roman" w:hAnsi="Times New Roman" w:cs="Times New Roman"/>
          <w:sz w:val="20"/>
          <w:szCs w:val="20"/>
          <w:vertAlign w:val="subscript"/>
        </w:rPr>
        <w:t>5</w:t>
      </w:r>
      <w:r w:rsidRPr="00B041FF">
        <w:rPr>
          <w:rFonts w:ascii="Times New Roman" w:hAnsi="Times New Roman" w:cs="Times New Roman"/>
          <w:sz w:val="20"/>
          <w:szCs w:val="20"/>
        </w:rPr>
        <w:t xml:space="preserve"> - 100% RDF + SAP 50% + PM 0%; T</w:t>
      </w:r>
      <w:r w:rsidRPr="00B041FF">
        <w:rPr>
          <w:rFonts w:ascii="Times New Roman" w:hAnsi="Times New Roman" w:cs="Times New Roman"/>
          <w:sz w:val="20"/>
          <w:szCs w:val="20"/>
          <w:vertAlign w:val="subscript"/>
        </w:rPr>
        <w:t>6</w:t>
      </w:r>
      <w:r w:rsidRPr="00B041FF">
        <w:rPr>
          <w:rFonts w:ascii="Times New Roman" w:hAnsi="Times New Roman" w:cs="Times New Roman"/>
          <w:sz w:val="20"/>
          <w:szCs w:val="20"/>
        </w:rPr>
        <w:t xml:space="preserve"> - 100% RDF + SAP 50% + PM 50%; T</w:t>
      </w:r>
      <w:r w:rsidRPr="00B041FF">
        <w:rPr>
          <w:rFonts w:ascii="Times New Roman" w:hAnsi="Times New Roman" w:cs="Times New Roman"/>
          <w:sz w:val="20"/>
          <w:szCs w:val="20"/>
          <w:vertAlign w:val="subscript"/>
        </w:rPr>
        <w:t>7</w:t>
      </w:r>
      <w:r w:rsidRPr="00B041FF">
        <w:rPr>
          <w:rFonts w:ascii="Times New Roman" w:hAnsi="Times New Roman" w:cs="Times New Roman"/>
          <w:sz w:val="20"/>
          <w:szCs w:val="20"/>
        </w:rPr>
        <w:t xml:space="preserve"> - 100% RDF + SAP 50% + PM 100%; T</w:t>
      </w:r>
      <w:r w:rsidRPr="00B041FF">
        <w:rPr>
          <w:rFonts w:ascii="Times New Roman" w:hAnsi="Times New Roman" w:cs="Times New Roman"/>
          <w:sz w:val="20"/>
          <w:szCs w:val="20"/>
          <w:vertAlign w:val="subscript"/>
        </w:rPr>
        <w:t>8</w:t>
      </w:r>
      <w:r w:rsidRPr="00B041FF">
        <w:rPr>
          <w:rFonts w:ascii="Times New Roman" w:hAnsi="Times New Roman" w:cs="Times New Roman"/>
          <w:sz w:val="20"/>
          <w:szCs w:val="20"/>
        </w:rPr>
        <w:t xml:space="preserve"> - 100% RDF + SAP 100% + PM 0%; T</w:t>
      </w:r>
      <w:r w:rsidRPr="00B041FF">
        <w:rPr>
          <w:rFonts w:ascii="Times New Roman" w:hAnsi="Times New Roman" w:cs="Times New Roman"/>
          <w:sz w:val="20"/>
          <w:szCs w:val="20"/>
          <w:vertAlign w:val="subscript"/>
        </w:rPr>
        <w:t>9</w:t>
      </w:r>
      <w:r w:rsidRPr="00B041FF">
        <w:rPr>
          <w:rFonts w:ascii="Times New Roman" w:hAnsi="Times New Roman" w:cs="Times New Roman"/>
          <w:sz w:val="20"/>
          <w:szCs w:val="20"/>
        </w:rPr>
        <w:t xml:space="preserve"> - 100% RDF + SAP 100% + PM 50%; and T</w:t>
      </w:r>
      <w:r w:rsidRPr="00B041FF">
        <w:rPr>
          <w:rFonts w:ascii="Times New Roman" w:hAnsi="Times New Roman" w:cs="Times New Roman"/>
          <w:sz w:val="20"/>
          <w:szCs w:val="20"/>
          <w:vertAlign w:val="subscript"/>
        </w:rPr>
        <w:t>10</w:t>
      </w:r>
      <w:r w:rsidRPr="00B041FF">
        <w:rPr>
          <w:rFonts w:ascii="Times New Roman" w:hAnsi="Times New Roman" w:cs="Times New Roman"/>
          <w:sz w:val="20"/>
          <w:szCs w:val="20"/>
        </w:rPr>
        <w:t xml:space="preserve"> - 100% RDF + SAP 100% + PM 100%.</w:t>
      </w:r>
    </w:p>
    <w:p w14:paraId="0738B184" w14:textId="77777777" w:rsidR="00B041FF" w:rsidRDefault="00B041FF" w:rsidP="00AF7B51">
      <w:pPr>
        <w:spacing w:line="360" w:lineRule="auto"/>
        <w:jc w:val="both"/>
        <w:rPr>
          <w:rFonts w:ascii="Times New Roman" w:hAnsi="Times New Roman" w:cs="Times New Roman"/>
        </w:rPr>
      </w:pPr>
    </w:p>
    <w:p w14:paraId="6223EBCB" w14:textId="77777777" w:rsidR="000E4FA1" w:rsidRDefault="000E4FA1" w:rsidP="00AF7B51">
      <w:pPr>
        <w:spacing w:line="360" w:lineRule="auto"/>
        <w:jc w:val="both"/>
        <w:rPr>
          <w:rFonts w:ascii="Times New Roman" w:hAnsi="Times New Roman" w:cs="Times New Roman"/>
        </w:rPr>
      </w:pPr>
    </w:p>
    <w:p w14:paraId="50C2BE05" w14:textId="77777777" w:rsidR="000E4FA1" w:rsidRDefault="000E4FA1" w:rsidP="00AF7B51">
      <w:pPr>
        <w:spacing w:line="360" w:lineRule="auto"/>
        <w:jc w:val="both"/>
        <w:rPr>
          <w:rFonts w:ascii="Times New Roman" w:hAnsi="Times New Roman" w:cs="Times New Roman"/>
        </w:rPr>
      </w:pPr>
    </w:p>
    <w:p w14:paraId="6897580F" w14:textId="77777777" w:rsidR="000E4FA1" w:rsidRDefault="000E4FA1" w:rsidP="00AF7B51">
      <w:pPr>
        <w:spacing w:line="360" w:lineRule="auto"/>
        <w:jc w:val="both"/>
        <w:rPr>
          <w:rFonts w:ascii="Times New Roman" w:hAnsi="Times New Roman" w:cs="Times New Roman"/>
        </w:rPr>
      </w:pPr>
    </w:p>
    <w:p w14:paraId="32607B2C" w14:textId="77777777" w:rsidR="000E4FA1" w:rsidRDefault="000E4FA1" w:rsidP="00AF7B51">
      <w:pPr>
        <w:spacing w:line="360" w:lineRule="auto"/>
        <w:jc w:val="both"/>
        <w:rPr>
          <w:rFonts w:ascii="Times New Roman" w:hAnsi="Times New Roman" w:cs="Times New Roman"/>
        </w:rPr>
      </w:pPr>
    </w:p>
    <w:p w14:paraId="61FF4B68" w14:textId="77777777" w:rsidR="000E4FA1" w:rsidRDefault="000E4FA1" w:rsidP="00AF7B51">
      <w:pPr>
        <w:spacing w:line="360" w:lineRule="auto"/>
        <w:jc w:val="both"/>
        <w:rPr>
          <w:rFonts w:ascii="Times New Roman" w:hAnsi="Times New Roman" w:cs="Times New Roman"/>
        </w:rPr>
      </w:pPr>
    </w:p>
    <w:p w14:paraId="12F99F6E" w14:textId="77777777" w:rsidR="000E4FA1" w:rsidRDefault="000E4FA1" w:rsidP="00AF7B51">
      <w:pPr>
        <w:spacing w:line="360" w:lineRule="auto"/>
        <w:jc w:val="both"/>
        <w:rPr>
          <w:rFonts w:ascii="Times New Roman" w:hAnsi="Times New Roman" w:cs="Times New Roman"/>
        </w:rPr>
      </w:pPr>
    </w:p>
    <w:p w14:paraId="231885CA" w14:textId="77777777" w:rsidR="00B041FF" w:rsidRDefault="00B041FF" w:rsidP="00AF7B51">
      <w:pPr>
        <w:spacing w:line="360" w:lineRule="auto"/>
        <w:jc w:val="both"/>
        <w:rPr>
          <w:rFonts w:ascii="Times New Roman" w:hAnsi="Times New Roman" w:cs="Times New Roman"/>
        </w:rPr>
      </w:pPr>
    </w:p>
    <w:p w14:paraId="10C732B9" w14:textId="10D1DF70"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Table</w:t>
      </w:r>
      <w:r w:rsidR="00B041FF">
        <w:rPr>
          <w:rFonts w:ascii="Times New Roman" w:hAnsi="Times New Roman" w:cs="Times New Roman"/>
          <w:b/>
          <w:bCs/>
        </w:rPr>
        <w:t xml:space="preserve"> </w:t>
      </w:r>
      <w:r w:rsidRPr="000E4FA1">
        <w:rPr>
          <w:rFonts w:ascii="Times New Roman" w:hAnsi="Times New Roman" w:cs="Times New Roman"/>
          <w:b/>
          <w:bCs/>
        </w:rPr>
        <w:t>4: Effect of different levels of super absorbent polymer and poultry manure conjugated with RDF (N: P: K) on No. of nodules per plant at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4876FDC5" w14:textId="77777777" w:rsidTr="00CA0C4D">
        <w:trPr>
          <w:trHeight w:val="443"/>
        </w:trPr>
        <w:tc>
          <w:tcPr>
            <w:tcW w:w="1177" w:type="pct"/>
            <w:vMerge w:val="restart"/>
            <w:vAlign w:val="center"/>
          </w:tcPr>
          <w:p w14:paraId="44F1A6CB" w14:textId="77777777" w:rsidR="000E4FA1" w:rsidRPr="000E4FA1" w:rsidRDefault="000E4FA1" w:rsidP="00CA0C4D">
            <w:pPr>
              <w:jc w:val="center"/>
              <w:rPr>
                <w:b/>
                <w:bCs/>
              </w:rPr>
            </w:pPr>
            <w:r w:rsidRPr="000E4FA1">
              <w:rPr>
                <w:b/>
                <w:bCs/>
              </w:rPr>
              <w:t>Treatments combinations</w:t>
            </w:r>
          </w:p>
        </w:tc>
        <w:tc>
          <w:tcPr>
            <w:tcW w:w="3823" w:type="pct"/>
            <w:gridSpan w:val="3"/>
            <w:vAlign w:val="center"/>
          </w:tcPr>
          <w:p w14:paraId="05988D72" w14:textId="77777777" w:rsidR="000E4FA1" w:rsidRPr="000E4FA1" w:rsidRDefault="000E4FA1" w:rsidP="00CA0C4D">
            <w:pPr>
              <w:spacing w:line="360" w:lineRule="auto"/>
              <w:jc w:val="center"/>
              <w:rPr>
                <w:b/>
                <w:bCs/>
              </w:rPr>
            </w:pPr>
            <w:r w:rsidRPr="000E4FA1">
              <w:rPr>
                <w:b/>
                <w:bCs/>
              </w:rPr>
              <w:t>No. of Nodules Per Plant</w:t>
            </w:r>
          </w:p>
        </w:tc>
      </w:tr>
      <w:tr w:rsidR="000E4FA1" w:rsidRPr="000E4FA1" w14:paraId="77EBC53A" w14:textId="77777777" w:rsidTr="00CA0C4D">
        <w:trPr>
          <w:trHeight w:val="432"/>
        </w:trPr>
        <w:tc>
          <w:tcPr>
            <w:tcW w:w="1177" w:type="pct"/>
            <w:vMerge/>
          </w:tcPr>
          <w:p w14:paraId="17F2409E" w14:textId="77777777" w:rsidR="000E4FA1" w:rsidRPr="000E4FA1" w:rsidRDefault="000E4FA1" w:rsidP="00CA0C4D">
            <w:pPr>
              <w:spacing w:line="360" w:lineRule="auto"/>
              <w:jc w:val="both"/>
              <w:rPr>
                <w:b/>
                <w:bCs/>
              </w:rPr>
            </w:pPr>
          </w:p>
        </w:tc>
        <w:tc>
          <w:tcPr>
            <w:tcW w:w="1258" w:type="pct"/>
            <w:vAlign w:val="center"/>
          </w:tcPr>
          <w:p w14:paraId="43A59CE7" w14:textId="77777777" w:rsidR="000E4FA1" w:rsidRPr="000E4FA1" w:rsidRDefault="000E4FA1" w:rsidP="00CA0C4D">
            <w:pPr>
              <w:spacing w:line="360" w:lineRule="auto"/>
              <w:jc w:val="center"/>
              <w:rPr>
                <w:b/>
                <w:bCs/>
              </w:rPr>
            </w:pPr>
            <w:r w:rsidRPr="000E4FA1">
              <w:rPr>
                <w:b/>
                <w:bCs/>
              </w:rPr>
              <w:t>2023</w:t>
            </w:r>
          </w:p>
        </w:tc>
        <w:tc>
          <w:tcPr>
            <w:tcW w:w="1335" w:type="pct"/>
            <w:vAlign w:val="center"/>
          </w:tcPr>
          <w:p w14:paraId="438129E7" w14:textId="77777777" w:rsidR="000E4FA1" w:rsidRPr="000E4FA1" w:rsidRDefault="000E4FA1" w:rsidP="00CA0C4D">
            <w:pPr>
              <w:spacing w:line="360" w:lineRule="auto"/>
              <w:jc w:val="center"/>
              <w:rPr>
                <w:b/>
                <w:bCs/>
              </w:rPr>
            </w:pPr>
            <w:r w:rsidRPr="000E4FA1">
              <w:rPr>
                <w:b/>
                <w:bCs/>
              </w:rPr>
              <w:t>2024</w:t>
            </w:r>
          </w:p>
        </w:tc>
        <w:tc>
          <w:tcPr>
            <w:tcW w:w="1230" w:type="pct"/>
          </w:tcPr>
          <w:p w14:paraId="4D31508B" w14:textId="77777777" w:rsidR="000E4FA1" w:rsidRPr="000E4FA1" w:rsidRDefault="000E4FA1" w:rsidP="00CA0C4D">
            <w:pPr>
              <w:spacing w:line="360" w:lineRule="auto"/>
              <w:jc w:val="center"/>
              <w:rPr>
                <w:b/>
                <w:bCs/>
              </w:rPr>
            </w:pPr>
            <w:r w:rsidRPr="000E4FA1">
              <w:rPr>
                <w:b/>
                <w:bCs/>
              </w:rPr>
              <w:t>Pooled</w:t>
            </w:r>
          </w:p>
        </w:tc>
      </w:tr>
      <w:tr w:rsidR="000E4FA1" w:rsidRPr="000E4FA1" w14:paraId="422EFE7F" w14:textId="77777777" w:rsidTr="00CA0C4D">
        <w:trPr>
          <w:trHeight w:val="432"/>
        </w:trPr>
        <w:tc>
          <w:tcPr>
            <w:tcW w:w="1177" w:type="pct"/>
          </w:tcPr>
          <w:p w14:paraId="2AFA2F05" w14:textId="77777777" w:rsidR="000E4FA1" w:rsidRPr="000E4FA1" w:rsidRDefault="000E4FA1" w:rsidP="00CA0C4D">
            <w:pPr>
              <w:spacing w:line="360" w:lineRule="auto"/>
              <w:jc w:val="center"/>
              <w:rPr>
                <w:b/>
                <w:bCs/>
              </w:rPr>
            </w:pPr>
            <w:r w:rsidRPr="000E4FA1">
              <w:rPr>
                <w:b/>
                <w:bCs/>
              </w:rPr>
              <w:t>T</w:t>
            </w:r>
            <w:r w:rsidRPr="000E4FA1">
              <w:rPr>
                <w:b/>
                <w:bCs/>
                <w:vertAlign w:val="subscript"/>
              </w:rPr>
              <w:t>1</w:t>
            </w:r>
          </w:p>
        </w:tc>
        <w:tc>
          <w:tcPr>
            <w:tcW w:w="1258" w:type="pct"/>
          </w:tcPr>
          <w:p w14:paraId="5AEA8A7D" w14:textId="77777777" w:rsidR="000E4FA1" w:rsidRPr="000E4FA1" w:rsidRDefault="000E4FA1" w:rsidP="00CA0C4D">
            <w:pPr>
              <w:spacing w:line="360" w:lineRule="auto"/>
              <w:jc w:val="center"/>
              <w:rPr>
                <w:b/>
                <w:bCs/>
              </w:rPr>
            </w:pPr>
            <w:r w:rsidRPr="000E4FA1">
              <w:t>38.27</w:t>
            </w:r>
          </w:p>
        </w:tc>
        <w:tc>
          <w:tcPr>
            <w:tcW w:w="1335" w:type="pct"/>
          </w:tcPr>
          <w:p w14:paraId="72CFB5AC" w14:textId="77777777" w:rsidR="000E4FA1" w:rsidRPr="000E4FA1" w:rsidRDefault="000E4FA1" w:rsidP="00CA0C4D">
            <w:pPr>
              <w:spacing w:line="360" w:lineRule="auto"/>
              <w:jc w:val="center"/>
              <w:rPr>
                <w:b/>
                <w:bCs/>
              </w:rPr>
            </w:pPr>
            <w:r w:rsidRPr="000E4FA1">
              <w:t>35.14</w:t>
            </w:r>
          </w:p>
        </w:tc>
        <w:tc>
          <w:tcPr>
            <w:tcW w:w="1230" w:type="pct"/>
          </w:tcPr>
          <w:p w14:paraId="257986A4" w14:textId="77777777" w:rsidR="000E4FA1" w:rsidRPr="000E4FA1" w:rsidRDefault="000E4FA1" w:rsidP="00CA0C4D">
            <w:pPr>
              <w:spacing w:line="360" w:lineRule="auto"/>
              <w:jc w:val="center"/>
              <w:rPr>
                <w:b/>
                <w:bCs/>
              </w:rPr>
            </w:pPr>
            <w:r w:rsidRPr="000E4FA1">
              <w:t>36.70</w:t>
            </w:r>
          </w:p>
        </w:tc>
      </w:tr>
      <w:tr w:rsidR="000E4FA1" w:rsidRPr="000E4FA1" w14:paraId="5EA4092D" w14:textId="77777777" w:rsidTr="00CA0C4D">
        <w:trPr>
          <w:trHeight w:val="447"/>
        </w:trPr>
        <w:tc>
          <w:tcPr>
            <w:tcW w:w="1177" w:type="pct"/>
          </w:tcPr>
          <w:p w14:paraId="1FE61B77" w14:textId="77777777" w:rsidR="000E4FA1" w:rsidRPr="000E4FA1" w:rsidRDefault="000E4FA1" w:rsidP="00CA0C4D">
            <w:pPr>
              <w:spacing w:line="360" w:lineRule="auto"/>
              <w:jc w:val="center"/>
              <w:rPr>
                <w:b/>
                <w:bCs/>
              </w:rPr>
            </w:pPr>
            <w:r w:rsidRPr="000E4FA1">
              <w:rPr>
                <w:b/>
                <w:bCs/>
              </w:rPr>
              <w:t>T</w:t>
            </w:r>
            <w:r w:rsidRPr="000E4FA1">
              <w:rPr>
                <w:b/>
                <w:bCs/>
                <w:vertAlign w:val="subscript"/>
              </w:rPr>
              <w:t>2</w:t>
            </w:r>
          </w:p>
        </w:tc>
        <w:tc>
          <w:tcPr>
            <w:tcW w:w="1258" w:type="pct"/>
          </w:tcPr>
          <w:p w14:paraId="59B86917" w14:textId="77777777" w:rsidR="000E4FA1" w:rsidRPr="000E4FA1" w:rsidRDefault="000E4FA1" w:rsidP="00CA0C4D">
            <w:pPr>
              <w:spacing w:line="360" w:lineRule="auto"/>
              <w:jc w:val="center"/>
              <w:rPr>
                <w:b/>
                <w:bCs/>
              </w:rPr>
            </w:pPr>
            <w:r w:rsidRPr="000E4FA1">
              <w:t>55.23</w:t>
            </w:r>
          </w:p>
        </w:tc>
        <w:tc>
          <w:tcPr>
            <w:tcW w:w="1335" w:type="pct"/>
          </w:tcPr>
          <w:p w14:paraId="12A46E6D" w14:textId="77777777" w:rsidR="000E4FA1" w:rsidRPr="000E4FA1" w:rsidRDefault="000E4FA1" w:rsidP="00CA0C4D">
            <w:pPr>
              <w:spacing w:line="360" w:lineRule="auto"/>
              <w:jc w:val="center"/>
              <w:rPr>
                <w:b/>
                <w:bCs/>
              </w:rPr>
            </w:pPr>
            <w:r w:rsidRPr="000E4FA1">
              <w:t>55.98</w:t>
            </w:r>
          </w:p>
        </w:tc>
        <w:tc>
          <w:tcPr>
            <w:tcW w:w="1230" w:type="pct"/>
          </w:tcPr>
          <w:p w14:paraId="492D019F" w14:textId="77777777" w:rsidR="000E4FA1" w:rsidRPr="000E4FA1" w:rsidRDefault="000E4FA1" w:rsidP="00CA0C4D">
            <w:pPr>
              <w:spacing w:line="360" w:lineRule="auto"/>
              <w:jc w:val="center"/>
            </w:pPr>
            <w:r w:rsidRPr="000E4FA1">
              <w:t>55.60</w:t>
            </w:r>
          </w:p>
        </w:tc>
      </w:tr>
      <w:tr w:rsidR="000E4FA1" w:rsidRPr="000E4FA1" w14:paraId="621AC639" w14:textId="77777777" w:rsidTr="00CA0C4D">
        <w:trPr>
          <w:trHeight w:val="432"/>
        </w:trPr>
        <w:tc>
          <w:tcPr>
            <w:tcW w:w="1177" w:type="pct"/>
          </w:tcPr>
          <w:p w14:paraId="5600EA13" w14:textId="77777777" w:rsidR="000E4FA1" w:rsidRPr="000E4FA1" w:rsidRDefault="000E4FA1" w:rsidP="00CA0C4D">
            <w:pPr>
              <w:spacing w:line="360" w:lineRule="auto"/>
              <w:jc w:val="center"/>
              <w:rPr>
                <w:b/>
                <w:bCs/>
              </w:rPr>
            </w:pPr>
            <w:r w:rsidRPr="000E4FA1">
              <w:rPr>
                <w:b/>
                <w:bCs/>
              </w:rPr>
              <w:t>T</w:t>
            </w:r>
            <w:r w:rsidRPr="000E4FA1">
              <w:rPr>
                <w:b/>
                <w:bCs/>
                <w:vertAlign w:val="subscript"/>
              </w:rPr>
              <w:t>3</w:t>
            </w:r>
          </w:p>
        </w:tc>
        <w:tc>
          <w:tcPr>
            <w:tcW w:w="1258" w:type="pct"/>
          </w:tcPr>
          <w:p w14:paraId="7C20B5DD" w14:textId="77777777" w:rsidR="000E4FA1" w:rsidRPr="000E4FA1" w:rsidRDefault="000E4FA1" w:rsidP="00CA0C4D">
            <w:pPr>
              <w:spacing w:line="360" w:lineRule="auto"/>
              <w:jc w:val="center"/>
              <w:rPr>
                <w:b/>
                <w:bCs/>
              </w:rPr>
            </w:pPr>
            <w:r w:rsidRPr="000E4FA1">
              <w:t>57.18</w:t>
            </w:r>
          </w:p>
        </w:tc>
        <w:tc>
          <w:tcPr>
            <w:tcW w:w="1335" w:type="pct"/>
          </w:tcPr>
          <w:p w14:paraId="0DEDCCC2" w14:textId="77777777" w:rsidR="000E4FA1" w:rsidRPr="000E4FA1" w:rsidRDefault="000E4FA1" w:rsidP="00CA0C4D">
            <w:pPr>
              <w:spacing w:line="360" w:lineRule="auto"/>
              <w:jc w:val="center"/>
              <w:rPr>
                <w:b/>
                <w:bCs/>
              </w:rPr>
            </w:pPr>
            <w:r w:rsidRPr="000E4FA1">
              <w:t>58.03</w:t>
            </w:r>
          </w:p>
        </w:tc>
        <w:tc>
          <w:tcPr>
            <w:tcW w:w="1230" w:type="pct"/>
          </w:tcPr>
          <w:p w14:paraId="76D4F07C" w14:textId="77777777" w:rsidR="000E4FA1" w:rsidRPr="000E4FA1" w:rsidRDefault="000E4FA1" w:rsidP="00CA0C4D">
            <w:pPr>
              <w:spacing w:line="360" w:lineRule="auto"/>
              <w:jc w:val="center"/>
            </w:pPr>
            <w:r w:rsidRPr="000E4FA1">
              <w:t>57.61</w:t>
            </w:r>
          </w:p>
        </w:tc>
      </w:tr>
      <w:tr w:rsidR="000E4FA1" w:rsidRPr="000E4FA1" w14:paraId="57B0F70A" w14:textId="77777777" w:rsidTr="00CA0C4D">
        <w:trPr>
          <w:trHeight w:val="432"/>
        </w:trPr>
        <w:tc>
          <w:tcPr>
            <w:tcW w:w="1177" w:type="pct"/>
          </w:tcPr>
          <w:p w14:paraId="3833583E" w14:textId="77777777" w:rsidR="000E4FA1" w:rsidRPr="000E4FA1" w:rsidRDefault="000E4FA1" w:rsidP="00CA0C4D">
            <w:pPr>
              <w:spacing w:line="360" w:lineRule="auto"/>
              <w:jc w:val="center"/>
              <w:rPr>
                <w:b/>
                <w:bCs/>
              </w:rPr>
            </w:pPr>
            <w:r w:rsidRPr="000E4FA1">
              <w:rPr>
                <w:b/>
                <w:bCs/>
              </w:rPr>
              <w:t>T</w:t>
            </w:r>
            <w:r w:rsidRPr="000E4FA1">
              <w:rPr>
                <w:b/>
                <w:bCs/>
                <w:vertAlign w:val="subscript"/>
              </w:rPr>
              <w:t>4</w:t>
            </w:r>
          </w:p>
        </w:tc>
        <w:tc>
          <w:tcPr>
            <w:tcW w:w="1258" w:type="pct"/>
          </w:tcPr>
          <w:p w14:paraId="24CD0CB4" w14:textId="77777777" w:rsidR="000E4FA1" w:rsidRPr="000E4FA1" w:rsidRDefault="000E4FA1" w:rsidP="00CA0C4D">
            <w:pPr>
              <w:spacing w:line="360" w:lineRule="auto"/>
              <w:jc w:val="center"/>
              <w:rPr>
                <w:b/>
                <w:bCs/>
              </w:rPr>
            </w:pPr>
            <w:r w:rsidRPr="000E4FA1">
              <w:t>59.55</w:t>
            </w:r>
          </w:p>
        </w:tc>
        <w:tc>
          <w:tcPr>
            <w:tcW w:w="1335" w:type="pct"/>
          </w:tcPr>
          <w:p w14:paraId="696D287C" w14:textId="77777777" w:rsidR="000E4FA1" w:rsidRPr="000E4FA1" w:rsidRDefault="000E4FA1" w:rsidP="00CA0C4D">
            <w:pPr>
              <w:spacing w:line="360" w:lineRule="auto"/>
              <w:jc w:val="center"/>
              <w:rPr>
                <w:b/>
                <w:bCs/>
              </w:rPr>
            </w:pPr>
            <w:r w:rsidRPr="000E4FA1">
              <w:t>60.16</w:t>
            </w:r>
          </w:p>
        </w:tc>
        <w:tc>
          <w:tcPr>
            <w:tcW w:w="1230" w:type="pct"/>
          </w:tcPr>
          <w:p w14:paraId="1BB707BF" w14:textId="77777777" w:rsidR="000E4FA1" w:rsidRPr="000E4FA1" w:rsidRDefault="000E4FA1" w:rsidP="00CA0C4D">
            <w:pPr>
              <w:spacing w:line="360" w:lineRule="auto"/>
              <w:jc w:val="center"/>
            </w:pPr>
            <w:r w:rsidRPr="000E4FA1">
              <w:t>59.85</w:t>
            </w:r>
          </w:p>
        </w:tc>
      </w:tr>
      <w:tr w:rsidR="000E4FA1" w:rsidRPr="000E4FA1" w14:paraId="5E75772A" w14:textId="77777777" w:rsidTr="00CA0C4D">
        <w:trPr>
          <w:trHeight w:val="447"/>
        </w:trPr>
        <w:tc>
          <w:tcPr>
            <w:tcW w:w="1177" w:type="pct"/>
          </w:tcPr>
          <w:p w14:paraId="3B020D81" w14:textId="77777777" w:rsidR="000E4FA1" w:rsidRPr="000E4FA1" w:rsidRDefault="000E4FA1" w:rsidP="00CA0C4D">
            <w:pPr>
              <w:spacing w:line="360" w:lineRule="auto"/>
              <w:jc w:val="center"/>
              <w:rPr>
                <w:b/>
                <w:bCs/>
              </w:rPr>
            </w:pPr>
            <w:r w:rsidRPr="000E4FA1">
              <w:rPr>
                <w:b/>
                <w:bCs/>
              </w:rPr>
              <w:t>T</w:t>
            </w:r>
            <w:r w:rsidRPr="000E4FA1">
              <w:rPr>
                <w:b/>
                <w:bCs/>
                <w:vertAlign w:val="subscript"/>
              </w:rPr>
              <w:t>5</w:t>
            </w:r>
          </w:p>
        </w:tc>
        <w:tc>
          <w:tcPr>
            <w:tcW w:w="1258" w:type="pct"/>
          </w:tcPr>
          <w:p w14:paraId="58CCE3A8" w14:textId="77777777" w:rsidR="000E4FA1" w:rsidRPr="000E4FA1" w:rsidRDefault="000E4FA1" w:rsidP="00CA0C4D">
            <w:pPr>
              <w:spacing w:line="360" w:lineRule="auto"/>
              <w:jc w:val="center"/>
              <w:rPr>
                <w:b/>
                <w:bCs/>
              </w:rPr>
            </w:pPr>
            <w:r w:rsidRPr="000E4FA1">
              <w:t>56.17</w:t>
            </w:r>
          </w:p>
        </w:tc>
        <w:tc>
          <w:tcPr>
            <w:tcW w:w="1335" w:type="pct"/>
          </w:tcPr>
          <w:p w14:paraId="47467D0C" w14:textId="77777777" w:rsidR="000E4FA1" w:rsidRPr="000E4FA1" w:rsidRDefault="000E4FA1" w:rsidP="00CA0C4D">
            <w:pPr>
              <w:spacing w:line="360" w:lineRule="auto"/>
              <w:jc w:val="center"/>
              <w:rPr>
                <w:b/>
                <w:bCs/>
              </w:rPr>
            </w:pPr>
            <w:r w:rsidRPr="000E4FA1">
              <w:t>56.84</w:t>
            </w:r>
          </w:p>
        </w:tc>
        <w:tc>
          <w:tcPr>
            <w:tcW w:w="1230" w:type="pct"/>
          </w:tcPr>
          <w:p w14:paraId="7638071A" w14:textId="77777777" w:rsidR="000E4FA1" w:rsidRPr="000E4FA1" w:rsidRDefault="000E4FA1" w:rsidP="00CA0C4D">
            <w:pPr>
              <w:spacing w:line="360" w:lineRule="auto"/>
              <w:jc w:val="center"/>
            </w:pPr>
            <w:r w:rsidRPr="000E4FA1">
              <w:t>56.51</w:t>
            </w:r>
          </w:p>
        </w:tc>
      </w:tr>
      <w:tr w:rsidR="000E4FA1" w:rsidRPr="000E4FA1" w14:paraId="6DA87227" w14:textId="77777777" w:rsidTr="00CA0C4D">
        <w:trPr>
          <w:trHeight w:val="432"/>
        </w:trPr>
        <w:tc>
          <w:tcPr>
            <w:tcW w:w="1177" w:type="pct"/>
          </w:tcPr>
          <w:p w14:paraId="5B6976E0" w14:textId="77777777" w:rsidR="000E4FA1" w:rsidRPr="000E4FA1" w:rsidRDefault="000E4FA1" w:rsidP="00CA0C4D">
            <w:pPr>
              <w:jc w:val="center"/>
              <w:rPr>
                <w:b/>
                <w:bCs/>
              </w:rPr>
            </w:pPr>
            <w:r w:rsidRPr="000E4FA1">
              <w:rPr>
                <w:b/>
                <w:bCs/>
              </w:rPr>
              <w:t>T</w:t>
            </w:r>
            <w:r w:rsidRPr="000E4FA1">
              <w:rPr>
                <w:b/>
                <w:bCs/>
                <w:vertAlign w:val="subscript"/>
              </w:rPr>
              <w:t>6</w:t>
            </w:r>
          </w:p>
        </w:tc>
        <w:tc>
          <w:tcPr>
            <w:tcW w:w="1258" w:type="pct"/>
          </w:tcPr>
          <w:p w14:paraId="78024970" w14:textId="77777777" w:rsidR="000E4FA1" w:rsidRPr="000E4FA1" w:rsidRDefault="000E4FA1" w:rsidP="00CA0C4D">
            <w:pPr>
              <w:spacing w:line="360" w:lineRule="auto"/>
              <w:jc w:val="center"/>
              <w:rPr>
                <w:b/>
                <w:bCs/>
              </w:rPr>
            </w:pPr>
            <w:r w:rsidRPr="000E4FA1">
              <w:t>58.92</w:t>
            </w:r>
          </w:p>
        </w:tc>
        <w:tc>
          <w:tcPr>
            <w:tcW w:w="1335" w:type="pct"/>
          </w:tcPr>
          <w:p w14:paraId="0AC83445" w14:textId="77777777" w:rsidR="000E4FA1" w:rsidRPr="000E4FA1" w:rsidRDefault="000E4FA1" w:rsidP="00CA0C4D">
            <w:pPr>
              <w:spacing w:line="360" w:lineRule="auto"/>
              <w:jc w:val="center"/>
              <w:rPr>
                <w:b/>
                <w:bCs/>
              </w:rPr>
            </w:pPr>
            <w:r w:rsidRPr="000E4FA1">
              <w:t>59.99</w:t>
            </w:r>
          </w:p>
        </w:tc>
        <w:tc>
          <w:tcPr>
            <w:tcW w:w="1230" w:type="pct"/>
          </w:tcPr>
          <w:p w14:paraId="3D89E1CE" w14:textId="77777777" w:rsidR="000E4FA1" w:rsidRPr="000E4FA1" w:rsidRDefault="000E4FA1" w:rsidP="00CA0C4D">
            <w:pPr>
              <w:spacing w:line="360" w:lineRule="auto"/>
              <w:jc w:val="center"/>
            </w:pPr>
            <w:r w:rsidRPr="000E4FA1">
              <w:t>59.45</w:t>
            </w:r>
          </w:p>
        </w:tc>
      </w:tr>
      <w:tr w:rsidR="000E4FA1" w:rsidRPr="000E4FA1" w14:paraId="281E63A8" w14:textId="77777777" w:rsidTr="00CA0C4D">
        <w:trPr>
          <w:trHeight w:val="447"/>
        </w:trPr>
        <w:tc>
          <w:tcPr>
            <w:tcW w:w="1177" w:type="pct"/>
          </w:tcPr>
          <w:p w14:paraId="72302598" w14:textId="77777777" w:rsidR="000E4FA1" w:rsidRPr="000E4FA1" w:rsidRDefault="000E4FA1" w:rsidP="00CA0C4D">
            <w:pPr>
              <w:spacing w:line="360" w:lineRule="auto"/>
              <w:jc w:val="center"/>
              <w:rPr>
                <w:b/>
                <w:bCs/>
              </w:rPr>
            </w:pPr>
            <w:r w:rsidRPr="000E4FA1">
              <w:rPr>
                <w:b/>
                <w:bCs/>
              </w:rPr>
              <w:t>T</w:t>
            </w:r>
            <w:r w:rsidRPr="000E4FA1">
              <w:rPr>
                <w:b/>
                <w:bCs/>
                <w:vertAlign w:val="subscript"/>
              </w:rPr>
              <w:t>7</w:t>
            </w:r>
          </w:p>
        </w:tc>
        <w:tc>
          <w:tcPr>
            <w:tcW w:w="1258" w:type="pct"/>
          </w:tcPr>
          <w:p w14:paraId="3C1F39EC" w14:textId="77777777" w:rsidR="000E4FA1" w:rsidRPr="000E4FA1" w:rsidRDefault="000E4FA1" w:rsidP="00CA0C4D">
            <w:pPr>
              <w:spacing w:line="360" w:lineRule="auto"/>
              <w:jc w:val="center"/>
              <w:rPr>
                <w:b/>
                <w:bCs/>
              </w:rPr>
            </w:pPr>
            <w:r w:rsidRPr="000E4FA1">
              <w:t>61.02</w:t>
            </w:r>
          </w:p>
        </w:tc>
        <w:tc>
          <w:tcPr>
            <w:tcW w:w="1335" w:type="pct"/>
          </w:tcPr>
          <w:p w14:paraId="14FDD666" w14:textId="77777777" w:rsidR="000E4FA1" w:rsidRPr="000E4FA1" w:rsidRDefault="000E4FA1" w:rsidP="00CA0C4D">
            <w:pPr>
              <w:spacing w:line="360" w:lineRule="auto"/>
              <w:jc w:val="center"/>
              <w:rPr>
                <w:b/>
                <w:bCs/>
              </w:rPr>
            </w:pPr>
            <w:r w:rsidRPr="000E4FA1">
              <w:t>62.67</w:t>
            </w:r>
          </w:p>
        </w:tc>
        <w:tc>
          <w:tcPr>
            <w:tcW w:w="1230" w:type="pct"/>
          </w:tcPr>
          <w:p w14:paraId="6916BB5A" w14:textId="77777777" w:rsidR="000E4FA1" w:rsidRPr="000E4FA1" w:rsidRDefault="000E4FA1" w:rsidP="00CA0C4D">
            <w:pPr>
              <w:spacing w:line="360" w:lineRule="auto"/>
              <w:jc w:val="center"/>
            </w:pPr>
            <w:r w:rsidRPr="000E4FA1">
              <w:t>61.84</w:t>
            </w:r>
          </w:p>
        </w:tc>
      </w:tr>
      <w:tr w:rsidR="000E4FA1" w:rsidRPr="000E4FA1" w14:paraId="79260139" w14:textId="77777777" w:rsidTr="00CA0C4D">
        <w:trPr>
          <w:trHeight w:val="432"/>
        </w:trPr>
        <w:tc>
          <w:tcPr>
            <w:tcW w:w="1177" w:type="pct"/>
          </w:tcPr>
          <w:p w14:paraId="30E1F674" w14:textId="77777777" w:rsidR="000E4FA1" w:rsidRPr="000E4FA1" w:rsidRDefault="000E4FA1" w:rsidP="00CA0C4D">
            <w:pPr>
              <w:spacing w:line="360" w:lineRule="auto"/>
              <w:jc w:val="center"/>
              <w:rPr>
                <w:b/>
                <w:bCs/>
              </w:rPr>
            </w:pPr>
            <w:r w:rsidRPr="000E4FA1">
              <w:rPr>
                <w:b/>
                <w:bCs/>
              </w:rPr>
              <w:t>T</w:t>
            </w:r>
            <w:r w:rsidRPr="000E4FA1">
              <w:rPr>
                <w:b/>
                <w:bCs/>
                <w:vertAlign w:val="subscript"/>
              </w:rPr>
              <w:t>8</w:t>
            </w:r>
          </w:p>
        </w:tc>
        <w:tc>
          <w:tcPr>
            <w:tcW w:w="1258" w:type="pct"/>
          </w:tcPr>
          <w:p w14:paraId="67B8927C" w14:textId="77777777" w:rsidR="000E4FA1" w:rsidRPr="000E4FA1" w:rsidRDefault="000E4FA1" w:rsidP="00CA0C4D">
            <w:pPr>
              <w:spacing w:line="360" w:lineRule="auto"/>
              <w:jc w:val="center"/>
              <w:rPr>
                <w:b/>
                <w:bCs/>
              </w:rPr>
            </w:pPr>
            <w:r w:rsidRPr="000E4FA1">
              <w:t>58.28</w:t>
            </w:r>
          </w:p>
        </w:tc>
        <w:tc>
          <w:tcPr>
            <w:tcW w:w="1335" w:type="pct"/>
          </w:tcPr>
          <w:p w14:paraId="2ED890CA" w14:textId="77777777" w:rsidR="000E4FA1" w:rsidRPr="000E4FA1" w:rsidRDefault="000E4FA1" w:rsidP="00CA0C4D">
            <w:pPr>
              <w:spacing w:line="360" w:lineRule="auto"/>
              <w:jc w:val="center"/>
              <w:rPr>
                <w:b/>
                <w:bCs/>
              </w:rPr>
            </w:pPr>
            <w:r w:rsidRPr="000E4FA1">
              <w:t>58.90</w:t>
            </w:r>
          </w:p>
        </w:tc>
        <w:tc>
          <w:tcPr>
            <w:tcW w:w="1230" w:type="pct"/>
          </w:tcPr>
          <w:p w14:paraId="453764E2" w14:textId="77777777" w:rsidR="000E4FA1" w:rsidRPr="000E4FA1" w:rsidRDefault="000E4FA1" w:rsidP="00CA0C4D">
            <w:pPr>
              <w:spacing w:line="360" w:lineRule="auto"/>
              <w:jc w:val="center"/>
            </w:pPr>
            <w:r w:rsidRPr="000E4FA1">
              <w:t>58.59</w:t>
            </w:r>
          </w:p>
        </w:tc>
      </w:tr>
      <w:tr w:rsidR="000E4FA1" w:rsidRPr="000E4FA1" w14:paraId="5754EFB3" w14:textId="77777777" w:rsidTr="00CA0C4D">
        <w:trPr>
          <w:trHeight w:val="432"/>
        </w:trPr>
        <w:tc>
          <w:tcPr>
            <w:tcW w:w="1177" w:type="pct"/>
          </w:tcPr>
          <w:p w14:paraId="4209E0B7" w14:textId="77777777" w:rsidR="000E4FA1" w:rsidRPr="000E4FA1" w:rsidRDefault="000E4FA1" w:rsidP="00CA0C4D">
            <w:pPr>
              <w:jc w:val="center"/>
              <w:rPr>
                <w:b/>
                <w:bCs/>
              </w:rPr>
            </w:pPr>
            <w:r w:rsidRPr="000E4FA1">
              <w:rPr>
                <w:b/>
                <w:bCs/>
              </w:rPr>
              <w:t>T</w:t>
            </w:r>
            <w:r w:rsidRPr="000E4FA1">
              <w:rPr>
                <w:b/>
                <w:bCs/>
                <w:vertAlign w:val="subscript"/>
              </w:rPr>
              <w:t>9</w:t>
            </w:r>
          </w:p>
        </w:tc>
        <w:tc>
          <w:tcPr>
            <w:tcW w:w="1258" w:type="pct"/>
          </w:tcPr>
          <w:p w14:paraId="0FFEB3CF" w14:textId="77777777" w:rsidR="000E4FA1" w:rsidRPr="000E4FA1" w:rsidRDefault="000E4FA1" w:rsidP="00CA0C4D">
            <w:pPr>
              <w:spacing w:line="360" w:lineRule="auto"/>
              <w:jc w:val="center"/>
              <w:rPr>
                <w:b/>
                <w:bCs/>
              </w:rPr>
            </w:pPr>
            <w:r w:rsidRPr="000E4FA1">
              <w:t>61.56</w:t>
            </w:r>
          </w:p>
        </w:tc>
        <w:tc>
          <w:tcPr>
            <w:tcW w:w="1335" w:type="pct"/>
          </w:tcPr>
          <w:p w14:paraId="3944D22F" w14:textId="77777777" w:rsidR="000E4FA1" w:rsidRPr="000E4FA1" w:rsidRDefault="000E4FA1" w:rsidP="00CA0C4D">
            <w:pPr>
              <w:spacing w:line="360" w:lineRule="auto"/>
              <w:jc w:val="center"/>
              <w:rPr>
                <w:b/>
                <w:bCs/>
              </w:rPr>
            </w:pPr>
            <w:r w:rsidRPr="000E4FA1">
              <w:t>62.18</w:t>
            </w:r>
          </w:p>
        </w:tc>
        <w:tc>
          <w:tcPr>
            <w:tcW w:w="1230" w:type="pct"/>
          </w:tcPr>
          <w:p w14:paraId="20402194" w14:textId="77777777" w:rsidR="000E4FA1" w:rsidRPr="000E4FA1" w:rsidRDefault="000E4FA1" w:rsidP="00CA0C4D">
            <w:pPr>
              <w:spacing w:line="360" w:lineRule="auto"/>
              <w:jc w:val="center"/>
            </w:pPr>
            <w:r w:rsidRPr="000E4FA1">
              <w:t>61.87</w:t>
            </w:r>
          </w:p>
        </w:tc>
      </w:tr>
      <w:tr w:rsidR="000E4FA1" w:rsidRPr="000E4FA1" w14:paraId="17E9D555" w14:textId="77777777" w:rsidTr="00CA0C4D">
        <w:trPr>
          <w:trHeight w:val="447"/>
        </w:trPr>
        <w:tc>
          <w:tcPr>
            <w:tcW w:w="1177" w:type="pct"/>
          </w:tcPr>
          <w:p w14:paraId="707C840F" w14:textId="77777777" w:rsidR="000E4FA1" w:rsidRPr="000E4FA1" w:rsidRDefault="000E4FA1" w:rsidP="00CA0C4D">
            <w:pPr>
              <w:spacing w:line="360" w:lineRule="auto"/>
              <w:jc w:val="center"/>
              <w:rPr>
                <w:b/>
                <w:bCs/>
              </w:rPr>
            </w:pPr>
            <w:r w:rsidRPr="000E4FA1">
              <w:rPr>
                <w:b/>
                <w:bCs/>
              </w:rPr>
              <w:t>T</w:t>
            </w:r>
            <w:r w:rsidRPr="000E4FA1">
              <w:rPr>
                <w:b/>
                <w:bCs/>
                <w:vertAlign w:val="subscript"/>
              </w:rPr>
              <w:t>10</w:t>
            </w:r>
          </w:p>
        </w:tc>
        <w:tc>
          <w:tcPr>
            <w:tcW w:w="1258" w:type="pct"/>
          </w:tcPr>
          <w:p w14:paraId="73E33213" w14:textId="77777777" w:rsidR="000E4FA1" w:rsidRPr="000E4FA1" w:rsidRDefault="000E4FA1" w:rsidP="00CA0C4D">
            <w:pPr>
              <w:spacing w:line="360" w:lineRule="auto"/>
              <w:jc w:val="center"/>
              <w:rPr>
                <w:b/>
                <w:bCs/>
              </w:rPr>
            </w:pPr>
            <w:r w:rsidRPr="000E4FA1">
              <w:t>63.53</w:t>
            </w:r>
          </w:p>
        </w:tc>
        <w:tc>
          <w:tcPr>
            <w:tcW w:w="1335" w:type="pct"/>
          </w:tcPr>
          <w:p w14:paraId="6E050234" w14:textId="77777777" w:rsidR="000E4FA1" w:rsidRPr="000E4FA1" w:rsidRDefault="000E4FA1" w:rsidP="00CA0C4D">
            <w:pPr>
              <w:spacing w:line="360" w:lineRule="auto"/>
              <w:jc w:val="center"/>
              <w:rPr>
                <w:b/>
                <w:bCs/>
              </w:rPr>
            </w:pPr>
            <w:r w:rsidRPr="000E4FA1">
              <w:t>64.07</w:t>
            </w:r>
          </w:p>
        </w:tc>
        <w:tc>
          <w:tcPr>
            <w:tcW w:w="1230" w:type="pct"/>
          </w:tcPr>
          <w:p w14:paraId="5132761B" w14:textId="77777777" w:rsidR="000E4FA1" w:rsidRPr="000E4FA1" w:rsidRDefault="000E4FA1" w:rsidP="00CA0C4D">
            <w:pPr>
              <w:spacing w:line="360" w:lineRule="auto"/>
              <w:jc w:val="center"/>
            </w:pPr>
            <w:r w:rsidRPr="000E4FA1">
              <w:t>63.80</w:t>
            </w:r>
          </w:p>
        </w:tc>
      </w:tr>
      <w:tr w:rsidR="000E4FA1" w:rsidRPr="000E4FA1" w14:paraId="0D46E7C2" w14:textId="77777777" w:rsidTr="00CA0C4D">
        <w:trPr>
          <w:trHeight w:val="432"/>
        </w:trPr>
        <w:tc>
          <w:tcPr>
            <w:tcW w:w="1177" w:type="pct"/>
          </w:tcPr>
          <w:p w14:paraId="00A9EA76" w14:textId="77777777" w:rsidR="000E4FA1" w:rsidRPr="000E4FA1" w:rsidRDefault="000E4FA1" w:rsidP="00CA0C4D">
            <w:pPr>
              <w:spacing w:line="360" w:lineRule="auto"/>
              <w:jc w:val="center"/>
              <w:rPr>
                <w:b/>
                <w:bCs/>
              </w:rPr>
            </w:pPr>
            <w:r w:rsidRPr="000E4FA1">
              <w:rPr>
                <w:b/>
                <w:bCs/>
              </w:rPr>
              <w:t>F-Test</w:t>
            </w:r>
          </w:p>
        </w:tc>
        <w:tc>
          <w:tcPr>
            <w:tcW w:w="1258" w:type="pct"/>
          </w:tcPr>
          <w:p w14:paraId="11945669" w14:textId="77777777" w:rsidR="000E4FA1" w:rsidRPr="000E4FA1" w:rsidRDefault="000E4FA1" w:rsidP="00CA0C4D">
            <w:pPr>
              <w:spacing w:line="360" w:lineRule="auto"/>
              <w:jc w:val="center"/>
              <w:rPr>
                <w:b/>
                <w:bCs/>
              </w:rPr>
            </w:pPr>
            <w:r w:rsidRPr="000E4FA1">
              <w:t>S</w:t>
            </w:r>
          </w:p>
        </w:tc>
        <w:tc>
          <w:tcPr>
            <w:tcW w:w="1335" w:type="pct"/>
          </w:tcPr>
          <w:p w14:paraId="02C3ADB3" w14:textId="77777777" w:rsidR="000E4FA1" w:rsidRPr="000E4FA1" w:rsidRDefault="000E4FA1" w:rsidP="00CA0C4D">
            <w:pPr>
              <w:spacing w:line="360" w:lineRule="auto"/>
              <w:jc w:val="center"/>
              <w:rPr>
                <w:b/>
                <w:bCs/>
              </w:rPr>
            </w:pPr>
            <w:r w:rsidRPr="000E4FA1">
              <w:t>S</w:t>
            </w:r>
          </w:p>
        </w:tc>
        <w:tc>
          <w:tcPr>
            <w:tcW w:w="1230" w:type="pct"/>
          </w:tcPr>
          <w:p w14:paraId="27EB69CF" w14:textId="77777777" w:rsidR="000E4FA1" w:rsidRPr="000E4FA1" w:rsidRDefault="000E4FA1" w:rsidP="00CA0C4D">
            <w:pPr>
              <w:spacing w:line="360" w:lineRule="auto"/>
              <w:jc w:val="center"/>
            </w:pPr>
            <w:r w:rsidRPr="000E4FA1">
              <w:t>S</w:t>
            </w:r>
          </w:p>
        </w:tc>
      </w:tr>
      <w:tr w:rsidR="000E4FA1" w:rsidRPr="000E4FA1" w14:paraId="6D5E4633" w14:textId="77777777" w:rsidTr="00CA0C4D">
        <w:trPr>
          <w:trHeight w:val="432"/>
        </w:trPr>
        <w:tc>
          <w:tcPr>
            <w:tcW w:w="1177" w:type="pct"/>
          </w:tcPr>
          <w:p w14:paraId="7435BD20" w14:textId="77777777" w:rsidR="000E4FA1" w:rsidRPr="000E4FA1" w:rsidRDefault="000E4FA1" w:rsidP="00CA0C4D">
            <w:pPr>
              <w:jc w:val="center"/>
              <w:rPr>
                <w:b/>
                <w:bCs/>
              </w:rPr>
            </w:pPr>
            <w:r w:rsidRPr="000E4FA1">
              <w:rPr>
                <w:b/>
                <w:bCs/>
              </w:rPr>
              <w:t>SE(m)</w:t>
            </w:r>
          </w:p>
        </w:tc>
        <w:tc>
          <w:tcPr>
            <w:tcW w:w="1258" w:type="pct"/>
          </w:tcPr>
          <w:p w14:paraId="4CA56D4C" w14:textId="77777777" w:rsidR="000E4FA1" w:rsidRPr="000E4FA1" w:rsidRDefault="000E4FA1" w:rsidP="00CA0C4D">
            <w:pPr>
              <w:spacing w:line="360" w:lineRule="auto"/>
              <w:jc w:val="center"/>
              <w:rPr>
                <w:color w:val="EE0000"/>
              </w:rPr>
            </w:pPr>
            <w:r w:rsidRPr="000E4FA1">
              <w:t>0.84</w:t>
            </w:r>
          </w:p>
        </w:tc>
        <w:tc>
          <w:tcPr>
            <w:tcW w:w="1335" w:type="pct"/>
          </w:tcPr>
          <w:p w14:paraId="015ED7CD" w14:textId="77777777" w:rsidR="000E4FA1" w:rsidRPr="000E4FA1" w:rsidRDefault="000E4FA1" w:rsidP="00CA0C4D">
            <w:pPr>
              <w:spacing w:line="360" w:lineRule="auto"/>
              <w:jc w:val="center"/>
              <w:rPr>
                <w:color w:val="EE0000"/>
              </w:rPr>
            </w:pPr>
            <w:r w:rsidRPr="000E4FA1">
              <w:t>1.08</w:t>
            </w:r>
          </w:p>
        </w:tc>
        <w:tc>
          <w:tcPr>
            <w:tcW w:w="1230" w:type="pct"/>
          </w:tcPr>
          <w:p w14:paraId="2E89891F" w14:textId="77777777" w:rsidR="000E4FA1" w:rsidRPr="000E4FA1" w:rsidRDefault="000E4FA1" w:rsidP="00CA0C4D">
            <w:pPr>
              <w:spacing w:line="360" w:lineRule="auto"/>
              <w:jc w:val="center"/>
              <w:rPr>
                <w:color w:val="EE0000"/>
              </w:rPr>
            </w:pPr>
            <w:r w:rsidRPr="000E4FA1">
              <w:t>0.72</w:t>
            </w:r>
          </w:p>
        </w:tc>
      </w:tr>
      <w:tr w:rsidR="000E4FA1" w:rsidRPr="000E4FA1" w14:paraId="6196B5C5" w14:textId="77777777" w:rsidTr="00CA0C4D">
        <w:trPr>
          <w:trHeight w:val="432"/>
        </w:trPr>
        <w:tc>
          <w:tcPr>
            <w:tcW w:w="1177" w:type="pct"/>
          </w:tcPr>
          <w:p w14:paraId="54B7F2FF" w14:textId="77777777" w:rsidR="000E4FA1" w:rsidRPr="000E4FA1" w:rsidRDefault="000E4FA1" w:rsidP="00CA0C4D">
            <w:pPr>
              <w:jc w:val="center"/>
              <w:rPr>
                <w:b/>
                <w:bCs/>
              </w:rPr>
            </w:pPr>
            <w:r w:rsidRPr="000E4FA1">
              <w:rPr>
                <w:b/>
                <w:bCs/>
              </w:rPr>
              <w:t>SE(d)</w:t>
            </w:r>
          </w:p>
        </w:tc>
        <w:tc>
          <w:tcPr>
            <w:tcW w:w="1258" w:type="pct"/>
          </w:tcPr>
          <w:p w14:paraId="2FF2086A" w14:textId="77777777" w:rsidR="000E4FA1" w:rsidRPr="000E4FA1" w:rsidRDefault="000E4FA1" w:rsidP="00CA0C4D">
            <w:pPr>
              <w:spacing w:line="360" w:lineRule="auto"/>
              <w:jc w:val="center"/>
              <w:rPr>
                <w:color w:val="EE0000"/>
              </w:rPr>
            </w:pPr>
            <w:r w:rsidRPr="000E4FA1">
              <w:t>1.18</w:t>
            </w:r>
          </w:p>
        </w:tc>
        <w:tc>
          <w:tcPr>
            <w:tcW w:w="1335" w:type="pct"/>
          </w:tcPr>
          <w:p w14:paraId="733993EF" w14:textId="77777777" w:rsidR="000E4FA1" w:rsidRPr="000E4FA1" w:rsidRDefault="000E4FA1" w:rsidP="00CA0C4D">
            <w:pPr>
              <w:spacing w:line="360" w:lineRule="auto"/>
              <w:jc w:val="center"/>
              <w:rPr>
                <w:color w:val="EE0000"/>
              </w:rPr>
            </w:pPr>
            <w:r w:rsidRPr="000E4FA1">
              <w:t>1.53</w:t>
            </w:r>
          </w:p>
        </w:tc>
        <w:tc>
          <w:tcPr>
            <w:tcW w:w="1230" w:type="pct"/>
          </w:tcPr>
          <w:p w14:paraId="02ED3855" w14:textId="77777777" w:rsidR="000E4FA1" w:rsidRPr="000E4FA1" w:rsidRDefault="000E4FA1" w:rsidP="00CA0C4D">
            <w:pPr>
              <w:spacing w:line="360" w:lineRule="auto"/>
              <w:jc w:val="center"/>
              <w:rPr>
                <w:color w:val="EE0000"/>
              </w:rPr>
            </w:pPr>
            <w:r w:rsidRPr="000E4FA1">
              <w:t>1.02</w:t>
            </w:r>
          </w:p>
        </w:tc>
      </w:tr>
      <w:tr w:rsidR="000E4FA1" w:rsidRPr="000E4FA1" w14:paraId="0B63A2B5" w14:textId="77777777" w:rsidTr="00CA0C4D">
        <w:trPr>
          <w:trHeight w:val="432"/>
        </w:trPr>
        <w:tc>
          <w:tcPr>
            <w:tcW w:w="1177" w:type="pct"/>
          </w:tcPr>
          <w:p w14:paraId="6DC83CCE" w14:textId="77777777" w:rsidR="000E4FA1" w:rsidRPr="000E4FA1" w:rsidRDefault="000E4FA1" w:rsidP="00CA0C4D">
            <w:pPr>
              <w:jc w:val="center"/>
              <w:rPr>
                <w:b/>
                <w:bCs/>
              </w:rPr>
            </w:pPr>
            <w:r w:rsidRPr="000E4FA1">
              <w:rPr>
                <w:b/>
                <w:bCs/>
              </w:rPr>
              <w:t>CV (%)</w:t>
            </w:r>
          </w:p>
        </w:tc>
        <w:tc>
          <w:tcPr>
            <w:tcW w:w="1258" w:type="pct"/>
          </w:tcPr>
          <w:p w14:paraId="35D18D71" w14:textId="77777777" w:rsidR="000E4FA1" w:rsidRPr="000E4FA1" w:rsidRDefault="000E4FA1" w:rsidP="00CA0C4D">
            <w:pPr>
              <w:spacing w:line="360" w:lineRule="auto"/>
              <w:jc w:val="center"/>
              <w:rPr>
                <w:color w:val="EE0000"/>
              </w:rPr>
            </w:pPr>
            <w:r w:rsidRPr="000E4FA1">
              <w:t>2.54</w:t>
            </w:r>
          </w:p>
        </w:tc>
        <w:tc>
          <w:tcPr>
            <w:tcW w:w="1335" w:type="pct"/>
          </w:tcPr>
          <w:p w14:paraId="432C0363" w14:textId="77777777" w:rsidR="000E4FA1" w:rsidRPr="000E4FA1" w:rsidRDefault="000E4FA1" w:rsidP="00CA0C4D">
            <w:pPr>
              <w:spacing w:line="360" w:lineRule="auto"/>
              <w:jc w:val="center"/>
              <w:rPr>
                <w:color w:val="EE0000"/>
              </w:rPr>
            </w:pPr>
            <w:r w:rsidRPr="000E4FA1">
              <w:t>3.27</w:t>
            </w:r>
          </w:p>
        </w:tc>
        <w:tc>
          <w:tcPr>
            <w:tcW w:w="1230" w:type="pct"/>
          </w:tcPr>
          <w:p w14:paraId="0A8AD6EB" w14:textId="77777777" w:rsidR="000E4FA1" w:rsidRPr="000E4FA1" w:rsidRDefault="000E4FA1" w:rsidP="00CA0C4D">
            <w:pPr>
              <w:spacing w:line="360" w:lineRule="auto"/>
              <w:jc w:val="center"/>
              <w:rPr>
                <w:color w:val="EE0000"/>
              </w:rPr>
            </w:pPr>
            <w:r w:rsidRPr="000E4FA1">
              <w:t>2.19</w:t>
            </w:r>
          </w:p>
        </w:tc>
      </w:tr>
    </w:tbl>
    <w:p w14:paraId="0865A91D"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1BE73ACB" w14:textId="77777777" w:rsidR="000E4FA1" w:rsidRDefault="000E4FA1" w:rsidP="00AF7B51">
      <w:pPr>
        <w:spacing w:line="360" w:lineRule="auto"/>
        <w:jc w:val="both"/>
        <w:rPr>
          <w:rFonts w:ascii="Times New Roman" w:hAnsi="Times New Roman" w:cs="Times New Roman"/>
        </w:rPr>
      </w:pPr>
    </w:p>
    <w:p w14:paraId="601E2130" w14:textId="77777777" w:rsidR="000E4FA1" w:rsidRDefault="000E4FA1" w:rsidP="00AF7B51">
      <w:pPr>
        <w:spacing w:line="360" w:lineRule="auto"/>
        <w:jc w:val="both"/>
        <w:rPr>
          <w:rFonts w:ascii="Times New Roman" w:hAnsi="Times New Roman" w:cs="Times New Roman"/>
        </w:rPr>
      </w:pPr>
    </w:p>
    <w:p w14:paraId="40BB7551" w14:textId="77777777" w:rsidR="000E4FA1" w:rsidRDefault="000E4FA1" w:rsidP="00AF7B51">
      <w:pPr>
        <w:spacing w:line="360" w:lineRule="auto"/>
        <w:jc w:val="both"/>
        <w:rPr>
          <w:rFonts w:ascii="Times New Roman" w:hAnsi="Times New Roman" w:cs="Times New Roman"/>
        </w:rPr>
      </w:pPr>
    </w:p>
    <w:p w14:paraId="2D9079A2" w14:textId="77777777" w:rsidR="000E4FA1" w:rsidRDefault="000E4FA1" w:rsidP="00AF7B51">
      <w:pPr>
        <w:spacing w:line="360" w:lineRule="auto"/>
        <w:jc w:val="both"/>
        <w:rPr>
          <w:rFonts w:ascii="Times New Roman" w:hAnsi="Times New Roman" w:cs="Times New Roman"/>
        </w:rPr>
      </w:pPr>
    </w:p>
    <w:p w14:paraId="2FAC8A0C" w14:textId="77777777" w:rsidR="000E4FA1" w:rsidRDefault="000E4FA1" w:rsidP="00AF7B51">
      <w:pPr>
        <w:spacing w:line="360" w:lineRule="auto"/>
        <w:jc w:val="both"/>
        <w:rPr>
          <w:rFonts w:ascii="Times New Roman" w:hAnsi="Times New Roman" w:cs="Times New Roman"/>
        </w:rPr>
      </w:pPr>
    </w:p>
    <w:p w14:paraId="5D9C954A" w14:textId="77777777" w:rsidR="000E4FA1" w:rsidRDefault="000E4FA1" w:rsidP="00AF7B51">
      <w:pPr>
        <w:spacing w:line="360" w:lineRule="auto"/>
        <w:jc w:val="both"/>
        <w:rPr>
          <w:rFonts w:ascii="Times New Roman" w:hAnsi="Times New Roman" w:cs="Times New Roman"/>
        </w:rPr>
      </w:pPr>
    </w:p>
    <w:p w14:paraId="49BC8638" w14:textId="77777777" w:rsidR="000E4FA1" w:rsidRDefault="000E4FA1" w:rsidP="00AF7B51">
      <w:pPr>
        <w:spacing w:line="360" w:lineRule="auto"/>
        <w:jc w:val="both"/>
        <w:rPr>
          <w:rFonts w:ascii="Times New Roman" w:hAnsi="Times New Roman" w:cs="Times New Roman"/>
        </w:rPr>
      </w:pPr>
    </w:p>
    <w:p w14:paraId="25716A14" w14:textId="77777777" w:rsidR="000E4FA1" w:rsidRDefault="000E4FA1" w:rsidP="00AF7B51">
      <w:pPr>
        <w:spacing w:line="360" w:lineRule="auto"/>
        <w:jc w:val="both"/>
        <w:rPr>
          <w:rFonts w:ascii="Times New Roman" w:hAnsi="Times New Roman" w:cs="Times New Roman"/>
        </w:rPr>
      </w:pPr>
    </w:p>
    <w:p w14:paraId="4D7BB647" w14:textId="72B7D67C"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Table 5: Effect of different levels of super absorbent polymer and poultry manure conjugated with RDF (N: P: K) on kernels per pods at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333CC091" w14:textId="77777777" w:rsidTr="00CA0C4D">
        <w:trPr>
          <w:trHeight w:val="443"/>
        </w:trPr>
        <w:tc>
          <w:tcPr>
            <w:tcW w:w="1177" w:type="pct"/>
            <w:vMerge w:val="restart"/>
            <w:vAlign w:val="center"/>
          </w:tcPr>
          <w:p w14:paraId="1E0CB08A" w14:textId="77777777" w:rsidR="000E4FA1" w:rsidRPr="000E4FA1" w:rsidRDefault="000E4FA1" w:rsidP="00CA0C4D">
            <w:pPr>
              <w:jc w:val="center"/>
              <w:rPr>
                <w:b/>
                <w:bCs/>
              </w:rPr>
            </w:pPr>
            <w:r w:rsidRPr="000E4FA1">
              <w:rPr>
                <w:b/>
                <w:bCs/>
              </w:rPr>
              <w:t>Treatments combinations</w:t>
            </w:r>
          </w:p>
        </w:tc>
        <w:tc>
          <w:tcPr>
            <w:tcW w:w="3823" w:type="pct"/>
            <w:gridSpan w:val="3"/>
            <w:vAlign w:val="center"/>
          </w:tcPr>
          <w:p w14:paraId="67DD6370" w14:textId="77777777" w:rsidR="000E4FA1" w:rsidRPr="000E4FA1" w:rsidRDefault="000E4FA1" w:rsidP="00CA0C4D">
            <w:pPr>
              <w:spacing w:line="360" w:lineRule="auto"/>
              <w:jc w:val="center"/>
              <w:rPr>
                <w:b/>
                <w:bCs/>
              </w:rPr>
            </w:pPr>
            <w:r w:rsidRPr="000E4FA1">
              <w:rPr>
                <w:b/>
                <w:bCs/>
              </w:rPr>
              <w:t>Kernels per Pods</w:t>
            </w:r>
          </w:p>
        </w:tc>
      </w:tr>
      <w:tr w:rsidR="000E4FA1" w:rsidRPr="000E4FA1" w14:paraId="4615653E" w14:textId="77777777" w:rsidTr="00CA0C4D">
        <w:trPr>
          <w:trHeight w:val="432"/>
        </w:trPr>
        <w:tc>
          <w:tcPr>
            <w:tcW w:w="1177" w:type="pct"/>
            <w:vMerge/>
          </w:tcPr>
          <w:p w14:paraId="3CB43E56" w14:textId="77777777" w:rsidR="000E4FA1" w:rsidRPr="000E4FA1" w:rsidRDefault="000E4FA1" w:rsidP="00CA0C4D">
            <w:pPr>
              <w:spacing w:line="360" w:lineRule="auto"/>
              <w:jc w:val="both"/>
              <w:rPr>
                <w:b/>
                <w:bCs/>
              </w:rPr>
            </w:pPr>
          </w:p>
        </w:tc>
        <w:tc>
          <w:tcPr>
            <w:tcW w:w="1258" w:type="pct"/>
            <w:vAlign w:val="center"/>
          </w:tcPr>
          <w:p w14:paraId="69C843E7" w14:textId="77777777" w:rsidR="000E4FA1" w:rsidRPr="000E4FA1" w:rsidRDefault="000E4FA1" w:rsidP="00CA0C4D">
            <w:pPr>
              <w:spacing w:line="360" w:lineRule="auto"/>
              <w:jc w:val="center"/>
              <w:rPr>
                <w:b/>
                <w:bCs/>
              </w:rPr>
            </w:pPr>
            <w:r w:rsidRPr="000E4FA1">
              <w:rPr>
                <w:b/>
                <w:bCs/>
              </w:rPr>
              <w:t>2023</w:t>
            </w:r>
          </w:p>
        </w:tc>
        <w:tc>
          <w:tcPr>
            <w:tcW w:w="1335" w:type="pct"/>
            <w:vAlign w:val="center"/>
          </w:tcPr>
          <w:p w14:paraId="42E1ECE1" w14:textId="77777777" w:rsidR="000E4FA1" w:rsidRPr="000E4FA1" w:rsidRDefault="000E4FA1" w:rsidP="00CA0C4D">
            <w:pPr>
              <w:spacing w:line="360" w:lineRule="auto"/>
              <w:jc w:val="center"/>
              <w:rPr>
                <w:b/>
                <w:bCs/>
              </w:rPr>
            </w:pPr>
            <w:r w:rsidRPr="000E4FA1">
              <w:rPr>
                <w:b/>
                <w:bCs/>
              </w:rPr>
              <w:t>2024</w:t>
            </w:r>
          </w:p>
        </w:tc>
        <w:tc>
          <w:tcPr>
            <w:tcW w:w="1230" w:type="pct"/>
          </w:tcPr>
          <w:p w14:paraId="70494628" w14:textId="77777777" w:rsidR="000E4FA1" w:rsidRPr="000E4FA1" w:rsidRDefault="000E4FA1" w:rsidP="00CA0C4D">
            <w:pPr>
              <w:spacing w:line="360" w:lineRule="auto"/>
              <w:jc w:val="center"/>
              <w:rPr>
                <w:b/>
                <w:bCs/>
              </w:rPr>
            </w:pPr>
            <w:r w:rsidRPr="000E4FA1">
              <w:rPr>
                <w:b/>
                <w:bCs/>
              </w:rPr>
              <w:t>Pooled</w:t>
            </w:r>
          </w:p>
        </w:tc>
      </w:tr>
      <w:tr w:rsidR="000E4FA1" w:rsidRPr="000E4FA1" w14:paraId="5D8263C6" w14:textId="77777777" w:rsidTr="00CA0C4D">
        <w:trPr>
          <w:trHeight w:val="432"/>
        </w:trPr>
        <w:tc>
          <w:tcPr>
            <w:tcW w:w="1177" w:type="pct"/>
          </w:tcPr>
          <w:p w14:paraId="3DD9C6FA" w14:textId="77777777" w:rsidR="000E4FA1" w:rsidRPr="000E4FA1" w:rsidRDefault="000E4FA1" w:rsidP="00CA0C4D">
            <w:pPr>
              <w:spacing w:line="360" w:lineRule="auto"/>
              <w:jc w:val="center"/>
              <w:rPr>
                <w:b/>
                <w:bCs/>
              </w:rPr>
            </w:pPr>
            <w:r w:rsidRPr="000E4FA1">
              <w:rPr>
                <w:b/>
                <w:bCs/>
              </w:rPr>
              <w:t>T</w:t>
            </w:r>
            <w:r w:rsidRPr="000E4FA1">
              <w:rPr>
                <w:b/>
                <w:bCs/>
                <w:vertAlign w:val="subscript"/>
              </w:rPr>
              <w:t>1</w:t>
            </w:r>
          </w:p>
        </w:tc>
        <w:tc>
          <w:tcPr>
            <w:tcW w:w="1258" w:type="pct"/>
          </w:tcPr>
          <w:p w14:paraId="66B33B49" w14:textId="77777777" w:rsidR="000E4FA1" w:rsidRPr="000E4FA1" w:rsidRDefault="000E4FA1" w:rsidP="00CA0C4D">
            <w:pPr>
              <w:spacing w:line="360" w:lineRule="auto"/>
              <w:jc w:val="center"/>
              <w:rPr>
                <w:b/>
                <w:bCs/>
              </w:rPr>
            </w:pPr>
            <w:r w:rsidRPr="000E4FA1">
              <w:t>1.12</w:t>
            </w:r>
          </w:p>
        </w:tc>
        <w:tc>
          <w:tcPr>
            <w:tcW w:w="1335" w:type="pct"/>
          </w:tcPr>
          <w:p w14:paraId="04F650E4" w14:textId="77777777" w:rsidR="000E4FA1" w:rsidRPr="000E4FA1" w:rsidRDefault="000E4FA1" w:rsidP="00CA0C4D">
            <w:pPr>
              <w:spacing w:line="360" w:lineRule="auto"/>
              <w:jc w:val="center"/>
              <w:rPr>
                <w:b/>
                <w:bCs/>
              </w:rPr>
            </w:pPr>
            <w:r w:rsidRPr="000E4FA1">
              <w:t>1.07</w:t>
            </w:r>
          </w:p>
        </w:tc>
        <w:tc>
          <w:tcPr>
            <w:tcW w:w="1230" w:type="pct"/>
          </w:tcPr>
          <w:p w14:paraId="7889E77B" w14:textId="77777777" w:rsidR="000E4FA1" w:rsidRPr="000E4FA1" w:rsidRDefault="000E4FA1" w:rsidP="00CA0C4D">
            <w:pPr>
              <w:spacing w:line="360" w:lineRule="auto"/>
              <w:jc w:val="center"/>
              <w:rPr>
                <w:b/>
                <w:bCs/>
              </w:rPr>
            </w:pPr>
            <w:r w:rsidRPr="000E4FA1">
              <w:t>1.09</w:t>
            </w:r>
          </w:p>
        </w:tc>
      </w:tr>
      <w:tr w:rsidR="000E4FA1" w:rsidRPr="000E4FA1" w14:paraId="1C3E0AF6" w14:textId="77777777" w:rsidTr="00CA0C4D">
        <w:trPr>
          <w:trHeight w:val="447"/>
        </w:trPr>
        <w:tc>
          <w:tcPr>
            <w:tcW w:w="1177" w:type="pct"/>
          </w:tcPr>
          <w:p w14:paraId="6E3A9A23" w14:textId="77777777" w:rsidR="000E4FA1" w:rsidRPr="000E4FA1" w:rsidRDefault="000E4FA1" w:rsidP="00CA0C4D">
            <w:pPr>
              <w:spacing w:line="360" w:lineRule="auto"/>
              <w:jc w:val="center"/>
              <w:rPr>
                <w:b/>
                <w:bCs/>
              </w:rPr>
            </w:pPr>
            <w:r w:rsidRPr="000E4FA1">
              <w:rPr>
                <w:b/>
                <w:bCs/>
              </w:rPr>
              <w:t>T</w:t>
            </w:r>
            <w:r w:rsidRPr="000E4FA1">
              <w:rPr>
                <w:b/>
                <w:bCs/>
                <w:vertAlign w:val="subscript"/>
              </w:rPr>
              <w:t>2</w:t>
            </w:r>
          </w:p>
        </w:tc>
        <w:tc>
          <w:tcPr>
            <w:tcW w:w="1258" w:type="pct"/>
          </w:tcPr>
          <w:p w14:paraId="5938308B" w14:textId="77777777" w:rsidR="000E4FA1" w:rsidRPr="000E4FA1" w:rsidRDefault="000E4FA1" w:rsidP="00CA0C4D">
            <w:pPr>
              <w:spacing w:line="360" w:lineRule="auto"/>
              <w:jc w:val="center"/>
              <w:rPr>
                <w:b/>
                <w:bCs/>
              </w:rPr>
            </w:pPr>
            <w:r w:rsidRPr="000E4FA1">
              <w:t>1.34</w:t>
            </w:r>
          </w:p>
        </w:tc>
        <w:tc>
          <w:tcPr>
            <w:tcW w:w="1335" w:type="pct"/>
          </w:tcPr>
          <w:p w14:paraId="5BAB19D7" w14:textId="77777777" w:rsidR="000E4FA1" w:rsidRPr="000E4FA1" w:rsidRDefault="000E4FA1" w:rsidP="00CA0C4D">
            <w:pPr>
              <w:spacing w:line="360" w:lineRule="auto"/>
              <w:jc w:val="center"/>
              <w:rPr>
                <w:b/>
                <w:bCs/>
              </w:rPr>
            </w:pPr>
            <w:r w:rsidRPr="000E4FA1">
              <w:t>1.42</w:t>
            </w:r>
          </w:p>
        </w:tc>
        <w:tc>
          <w:tcPr>
            <w:tcW w:w="1230" w:type="pct"/>
          </w:tcPr>
          <w:p w14:paraId="4E0B22AC" w14:textId="77777777" w:rsidR="000E4FA1" w:rsidRPr="000E4FA1" w:rsidRDefault="000E4FA1" w:rsidP="00CA0C4D">
            <w:pPr>
              <w:spacing w:line="360" w:lineRule="auto"/>
              <w:jc w:val="center"/>
            </w:pPr>
            <w:r w:rsidRPr="000E4FA1">
              <w:t>1.38</w:t>
            </w:r>
          </w:p>
        </w:tc>
      </w:tr>
      <w:tr w:rsidR="000E4FA1" w:rsidRPr="000E4FA1" w14:paraId="06A9AD14" w14:textId="77777777" w:rsidTr="00CA0C4D">
        <w:trPr>
          <w:trHeight w:val="432"/>
        </w:trPr>
        <w:tc>
          <w:tcPr>
            <w:tcW w:w="1177" w:type="pct"/>
          </w:tcPr>
          <w:p w14:paraId="1337371E" w14:textId="77777777" w:rsidR="000E4FA1" w:rsidRPr="000E4FA1" w:rsidRDefault="000E4FA1" w:rsidP="00CA0C4D">
            <w:pPr>
              <w:spacing w:line="360" w:lineRule="auto"/>
              <w:jc w:val="center"/>
              <w:rPr>
                <w:b/>
                <w:bCs/>
              </w:rPr>
            </w:pPr>
            <w:r w:rsidRPr="000E4FA1">
              <w:rPr>
                <w:b/>
                <w:bCs/>
              </w:rPr>
              <w:t>T</w:t>
            </w:r>
            <w:r w:rsidRPr="000E4FA1">
              <w:rPr>
                <w:b/>
                <w:bCs/>
                <w:vertAlign w:val="subscript"/>
              </w:rPr>
              <w:t>3</w:t>
            </w:r>
          </w:p>
        </w:tc>
        <w:tc>
          <w:tcPr>
            <w:tcW w:w="1258" w:type="pct"/>
          </w:tcPr>
          <w:p w14:paraId="484A32C5" w14:textId="77777777" w:rsidR="000E4FA1" w:rsidRPr="000E4FA1" w:rsidRDefault="000E4FA1" w:rsidP="00CA0C4D">
            <w:pPr>
              <w:spacing w:line="360" w:lineRule="auto"/>
              <w:jc w:val="center"/>
              <w:rPr>
                <w:b/>
                <w:bCs/>
              </w:rPr>
            </w:pPr>
            <w:r w:rsidRPr="000E4FA1">
              <w:t>1.58</w:t>
            </w:r>
          </w:p>
        </w:tc>
        <w:tc>
          <w:tcPr>
            <w:tcW w:w="1335" w:type="pct"/>
          </w:tcPr>
          <w:p w14:paraId="618A843C" w14:textId="77777777" w:rsidR="000E4FA1" w:rsidRPr="000E4FA1" w:rsidRDefault="000E4FA1" w:rsidP="00CA0C4D">
            <w:pPr>
              <w:spacing w:line="360" w:lineRule="auto"/>
              <w:jc w:val="center"/>
              <w:rPr>
                <w:b/>
                <w:bCs/>
              </w:rPr>
            </w:pPr>
            <w:r w:rsidRPr="000E4FA1">
              <w:t>1.61</w:t>
            </w:r>
          </w:p>
        </w:tc>
        <w:tc>
          <w:tcPr>
            <w:tcW w:w="1230" w:type="pct"/>
          </w:tcPr>
          <w:p w14:paraId="19FFD561" w14:textId="77777777" w:rsidR="000E4FA1" w:rsidRPr="000E4FA1" w:rsidRDefault="000E4FA1" w:rsidP="00CA0C4D">
            <w:pPr>
              <w:spacing w:line="360" w:lineRule="auto"/>
              <w:jc w:val="center"/>
            </w:pPr>
            <w:r w:rsidRPr="000E4FA1">
              <w:t>1.59</w:t>
            </w:r>
          </w:p>
        </w:tc>
      </w:tr>
      <w:tr w:rsidR="000E4FA1" w:rsidRPr="000E4FA1" w14:paraId="3B7AEF3E" w14:textId="77777777" w:rsidTr="00CA0C4D">
        <w:trPr>
          <w:trHeight w:val="432"/>
        </w:trPr>
        <w:tc>
          <w:tcPr>
            <w:tcW w:w="1177" w:type="pct"/>
          </w:tcPr>
          <w:p w14:paraId="36618CA4" w14:textId="77777777" w:rsidR="000E4FA1" w:rsidRPr="000E4FA1" w:rsidRDefault="000E4FA1" w:rsidP="00CA0C4D">
            <w:pPr>
              <w:spacing w:line="360" w:lineRule="auto"/>
              <w:jc w:val="center"/>
              <w:rPr>
                <w:b/>
                <w:bCs/>
              </w:rPr>
            </w:pPr>
            <w:r w:rsidRPr="000E4FA1">
              <w:rPr>
                <w:b/>
                <w:bCs/>
              </w:rPr>
              <w:t>T</w:t>
            </w:r>
            <w:r w:rsidRPr="000E4FA1">
              <w:rPr>
                <w:b/>
                <w:bCs/>
                <w:vertAlign w:val="subscript"/>
              </w:rPr>
              <w:t>4</w:t>
            </w:r>
          </w:p>
        </w:tc>
        <w:tc>
          <w:tcPr>
            <w:tcW w:w="1258" w:type="pct"/>
          </w:tcPr>
          <w:p w14:paraId="575D4824" w14:textId="77777777" w:rsidR="000E4FA1" w:rsidRPr="000E4FA1" w:rsidRDefault="000E4FA1" w:rsidP="00CA0C4D">
            <w:pPr>
              <w:spacing w:line="360" w:lineRule="auto"/>
              <w:jc w:val="center"/>
              <w:rPr>
                <w:b/>
                <w:bCs/>
              </w:rPr>
            </w:pPr>
            <w:r w:rsidRPr="000E4FA1">
              <w:t>1.67</w:t>
            </w:r>
          </w:p>
        </w:tc>
        <w:tc>
          <w:tcPr>
            <w:tcW w:w="1335" w:type="pct"/>
          </w:tcPr>
          <w:p w14:paraId="30A581BE" w14:textId="77777777" w:rsidR="000E4FA1" w:rsidRPr="000E4FA1" w:rsidRDefault="000E4FA1" w:rsidP="00CA0C4D">
            <w:pPr>
              <w:spacing w:line="360" w:lineRule="auto"/>
              <w:jc w:val="center"/>
              <w:rPr>
                <w:b/>
                <w:bCs/>
              </w:rPr>
            </w:pPr>
            <w:r w:rsidRPr="000E4FA1">
              <w:t>1.70</w:t>
            </w:r>
          </w:p>
        </w:tc>
        <w:tc>
          <w:tcPr>
            <w:tcW w:w="1230" w:type="pct"/>
          </w:tcPr>
          <w:p w14:paraId="586F28BE" w14:textId="77777777" w:rsidR="000E4FA1" w:rsidRPr="000E4FA1" w:rsidRDefault="000E4FA1" w:rsidP="00CA0C4D">
            <w:pPr>
              <w:spacing w:line="360" w:lineRule="auto"/>
              <w:jc w:val="center"/>
            </w:pPr>
            <w:r w:rsidRPr="000E4FA1">
              <w:t>1.69</w:t>
            </w:r>
          </w:p>
        </w:tc>
      </w:tr>
      <w:tr w:rsidR="000E4FA1" w:rsidRPr="000E4FA1" w14:paraId="60F6600B" w14:textId="77777777" w:rsidTr="00CA0C4D">
        <w:trPr>
          <w:trHeight w:val="447"/>
        </w:trPr>
        <w:tc>
          <w:tcPr>
            <w:tcW w:w="1177" w:type="pct"/>
          </w:tcPr>
          <w:p w14:paraId="7638FEC7" w14:textId="77777777" w:rsidR="000E4FA1" w:rsidRPr="000E4FA1" w:rsidRDefault="000E4FA1" w:rsidP="00CA0C4D">
            <w:pPr>
              <w:spacing w:line="360" w:lineRule="auto"/>
              <w:jc w:val="center"/>
              <w:rPr>
                <w:b/>
                <w:bCs/>
              </w:rPr>
            </w:pPr>
            <w:r w:rsidRPr="000E4FA1">
              <w:rPr>
                <w:b/>
                <w:bCs/>
              </w:rPr>
              <w:t>T</w:t>
            </w:r>
            <w:r w:rsidRPr="000E4FA1">
              <w:rPr>
                <w:b/>
                <w:bCs/>
                <w:vertAlign w:val="subscript"/>
              </w:rPr>
              <w:t>5</w:t>
            </w:r>
          </w:p>
        </w:tc>
        <w:tc>
          <w:tcPr>
            <w:tcW w:w="1258" w:type="pct"/>
          </w:tcPr>
          <w:p w14:paraId="03930FA8" w14:textId="77777777" w:rsidR="000E4FA1" w:rsidRPr="000E4FA1" w:rsidRDefault="000E4FA1" w:rsidP="00CA0C4D">
            <w:pPr>
              <w:spacing w:line="360" w:lineRule="auto"/>
              <w:jc w:val="center"/>
              <w:rPr>
                <w:b/>
                <w:bCs/>
              </w:rPr>
            </w:pPr>
            <w:r w:rsidRPr="000E4FA1">
              <w:t>1.48</w:t>
            </w:r>
          </w:p>
        </w:tc>
        <w:tc>
          <w:tcPr>
            <w:tcW w:w="1335" w:type="pct"/>
          </w:tcPr>
          <w:p w14:paraId="3BCC6125" w14:textId="77777777" w:rsidR="000E4FA1" w:rsidRPr="000E4FA1" w:rsidRDefault="000E4FA1" w:rsidP="00CA0C4D">
            <w:pPr>
              <w:spacing w:line="360" w:lineRule="auto"/>
              <w:jc w:val="center"/>
              <w:rPr>
                <w:b/>
                <w:bCs/>
              </w:rPr>
            </w:pPr>
            <w:r w:rsidRPr="000E4FA1">
              <w:t>1.52</w:t>
            </w:r>
          </w:p>
        </w:tc>
        <w:tc>
          <w:tcPr>
            <w:tcW w:w="1230" w:type="pct"/>
          </w:tcPr>
          <w:p w14:paraId="2AB79C5D" w14:textId="77777777" w:rsidR="000E4FA1" w:rsidRPr="000E4FA1" w:rsidRDefault="000E4FA1" w:rsidP="00CA0C4D">
            <w:pPr>
              <w:spacing w:line="360" w:lineRule="auto"/>
              <w:jc w:val="center"/>
            </w:pPr>
            <w:r w:rsidRPr="000E4FA1">
              <w:t>1.50</w:t>
            </w:r>
          </w:p>
        </w:tc>
      </w:tr>
      <w:tr w:rsidR="000E4FA1" w:rsidRPr="000E4FA1" w14:paraId="3F9D1513" w14:textId="77777777" w:rsidTr="00CA0C4D">
        <w:trPr>
          <w:trHeight w:val="432"/>
        </w:trPr>
        <w:tc>
          <w:tcPr>
            <w:tcW w:w="1177" w:type="pct"/>
          </w:tcPr>
          <w:p w14:paraId="66CF720A" w14:textId="77777777" w:rsidR="000E4FA1" w:rsidRPr="000E4FA1" w:rsidRDefault="000E4FA1" w:rsidP="00CA0C4D">
            <w:pPr>
              <w:jc w:val="center"/>
              <w:rPr>
                <w:b/>
                <w:bCs/>
              </w:rPr>
            </w:pPr>
            <w:r w:rsidRPr="000E4FA1">
              <w:rPr>
                <w:b/>
                <w:bCs/>
              </w:rPr>
              <w:t>T</w:t>
            </w:r>
            <w:r w:rsidRPr="000E4FA1">
              <w:rPr>
                <w:b/>
                <w:bCs/>
                <w:vertAlign w:val="subscript"/>
              </w:rPr>
              <w:t>6</w:t>
            </w:r>
          </w:p>
        </w:tc>
        <w:tc>
          <w:tcPr>
            <w:tcW w:w="1258" w:type="pct"/>
          </w:tcPr>
          <w:p w14:paraId="3F56E6FD" w14:textId="77777777" w:rsidR="000E4FA1" w:rsidRPr="000E4FA1" w:rsidRDefault="000E4FA1" w:rsidP="00CA0C4D">
            <w:pPr>
              <w:spacing w:line="360" w:lineRule="auto"/>
              <w:jc w:val="center"/>
              <w:rPr>
                <w:b/>
                <w:bCs/>
              </w:rPr>
            </w:pPr>
            <w:r w:rsidRPr="000E4FA1">
              <w:t>1.76</w:t>
            </w:r>
          </w:p>
        </w:tc>
        <w:tc>
          <w:tcPr>
            <w:tcW w:w="1335" w:type="pct"/>
          </w:tcPr>
          <w:p w14:paraId="03E84D55" w14:textId="77777777" w:rsidR="000E4FA1" w:rsidRPr="000E4FA1" w:rsidRDefault="000E4FA1" w:rsidP="00CA0C4D">
            <w:pPr>
              <w:spacing w:line="360" w:lineRule="auto"/>
              <w:jc w:val="center"/>
              <w:rPr>
                <w:b/>
                <w:bCs/>
              </w:rPr>
            </w:pPr>
            <w:r w:rsidRPr="000E4FA1">
              <w:t>1.79</w:t>
            </w:r>
          </w:p>
        </w:tc>
        <w:tc>
          <w:tcPr>
            <w:tcW w:w="1230" w:type="pct"/>
          </w:tcPr>
          <w:p w14:paraId="01EB6C0E" w14:textId="77777777" w:rsidR="000E4FA1" w:rsidRPr="000E4FA1" w:rsidRDefault="000E4FA1" w:rsidP="00CA0C4D">
            <w:pPr>
              <w:spacing w:line="360" w:lineRule="auto"/>
              <w:jc w:val="center"/>
            </w:pPr>
            <w:r w:rsidRPr="000E4FA1">
              <w:t>1.77</w:t>
            </w:r>
          </w:p>
        </w:tc>
      </w:tr>
      <w:tr w:rsidR="000E4FA1" w:rsidRPr="000E4FA1" w14:paraId="252075F2" w14:textId="77777777" w:rsidTr="00CA0C4D">
        <w:trPr>
          <w:trHeight w:val="447"/>
        </w:trPr>
        <w:tc>
          <w:tcPr>
            <w:tcW w:w="1177" w:type="pct"/>
          </w:tcPr>
          <w:p w14:paraId="083E5865" w14:textId="77777777" w:rsidR="000E4FA1" w:rsidRPr="000E4FA1" w:rsidRDefault="000E4FA1" w:rsidP="00CA0C4D">
            <w:pPr>
              <w:spacing w:line="360" w:lineRule="auto"/>
              <w:jc w:val="center"/>
              <w:rPr>
                <w:b/>
                <w:bCs/>
              </w:rPr>
            </w:pPr>
            <w:r w:rsidRPr="000E4FA1">
              <w:rPr>
                <w:b/>
                <w:bCs/>
              </w:rPr>
              <w:t>T</w:t>
            </w:r>
            <w:r w:rsidRPr="000E4FA1">
              <w:rPr>
                <w:b/>
                <w:bCs/>
                <w:vertAlign w:val="subscript"/>
              </w:rPr>
              <w:t>7</w:t>
            </w:r>
          </w:p>
        </w:tc>
        <w:tc>
          <w:tcPr>
            <w:tcW w:w="1258" w:type="pct"/>
          </w:tcPr>
          <w:p w14:paraId="5AD1C0AE" w14:textId="77777777" w:rsidR="000E4FA1" w:rsidRPr="000E4FA1" w:rsidRDefault="000E4FA1" w:rsidP="00CA0C4D">
            <w:pPr>
              <w:spacing w:line="360" w:lineRule="auto"/>
              <w:jc w:val="center"/>
              <w:rPr>
                <w:b/>
                <w:bCs/>
              </w:rPr>
            </w:pPr>
            <w:r w:rsidRPr="000E4FA1">
              <w:t>1.89</w:t>
            </w:r>
          </w:p>
        </w:tc>
        <w:tc>
          <w:tcPr>
            <w:tcW w:w="1335" w:type="pct"/>
          </w:tcPr>
          <w:p w14:paraId="3BD9B092" w14:textId="77777777" w:rsidR="000E4FA1" w:rsidRPr="000E4FA1" w:rsidRDefault="000E4FA1" w:rsidP="00CA0C4D">
            <w:pPr>
              <w:spacing w:line="360" w:lineRule="auto"/>
              <w:jc w:val="center"/>
              <w:rPr>
                <w:b/>
                <w:bCs/>
              </w:rPr>
            </w:pPr>
            <w:r w:rsidRPr="000E4FA1">
              <w:t>1.92</w:t>
            </w:r>
          </w:p>
        </w:tc>
        <w:tc>
          <w:tcPr>
            <w:tcW w:w="1230" w:type="pct"/>
          </w:tcPr>
          <w:p w14:paraId="2957B751" w14:textId="77777777" w:rsidR="000E4FA1" w:rsidRPr="000E4FA1" w:rsidRDefault="000E4FA1" w:rsidP="00CA0C4D">
            <w:pPr>
              <w:spacing w:line="360" w:lineRule="auto"/>
              <w:jc w:val="center"/>
            </w:pPr>
            <w:r w:rsidRPr="000E4FA1">
              <w:t>1.91</w:t>
            </w:r>
          </w:p>
        </w:tc>
      </w:tr>
      <w:tr w:rsidR="000E4FA1" w:rsidRPr="000E4FA1" w14:paraId="529321DB" w14:textId="77777777" w:rsidTr="00CA0C4D">
        <w:trPr>
          <w:trHeight w:val="432"/>
        </w:trPr>
        <w:tc>
          <w:tcPr>
            <w:tcW w:w="1177" w:type="pct"/>
          </w:tcPr>
          <w:p w14:paraId="69597E62" w14:textId="77777777" w:rsidR="000E4FA1" w:rsidRPr="000E4FA1" w:rsidRDefault="000E4FA1" w:rsidP="00CA0C4D">
            <w:pPr>
              <w:spacing w:line="360" w:lineRule="auto"/>
              <w:jc w:val="center"/>
              <w:rPr>
                <w:b/>
                <w:bCs/>
              </w:rPr>
            </w:pPr>
            <w:r w:rsidRPr="000E4FA1">
              <w:rPr>
                <w:b/>
                <w:bCs/>
              </w:rPr>
              <w:t>T</w:t>
            </w:r>
            <w:r w:rsidRPr="000E4FA1">
              <w:rPr>
                <w:b/>
                <w:bCs/>
                <w:vertAlign w:val="subscript"/>
              </w:rPr>
              <w:t>8</w:t>
            </w:r>
          </w:p>
        </w:tc>
        <w:tc>
          <w:tcPr>
            <w:tcW w:w="1258" w:type="pct"/>
          </w:tcPr>
          <w:p w14:paraId="29525BA8" w14:textId="77777777" w:rsidR="000E4FA1" w:rsidRPr="000E4FA1" w:rsidRDefault="000E4FA1" w:rsidP="00CA0C4D">
            <w:pPr>
              <w:spacing w:line="360" w:lineRule="auto"/>
              <w:jc w:val="center"/>
              <w:rPr>
                <w:b/>
                <w:bCs/>
              </w:rPr>
            </w:pPr>
            <w:r w:rsidRPr="000E4FA1">
              <w:t>1.62</w:t>
            </w:r>
          </w:p>
        </w:tc>
        <w:tc>
          <w:tcPr>
            <w:tcW w:w="1335" w:type="pct"/>
          </w:tcPr>
          <w:p w14:paraId="5792FEA4" w14:textId="77777777" w:rsidR="000E4FA1" w:rsidRPr="000E4FA1" w:rsidRDefault="000E4FA1" w:rsidP="00CA0C4D">
            <w:pPr>
              <w:spacing w:line="360" w:lineRule="auto"/>
              <w:jc w:val="center"/>
              <w:rPr>
                <w:b/>
                <w:bCs/>
              </w:rPr>
            </w:pPr>
            <w:r w:rsidRPr="000E4FA1">
              <w:t>1.64</w:t>
            </w:r>
          </w:p>
        </w:tc>
        <w:tc>
          <w:tcPr>
            <w:tcW w:w="1230" w:type="pct"/>
          </w:tcPr>
          <w:p w14:paraId="3D3FC5C6" w14:textId="77777777" w:rsidR="000E4FA1" w:rsidRPr="000E4FA1" w:rsidRDefault="000E4FA1" w:rsidP="00CA0C4D">
            <w:pPr>
              <w:spacing w:line="360" w:lineRule="auto"/>
              <w:jc w:val="center"/>
            </w:pPr>
            <w:r w:rsidRPr="000E4FA1">
              <w:t>1.63</w:t>
            </w:r>
          </w:p>
        </w:tc>
      </w:tr>
      <w:tr w:rsidR="000E4FA1" w:rsidRPr="000E4FA1" w14:paraId="1C8BCD6E" w14:textId="77777777" w:rsidTr="00CA0C4D">
        <w:trPr>
          <w:trHeight w:val="432"/>
        </w:trPr>
        <w:tc>
          <w:tcPr>
            <w:tcW w:w="1177" w:type="pct"/>
          </w:tcPr>
          <w:p w14:paraId="7186C218" w14:textId="77777777" w:rsidR="000E4FA1" w:rsidRPr="000E4FA1" w:rsidRDefault="000E4FA1" w:rsidP="00CA0C4D">
            <w:pPr>
              <w:jc w:val="center"/>
              <w:rPr>
                <w:b/>
                <w:bCs/>
              </w:rPr>
            </w:pPr>
            <w:r w:rsidRPr="000E4FA1">
              <w:rPr>
                <w:b/>
                <w:bCs/>
              </w:rPr>
              <w:t>T</w:t>
            </w:r>
            <w:r w:rsidRPr="000E4FA1">
              <w:rPr>
                <w:b/>
                <w:bCs/>
                <w:vertAlign w:val="subscript"/>
              </w:rPr>
              <w:t>9</w:t>
            </w:r>
          </w:p>
        </w:tc>
        <w:tc>
          <w:tcPr>
            <w:tcW w:w="1258" w:type="pct"/>
          </w:tcPr>
          <w:p w14:paraId="59D1165E" w14:textId="77777777" w:rsidR="000E4FA1" w:rsidRPr="000E4FA1" w:rsidRDefault="000E4FA1" w:rsidP="00CA0C4D">
            <w:pPr>
              <w:spacing w:line="360" w:lineRule="auto"/>
              <w:jc w:val="center"/>
              <w:rPr>
                <w:b/>
                <w:bCs/>
              </w:rPr>
            </w:pPr>
            <w:r w:rsidRPr="000E4FA1">
              <w:t>1.87</w:t>
            </w:r>
          </w:p>
        </w:tc>
        <w:tc>
          <w:tcPr>
            <w:tcW w:w="1335" w:type="pct"/>
          </w:tcPr>
          <w:p w14:paraId="4553F388" w14:textId="77777777" w:rsidR="000E4FA1" w:rsidRPr="000E4FA1" w:rsidRDefault="000E4FA1" w:rsidP="00CA0C4D">
            <w:pPr>
              <w:spacing w:line="360" w:lineRule="auto"/>
              <w:jc w:val="center"/>
              <w:rPr>
                <w:b/>
                <w:bCs/>
              </w:rPr>
            </w:pPr>
            <w:r w:rsidRPr="000E4FA1">
              <w:t>1.91</w:t>
            </w:r>
          </w:p>
        </w:tc>
        <w:tc>
          <w:tcPr>
            <w:tcW w:w="1230" w:type="pct"/>
          </w:tcPr>
          <w:p w14:paraId="40B28B03" w14:textId="77777777" w:rsidR="000E4FA1" w:rsidRPr="000E4FA1" w:rsidRDefault="000E4FA1" w:rsidP="00CA0C4D">
            <w:pPr>
              <w:spacing w:line="360" w:lineRule="auto"/>
              <w:jc w:val="center"/>
            </w:pPr>
            <w:r w:rsidRPr="000E4FA1">
              <w:t>1.89</w:t>
            </w:r>
          </w:p>
        </w:tc>
      </w:tr>
      <w:tr w:rsidR="000E4FA1" w:rsidRPr="000E4FA1" w14:paraId="264BC279" w14:textId="77777777" w:rsidTr="00CA0C4D">
        <w:trPr>
          <w:trHeight w:val="447"/>
        </w:trPr>
        <w:tc>
          <w:tcPr>
            <w:tcW w:w="1177" w:type="pct"/>
          </w:tcPr>
          <w:p w14:paraId="3A54B88C" w14:textId="77777777" w:rsidR="000E4FA1" w:rsidRPr="000E4FA1" w:rsidRDefault="000E4FA1" w:rsidP="00CA0C4D">
            <w:pPr>
              <w:spacing w:line="360" w:lineRule="auto"/>
              <w:jc w:val="center"/>
              <w:rPr>
                <w:b/>
                <w:bCs/>
              </w:rPr>
            </w:pPr>
            <w:r w:rsidRPr="000E4FA1">
              <w:rPr>
                <w:b/>
                <w:bCs/>
              </w:rPr>
              <w:t>T</w:t>
            </w:r>
            <w:r w:rsidRPr="000E4FA1">
              <w:rPr>
                <w:b/>
                <w:bCs/>
                <w:vertAlign w:val="subscript"/>
              </w:rPr>
              <w:t>10</w:t>
            </w:r>
          </w:p>
        </w:tc>
        <w:tc>
          <w:tcPr>
            <w:tcW w:w="1258" w:type="pct"/>
          </w:tcPr>
          <w:p w14:paraId="5F38A68D" w14:textId="77777777" w:rsidR="000E4FA1" w:rsidRPr="000E4FA1" w:rsidRDefault="000E4FA1" w:rsidP="00CA0C4D">
            <w:pPr>
              <w:spacing w:line="360" w:lineRule="auto"/>
              <w:jc w:val="center"/>
              <w:rPr>
                <w:b/>
                <w:bCs/>
              </w:rPr>
            </w:pPr>
            <w:r w:rsidRPr="000E4FA1">
              <w:t>1.98</w:t>
            </w:r>
          </w:p>
        </w:tc>
        <w:tc>
          <w:tcPr>
            <w:tcW w:w="1335" w:type="pct"/>
          </w:tcPr>
          <w:p w14:paraId="1B5A6B4E" w14:textId="77777777" w:rsidR="000E4FA1" w:rsidRPr="000E4FA1" w:rsidRDefault="000E4FA1" w:rsidP="00CA0C4D">
            <w:pPr>
              <w:spacing w:line="360" w:lineRule="auto"/>
              <w:jc w:val="center"/>
              <w:rPr>
                <w:b/>
                <w:bCs/>
              </w:rPr>
            </w:pPr>
            <w:r w:rsidRPr="000E4FA1">
              <w:t>2.01</w:t>
            </w:r>
          </w:p>
        </w:tc>
        <w:tc>
          <w:tcPr>
            <w:tcW w:w="1230" w:type="pct"/>
          </w:tcPr>
          <w:p w14:paraId="76D36161" w14:textId="77777777" w:rsidR="000E4FA1" w:rsidRPr="000E4FA1" w:rsidRDefault="000E4FA1" w:rsidP="00CA0C4D">
            <w:pPr>
              <w:spacing w:line="360" w:lineRule="auto"/>
              <w:jc w:val="center"/>
            </w:pPr>
            <w:r w:rsidRPr="000E4FA1">
              <w:t>1.99</w:t>
            </w:r>
          </w:p>
        </w:tc>
      </w:tr>
      <w:tr w:rsidR="000E4FA1" w:rsidRPr="000E4FA1" w14:paraId="19217C51" w14:textId="77777777" w:rsidTr="00CA0C4D">
        <w:trPr>
          <w:trHeight w:val="432"/>
        </w:trPr>
        <w:tc>
          <w:tcPr>
            <w:tcW w:w="1177" w:type="pct"/>
          </w:tcPr>
          <w:p w14:paraId="437055BA" w14:textId="77777777" w:rsidR="000E4FA1" w:rsidRPr="000E4FA1" w:rsidRDefault="000E4FA1" w:rsidP="00CA0C4D">
            <w:pPr>
              <w:spacing w:line="360" w:lineRule="auto"/>
              <w:jc w:val="center"/>
              <w:rPr>
                <w:b/>
                <w:bCs/>
              </w:rPr>
            </w:pPr>
            <w:r w:rsidRPr="000E4FA1">
              <w:rPr>
                <w:b/>
                <w:bCs/>
              </w:rPr>
              <w:t>F-Test</w:t>
            </w:r>
          </w:p>
        </w:tc>
        <w:tc>
          <w:tcPr>
            <w:tcW w:w="1258" w:type="pct"/>
          </w:tcPr>
          <w:p w14:paraId="47959C22" w14:textId="77777777" w:rsidR="000E4FA1" w:rsidRPr="000E4FA1" w:rsidRDefault="000E4FA1" w:rsidP="00CA0C4D">
            <w:pPr>
              <w:spacing w:line="360" w:lineRule="auto"/>
              <w:jc w:val="center"/>
              <w:rPr>
                <w:b/>
                <w:bCs/>
              </w:rPr>
            </w:pPr>
            <w:r w:rsidRPr="000E4FA1">
              <w:t>S</w:t>
            </w:r>
          </w:p>
        </w:tc>
        <w:tc>
          <w:tcPr>
            <w:tcW w:w="1335" w:type="pct"/>
          </w:tcPr>
          <w:p w14:paraId="51939CD7" w14:textId="77777777" w:rsidR="000E4FA1" w:rsidRPr="000E4FA1" w:rsidRDefault="000E4FA1" w:rsidP="00CA0C4D">
            <w:pPr>
              <w:spacing w:line="360" w:lineRule="auto"/>
              <w:jc w:val="center"/>
              <w:rPr>
                <w:b/>
                <w:bCs/>
              </w:rPr>
            </w:pPr>
            <w:r w:rsidRPr="000E4FA1">
              <w:t>S</w:t>
            </w:r>
          </w:p>
        </w:tc>
        <w:tc>
          <w:tcPr>
            <w:tcW w:w="1230" w:type="pct"/>
          </w:tcPr>
          <w:p w14:paraId="26F4D1CD" w14:textId="77777777" w:rsidR="000E4FA1" w:rsidRPr="000E4FA1" w:rsidRDefault="000E4FA1" w:rsidP="00CA0C4D">
            <w:pPr>
              <w:spacing w:line="360" w:lineRule="auto"/>
              <w:jc w:val="center"/>
            </w:pPr>
            <w:r w:rsidRPr="000E4FA1">
              <w:t>S</w:t>
            </w:r>
          </w:p>
        </w:tc>
      </w:tr>
      <w:tr w:rsidR="000E4FA1" w:rsidRPr="000E4FA1" w14:paraId="43431DCF" w14:textId="77777777" w:rsidTr="00CA0C4D">
        <w:trPr>
          <w:trHeight w:val="432"/>
        </w:trPr>
        <w:tc>
          <w:tcPr>
            <w:tcW w:w="1177" w:type="pct"/>
          </w:tcPr>
          <w:p w14:paraId="34AAF6E9" w14:textId="77777777" w:rsidR="000E4FA1" w:rsidRPr="000E4FA1" w:rsidRDefault="000E4FA1" w:rsidP="00CA0C4D">
            <w:pPr>
              <w:jc w:val="center"/>
              <w:rPr>
                <w:b/>
                <w:bCs/>
              </w:rPr>
            </w:pPr>
            <w:r w:rsidRPr="000E4FA1">
              <w:rPr>
                <w:b/>
                <w:bCs/>
              </w:rPr>
              <w:t>SE(m)</w:t>
            </w:r>
          </w:p>
        </w:tc>
        <w:tc>
          <w:tcPr>
            <w:tcW w:w="1258" w:type="pct"/>
          </w:tcPr>
          <w:p w14:paraId="1DCF0710" w14:textId="77777777" w:rsidR="000E4FA1" w:rsidRPr="000E4FA1" w:rsidRDefault="000E4FA1" w:rsidP="00CA0C4D">
            <w:pPr>
              <w:spacing w:line="360" w:lineRule="auto"/>
              <w:jc w:val="center"/>
              <w:rPr>
                <w:color w:val="EE0000"/>
              </w:rPr>
            </w:pPr>
            <w:r w:rsidRPr="000E4FA1">
              <w:t>0.02</w:t>
            </w:r>
          </w:p>
        </w:tc>
        <w:tc>
          <w:tcPr>
            <w:tcW w:w="1335" w:type="pct"/>
          </w:tcPr>
          <w:p w14:paraId="2A4EB00E" w14:textId="77777777" w:rsidR="000E4FA1" w:rsidRPr="000E4FA1" w:rsidRDefault="000E4FA1" w:rsidP="00CA0C4D">
            <w:pPr>
              <w:spacing w:line="360" w:lineRule="auto"/>
              <w:jc w:val="center"/>
              <w:rPr>
                <w:color w:val="EE0000"/>
              </w:rPr>
            </w:pPr>
            <w:r w:rsidRPr="000E4FA1">
              <w:t>0.03</w:t>
            </w:r>
          </w:p>
        </w:tc>
        <w:tc>
          <w:tcPr>
            <w:tcW w:w="1230" w:type="pct"/>
          </w:tcPr>
          <w:p w14:paraId="27C4C841" w14:textId="77777777" w:rsidR="000E4FA1" w:rsidRPr="000E4FA1" w:rsidRDefault="000E4FA1" w:rsidP="00CA0C4D">
            <w:pPr>
              <w:spacing w:line="360" w:lineRule="auto"/>
              <w:jc w:val="center"/>
              <w:rPr>
                <w:color w:val="EE0000"/>
              </w:rPr>
            </w:pPr>
            <w:r w:rsidRPr="000E4FA1">
              <w:t>0.02</w:t>
            </w:r>
          </w:p>
        </w:tc>
      </w:tr>
      <w:tr w:rsidR="000E4FA1" w:rsidRPr="000E4FA1" w14:paraId="2071165C" w14:textId="77777777" w:rsidTr="00CA0C4D">
        <w:trPr>
          <w:trHeight w:val="432"/>
        </w:trPr>
        <w:tc>
          <w:tcPr>
            <w:tcW w:w="1177" w:type="pct"/>
          </w:tcPr>
          <w:p w14:paraId="00DB70E2" w14:textId="77777777" w:rsidR="000E4FA1" w:rsidRPr="000E4FA1" w:rsidRDefault="000E4FA1" w:rsidP="00CA0C4D">
            <w:pPr>
              <w:jc w:val="center"/>
              <w:rPr>
                <w:b/>
                <w:bCs/>
              </w:rPr>
            </w:pPr>
            <w:r w:rsidRPr="000E4FA1">
              <w:rPr>
                <w:b/>
                <w:bCs/>
              </w:rPr>
              <w:t>SE(d)</w:t>
            </w:r>
          </w:p>
        </w:tc>
        <w:tc>
          <w:tcPr>
            <w:tcW w:w="1258" w:type="pct"/>
          </w:tcPr>
          <w:p w14:paraId="7D864A0A" w14:textId="77777777" w:rsidR="000E4FA1" w:rsidRPr="000E4FA1" w:rsidRDefault="000E4FA1" w:rsidP="00CA0C4D">
            <w:pPr>
              <w:spacing w:line="360" w:lineRule="auto"/>
              <w:jc w:val="center"/>
              <w:rPr>
                <w:color w:val="EE0000"/>
              </w:rPr>
            </w:pPr>
            <w:r w:rsidRPr="000E4FA1">
              <w:t>0.03</w:t>
            </w:r>
          </w:p>
        </w:tc>
        <w:tc>
          <w:tcPr>
            <w:tcW w:w="1335" w:type="pct"/>
          </w:tcPr>
          <w:p w14:paraId="23D36DD4" w14:textId="77777777" w:rsidR="000E4FA1" w:rsidRPr="000E4FA1" w:rsidRDefault="000E4FA1" w:rsidP="00CA0C4D">
            <w:pPr>
              <w:spacing w:line="360" w:lineRule="auto"/>
              <w:jc w:val="center"/>
              <w:rPr>
                <w:color w:val="EE0000"/>
              </w:rPr>
            </w:pPr>
            <w:r w:rsidRPr="000E4FA1">
              <w:t>0.04</w:t>
            </w:r>
          </w:p>
        </w:tc>
        <w:tc>
          <w:tcPr>
            <w:tcW w:w="1230" w:type="pct"/>
          </w:tcPr>
          <w:p w14:paraId="01291757" w14:textId="77777777" w:rsidR="000E4FA1" w:rsidRPr="000E4FA1" w:rsidRDefault="000E4FA1" w:rsidP="00CA0C4D">
            <w:pPr>
              <w:spacing w:line="360" w:lineRule="auto"/>
              <w:jc w:val="center"/>
              <w:rPr>
                <w:color w:val="EE0000"/>
              </w:rPr>
            </w:pPr>
            <w:r w:rsidRPr="000E4FA1">
              <w:t>0.02</w:t>
            </w:r>
          </w:p>
        </w:tc>
      </w:tr>
      <w:tr w:rsidR="000E4FA1" w:rsidRPr="000E4FA1" w14:paraId="601830A8" w14:textId="77777777" w:rsidTr="00CA0C4D">
        <w:trPr>
          <w:trHeight w:val="432"/>
        </w:trPr>
        <w:tc>
          <w:tcPr>
            <w:tcW w:w="1177" w:type="pct"/>
          </w:tcPr>
          <w:p w14:paraId="2D739247" w14:textId="77777777" w:rsidR="000E4FA1" w:rsidRPr="000E4FA1" w:rsidRDefault="000E4FA1" w:rsidP="00CA0C4D">
            <w:pPr>
              <w:jc w:val="center"/>
              <w:rPr>
                <w:b/>
                <w:bCs/>
              </w:rPr>
            </w:pPr>
            <w:r w:rsidRPr="000E4FA1">
              <w:rPr>
                <w:b/>
                <w:bCs/>
              </w:rPr>
              <w:t>CV (%)</w:t>
            </w:r>
          </w:p>
        </w:tc>
        <w:tc>
          <w:tcPr>
            <w:tcW w:w="1258" w:type="pct"/>
          </w:tcPr>
          <w:p w14:paraId="45BF7E61" w14:textId="77777777" w:rsidR="000E4FA1" w:rsidRPr="000E4FA1" w:rsidRDefault="000E4FA1" w:rsidP="00CA0C4D">
            <w:pPr>
              <w:spacing w:line="360" w:lineRule="auto"/>
              <w:jc w:val="center"/>
              <w:rPr>
                <w:color w:val="EE0000"/>
              </w:rPr>
            </w:pPr>
            <w:r w:rsidRPr="000E4FA1">
              <w:t>2.31</w:t>
            </w:r>
          </w:p>
        </w:tc>
        <w:tc>
          <w:tcPr>
            <w:tcW w:w="1335" w:type="pct"/>
          </w:tcPr>
          <w:p w14:paraId="5E60237E" w14:textId="77777777" w:rsidR="000E4FA1" w:rsidRPr="000E4FA1" w:rsidRDefault="000E4FA1" w:rsidP="00CA0C4D">
            <w:pPr>
              <w:spacing w:line="360" w:lineRule="auto"/>
              <w:jc w:val="center"/>
              <w:rPr>
                <w:color w:val="EE0000"/>
              </w:rPr>
            </w:pPr>
            <w:r w:rsidRPr="000E4FA1">
              <w:t>2.65</w:t>
            </w:r>
          </w:p>
        </w:tc>
        <w:tc>
          <w:tcPr>
            <w:tcW w:w="1230" w:type="pct"/>
          </w:tcPr>
          <w:p w14:paraId="293E8F9D" w14:textId="77777777" w:rsidR="000E4FA1" w:rsidRPr="000E4FA1" w:rsidRDefault="000E4FA1" w:rsidP="00CA0C4D">
            <w:pPr>
              <w:spacing w:line="360" w:lineRule="auto"/>
              <w:jc w:val="center"/>
              <w:rPr>
                <w:color w:val="EE0000"/>
              </w:rPr>
            </w:pPr>
            <w:r w:rsidRPr="000E4FA1">
              <w:t>1.73</w:t>
            </w:r>
          </w:p>
        </w:tc>
      </w:tr>
    </w:tbl>
    <w:p w14:paraId="1B0F86D5" w14:textId="77777777" w:rsidR="000E4FA1" w:rsidRPr="000E4FA1" w:rsidRDefault="000E4FA1" w:rsidP="000E4FA1">
      <w:pPr>
        <w:spacing w:after="0" w:line="24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7DCA9558" w14:textId="77777777" w:rsidR="000E4FA1" w:rsidRDefault="000E4FA1" w:rsidP="00AF7B51">
      <w:pPr>
        <w:spacing w:line="360" w:lineRule="auto"/>
        <w:jc w:val="both"/>
        <w:rPr>
          <w:rFonts w:ascii="Times New Roman" w:hAnsi="Times New Roman" w:cs="Times New Roman"/>
        </w:rPr>
      </w:pPr>
    </w:p>
    <w:p w14:paraId="3EE4C4B0" w14:textId="77777777" w:rsidR="000E4FA1" w:rsidRDefault="000E4FA1" w:rsidP="00AF7B51">
      <w:pPr>
        <w:spacing w:line="360" w:lineRule="auto"/>
        <w:jc w:val="both"/>
        <w:rPr>
          <w:rFonts w:ascii="Times New Roman" w:hAnsi="Times New Roman" w:cs="Times New Roman"/>
        </w:rPr>
      </w:pPr>
    </w:p>
    <w:p w14:paraId="4B9CEF33" w14:textId="77777777" w:rsidR="000E4FA1" w:rsidRDefault="000E4FA1" w:rsidP="00AF7B51">
      <w:pPr>
        <w:spacing w:line="360" w:lineRule="auto"/>
        <w:jc w:val="both"/>
        <w:rPr>
          <w:rFonts w:ascii="Times New Roman" w:hAnsi="Times New Roman" w:cs="Times New Roman"/>
        </w:rPr>
      </w:pPr>
    </w:p>
    <w:p w14:paraId="08B1ABE7" w14:textId="77777777" w:rsidR="000E4FA1" w:rsidRDefault="000E4FA1" w:rsidP="00AF7B51">
      <w:pPr>
        <w:spacing w:line="360" w:lineRule="auto"/>
        <w:jc w:val="both"/>
        <w:rPr>
          <w:rFonts w:ascii="Times New Roman" w:hAnsi="Times New Roman" w:cs="Times New Roman"/>
        </w:rPr>
      </w:pPr>
    </w:p>
    <w:p w14:paraId="12A0E06E" w14:textId="77777777" w:rsidR="000E4FA1" w:rsidRDefault="000E4FA1" w:rsidP="00AF7B51">
      <w:pPr>
        <w:spacing w:line="360" w:lineRule="auto"/>
        <w:jc w:val="both"/>
        <w:rPr>
          <w:rFonts w:ascii="Times New Roman" w:hAnsi="Times New Roman" w:cs="Times New Roman"/>
        </w:rPr>
      </w:pPr>
    </w:p>
    <w:p w14:paraId="51195992" w14:textId="77777777" w:rsidR="000E4FA1" w:rsidRDefault="000E4FA1" w:rsidP="00AF7B51">
      <w:pPr>
        <w:spacing w:line="360" w:lineRule="auto"/>
        <w:jc w:val="both"/>
        <w:rPr>
          <w:rFonts w:ascii="Times New Roman" w:hAnsi="Times New Roman" w:cs="Times New Roman"/>
        </w:rPr>
      </w:pPr>
    </w:p>
    <w:p w14:paraId="6C3177CF" w14:textId="77777777" w:rsidR="000E4FA1" w:rsidRDefault="000E4FA1" w:rsidP="00AF7B51">
      <w:pPr>
        <w:spacing w:line="360" w:lineRule="auto"/>
        <w:jc w:val="both"/>
        <w:rPr>
          <w:rFonts w:ascii="Times New Roman" w:hAnsi="Times New Roman" w:cs="Times New Roman"/>
        </w:rPr>
      </w:pPr>
    </w:p>
    <w:p w14:paraId="412AFC61" w14:textId="77777777" w:rsidR="000E4FA1" w:rsidRDefault="000E4FA1" w:rsidP="00AF7B51">
      <w:pPr>
        <w:spacing w:line="360" w:lineRule="auto"/>
        <w:jc w:val="both"/>
        <w:rPr>
          <w:rFonts w:ascii="Times New Roman" w:hAnsi="Times New Roman" w:cs="Times New Roman"/>
        </w:rPr>
      </w:pPr>
    </w:p>
    <w:p w14:paraId="6D83DAD3" w14:textId="77777777" w:rsidR="000E4FA1" w:rsidRDefault="000E4FA1" w:rsidP="00AF7B51">
      <w:pPr>
        <w:spacing w:line="360" w:lineRule="auto"/>
        <w:jc w:val="both"/>
        <w:rPr>
          <w:rFonts w:ascii="Times New Roman" w:hAnsi="Times New Roman" w:cs="Times New Roman"/>
        </w:rPr>
      </w:pPr>
    </w:p>
    <w:p w14:paraId="2BB3A1CA" w14:textId="74F18316"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Table</w:t>
      </w:r>
      <w:r w:rsidR="00B041FF">
        <w:rPr>
          <w:rFonts w:ascii="Times New Roman" w:hAnsi="Times New Roman" w:cs="Times New Roman"/>
          <w:b/>
          <w:bCs/>
        </w:rPr>
        <w:t xml:space="preserve"> </w:t>
      </w:r>
      <w:r w:rsidRPr="000E4FA1">
        <w:rPr>
          <w:rFonts w:ascii="Times New Roman" w:hAnsi="Times New Roman" w:cs="Times New Roman"/>
          <w:b/>
          <w:bCs/>
        </w:rPr>
        <w:t>6: Effect of different levels of super absorbent polymer and poultry manure conjugated with RDF (N: P: K) on 100 kernels at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3EE0B6DC" w14:textId="77777777" w:rsidTr="00CA0C4D">
        <w:trPr>
          <w:trHeight w:val="443"/>
        </w:trPr>
        <w:tc>
          <w:tcPr>
            <w:tcW w:w="1177" w:type="pct"/>
            <w:vMerge w:val="restart"/>
            <w:vAlign w:val="center"/>
          </w:tcPr>
          <w:p w14:paraId="255297F4" w14:textId="77777777" w:rsidR="000E4FA1" w:rsidRPr="000E4FA1" w:rsidRDefault="000E4FA1" w:rsidP="00CA0C4D">
            <w:pPr>
              <w:jc w:val="center"/>
              <w:rPr>
                <w:b/>
                <w:bCs/>
              </w:rPr>
            </w:pPr>
            <w:r w:rsidRPr="000E4FA1">
              <w:rPr>
                <w:b/>
                <w:bCs/>
              </w:rPr>
              <w:t>Treatments combinations</w:t>
            </w:r>
          </w:p>
        </w:tc>
        <w:tc>
          <w:tcPr>
            <w:tcW w:w="3823" w:type="pct"/>
            <w:gridSpan w:val="3"/>
            <w:vAlign w:val="center"/>
          </w:tcPr>
          <w:p w14:paraId="6C9C2FC0" w14:textId="77777777" w:rsidR="000E4FA1" w:rsidRPr="000E4FA1" w:rsidRDefault="000E4FA1" w:rsidP="00CA0C4D">
            <w:pPr>
              <w:spacing w:line="360" w:lineRule="auto"/>
              <w:jc w:val="center"/>
              <w:rPr>
                <w:b/>
                <w:bCs/>
              </w:rPr>
            </w:pPr>
            <w:r w:rsidRPr="000E4FA1">
              <w:rPr>
                <w:b/>
                <w:bCs/>
              </w:rPr>
              <w:t>100 Kernels (Test Weight) (g)</w:t>
            </w:r>
          </w:p>
        </w:tc>
      </w:tr>
      <w:tr w:rsidR="000E4FA1" w:rsidRPr="000E4FA1" w14:paraId="6EEF1476" w14:textId="77777777" w:rsidTr="00CA0C4D">
        <w:trPr>
          <w:trHeight w:val="432"/>
        </w:trPr>
        <w:tc>
          <w:tcPr>
            <w:tcW w:w="1177" w:type="pct"/>
            <w:vMerge/>
          </w:tcPr>
          <w:p w14:paraId="4DD3F528" w14:textId="77777777" w:rsidR="000E4FA1" w:rsidRPr="000E4FA1" w:rsidRDefault="000E4FA1" w:rsidP="00CA0C4D">
            <w:pPr>
              <w:spacing w:line="360" w:lineRule="auto"/>
              <w:jc w:val="both"/>
              <w:rPr>
                <w:b/>
                <w:bCs/>
              </w:rPr>
            </w:pPr>
          </w:p>
        </w:tc>
        <w:tc>
          <w:tcPr>
            <w:tcW w:w="1258" w:type="pct"/>
            <w:vAlign w:val="center"/>
          </w:tcPr>
          <w:p w14:paraId="5770D433" w14:textId="77777777" w:rsidR="000E4FA1" w:rsidRPr="000E4FA1" w:rsidRDefault="000E4FA1" w:rsidP="00CA0C4D">
            <w:pPr>
              <w:spacing w:line="360" w:lineRule="auto"/>
              <w:jc w:val="center"/>
              <w:rPr>
                <w:b/>
                <w:bCs/>
              </w:rPr>
            </w:pPr>
            <w:r w:rsidRPr="000E4FA1">
              <w:rPr>
                <w:b/>
                <w:bCs/>
              </w:rPr>
              <w:t>2023</w:t>
            </w:r>
          </w:p>
        </w:tc>
        <w:tc>
          <w:tcPr>
            <w:tcW w:w="1335" w:type="pct"/>
            <w:vAlign w:val="center"/>
          </w:tcPr>
          <w:p w14:paraId="1E898C1C" w14:textId="77777777" w:rsidR="000E4FA1" w:rsidRPr="000E4FA1" w:rsidRDefault="000E4FA1" w:rsidP="00CA0C4D">
            <w:pPr>
              <w:spacing w:line="360" w:lineRule="auto"/>
              <w:jc w:val="center"/>
              <w:rPr>
                <w:b/>
                <w:bCs/>
              </w:rPr>
            </w:pPr>
            <w:r w:rsidRPr="000E4FA1">
              <w:rPr>
                <w:b/>
                <w:bCs/>
              </w:rPr>
              <w:t>2024</w:t>
            </w:r>
          </w:p>
        </w:tc>
        <w:tc>
          <w:tcPr>
            <w:tcW w:w="1230" w:type="pct"/>
          </w:tcPr>
          <w:p w14:paraId="1DD0D103" w14:textId="77777777" w:rsidR="000E4FA1" w:rsidRPr="000E4FA1" w:rsidRDefault="000E4FA1" w:rsidP="00CA0C4D">
            <w:pPr>
              <w:spacing w:line="360" w:lineRule="auto"/>
              <w:jc w:val="center"/>
              <w:rPr>
                <w:b/>
                <w:bCs/>
              </w:rPr>
            </w:pPr>
            <w:r w:rsidRPr="000E4FA1">
              <w:rPr>
                <w:b/>
                <w:bCs/>
              </w:rPr>
              <w:t>Pooled</w:t>
            </w:r>
          </w:p>
        </w:tc>
      </w:tr>
      <w:tr w:rsidR="000E4FA1" w:rsidRPr="000E4FA1" w14:paraId="2C015187" w14:textId="77777777" w:rsidTr="00CA0C4D">
        <w:trPr>
          <w:trHeight w:val="432"/>
        </w:trPr>
        <w:tc>
          <w:tcPr>
            <w:tcW w:w="1177" w:type="pct"/>
          </w:tcPr>
          <w:p w14:paraId="64F0F1CB" w14:textId="77777777" w:rsidR="000E4FA1" w:rsidRPr="000E4FA1" w:rsidRDefault="000E4FA1" w:rsidP="00CA0C4D">
            <w:pPr>
              <w:spacing w:line="360" w:lineRule="auto"/>
              <w:jc w:val="center"/>
              <w:rPr>
                <w:b/>
                <w:bCs/>
              </w:rPr>
            </w:pPr>
            <w:r w:rsidRPr="000E4FA1">
              <w:rPr>
                <w:b/>
                <w:bCs/>
              </w:rPr>
              <w:t>T</w:t>
            </w:r>
            <w:r w:rsidRPr="000E4FA1">
              <w:rPr>
                <w:b/>
                <w:bCs/>
                <w:vertAlign w:val="subscript"/>
              </w:rPr>
              <w:t>1</w:t>
            </w:r>
          </w:p>
        </w:tc>
        <w:tc>
          <w:tcPr>
            <w:tcW w:w="1258" w:type="pct"/>
          </w:tcPr>
          <w:p w14:paraId="0A78ED90" w14:textId="77777777" w:rsidR="000E4FA1" w:rsidRPr="000E4FA1" w:rsidRDefault="000E4FA1" w:rsidP="00CA0C4D">
            <w:pPr>
              <w:spacing w:line="360" w:lineRule="auto"/>
              <w:jc w:val="center"/>
              <w:rPr>
                <w:b/>
                <w:bCs/>
              </w:rPr>
            </w:pPr>
            <w:r w:rsidRPr="000E4FA1">
              <w:t>24.26</w:t>
            </w:r>
          </w:p>
        </w:tc>
        <w:tc>
          <w:tcPr>
            <w:tcW w:w="1335" w:type="pct"/>
          </w:tcPr>
          <w:p w14:paraId="5C3E679B" w14:textId="77777777" w:rsidR="000E4FA1" w:rsidRPr="000E4FA1" w:rsidRDefault="000E4FA1" w:rsidP="00CA0C4D">
            <w:pPr>
              <w:spacing w:line="360" w:lineRule="auto"/>
              <w:jc w:val="center"/>
              <w:rPr>
                <w:b/>
                <w:bCs/>
              </w:rPr>
            </w:pPr>
            <w:r w:rsidRPr="000E4FA1">
              <w:t>22.12</w:t>
            </w:r>
          </w:p>
        </w:tc>
        <w:tc>
          <w:tcPr>
            <w:tcW w:w="1230" w:type="pct"/>
          </w:tcPr>
          <w:p w14:paraId="61198B49" w14:textId="77777777" w:rsidR="000E4FA1" w:rsidRPr="000E4FA1" w:rsidRDefault="000E4FA1" w:rsidP="00CA0C4D">
            <w:pPr>
              <w:spacing w:line="360" w:lineRule="auto"/>
              <w:jc w:val="center"/>
              <w:rPr>
                <w:b/>
                <w:bCs/>
              </w:rPr>
            </w:pPr>
            <w:r w:rsidRPr="000E4FA1">
              <w:t>23.19</w:t>
            </w:r>
          </w:p>
        </w:tc>
      </w:tr>
      <w:tr w:rsidR="000E4FA1" w:rsidRPr="000E4FA1" w14:paraId="187EEBFB" w14:textId="77777777" w:rsidTr="00CA0C4D">
        <w:trPr>
          <w:trHeight w:val="447"/>
        </w:trPr>
        <w:tc>
          <w:tcPr>
            <w:tcW w:w="1177" w:type="pct"/>
          </w:tcPr>
          <w:p w14:paraId="49A171FF" w14:textId="77777777" w:rsidR="000E4FA1" w:rsidRPr="000E4FA1" w:rsidRDefault="000E4FA1" w:rsidP="00CA0C4D">
            <w:pPr>
              <w:spacing w:line="360" w:lineRule="auto"/>
              <w:jc w:val="center"/>
              <w:rPr>
                <w:b/>
                <w:bCs/>
              </w:rPr>
            </w:pPr>
            <w:r w:rsidRPr="000E4FA1">
              <w:rPr>
                <w:b/>
                <w:bCs/>
              </w:rPr>
              <w:t>T</w:t>
            </w:r>
            <w:r w:rsidRPr="000E4FA1">
              <w:rPr>
                <w:b/>
                <w:bCs/>
                <w:vertAlign w:val="subscript"/>
              </w:rPr>
              <w:t>2</w:t>
            </w:r>
          </w:p>
        </w:tc>
        <w:tc>
          <w:tcPr>
            <w:tcW w:w="1258" w:type="pct"/>
          </w:tcPr>
          <w:p w14:paraId="519F2831" w14:textId="77777777" w:rsidR="000E4FA1" w:rsidRPr="000E4FA1" w:rsidRDefault="000E4FA1" w:rsidP="00CA0C4D">
            <w:pPr>
              <w:spacing w:line="360" w:lineRule="auto"/>
              <w:jc w:val="center"/>
              <w:rPr>
                <w:b/>
                <w:bCs/>
              </w:rPr>
            </w:pPr>
            <w:r w:rsidRPr="000E4FA1">
              <w:t>32.80</w:t>
            </w:r>
          </w:p>
        </w:tc>
        <w:tc>
          <w:tcPr>
            <w:tcW w:w="1335" w:type="pct"/>
          </w:tcPr>
          <w:p w14:paraId="61D5B07F" w14:textId="77777777" w:rsidR="000E4FA1" w:rsidRPr="000E4FA1" w:rsidRDefault="000E4FA1" w:rsidP="00CA0C4D">
            <w:pPr>
              <w:spacing w:line="360" w:lineRule="auto"/>
              <w:jc w:val="center"/>
              <w:rPr>
                <w:b/>
                <w:bCs/>
              </w:rPr>
            </w:pPr>
            <w:r w:rsidRPr="000E4FA1">
              <w:t>33.01</w:t>
            </w:r>
          </w:p>
        </w:tc>
        <w:tc>
          <w:tcPr>
            <w:tcW w:w="1230" w:type="pct"/>
          </w:tcPr>
          <w:p w14:paraId="5DE0EA07" w14:textId="77777777" w:rsidR="000E4FA1" w:rsidRPr="000E4FA1" w:rsidRDefault="000E4FA1" w:rsidP="00CA0C4D">
            <w:pPr>
              <w:spacing w:line="360" w:lineRule="auto"/>
              <w:jc w:val="center"/>
            </w:pPr>
            <w:r w:rsidRPr="000E4FA1">
              <w:t>32.91</w:t>
            </w:r>
          </w:p>
        </w:tc>
      </w:tr>
      <w:tr w:rsidR="000E4FA1" w:rsidRPr="000E4FA1" w14:paraId="25499B3E" w14:textId="77777777" w:rsidTr="00CA0C4D">
        <w:trPr>
          <w:trHeight w:val="432"/>
        </w:trPr>
        <w:tc>
          <w:tcPr>
            <w:tcW w:w="1177" w:type="pct"/>
          </w:tcPr>
          <w:p w14:paraId="582FC311" w14:textId="77777777" w:rsidR="000E4FA1" w:rsidRPr="000E4FA1" w:rsidRDefault="000E4FA1" w:rsidP="00CA0C4D">
            <w:pPr>
              <w:spacing w:line="360" w:lineRule="auto"/>
              <w:jc w:val="center"/>
              <w:rPr>
                <w:b/>
                <w:bCs/>
              </w:rPr>
            </w:pPr>
            <w:r w:rsidRPr="000E4FA1">
              <w:rPr>
                <w:b/>
                <w:bCs/>
              </w:rPr>
              <w:t>T</w:t>
            </w:r>
            <w:r w:rsidRPr="000E4FA1">
              <w:rPr>
                <w:b/>
                <w:bCs/>
                <w:vertAlign w:val="subscript"/>
              </w:rPr>
              <w:t>3</w:t>
            </w:r>
          </w:p>
        </w:tc>
        <w:tc>
          <w:tcPr>
            <w:tcW w:w="1258" w:type="pct"/>
          </w:tcPr>
          <w:p w14:paraId="3B5B3692" w14:textId="77777777" w:rsidR="000E4FA1" w:rsidRPr="000E4FA1" w:rsidRDefault="000E4FA1" w:rsidP="00CA0C4D">
            <w:pPr>
              <w:spacing w:line="360" w:lineRule="auto"/>
              <w:jc w:val="center"/>
              <w:rPr>
                <w:b/>
                <w:bCs/>
              </w:rPr>
            </w:pPr>
            <w:r w:rsidRPr="000E4FA1">
              <w:t>37.56</w:t>
            </w:r>
          </w:p>
        </w:tc>
        <w:tc>
          <w:tcPr>
            <w:tcW w:w="1335" w:type="pct"/>
          </w:tcPr>
          <w:p w14:paraId="35495F3F" w14:textId="77777777" w:rsidR="000E4FA1" w:rsidRPr="000E4FA1" w:rsidRDefault="000E4FA1" w:rsidP="00CA0C4D">
            <w:pPr>
              <w:spacing w:line="360" w:lineRule="auto"/>
              <w:jc w:val="center"/>
              <w:rPr>
                <w:b/>
                <w:bCs/>
              </w:rPr>
            </w:pPr>
            <w:r w:rsidRPr="000E4FA1">
              <w:t>39.78</w:t>
            </w:r>
          </w:p>
        </w:tc>
        <w:tc>
          <w:tcPr>
            <w:tcW w:w="1230" w:type="pct"/>
          </w:tcPr>
          <w:p w14:paraId="5AD7D66B" w14:textId="77777777" w:rsidR="000E4FA1" w:rsidRPr="000E4FA1" w:rsidRDefault="000E4FA1" w:rsidP="00CA0C4D">
            <w:pPr>
              <w:spacing w:line="360" w:lineRule="auto"/>
              <w:jc w:val="center"/>
            </w:pPr>
            <w:r w:rsidRPr="000E4FA1">
              <w:t>38.67</w:t>
            </w:r>
          </w:p>
        </w:tc>
      </w:tr>
      <w:tr w:rsidR="000E4FA1" w:rsidRPr="000E4FA1" w14:paraId="41193133" w14:textId="77777777" w:rsidTr="00CA0C4D">
        <w:trPr>
          <w:trHeight w:val="432"/>
        </w:trPr>
        <w:tc>
          <w:tcPr>
            <w:tcW w:w="1177" w:type="pct"/>
          </w:tcPr>
          <w:p w14:paraId="13D5613C" w14:textId="77777777" w:rsidR="000E4FA1" w:rsidRPr="000E4FA1" w:rsidRDefault="000E4FA1" w:rsidP="00CA0C4D">
            <w:pPr>
              <w:spacing w:line="360" w:lineRule="auto"/>
              <w:jc w:val="center"/>
              <w:rPr>
                <w:b/>
                <w:bCs/>
              </w:rPr>
            </w:pPr>
            <w:r w:rsidRPr="000E4FA1">
              <w:rPr>
                <w:b/>
                <w:bCs/>
              </w:rPr>
              <w:t>T</w:t>
            </w:r>
            <w:r w:rsidRPr="000E4FA1">
              <w:rPr>
                <w:b/>
                <w:bCs/>
                <w:vertAlign w:val="subscript"/>
              </w:rPr>
              <w:t>4</w:t>
            </w:r>
          </w:p>
        </w:tc>
        <w:tc>
          <w:tcPr>
            <w:tcW w:w="1258" w:type="pct"/>
          </w:tcPr>
          <w:p w14:paraId="7BFFE7C0" w14:textId="77777777" w:rsidR="000E4FA1" w:rsidRPr="000E4FA1" w:rsidRDefault="000E4FA1" w:rsidP="00CA0C4D">
            <w:pPr>
              <w:spacing w:line="360" w:lineRule="auto"/>
              <w:jc w:val="center"/>
              <w:rPr>
                <w:b/>
                <w:bCs/>
              </w:rPr>
            </w:pPr>
            <w:r w:rsidRPr="000E4FA1">
              <w:t>41.29</w:t>
            </w:r>
          </w:p>
        </w:tc>
        <w:tc>
          <w:tcPr>
            <w:tcW w:w="1335" w:type="pct"/>
          </w:tcPr>
          <w:p w14:paraId="236AB05B" w14:textId="77777777" w:rsidR="000E4FA1" w:rsidRPr="000E4FA1" w:rsidRDefault="000E4FA1" w:rsidP="00CA0C4D">
            <w:pPr>
              <w:spacing w:line="360" w:lineRule="auto"/>
              <w:jc w:val="center"/>
              <w:rPr>
                <w:b/>
                <w:bCs/>
              </w:rPr>
            </w:pPr>
            <w:r w:rsidRPr="000E4FA1">
              <w:t>41.81</w:t>
            </w:r>
          </w:p>
        </w:tc>
        <w:tc>
          <w:tcPr>
            <w:tcW w:w="1230" w:type="pct"/>
          </w:tcPr>
          <w:p w14:paraId="4EFC536C" w14:textId="77777777" w:rsidR="000E4FA1" w:rsidRPr="000E4FA1" w:rsidRDefault="000E4FA1" w:rsidP="00CA0C4D">
            <w:pPr>
              <w:spacing w:line="360" w:lineRule="auto"/>
              <w:jc w:val="center"/>
            </w:pPr>
            <w:r w:rsidRPr="000E4FA1">
              <w:t>41.55</w:t>
            </w:r>
          </w:p>
        </w:tc>
      </w:tr>
      <w:tr w:rsidR="000E4FA1" w:rsidRPr="000E4FA1" w14:paraId="5EE35657" w14:textId="77777777" w:rsidTr="00CA0C4D">
        <w:trPr>
          <w:trHeight w:val="447"/>
        </w:trPr>
        <w:tc>
          <w:tcPr>
            <w:tcW w:w="1177" w:type="pct"/>
          </w:tcPr>
          <w:p w14:paraId="7E8138A1" w14:textId="77777777" w:rsidR="000E4FA1" w:rsidRPr="000E4FA1" w:rsidRDefault="000E4FA1" w:rsidP="00CA0C4D">
            <w:pPr>
              <w:spacing w:line="360" w:lineRule="auto"/>
              <w:jc w:val="center"/>
              <w:rPr>
                <w:b/>
                <w:bCs/>
              </w:rPr>
            </w:pPr>
            <w:r w:rsidRPr="000E4FA1">
              <w:rPr>
                <w:b/>
                <w:bCs/>
              </w:rPr>
              <w:t>T</w:t>
            </w:r>
            <w:r w:rsidRPr="000E4FA1">
              <w:rPr>
                <w:b/>
                <w:bCs/>
                <w:vertAlign w:val="subscript"/>
              </w:rPr>
              <w:t>5</w:t>
            </w:r>
          </w:p>
        </w:tc>
        <w:tc>
          <w:tcPr>
            <w:tcW w:w="1258" w:type="pct"/>
          </w:tcPr>
          <w:p w14:paraId="3E668727" w14:textId="77777777" w:rsidR="000E4FA1" w:rsidRPr="000E4FA1" w:rsidRDefault="000E4FA1" w:rsidP="00CA0C4D">
            <w:pPr>
              <w:spacing w:line="360" w:lineRule="auto"/>
              <w:jc w:val="center"/>
              <w:rPr>
                <w:b/>
                <w:bCs/>
              </w:rPr>
            </w:pPr>
            <w:r w:rsidRPr="000E4FA1">
              <w:t>36.02</w:t>
            </w:r>
          </w:p>
        </w:tc>
        <w:tc>
          <w:tcPr>
            <w:tcW w:w="1335" w:type="pct"/>
          </w:tcPr>
          <w:p w14:paraId="7E5BB702" w14:textId="77777777" w:rsidR="000E4FA1" w:rsidRPr="000E4FA1" w:rsidRDefault="000E4FA1" w:rsidP="00CA0C4D">
            <w:pPr>
              <w:spacing w:line="360" w:lineRule="auto"/>
              <w:jc w:val="center"/>
              <w:rPr>
                <w:b/>
                <w:bCs/>
              </w:rPr>
            </w:pPr>
            <w:r w:rsidRPr="000E4FA1">
              <w:t>36.34</w:t>
            </w:r>
          </w:p>
        </w:tc>
        <w:tc>
          <w:tcPr>
            <w:tcW w:w="1230" w:type="pct"/>
          </w:tcPr>
          <w:p w14:paraId="1F88D1BF" w14:textId="77777777" w:rsidR="000E4FA1" w:rsidRPr="000E4FA1" w:rsidRDefault="000E4FA1" w:rsidP="00CA0C4D">
            <w:pPr>
              <w:spacing w:line="360" w:lineRule="auto"/>
              <w:jc w:val="center"/>
            </w:pPr>
            <w:r w:rsidRPr="000E4FA1">
              <w:t>36.18</w:t>
            </w:r>
          </w:p>
        </w:tc>
      </w:tr>
      <w:tr w:rsidR="000E4FA1" w:rsidRPr="000E4FA1" w14:paraId="75B0C888" w14:textId="77777777" w:rsidTr="00CA0C4D">
        <w:trPr>
          <w:trHeight w:val="432"/>
        </w:trPr>
        <w:tc>
          <w:tcPr>
            <w:tcW w:w="1177" w:type="pct"/>
          </w:tcPr>
          <w:p w14:paraId="52742C29" w14:textId="77777777" w:rsidR="000E4FA1" w:rsidRPr="000E4FA1" w:rsidRDefault="000E4FA1" w:rsidP="00CA0C4D">
            <w:pPr>
              <w:jc w:val="center"/>
              <w:rPr>
                <w:b/>
                <w:bCs/>
              </w:rPr>
            </w:pPr>
            <w:r w:rsidRPr="000E4FA1">
              <w:rPr>
                <w:b/>
                <w:bCs/>
              </w:rPr>
              <w:t>T</w:t>
            </w:r>
            <w:r w:rsidRPr="000E4FA1">
              <w:rPr>
                <w:b/>
                <w:bCs/>
                <w:vertAlign w:val="subscript"/>
              </w:rPr>
              <w:t>6</w:t>
            </w:r>
          </w:p>
        </w:tc>
        <w:tc>
          <w:tcPr>
            <w:tcW w:w="1258" w:type="pct"/>
          </w:tcPr>
          <w:p w14:paraId="4DCEF197" w14:textId="77777777" w:rsidR="000E4FA1" w:rsidRPr="000E4FA1" w:rsidRDefault="000E4FA1" w:rsidP="00CA0C4D">
            <w:pPr>
              <w:spacing w:line="360" w:lineRule="auto"/>
              <w:jc w:val="center"/>
              <w:rPr>
                <w:b/>
                <w:bCs/>
              </w:rPr>
            </w:pPr>
            <w:r w:rsidRPr="000E4FA1">
              <w:t>40.29</w:t>
            </w:r>
          </w:p>
        </w:tc>
        <w:tc>
          <w:tcPr>
            <w:tcW w:w="1335" w:type="pct"/>
          </w:tcPr>
          <w:p w14:paraId="17171FC0" w14:textId="77777777" w:rsidR="000E4FA1" w:rsidRPr="000E4FA1" w:rsidRDefault="000E4FA1" w:rsidP="00CA0C4D">
            <w:pPr>
              <w:spacing w:line="360" w:lineRule="auto"/>
              <w:jc w:val="center"/>
              <w:rPr>
                <w:b/>
                <w:bCs/>
              </w:rPr>
            </w:pPr>
            <w:r w:rsidRPr="000E4FA1">
              <w:t>41.93</w:t>
            </w:r>
          </w:p>
        </w:tc>
        <w:tc>
          <w:tcPr>
            <w:tcW w:w="1230" w:type="pct"/>
          </w:tcPr>
          <w:p w14:paraId="6D29BFD2" w14:textId="77777777" w:rsidR="000E4FA1" w:rsidRPr="000E4FA1" w:rsidRDefault="000E4FA1" w:rsidP="00CA0C4D">
            <w:pPr>
              <w:spacing w:line="360" w:lineRule="auto"/>
              <w:jc w:val="center"/>
            </w:pPr>
            <w:r w:rsidRPr="000E4FA1">
              <w:t>41.11</w:t>
            </w:r>
          </w:p>
        </w:tc>
      </w:tr>
      <w:tr w:rsidR="000E4FA1" w:rsidRPr="000E4FA1" w14:paraId="64699043" w14:textId="77777777" w:rsidTr="00CA0C4D">
        <w:trPr>
          <w:trHeight w:val="447"/>
        </w:trPr>
        <w:tc>
          <w:tcPr>
            <w:tcW w:w="1177" w:type="pct"/>
          </w:tcPr>
          <w:p w14:paraId="1A0A0351" w14:textId="77777777" w:rsidR="000E4FA1" w:rsidRPr="000E4FA1" w:rsidRDefault="000E4FA1" w:rsidP="00CA0C4D">
            <w:pPr>
              <w:spacing w:line="360" w:lineRule="auto"/>
              <w:jc w:val="center"/>
              <w:rPr>
                <w:b/>
                <w:bCs/>
              </w:rPr>
            </w:pPr>
            <w:r w:rsidRPr="000E4FA1">
              <w:rPr>
                <w:b/>
                <w:bCs/>
              </w:rPr>
              <w:t>T</w:t>
            </w:r>
            <w:r w:rsidRPr="000E4FA1">
              <w:rPr>
                <w:b/>
                <w:bCs/>
                <w:vertAlign w:val="subscript"/>
              </w:rPr>
              <w:t>7</w:t>
            </w:r>
          </w:p>
        </w:tc>
        <w:tc>
          <w:tcPr>
            <w:tcW w:w="1258" w:type="pct"/>
          </w:tcPr>
          <w:p w14:paraId="0D2E0249" w14:textId="77777777" w:rsidR="000E4FA1" w:rsidRPr="000E4FA1" w:rsidRDefault="000E4FA1" w:rsidP="00CA0C4D">
            <w:pPr>
              <w:spacing w:line="360" w:lineRule="auto"/>
              <w:jc w:val="center"/>
              <w:rPr>
                <w:b/>
                <w:bCs/>
              </w:rPr>
            </w:pPr>
            <w:r w:rsidRPr="000E4FA1">
              <w:t>45.23</w:t>
            </w:r>
          </w:p>
        </w:tc>
        <w:tc>
          <w:tcPr>
            <w:tcW w:w="1335" w:type="pct"/>
          </w:tcPr>
          <w:p w14:paraId="391A656A" w14:textId="77777777" w:rsidR="000E4FA1" w:rsidRPr="000E4FA1" w:rsidRDefault="000E4FA1" w:rsidP="00CA0C4D">
            <w:pPr>
              <w:spacing w:line="360" w:lineRule="auto"/>
              <w:jc w:val="center"/>
              <w:rPr>
                <w:b/>
                <w:bCs/>
              </w:rPr>
            </w:pPr>
            <w:r w:rsidRPr="000E4FA1">
              <w:t>46.44</w:t>
            </w:r>
          </w:p>
        </w:tc>
        <w:tc>
          <w:tcPr>
            <w:tcW w:w="1230" w:type="pct"/>
          </w:tcPr>
          <w:p w14:paraId="44B16481" w14:textId="77777777" w:rsidR="000E4FA1" w:rsidRPr="000E4FA1" w:rsidRDefault="000E4FA1" w:rsidP="00CA0C4D">
            <w:pPr>
              <w:spacing w:line="360" w:lineRule="auto"/>
              <w:jc w:val="center"/>
            </w:pPr>
            <w:r w:rsidRPr="000E4FA1">
              <w:t>45.84</w:t>
            </w:r>
          </w:p>
        </w:tc>
      </w:tr>
      <w:tr w:rsidR="000E4FA1" w:rsidRPr="000E4FA1" w14:paraId="09AB73B7" w14:textId="77777777" w:rsidTr="00CA0C4D">
        <w:trPr>
          <w:trHeight w:val="432"/>
        </w:trPr>
        <w:tc>
          <w:tcPr>
            <w:tcW w:w="1177" w:type="pct"/>
          </w:tcPr>
          <w:p w14:paraId="40D04DA8" w14:textId="77777777" w:rsidR="000E4FA1" w:rsidRPr="000E4FA1" w:rsidRDefault="000E4FA1" w:rsidP="00CA0C4D">
            <w:pPr>
              <w:spacing w:line="360" w:lineRule="auto"/>
              <w:jc w:val="center"/>
              <w:rPr>
                <w:b/>
                <w:bCs/>
              </w:rPr>
            </w:pPr>
            <w:r w:rsidRPr="000E4FA1">
              <w:rPr>
                <w:b/>
                <w:bCs/>
              </w:rPr>
              <w:t>T</w:t>
            </w:r>
            <w:r w:rsidRPr="000E4FA1">
              <w:rPr>
                <w:b/>
                <w:bCs/>
                <w:vertAlign w:val="subscript"/>
              </w:rPr>
              <w:t>8</w:t>
            </w:r>
          </w:p>
        </w:tc>
        <w:tc>
          <w:tcPr>
            <w:tcW w:w="1258" w:type="pct"/>
          </w:tcPr>
          <w:p w14:paraId="123FEE6A" w14:textId="77777777" w:rsidR="000E4FA1" w:rsidRPr="000E4FA1" w:rsidRDefault="000E4FA1" w:rsidP="00CA0C4D">
            <w:pPr>
              <w:spacing w:line="360" w:lineRule="auto"/>
              <w:jc w:val="center"/>
              <w:rPr>
                <w:b/>
                <w:bCs/>
              </w:rPr>
            </w:pPr>
            <w:r w:rsidRPr="000E4FA1">
              <w:t>41.22</w:t>
            </w:r>
          </w:p>
        </w:tc>
        <w:tc>
          <w:tcPr>
            <w:tcW w:w="1335" w:type="pct"/>
          </w:tcPr>
          <w:p w14:paraId="39AA1DD1" w14:textId="77777777" w:rsidR="000E4FA1" w:rsidRPr="000E4FA1" w:rsidRDefault="000E4FA1" w:rsidP="00CA0C4D">
            <w:pPr>
              <w:spacing w:line="360" w:lineRule="auto"/>
              <w:jc w:val="center"/>
              <w:rPr>
                <w:b/>
                <w:bCs/>
              </w:rPr>
            </w:pPr>
            <w:r w:rsidRPr="000E4FA1">
              <w:t>41.98</w:t>
            </w:r>
          </w:p>
        </w:tc>
        <w:tc>
          <w:tcPr>
            <w:tcW w:w="1230" w:type="pct"/>
          </w:tcPr>
          <w:p w14:paraId="4E46B570" w14:textId="77777777" w:rsidR="000E4FA1" w:rsidRPr="000E4FA1" w:rsidRDefault="000E4FA1" w:rsidP="00CA0C4D">
            <w:pPr>
              <w:spacing w:line="360" w:lineRule="auto"/>
              <w:jc w:val="center"/>
            </w:pPr>
            <w:r w:rsidRPr="000E4FA1">
              <w:t>41.60</w:t>
            </w:r>
          </w:p>
        </w:tc>
      </w:tr>
      <w:tr w:rsidR="000E4FA1" w:rsidRPr="000E4FA1" w14:paraId="3128B0C7" w14:textId="77777777" w:rsidTr="00CA0C4D">
        <w:trPr>
          <w:trHeight w:val="432"/>
        </w:trPr>
        <w:tc>
          <w:tcPr>
            <w:tcW w:w="1177" w:type="pct"/>
          </w:tcPr>
          <w:p w14:paraId="1182E7C9" w14:textId="77777777" w:rsidR="000E4FA1" w:rsidRPr="000E4FA1" w:rsidRDefault="000E4FA1" w:rsidP="00CA0C4D">
            <w:pPr>
              <w:spacing w:line="360" w:lineRule="auto"/>
              <w:jc w:val="center"/>
              <w:rPr>
                <w:b/>
                <w:bCs/>
              </w:rPr>
            </w:pPr>
            <w:r w:rsidRPr="000E4FA1">
              <w:rPr>
                <w:b/>
                <w:bCs/>
              </w:rPr>
              <w:t>T</w:t>
            </w:r>
            <w:r w:rsidRPr="000E4FA1">
              <w:rPr>
                <w:b/>
                <w:bCs/>
                <w:vertAlign w:val="subscript"/>
              </w:rPr>
              <w:t>9</w:t>
            </w:r>
          </w:p>
        </w:tc>
        <w:tc>
          <w:tcPr>
            <w:tcW w:w="1258" w:type="pct"/>
          </w:tcPr>
          <w:p w14:paraId="6602B540" w14:textId="77777777" w:rsidR="000E4FA1" w:rsidRPr="000E4FA1" w:rsidRDefault="000E4FA1" w:rsidP="00CA0C4D">
            <w:pPr>
              <w:spacing w:line="360" w:lineRule="auto"/>
              <w:jc w:val="center"/>
              <w:rPr>
                <w:b/>
                <w:bCs/>
              </w:rPr>
            </w:pPr>
            <w:r w:rsidRPr="000E4FA1">
              <w:t>43.11</w:t>
            </w:r>
          </w:p>
        </w:tc>
        <w:tc>
          <w:tcPr>
            <w:tcW w:w="1335" w:type="pct"/>
          </w:tcPr>
          <w:p w14:paraId="10F0510A" w14:textId="77777777" w:rsidR="000E4FA1" w:rsidRPr="000E4FA1" w:rsidRDefault="000E4FA1" w:rsidP="00CA0C4D">
            <w:pPr>
              <w:spacing w:line="360" w:lineRule="auto"/>
              <w:jc w:val="center"/>
              <w:rPr>
                <w:b/>
                <w:bCs/>
              </w:rPr>
            </w:pPr>
            <w:r w:rsidRPr="000E4FA1">
              <w:t>45.89</w:t>
            </w:r>
          </w:p>
        </w:tc>
        <w:tc>
          <w:tcPr>
            <w:tcW w:w="1230" w:type="pct"/>
          </w:tcPr>
          <w:p w14:paraId="6E61989D" w14:textId="77777777" w:rsidR="000E4FA1" w:rsidRPr="000E4FA1" w:rsidRDefault="000E4FA1" w:rsidP="00CA0C4D">
            <w:pPr>
              <w:spacing w:line="360" w:lineRule="auto"/>
              <w:jc w:val="center"/>
            </w:pPr>
            <w:r w:rsidRPr="000E4FA1">
              <w:t>44.50</w:t>
            </w:r>
          </w:p>
        </w:tc>
      </w:tr>
      <w:tr w:rsidR="000E4FA1" w:rsidRPr="000E4FA1" w14:paraId="3EDCD690" w14:textId="77777777" w:rsidTr="00CA0C4D">
        <w:trPr>
          <w:trHeight w:val="447"/>
        </w:trPr>
        <w:tc>
          <w:tcPr>
            <w:tcW w:w="1177" w:type="pct"/>
          </w:tcPr>
          <w:p w14:paraId="011291F2" w14:textId="77777777" w:rsidR="000E4FA1" w:rsidRPr="000E4FA1" w:rsidRDefault="000E4FA1" w:rsidP="00CA0C4D">
            <w:pPr>
              <w:spacing w:line="360" w:lineRule="auto"/>
              <w:jc w:val="center"/>
              <w:rPr>
                <w:b/>
                <w:bCs/>
              </w:rPr>
            </w:pPr>
            <w:r w:rsidRPr="000E4FA1">
              <w:rPr>
                <w:b/>
                <w:bCs/>
              </w:rPr>
              <w:t>T</w:t>
            </w:r>
            <w:r w:rsidRPr="000E4FA1">
              <w:rPr>
                <w:b/>
                <w:bCs/>
                <w:vertAlign w:val="subscript"/>
              </w:rPr>
              <w:t>10</w:t>
            </w:r>
          </w:p>
        </w:tc>
        <w:tc>
          <w:tcPr>
            <w:tcW w:w="1258" w:type="pct"/>
          </w:tcPr>
          <w:p w14:paraId="4075A79D" w14:textId="77777777" w:rsidR="000E4FA1" w:rsidRPr="000E4FA1" w:rsidRDefault="000E4FA1" w:rsidP="00CA0C4D">
            <w:pPr>
              <w:spacing w:line="360" w:lineRule="auto"/>
              <w:jc w:val="center"/>
              <w:rPr>
                <w:b/>
                <w:bCs/>
              </w:rPr>
            </w:pPr>
            <w:r w:rsidRPr="000E4FA1">
              <w:t>46.67</w:t>
            </w:r>
          </w:p>
        </w:tc>
        <w:tc>
          <w:tcPr>
            <w:tcW w:w="1335" w:type="pct"/>
          </w:tcPr>
          <w:p w14:paraId="7CABFC70" w14:textId="77777777" w:rsidR="000E4FA1" w:rsidRPr="000E4FA1" w:rsidRDefault="000E4FA1" w:rsidP="00CA0C4D">
            <w:pPr>
              <w:spacing w:line="360" w:lineRule="auto"/>
              <w:jc w:val="center"/>
              <w:rPr>
                <w:b/>
                <w:bCs/>
              </w:rPr>
            </w:pPr>
            <w:r w:rsidRPr="000E4FA1">
              <w:t>48.42</w:t>
            </w:r>
          </w:p>
        </w:tc>
        <w:tc>
          <w:tcPr>
            <w:tcW w:w="1230" w:type="pct"/>
          </w:tcPr>
          <w:p w14:paraId="6D004826" w14:textId="77777777" w:rsidR="000E4FA1" w:rsidRPr="000E4FA1" w:rsidRDefault="000E4FA1" w:rsidP="00CA0C4D">
            <w:pPr>
              <w:spacing w:line="360" w:lineRule="auto"/>
              <w:jc w:val="center"/>
            </w:pPr>
            <w:r w:rsidRPr="000E4FA1">
              <w:t>47.55</w:t>
            </w:r>
          </w:p>
        </w:tc>
      </w:tr>
      <w:tr w:rsidR="000E4FA1" w:rsidRPr="000E4FA1" w14:paraId="73881287" w14:textId="77777777" w:rsidTr="00CA0C4D">
        <w:trPr>
          <w:trHeight w:val="432"/>
        </w:trPr>
        <w:tc>
          <w:tcPr>
            <w:tcW w:w="1177" w:type="pct"/>
          </w:tcPr>
          <w:p w14:paraId="3920166C" w14:textId="77777777" w:rsidR="000E4FA1" w:rsidRPr="000E4FA1" w:rsidRDefault="000E4FA1" w:rsidP="00CA0C4D">
            <w:pPr>
              <w:spacing w:line="360" w:lineRule="auto"/>
              <w:jc w:val="center"/>
              <w:rPr>
                <w:b/>
                <w:bCs/>
              </w:rPr>
            </w:pPr>
            <w:r w:rsidRPr="000E4FA1">
              <w:rPr>
                <w:b/>
                <w:bCs/>
              </w:rPr>
              <w:t>F-Test</w:t>
            </w:r>
          </w:p>
        </w:tc>
        <w:tc>
          <w:tcPr>
            <w:tcW w:w="1258" w:type="pct"/>
          </w:tcPr>
          <w:p w14:paraId="1F090B59" w14:textId="77777777" w:rsidR="000E4FA1" w:rsidRPr="000E4FA1" w:rsidRDefault="000E4FA1" w:rsidP="00CA0C4D">
            <w:pPr>
              <w:spacing w:line="360" w:lineRule="auto"/>
              <w:jc w:val="center"/>
              <w:rPr>
                <w:b/>
                <w:bCs/>
              </w:rPr>
            </w:pPr>
            <w:r w:rsidRPr="000E4FA1">
              <w:t>S</w:t>
            </w:r>
          </w:p>
        </w:tc>
        <w:tc>
          <w:tcPr>
            <w:tcW w:w="1335" w:type="pct"/>
          </w:tcPr>
          <w:p w14:paraId="39050E34" w14:textId="77777777" w:rsidR="000E4FA1" w:rsidRPr="000E4FA1" w:rsidRDefault="000E4FA1" w:rsidP="00CA0C4D">
            <w:pPr>
              <w:spacing w:line="360" w:lineRule="auto"/>
              <w:jc w:val="center"/>
              <w:rPr>
                <w:b/>
                <w:bCs/>
              </w:rPr>
            </w:pPr>
            <w:r w:rsidRPr="000E4FA1">
              <w:t>S</w:t>
            </w:r>
          </w:p>
        </w:tc>
        <w:tc>
          <w:tcPr>
            <w:tcW w:w="1230" w:type="pct"/>
          </w:tcPr>
          <w:p w14:paraId="11FEB590" w14:textId="77777777" w:rsidR="000E4FA1" w:rsidRPr="000E4FA1" w:rsidRDefault="000E4FA1" w:rsidP="00CA0C4D">
            <w:pPr>
              <w:spacing w:line="360" w:lineRule="auto"/>
              <w:jc w:val="center"/>
            </w:pPr>
            <w:r w:rsidRPr="000E4FA1">
              <w:t>S</w:t>
            </w:r>
          </w:p>
        </w:tc>
      </w:tr>
      <w:tr w:rsidR="000E4FA1" w:rsidRPr="000E4FA1" w14:paraId="40002997" w14:textId="77777777" w:rsidTr="00CA0C4D">
        <w:trPr>
          <w:trHeight w:val="432"/>
        </w:trPr>
        <w:tc>
          <w:tcPr>
            <w:tcW w:w="1177" w:type="pct"/>
          </w:tcPr>
          <w:p w14:paraId="463BAE3E" w14:textId="77777777" w:rsidR="000E4FA1" w:rsidRPr="000E4FA1" w:rsidRDefault="000E4FA1" w:rsidP="00CA0C4D">
            <w:pPr>
              <w:spacing w:line="360" w:lineRule="auto"/>
              <w:jc w:val="center"/>
              <w:rPr>
                <w:b/>
                <w:bCs/>
              </w:rPr>
            </w:pPr>
            <w:r w:rsidRPr="000E4FA1">
              <w:rPr>
                <w:b/>
                <w:bCs/>
              </w:rPr>
              <w:t>SE(m)</w:t>
            </w:r>
          </w:p>
        </w:tc>
        <w:tc>
          <w:tcPr>
            <w:tcW w:w="1258" w:type="pct"/>
          </w:tcPr>
          <w:p w14:paraId="7A985B42" w14:textId="77777777" w:rsidR="000E4FA1" w:rsidRPr="000E4FA1" w:rsidRDefault="000E4FA1" w:rsidP="00CA0C4D">
            <w:pPr>
              <w:spacing w:line="360" w:lineRule="auto"/>
              <w:jc w:val="center"/>
              <w:rPr>
                <w:color w:val="EE0000"/>
              </w:rPr>
            </w:pPr>
            <w:r w:rsidRPr="000E4FA1">
              <w:t>0.51</w:t>
            </w:r>
          </w:p>
        </w:tc>
        <w:tc>
          <w:tcPr>
            <w:tcW w:w="1335" w:type="pct"/>
          </w:tcPr>
          <w:p w14:paraId="41F1F1E8" w14:textId="77777777" w:rsidR="000E4FA1" w:rsidRPr="000E4FA1" w:rsidRDefault="000E4FA1" w:rsidP="00CA0C4D">
            <w:pPr>
              <w:spacing w:line="360" w:lineRule="auto"/>
              <w:jc w:val="center"/>
              <w:rPr>
                <w:color w:val="EE0000"/>
              </w:rPr>
            </w:pPr>
            <w:r w:rsidRPr="000E4FA1">
              <w:t>0.58</w:t>
            </w:r>
          </w:p>
        </w:tc>
        <w:tc>
          <w:tcPr>
            <w:tcW w:w="1230" w:type="pct"/>
          </w:tcPr>
          <w:p w14:paraId="79DA1FBA" w14:textId="77777777" w:rsidR="000E4FA1" w:rsidRPr="000E4FA1" w:rsidRDefault="000E4FA1" w:rsidP="00CA0C4D">
            <w:pPr>
              <w:spacing w:line="360" w:lineRule="auto"/>
              <w:jc w:val="center"/>
              <w:rPr>
                <w:color w:val="EE0000"/>
              </w:rPr>
            </w:pPr>
            <w:r w:rsidRPr="000E4FA1">
              <w:t>0.45</w:t>
            </w:r>
          </w:p>
        </w:tc>
      </w:tr>
      <w:tr w:rsidR="000E4FA1" w:rsidRPr="000E4FA1" w14:paraId="69350588" w14:textId="77777777" w:rsidTr="00CA0C4D">
        <w:trPr>
          <w:trHeight w:val="432"/>
        </w:trPr>
        <w:tc>
          <w:tcPr>
            <w:tcW w:w="1177" w:type="pct"/>
          </w:tcPr>
          <w:p w14:paraId="61486BFB" w14:textId="77777777" w:rsidR="000E4FA1" w:rsidRPr="000E4FA1" w:rsidRDefault="000E4FA1" w:rsidP="00CA0C4D">
            <w:pPr>
              <w:spacing w:line="360" w:lineRule="auto"/>
              <w:jc w:val="center"/>
              <w:rPr>
                <w:b/>
                <w:bCs/>
              </w:rPr>
            </w:pPr>
            <w:r w:rsidRPr="000E4FA1">
              <w:rPr>
                <w:b/>
                <w:bCs/>
              </w:rPr>
              <w:t>SE(d)</w:t>
            </w:r>
          </w:p>
        </w:tc>
        <w:tc>
          <w:tcPr>
            <w:tcW w:w="1258" w:type="pct"/>
          </w:tcPr>
          <w:p w14:paraId="32636C21" w14:textId="77777777" w:rsidR="000E4FA1" w:rsidRPr="000E4FA1" w:rsidRDefault="000E4FA1" w:rsidP="00CA0C4D">
            <w:pPr>
              <w:spacing w:line="360" w:lineRule="auto"/>
              <w:jc w:val="center"/>
              <w:rPr>
                <w:color w:val="EE0000"/>
              </w:rPr>
            </w:pPr>
            <w:r w:rsidRPr="000E4FA1">
              <w:t>0.72</w:t>
            </w:r>
          </w:p>
        </w:tc>
        <w:tc>
          <w:tcPr>
            <w:tcW w:w="1335" w:type="pct"/>
          </w:tcPr>
          <w:p w14:paraId="2B37EFB4" w14:textId="77777777" w:rsidR="000E4FA1" w:rsidRPr="000E4FA1" w:rsidRDefault="000E4FA1" w:rsidP="00CA0C4D">
            <w:pPr>
              <w:spacing w:line="360" w:lineRule="auto"/>
              <w:jc w:val="center"/>
              <w:rPr>
                <w:color w:val="EE0000"/>
              </w:rPr>
            </w:pPr>
            <w:r w:rsidRPr="000E4FA1">
              <w:t>0.82</w:t>
            </w:r>
          </w:p>
        </w:tc>
        <w:tc>
          <w:tcPr>
            <w:tcW w:w="1230" w:type="pct"/>
          </w:tcPr>
          <w:p w14:paraId="1BF38B55" w14:textId="77777777" w:rsidR="000E4FA1" w:rsidRPr="000E4FA1" w:rsidRDefault="000E4FA1" w:rsidP="00CA0C4D">
            <w:pPr>
              <w:spacing w:line="360" w:lineRule="auto"/>
              <w:jc w:val="center"/>
              <w:rPr>
                <w:color w:val="EE0000"/>
              </w:rPr>
            </w:pPr>
            <w:r w:rsidRPr="000E4FA1">
              <w:t>0.63</w:t>
            </w:r>
          </w:p>
        </w:tc>
      </w:tr>
      <w:tr w:rsidR="000E4FA1" w:rsidRPr="000E4FA1" w14:paraId="243BBC8F" w14:textId="77777777" w:rsidTr="00CA0C4D">
        <w:trPr>
          <w:trHeight w:val="432"/>
        </w:trPr>
        <w:tc>
          <w:tcPr>
            <w:tcW w:w="1177" w:type="pct"/>
          </w:tcPr>
          <w:p w14:paraId="32222173" w14:textId="77777777" w:rsidR="000E4FA1" w:rsidRPr="000E4FA1" w:rsidRDefault="000E4FA1" w:rsidP="00CA0C4D">
            <w:pPr>
              <w:spacing w:line="360" w:lineRule="auto"/>
              <w:jc w:val="center"/>
              <w:rPr>
                <w:b/>
                <w:bCs/>
              </w:rPr>
            </w:pPr>
            <w:r w:rsidRPr="000E4FA1">
              <w:rPr>
                <w:b/>
                <w:bCs/>
              </w:rPr>
              <w:t>CV (%)</w:t>
            </w:r>
          </w:p>
        </w:tc>
        <w:tc>
          <w:tcPr>
            <w:tcW w:w="1258" w:type="pct"/>
          </w:tcPr>
          <w:p w14:paraId="626A19F5" w14:textId="77777777" w:rsidR="000E4FA1" w:rsidRPr="000E4FA1" w:rsidRDefault="000E4FA1" w:rsidP="00CA0C4D">
            <w:pPr>
              <w:spacing w:line="360" w:lineRule="auto"/>
              <w:jc w:val="center"/>
              <w:rPr>
                <w:color w:val="EE0000"/>
              </w:rPr>
            </w:pPr>
            <w:r w:rsidRPr="000E4FA1">
              <w:t>2.26</w:t>
            </w:r>
          </w:p>
        </w:tc>
        <w:tc>
          <w:tcPr>
            <w:tcW w:w="1335" w:type="pct"/>
          </w:tcPr>
          <w:p w14:paraId="1B72BC66" w14:textId="77777777" w:rsidR="000E4FA1" w:rsidRPr="000E4FA1" w:rsidRDefault="000E4FA1" w:rsidP="00CA0C4D">
            <w:pPr>
              <w:spacing w:line="360" w:lineRule="auto"/>
              <w:jc w:val="center"/>
              <w:rPr>
                <w:color w:val="EE0000"/>
              </w:rPr>
            </w:pPr>
            <w:r w:rsidRPr="000E4FA1">
              <w:t>2.54</w:t>
            </w:r>
          </w:p>
        </w:tc>
        <w:tc>
          <w:tcPr>
            <w:tcW w:w="1230" w:type="pct"/>
          </w:tcPr>
          <w:p w14:paraId="1BB25A37" w14:textId="77777777" w:rsidR="000E4FA1" w:rsidRPr="000E4FA1" w:rsidRDefault="000E4FA1" w:rsidP="00CA0C4D">
            <w:pPr>
              <w:spacing w:line="360" w:lineRule="auto"/>
              <w:jc w:val="center"/>
              <w:rPr>
                <w:color w:val="EE0000"/>
              </w:rPr>
            </w:pPr>
            <w:r w:rsidRPr="000E4FA1">
              <w:t>1.97</w:t>
            </w:r>
          </w:p>
        </w:tc>
      </w:tr>
    </w:tbl>
    <w:p w14:paraId="22BD85DB"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1452131B" w14:textId="77777777" w:rsidR="000E4FA1" w:rsidRDefault="000E4FA1" w:rsidP="00AF7B51">
      <w:pPr>
        <w:spacing w:line="360" w:lineRule="auto"/>
        <w:jc w:val="both"/>
        <w:rPr>
          <w:rFonts w:ascii="Times New Roman" w:hAnsi="Times New Roman" w:cs="Times New Roman"/>
        </w:rPr>
      </w:pPr>
    </w:p>
    <w:p w14:paraId="40978BD6" w14:textId="77777777" w:rsidR="000E4FA1" w:rsidRDefault="000E4FA1" w:rsidP="00AF7B51">
      <w:pPr>
        <w:spacing w:line="360" w:lineRule="auto"/>
        <w:jc w:val="both"/>
        <w:rPr>
          <w:rFonts w:ascii="Times New Roman" w:hAnsi="Times New Roman" w:cs="Times New Roman"/>
        </w:rPr>
      </w:pPr>
    </w:p>
    <w:p w14:paraId="74339950" w14:textId="77777777" w:rsidR="000E4FA1" w:rsidRDefault="000E4FA1" w:rsidP="00AF7B51">
      <w:pPr>
        <w:spacing w:line="360" w:lineRule="auto"/>
        <w:jc w:val="both"/>
        <w:rPr>
          <w:rFonts w:ascii="Times New Roman" w:hAnsi="Times New Roman" w:cs="Times New Roman"/>
        </w:rPr>
      </w:pPr>
    </w:p>
    <w:p w14:paraId="23F1CF4C" w14:textId="77777777" w:rsidR="000E4FA1" w:rsidRDefault="000E4FA1" w:rsidP="00AF7B51">
      <w:pPr>
        <w:spacing w:line="360" w:lineRule="auto"/>
        <w:jc w:val="both"/>
        <w:rPr>
          <w:rFonts w:ascii="Times New Roman" w:hAnsi="Times New Roman" w:cs="Times New Roman"/>
        </w:rPr>
      </w:pPr>
    </w:p>
    <w:p w14:paraId="38FC9C3B" w14:textId="77777777" w:rsidR="000E4FA1" w:rsidRDefault="000E4FA1" w:rsidP="00AF7B51">
      <w:pPr>
        <w:spacing w:line="360" w:lineRule="auto"/>
        <w:jc w:val="both"/>
        <w:rPr>
          <w:rFonts w:ascii="Times New Roman" w:hAnsi="Times New Roman" w:cs="Times New Roman"/>
        </w:rPr>
      </w:pPr>
    </w:p>
    <w:p w14:paraId="4931B596" w14:textId="77777777" w:rsidR="000E4FA1" w:rsidRDefault="000E4FA1" w:rsidP="00AF7B51">
      <w:pPr>
        <w:spacing w:line="360" w:lineRule="auto"/>
        <w:jc w:val="both"/>
        <w:rPr>
          <w:rFonts w:ascii="Times New Roman" w:hAnsi="Times New Roman" w:cs="Times New Roman"/>
        </w:rPr>
      </w:pPr>
    </w:p>
    <w:p w14:paraId="6DD24FBC" w14:textId="77777777" w:rsidR="000E4FA1" w:rsidRDefault="000E4FA1" w:rsidP="00AF7B51">
      <w:pPr>
        <w:spacing w:line="360" w:lineRule="auto"/>
        <w:jc w:val="both"/>
        <w:rPr>
          <w:rFonts w:ascii="Times New Roman" w:hAnsi="Times New Roman" w:cs="Times New Roman"/>
        </w:rPr>
      </w:pPr>
    </w:p>
    <w:p w14:paraId="537AA321" w14:textId="77777777" w:rsidR="000E4FA1" w:rsidRDefault="000E4FA1" w:rsidP="00AF7B51">
      <w:pPr>
        <w:spacing w:line="360" w:lineRule="auto"/>
        <w:jc w:val="both"/>
        <w:rPr>
          <w:rFonts w:ascii="Times New Roman" w:hAnsi="Times New Roman" w:cs="Times New Roman"/>
        </w:rPr>
      </w:pPr>
    </w:p>
    <w:p w14:paraId="5F3CA68C" w14:textId="47DA2CDB"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 xml:space="preserve">Table </w:t>
      </w:r>
      <w:r w:rsidR="00B041FF">
        <w:rPr>
          <w:rFonts w:ascii="Times New Roman" w:hAnsi="Times New Roman" w:cs="Times New Roman"/>
          <w:b/>
          <w:bCs/>
        </w:rPr>
        <w:t>7</w:t>
      </w:r>
      <w:r w:rsidRPr="000E4FA1">
        <w:rPr>
          <w:rFonts w:ascii="Times New Roman" w:hAnsi="Times New Roman" w:cs="Times New Roman"/>
          <w:b/>
          <w:bCs/>
        </w:rPr>
        <w:t xml:space="preserve">: Effect of different levels of super absorbent polymer and poultry manure conjugated with RDF (N: P: K) on kernel seed yield at harvest </w:t>
      </w:r>
    </w:p>
    <w:tbl>
      <w:tblPr>
        <w:tblStyle w:val="TableGrid"/>
        <w:tblW w:w="5000" w:type="pct"/>
        <w:tblLook w:val="04A0" w:firstRow="1" w:lastRow="0" w:firstColumn="1" w:lastColumn="0" w:noHBand="0" w:noVBand="1"/>
      </w:tblPr>
      <w:tblGrid>
        <w:gridCol w:w="2123"/>
        <w:gridCol w:w="2268"/>
        <w:gridCol w:w="2407"/>
        <w:gridCol w:w="2218"/>
      </w:tblGrid>
      <w:tr w:rsidR="000E4FA1" w:rsidRPr="007951B6" w14:paraId="61A6BA8B" w14:textId="77777777" w:rsidTr="00CA0C4D">
        <w:trPr>
          <w:trHeight w:val="443"/>
        </w:trPr>
        <w:tc>
          <w:tcPr>
            <w:tcW w:w="1177" w:type="pct"/>
            <w:vMerge w:val="restart"/>
            <w:vAlign w:val="center"/>
          </w:tcPr>
          <w:p w14:paraId="34CE2818" w14:textId="77777777" w:rsidR="000E4FA1" w:rsidRPr="000E4FA1" w:rsidRDefault="000E4FA1" w:rsidP="00CA0C4D">
            <w:pPr>
              <w:jc w:val="center"/>
              <w:rPr>
                <w:b/>
                <w:bCs/>
              </w:rPr>
            </w:pPr>
            <w:r w:rsidRPr="000E4FA1">
              <w:rPr>
                <w:b/>
                <w:bCs/>
              </w:rPr>
              <w:t>Treatments combinations</w:t>
            </w:r>
          </w:p>
        </w:tc>
        <w:tc>
          <w:tcPr>
            <w:tcW w:w="3823" w:type="pct"/>
            <w:gridSpan w:val="3"/>
            <w:vAlign w:val="center"/>
          </w:tcPr>
          <w:p w14:paraId="63E4F563" w14:textId="77777777" w:rsidR="000E4FA1" w:rsidRPr="000E4FA1" w:rsidRDefault="000E4FA1" w:rsidP="00CA0C4D">
            <w:pPr>
              <w:spacing w:line="360" w:lineRule="auto"/>
              <w:jc w:val="center"/>
              <w:rPr>
                <w:b/>
                <w:bCs/>
                <w:lang w:val="nb-NO"/>
              </w:rPr>
            </w:pPr>
            <w:r w:rsidRPr="000E4FA1">
              <w:rPr>
                <w:b/>
                <w:bCs/>
                <w:lang w:val="nb-NO"/>
              </w:rPr>
              <w:t>Kernel Seed Yield (kg ha</w:t>
            </w:r>
            <w:r w:rsidRPr="000E4FA1">
              <w:rPr>
                <w:b/>
                <w:bCs/>
                <w:vertAlign w:val="superscript"/>
                <w:lang w:val="nb-NO"/>
              </w:rPr>
              <w:t>-1</w:t>
            </w:r>
            <w:r w:rsidRPr="000E4FA1">
              <w:rPr>
                <w:b/>
                <w:bCs/>
                <w:lang w:val="nb-NO"/>
              </w:rPr>
              <w:t>)</w:t>
            </w:r>
          </w:p>
        </w:tc>
      </w:tr>
      <w:tr w:rsidR="000E4FA1" w:rsidRPr="000E4FA1" w14:paraId="6C76FC8B" w14:textId="77777777" w:rsidTr="00CA0C4D">
        <w:trPr>
          <w:trHeight w:val="432"/>
        </w:trPr>
        <w:tc>
          <w:tcPr>
            <w:tcW w:w="1177" w:type="pct"/>
            <w:vMerge/>
          </w:tcPr>
          <w:p w14:paraId="544F4FB2" w14:textId="77777777" w:rsidR="000E4FA1" w:rsidRPr="000E4FA1" w:rsidRDefault="000E4FA1" w:rsidP="00CA0C4D">
            <w:pPr>
              <w:spacing w:line="360" w:lineRule="auto"/>
              <w:jc w:val="both"/>
              <w:rPr>
                <w:b/>
                <w:bCs/>
                <w:lang w:val="nb-NO"/>
              </w:rPr>
            </w:pPr>
          </w:p>
        </w:tc>
        <w:tc>
          <w:tcPr>
            <w:tcW w:w="1258" w:type="pct"/>
            <w:vAlign w:val="center"/>
          </w:tcPr>
          <w:p w14:paraId="01B13A68" w14:textId="77777777" w:rsidR="000E4FA1" w:rsidRPr="000E4FA1" w:rsidRDefault="000E4FA1" w:rsidP="00CA0C4D">
            <w:pPr>
              <w:spacing w:line="360" w:lineRule="auto"/>
              <w:jc w:val="center"/>
              <w:rPr>
                <w:b/>
                <w:bCs/>
              </w:rPr>
            </w:pPr>
            <w:r w:rsidRPr="000E4FA1">
              <w:rPr>
                <w:b/>
                <w:bCs/>
              </w:rPr>
              <w:t>2023</w:t>
            </w:r>
          </w:p>
        </w:tc>
        <w:tc>
          <w:tcPr>
            <w:tcW w:w="1335" w:type="pct"/>
            <w:vAlign w:val="center"/>
          </w:tcPr>
          <w:p w14:paraId="071A59FD" w14:textId="77777777" w:rsidR="000E4FA1" w:rsidRPr="000E4FA1" w:rsidRDefault="000E4FA1" w:rsidP="00CA0C4D">
            <w:pPr>
              <w:spacing w:line="360" w:lineRule="auto"/>
              <w:jc w:val="center"/>
              <w:rPr>
                <w:b/>
                <w:bCs/>
              </w:rPr>
            </w:pPr>
            <w:r w:rsidRPr="000E4FA1">
              <w:rPr>
                <w:b/>
                <w:bCs/>
              </w:rPr>
              <w:t>2024</w:t>
            </w:r>
          </w:p>
        </w:tc>
        <w:tc>
          <w:tcPr>
            <w:tcW w:w="1230" w:type="pct"/>
          </w:tcPr>
          <w:p w14:paraId="18FAE6DA" w14:textId="77777777" w:rsidR="000E4FA1" w:rsidRPr="000E4FA1" w:rsidRDefault="000E4FA1" w:rsidP="00CA0C4D">
            <w:pPr>
              <w:spacing w:line="360" w:lineRule="auto"/>
              <w:jc w:val="center"/>
              <w:rPr>
                <w:b/>
                <w:bCs/>
              </w:rPr>
            </w:pPr>
            <w:r w:rsidRPr="000E4FA1">
              <w:rPr>
                <w:b/>
                <w:bCs/>
              </w:rPr>
              <w:t>Pooled</w:t>
            </w:r>
          </w:p>
        </w:tc>
      </w:tr>
      <w:tr w:rsidR="000E4FA1" w:rsidRPr="000E4FA1" w14:paraId="17949EE2" w14:textId="77777777" w:rsidTr="00CA0C4D">
        <w:trPr>
          <w:trHeight w:val="432"/>
        </w:trPr>
        <w:tc>
          <w:tcPr>
            <w:tcW w:w="1177" w:type="pct"/>
          </w:tcPr>
          <w:p w14:paraId="2BC35CC4" w14:textId="77777777" w:rsidR="000E4FA1" w:rsidRPr="000E4FA1" w:rsidRDefault="000E4FA1" w:rsidP="00CA0C4D">
            <w:pPr>
              <w:spacing w:line="360" w:lineRule="auto"/>
              <w:jc w:val="center"/>
              <w:rPr>
                <w:b/>
                <w:bCs/>
              </w:rPr>
            </w:pPr>
            <w:r w:rsidRPr="000E4FA1">
              <w:rPr>
                <w:b/>
                <w:bCs/>
              </w:rPr>
              <w:t>T</w:t>
            </w:r>
            <w:r w:rsidRPr="000E4FA1">
              <w:rPr>
                <w:b/>
                <w:bCs/>
                <w:vertAlign w:val="subscript"/>
              </w:rPr>
              <w:t>1</w:t>
            </w:r>
          </w:p>
        </w:tc>
        <w:tc>
          <w:tcPr>
            <w:tcW w:w="1258" w:type="pct"/>
          </w:tcPr>
          <w:p w14:paraId="00CA9B9B" w14:textId="77777777" w:rsidR="000E4FA1" w:rsidRPr="000E4FA1" w:rsidRDefault="000E4FA1" w:rsidP="00CA0C4D">
            <w:pPr>
              <w:spacing w:line="360" w:lineRule="auto"/>
              <w:jc w:val="center"/>
              <w:rPr>
                <w:b/>
                <w:bCs/>
              </w:rPr>
            </w:pPr>
            <w:r w:rsidRPr="000E4FA1">
              <w:t>863.70</w:t>
            </w:r>
          </w:p>
        </w:tc>
        <w:tc>
          <w:tcPr>
            <w:tcW w:w="1335" w:type="pct"/>
          </w:tcPr>
          <w:p w14:paraId="77C038F6" w14:textId="77777777" w:rsidR="000E4FA1" w:rsidRPr="000E4FA1" w:rsidRDefault="000E4FA1" w:rsidP="00CA0C4D">
            <w:pPr>
              <w:spacing w:line="360" w:lineRule="auto"/>
              <w:jc w:val="center"/>
              <w:rPr>
                <w:b/>
                <w:bCs/>
              </w:rPr>
            </w:pPr>
            <w:r w:rsidRPr="000E4FA1">
              <w:t>873.01</w:t>
            </w:r>
          </w:p>
        </w:tc>
        <w:tc>
          <w:tcPr>
            <w:tcW w:w="1230" w:type="pct"/>
          </w:tcPr>
          <w:p w14:paraId="2456234A" w14:textId="77777777" w:rsidR="000E4FA1" w:rsidRPr="000E4FA1" w:rsidRDefault="000E4FA1" w:rsidP="00CA0C4D">
            <w:pPr>
              <w:spacing w:line="360" w:lineRule="auto"/>
              <w:jc w:val="center"/>
              <w:rPr>
                <w:b/>
                <w:bCs/>
              </w:rPr>
            </w:pPr>
            <w:r w:rsidRPr="000E4FA1">
              <w:t>868.35</w:t>
            </w:r>
          </w:p>
        </w:tc>
      </w:tr>
      <w:tr w:rsidR="000E4FA1" w:rsidRPr="000E4FA1" w14:paraId="76C24050" w14:textId="77777777" w:rsidTr="00CA0C4D">
        <w:trPr>
          <w:trHeight w:val="447"/>
        </w:trPr>
        <w:tc>
          <w:tcPr>
            <w:tcW w:w="1177" w:type="pct"/>
          </w:tcPr>
          <w:p w14:paraId="3BA00524" w14:textId="77777777" w:rsidR="000E4FA1" w:rsidRPr="000E4FA1" w:rsidRDefault="000E4FA1" w:rsidP="00CA0C4D">
            <w:pPr>
              <w:spacing w:line="360" w:lineRule="auto"/>
              <w:jc w:val="center"/>
              <w:rPr>
                <w:b/>
                <w:bCs/>
              </w:rPr>
            </w:pPr>
            <w:r w:rsidRPr="000E4FA1">
              <w:rPr>
                <w:b/>
                <w:bCs/>
              </w:rPr>
              <w:t>T</w:t>
            </w:r>
            <w:r w:rsidRPr="000E4FA1">
              <w:rPr>
                <w:b/>
                <w:bCs/>
                <w:vertAlign w:val="subscript"/>
              </w:rPr>
              <w:t>2</w:t>
            </w:r>
          </w:p>
        </w:tc>
        <w:tc>
          <w:tcPr>
            <w:tcW w:w="1258" w:type="pct"/>
          </w:tcPr>
          <w:p w14:paraId="04F20309" w14:textId="77777777" w:rsidR="000E4FA1" w:rsidRPr="000E4FA1" w:rsidRDefault="000E4FA1" w:rsidP="00CA0C4D">
            <w:pPr>
              <w:spacing w:line="360" w:lineRule="auto"/>
              <w:jc w:val="center"/>
              <w:rPr>
                <w:b/>
                <w:bCs/>
              </w:rPr>
            </w:pPr>
            <w:r w:rsidRPr="000E4FA1">
              <w:t>1843.75</w:t>
            </w:r>
          </w:p>
        </w:tc>
        <w:tc>
          <w:tcPr>
            <w:tcW w:w="1335" w:type="pct"/>
          </w:tcPr>
          <w:p w14:paraId="536B1249" w14:textId="77777777" w:rsidR="000E4FA1" w:rsidRPr="000E4FA1" w:rsidRDefault="000E4FA1" w:rsidP="00CA0C4D">
            <w:pPr>
              <w:spacing w:line="360" w:lineRule="auto"/>
              <w:jc w:val="center"/>
              <w:rPr>
                <w:b/>
                <w:bCs/>
              </w:rPr>
            </w:pPr>
            <w:r w:rsidRPr="000E4FA1">
              <w:t>1899.73</w:t>
            </w:r>
          </w:p>
        </w:tc>
        <w:tc>
          <w:tcPr>
            <w:tcW w:w="1230" w:type="pct"/>
          </w:tcPr>
          <w:p w14:paraId="4DA96631" w14:textId="77777777" w:rsidR="000E4FA1" w:rsidRPr="000E4FA1" w:rsidRDefault="000E4FA1" w:rsidP="00CA0C4D">
            <w:pPr>
              <w:spacing w:line="360" w:lineRule="auto"/>
              <w:jc w:val="center"/>
            </w:pPr>
            <w:r w:rsidRPr="000E4FA1">
              <w:t>1871.74</w:t>
            </w:r>
          </w:p>
        </w:tc>
      </w:tr>
      <w:tr w:rsidR="000E4FA1" w:rsidRPr="000E4FA1" w14:paraId="6A49FA31" w14:textId="77777777" w:rsidTr="00CA0C4D">
        <w:trPr>
          <w:trHeight w:val="432"/>
        </w:trPr>
        <w:tc>
          <w:tcPr>
            <w:tcW w:w="1177" w:type="pct"/>
          </w:tcPr>
          <w:p w14:paraId="152A2717" w14:textId="77777777" w:rsidR="000E4FA1" w:rsidRPr="000E4FA1" w:rsidRDefault="000E4FA1" w:rsidP="00CA0C4D">
            <w:pPr>
              <w:spacing w:line="360" w:lineRule="auto"/>
              <w:jc w:val="center"/>
              <w:rPr>
                <w:b/>
                <w:bCs/>
              </w:rPr>
            </w:pPr>
            <w:r w:rsidRPr="000E4FA1">
              <w:rPr>
                <w:b/>
                <w:bCs/>
              </w:rPr>
              <w:t>T</w:t>
            </w:r>
            <w:r w:rsidRPr="000E4FA1">
              <w:rPr>
                <w:b/>
                <w:bCs/>
                <w:vertAlign w:val="subscript"/>
              </w:rPr>
              <w:t>3</w:t>
            </w:r>
          </w:p>
        </w:tc>
        <w:tc>
          <w:tcPr>
            <w:tcW w:w="1258" w:type="pct"/>
          </w:tcPr>
          <w:p w14:paraId="0D2A51BC" w14:textId="77777777" w:rsidR="000E4FA1" w:rsidRPr="000E4FA1" w:rsidRDefault="000E4FA1" w:rsidP="00CA0C4D">
            <w:pPr>
              <w:spacing w:line="360" w:lineRule="auto"/>
              <w:jc w:val="center"/>
              <w:rPr>
                <w:b/>
                <w:bCs/>
              </w:rPr>
            </w:pPr>
            <w:r w:rsidRPr="000E4FA1">
              <w:t>2111.32</w:t>
            </w:r>
          </w:p>
        </w:tc>
        <w:tc>
          <w:tcPr>
            <w:tcW w:w="1335" w:type="pct"/>
          </w:tcPr>
          <w:p w14:paraId="2B8E4B80" w14:textId="77777777" w:rsidR="000E4FA1" w:rsidRPr="000E4FA1" w:rsidRDefault="000E4FA1" w:rsidP="00CA0C4D">
            <w:pPr>
              <w:spacing w:line="360" w:lineRule="auto"/>
              <w:jc w:val="center"/>
              <w:rPr>
                <w:b/>
                <w:bCs/>
              </w:rPr>
            </w:pPr>
            <w:r w:rsidRPr="000E4FA1">
              <w:t>2289.34</w:t>
            </w:r>
          </w:p>
        </w:tc>
        <w:tc>
          <w:tcPr>
            <w:tcW w:w="1230" w:type="pct"/>
          </w:tcPr>
          <w:p w14:paraId="0CF33BCE" w14:textId="77777777" w:rsidR="000E4FA1" w:rsidRPr="000E4FA1" w:rsidRDefault="000E4FA1" w:rsidP="00CA0C4D">
            <w:pPr>
              <w:spacing w:line="360" w:lineRule="auto"/>
              <w:jc w:val="center"/>
            </w:pPr>
            <w:r w:rsidRPr="000E4FA1">
              <w:t>2200.33</w:t>
            </w:r>
          </w:p>
        </w:tc>
      </w:tr>
      <w:tr w:rsidR="000E4FA1" w:rsidRPr="000E4FA1" w14:paraId="734317F4" w14:textId="77777777" w:rsidTr="00CA0C4D">
        <w:trPr>
          <w:trHeight w:val="432"/>
        </w:trPr>
        <w:tc>
          <w:tcPr>
            <w:tcW w:w="1177" w:type="pct"/>
          </w:tcPr>
          <w:p w14:paraId="33101805" w14:textId="77777777" w:rsidR="000E4FA1" w:rsidRPr="000E4FA1" w:rsidRDefault="000E4FA1" w:rsidP="00CA0C4D">
            <w:pPr>
              <w:spacing w:line="360" w:lineRule="auto"/>
              <w:jc w:val="center"/>
              <w:rPr>
                <w:b/>
                <w:bCs/>
              </w:rPr>
            </w:pPr>
            <w:r w:rsidRPr="000E4FA1">
              <w:rPr>
                <w:b/>
                <w:bCs/>
              </w:rPr>
              <w:t>T</w:t>
            </w:r>
            <w:r w:rsidRPr="000E4FA1">
              <w:rPr>
                <w:b/>
                <w:bCs/>
                <w:vertAlign w:val="subscript"/>
              </w:rPr>
              <w:t>4</w:t>
            </w:r>
          </w:p>
        </w:tc>
        <w:tc>
          <w:tcPr>
            <w:tcW w:w="1258" w:type="pct"/>
          </w:tcPr>
          <w:p w14:paraId="0B765914" w14:textId="77777777" w:rsidR="000E4FA1" w:rsidRPr="000E4FA1" w:rsidRDefault="000E4FA1" w:rsidP="00CA0C4D">
            <w:pPr>
              <w:spacing w:line="360" w:lineRule="auto"/>
              <w:jc w:val="center"/>
              <w:rPr>
                <w:b/>
                <w:bCs/>
              </w:rPr>
            </w:pPr>
            <w:r w:rsidRPr="000E4FA1">
              <w:t>2320.99</w:t>
            </w:r>
          </w:p>
        </w:tc>
        <w:tc>
          <w:tcPr>
            <w:tcW w:w="1335" w:type="pct"/>
          </w:tcPr>
          <w:p w14:paraId="5643FEE6" w14:textId="77777777" w:rsidR="000E4FA1" w:rsidRPr="000E4FA1" w:rsidRDefault="000E4FA1" w:rsidP="00CA0C4D">
            <w:pPr>
              <w:spacing w:line="360" w:lineRule="auto"/>
              <w:jc w:val="center"/>
              <w:rPr>
                <w:b/>
                <w:bCs/>
              </w:rPr>
            </w:pPr>
            <w:r w:rsidRPr="000E4FA1">
              <w:t>2406.17</w:t>
            </w:r>
          </w:p>
        </w:tc>
        <w:tc>
          <w:tcPr>
            <w:tcW w:w="1230" w:type="pct"/>
          </w:tcPr>
          <w:p w14:paraId="0996A4F6" w14:textId="77777777" w:rsidR="000E4FA1" w:rsidRPr="000E4FA1" w:rsidRDefault="000E4FA1" w:rsidP="00CA0C4D">
            <w:pPr>
              <w:spacing w:line="360" w:lineRule="auto"/>
              <w:jc w:val="center"/>
            </w:pPr>
            <w:r w:rsidRPr="000E4FA1">
              <w:t>2363.58</w:t>
            </w:r>
          </w:p>
        </w:tc>
      </w:tr>
      <w:tr w:rsidR="000E4FA1" w:rsidRPr="000E4FA1" w14:paraId="148DC75D" w14:textId="77777777" w:rsidTr="00CA0C4D">
        <w:trPr>
          <w:trHeight w:val="447"/>
        </w:trPr>
        <w:tc>
          <w:tcPr>
            <w:tcW w:w="1177" w:type="pct"/>
          </w:tcPr>
          <w:p w14:paraId="6FFADA62" w14:textId="77777777" w:rsidR="000E4FA1" w:rsidRPr="000E4FA1" w:rsidRDefault="000E4FA1" w:rsidP="00CA0C4D">
            <w:pPr>
              <w:spacing w:line="360" w:lineRule="auto"/>
              <w:jc w:val="center"/>
              <w:rPr>
                <w:b/>
                <w:bCs/>
              </w:rPr>
            </w:pPr>
            <w:r w:rsidRPr="000E4FA1">
              <w:rPr>
                <w:b/>
                <w:bCs/>
              </w:rPr>
              <w:t>T</w:t>
            </w:r>
            <w:r w:rsidRPr="000E4FA1">
              <w:rPr>
                <w:b/>
                <w:bCs/>
                <w:vertAlign w:val="subscript"/>
              </w:rPr>
              <w:t>5</w:t>
            </w:r>
          </w:p>
        </w:tc>
        <w:tc>
          <w:tcPr>
            <w:tcW w:w="1258" w:type="pct"/>
          </w:tcPr>
          <w:p w14:paraId="0598CD6D" w14:textId="77777777" w:rsidR="000E4FA1" w:rsidRPr="000E4FA1" w:rsidRDefault="000E4FA1" w:rsidP="00CA0C4D">
            <w:pPr>
              <w:spacing w:line="360" w:lineRule="auto"/>
              <w:jc w:val="center"/>
              <w:rPr>
                <w:b/>
                <w:bCs/>
              </w:rPr>
            </w:pPr>
            <w:r w:rsidRPr="000E4FA1">
              <w:t>2074.76</w:t>
            </w:r>
          </w:p>
        </w:tc>
        <w:tc>
          <w:tcPr>
            <w:tcW w:w="1335" w:type="pct"/>
          </w:tcPr>
          <w:p w14:paraId="520D90C2" w14:textId="77777777" w:rsidR="000E4FA1" w:rsidRPr="000E4FA1" w:rsidRDefault="000E4FA1" w:rsidP="00CA0C4D">
            <w:pPr>
              <w:spacing w:line="360" w:lineRule="auto"/>
              <w:jc w:val="center"/>
              <w:rPr>
                <w:b/>
                <w:bCs/>
              </w:rPr>
            </w:pPr>
            <w:r w:rsidRPr="000E4FA1">
              <w:t>2141.37</w:t>
            </w:r>
          </w:p>
        </w:tc>
        <w:tc>
          <w:tcPr>
            <w:tcW w:w="1230" w:type="pct"/>
          </w:tcPr>
          <w:p w14:paraId="6D774B39" w14:textId="77777777" w:rsidR="000E4FA1" w:rsidRPr="000E4FA1" w:rsidRDefault="000E4FA1" w:rsidP="00CA0C4D">
            <w:pPr>
              <w:spacing w:line="360" w:lineRule="auto"/>
              <w:jc w:val="center"/>
            </w:pPr>
            <w:r w:rsidRPr="000E4FA1">
              <w:t>2108.06</w:t>
            </w:r>
          </w:p>
        </w:tc>
      </w:tr>
      <w:tr w:rsidR="000E4FA1" w:rsidRPr="000E4FA1" w14:paraId="5350F243" w14:textId="77777777" w:rsidTr="00CA0C4D">
        <w:trPr>
          <w:trHeight w:val="432"/>
        </w:trPr>
        <w:tc>
          <w:tcPr>
            <w:tcW w:w="1177" w:type="pct"/>
          </w:tcPr>
          <w:p w14:paraId="1E2605CA" w14:textId="77777777" w:rsidR="000E4FA1" w:rsidRPr="000E4FA1" w:rsidRDefault="000E4FA1" w:rsidP="00CA0C4D">
            <w:pPr>
              <w:jc w:val="center"/>
              <w:rPr>
                <w:b/>
                <w:bCs/>
              </w:rPr>
            </w:pPr>
            <w:r w:rsidRPr="000E4FA1">
              <w:rPr>
                <w:b/>
                <w:bCs/>
              </w:rPr>
              <w:t>T</w:t>
            </w:r>
            <w:r w:rsidRPr="000E4FA1">
              <w:rPr>
                <w:b/>
                <w:bCs/>
                <w:vertAlign w:val="subscript"/>
              </w:rPr>
              <w:t>6</w:t>
            </w:r>
          </w:p>
        </w:tc>
        <w:tc>
          <w:tcPr>
            <w:tcW w:w="1258" w:type="pct"/>
          </w:tcPr>
          <w:p w14:paraId="33B8E968" w14:textId="77777777" w:rsidR="000E4FA1" w:rsidRPr="000E4FA1" w:rsidRDefault="000E4FA1" w:rsidP="00CA0C4D">
            <w:pPr>
              <w:spacing w:line="360" w:lineRule="auto"/>
              <w:jc w:val="center"/>
              <w:rPr>
                <w:b/>
                <w:bCs/>
              </w:rPr>
            </w:pPr>
            <w:r w:rsidRPr="000E4FA1">
              <w:t>2314.78</w:t>
            </w:r>
          </w:p>
        </w:tc>
        <w:tc>
          <w:tcPr>
            <w:tcW w:w="1335" w:type="pct"/>
          </w:tcPr>
          <w:p w14:paraId="57DEF825" w14:textId="77777777" w:rsidR="000E4FA1" w:rsidRPr="000E4FA1" w:rsidRDefault="000E4FA1" w:rsidP="00CA0C4D">
            <w:pPr>
              <w:spacing w:line="360" w:lineRule="auto"/>
              <w:jc w:val="center"/>
              <w:rPr>
                <w:b/>
                <w:bCs/>
              </w:rPr>
            </w:pPr>
            <w:r w:rsidRPr="000E4FA1">
              <w:t>2463.07</w:t>
            </w:r>
          </w:p>
        </w:tc>
        <w:tc>
          <w:tcPr>
            <w:tcW w:w="1230" w:type="pct"/>
          </w:tcPr>
          <w:p w14:paraId="1FE29A94" w14:textId="77777777" w:rsidR="000E4FA1" w:rsidRPr="000E4FA1" w:rsidRDefault="000E4FA1" w:rsidP="00CA0C4D">
            <w:pPr>
              <w:spacing w:line="360" w:lineRule="auto"/>
              <w:jc w:val="center"/>
            </w:pPr>
            <w:r w:rsidRPr="000E4FA1">
              <w:t>2388.93</w:t>
            </w:r>
          </w:p>
        </w:tc>
      </w:tr>
      <w:tr w:rsidR="000E4FA1" w:rsidRPr="000E4FA1" w14:paraId="41D540BF" w14:textId="77777777" w:rsidTr="00CA0C4D">
        <w:trPr>
          <w:trHeight w:val="447"/>
        </w:trPr>
        <w:tc>
          <w:tcPr>
            <w:tcW w:w="1177" w:type="pct"/>
          </w:tcPr>
          <w:p w14:paraId="636ACDA7" w14:textId="77777777" w:rsidR="000E4FA1" w:rsidRPr="000E4FA1" w:rsidRDefault="000E4FA1" w:rsidP="00CA0C4D">
            <w:pPr>
              <w:spacing w:line="360" w:lineRule="auto"/>
              <w:jc w:val="center"/>
              <w:rPr>
                <w:b/>
                <w:bCs/>
              </w:rPr>
            </w:pPr>
            <w:r w:rsidRPr="000E4FA1">
              <w:rPr>
                <w:b/>
                <w:bCs/>
              </w:rPr>
              <w:t>T</w:t>
            </w:r>
            <w:r w:rsidRPr="000E4FA1">
              <w:rPr>
                <w:b/>
                <w:bCs/>
                <w:vertAlign w:val="subscript"/>
              </w:rPr>
              <w:t>7</w:t>
            </w:r>
          </w:p>
        </w:tc>
        <w:tc>
          <w:tcPr>
            <w:tcW w:w="1258" w:type="pct"/>
          </w:tcPr>
          <w:p w14:paraId="13606D4B" w14:textId="77777777" w:rsidR="000E4FA1" w:rsidRPr="000E4FA1" w:rsidRDefault="000E4FA1" w:rsidP="00CA0C4D">
            <w:pPr>
              <w:spacing w:line="360" w:lineRule="auto"/>
              <w:jc w:val="center"/>
              <w:rPr>
                <w:b/>
                <w:bCs/>
              </w:rPr>
            </w:pPr>
            <w:r w:rsidRPr="000E4FA1">
              <w:t>2592.47</w:t>
            </w:r>
          </w:p>
        </w:tc>
        <w:tc>
          <w:tcPr>
            <w:tcW w:w="1335" w:type="pct"/>
          </w:tcPr>
          <w:p w14:paraId="754D7FC1" w14:textId="77777777" w:rsidR="000E4FA1" w:rsidRPr="000E4FA1" w:rsidRDefault="000E4FA1" w:rsidP="00CA0C4D">
            <w:pPr>
              <w:spacing w:line="360" w:lineRule="auto"/>
              <w:jc w:val="center"/>
              <w:rPr>
                <w:b/>
                <w:bCs/>
              </w:rPr>
            </w:pPr>
            <w:r w:rsidRPr="000E4FA1">
              <w:t>2722.62</w:t>
            </w:r>
          </w:p>
        </w:tc>
        <w:tc>
          <w:tcPr>
            <w:tcW w:w="1230" w:type="pct"/>
          </w:tcPr>
          <w:p w14:paraId="392B0114" w14:textId="77777777" w:rsidR="000E4FA1" w:rsidRPr="000E4FA1" w:rsidRDefault="000E4FA1" w:rsidP="00CA0C4D">
            <w:pPr>
              <w:spacing w:line="360" w:lineRule="auto"/>
              <w:jc w:val="center"/>
            </w:pPr>
            <w:r w:rsidRPr="000E4FA1">
              <w:t>2657.55</w:t>
            </w:r>
          </w:p>
        </w:tc>
      </w:tr>
      <w:tr w:rsidR="000E4FA1" w:rsidRPr="000E4FA1" w14:paraId="2D93BC75" w14:textId="77777777" w:rsidTr="00CA0C4D">
        <w:trPr>
          <w:trHeight w:val="432"/>
        </w:trPr>
        <w:tc>
          <w:tcPr>
            <w:tcW w:w="1177" w:type="pct"/>
          </w:tcPr>
          <w:p w14:paraId="2D21A91E" w14:textId="77777777" w:rsidR="000E4FA1" w:rsidRPr="000E4FA1" w:rsidRDefault="000E4FA1" w:rsidP="00CA0C4D">
            <w:pPr>
              <w:spacing w:line="360" w:lineRule="auto"/>
              <w:jc w:val="center"/>
              <w:rPr>
                <w:b/>
                <w:bCs/>
              </w:rPr>
            </w:pPr>
            <w:r w:rsidRPr="000E4FA1">
              <w:rPr>
                <w:b/>
                <w:bCs/>
              </w:rPr>
              <w:t>T</w:t>
            </w:r>
            <w:r w:rsidRPr="000E4FA1">
              <w:rPr>
                <w:b/>
                <w:bCs/>
                <w:vertAlign w:val="subscript"/>
              </w:rPr>
              <w:t>8</w:t>
            </w:r>
          </w:p>
        </w:tc>
        <w:tc>
          <w:tcPr>
            <w:tcW w:w="1258" w:type="pct"/>
          </w:tcPr>
          <w:p w14:paraId="7F61B38B" w14:textId="77777777" w:rsidR="000E4FA1" w:rsidRPr="000E4FA1" w:rsidRDefault="000E4FA1" w:rsidP="00CA0C4D">
            <w:pPr>
              <w:spacing w:line="360" w:lineRule="auto"/>
              <w:jc w:val="center"/>
              <w:rPr>
                <w:b/>
                <w:bCs/>
              </w:rPr>
            </w:pPr>
            <w:r w:rsidRPr="000E4FA1">
              <w:t>2517.06</w:t>
            </w:r>
          </w:p>
        </w:tc>
        <w:tc>
          <w:tcPr>
            <w:tcW w:w="1335" w:type="pct"/>
          </w:tcPr>
          <w:p w14:paraId="6231DEEB" w14:textId="77777777" w:rsidR="000E4FA1" w:rsidRPr="000E4FA1" w:rsidRDefault="000E4FA1" w:rsidP="00CA0C4D">
            <w:pPr>
              <w:spacing w:line="360" w:lineRule="auto"/>
              <w:jc w:val="center"/>
              <w:rPr>
                <w:b/>
                <w:bCs/>
              </w:rPr>
            </w:pPr>
            <w:r w:rsidRPr="000E4FA1">
              <w:t>2615.95</w:t>
            </w:r>
          </w:p>
        </w:tc>
        <w:tc>
          <w:tcPr>
            <w:tcW w:w="1230" w:type="pct"/>
          </w:tcPr>
          <w:p w14:paraId="2E41CE4A" w14:textId="77777777" w:rsidR="000E4FA1" w:rsidRPr="000E4FA1" w:rsidRDefault="000E4FA1" w:rsidP="00CA0C4D">
            <w:pPr>
              <w:spacing w:line="360" w:lineRule="auto"/>
              <w:jc w:val="center"/>
            </w:pPr>
            <w:r w:rsidRPr="000E4FA1">
              <w:t>2566.50</w:t>
            </w:r>
          </w:p>
        </w:tc>
      </w:tr>
      <w:tr w:rsidR="000E4FA1" w:rsidRPr="000E4FA1" w14:paraId="611EFC17" w14:textId="77777777" w:rsidTr="00CA0C4D">
        <w:trPr>
          <w:trHeight w:val="432"/>
        </w:trPr>
        <w:tc>
          <w:tcPr>
            <w:tcW w:w="1177" w:type="pct"/>
          </w:tcPr>
          <w:p w14:paraId="17B1AA99" w14:textId="77777777" w:rsidR="000E4FA1" w:rsidRPr="000E4FA1" w:rsidRDefault="000E4FA1" w:rsidP="00CA0C4D">
            <w:pPr>
              <w:jc w:val="center"/>
              <w:rPr>
                <w:b/>
                <w:bCs/>
              </w:rPr>
            </w:pPr>
            <w:r w:rsidRPr="000E4FA1">
              <w:rPr>
                <w:b/>
                <w:bCs/>
              </w:rPr>
              <w:t>T</w:t>
            </w:r>
            <w:r w:rsidRPr="000E4FA1">
              <w:rPr>
                <w:b/>
                <w:bCs/>
                <w:vertAlign w:val="subscript"/>
              </w:rPr>
              <w:t>9</w:t>
            </w:r>
          </w:p>
        </w:tc>
        <w:tc>
          <w:tcPr>
            <w:tcW w:w="1258" w:type="pct"/>
          </w:tcPr>
          <w:p w14:paraId="15EA7E1C" w14:textId="77777777" w:rsidR="000E4FA1" w:rsidRPr="000E4FA1" w:rsidRDefault="000E4FA1" w:rsidP="00CA0C4D">
            <w:pPr>
              <w:spacing w:line="360" w:lineRule="auto"/>
              <w:jc w:val="center"/>
              <w:rPr>
                <w:b/>
                <w:bCs/>
              </w:rPr>
            </w:pPr>
            <w:r w:rsidRPr="000E4FA1">
              <w:t>2623.30</w:t>
            </w:r>
          </w:p>
        </w:tc>
        <w:tc>
          <w:tcPr>
            <w:tcW w:w="1335" w:type="pct"/>
          </w:tcPr>
          <w:p w14:paraId="5FF4B96F" w14:textId="77777777" w:rsidR="000E4FA1" w:rsidRPr="000E4FA1" w:rsidRDefault="000E4FA1" w:rsidP="00CA0C4D">
            <w:pPr>
              <w:spacing w:line="360" w:lineRule="auto"/>
              <w:jc w:val="center"/>
              <w:rPr>
                <w:b/>
                <w:bCs/>
              </w:rPr>
            </w:pPr>
            <w:r w:rsidRPr="000E4FA1">
              <w:t>2840.97</w:t>
            </w:r>
          </w:p>
        </w:tc>
        <w:tc>
          <w:tcPr>
            <w:tcW w:w="1230" w:type="pct"/>
          </w:tcPr>
          <w:p w14:paraId="4A7AB92E" w14:textId="77777777" w:rsidR="000E4FA1" w:rsidRPr="000E4FA1" w:rsidRDefault="000E4FA1" w:rsidP="00CA0C4D">
            <w:pPr>
              <w:spacing w:line="360" w:lineRule="auto"/>
              <w:jc w:val="center"/>
            </w:pPr>
            <w:r w:rsidRPr="000E4FA1">
              <w:t>2732.13</w:t>
            </w:r>
          </w:p>
        </w:tc>
      </w:tr>
      <w:tr w:rsidR="000E4FA1" w:rsidRPr="000E4FA1" w14:paraId="04852FC5" w14:textId="77777777" w:rsidTr="00CA0C4D">
        <w:trPr>
          <w:trHeight w:val="447"/>
        </w:trPr>
        <w:tc>
          <w:tcPr>
            <w:tcW w:w="1177" w:type="pct"/>
          </w:tcPr>
          <w:p w14:paraId="7CB9EB26" w14:textId="77777777" w:rsidR="000E4FA1" w:rsidRPr="000E4FA1" w:rsidRDefault="000E4FA1" w:rsidP="00CA0C4D">
            <w:pPr>
              <w:spacing w:line="360" w:lineRule="auto"/>
              <w:jc w:val="center"/>
              <w:rPr>
                <w:b/>
                <w:bCs/>
              </w:rPr>
            </w:pPr>
            <w:r w:rsidRPr="000E4FA1">
              <w:rPr>
                <w:b/>
                <w:bCs/>
              </w:rPr>
              <w:t>T</w:t>
            </w:r>
            <w:r w:rsidRPr="000E4FA1">
              <w:rPr>
                <w:b/>
                <w:bCs/>
                <w:vertAlign w:val="subscript"/>
              </w:rPr>
              <w:t>10</w:t>
            </w:r>
          </w:p>
        </w:tc>
        <w:tc>
          <w:tcPr>
            <w:tcW w:w="1258" w:type="pct"/>
          </w:tcPr>
          <w:p w14:paraId="037F071F" w14:textId="77777777" w:rsidR="000E4FA1" w:rsidRPr="000E4FA1" w:rsidRDefault="000E4FA1" w:rsidP="00CA0C4D">
            <w:pPr>
              <w:spacing w:line="360" w:lineRule="auto"/>
              <w:jc w:val="center"/>
              <w:rPr>
                <w:b/>
                <w:bCs/>
              </w:rPr>
            </w:pPr>
            <w:r w:rsidRPr="000E4FA1">
              <w:t>2823.41</w:t>
            </w:r>
          </w:p>
        </w:tc>
        <w:tc>
          <w:tcPr>
            <w:tcW w:w="1335" w:type="pct"/>
          </w:tcPr>
          <w:p w14:paraId="3B40DC8C" w14:textId="77777777" w:rsidR="000E4FA1" w:rsidRPr="000E4FA1" w:rsidRDefault="000E4FA1" w:rsidP="00CA0C4D">
            <w:pPr>
              <w:spacing w:line="360" w:lineRule="auto"/>
              <w:jc w:val="center"/>
              <w:rPr>
                <w:b/>
                <w:bCs/>
              </w:rPr>
            </w:pPr>
            <w:r w:rsidRPr="000E4FA1">
              <w:t>2986.57</w:t>
            </w:r>
          </w:p>
        </w:tc>
        <w:tc>
          <w:tcPr>
            <w:tcW w:w="1230" w:type="pct"/>
          </w:tcPr>
          <w:p w14:paraId="4259A7BF" w14:textId="77777777" w:rsidR="000E4FA1" w:rsidRPr="000E4FA1" w:rsidRDefault="000E4FA1" w:rsidP="00CA0C4D">
            <w:pPr>
              <w:spacing w:line="360" w:lineRule="auto"/>
              <w:jc w:val="center"/>
            </w:pPr>
            <w:r w:rsidRPr="000E4FA1">
              <w:t>2904.99</w:t>
            </w:r>
          </w:p>
        </w:tc>
      </w:tr>
      <w:tr w:rsidR="000E4FA1" w:rsidRPr="000E4FA1" w14:paraId="3A29564B" w14:textId="77777777" w:rsidTr="00CA0C4D">
        <w:trPr>
          <w:trHeight w:val="432"/>
        </w:trPr>
        <w:tc>
          <w:tcPr>
            <w:tcW w:w="1177" w:type="pct"/>
          </w:tcPr>
          <w:p w14:paraId="048642D4" w14:textId="77777777" w:rsidR="000E4FA1" w:rsidRPr="000E4FA1" w:rsidRDefault="000E4FA1" w:rsidP="00CA0C4D">
            <w:pPr>
              <w:spacing w:line="360" w:lineRule="auto"/>
              <w:jc w:val="center"/>
              <w:rPr>
                <w:b/>
                <w:bCs/>
              </w:rPr>
            </w:pPr>
            <w:r w:rsidRPr="000E4FA1">
              <w:rPr>
                <w:b/>
                <w:bCs/>
              </w:rPr>
              <w:t>F-Test</w:t>
            </w:r>
          </w:p>
        </w:tc>
        <w:tc>
          <w:tcPr>
            <w:tcW w:w="1258" w:type="pct"/>
          </w:tcPr>
          <w:p w14:paraId="2DBE8394" w14:textId="77777777" w:rsidR="000E4FA1" w:rsidRPr="000E4FA1" w:rsidRDefault="000E4FA1" w:rsidP="00CA0C4D">
            <w:pPr>
              <w:spacing w:line="360" w:lineRule="auto"/>
              <w:jc w:val="center"/>
              <w:rPr>
                <w:b/>
                <w:bCs/>
              </w:rPr>
            </w:pPr>
            <w:r w:rsidRPr="000E4FA1">
              <w:t>S</w:t>
            </w:r>
          </w:p>
        </w:tc>
        <w:tc>
          <w:tcPr>
            <w:tcW w:w="1335" w:type="pct"/>
          </w:tcPr>
          <w:p w14:paraId="00CA7FF7" w14:textId="77777777" w:rsidR="000E4FA1" w:rsidRPr="000E4FA1" w:rsidRDefault="000E4FA1" w:rsidP="00CA0C4D">
            <w:pPr>
              <w:spacing w:line="360" w:lineRule="auto"/>
              <w:jc w:val="center"/>
              <w:rPr>
                <w:b/>
                <w:bCs/>
              </w:rPr>
            </w:pPr>
            <w:r w:rsidRPr="000E4FA1">
              <w:t>S</w:t>
            </w:r>
          </w:p>
        </w:tc>
        <w:tc>
          <w:tcPr>
            <w:tcW w:w="1230" w:type="pct"/>
          </w:tcPr>
          <w:p w14:paraId="739BC6DF" w14:textId="77777777" w:rsidR="000E4FA1" w:rsidRPr="000E4FA1" w:rsidRDefault="000E4FA1" w:rsidP="00CA0C4D">
            <w:pPr>
              <w:spacing w:line="360" w:lineRule="auto"/>
              <w:jc w:val="center"/>
            </w:pPr>
            <w:r w:rsidRPr="000E4FA1">
              <w:t>S</w:t>
            </w:r>
          </w:p>
        </w:tc>
      </w:tr>
      <w:tr w:rsidR="000E4FA1" w:rsidRPr="000E4FA1" w14:paraId="22B74E66" w14:textId="77777777" w:rsidTr="00CA0C4D">
        <w:trPr>
          <w:trHeight w:val="432"/>
        </w:trPr>
        <w:tc>
          <w:tcPr>
            <w:tcW w:w="1177" w:type="pct"/>
          </w:tcPr>
          <w:p w14:paraId="5EE0553C" w14:textId="77777777" w:rsidR="000E4FA1" w:rsidRPr="000E4FA1" w:rsidRDefault="000E4FA1" w:rsidP="00CA0C4D">
            <w:pPr>
              <w:jc w:val="center"/>
              <w:rPr>
                <w:b/>
                <w:bCs/>
              </w:rPr>
            </w:pPr>
            <w:r w:rsidRPr="000E4FA1">
              <w:rPr>
                <w:b/>
                <w:bCs/>
              </w:rPr>
              <w:t>SE(m)</w:t>
            </w:r>
          </w:p>
        </w:tc>
        <w:tc>
          <w:tcPr>
            <w:tcW w:w="1258" w:type="pct"/>
          </w:tcPr>
          <w:p w14:paraId="5F32BE67" w14:textId="77777777" w:rsidR="000E4FA1" w:rsidRPr="000E4FA1" w:rsidRDefault="000E4FA1" w:rsidP="00CA0C4D">
            <w:pPr>
              <w:spacing w:line="360" w:lineRule="auto"/>
              <w:jc w:val="center"/>
              <w:rPr>
                <w:color w:val="EE0000"/>
              </w:rPr>
            </w:pPr>
            <w:r w:rsidRPr="000E4FA1">
              <w:t>27.76</w:t>
            </w:r>
          </w:p>
        </w:tc>
        <w:tc>
          <w:tcPr>
            <w:tcW w:w="1335" w:type="pct"/>
          </w:tcPr>
          <w:p w14:paraId="38BF6CEE" w14:textId="77777777" w:rsidR="000E4FA1" w:rsidRPr="000E4FA1" w:rsidRDefault="000E4FA1" w:rsidP="00CA0C4D">
            <w:pPr>
              <w:spacing w:line="360" w:lineRule="auto"/>
              <w:jc w:val="center"/>
              <w:rPr>
                <w:color w:val="EE0000"/>
              </w:rPr>
            </w:pPr>
            <w:r w:rsidRPr="000E4FA1">
              <w:t>32.31</w:t>
            </w:r>
          </w:p>
        </w:tc>
        <w:tc>
          <w:tcPr>
            <w:tcW w:w="1230" w:type="pct"/>
          </w:tcPr>
          <w:p w14:paraId="22C2B570" w14:textId="77777777" w:rsidR="000E4FA1" w:rsidRPr="000E4FA1" w:rsidRDefault="000E4FA1" w:rsidP="00CA0C4D">
            <w:pPr>
              <w:spacing w:line="360" w:lineRule="auto"/>
              <w:jc w:val="center"/>
              <w:rPr>
                <w:color w:val="EE0000"/>
              </w:rPr>
            </w:pPr>
            <w:r w:rsidRPr="000E4FA1">
              <w:t>22.46</w:t>
            </w:r>
          </w:p>
        </w:tc>
      </w:tr>
      <w:tr w:rsidR="000E4FA1" w:rsidRPr="000E4FA1" w14:paraId="489CF342" w14:textId="77777777" w:rsidTr="00CA0C4D">
        <w:trPr>
          <w:trHeight w:val="432"/>
        </w:trPr>
        <w:tc>
          <w:tcPr>
            <w:tcW w:w="1177" w:type="pct"/>
          </w:tcPr>
          <w:p w14:paraId="6D47682F" w14:textId="77777777" w:rsidR="000E4FA1" w:rsidRPr="000E4FA1" w:rsidRDefault="000E4FA1" w:rsidP="00CA0C4D">
            <w:pPr>
              <w:jc w:val="center"/>
              <w:rPr>
                <w:b/>
                <w:bCs/>
              </w:rPr>
            </w:pPr>
            <w:r w:rsidRPr="000E4FA1">
              <w:rPr>
                <w:b/>
                <w:bCs/>
              </w:rPr>
              <w:t>SE(d)</w:t>
            </w:r>
          </w:p>
        </w:tc>
        <w:tc>
          <w:tcPr>
            <w:tcW w:w="1258" w:type="pct"/>
          </w:tcPr>
          <w:p w14:paraId="6774B7B3" w14:textId="77777777" w:rsidR="000E4FA1" w:rsidRPr="000E4FA1" w:rsidRDefault="000E4FA1" w:rsidP="00CA0C4D">
            <w:pPr>
              <w:spacing w:line="360" w:lineRule="auto"/>
              <w:jc w:val="center"/>
              <w:rPr>
                <w:color w:val="EE0000"/>
              </w:rPr>
            </w:pPr>
            <w:r w:rsidRPr="000E4FA1">
              <w:t>39.26</w:t>
            </w:r>
          </w:p>
        </w:tc>
        <w:tc>
          <w:tcPr>
            <w:tcW w:w="1335" w:type="pct"/>
          </w:tcPr>
          <w:p w14:paraId="03B84C23" w14:textId="77777777" w:rsidR="000E4FA1" w:rsidRPr="000E4FA1" w:rsidRDefault="000E4FA1" w:rsidP="00CA0C4D">
            <w:pPr>
              <w:spacing w:line="360" w:lineRule="auto"/>
              <w:jc w:val="center"/>
              <w:rPr>
                <w:color w:val="EE0000"/>
              </w:rPr>
            </w:pPr>
            <w:r w:rsidRPr="000E4FA1">
              <w:t>45.69</w:t>
            </w:r>
          </w:p>
        </w:tc>
        <w:tc>
          <w:tcPr>
            <w:tcW w:w="1230" w:type="pct"/>
          </w:tcPr>
          <w:p w14:paraId="504D82BA" w14:textId="77777777" w:rsidR="000E4FA1" w:rsidRPr="000E4FA1" w:rsidRDefault="000E4FA1" w:rsidP="00CA0C4D">
            <w:pPr>
              <w:spacing w:line="360" w:lineRule="auto"/>
              <w:jc w:val="center"/>
              <w:rPr>
                <w:color w:val="EE0000"/>
              </w:rPr>
            </w:pPr>
            <w:r w:rsidRPr="000E4FA1">
              <w:t>31.76</w:t>
            </w:r>
          </w:p>
        </w:tc>
      </w:tr>
      <w:tr w:rsidR="000E4FA1" w:rsidRPr="000E4FA1" w14:paraId="62FBE366" w14:textId="77777777" w:rsidTr="00CA0C4D">
        <w:trPr>
          <w:trHeight w:val="432"/>
        </w:trPr>
        <w:tc>
          <w:tcPr>
            <w:tcW w:w="1177" w:type="pct"/>
          </w:tcPr>
          <w:p w14:paraId="482D1513" w14:textId="77777777" w:rsidR="000E4FA1" w:rsidRPr="000E4FA1" w:rsidRDefault="000E4FA1" w:rsidP="00CA0C4D">
            <w:pPr>
              <w:spacing w:line="360" w:lineRule="auto"/>
              <w:jc w:val="center"/>
              <w:rPr>
                <w:b/>
                <w:bCs/>
              </w:rPr>
            </w:pPr>
            <w:r w:rsidRPr="000E4FA1">
              <w:rPr>
                <w:b/>
                <w:bCs/>
              </w:rPr>
              <w:t>CV (%)</w:t>
            </w:r>
          </w:p>
        </w:tc>
        <w:tc>
          <w:tcPr>
            <w:tcW w:w="1258" w:type="pct"/>
          </w:tcPr>
          <w:p w14:paraId="048E5B8A" w14:textId="77777777" w:rsidR="000E4FA1" w:rsidRPr="000E4FA1" w:rsidRDefault="000E4FA1" w:rsidP="00CA0C4D">
            <w:pPr>
              <w:spacing w:line="360" w:lineRule="auto"/>
              <w:jc w:val="center"/>
              <w:rPr>
                <w:color w:val="EE0000"/>
              </w:rPr>
            </w:pPr>
            <w:r w:rsidRPr="000E4FA1">
              <w:t>2.18</w:t>
            </w:r>
          </w:p>
        </w:tc>
        <w:tc>
          <w:tcPr>
            <w:tcW w:w="1335" w:type="pct"/>
          </w:tcPr>
          <w:p w14:paraId="645A643E" w14:textId="77777777" w:rsidR="000E4FA1" w:rsidRPr="000E4FA1" w:rsidRDefault="000E4FA1" w:rsidP="00CA0C4D">
            <w:pPr>
              <w:spacing w:line="360" w:lineRule="auto"/>
              <w:jc w:val="center"/>
              <w:rPr>
                <w:color w:val="EE0000"/>
              </w:rPr>
            </w:pPr>
            <w:r w:rsidRPr="000E4FA1">
              <w:t>2.41</w:t>
            </w:r>
          </w:p>
        </w:tc>
        <w:tc>
          <w:tcPr>
            <w:tcW w:w="1230" w:type="pct"/>
          </w:tcPr>
          <w:p w14:paraId="7AC497AE" w14:textId="77777777" w:rsidR="000E4FA1" w:rsidRPr="000E4FA1" w:rsidRDefault="000E4FA1" w:rsidP="00CA0C4D">
            <w:pPr>
              <w:spacing w:line="360" w:lineRule="auto"/>
              <w:jc w:val="center"/>
              <w:rPr>
                <w:color w:val="EE0000"/>
              </w:rPr>
            </w:pPr>
            <w:r w:rsidRPr="000E4FA1">
              <w:t>1.72</w:t>
            </w:r>
          </w:p>
        </w:tc>
      </w:tr>
    </w:tbl>
    <w:p w14:paraId="744F9D30"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7C33832F" w14:textId="77777777" w:rsidR="000E4FA1" w:rsidRDefault="000E4FA1" w:rsidP="00AF7B51">
      <w:pPr>
        <w:spacing w:line="360" w:lineRule="auto"/>
        <w:jc w:val="both"/>
        <w:rPr>
          <w:rFonts w:ascii="Times New Roman" w:hAnsi="Times New Roman" w:cs="Times New Roman"/>
        </w:rPr>
      </w:pPr>
    </w:p>
    <w:p w14:paraId="59906DE5" w14:textId="77777777" w:rsidR="000E4FA1" w:rsidRDefault="000E4FA1" w:rsidP="00AF7B51">
      <w:pPr>
        <w:spacing w:line="360" w:lineRule="auto"/>
        <w:jc w:val="both"/>
        <w:rPr>
          <w:rFonts w:ascii="Times New Roman" w:hAnsi="Times New Roman" w:cs="Times New Roman"/>
        </w:rPr>
      </w:pPr>
    </w:p>
    <w:p w14:paraId="431AA570" w14:textId="77777777" w:rsidR="000E4FA1" w:rsidRDefault="000E4FA1" w:rsidP="00AF7B51">
      <w:pPr>
        <w:spacing w:line="360" w:lineRule="auto"/>
        <w:jc w:val="both"/>
        <w:rPr>
          <w:rFonts w:ascii="Times New Roman" w:hAnsi="Times New Roman" w:cs="Times New Roman"/>
        </w:rPr>
      </w:pPr>
    </w:p>
    <w:p w14:paraId="5231ADC4" w14:textId="77777777" w:rsidR="000E4FA1" w:rsidRDefault="000E4FA1" w:rsidP="00AF7B51">
      <w:pPr>
        <w:spacing w:line="360" w:lineRule="auto"/>
        <w:jc w:val="both"/>
        <w:rPr>
          <w:rFonts w:ascii="Times New Roman" w:hAnsi="Times New Roman" w:cs="Times New Roman"/>
        </w:rPr>
      </w:pPr>
    </w:p>
    <w:p w14:paraId="06D9FE91" w14:textId="77777777" w:rsidR="000E4FA1" w:rsidRDefault="000E4FA1" w:rsidP="00AF7B51">
      <w:pPr>
        <w:spacing w:line="360" w:lineRule="auto"/>
        <w:jc w:val="both"/>
        <w:rPr>
          <w:rFonts w:ascii="Times New Roman" w:hAnsi="Times New Roman" w:cs="Times New Roman"/>
        </w:rPr>
      </w:pPr>
    </w:p>
    <w:p w14:paraId="68F2B2AE" w14:textId="77777777" w:rsidR="000E4FA1" w:rsidRDefault="000E4FA1" w:rsidP="00AF7B51">
      <w:pPr>
        <w:spacing w:line="360" w:lineRule="auto"/>
        <w:jc w:val="both"/>
        <w:rPr>
          <w:rFonts w:ascii="Times New Roman" w:hAnsi="Times New Roman" w:cs="Times New Roman"/>
        </w:rPr>
      </w:pPr>
    </w:p>
    <w:p w14:paraId="23D102F2" w14:textId="77777777" w:rsidR="000E4FA1" w:rsidRDefault="000E4FA1" w:rsidP="00AF7B51">
      <w:pPr>
        <w:spacing w:line="360" w:lineRule="auto"/>
        <w:jc w:val="both"/>
        <w:rPr>
          <w:rFonts w:ascii="Times New Roman" w:hAnsi="Times New Roman" w:cs="Times New Roman"/>
        </w:rPr>
      </w:pPr>
    </w:p>
    <w:p w14:paraId="5D132F8E" w14:textId="77777777" w:rsidR="000E4FA1" w:rsidRDefault="000E4FA1" w:rsidP="00AF7B51">
      <w:pPr>
        <w:spacing w:line="360" w:lineRule="auto"/>
        <w:jc w:val="both"/>
        <w:rPr>
          <w:rFonts w:ascii="Times New Roman" w:hAnsi="Times New Roman" w:cs="Times New Roman"/>
        </w:rPr>
      </w:pPr>
    </w:p>
    <w:p w14:paraId="14400A0C" w14:textId="6737E6FE" w:rsidR="00B041FF" w:rsidRPr="00B041FF" w:rsidRDefault="00B041FF" w:rsidP="00B041FF">
      <w:pPr>
        <w:spacing w:before="240" w:line="240" w:lineRule="auto"/>
        <w:ind w:left="1134" w:hanging="1134"/>
        <w:jc w:val="both"/>
        <w:rPr>
          <w:rFonts w:ascii="Times New Roman" w:hAnsi="Times New Roman" w:cs="Times New Roman"/>
          <w:b/>
          <w:bCs/>
          <w:vertAlign w:val="superscript"/>
        </w:rPr>
      </w:pPr>
      <w:r w:rsidRPr="00B041FF">
        <w:rPr>
          <w:rFonts w:ascii="Times New Roman" w:hAnsi="Times New Roman" w:cs="Times New Roman"/>
          <w:b/>
          <w:bCs/>
        </w:rPr>
        <w:t xml:space="preserve">Table </w:t>
      </w:r>
      <w:r>
        <w:rPr>
          <w:rFonts w:ascii="Times New Roman" w:hAnsi="Times New Roman" w:cs="Times New Roman"/>
          <w:b/>
          <w:bCs/>
        </w:rPr>
        <w:t>8</w:t>
      </w:r>
      <w:r w:rsidRPr="00B041FF">
        <w:rPr>
          <w:rFonts w:ascii="Times New Roman" w:hAnsi="Times New Roman" w:cs="Times New Roman"/>
          <w:b/>
          <w:bCs/>
        </w:rPr>
        <w:t xml:space="preserve">: Effect of different levels of super absorbent polymer and poultry manure conjugated with RDF (N: P: K) on haulm yield at harvest </w:t>
      </w:r>
    </w:p>
    <w:tbl>
      <w:tblPr>
        <w:tblStyle w:val="TableGrid"/>
        <w:tblW w:w="5000" w:type="pct"/>
        <w:tblLook w:val="04A0" w:firstRow="1" w:lastRow="0" w:firstColumn="1" w:lastColumn="0" w:noHBand="0" w:noVBand="1"/>
      </w:tblPr>
      <w:tblGrid>
        <w:gridCol w:w="2123"/>
        <w:gridCol w:w="2268"/>
        <w:gridCol w:w="2407"/>
        <w:gridCol w:w="2218"/>
      </w:tblGrid>
      <w:tr w:rsidR="00B041FF" w:rsidRPr="00B041FF" w14:paraId="5B11278D" w14:textId="77777777" w:rsidTr="00CA0C4D">
        <w:trPr>
          <w:trHeight w:val="443"/>
        </w:trPr>
        <w:tc>
          <w:tcPr>
            <w:tcW w:w="1177" w:type="pct"/>
            <w:vMerge w:val="restart"/>
            <w:vAlign w:val="center"/>
          </w:tcPr>
          <w:p w14:paraId="77CE1C96" w14:textId="77777777" w:rsidR="00B041FF" w:rsidRPr="00B041FF" w:rsidRDefault="00B041FF" w:rsidP="00CA0C4D">
            <w:pPr>
              <w:jc w:val="center"/>
              <w:rPr>
                <w:b/>
                <w:bCs/>
              </w:rPr>
            </w:pPr>
            <w:r w:rsidRPr="00B041FF">
              <w:rPr>
                <w:b/>
                <w:bCs/>
              </w:rPr>
              <w:t>Treatments combinations</w:t>
            </w:r>
          </w:p>
        </w:tc>
        <w:tc>
          <w:tcPr>
            <w:tcW w:w="3823" w:type="pct"/>
            <w:gridSpan w:val="3"/>
            <w:vAlign w:val="center"/>
          </w:tcPr>
          <w:p w14:paraId="392BA978" w14:textId="77777777" w:rsidR="00B041FF" w:rsidRPr="00B041FF" w:rsidRDefault="00B041FF" w:rsidP="00CA0C4D">
            <w:pPr>
              <w:spacing w:line="360" w:lineRule="auto"/>
              <w:jc w:val="center"/>
              <w:rPr>
                <w:b/>
                <w:bCs/>
                <w:lang w:val="nb-NO"/>
              </w:rPr>
            </w:pPr>
            <w:r w:rsidRPr="00B041FF">
              <w:rPr>
                <w:b/>
                <w:bCs/>
              </w:rPr>
              <w:t>Haulm</w:t>
            </w:r>
            <w:r w:rsidRPr="00B041FF">
              <w:rPr>
                <w:b/>
                <w:bCs/>
                <w:lang w:val="nb-NO"/>
              </w:rPr>
              <w:t xml:space="preserve"> Yield (kg ha</w:t>
            </w:r>
            <w:r w:rsidRPr="00B041FF">
              <w:rPr>
                <w:b/>
                <w:bCs/>
                <w:vertAlign w:val="superscript"/>
                <w:lang w:val="nb-NO"/>
              </w:rPr>
              <w:t>-1</w:t>
            </w:r>
            <w:r w:rsidRPr="00B041FF">
              <w:rPr>
                <w:b/>
                <w:bCs/>
                <w:lang w:val="nb-NO"/>
              </w:rPr>
              <w:t>)</w:t>
            </w:r>
          </w:p>
        </w:tc>
      </w:tr>
      <w:tr w:rsidR="00B041FF" w:rsidRPr="00B041FF" w14:paraId="7500B557" w14:textId="77777777" w:rsidTr="00CA0C4D">
        <w:trPr>
          <w:trHeight w:val="432"/>
        </w:trPr>
        <w:tc>
          <w:tcPr>
            <w:tcW w:w="1177" w:type="pct"/>
            <w:vMerge/>
          </w:tcPr>
          <w:p w14:paraId="3C272696" w14:textId="77777777" w:rsidR="00B041FF" w:rsidRPr="00B041FF" w:rsidRDefault="00B041FF" w:rsidP="00CA0C4D">
            <w:pPr>
              <w:spacing w:line="360" w:lineRule="auto"/>
              <w:jc w:val="both"/>
              <w:rPr>
                <w:b/>
                <w:bCs/>
                <w:lang w:val="nb-NO"/>
              </w:rPr>
            </w:pPr>
          </w:p>
        </w:tc>
        <w:tc>
          <w:tcPr>
            <w:tcW w:w="1258" w:type="pct"/>
            <w:vAlign w:val="center"/>
          </w:tcPr>
          <w:p w14:paraId="45002494" w14:textId="77777777" w:rsidR="00B041FF" w:rsidRPr="00B041FF" w:rsidRDefault="00B041FF" w:rsidP="00CA0C4D">
            <w:pPr>
              <w:spacing w:line="360" w:lineRule="auto"/>
              <w:jc w:val="center"/>
              <w:rPr>
                <w:b/>
                <w:bCs/>
              </w:rPr>
            </w:pPr>
            <w:r w:rsidRPr="00B041FF">
              <w:rPr>
                <w:b/>
                <w:bCs/>
              </w:rPr>
              <w:t>2023</w:t>
            </w:r>
          </w:p>
        </w:tc>
        <w:tc>
          <w:tcPr>
            <w:tcW w:w="1335" w:type="pct"/>
            <w:vAlign w:val="center"/>
          </w:tcPr>
          <w:p w14:paraId="318824AC" w14:textId="77777777" w:rsidR="00B041FF" w:rsidRPr="00B041FF" w:rsidRDefault="00B041FF" w:rsidP="00CA0C4D">
            <w:pPr>
              <w:spacing w:line="360" w:lineRule="auto"/>
              <w:jc w:val="center"/>
              <w:rPr>
                <w:b/>
                <w:bCs/>
              </w:rPr>
            </w:pPr>
            <w:r w:rsidRPr="00B041FF">
              <w:rPr>
                <w:b/>
                <w:bCs/>
              </w:rPr>
              <w:t>2024</w:t>
            </w:r>
          </w:p>
        </w:tc>
        <w:tc>
          <w:tcPr>
            <w:tcW w:w="1230" w:type="pct"/>
          </w:tcPr>
          <w:p w14:paraId="4EF3AB55" w14:textId="77777777" w:rsidR="00B041FF" w:rsidRPr="00B041FF" w:rsidRDefault="00B041FF" w:rsidP="00CA0C4D">
            <w:pPr>
              <w:spacing w:line="360" w:lineRule="auto"/>
              <w:jc w:val="center"/>
              <w:rPr>
                <w:b/>
                <w:bCs/>
              </w:rPr>
            </w:pPr>
            <w:r w:rsidRPr="00B041FF">
              <w:rPr>
                <w:b/>
                <w:bCs/>
              </w:rPr>
              <w:t>Pooled</w:t>
            </w:r>
          </w:p>
        </w:tc>
      </w:tr>
      <w:tr w:rsidR="00B041FF" w:rsidRPr="00B041FF" w14:paraId="08D45206" w14:textId="77777777" w:rsidTr="00CA0C4D">
        <w:trPr>
          <w:trHeight w:val="432"/>
        </w:trPr>
        <w:tc>
          <w:tcPr>
            <w:tcW w:w="1177" w:type="pct"/>
          </w:tcPr>
          <w:p w14:paraId="3739C62A" w14:textId="77777777" w:rsidR="00B041FF" w:rsidRPr="00B041FF" w:rsidRDefault="00B041FF" w:rsidP="00CA0C4D">
            <w:pPr>
              <w:spacing w:line="360" w:lineRule="auto"/>
              <w:jc w:val="center"/>
              <w:rPr>
                <w:b/>
                <w:bCs/>
              </w:rPr>
            </w:pPr>
            <w:r w:rsidRPr="00B041FF">
              <w:rPr>
                <w:b/>
                <w:bCs/>
              </w:rPr>
              <w:t>T</w:t>
            </w:r>
            <w:r w:rsidRPr="00B041FF">
              <w:rPr>
                <w:b/>
                <w:bCs/>
                <w:vertAlign w:val="subscript"/>
              </w:rPr>
              <w:t>1</w:t>
            </w:r>
          </w:p>
        </w:tc>
        <w:tc>
          <w:tcPr>
            <w:tcW w:w="1258" w:type="pct"/>
          </w:tcPr>
          <w:p w14:paraId="3E7400F7" w14:textId="77777777" w:rsidR="00B041FF" w:rsidRPr="00B041FF" w:rsidRDefault="00B041FF" w:rsidP="00CA0C4D">
            <w:pPr>
              <w:spacing w:line="360" w:lineRule="auto"/>
              <w:jc w:val="center"/>
              <w:rPr>
                <w:b/>
                <w:bCs/>
              </w:rPr>
            </w:pPr>
            <w:r w:rsidRPr="00B041FF">
              <w:t>2308.15</w:t>
            </w:r>
          </w:p>
        </w:tc>
        <w:tc>
          <w:tcPr>
            <w:tcW w:w="1335" w:type="pct"/>
          </w:tcPr>
          <w:p w14:paraId="0355D70E" w14:textId="77777777" w:rsidR="00B041FF" w:rsidRPr="00B041FF" w:rsidRDefault="00B041FF" w:rsidP="00CA0C4D">
            <w:pPr>
              <w:spacing w:line="360" w:lineRule="auto"/>
              <w:jc w:val="center"/>
              <w:rPr>
                <w:b/>
                <w:bCs/>
              </w:rPr>
            </w:pPr>
            <w:r w:rsidRPr="00B041FF">
              <w:t>2169.70</w:t>
            </w:r>
          </w:p>
        </w:tc>
        <w:tc>
          <w:tcPr>
            <w:tcW w:w="1230" w:type="pct"/>
          </w:tcPr>
          <w:p w14:paraId="0F27E6F7" w14:textId="77777777" w:rsidR="00B041FF" w:rsidRPr="00B041FF" w:rsidRDefault="00B041FF" w:rsidP="00CA0C4D">
            <w:pPr>
              <w:spacing w:line="360" w:lineRule="auto"/>
              <w:jc w:val="center"/>
              <w:rPr>
                <w:b/>
                <w:bCs/>
              </w:rPr>
            </w:pPr>
            <w:r w:rsidRPr="00B041FF">
              <w:t>2238.93</w:t>
            </w:r>
          </w:p>
        </w:tc>
      </w:tr>
      <w:tr w:rsidR="00B041FF" w:rsidRPr="00B041FF" w14:paraId="4807A412" w14:textId="77777777" w:rsidTr="00CA0C4D">
        <w:trPr>
          <w:trHeight w:val="447"/>
        </w:trPr>
        <w:tc>
          <w:tcPr>
            <w:tcW w:w="1177" w:type="pct"/>
          </w:tcPr>
          <w:p w14:paraId="545B5DCF" w14:textId="77777777" w:rsidR="00B041FF" w:rsidRPr="00B041FF" w:rsidRDefault="00B041FF" w:rsidP="00CA0C4D">
            <w:pPr>
              <w:spacing w:line="360" w:lineRule="auto"/>
              <w:jc w:val="center"/>
              <w:rPr>
                <w:b/>
                <w:bCs/>
              </w:rPr>
            </w:pPr>
            <w:r w:rsidRPr="00B041FF">
              <w:rPr>
                <w:b/>
                <w:bCs/>
              </w:rPr>
              <w:t>T</w:t>
            </w:r>
            <w:r w:rsidRPr="00B041FF">
              <w:rPr>
                <w:b/>
                <w:bCs/>
                <w:vertAlign w:val="subscript"/>
              </w:rPr>
              <w:t>2</w:t>
            </w:r>
          </w:p>
        </w:tc>
        <w:tc>
          <w:tcPr>
            <w:tcW w:w="1258" w:type="pct"/>
          </w:tcPr>
          <w:p w14:paraId="502ABFCA" w14:textId="77777777" w:rsidR="00B041FF" w:rsidRPr="00B041FF" w:rsidRDefault="00B041FF" w:rsidP="00CA0C4D">
            <w:pPr>
              <w:spacing w:line="360" w:lineRule="auto"/>
              <w:jc w:val="center"/>
              <w:rPr>
                <w:b/>
                <w:bCs/>
              </w:rPr>
            </w:pPr>
            <w:r w:rsidRPr="00B041FF">
              <w:t>2683.20</w:t>
            </w:r>
          </w:p>
        </w:tc>
        <w:tc>
          <w:tcPr>
            <w:tcW w:w="1335" w:type="pct"/>
          </w:tcPr>
          <w:p w14:paraId="130C9050" w14:textId="77777777" w:rsidR="00B041FF" w:rsidRPr="00B041FF" w:rsidRDefault="00B041FF" w:rsidP="00CA0C4D">
            <w:pPr>
              <w:spacing w:line="360" w:lineRule="auto"/>
              <w:jc w:val="center"/>
              <w:rPr>
                <w:b/>
                <w:bCs/>
              </w:rPr>
            </w:pPr>
            <w:r w:rsidRPr="00B041FF">
              <w:t>2733.90</w:t>
            </w:r>
          </w:p>
        </w:tc>
        <w:tc>
          <w:tcPr>
            <w:tcW w:w="1230" w:type="pct"/>
          </w:tcPr>
          <w:p w14:paraId="6408FE10" w14:textId="77777777" w:rsidR="00B041FF" w:rsidRPr="00B041FF" w:rsidRDefault="00B041FF" w:rsidP="00CA0C4D">
            <w:pPr>
              <w:spacing w:line="360" w:lineRule="auto"/>
              <w:jc w:val="center"/>
            </w:pPr>
            <w:r w:rsidRPr="00B041FF">
              <w:t>2708.55</w:t>
            </w:r>
          </w:p>
        </w:tc>
      </w:tr>
      <w:tr w:rsidR="00B041FF" w:rsidRPr="00B041FF" w14:paraId="232970A1" w14:textId="77777777" w:rsidTr="00CA0C4D">
        <w:trPr>
          <w:trHeight w:val="432"/>
        </w:trPr>
        <w:tc>
          <w:tcPr>
            <w:tcW w:w="1177" w:type="pct"/>
          </w:tcPr>
          <w:p w14:paraId="682E34D5" w14:textId="77777777" w:rsidR="00B041FF" w:rsidRPr="00B041FF" w:rsidRDefault="00B041FF" w:rsidP="00CA0C4D">
            <w:pPr>
              <w:spacing w:line="360" w:lineRule="auto"/>
              <w:jc w:val="center"/>
              <w:rPr>
                <w:b/>
                <w:bCs/>
              </w:rPr>
            </w:pPr>
            <w:r w:rsidRPr="00B041FF">
              <w:rPr>
                <w:b/>
                <w:bCs/>
              </w:rPr>
              <w:t>T</w:t>
            </w:r>
            <w:r w:rsidRPr="00B041FF">
              <w:rPr>
                <w:b/>
                <w:bCs/>
                <w:vertAlign w:val="subscript"/>
              </w:rPr>
              <w:t>3</w:t>
            </w:r>
          </w:p>
        </w:tc>
        <w:tc>
          <w:tcPr>
            <w:tcW w:w="1258" w:type="pct"/>
          </w:tcPr>
          <w:p w14:paraId="4FADB79B" w14:textId="77777777" w:rsidR="00B041FF" w:rsidRPr="00B041FF" w:rsidRDefault="00B041FF" w:rsidP="00CA0C4D">
            <w:pPr>
              <w:spacing w:line="360" w:lineRule="auto"/>
              <w:jc w:val="center"/>
              <w:rPr>
                <w:b/>
                <w:bCs/>
              </w:rPr>
            </w:pPr>
            <w:r w:rsidRPr="00B041FF">
              <w:t>2839.20</w:t>
            </w:r>
          </w:p>
        </w:tc>
        <w:tc>
          <w:tcPr>
            <w:tcW w:w="1335" w:type="pct"/>
          </w:tcPr>
          <w:p w14:paraId="5669822F" w14:textId="77777777" w:rsidR="00B041FF" w:rsidRPr="00B041FF" w:rsidRDefault="00B041FF" w:rsidP="00CA0C4D">
            <w:pPr>
              <w:spacing w:line="360" w:lineRule="auto"/>
              <w:jc w:val="center"/>
              <w:rPr>
                <w:b/>
                <w:bCs/>
              </w:rPr>
            </w:pPr>
            <w:r w:rsidRPr="00B041FF">
              <w:t>2880.80</w:t>
            </w:r>
          </w:p>
        </w:tc>
        <w:tc>
          <w:tcPr>
            <w:tcW w:w="1230" w:type="pct"/>
          </w:tcPr>
          <w:p w14:paraId="28B42CDA" w14:textId="77777777" w:rsidR="00B041FF" w:rsidRPr="00B041FF" w:rsidRDefault="00B041FF" w:rsidP="00CA0C4D">
            <w:pPr>
              <w:spacing w:line="360" w:lineRule="auto"/>
              <w:jc w:val="center"/>
            </w:pPr>
            <w:r w:rsidRPr="00B041FF">
              <w:t>2860.00</w:t>
            </w:r>
          </w:p>
        </w:tc>
      </w:tr>
      <w:tr w:rsidR="00B041FF" w:rsidRPr="00B041FF" w14:paraId="732DC9D3" w14:textId="77777777" w:rsidTr="00CA0C4D">
        <w:trPr>
          <w:trHeight w:val="432"/>
        </w:trPr>
        <w:tc>
          <w:tcPr>
            <w:tcW w:w="1177" w:type="pct"/>
          </w:tcPr>
          <w:p w14:paraId="07D28444" w14:textId="77777777" w:rsidR="00B041FF" w:rsidRPr="00B041FF" w:rsidRDefault="00B041FF" w:rsidP="00CA0C4D">
            <w:pPr>
              <w:spacing w:line="360" w:lineRule="auto"/>
              <w:jc w:val="center"/>
              <w:rPr>
                <w:b/>
                <w:bCs/>
              </w:rPr>
            </w:pPr>
            <w:r w:rsidRPr="00B041FF">
              <w:rPr>
                <w:b/>
                <w:bCs/>
              </w:rPr>
              <w:t>T</w:t>
            </w:r>
            <w:r w:rsidRPr="00B041FF">
              <w:rPr>
                <w:b/>
                <w:bCs/>
                <w:vertAlign w:val="subscript"/>
              </w:rPr>
              <w:t>4</w:t>
            </w:r>
          </w:p>
        </w:tc>
        <w:tc>
          <w:tcPr>
            <w:tcW w:w="1258" w:type="pct"/>
          </w:tcPr>
          <w:p w14:paraId="3228EBE3" w14:textId="77777777" w:rsidR="00B041FF" w:rsidRPr="00B041FF" w:rsidRDefault="00B041FF" w:rsidP="00CA0C4D">
            <w:pPr>
              <w:spacing w:line="360" w:lineRule="auto"/>
              <w:jc w:val="center"/>
              <w:rPr>
                <w:b/>
                <w:bCs/>
              </w:rPr>
            </w:pPr>
            <w:r w:rsidRPr="00B041FF">
              <w:t>2910.70</w:t>
            </w:r>
          </w:p>
        </w:tc>
        <w:tc>
          <w:tcPr>
            <w:tcW w:w="1335" w:type="pct"/>
          </w:tcPr>
          <w:p w14:paraId="66EE2C5E" w14:textId="77777777" w:rsidR="00B041FF" w:rsidRPr="00B041FF" w:rsidRDefault="00B041FF" w:rsidP="00CA0C4D">
            <w:pPr>
              <w:spacing w:line="360" w:lineRule="auto"/>
              <w:jc w:val="center"/>
              <w:rPr>
                <w:b/>
                <w:bCs/>
              </w:rPr>
            </w:pPr>
            <w:r w:rsidRPr="00B041FF">
              <w:t>2912.00</w:t>
            </w:r>
          </w:p>
        </w:tc>
        <w:tc>
          <w:tcPr>
            <w:tcW w:w="1230" w:type="pct"/>
          </w:tcPr>
          <w:p w14:paraId="5A29083C" w14:textId="77777777" w:rsidR="00B041FF" w:rsidRPr="00B041FF" w:rsidRDefault="00B041FF" w:rsidP="00CA0C4D">
            <w:pPr>
              <w:spacing w:line="360" w:lineRule="auto"/>
              <w:jc w:val="center"/>
            </w:pPr>
            <w:r w:rsidRPr="00B041FF">
              <w:t>2911.35</w:t>
            </w:r>
          </w:p>
        </w:tc>
      </w:tr>
      <w:tr w:rsidR="00B041FF" w:rsidRPr="00B041FF" w14:paraId="38283E97" w14:textId="77777777" w:rsidTr="00CA0C4D">
        <w:trPr>
          <w:trHeight w:val="447"/>
        </w:trPr>
        <w:tc>
          <w:tcPr>
            <w:tcW w:w="1177" w:type="pct"/>
          </w:tcPr>
          <w:p w14:paraId="3EA4904C" w14:textId="77777777" w:rsidR="00B041FF" w:rsidRPr="00B041FF" w:rsidRDefault="00B041FF" w:rsidP="00CA0C4D">
            <w:pPr>
              <w:spacing w:line="360" w:lineRule="auto"/>
              <w:jc w:val="center"/>
              <w:rPr>
                <w:b/>
                <w:bCs/>
              </w:rPr>
            </w:pPr>
            <w:r w:rsidRPr="00B041FF">
              <w:rPr>
                <w:b/>
                <w:bCs/>
              </w:rPr>
              <w:t>T</w:t>
            </w:r>
            <w:r w:rsidRPr="00B041FF">
              <w:rPr>
                <w:b/>
                <w:bCs/>
                <w:vertAlign w:val="subscript"/>
              </w:rPr>
              <w:t>5</w:t>
            </w:r>
          </w:p>
        </w:tc>
        <w:tc>
          <w:tcPr>
            <w:tcW w:w="1258" w:type="pct"/>
          </w:tcPr>
          <w:p w14:paraId="4A409C22" w14:textId="77777777" w:rsidR="00B041FF" w:rsidRPr="00B041FF" w:rsidRDefault="00B041FF" w:rsidP="00CA0C4D">
            <w:pPr>
              <w:spacing w:line="360" w:lineRule="auto"/>
              <w:jc w:val="center"/>
              <w:rPr>
                <w:b/>
                <w:bCs/>
              </w:rPr>
            </w:pPr>
            <w:r w:rsidRPr="00B041FF">
              <w:t>2787.85</w:t>
            </w:r>
          </w:p>
        </w:tc>
        <w:tc>
          <w:tcPr>
            <w:tcW w:w="1335" w:type="pct"/>
          </w:tcPr>
          <w:p w14:paraId="2BB2AD1A" w14:textId="77777777" w:rsidR="00B041FF" w:rsidRPr="00B041FF" w:rsidRDefault="00B041FF" w:rsidP="00CA0C4D">
            <w:pPr>
              <w:spacing w:line="360" w:lineRule="auto"/>
              <w:jc w:val="center"/>
              <w:rPr>
                <w:b/>
                <w:bCs/>
              </w:rPr>
            </w:pPr>
            <w:r w:rsidRPr="00B041FF">
              <w:t>2785.90</w:t>
            </w:r>
          </w:p>
        </w:tc>
        <w:tc>
          <w:tcPr>
            <w:tcW w:w="1230" w:type="pct"/>
          </w:tcPr>
          <w:p w14:paraId="00A795BE" w14:textId="77777777" w:rsidR="00B041FF" w:rsidRPr="00B041FF" w:rsidRDefault="00B041FF" w:rsidP="00CA0C4D">
            <w:pPr>
              <w:spacing w:line="360" w:lineRule="auto"/>
              <w:jc w:val="center"/>
            </w:pPr>
            <w:r w:rsidRPr="00B041FF">
              <w:t>2786.88</w:t>
            </w:r>
          </w:p>
        </w:tc>
      </w:tr>
      <w:tr w:rsidR="00B041FF" w:rsidRPr="00B041FF" w14:paraId="3FFA0B0A" w14:textId="77777777" w:rsidTr="00CA0C4D">
        <w:trPr>
          <w:trHeight w:val="432"/>
        </w:trPr>
        <w:tc>
          <w:tcPr>
            <w:tcW w:w="1177" w:type="pct"/>
          </w:tcPr>
          <w:p w14:paraId="7AF5F2E8" w14:textId="77777777" w:rsidR="00B041FF" w:rsidRPr="00B041FF" w:rsidRDefault="00B041FF" w:rsidP="00CA0C4D">
            <w:pPr>
              <w:jc w:val="center"/>
              <w:rPr>
                <w:b/>
                <w:bCs/>
              </w:rPr>
            </w:pPr>
            <w:r w:rsidRPr="00B041FF">
              <w:rPr>
                <w:b/>
                <w:bCs/>
              </w:rPr>
              <w:t>T</w:t>
            </w:r>
            <w:r w:rsidRPr="00B041FF">
              <w:rPr>
                <w:b/>
                <w:bCs/>
                <w:vertAlign w:val="subscript"/>
              </w:rPr>
              <w:t>6</w:t>
            </w:r>
          </w:p>
        </w:tc>
        <w:tc>
          <w:tcPr>
            <w:tcW w:w="1258" w:type="pct"/>
          </w:tcPr>
          <w:p w14:paraId="4874A199" w14:textId="77777777" w:rsidR="00B041FF" w:rsidRPr="00B041FF" w:rsidRDefault="00B041FF" w:rsidP="00CA0C4D">
            <w:pPr>
              <w:spacing w:line="360" w:lineRule="auto"/>
              <w:jc w:val="center"/>
              <w:rPr>
                <w:b/>
                <w:bCs/>
              </w:rPr>
            </w:pPr>
            <w:r w:rsidRPr="00B041FF">
              <w:t>2875.60</w:t>
            </w:r>
          </w:p>
        </w:tc>
        <w:tc>
          <w:tcPr>
            <w:tcW w:w="1335" w:type="pct"/>
          </w:tcPr>
          <w:p w14:paraId="3D68330A" w14:textId="77777777" w:rsidR="00B041FF" w:rsidRPr="00B041FF" w:rsidRDefault="00B041FF" w:rsidP="00CA0C4D">
            <w:pPr>
              <w:spacing w:line="360" w:lineRule="auto"/>
              <w:jc w:val="center"/>
              <w:rPr>
                <w:b/>
                <w:bCs/>
              </w:rPr>
            </w:pPr>
            <w:r w:rsidRPr="00B041FF">
              <w:t>2964.65</w:t>
            </w:r>
          </w:p>
        </w:tc>
        <w:tc>
          <w:tcPr>
            <w:tcW w:w="1230" w:type="pct"/>
          </w:tcPr>
          <w:p w14:paraId="617AD2E8" w14:textId="77777777" w:rsidR="00B041FF" w:rsidRPr="00B041FF" w:rsidRDefault="00B041FF" w:rsidP="00CA0C4D">
            <w:pPr>
              <w:spacing w:line="360" w:lineRule="auto"/>
              <w:jc w:val="center"/>
            </w:pPr>
            <w:r w:rsidRPr="00B041FF">
              <w:t>2920.12</w:t>
            </w:r>
          </w:p>
        </w:tc>
      </w:tr>
      <w:tr w:rsidR="00B041FF" w:rsidRPr="00B041FF" w14:paraId="7AACD1FE" w14:textId="77777777" w:rsidTr="00CA0C4D">
        <w:trPr>
          <w:trHeight w:val="447"/>
        </w:trPr>
        <w:tc>
          <w:tcPr>
            <w:tcW w:w="1177" w:type="pct"/>
          </w:tcPr>
          <w:p w14:paraId="768642AA" w14:textId="77777777" w:rsidR="00B041FF" w:rsidRPr="00B041FF" w:rsidRDefault="00B041FF" w:rsidP="00CA0C4D">
            <w:pPr>
              <w:spacing w:line="360" w:lineRule="auto"/>
              <w:jc w:val="center"/>
              <w:rPr>
                <w:b/>
                <w:bCs/>
              </w:rPr>
            </w:pPr>
            <w:r w:rsidRPr="00B041FF">
              <w:rPr>
                <w:b/>
                <w:bCs/>
              </w:rPr>
              <w:t>T</w:t>
            </w:r>
            <w:r w:rsidRPr="00B041FF">
              <w:rPr>
                <w:b/>
                <w:bCs/>
                <w:vertAlign w:val="subscript"/>
              </w:rPr>
              <w:t>7</w:t>
            </w:r>
          </w:p>
        </w:tc>
        <w:tc>
          <w:tcPr>
            <w:tcW w:w="1258" w:type="pct"/>
          </w:tcPr>
          <w:p w14:paraId="17B87144" w14:textId="77777777" w:rsidR="00B041FF" w:rsidRPr="00B041FF" w:rsidRDefault="00B041FF" w:rsidP="00CA0C4D">
            <w:pPr>
              <w:spacing w:line="360" w:lineRule="auto"/>
              <w:jc w:val="center"/>
              <w:rPr>
                <w:b/>
                <w:bCs/>
              </w:rPr>
            </w:pPr>
            <w:r w:rsidRPr="00B041FF">
              <w:t>3028.35</w:t>
            </w:r>
          </w:p>
        </w:tc>
        <w:tc>
          <w:tcPr>
            <w:tcW w:w="1335" w:type="pct"/>
          </w:tcPr>
          <w:p w14:paraId="19DDFAC6" w14:textId="77777777" w:rsidR="00B041FF" w:rsidRPr="00B041FF" w:rsidRDefault="00B041FF" w:rsidP="00CA0C4D">
            <w:pPr>
              <w:spacing w:line="360" w:lineRule="auto"/>
              <w:jc w:val="center"/>
              <w:rPr>
                <w:b/>
                <w:bCs/>
              </w:rPr>
            </w:pPr>
            <w:r w:rsidRPr="00B041FF">
              <w:t>3062.80</w:t>
            </w:r>
          </w:p>
        </w:tc>
        <w:tc>
          <w:tcPr>
            <w:tcW w:w="1230" w:type="pct"/>
          </w:tcPr>
          <w:p w14:paraId="73EA32D4" w14:textId="77777777" w:rsidR="00B041FF" w:rsidRPr="00B041FF" w:rsidRDefault="00B041FF" w:rsidP="00CA0C4D">
            <w:pPr>
              <w:spacing w:line="360" w:lineRule="auto"/>
              <w:jc w:val="center"/>
            </w:pPr>
            <w:r w:rsidRPr="00B041FF">
              <w:t>3045.57</w:t>
            </w:r>
          </w:p>
        </w:tc>
      </w:tr>
      <w:tr w:rsidR="00B041FF" w:rsidRPr="00B041FF" w14:paraId="7D55C5E8" w14:textId="77777777" w:rsidTr="00CA0C4D">
        <w:trPr>
          <w:trHeight w:val="432"/>
        </w:trPr>
        <w:tc>
          <w:tcPr>
            <w:tcW w:w="1177" w:type="pct"/>
          </w:tcPr>
          <w:p w14:paraId="5300FB87" w14:textId="77777777" w:rsidR="00B041FF" w:rsidRPr="00B041FF" w:rsidRDefault="00B041FF" w:rsidP="00CA0C4D">
            <w:pPr>
              <w:spacing w:line="360" w:lineRule="auto"/>
              <w:jc w:val="center"/>
              <w:rPr>
                <w:b/>
                <w:bCs/>
              </w:rPr>
            </w:pPr>
            <w:r w:rsidRPr="00B041FF">
              <w:rPr>
                <w:b/>
                <w:bCs/>
              </w:rPr>
              <w:t>T</w:t>
            </w:r>
            <w:r w:rsidRPr="00B041FF">
              <w:rPr>
                <w:b/>
                <w:bCs/>
                <w:vertAlign w:val="subscript"/>
              </w:rPr>
              <w:t>8</w:t>
            </w:r>
          </w:p>
        </w:tc>
        <w:tc>
          <w:tcPr>
            <w:tcW w:w="1258" w:type="pct"/>
          </w:tcPr>
          <w:p w14:paraId="67BE466D" w14:textId="77777777" w:rsidR="00B041FF" w:rsidRPr="00B041FF" w:rsidRDefault="00B041FF" w:rsidP="00CA0C4D">
            <w:pPr>
              <w:spacing w:line="360" w:lineRule="auto"/>
              <w:jc w:val="center"/>
              <w:rPr>
                <w:b/>
                <w:bCs/>
              </w:rPr>
            </w:pPr>
            <w:r w:rsidRPr="00B041FF">
              <w:t>2874.30</w:t>
            </w:r>
          </w:p>
        </w:tc>
        <w:tc>
          <w:tcPr>
            <w:tcW w:w="1335" w:type="pct"/>
          </w:tcPr>
          <w:p w14:paraId="09A0C261" w14:textId="77777777" w:rsidR="00B041FF" w:rsidRPr="00B041FF" w:rsidRDefault="00B041FF" w:rsidP="00CA0C4D">
            <w:pPr>
              <w:spacing w:line="360" w:lineRule="auto"/>
              <w:jc w:val="center"/>
              <w:rPr>
                <w:b/>
                <w:bCs/>
              </w:rPr>
            </w:pPr>
            <w:r w:rsidRPr="00B041FF">
              <w:t>2918.50</w:t>
            </w:r>
          </w:p>
        </w:tc>
        <w:tc>
          <w:tcPr>
            <w:tcW w:w="1230" w:type="pct"/>
          </w:tcPr>
          <w:p w14:paraId="774DC399" w14:textId="77777777" w:rsidR="00B041FF" w:rsidRPr="00B041FF" w:rsidRDefault="00B041FF" w:rsidP="00CA0C4D">
            <w:pPr>
              <w:spacing w:line="360" w:lineRule="auto"/>
              <w:jc w:val="center"/>
            </w:pPr>
            <w:r w:rsidRPr="00B041FF">
              <w:t>2896.40</w:t>
            </w:r>
          </w:p>
        </w:tc>
      </w:tr>
      <w:tr w:rsidR="00B041FF" w:rsidRPr="00B041FF" w14:paraId="7A70A9B2" w14:textId="77777777" w:rsidTr="00CA0C4D">
        <w:trPr>
          <w:trHeight w:val="432"/>
        </w:trPr>
        <w:tc>
          <w:tcPr>
            <w:tcW w:w="1177" w:type="pct"/>
          </w:tcPr>
          <w:p w14:paraId="5E9642E6" w14:textId="77777777" w:rsidR="00B041FF" w:rsidRPr="00B041FF" w:rsidRDefault="00B041FF" w:rsidP="00CA0C4D">
            <w:pPr>
              <w:jc w:val="center"/>
              <w:rPr>
                <w:b/>
                <w:bCs/>
              </w:rPr>
            </w:pPr>
            <w:r w:rsidRPr="00B041FF">
              <w:rPr>
                <w:b/>
                <w:bCs/>
              </w:rPr>
              <w:t>T</w:t>
            </w:r>
            <w:r w:rsidRPr="00B041FF">
              <w:rPr>
                <w:b/>
                <w:bCs/>
                <w:vertAlign w:val="subscript"/>
              </w:rPr>
              <w:t>9</w:t>
            </w:r>
          </w:p>
        </w:tc>
        <w:tc>
          <w:tcPr>
            <w:tcW w:w="1258" w:type="pct"/>
          </w:tcPr>
          <w:p w14:paraId="459167DE" w14:textId="77777777" w:rsidR="00B041FF" w:rsidRPr="00B041FF" w:rsidRDefault="00B041FF" w:rsidP="00CA0C4D">
            <w:pPr>
              <w:spacing w:line="360" w:lineRule="auto"/>
              <w:jc w:val="center"/>
              <w:rPr>
                <w:b/>
                <w:bCs/>
              </w:rPr>
            </w:pPr>
            <w:r w:rsidRPr="00B041FF">
              <w:t>2930.85</w:t>
            </w:r>
          </w:p>
        </w:tc>
        <w:tc>
          <w:tcPr>
            <w:tcW w:w="1335" w:type="pct"/>
          </w:tcPr>
          <w:p w14:paraId="764A8237" w14:textId="77777777" w:rsidR="00B041FF" w:rsidRPr="00B041FF" w:rsidRDefault="00B041FF" w:rsidP="00CA0C4D">
            <w:pPr>
              <w:spacing w:line="360" w:lineRule="auto"/>
              <w:jc w:val="center"/>
              <w:rPr>
                <w:b/>
                <w:bCs/>
              </w:rPr>
            </w:pPr>
            <w:r w:rsidRPr="00B041FF">
              <w:t>2977.65</w:t>
            </w:r>
          </w:p>
        </w:tc>
        <w:tc>
          <w:tcPr>
            <w:tcW w:w="1230" w:type="pct"/>
          </w:tcPr>
          <w:p w14:paraId="23727EA1" w14:textId="77777777" w:rsidR="00B041FF" w:rsidRPr="00B041FF" w:rsidRDefault="00B041FF" w:rsidP="00CA0C4D">
            <w:pPr>
              <w:spacing w:line="360" w:lineRule="auto"/>
              <w:jc w:val="center"/>
            </w:pPr>
            <w:r w:rsidRPr="00B041FF">
              <w:t>2954.25</w:t>
            </w:r>
          </w:p>
        </w:tc>
      </w:tr>
      <w:tr w:rsidR="00B041FF" w:rsidRPr="00B041FF" w14:paraId="2970C507" w14:textId="77777777" w:rsidTr="00CA0C4D">
        <w:trPr>
          <w:trHeight w:val="447"/>
        </w:trPr>
        <w:tc>
          <w:tcPr>
            <w:tcW w:w="1177" w:type="pct"/>
          </w:tcPr>
          <w:p w14:paraId="4F2B0F3E" w14:textId="77777777" w:rsidR="00B041FF" w:rsidRPr="00B041FF" w:rsidRDefault="00B041FF" w:rsidP="00CA0C4D">
            <w:pPr>
              <w:spacing w:line="360" w:lineRule="auto"/>
              <w:jc w:val="center"/>
              <w:rPr>
                <w:b/>
                <w:bCs/>
              </w:rPr>
            </w:pPr>
            <w:r w:rsidRPr="00B041FF">
              <w:rPr>
                <w:b/>
                <w:bCs/>
              </w:rPr>
              <w:t>T</w:t>
            </w:r>
            <w:r w:rsidRPr="00B041FF">
              <w:rPr>
                <w:b/>
                <w:bCs/>
                <w:vertAlign w:val="subscript"/>
              </w:rPr>
              <w:t>10</w:t>
            </w:r>
          </w:p>
        </w:tc>
        <w:tc>
          <w:tcPr>
            <w:tcW w:w="1258" w:type="pct"/>
          </w:tcPr>
          <w:p w14:paraId="41F4A7D9" w14:textId="77777777" w:rsidR="00B041FF" w:rsidRPr="00B041FF" w:rsidRDefault="00B041FF" w:rsidP="00CA0C4D">
            <w:pPr>
              <w:spacing w:line="360" w:lineRule="auto"/>
              <w:jc w:val="center"/>
              <w:rPr>
                <w:b/>
                <w:bCs/>
              </w:rPr>
            </w:pPr>
            <w:r w:rsidRPr="00B041FF">
              <w:t>3072.55</w:t>
            </w:r>
          </w:p>
        </w:tc>
        <w:tc>
          <w:tcPr>
            <w:tcW w:w="1335" w:type="pct"/>
          </w:tcPr>
          <w:p w14:paraId="61D80001" w14:textId="77777777" w:rsidR="00B041FF" w:rsidRPr="00B041FF" w:rsidRDefault="00B041FF" w:rsidP="00CA0C4D">
            <w:pPr>
              <w:spacing w:line="360" w:lineRule="auto"/>
              <w:jc w:val="center"/>
              <w:rPr>
                <w:b/>
                <w:bCs/>
              </w:rPr>
            </w:pPr>
            <w:r w:rsidRPr="00B041FF">
              <w:t>3156.40</w:t>
            </w:r>
          </w:p>
        </w:tc>
        <w:tc>
          <w:tcPr>
            <w:tcW w:w="1230" w:type="pct"/>
          </w:tcPr>
          <w:p w14:paraId="36850DD7" w14:textId="77777777" w:rsidR="00B041FF" w:rsidRPr="00B041FF" w:rsidRDefault="00B041FF" w:rsidP="00CA0C4D">
            <w:pPr>
              <w:spacing w:line="360" w:lineRule="auto"/>
              <w:jc w:val="center"/>
            </w:pPr>
            <w:r w:rsidRPr="00B041FF">
              <w:t>3114.48</w:t>
            </w:r>
          </w:p>
        </w:tc>
      </w:tr>
      <w:tr w:rsidR="00B041FF" w:rsidRPr="00B041FF" w14:paraId="1ABEE970" w14:textId="77777777" w:rsidTr="00CA0C4D">
        <w:trPr>
          <w:trHeight w:val="432"/>
        </w:trPr>
        <w:tc>
          <w:tcPr>
            <w:tcW w:w="1177" w:type="pct"/>
          </w:tcPr>
          <w:p w14:paraId="664361CD" w14:textId="77777777" w:rsidR="00B041FF" w:rsidRPr="00B041FF" w:rsidRDefault="00B041FF" w:rsidP="00CA0C4D">
            <w:pPr>
              <w:spacing w:line="360" w:lineRule="auto"/>
              <w:jc w:val="center"/>
              <w:rPr>
                <w:b/>
                <w:bCs/>
              </w:rPr>
            </w:pPr>
            <w:r w:rsidRPr="00B041FF">
              <w:rPr>
                <w:b/>
                <w:bCs/>
              </w:rPr>
              <w:t>F-Test</w:t>
            </w:r>
          </w:p>
        </w:tc>
        <w:tc>
          <w:tcPr>
            <w:tcW w:w="1258" w:type="pct"/>
          </w:tcPr>
          <w:p w14:paraId="420BE185" w14:textId="77777777" w:rsidR="00B041FF" w:rsidRPr="00B041FF" w:rsidRDefault="00B041FF" w:rsidP="00CA0C4D">
            <w:pPr>
              <w:spacing w:line="360" w:lineRule="auto"/>
              <w:jc w:val="center"/>
              <w:rPr>
                <w:b/>
                <w:bCs/>
              </w:rPr>
            </w:pPr>
            <w:r w:rsidRPr="00B041FF">
              <w:t>S</w:t>
            </w:r>
          </w:p>
        </w:tc>
        <w:tc>
          <w:tcPr>
            <w:tcW w:w="1335" w:type="pct"/>
          </w:tcPr>
          <w:p w14:paraId="5CD7824F" w14:textId="77777777" w:rsidR="00B041FF" w:rsidRPr="00B041FF" w:rsidRDefault="00B041FF" w:rsidP="00CA0C4D">
            <w:pPr>
              <w:spacing w:line="360" w:lineRule="auto"/>
              <w:jc w:val="center"/>
              <w:rPr>
                <w:b/>
                <w:bCs/>
              </w:rPr>
            </w:pPr>
            <w:r w:rsidRPr="00B041FF">
              <w:t>S</w:t>
            </w:r>
          </w:p>
        </w:tc>
        <w:tc>
          <w:tcPr>
            <w:tcW w:w="1230" w:type="pct"/>
          </w:tcPr>
          <w:p w14:paraId="52AEE61E" w14:textId="77777777" w:rsidR="00B041FF" w:rsidRPr="00B041FF" w:rsidRDefault="00B041FF" w:rsidP="00CA0C4D">
            <w:pPr>
              <w:spacing w:line="360" w:lineRule="auto"/>
              <w:jc w:val="center"/>
            </w:pPr>
            <w:r w:rsidRPr="00B041FF">
              <w:t>S</w:t>
            </w:r>
          </w:p>
        </w:tc>
      </w:tr>
      <w:tr w:rsidR="00B041FF" w:rsidRPr="00B041FF" w14:paraId="5161C69C" w14:textId="77777777" w:rsidTr="00CA0C4D">
        <w:trPr>
          <w:trHeight w:val="432"/>
        </w:trPr>
        <w:tc>
          <w:tcPr>
            <w:tcW w:w="1177" w:type="pct"/>
          </w:tcPr>
          <w:p w14:paraId="290E2DAE" w14:textId="77777777" w:rsidR="00B041FF" w:rsidRPr="00B041FF" w:rsidRDefault="00B041FF" w:rsidP="00CA0C4D">
            <w:pPr>
              <w:jc w:val="center"/>
              <w:rPr>
                <w:b/>
                <w:bCs/>
              </w:rPr>
            </w:pPr>
            <w:r w:rsidRPr="00B041FF">
              <w:rPr>
                <w:b/>
                <w:bCs/>
              </w:rPr>
              <w:t>SE(m)</w:t>
            </w:r>
          </w:p>
        </w:tc>
        <w:tc>
          <w:tcPr>
            <w:tcW w:w="1258" w:type="pct"/>
          </w:tcPr>
          <w:p w14:paraId="1FFB2456" w14:textId="77777777" w:rsidR="00B041FF" w:rsidRPr="00B041FF" w:rsidRDefault="00B041FF" w:rsidP="00CA0C4D">
            <w:pPr>
              <w:spacing w:line="360" w:lineRule="auto"/>
              <w:jc w:val="center"/>
              <w:rPr>
                <w:color w:val="EE0000"/>
              </w:rPr>
            </w:pPr>
            <w:r w:rsidRPr="00B041FF">
              <w:t>40.43</w:t>
            </w:r>
          </w:p>
        </w:tc>
        <w:tc>
          <w:tcPr>
            <w:tcW w:w="1335" w:type="pct"/>
          </w:tcPr>
          <w:p w14:paraId="00ADAC98" w14:textId="77777777" w:rsidR="00B041FF" w:rsidRPr="00B041FF" w:rsidRDefault="00B041FF" w:rsidP="00CA0C4D">
            <w:pPr>
              <w:spacing w:line="360" w:lineRule="auto"/>
              <w:jc w:val="center"/>
              <w:rPr>
                <w:color w:val="EE0000"/>
              </w:rPr>
            </w:pPr>
            <w:r w:rsidRPr="00B041FF">
              <w:t>52.35</w:t>
            </w:r>
          </w:p>
        </w:tc>
        <w:tc>
          <w:tcPr>
            <w:tcW w:w="1230" w:type="pct"/>
          </w:tcPr>
          <w:p w14:paraId="21C30349" w14:textId="77777777" w:rsidR="00B041FF" w:rsidRPr="00B041FF" w:rsidRDefault="00B041FF" w:rsidP="00CA0C4D">
            <w:pPr>
              <w:spacing w:line="360" w:lineRule="auto"/>
              <w:jc w:val="center"/>
              <w:rPr>
                <w:color w:val="EE0000"/>
              </w:rPr>
            </w:pPr>
            <w:r w:rsidRPr="00B041FF">
              <w:t>34.81</w:t>
            </w:r>
          </w:p>
        </w:tc>
      </w:tr>
      <w:tr w:rsidR="00B041FF" w:rsidRPr="00B041FF" w14:paraId="637D24F8" w14:textId="77777777" w:rsidTr="00CA0C4D">
        <w:trPr>
          <w:trHeight w:val="432"/>
        </w:trPr>
        <w:tc>
          <w:tcPr>
            <w:tcW w:w="1177" w:type="pct"/>
          </w:tcPr>
          <w:p w14:paraId="2F0D31C4" w14:textId="77777777" w:rsidR="00B041FF" w:rsidRPr="00B041FF" w:rsidRDefault="00B041FF" w:rsidP="00CA0C4D">
            <w:pPr>
              <w:jc w:val="center"/>
              <w:rPr>
                <w:b/>
                <w:bCs/>
              </w:rPr>
            </w:pPr>
            <w:r w:rsidRPr="00B041FF">
              <w:rPr>
                <w:b/>
                <w:bCs/>
              </w:rPr>
              <w:t>SE(d)</w:t>
            </w:r>
          </w:p>
        </w:tc>
        <w:tc>
          <w:tcPr>
            <w:tcW w:w="1258" w:type="pct"/>
          </w:tcPr>
          <w:p w14:paraId="283AFB54" w14:textId="77777777" w:rsidR="00B041FF" w:rsidRPr="00B041FF" w:rsidRDefault="00B041FF" w:rsidP="00CA0C4D">
            <w:pPr>
              <w:spacing w:line="360" w:lineRule="auto"/>
              <w:jc w:val="center"/>
              <w:rPr>
                <w:color w:val="EE0000"/>
              </w:rPr>
            </w:pPr>
            <w:r w:rsidRPr="00B041FF">
              <w:t>57.18</w:t>
            </w:r>
          </w:p>
        </w:tc>
        <w:tc>
          <w:tcPr>
            <w:tcW w:w="1335" w:type="pct"/>
          </w:tcPr>
          <w:p w14:paraId="79C89829" w14:textId="77777777" w:rsidR="00B041FF" w:rsidRPr="00B041FF" w:rsidRDefault="00B041FF" w:rsidP="00CA0C4D">
            <w:pPr>
              <w:spacing w:line="360" w:lineRule="auto"/>
              <w:jc w:val="center"/>
              <w:rPr>
                <w:color w:val="EE0000"/>
              </w:rPr>
            </w:pPr>
            <w:r w:rsidRPr="00B041FF">
              <w:t>74.03</w:t>
            </w:r>
          </w:p>
        </w:tc>
        <w:tc>
          <w:tcPr>
            <w:tcW w:w="1230" w:type="pct"/>
          </w:tcPr>
          <w:p w14:paraId="1F824426" w14:textId="77777777" w:rsidR="00B041FF" w:rsidRPr="00B041FF" w:rsidRDefault="00B041FF" w:rsidP="00CA0C4D">
            <w:pPr>
              <w:spacing w:line="360" w:lineRule="auto"/>
              <w:jc w:val="center"/>
              <w:rPr>
                <w:color w:val="EE0000"/>
              </w:rPr>
            </w:pPr>
            <w:r w:rsidRPr="00B041FF">
              <w:t>49.23</w:t>
            </w:r>
          </w:p>
        </w:tc>
      </w:tr>
      <w:tr w:rsidR="00B041FF" w:rsidRPr="00B041FF" w14:paraId="6BFE0210" w14:textId="77777777" w:rsidTr="00CA0C4D">
        <w:trPr>
          <w:trHeight w:val="432"/>
        </w:trPr>
        <w:tc>
          <w:tcPr>
            <w:tcW w:w="1177" w:type="pct"/>
          </w:tcPr>
          <w:p w14:paraId="53001CA7" w14:textId="77777777" w:rsidR="00B041FF" w:rsidRPr="00B041FF" w:rsidRDefault="00B041FF" w:rsidP="00CA0C4D">
            <w:pPr>
              <w:jc w:val="center"/>
              <w:rPr>
                <w:b/>
                <w:bCs/>
              </w:rPr>
            </w:pPr>
            <w:r w:rsidRPr="00B041FF">
              <w:rPr>
                <w:b/>
                <w:bCs/>
              </w:rPr>
              <w:t>CV (%)</w:t>
            </w:r>
          </w:p>
        </w:tc>
        <w:tc>
          <w:tcPr>
            <w:tcW w:w="1258" w:type="pct"/>
          </w:tcPr>
          <w:p w14:paraId="46581559" w14:textId="77777777" w:rsidR="00B041FF" w:rsidRPr="00B041FF" w:rsidRDefault="00B041FF" w:rsidP="00CA0C4D">
            <w:pPr>
              <w:spacing w:line="360" w:lineRule="auto"/>
              <w:jc w:val="center"/>
              <w:rPr>
                <w:color w:val="EE0000"/>
              </w:rPr>
            </w:pPr>
            <w:r w:rsidRPr="00B041FF">
              <w:t>2.47</w:t>
            </w:r>
          </w:p>
        </w:tc>
        <w:tc>
          <w:tcPr>
            <w:tcW w:w="1335" w:type="pct"/>
          </w:tcPr>
          <w:p w14:paraId="3C37D9A3" w14:textId="77777777" w:rsidR="00B041FF" w:rsidRPr="00B041FF" w:rsidRDefault="00B041FF" w:rsidP="00CA0C4D">
            <w:pPr>
              <w:spacing w:line="360" w:lineRule="auto"/>
              <w:jc w:val="center"/>
              <w:rPr>
                <w:color w:val="EE0000"/>
              </w:rPr>
            </w:pPr>
            <w:r w:rsidRPr="00B041FF">
              <w:t>3.17</w:t>
            </w:r>
          </w:p>
        </w:tc>
        <w:tc>
          <w:tcPr>
            <w:tcW w:w="1230" w:type="pct"/>
          </w:tcPr>
          <w:p w14:paraId="45A5280B" w14:textId="77777777" w:rsidR="00B041FF" w:rsidRPr="00B041FF" w:rsidRDefault="00B041FF" w:rsidP="00CA0C4D">
            <w:pPr>
              <w:spacing w:line="360" w:lineRule="auto"/>
              <w:jc w:val="center"/>
              <w:rPr>
                <w:color w:val="EE0000"/>
              </w:rPr>
            </w:pPr>
            <w:r w:rsidRPr="00B041FF">
              <w:t>2.12</w:t>
            </w:r>
          </w:p>
        </w:tc>
      </w:tr>
    </w:tbl>
    <w:p w14:paraId="0AA21860" w14:textId="77777777" w:rsidR="00B041FF" w:rsidRPr="00B041FF" w:rsidRDefault="00B041FF" w:rsidP="00B041FF">
      <w:pPr>
        <w:spacing w:after="0" w:line="240" w:lineRule="auto"/>
        <w:jc w:val="both"/>
        <w:rPr>
          <w:rFonts w:ascii="Times New Roman" w:hAnsi="Times New Roman" w:cs="Times New Roman"/>
          <w:sz w:val="20"/>
          <w:szCs w:val="20"/>
        </w:rPr>
      </w:pPr>
      <w:r w:rsidRPr="00B041FF">
        <w:rPr>
          <w:rFonts w:ascii="Times New Roman" w:hAnsi="Times New Roman" w:cs="Times New Roman"/>
          <w:b/>
          <w:bCs/>
          <w:sz w:val="20"/>
          <w:szCs w:val="20"/>
        </w:rPr>
        <w:t>Note:</w:t>
      </w:r>
      <w:r w:rsidRPr="00B041FF">
        <w:rPr>
          <w:rFonts w:ascii="Times New Roman" w:hAnsi="Times New Roman" w:cs="Times New Roman"/>
          <w:sz w:val="20"/>
          <w:szCs w:val="20"/>
        </w:rPr>
        <w:t xml:space="preserve"> T</w:t>
      </w:r>
      <w:r w:rsidRPr="00B041FF">
        <w:rPr>
          <w:rFonts w:ascii="Times New Roman" w:hAnsi="Times New Roman" w:cs="Times New Roman"/>
          <w:sz w:val="20"/>
          <w:szCs w:val="20"/>
          <w:vertAlign w:val="subscript"/>
        </w:rPr>
        <w:t>1</w:t>
      </w:r>
      <w:r w:rsidRPr="00B041FF">
        <w:rPr>
          <w:rFonts w:ascii="Times New Roman" w:hAnsi="Times New Roman" w:cs="Times New Roman"/>
          <w:sz w:val="20"/>
          <w:szCs w:val="20"/>
        </w:rPr>
        <w:t xml:space="preserve"> - Control; T</w:t>
      </w:r>
      <w:r w:rsidRPr="00B041FF">
        <w:rPr>
          <w:rFonts w:ascii="Times New Roman" w:hAnsi="Times New Roman" w:cs="Times New Roman"/>
          <w:sz w:val="20"/>
          <w:szCs w:val="20"/>
          <w:vertAlign w:val="subscript"/>
        </w:rPr>
        <w:t>2</w:t>
      </w:r>
      <w:r w:rsidRPr="00B041FF">
        <w:rPr>
          <w:rFonts w:ascii="Times New Roman" w:hAnsi="Times New Roman" w:cs="Times New Roman"/>
          <w:sz w:val="20"/>
          <w:szCs w:val="20"/>
        </w:rPr>
        <w:t xml:space="preserve"> -100% RDF + SAP 0% + PM 0%; T</w:t>
      </w:r>
      <w:r w:rsidRPr="00B041FF">
        <w:rPr>
          <w:rFonts w:ascii="Times New Roman" w:hAnsi="Times New Roman" w:cs="Times New Roman"/>
          <w:sz w:val="20"/>
          <w:szCs w:val="20"/>
          <w:vertAlign w:val="subscript"/>
        </w:rPr>
        <w:t>3</w:t>
      </w:r>
      <w:r w:rsidRPr="00B041FF">
        <w:rPr>
          <w:rFonts w:ascii="Times New Roman" w:hAnsi="Times New Roman" w:cs="Times New Roman"/>
          <w:sz w:val="20"/>
          <w:szCs w:val="20"/>
        </w:rPr>
        <w:t xml:space="preserve"> - 100% RDF + SAP 0% + PM 50%; T</w:t>
      </w:r>
      <w:r w:rsidRPr="00B041FF">
        <w:rPr>
          <w:rFonts w:ascii="Times New Roman" w:hAnsi="Times New Roman" w:cs="Times New Roman"/>
          <w:sz w:val="20"/>
          <w:szCs w:val="20"/>
          <w:vertAlign w:val="subscript"/>
        </w:rPr>
        <w:t>4</w:t>
      </w:r>
      <w:r w:rsidRPr="00B041FF">
        <w:rPr>
          <w:rFonts w:ascii="Times New Roman" w:hAnsi="Times New Roman" w:cs="Times New Roman"/>
          <w:sz w:val="20"/>
          <w:szCs w:val="20"/>
        </w:rPr>
        <w:t xml:space="preserve"> – 100% RDF + SAP 0% + PM 100%; T</w:t>
      </w:r>
      <w:r w:rsidRPr="00B041FF">
        <w:rPr>
          <w:rFonts w:ascii="Times New Roman" w:hAnsi="Times New Roman" w:cs="Times New Roman"/>
          <w:sz w:val="20"/>
          <w:szCs w:val="20"/>
          <w:vertAlign w:val="subscript"/>
        </w:rPr>
        <w:t>5</w:t>
      </w:r>
      <w:r w:rsidRPr="00B041FF">
        <w:rPr>
          <w:rFonts w:ascii="Times New Roman" w:hAnsi="Times New Roman" w:cs="Times New Roman"/>
          <w:sz w:val="20"/>
          <w:szCs w:val="20"/>
        </w:rPr>
        <w:t xml:space="preserve"> - 100% RDF + SAP 50% + PM 0%; T</w:t>
      </w:r>
      <w:r w:rsidRPr="00B041FF">
        <w:rPr>
          <w:rFonts w:ascii="Times New Roman" w:hAnsi="Times New Roman" w:cs="Times New Roman"/>
          <w:sz w:val="20"/>
          <w:szCs w:val="20"/>
          <w:vertAlign w:val="subscript"/>
        </w:rPr>
        <w:t>6</w:t>
      </w:r>
      <w:r w:rsidRPr="00B041FF">
        <w:rPr>
          <w:rFonts w:ascii="Times New Roman" w:hAnsi="Times New Roman" w:cs="Times New Roman"/>
          <w:sz w:val="20"/>
          <w:szCs w:val="20"/>
        </w:rPr>
        <w:t xml:space="preserve"> - 100% RDF + SAP 50% + PM 50%; T</w:t>
      </w:r>
      <w:r w:rsidRPr="00B041FF">
        <w:rPr>
          <w:rFonts w:ascii="Times New Roman" w:hAnsi="Times New Roman" w:cs="Times New Roman"/>
          <w:sz w:val="20"/>
          <w:szCs w:val="20"/>
          <w:vertAlign w:val="subscript"/>
        </w:rPr>
        <w:t>7</w:t>
      </w:r>
      <w:r w:rsidRPr="00B041FF">
        <w:rPr>
          <w:rFonts w:ascii="Times New Roman" w:hAnsi="Times New Roman" w:cs="Times New Roman"/>
          <w:sz w:val="20"/>
          <w:szCs w:val="20"/>
        </w:rPr>
        <w:t xml:space="preserve"> - 100% RDF + SAP 50% + PM 100%; T</w:t>
      </w:r>
      <w:r w:rsidRPr="00B041FF">
        <w:rPr>
          <w:rFonts w:ascii="Times New Roman" w:hAnsi="Times New Roman" w:cs="Times New Roman"/>
          <w:sz w:val="20"/>
          <w:szCs w:val="20"/>
          <w:vertAlign w:val="subscript"/>
        </w:rPr>
        <w:t>8</w:t>
      </w:r>
      <w:r w:rsidRPr="00B041FF">
        <w:rPr>
          <w:rFonts w:ascii="Times New Roman" w:hAnsi="Times New Roman" w:cs="Times New Roman"/>
          <w:sz w:val="20"/>
          <w:szCs w:val="20"/>
        </w:rPr>
        <w:t xml:space="preserve"> - 100% RDF + SAP 100% + PM 0%; T</w:t>
      </w:r>
      <w:r w:rsidRPr="00B041FF">
        <w:rPr>
          <w:rFonts w:ascii="Times New Roman" w:hAnsi="Times New Roman" w:cs="Times New Roman"/>
          <w:sz w:val="20"/>
          <w:szCs w:val="20"/>
          <w:vertAlign w:val="subscript"/>
        </w:rPr>
        <w:t>9</w:t>
      </w:r>
      <w:r w:rsidRPr="00B041FF">
        <w:rPr>
          <w:rFonts w:ascii="Times New Roman" w:hAnsi="Times New Roman" w:cs="Times New Roman"/>
          <w:sz w:val="20"/>
          <w:szCs w:val="20"/>
        </w:rPr>
        <w:t xml:space="preserve"> - 100% RDF + SAP 100% + PM 50%; and T</w:t>
      </w:r>
      <w:r w:rsidRPr="00B041FF">
        <w:rPr>
          <w:rFonts w:ascii="Times New Roman" w:hAnsi="Times New Roman" w:cs="Times New Roman"/>
          <w:sz w:val="20"/>
          <w:szCs w:val="20"/>
          <w:vertAlign w:val="subscript"/>
        </w:rPr>
        <w:t>10</w:t>
      </w:r>
      <w:r w:rsidRPr="00B041FF">
        <w:rPr>
          <w:rFonts w:ascii="Times New Roman" w:hAnsi="Times New Roman" w:cs="Times New Roman"/>
          <w:sz w:val="20"/>
          <w:szCs w:val="20"/>
        </w:rPr>
        <w:t xml:space="preserve"> - 100% RDF + SAP 100% + PM 100%.</w:t>
      </w:r>
    </w:p>
    <w:p w14:paraId="5693869D" w14:textId="77777777" w:rsidR="000E4FA1" w:rsidRDefault="000E4FA1" w:rsidP="00AF7B51">
      <w:pPr>
        <w:spacing w:line="360" w:lineRule="auto"/>
        <w:jc w:val="both"/>
        <w:rPr>
          <w:rFonts w:ascii="Times New Roman" w:hAnsi="Times New Roman" w:cs="Times New Roman"/>
        </w:rPr>
      </w:pPr>
    </w:p>
    <w:p w14:paraId="7F6F8B8B" w14:textId="77777777" w:rsidR="000E4FA1" w:rsidRDefault="000E4FA1" w:rsidP="00AF7B51">
      <w:pPr>
        <w:spacing w:line="360" w:lineRule="auto"/>
        <w:jc w:val="both"/>
        <w:rPr>
          <w:rFonts w:ascii="Times New Roman" w:hAnsi="Times New Roman" w:cs="Times New Roman"/>
        </w:rPr>
      </w:pPr>
    </w:p>
    <w:p w14:paraId="174E0C10" w14:textId="77777777" w:rsidR="000E4FA1" w:rsidRDefault="000E4FA1" w:rsidP="00AF7B51">
      <w:pPr>
        <w:spacing w:line="360" w:lineRule="auto"/>
        <w:jc w:val="both"/>
        <w:rPr>
          <w:rFonts w:ascii="Times New Roman" w:hAnsi="Times New Roman" w:cs="Times New Roman"/>
        </w:rPr>
      </w:pPr>
    </w:p>
    <w:p w14:paraId="0DE8D87D" w14:textId="77777777" w:rsidR="000E4FA1" w:rsidRDefault="000E4FA1" w:rsidP="00AF7B51">
      <w:pPr>
        <w:spacing w:line="360" w:lineRule="auto"/>
        <w:jc w:val="both"/>
        <w:rPr>
          <w:rFonts w:ascii="Times New Roman" w:hAnsi="Times New Roman" w:cs="Times New Roman"/>
        </w:rPr>
      </w:pPr>
    </w:p>
    <w:p w14:paraId="1A1DB0D0" w14:textId="77777777" w:rsidR="000E4FA1" w:rsidRDefault="000E4FA1" w:rsidP="00AF7B51">
      <w:pPr>
        <w:spacing w:line="360" w:lineRule="auto"/>
        <w:jc w:val="both"/>
        <w:rPr>
          <w:rFonts w:ascii="Times New Roman" w:hAnsi="Times New Roman" w:cs="Times New Roman"/>
        </w:rPr>
      </w:pPr>
    </w:p>
    <w:p w14:paraId="3C4E622A" w14:textId="77777777" w:rsidR="000E4FA1" w:rsidRDefault="000E4FA1" w:rsidP="00AF7B51">
      <w:pPr>
        <w:spacing w:line="360" w:lineRule="auto"/>
        <w:jc w:val="both"/>
        <w:rPr>
          <w:rFonts w:ascii="Times New Roman" w:hAnsi="Times New Roman" w:cs="Times New Roman"/>
        </w:rPr>
      </w:pPr>
    </w:p>
    <w:p w14:paraId="1C45D9F7" w14:textId="77777777" w:rsidR="000E4FA1" w:rsidRDefault="000E4FA1" w:rsidP="00AF7B51">
      <w:pPr>
        <w:spacing w:line="360" w:lineRule="auto"/>
        <w:jc w:val="both"/>
        <w:rPr>
          <w:rFonts w:ascii="Times New Roman" w:hAnsi="Times New Roman" w:cs="Times New Roman"/>
        </w:rPr>
      </w:pPr>
    </w:p>
    <w:p w14:paraId="0AFB40AB" w14:textId="77777777" w:rsidR="000E4FA1" w:rsidRDefault="000E4FA1" w:rsidP="00AF7B51">
      <w:pPr>
        <w:spacing w:line="360" w:lineRule="auto"/>
        <w:jc w:val="both"/>
        <w:rPr>
          <w:rFonts w:ascii="Times New Roman" w:hAnsi="Times New Roman" w:cs="Times New Roman"/>
        </w:rPr>
      </w:pPr>
    </w:p>
    <w:p w14:paraId="52CBF550" w14:textId="2045E52E"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 xml:space="preserve">Table </w:t>
      </w:r>
      <w:r w:rsidR="003510BC">
        <w:rPr>
          <w:rFonts w:ascii="Times New Roman" w:hAnsi="Times New Roman" w:cs="Times New Roman"/>
          <w:b/>
          <w:bCs/>
        </w:rPr>
        <w:t>9</w:t>
      </w:r>
      <w:r w:rsidRPr="000E4FA1">
        <w:rPr>
          <w:rFonts w:ascii="Times New Roman" w:hAnsi="Times New Roman" w:cs="Times New Roman"/>
          <w:b/>
          <w:bCs/>
        </w:rPr>
        <w:t>: Effect of different levels of super absorbent polymer and poultry manure conjugated with RDF (N: P: K) on harvest index</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486718D6" w14:textId="77777777" w:rsidTr="00CA0C4D">
        <w:trPr>
          <w:trHeight w:val="443"/>
        </w:trPr>
        <w:tc>
          <w:tcPr>
            <w:tcW w:w="1177" w:type="pct"/>
            <w:vMerge w:val="restart"/>
            <w:vAlign w:val="center"/>
          </w:tcPr>
          <w:p w14:paraId="758ED62D" w14:textId="77777777" w:rsidR="000E4FA1" w:rsidRPr="000E4FA1" w:rsidRDefault="000E4FA1" w:rsidP="00CA0C4D">
            <w:pPr>
              <w:jc w:val="center"/>
              <w:rPr>
                <w:b/>
                <w:bCs/>
              </w:rPr>
            </w:pPr>
            <w:r w:rsidRPr="000E4FA1">
              <w:rPr>
                <w:b/>
                <w:bCs/>
              </w:rPr>
              <w:t>Treatments combinations</w:t>
            </w:r>
          </w:p>
        </w:tc>
        <w:tc>
          <w:tcPr>
            <w:tcW w:w="3823" w:type="pct"/>
            <w:gridSpan w:val="3"/>
            <w:vAlign w:val="center"/>
          </w:tcPr>
          <w:p w14:paraId="03BB6D91" w14:textId="77777777" w:rsidR="000E4FA1" w:rsidRPr="000E4FA1" w:rsidRDefault="000E4FA1" w:rsidP="00CA0C4D">
            <w:pPr>
              <w:spacing w:line="360" w:lineRule="auto"/>
              <w:jc w:val="center"/>
              <w:rPr>
                <w:b/>
                <w:bCs/>
                <w:lang w:val="nb-NO"/>
              </w:rPr>
            </w:pPr>
            <w:r w:rsidRPr="000E4FA1">
              <w:rPr>
                <w:b/>
                <w:bCs/>
              </w:rPr>
              <w:t>Harvest Index (%)</w:t>
            </w:r>
          </w:p>
        </w:tc>
      </w:tr>
      <w:tr w:rsidR="000E4FA1" w:rsidRPr="000E4FA1" w14:paraId="0FC5F188" w14:textId="77777777" w:rsidTr="00CA0C4D">
        <w:trPr>
          <w:trHeight w:val="432"/>
        </w:trPr>
        <w:tc>
          <w:tcPr>
            <w:tcW w:w="1177" w:type="pct"/>
            <w:vMerge/>
          </w:tcPr>
          <w:p w14:paraId="36309652" w14:textId="77777777" w:rsidR="000E4FA1" w:rsidRPr="000E4FA1" w:rsidRDefault="000E4FA1" w:rsidP="00CA0C4D">
            <w:pPr>
              <w:spacing w:line="360" w:lineRule="auto"/>
              <w:jc w:val="both"/>
              <w:rPr>
                <w:b/>
                <w:bCs/>
                <w:lang w:val="nb-NO"/>
              </w:rPr>
            </w:pPr>
          </w:p>
        </w:tc>
        <w:tc>
          <w:tcPr>
            <w:tcW w:w="1258" w:type="pct"/>
            <w:vAlign w:val="center"/>
          </w:tcPr>
          <w:p w14:paraId="010393B2" w14:textId="77777777" w:rsidR="000E4FA1" w:rsidRPr="000E4FA1" w:rsidRDefault="000E4FA1" w:rsidP="00CA0C4D">
            <w:pPr>
              <w:spacing w:line="360" w:lineRule="auto"/>
              <w:jc w:val="center"/>
              <w:rPr>
                <w:b/>
                <w:bCs/>
              </w:rPr>
            </w:pPr>
            <w:r w:rsidRPr="000E4FA1">
              <w:rPr>
                <w:b/>
                <w:bCs/>
              </w:rPr>
              <w:t>2023</w:t>
            </w:r>
          </w:p>
        </w:tc>
        <w:tc>
          <w:tcPr>
            <w:tcW w:w="1335" w:type="pct"/>
            <w:vAlign w:val="center"/>
          </w:tcPr>
          <w:p w14:paraId="0145C738" w14:textId="77777777" w:rsidR="000E4FA1" w:rsidRPr="000E4FA1" w:rsidRDefault="000E4FA1" w:rsidP="00CA0C4D">
            <w:pPr>
              <w:spacing w:line="360" w:lineRule="auto"/>
              <w:jc w:val="center"/>
              <w:rPr>
                <w:b/>
                <w:bCs/>
              </w:rPr>
            </w:pPr>
            <w:r w:rsidRPr="000E4FA1">
              <w:rPr>
                <w:b/>
                <w:bCs/>
              </w:rPr>
              <w:t>2024</w:t>
            </w:r>
          </w:p>
        </w:tc>
        <w:tc>
          <w:tcPr>
            <w:tcW w:w="1230" w:type="pct"/>
          </w:tcPr>
          <w:p w14:paraId="6CF8619F" w14:textId="77777777" w:rsidR="000E4FA1" w:rsidRPr="000E4FA1" w:rsidRDefault="000E4FA1" w:rsidP="00CA0C4D">
            <w:pPr>
              <w:spacing w:line="360" w:lineRule="auto"/>
              <w:jc w:val="center"/>
              <w:rPr>
                <w:b/>
                <w:bCs/>
              </w:rPr>
            </w:pPr>
            <w:r w:rsidRPr="000E4FA1">
              <w:rPr>
                <w:b/>
                <w:bCs/>
              </w:rPr>
              <w:t>Pooled</w:t>
            </w:r>
          </w:p>
        </w:tc>
      </w:tr>
      <w:tr w:rsidR="000E4FA1" w:rsidRPr="000E4FA1" w14:paraId="1E8D6732" w14:textId="77777777" w:rsidTr="00CA0C4D">
        <w:trPr>
          <w:trHeight w:val="432"/>
        </w:trPr>
        <w:tc>
          <w:tcPr>
            <w:tcW w:w="1177" w:type="pct"/>
          </w:tcPr>
          <w:p w14:paraId="37CFB4C4" w14:textId="77777777" w:rsidR="000E4FA1" w:rsidRPr="000E4FA1" w:rsidRDefault="000E4FA1" w:rsidP="00CA0C4D">
            <w:pPr>
              <w:spacing w:line="360" w:lineRule="auto"/>
              <w:jc w:val="center"/>
              <w:rPr>
                <w:b/>
                <w:bCs/>
              </w:rPr>
            </w:pPr>
            <w:r w:rsidRPr="000E4FA1">
              <w:rPr>
                <w:b/>
                <w:bCs/>
              </w:rPr>
              <w:t>T</w:t>
            </w:r>
            <w:r w:rsidRPr="000E4FA1">
              <w:rPr>
                <w:b/>
                <w:bCs/>
                <w:vertAlign w:val="subscript"/>
              </w:rPr>
              <w:t>1</w:t>
            </w:r>
          </w:p>
        </w:tc>
        <w:tc>
          <w:tcPr>
            <w:tcW w:w="1258" w:type="pct"/>
          </w:tcPr>
          <w:p w14:paraId="36568C2F" w14:textId="77777777" w:rsidR="000E4FA1" w:rsidRPr="000E4FA1" w:rsidRDefault="000E4FA1" w:rsidP="00CA0C4D">
            <w:pPr>
              <w:spacing w:line="360" w:lineRule="auto"/>
              <w:jc w:val="center"/>
              <w:rPr>
                <w:b/>
                <w:bCs/>
              </w:rPr>
            </w:pPr>
            <w:r w:rsidRPr="000E4FA1">
              <w:t>27.23</w:t>
            </w:r>
          </w:p>
        </w:tc>
        <w:tc>
          <w:tcPr>
            <w:tcW w:w="1335" w:type="pct"/>
          </w:tcPr>
          <w:p w14:paraId="314CBDC4" w14:textId="77777777" w:rsidR="000E4FA1" w:rsidRPr="000E4FA1" w:rsidRDefault="000E4FA1" w:rsidP="00CA0C4D">
            <w:pPr>
              <w:spacing w:line="360" w:lineRule="auto"/>
              <w:jc w:val="center"/>
              <w:rPr>
                <w:b/>
                <w:bCs/>
              </w:rPr>
            </w:pPr>
            <w:r w:rsidRPr="000E4FA1">
              <w:t>28.69</w:t>
            </w:r>
          </w:p>
        </w:tc>
        <w:tc>
          <w:tcPr>
            <w:tcW w:w="1230" w:type="pct"/>
          </w:tcPr>
          <w:p w14:paraId="6818E81C" w14:textId="77777777" w:rsidR="000E4FA1" w:rsidRPr="000E4FA1" w:rsidRDefault="000E4FA1" w:rsidP="00CA0C4D">
            <w:pPr>
              <w:spacing w:line="360" w:lineRule="auto"/>
              <w:jc w:val="center"/>
              <w:rPr>
                <w:b/>
                <w:bCs/>
              </w:rPr>
            </w:pPr>
            <w:r w:rsidRPr="000E4FA1">
              <w:t>27.96</w:t>
            </w:r>
          </w:p>
        </w:tc>
      </w:tr>
      <w:tr w:rsidR="000E4FA1" w:rsidRPr="000E4FA1" w14:paraId="3331D7D5" w14:textId="77777777" w:rsidTr="00CA0C4D">
        <w:trPr>
          <w:trHeight w:val="447"/>
        </w:trPr>
        <w:tc>
          <w:tcPr>
            <w:tcW w:w="1177" w:type="pct"/>
          </w:tcPr>
          <w:p w14:paraId="31BCA7A8" w14:textId="77777777" w:rsidR="000E4FA1" w:rsidRPr="000E4FA1" w:rsidRDefault="000E4FA1" w:rsidP="00CA0C4D">
            <w:pPr>
              <w:spacing w:line="360" w:lineRule="auto"/>
              <w:jc w:val="center"/>
              <w:rPr>
                <w:b/>
                <w:bCs/>
              </w:rPr>
            </w:pPr>
            <w:r w:rsidRPr="000E4FA1">
              <w:rPr>
                <w:b/>
                <w:bCs/>
              </w:rPr>
              <w:t>T</w:t>
            </w:r>
            <w:r w:rsidRPr="000E4FA1">
              <w:rPr>
                <w:b/>
                <w:bCs/>
                <w:vertAlign w:val="subscript"/>
              </w:rPr>
              <w:t>2</w:t>
            </w:r>
          </w:p>
        </w:tc>
        <w:tc>
          <w:tcPr>
            <w:tcW w:w="1258" w:type="pct"/>
          </w:tcPr>
          <w:p w14:paraId="2D789E3E" w14:textId="77777777" w:rsidR="000E4FA1" w:rsidRPr="000E4FA1" w:rsidRDefault="000E4FA1" w:rsidP="00CA0C4D">
            <w:pPr>
              <w:spacing w:line="360" w:lineRule="auto"/>
              <w:jc w:val="center"/>
              <w:rPr>
                <w:b/>
                <w:bCs/>
              </w:rPr>
            </w:pPr>
            <w:r w:rsidRPr="000E4FA1">
              <w:t>40.73</w:t>
            </w:r>
          </w:p>
        </w:tc>
        <w:tc>
          <w:tcPr>
            <w:tcW w:w="1335" w:type="pct"/>
          </w:tcPr>
          <w:p w14:paraId="075B6B92" w14:textId="77777777" w:rsidR="000E4FA1" w:rsidRPr="000E4FA1" w:rsidRDefault="000E4FA1" w:rsidP="00CA0C4D">
            <w:pPr>
              <w:spacing w:line="360" w:lineRule="auto"/>
              <w:jc w:val="center"/>
              <w:rPr>
                <w:b/>
                <w:bCs/>
              </w:rPr>
            </w:pPr>
            <w:r w:rsidRPr="000E4FA1">
              <w:t>41.00</w:t>
            </w:r>
          </w:p>
        </w:tc>
        <w:tc>
          <w:tcPr>
            <w:tcW w:w="1230" w:type="pct"/>
          </w:tcPr>
          <w:p w14:paraId="593A789C" w14:textId="77777777" w:rsidR="000E4FA1" w:rsidRPr="000E4FA1" w:rsidRDefault="000E4FA1" w:rsidP="00CA0C4D">
            <w:pPr>
              <w:spacing w:line="360" w:lineRule="auto"/>
              <w:jc w:val="center"/>
            </w:pPr>
            <w:r w:rsidRPr="000E4FA1">
              <w:t>40.86</w:t>
            </w:r>
          </w:p>
        </w:tc>
      </w:tr>
      <w:tr w:rsidR="000E4FA1" w:rsidRPr="000E4FA1" w14:paraId="457A9AA4" w14:textId="77777777" w:rsidTr="00CA0C4D">
        <w:trPr>
          <w:trHeight w:val="432"/>
        </w:trPr>
        <w:tc>
          <w:tcPr>
            <w:tcW w:w="1177" w:type="pct"/>
          </w:tcPr>
          <w:p w14:paraId="1A31D415" w14:textId="77777777" w:rsidR="000E4FA1" w:rsidRPr="000E4FA1" w:rsidRDefault="000E4FA1" w:rsidP="00CA0C4D">
            <w:pPr>
              <w:spacing w:line="360" w:lineRule="auto"/>
              <w:jc w:val="center"/>
              <w:rPr>
                <w:b/>
                <w:bCs/>
              </w:rPr>
            </w:pPr>
            <w:r w:rsidRPr="000E4FA1">
              <w:rPr>
                <w:b/>
                <w:bCs/>
              </w:rPr>
              <w:t>T</w:t>
            </w:r>
            <w:r w:rsidRPr="000E4FA1">
              <w:rPr>
                <w:b/>
                <w:bCs/>
                <w:vertAlign w:val="subscript"/>
              </w:rPr>
              <w:t>3</w:t>
            </w:r>
          </w:p>
        </w:tc>
        <w:tc>
          <w:tcPr>
            <w:tcW w:w="1258" w:type="pct"/>
          </w:tcPr>
          <w:p w14:paraId="04A1EAF8" w14:textId="77777777" w:rsidR="000E4FA1" w:rsidRPr="000E4FA1" w:rsidRDefault="000E4FA1" w:rsidP="00CA0C4D">
            <w:pPr>
              <w:spacing w:line="360" w:lineRule="auto"/>
              <w:jc w:val="center"/>
              <w:rPr>
                <w:b/>
                <w:bCs/>
              </w:rPr>
            </w:pPr>
            <w:r w:rsidRPr="000E4FA1">
              <w:t>42.65</w:t>
            </w:r>
          </w:p>
        </w:tc>
        <w:tc>
          <w:tcPr>
            <w:tcW w:w="1335" w:type="pct"/>
          </w:tcPr>
          <w:p w14:paraId="52BFEE8E" w14:textId="77777777" w:rsidR="000E4FA1" w:rsidRPr="000E4FA1" w:rsidRDefault="000E4FA1" w:rsidP="00CA0C4D">
            <w:pPr>
              <w:spacing w:line="360" w:lineRule="auto"/>
              <w:jc w:val="center"/>
              <w:rPr>
                <w:b/>
                <w:bCs/>
              </w:rPr>
            </w:pPr>
            <w:r w:rsidRPr="000E4FA1">
              <w:t>44.28</w:t>
            </w:r>
          </w:p>
        </w:tc>
        <w:tc>
          <w:tcPr>
            <w:tcW w:w="1230" w:type="pct"/>
          </w:tcPr>
          <w:p w14:paraId="282F9BD9" w14:textId="77777777" w:rsidR="000E4FA1" w:rsidRPr="000E4FA1" w:rsidRDefault="000E4FA1" w:rsidP="00CA0C4D">
            <w:pPr>
              <w:spacing w:line="360" w:lineRule="auto"/>
              <w:jc w:val="center"/>
            </w:pPr>
            <w:r w:rsidRPr="000E4FA1">
              <w:t>43.46</w:t>
            </w:r>
          </w:p>
        </w:tc>
      </w:tr>
      <w:tr w:rsidR="000E4FA1" w:rsidRPr="000E4FA1" w14:paraId="28F06AD2" w14:textId="77777777" w:rsidTr="00CA0C4D">
        <w:trPr>
          <w:trHeight w:val="432"/>
        </w:trPr>
        <w:tc>
          <w:tcPr>
            <w:tcW w:w="1177" w:type="pct"/>
          </w:tcPr>
          <w:p w14:paraId="0B8B5202" w14:textId="77777777" w:rsidR="000E4FA1" w:rsidRPr="000E4FA1" w:rsidRDefault="000E4FA1" w:rsidP="00CA0C4D">
            <w:pPr>
              <w:spacing w:line="360" w:lineRule="auto"/>
              <w:jc w:val="center"/>
              <w:rPr>
                <w:b/>
                <w:bCs/>
              </w:rPr>
            </w:pPr>
            <w:r w:rsidRPr="000E4FA1">
              <w:rPr>
                <w:b/>
                <w:bCs/>
              </w:rPr>
              <w:t>T</w:t>
            </w:r>
            <w:r w:rsidRPr="000E4FA1">
              <w:rPr>
                <w:b/>
                <w:bCs/>
                <w:vertAlign w:val="subscript"/>
              </w:rPr>
              <w:t>4</w:t>
            </w:r>
          </w:p>
        </w:tc>
        <w:tc>
          <w:tcPr>
            <w:tcW w:w="1258" w:type="pct"/>
          </w:tcPr>
          <w:p w14:paraId="7AD5D4B0" w14:textId="77777777" w:rsidR="000E4FA1" w:rsidRPr="000E4FA1" w:rsidRDefault="000E4FA1" w:rsidP="00CA0C4D">
            <w:pPr>
              <w:spacing w:line="360" w:lineRule="auto"/>
              <w:jc w:val="center"/>
              <w:rPr>
                <w:b/>
                <w:bCs/>
              </w:rPr>
            </w:pPr>
            <w:r w:rsidRPr="000E4FA1">
              <w:t>44.36</w:t>
            </w:r>
          </w:p>
        </w:tc>
        <w:tc>
          <w:tcPr>
            <w:tcW w:w="1335" w:type="pct"/>
          </w:tcPr>
          <w:p w14:paraId="784D6C74" w14:textId="77777777" w:rsidR="000E4FA1" w:rsidRPr="000E4FA1" w:rsidRDefault="000E4FA1" w:rsidP="00CA0C4D">
            <w:pPr>
              <w:spacing w:line="360" w:lineRule="auto"/>
              <w:jc w:val="center"/>
              <w:rPr>
                <w:b/>
                <w:bCs/>
              </w:rPr>
            </w:pPr>
            <w:r w:rsidRPr="000E4FA1">
              <w:t>45.24</w:t>
            </w:r>
          </w:p>
        </w:tc>
        <w:tc>
          <w:tcPr>
            <w:tcW w:w="1230" w:type="pct"/>
          </w:tcPr>
          <w:p w14:paraId="4D469C8B" w14:textId="77777777" w:rsidR="000E4FA1" w:rsidRPr="000E4FA1" w:rsidRDefault="000E4FA1" w:rsidP="00CA0C4D">
            <w:pPr>
              <w:spacing w:line="360" w:lineRule="auto"/>
              <w:jc w:val="center"/>
            </w:pPr>
            <w:r w:rsidRPr="000E4FA1">
              <w:t>44.80</w:t>
            </w:r>
          </w:p>
        </w:tc>
      </w:tr>
      <w:tr w:rsidR="000E4FA1" w:rsidRPr="000E4FA1" w14:paraId="3A8C3E0A" w14:textId="77777777" w:rsidTr="00CA0C4D">
        <w:trPr>
          <w:trHeight w:val="447"/>
        </w:trPr>
        <w:tc>
          <w:tcPr>
            <w:tcW w:w="1177" w:type="pct"/>
          </w:tcPr>
          <w:p w14:paraId="2A3ECA77" w14:textId="77777777" w:rsidR="000E4FA1" w:rsidRPr="000E4FA1" w:rsidRDefault="000E4FA1" w:rsidP="00CA0C4D">
            <w:pPr>
              <w:spacing w:line="360" w:lineRule="auto"/>
              <w:jc w:val="center"/>
              <w:rPr>
                <w:b/>
                <w:bCs/>
              </w:rPr>
            </w:pPr>
            <w:r w:rsidRPr="000E4FA1">
              <w:rPr>
                <w:b/>
                <w:bCs/>
              </w:rPr>
              <w:t>T</w:t>
            </w:r>
            <w:r w:rsidRPr="000E4FA1">
              <w:rPr>
                <w:b/>
                <w:bCs/>
                <w:vertAlign w:val="subscript"/>
              </w:rPr>
              <w:t>5</w:t>
            </w:r>
          </w:p>
        </w:tc>
        <w:tc>
          <w:tcPr>
            <w:tcW w:w="1258" w:type="pct"/>
          </w:tcPr>
          <w:p w14:paraId="45E9F858" w14:textId="77777777" w:rsidR="000E4FA1" w:rsidRPr="000E4FA1" w:rsidRDefault="000E4FA1" w:rsidP="00CA0C4D">
            <w:pPr>
              <w:spacing w:line="360" w:lineRule="auto"/>
              <w:jc w:val="center"/>
              <w:rPr>
                <w:b/>
                <w:bCs/>
              </w:rPr>
            </w:pPr>
            <w:r w:rsidRPr="000E4FA1">
              <w:t>42.67</w:t>
            </w:r>
          </w:p>
        </w:tc>
        <w:tc>
          <w:tcPr>
            <w:tcW w:w="1335" w:type="pct"/>
          </w:tcPr>
          <w:p w14:paraId="3BE91BE4" w14:textId="77777777" w:rsidR="000E4FA1" w:rsidRPr="000E4FA1" w:rsidRDefault="000E4FA1" w:rsidP="00CA0C4D">
            <w:pPr>
              <w:spacing w:line="360" w:lineRule="auto"/>
              <w:jc w:val="center"/>
              <w:rPr>
                <w:b/>
                <w:bCs/>
              </w:rPr>
            </w:pPr>
            <w:r w:rsidRPr="000E4FA1">
              <w:t>43.46</w:t>
            </w:r>
          </w:p>
        </w:tc>
        <w:tc>
          <w:tcPr>
            <w:tcW w:w="1230" w:type="pct"/>
          </w:tcPr>
          <w:p w14:paraId="78DFBE16" w14:textId="77777777" w:rsidR="000E4FA1" w:rsidRPr="000E4FA1" w:rsidRDefault="000E4FA1" w:rsidP="00CA0C4D">
            <w:pPr>
              <w:spacing w:line="360" w:lineRule="auto"/>
              <w:jc w:val="center"/>
            </w:pPr>
            <w:r w:rsidRPr="000E4FA1">
              <w:t>43.06</w:t>
            </w:r>
          </w:p>
        </w:tc>
      </w:tr>
      <w:tr w:rsidR="000E4FA1" w:rsidRPr="000E4FA1" w14:paraId="276A2633" w14:textId="77777777" w:rsidTr="00CA0C4D">
        <w:trPr>
          <w:trHeight w:val="432"/>
        </w:trPr>
        <w:tc>
          <w:tcPr>
            <w:tcW w:w="1177" w:type="pct"/>
          </w:tcPr>
          <w:p w14:paraId="3134DCC7" w14:textId="77777777" w:rsidR="000E4FA1" w:rsidRPr="000E4FA1" w:rsidRDefault="000E4FA1" w:rsidP="00CA0C4D">
            <w:pPr>
              <w:jc w:val="center"/>
              <w:rPr>
                <w:b/>
                <w:bCs/>
              </w:rPr>
            </w:pPr>
            <w:r w:rsidRPr="000E4FA1">
              <w:rPr>
                <w:b/>
                <w:bCs/>
              </w:rPr>
              <w:t>T</w:t>
            </w:r>
            <w:r w:rsidRPr="000E4FA1">
              <w:rPr>
                <w:b/>
                <w:bCs/>
                <w:vertAlign w:val="subscript"/>
              </w:rPr>
              <w:t>6</w:t>
            </w:r>
          </w:p>
        </w:tc>
        <w:tc>
          <w:tcPr>
            <w:tcW w:w="1258" w:type="pct"/>
          </w:tcPr>
          <w:p w14:paraId="54067B49" w14:textId="77777777" w:rsidR="000E4FA1" w:rsidRPr="000E4FA1" w:rsidRDefault="000E4FA1" w:rsidP="00CA0C4D">
            <w:pPr>
              <w:spacing w:line="360" w:lineRule="auto"/>
              <w:jc w:val="center"/>
              <w:rPr>
                <w:b/>
                <w:bCs/>
              </w:rPr>
            </w:pPr>
            <w:r w:rsidRPr="000E4FA1">
              <w:t>44.60</w:t>
            </w:r>
          </w:p>
        </w:tc>
        <w:tc>
          <w:tcPr>
            <w:tcW w:w="1335" w:type="pct"/>
          </w:tcPr>
          <w:p w14:paraId="17B473D1" w14:textId="77777777" w:rsidR="000E4FA1" w:rsidRPr="000E4FA1" w:rsidRDefault="000E4FA1" w:rsidP="00CA0C4D">
            <w:pPr>
              <w:spacing w:line="360" w:lineRule="auto"/>
              <w:jc w:val="center"/>
              <w:rPr>
                <w:b/>
                <w:bCs/>
              </w:rPr>
            </w:pPr>
            <w:r w:rsidRPr="000E4FA1">
              <w:t>45.38</w:t>
            </w:r>
          </w:p>
        </w:tc>
        <w:tc>
          <w:tcPr>
            <w:tcW w:w="1230" w:type="pct"/>
          </w:tcPr>
          <w:p w14:paraId="00CBD9AB" w14:textId="77777777" w:rsidR="000E4FA1" w:rsidRPr="000E4FA1" w:rsidRDefault="000E4FA1" w:rsidP="00CA0C4D">
            <w:pPr>
              <w:spacing w:line="360" w:lineRule="auto"/>
              <w:jc w:val="center"/>
            </w:pPr>
            <w:r w:rsidRPr="000E4FA1">
              <w:t>44.99</w:t>
            </w:r>
          </w:p>
        </w:tc>
      </w:tr>
      <w:tr w:rsidR="000E4FA1" w:rsidRPr="000E4FA1" w14:paraId="6EEBA0CD" w14:textId="77777777" w:rsidTr="00CA0C4D">
        <w:trPr>
          <w:trHeight w:val="447"/>
        </w:trPr>
        <w:tc>
          <w:tcPr>
            <w:tcW w:w="1177" w:type="pct"/>
          </w:tcPr>
          <w:p w14:paraId="2E484B65" w14:textId="77777777" w:rsidR="000E4FA1" w:rsidRPr="000E4FA1" w:rsidRDefault="000E4FA1" w:rsidP="00CA0C4D">
            <w:pPr>
              <w:spacing w:line="360" w:lineRule="auto"/>
              <w:jc w:val="center"/>
              <w:rPr>
                <w:b/>
                <w:bCs/>
              </w:rPr>
            </w:pPr>
            <w:r w:rsidRPr="000E4FA1">
              <w:rPr>
                <w:b/>
                <w:bCs/>
              </w:rPr>
              <w:t>T</w:t>
            </w:r>
            <w:r w:rsidRPr="000E4FA1">
              <w:rPr>
                <w:b/>
                <w:bCs/>
                <w:vertAlign w:val="subscript"/>
              </w:rPr>
              <w:t>7</w:t>
            </w:r>
          </w:p>
        </w:tc>
        <w:tc>
          <w:tcPr>
            <w:tcW w:w="1258" w:type="pct"/>
          </w:tcPr>
          <w:p w14:paraId="26813101" w14:textId="77777777" w:rsidR="000E4FA1" w:rsidRPr="000E4FA1" w:rsidRDefault="000E4FA1" w:rsidP="00CA0C4D">
            <w:pPr>
              <w:spacing w:line="360" w:lineRule="auto"/>
              <w:jc w:val="center"/>
              <w:rPr>
                <w:b/>
                <w:bCs/>
              </w:rPr>
            </w:pPr>
            <w:r w:rsidRPr="000E4FA1">
              <w:t>46.12</w:t>
            </w:r>
          </w:p>
        </w:tc>
        <w:tc>
          <w:tcPr>
            <w:tcW w:w="1335" w:type="pct"/>
          </w:tcPr>
          <w:p w14:paraId="4541C440" w14:textId="77777777" w:rsidR="000E4FA1" w:rsidRPr="000E4FA1" w:rsidRDefault="000E4FA1" w:rsidP="00CA0C4D">
            <w:pPr>
              <w:spacing w:line="360" w:lineRule="auto"/>
              <w:jc w:val="center"/>
              <w:rPr>
                <w:b/>
                <w:bCs/>
              </w:rPr>
            </w:pPr>
            <w:r w:rsidRPr="000E4FA1">
              <w:t>47.06</w:t>
            </w:r>
          </w:p>
        </w:tc>
        <w:tc>
          <w:tcPr>
            <w:tcW w:w="1230" w:type="pct"/>
          </w:tcPr>
          <w:p w14:paraId="07129505" w14:textId="77777777" w:rsidR="000E4FA1" w:rsidRPr="000E4FA1" w:rsidRDefault="000E4FA1" w:rsidP="00CA0C4D">
            <w:pPr>
              <w:spacing w:line="360" w:lineRule="auto"/>
              <w:jc w:val="center"/>
            </w:pPr>
            <w:r w:rsidRPr="000E4FA1">
              <w:t>46.59</w:t>
            </w:r>
          </w:p>
        </w:tc>
      </w:tr>
      <w:tr w:rsidR="000E4FA1" w:rsidRPr="000E4FA1" w14:paraId="22574818" w14:textId="77777777" w:rsidTr="00CA0C4D">
        <w:trPr>
          <w:trHeight w:val="432"/>
        </w:trPr>
        <w:tc>
          <w:tcPr>
            <w:tcW w:w="1177" w:type="pct"/>
          </w:tcPr>
          <w:p w14:paraId="6084DD52" w14:textId="77777777" w:rsidR="000E4FA1" w:rsidRPr="000E4FA1" w:rsidRDefault="000E4FA1" w:rsidP="00CA0C4D">
            <w:pPr>
              <w:spacing w:line="360" w:lineRule="auto"/>
              <w:jc w:val="center"/>
              <w:rPr>
                <w:b/>
                <w:bCs/>
              </w:rPr>
            </w:pPr>
            <w:r w:rsidRPr="000E4FA1">
              <w:rPr>
                <w:b/>
                <w:bCs/>
              </w:rPr>
              <w:t>T</w:t>
            </w:r>
            <w:r w:rsidRPr="000E4FA1">
              <w:rPr>
                <w:b/>
                <w:bCs/>
                <w:vertAlign w:val="subscript"/>
              </w:rPr>
              <w:t>8</w:t>
            </w:r>
          </w:p>
        </w:tc>
        <w:tc>
          <w:tcPr>
            <w:tcW w:w="1258" w:type="pct"/>
          </w:tcPr>
          <w:p w14:paraId="642B6E93" w14:textId="77777777" w:rsidR="000E4FA1" w:rsidRPr="000E4FA1" w:rsidRDefault="000E4FA1" w:rsidP="00CA0C4D">
            <w:pPr>
              <w:spacing w:line="360" w:lineRule="auto"/>
              <w:jc w:val="center"/>
              <w:rPr>
                <w:b/>
                <w:bCs/>
              </w:rPr>
            </w:pPr>
            <w:r w:rsidRPr="000E4FA1">
              <w:t>46.69</w:t>
            </w:r>
          </w:p>
        </w:tc>
        <w:tc>
          <w:tcPr>
            <w:tcW w:w="1335" w:type="pct"/>
          </w:tcPr>
          <w:p w14:paraId="713DEACC" w14:textId="77777777" w:rsidR="000E4FA1" w:rsidRPr="000E4FA1" w:rsidRDefault="000E4FA1" w:rsidP="00CA0C4D">
            <w:pPr>
              <w:spacing w:line="360" w:lineRule="auto"/>
              <w:jc w:val="center"/>
              <w:rPr>
                <w:b/>
                <w:bCs/>
              </w:rPr>
            </w:pPr>
            <w:r w:rsidRPr="000E4FA1">
              <w:t>47.27</w:t>
            </w:r>
          </w:p>
        </w:tc>
        <w:tc>
          <w:tcPr>
            <w:tcW w:w="1230" w:type="pct"/>
          </w:tcPr>
          <w:p w14:paraId="6F657570" w14:textId="77777777" w:rsidR="000E4FA1" w:rsidRPr="000E4FA1" w:rsidRDefault="000E4FA1" w:rsidP="00CA0C4D">
            <w:pPr>
              <w:spacing w:line="360" w:lineRule="auto"/>
              <w:jc w:val="center"/>
            </w:pPr>
            <w:r w:rsidRPr="000E4FA1">
              <w:t>46.98</w:t>
            </w:r>
          </w:p>
        </w:tc>
      </w:tr>
      <w:tr w:rsidR="000E4FA1" w:rsidRPr="000E4FA1" w14:paraId="1C743E92" w14:textId="77777777" w:rsidTr="00CA0C4D">
        <w:trPr>
          <w:trHeight w:val="432"/>
        </w:trPr>
        <w:tc>
          <w:tcPr>
            <w:tcW w:w="1177" w:type="pct"/>
          </w:tcPr>
          <w:p w14:paraId="097584AF" w14:textId="77777777" w:rsidR="000E4FA1" w:rsidRPr="000E4FA1" w:rsidRDefault="000E4FA1" w:rsidP="00CA0C4D">
            <w:pPr>
              <w:jc w:val="center"/>
              <w:rPr>
                <w:b/>
                <w:bCs/>
              </w:rPr>
            </w:pPr>
            <w:r w:rsidRPr="000E4FA1">
              <w:rPr>
                <w:b/>
                <w:bCs/>
              </w:rPr>
              <w:t>T</w:t>
            </w:r>
            <w:r w:rsidRPr="000E4FA1">
              <w:rPr>
                <w:b/>
                <w:bCs/>
                <w:vertAlign w:val="subscript"/>
              </w:rPr>
              <w:t>9</w:t>
            </w:r>
          </w:p>
        </w:tc>
        <w:tc>
          <w:tcPr>
            <w:tcW w:w="1258" w:type="pct"/>
          </w:tcPr>
          <w:p w14:paraId="7C6FD761" w14:textId="77777777" w:rsidR="000E4FA1" w:rsidRPr="000E4FA1" w:rsidRDefault="000E4FA1" w:rsidP="00CA0C4D">
            <w:pPr>
              <w:spacing w:line="360" w:lineRule="auto"/>
              <w:jc w:val="center"/>
              <w:rPr>
                <w:b/>
                <w:bCs/>
              </w:rPr>
            </w:pPr>
            <w:r w:rsidRPr="000E4FA1">
              <w:t>47.23</w:t>
            </w:r>
          </w:p>
        </w:tc>
        <w:tc>
          <w:tcPr>
            <w:tcW w:w="1335" w:type="pct"/>
          </w:tcPr>
          <w:p w14:paraId="69A6B213" w14:textId="77777777" w:rsidR="000E4FA1" w:rsidRPr="000E4FA1" w:rsidRDefault="000E4FA1" w:rsidP="00CA0C4D">
            <w:pPr>
              <w:spacing w:line="360" w:lineRule="auto"/>
              <w:jc w:val="center"/>
              <w:rPr>
                <w:b/>
                <w:bCs/>
              </w:rPr>
            </w:pPr>
            <w:r w:rsidRPr="000E4FA1">
              <w:t>48.83</w:t>
            </w:r>
          </w:p>
        </w:tc>
        <w:tc>
          <w:tcPr>
            <w:tcW w:w="1230" w:type="pct"/>
          </w:tcPr>
          <w:p w14:paraId="3B0A7D43" w14:textId="77777777" w:rsidR="000E4FA1" w:rsidRPr="000E4FA1" w:rsidRDefault="000E4FA1" w:rsidP="00CA0C4D">
            <w:pPr>
              <w:spacing w:line="360" w:lineRule="auto"/>
              <w:jc w:val="center"/>
            </w:pPr>
            <w:r w:rsidRPr="000E4FA1">
              <w:t>48.03</w:t>
            </w:r>
          </w:p>
        </w:tc>
      </w:tr>
      <w:tr w:rsidR="000E4FA1" w:rsidRPr="000E4FA1" w14:paraId="1B1439D7" w14:textId="77777777" w:rsidTr="00CA0C4D">
        <w:trPr>
          <w:trHeight w:val="447"/>
        </w:trPr>
        <w:tc>
          <w:tcPr>
            <w:tcW w:w="1177" w:type="pct"/>
          </w:tcPr>
          <w:p w14:paraId="3291289A" w14:textId="77777777" w:rsidR="000E4FA1" w:rsidRPr="000E4FA1" w:rsidRDefault="000E4FA1" w:rsidP="00CA0C4D">
            <w:pPr>
              <w:spacing w:line="360" w:lineRule="auto"/>
              <w:jc w:val="center"/>
              <w:rPr>
                <w:b/>
                <w:bCs/>
              </w:rPr>
            </w:pPr>
            <w:r w:rsidRPr="000E4FA1">
              <w:rPr>
                <w:b/>
                <w:bCs/>
              </w:rPr>
              <w:t>T</w:t>
            </w:r>
            <w:r w:rsidRPr="000E4FA1">
              <w:rPr>
                <w:b/>
                <w:bCs/>
                <w:vertAlign w:val="subscript"/>
              </w:rPr>
              <w:t>10</w:t>
            </w:r>
          </w:p>
        </w:tc>
        <w:tc>
          <w:tcPr>
            <w:tcW w:w="1258" w:type="pct"/>
          </w:tcPr>
          <w:p w14:paraId="05CF7351" w14:textId="77777777" w:rsidR="000E4FA1" w:rsidRPr="000E4FA1" w:rsidRDefault="000E4FA1" w:rsidP="00CA0C4D">
            <w:pPr>
              <w:spacing w:line="360" w:lineRule="auto"/>
              <w:jc w:val="center"/>
              <w:rPr>
                <w:b/>
                <w:bCs/>
              </w:rPr>
            </w:pPr>
            <w:r w:rsidRPr="000E4FA1">
              <w:t>47.89</w:t>
            </w:r>
          </w:p>
        </w:tc>
        <w:tc>
          <w:tcPr>
            <w:tcW w:w="1335" w:type="pct"/>
          </w:tcPr>
          <w:p w14:paraId="028795F7" w14:textId="77777777" w:rsidR="000E4FA1" w:rsidRPr="000E4FA1" w:rsidRDefault="000E4FA1" w:rsidP="00CA0C4D">
            <w:pPr>
              <w:spacing w:line="360" w:lineRule="auto"/>
              <w:jc w:val="center"/>
              <w:rPr>
                <w:b/>
                <w:bCs/>
              </w:rPr>
            </w:pPr>
            <w:r w:rsidRPr="000E4FA1">
              <w:t>48.62</w:t>
            </w:r>
          </w:p>
        </w:tc>
        <w:tc>
          <w:tcPr>
            <w:tcW w:w="1230" w:type="pct"/>
          </w:tcPr>
          <w:p w14:paraId="2690C64D" w14:textId="77777777" w:rsidR="000E4FA1" w:rsidRPr="000E4FA1" w:rsidRDefault="000E4FA1" w:rsidP="00CA0C4D">
            <w:pPr>
              <w:spacing w:line="360" w:lineRule="auto"/>
              <w:jc w:val="center"/>
            </w:pPr>
            <w:r w:rsidRPr="000E4FA1">
              <w:t>48.25</w:t>
            </w:r>
          </w:p>
        </w:tc>
      </w:tr>
      <w:tr w:rsidR="000E4FA1" w:rsidRPr="000E4FA1" w14:paraId="39AF16CA" w14:textId="77777777" w:rsidTr="00CA0C4D">
        <w:trPr>
          <w:trHeight w:val="432"/>
        </w:trPr>
        <w:tc>
          <w:tcPr>
            <w:tcW w:w="1177" w:type="pct"/>
          </w:tcPr>
          <w:p w14:paraId="71FBAA9E" w14:textId="77777777" w:rsidR="000E4FA1" w:rsidRPr="000E4FA1" w:rsidRDefault="000E4FA1" w:rsidP="00CA0C4D">
            <w:pPr>
              <w:spacing w:line="360" w:lineRule="auto"/>
              <w:jc w:val="center"/>
              <w:rPr>
                <w:b/>
                <w:bCs/>
              </w:rPr>
            </w:pPr>
            <w:r w:rsidRPr="000E4FA1">
              <w:rPr>
                <w:b/>
                <w:bCs/>
              </w:rPr>
              <w:t>F-Test</w:t>
            </w:r>
          </w:p>
        </w:tc>
        <w:tc>
          <w:tcPr>
            <w:tcW w:w="1258" w:type="pct"/>
          </w:tcPr>
          <w:p w14:paraId="5ECD7478" w14:textId="77777777" w:rsidR="000E4FA1" w:rsidRPr="000E4FA1" w:rsidRDefault="000E4FA1" w:rsidP="00CA0C4D">
            <w:pPr>
              <w:spacing w:line="360" w:lineRule="auto"/>
              <w:jc w:val="center"/>
              <w:rPr>
                <w:b/>
                <w:bCs/>
              </w:rPr>
            </w:pPr>
            <w:r w:rsidRPr="000E4FA1">
              <w:t>S</w:t>
            </w:r>
          </w:p>
        </w:tc>
        <w:tc>
          <w:tcPr>
            <w:tcW w:w="1335" w:type="pct"/>
          </w:tcPr>
          <w:p w14:paraId="0AFA1037" w14:textId="77777777" w:rsidR="000E4FA1" w:rsidRPr="000E4FA1" w:rsidRDefault="000E4FA1" w:rsidP="00CA0C4D">
            <w:pPr>
              <w:spacing w:line="360" w:lineRule="auto"/>
              <w:jc w:val="center"/>
              <w:rPr>
                <w:b/>
                <w:bCs/>
              </w:rPr>
            </w:pPr>
            <w:r w:rsidRPr="000E4FA1">
              <w:t>S</w:t>
            </w:r>
          </w:p>
        </w:tc>
        <w:tc>
          <w:tcPr>
            <w:tcW w:w="1230" w:type="pct"/>
          </w:tcPr>
          <w:p w14:paraId="364CC1AF" w14:textId="77777777" w:rsidR="000E4FA1" w:rsidRPr="000E4FA1" w:rsidRDefault="000E4FA1" w:rsidP="00CA0C4D">
            <w:pPr>
              <w:spacing w:line="360" w:lineRule="auto"/>
              <w:jc w:val="center"/>
            </w:pPr>
            <w:r w:rsidRPr="000E4FA1">
              <w:t>S</w:t>
            </w:r>
          </w:p>
        </w:tc>
      </w:tr>
      <w:tr w:rsidR="000E4FA1" w:rsidRPr="000E4FA1" w14:paraId="05883D23" w14:textId="77777777" w:rsidTr="00CA0C4D">
        <w:trPr>
          <w:trHeight w:val="432"/>
        </w:trPr>
        <w:tc>
          <w:tcPr>
            <w:tcW w:w="1177" w:type="pct"/>
          </w:tcPr>
          <w:p w14:paraId="0D0A106A" w14:textId="77777777" w:rsidR="000E4FA1" w:rsidRPr="000E4FA1" w:rsidRDefault="000E4FA1" w:rsidP="00CA0C4D">
            <w:pPr>
              <w:jc w:val="center"/>
              <w:rPr>
                <w:b/>
                <w:bCs/>
              </w:rPr>
            </w:pPr>
            <w:r w:rsidRPr="000E4FA1">
              <w:rPr>
                <w:b/>
                <w:bCs/>
              </w:rPr>
              <w:t>SE(m)</w:t>
            </w:r>
          </w:p>
        </w:tc>
        <w:tc>
          <w:tcPr>
            <w:tcW w:w="1258" w:type="pct"/>
          </w:tcPr>
          <w:p w14:paraId="56245B7E" w14:textId="77777777" w:rsidR="000E4FA1" w:rsidRPr="000E4FA1" w:rsidRDefault="000E4FA1" w:rsidP="00CA0C4D">
            <w:pPr>
              <w:spacing w:line="360" w:lineRule="auto"/>
              <w:jc w:val="center"/>
              <w:rPr>
                <w:color w:val="EE0000"/>
              </w:rPr>
            </w:pPr>
            <w:r w:rsidRPr="000E4FA1">
              <w:t>0.73</w:t>
            </w:r>
          </w:p>
        </w:tc>
        <w:tc>
          <w:tcPr>
            <w:tcW w:w="1335" w:type="pct"/>
          </w:tcPr>
          <w:p w14:paraId="4BD6D853" w14:textId="77777777" w:rsidR="000E4FA1" w:rsidRPr="000E4FA1" w:rsidRDefault="000E4FA1" w:rsidP="00CA0C4D">
            <w:pPr>
              <w:spacing w:line="360" w:lineRule="auto"/>
              <w:jc w:val="center"/>
              <w:rPr>
                <w:color w:val="EE0000"/>
              </w:rPr>
            </w:pPr>
            <w:r w:rsidRPr="000E4FA1">
              <w:t>0.60</w:t>
            </w:r>
          </w:p>
        </w:tc>
        <w:tc>
          <w:tcPr>
            <w:tcW w:w="1230" w:type="pct"/>
          </w:tcPr>
          <w:p w14:paraId="0C35C30B" w14:textId="77777777" w:rsidR="000E4FA1" w:rsidRPr="000E4FA1" w:rsidRDefault="000E4FA1" w:rsidP="00CA0C4D">
            <w:pPr>
              <w:spacing w:line="360" w:lineRule="auto"/>
              <w:jc w:val="center"/>
              <w:rPr>
                <w:color w:val="EE0000"/>
              </w:rPr>
            </w:pPr>
            <w:r w:rsidRPr="000E4FA1">
              <w:t>0.39</w:t>
            </w:r>
          </w:p>
        </w:tc>
      </w:tr>
      <w:tr w:rsidR="000E4FA1" w:rsidRPr="000E4FA1" w14:paraId="76C9DC36" w14:textId="77777777" w:rsidTr="00CA0C4D">
        <w:trPr>
          <w:trHeight w:val="432"/>
        </w:trPr>
        <w:tc>
          <w:tcPr>
            <w:tcW w:w="1177" w:type="pct"/>
          </w:tcPr>
          <w:p w14:paraId="569E2DC6" w14:textId="77777777" w:rsidR="000E4FA1" w:rsidRPr="000E4FA1" w:rsidRDefault="000E4FA1" w:rsidP="00CA0C4D">
            <w:pPr>
              <w:jc w:val="center"/>
              <w:rPr>
                <w:b/>
                <w:bCs/>
              </w:rPr>
            </w:pPr>
            <w:r w:rsidRPr="000E4FA1">
              <w:rPr>
                <w:b/>
                <w:bCs/>
              </w:rPr>
              <w:t>SE(d)</w:t>
            </w:r>
          </w:p>
        </w:tc>
        <w:tc>
          <w:tcPr>
            <w:tcW w:w="1258" w:type="pct"/>
          </w:tcPr>
          <w:p w14:paraId="0D4ED867" w14:textId="77777777" w:rsidR="000E4FA1" w:rsidRPr="000E4FA1" w:rsidRDefault="000E4FA1" w:rsidP="00CA0C4D">
            <w:pPr>
              <w:spacing w:line="360" w:lineRule="auto"/>
              <w:jc w:val="center"/>
              <w:rPr>
                <w:color w:val="EE0000"/>
              </w:rPr>
            </w:pPr>
            <w:r w:rsidRPr="000E4FA1">
              <w:t>1.03</w:t>
            </w:r>
          </w:p>
        </w:tc>
        <w:tc>
          <w:tcPr>
            <w:tcW w:w="1335" w:type="pct"/>
          </w:tcPr>
          <w:p w14:paraId="24D0A83C" w14:textId="77777777" w:rsidR="000E4FA1" w:rsidRPr="000E4FA1" w:rsidRDefault="000E4FA1" w:rsidP="00CA0C4D">
            <w:pPr>
              <w:spacing w:line="360" w:lineRule="auto"/>
              <w:jc w:val="center"/>
              <w:rPr>
                <w:color w:val="EE0000"/>
              </w:rPr>
            </w:pPr>
            <w:r w:rsidRPr="000E4FA1">
              <w:t>0.85</w:t>
            </w:r>
          </w:p>
        </w:tc>
        <w:tc>
          <w:tcPr>
            <w:tcW w:w="1230" w:type="pct"/>
          </w:tcPr>
          <w:p w14:paraId="73D2BDD7" w14:textId="77777777" w:rsidR="000E4FA1" w:rsidRPr="000E4FA1" w:rsidRDefault="000E4FA1" w:rsidP="00CA0C4D">
            <w:pPr>
              <w:spacing w:line="360" w:lineRule="auto"/>
              <w:jc w:val="center"/>
              <w:rPr>
                <w:color w:val="EE0000"/>
              </w:rPr>
            </w:pPr>
            <w:r w:rsidRPr="000E4FA1">
              <w:t>0.55</w:t>
            </w:r>
          </w:p>
        </w:tc>
      </w:tr>
      <w:tr w:rsidR="000E4FA1" w:rsidRPr="000E4FA1" w14:paraId="1932B0D2" w14:textId="77777777" w:rsidTr="00CA0C4D">
        <w:trPr>
          <w:trHeight w:val="432"/>
        </w:trPr>
        <w:tc>
          <w:tcPr>
            <w:tcW w:w="1177" w:type="pct"/>
          </w:tcPr>
          <w:p w14:paraId="3911EE3E" w14:textId="77777777" w:rsidR="000E4FA1" w:rsidRPr="000E4FA1" w:rsidRDefault="000E4FA1" w:rsidP="00CA0C4D">
            <w:pPr>
              <w:jc w:val="center"/>
              <w:rPr>
                <w:b/>
                <w:bCs/>
              </w:rPr>
            </w:pPr>
            <w:r w:rsidRPr="000E4FA1">
              <w:rPr>
                <w:b/>
                <w:bCs/>
              </w:rPr>
              <w:t>CV (%)</w:t>
            </w:r>
          </w:p>
        </w:tc>
        <w:tc>
          <w:tcPr>
            <w:tcW w:w="1258" w:type="pct"/>
          </w:tcPr>
          <w:p w14:paraId="7FED8647" w14:textId="77777777" w:rsidR="000E4FA1" w:rsidRPr="000E4FA1" w:rsidRDefault="000E4FA1" w:rsidP="00CA0C4D">
            <w:pPr>
              <w:spacing w:line="360" w:lineRule="auto"/>
              <w:jc w:val="center"/>
              <w:rPr>
                <w:color w:val="EE0000"/>
              </w:rPr>
            </w:pPr>
            <w:r w:rsidRPr="000E4FA1">
              <w:t>2.93</w:t>
            </w:r>
          </w:p>
        </w:tc>
        <w:tc>
          <w:tcPr>
            <w:tcW w:w="1335" w:type="pct"/>
          </w:tcPr>
          <w:p w14:paraId="5645561E" w14:textId="77777777" w:rsidR="000E4FA1" w:rsidRPr="000E4FA1" w:rsidRDefault="000E4FA1" w:rsidP="00CA0C4D">
            <w:pPr>
              <w:spacing w:line="360" w:lineRule="auto"/>
              <w:jc w:val="center"/>
              <w:rPr>
                <w:color w:val="EE0000"/>
              </w:rPr>
            </w:pPr>
            <w:r w:rsidRPr="000E4FA1">
              <w:t>2.36</w:t>
            </w:r>
          </w:p>
        </w:tc>
        <w:tc>
          <w:tcPr>
            <w:tcW w:w="1230" w:type="pct"/>
          </w:tcPr>
          <w:p w14:paraId="3D058E59" w14:textId="77777777" w:rsidR="000E4FA1" w:rsidRPr="000E4FA1" w:rsidRDefault="000E4FA1" w:rsidP="00CA0C4D">
            <w:pPr>
              <w:spacing w:line="360" w:lineRule="auto"/>
              <w:jc w:val="center"/>
              <w:rPr>
                <w:color w:val="EE0000"/>
              </w:rPr>
            </w:pPr>
            <w:r w:rsidRPr="000E4FA1">
              <w:t>1.54</w:t>
            </w:r>
          </w:p>
        </w:tc>
      </w:tr>
    </w:tbl>
    <w:p w14:paraId="48B61C84" w14:textId="77777777" w:rsidR="000E4FA1" w:rsidRPr="000E4FA1" w:rsidRDefault="000E4FA1" w:rsidP="000E4FA1">
      <w:pPr>
        <w:spacing w:after="0" w:line="24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0D70BE96" w14:textId="77777777" w:rsidR="000E4FA1" w:rsidRDefault="000E4FA1" w:rsidP="000E4FA1">
      <w:pPr>
        <w:ind w:left="851" w:hanging="851"/>
      </w:pPr>
    </w:p>
    <w:p w14:paraId="050CB016" w14:textId="77777777" w:rsidR="000E4FA1" w:rsidRPr="00AF7B51" w:rsidRDefault="000E4FA1" w:rsidP="00AF7B51">
      <w:pPr>
        <w:spacing w:line="360" w:lineRule="auto"/>
        <w:jc w:val="both"/>
        <w:rPr>
          <w:rFonts w:ascii="Times New Roman" w:hAnsi="Times New Roman" w:cs="Times New Roman"/>
        </w:rPr>
      </w:pPr>
    </w:p>
    <w:sectPr w:rsidR="000E4FA1" w:rsidRPr="00AF7B5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A9C12" w14:textId="77777777" w:rsidR="006B0704" w:rsidRDefault="006B0704" w:rsidP="009C7214">
      <w:pPr>
        <w:spacing w:after="0" w:line="240" w:lineRule="auto"/>
      </w:pPr>
      <w:r>
        <w:separator/>
      </w:r>
    </w:p>
  </w:endnote>
  <w:endnote w:type="continuationSeparator" w:id="0">
    <w:p w14:paraId="226F6840" w14:textId="77777777" w:rsidR="006B0704" w:rsidRDefault="006B0704" w:rsidP="009C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7922" w14:textId="77777777" w:rsidR="009C7214" w:rsidRDefault="009C7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090A" w14:textId="77777777" w:rsidR="009C7214" w:rsidRDefault="009C7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6B3E" w14:textId="77777777" w:rsidR="009C7214" w:rsidRDefault="009C7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E06C6" w14:textId="77777777" w:rsidR="006B0704" w:rsidRDefault="006B0704" w:rsidP="009C7214">
      <w:pPr>
        <w:spacing w:after="0" w:line="240" w:lineRule="auto"/>
      </w:pPr>
      <w:r>
        <w:separator/>
      </w:r>
    </w:p>
  </w:footnote>
  <w:footnote w:type="continuationSeparator" w:id="0">
    <w:p w14:paraId="0D2801FE" w14:textId="77777777" w:rsidR="006B0704" w:rsidRDefault="006B0704" w:rsidP="009C7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695F" w14:textId="6ABCF7EE" w:rsidR="009C7214" w:rsidRDefault="009C7214">
    <w:pPr>
      <w:pStyle w:val="Header"/>
    </w:pPr>
    <w:r>
      <w:rPr>
        <w:noProof/>
      </w:rPr>
      <w:pict w14:anchorId="2FF1C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28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D59" w14:textId="0A4D51C8" w:rsidR="009C7214" w:rsidRDefault="009C7214">
    <w:pPr>
      <w:pStyle w:val="Header"/>
    </w:pPr>
    <w:r>
      <w:rPr>
        <w:noProof/>
      </w:rPr>
      <w:pict w14:anchorId="74916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28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3751" w14:textId="1D43F9CE" w:rsidR="009C7214" w:rsidRDefault="009C7214">
    <w:pPr>
      <w:pStyle w:val="Header"/>
    </w:pPr>
    <w:r>
      <w:rPr>
        <w:noProof/>
      </w:rPr>
      <w:pict w14:anchorId="5E8E8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28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535"/>
    <w:multiLevelType w:val="hybridMultilevel"/>
    <w:tmpl w:val="1A00CE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8D145BA"/>
    <w:multiLevelType w:val="hybridMultilevel"/>
    <w:tmpl w:val="7AD603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7A4EAB"/>
    <w:multiLevelType w:val="hybridMultilevel"/>
    <w:tmpl w:val="D884E7D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01F1FAC"/>
    <w:multiLevelType w:val="hybridMultilevel"/>
    <w:tmpl w:val="BAD4CADA"/>
    <w:lvl w:ilvl="0" w:tplc="9A8EA9E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6B"/>
    <w:rsid w:val="00085A3F"/>
    <w:rsid w:val="000C159F"/>
    <w:rsid w:val="000E4FA1"/>
    <w:rsid w:val="00102D34"/>
    <w:rsid w:val="00124D80"/>
    <w:rsid w:val="0020069D"/>
    <w:rsid w:val="00230722"/>
    <w:rsid w:val="002A0427"/>
    <w:rsid w:val="003510BC"/>
    <w:rsid w:val="004751D1"/>
    <w:rsid w:val="005817BC"/>
    <w:rsid w:val="006436CC"/>
    <w:rsid w:val="006815FB"/>
    <w:rsid w:val="006B0704"/>
    <w:rsid w:val="00744DA8"/>
    <w:rsid w:val="007951B6"/>
    <w:rsid w:val="007A413C"/>
    <w:rsid w:val="007A5F69"/>
    <w:rsid w:val="008052D3"/>
    <w:rsid w:val="00893D5A"/>
    <w:rsid w:val="009C7214"/>
    <w:rsid w:val="00A70CAD"/>
    <w:rsid w:val="00AA422A"/>
    <w:rsid w:val="00AF7B51"/>
    <w:rsid w:val="00B041FF"/>
    <w:rsid w:val="00B847A6"/>
    <w:rsid w:val="00BB725E"/>
    <w:rsid w:val="00BF4D15"/>
    <w:rsid w:val="00CD4053"/>
    <w:rsid w:val="00D34F49"/>
    <w:rsid w:val="00DE416B"/>
    <w:rsid w:val="00E56F46"/>
    <w:rsid w:val="00E711D5"/>
    <w:rsid w:val="00F05ED2"/>
    <w:rsid w:val="00F40EC3"/>
    <w:rsid w:val="00FC5AE5"/>
    <w:rsid w:val="00FE6643"/>
    <w:rsid w:val="00FF6B5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C7DAE"/>
  <w15:chartTrackingRefBased/>
  <w15:docId w15:val="{3EF0B743-1AC2-47B9-9609-03F3161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6B"/>
    <w:rPr>
      <w:rFonts w:eastAsiaTheme="majorEastAsia" w:cstheme="majorBidi"/>
      <w:color w:val="272727" w:themeColor="text1" w:themeTint="D8"/>
    </w:rPr>
  </w:style>
  <w:style w:type="paragraph" w:styleId="Title">
    <w:name w:val="Title"/>
    <w:basedOn w:val="Normal"/>
    <w:next w:val="Normal"/>
    <w:link w:val="TitleChar"/>
    <w:uiPriority w:val="10"/>
    <w:qFormat/>
    <w:rsid w:val="00DE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6B"/>
    <w:pPr>
      <w:spacing w:before="160"/>
      <w:jc w:val="center"/>
    </w:pPr>
    <w:rPr>
      <w:i/>
      <w:iCs/>
      <w:color w:val="404040" w:themeColor="text1" w:themeTint="BF"/>
    </w:rPr>
  </w:style>
  <w:style w:type="character" w:customStyle="1" w:styleId="QuoteChar">
    <w:name w:val="Quote Char"/>
    <w:basedOn w:val="DefaultParagraphFont"/>
    <w:link w:val="Quote"/>
    <w:uiPriority w:val="29"/>
    <w:rsid w:val="00DE416B"/>
    <w:rPr>
      <w:i/>
      <w:iCs/>
      <w:color w:val="404040" w:themeColor="text1" w:themeTint="BF"/>
    </w:rPr>
  </w:style>
  <w:style w:type="paragraph" w:styleId="ListParagraph">
    <w:name w:val="List Paragraph"/>
    <w:basedOn w:val="Normal"/>
    <w:uiPriority w:val="34"/>
    <w:qFormat/>
    <w:rsid w:val="00DE416B"/>
    <w:pPr>
      <w:ind w:left="720"/>
      <w:contextualSpacing/>
    </w:pPr>
  </w:style>
  <w:style w:type="character" w:styleId="IntenseEmphasis">
    <w:name w:val="Intense Emphasis"/>
    <w:basedOn w:val="DefaultParagraphFont"/>
    <w:uiPriority w:val="21"/>
    <w:qFormat/>
    <w:rsid w:val="00DE416B"/>
    <w:rPr>
      <w:i/>
      <w:iCs/>
      <w:color w:val="0F4761" w:themeColor="accent1" w:themeShade="BF"/>
    </w:rPr>
  </w:style>
  <w:style w:type="paragraph" w:styleId="IntenseQuote">
    <w:name w:val="Intense Quote"/>
    <w:basedOn w:val="Normal"/>
    <w:next w:val="Normal"/>
    <w:link w:val="IntenseQuoteChar"/>
    <w:uiPriority w:val="30"/>
    <w:qFormat/>
    <w:rsid w:val="00DE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6B"/>
    <w:rPr>
      <w:i/>
      <w:iCs/>
      <w:color w:val="0F4761" w:themeColor="accent1" w:themeShade="BF"/>
    </w:rPr>
  </w:style>
  <w:style w:type="character" w:styleId="IntenseReference">
    <w:name w:val="Intense Reference"/>
    <w:basedOn w:val="DefaultParagraphFont"/>
    <w:uiPriority w:val="32"/>
    <w:qFormat/>
    <w:rsid w:val="00DE416B"/>
    <w:rPr>
      <w:b/>
      <w:bCs/>
      <w:smallCaps/>
      <w:color w:val="0F4761" w:themeColor="accent1" w:themeShade="BF"/>
      <w:spacing w:val="5"/>
    </w:rPr>
  </w:style>
  <w:style w:type="character" w:styleId="Hyperlink">
    <w:name w:val="Hyperlink"/>
    <w:basedOn w:val="DefaultParagraphFont"/>
    <w:uiPriority w:val="99"/>
    <w:unhideWhenUsed/>
    <w:rsid w:val="00AF7B51"/>
    <w:rPr>
      <w:color w:val="467886" w:themeColor="hyperlink"/>
      <w:u w:val="single"/>
    </w:rPr>
  </w:style>
  <w:style w:type="character" w:styleId="UnresolvedMention">
    <w:name w:val="Unresolved Mention"/>
    <w:basedOn w:val="DefaultParagraphFont"/>
    <w:uiPriority w:val="99"/>
    <w:semiHidden/>
    <w:unhideWhenUsed/>
    <w:rsid w:val="00AF7B51"/>
    <w:rPr>
      <w:color w:val="605E5C"/>
      <w:shd w:val="clear" w:color="auto" w:fill="E1DFDD"/>
    </w:rPr>
  </w:style>
  <w:style w:type="table" w:styleId="TableGrid">
    <w:name w:val="Table Grid"/>
    <w:basedOn w:val="TableNormal"/>
    <w:uiPriority w:val="39"/>
    <w:rsid w:val="000E4FA1"/>
    <w:pPr>
      <w:spacing w:after="0" w:line="240" w:lineRule="auto"/>
    </w:pPr>
    <w:rPr>
      <w:rFonts w:ascii="Times New Roman" w:hAnsi="Times New Roman" w:cs="Times New Roman"/>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214"/>
  </w:style>
  <w:style w:type="paragraph" w:styleId="Footer">
    <w:name w:val="footer"/>
    <w:basedOn w:val="Normal"/>
    <w:link w:val="FooterChar"/>
    <w:uiPriority w:val="99"/>
    <w:unhideWhenUsed/>
    <w:rsid w:val="009C7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650340.2014.950916" TargetMode="External"/><Relationship Id="rId13" Type="http://schemas.openxmlformats.org/officeDocument/2006/relationships/hyperlink" Target="https://doi.org/10.1002/clen.200900048" TargetMode="External"/><Relationship Id="rId18" Type="http://schemas.openxmlformats.org/officeDocument/2006/relationships/hyperlink" Target="https://doi.org/10.1079/WPS2003000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o.org/faostat/en/" TargetMode="External"/><Relationship Id="rId17" Type="http://schemas.openxmlformats.org/officeDocument/2006/relationships/hyperlink" Target="https://doi.org/10.2489/jswc.2020.0620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89/fpls.2013.000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004/ag.econ.19665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2/jsfa.4252" TargetMode="External"/><Relationship Id="rId23" Type="http://schemas.openxmlformats.org/officeDocument/2006/relationships/footer" Target="footer2.xml"/><Relationship Id="rId10" Type="http://schemas.openxmlformats.org/officeDocument/2006/relationships/hyperlink" Target="https://doi.org/10.3923/ajps.2010.172.182" TargetMode="External"/><Relationship Id="rId19" Type="http://schemas.openxmlformats.org/officeDocument/2006/relationships/hyperlink" Target="https://www.eolss.net/sample-chapters/c10/e5-01-02-01.pdf" TargetMode="External"/><Relationship Id="rId4" Type="http://schemas.openxmlformats.org/officeDocument/2006/relationships/settings" Target="settings.xml"/><Relationship Id="rId9" Type="http://schemas.openxmlformats.org/officeDocument/2006/relationships/hyperlink" Target="https://doi.org/10.1515/johr-2017-0009" TargetMode="External"/><Relationship Id="rId14" Type="http://schemas.openxmlformats.org/officeDocument/2006/relationships/hyperlink" Target="https://doi.org/10.1017/978100932584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5173A-B6EB-4818-9000-83EB1B90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21</Pages>
  <Words>5410</Words>
  <Characters>30839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SDI 1180</cp:lastModifiedBy>
  <cp:revision>35</cp:revision>
  <dcterms:created xsi:type="dcterms:W3CDTF">2025-12-16T10:44:00Z</dcterms:created>
  <dcterms:modified xsi:type="dcterms:W3CDTF">2025-12-26T12:40:00Z</dcterms:modified>
</cp:coreProperties>
</file>