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0281C" w14:textId="77777777" w:rsidR="00243106" w:rsidRDefault="00243106" w:rsidP="002C3A37">
      <w:pPr>
        <w:ind w:right="-330"/>
        <w:jc w:val="center"/>
        <w:rPr>
          <w:rFonts w:ascii="Arial" w:hAnsi="Arial" w:cs="Arial"/>
          <w:b/>
          <w:bCs/>
          <w:sz w:val="28"/>
          <w:szCs w:val="28"/>
        </w:rPr>
      </w:pPr>
      <w:r w:rsidRPr="00243106">
        <w:rPr>
          <w:rFonts w:ascii="Arial" w:hAnsi="Arial" w:cs="Arial"/>
          <w:b/>
          <w:bCs/>
          <w:sz w:val="28"/>
          <w:szCs w:val="28"/>
        </w:rPr>
        <w:t>Original Research Article</w:t>
      </w:r>
    </w:p>
    <w:p w14:paraId="7E3A25BA" w14:textId="77777777" w:rsidR="00243106" w:rsidRDefault="00243106" w:rsidP="002C3A37">
      <w:pPr>
        <w:ind w:right="-330"/>
        <w:jc w:val="center"/>
        <w:rPr>
          <w:rFonts w:ascii="Arial" w:hAnsi="Arial" w:cs="Arial"/>
          <w:b/>
          <w:bCs/>
          <w:sz w:val="28"/>
          <w:szCs w:val="28"/>
        </w:rPr>
      </w:pPr>
    </w:p>
    <w:p w14:paraId="6D71252F" w14:textId="2F5F833A" w:rsidR="005A34E1" w:rsidRPr="000A39E0" w:rsidRDefault="002C3A37" w:rsidP="002C3A37">
      <w:pPr>
        <w:ind w:right="-330"/>
        <w:jc w:val="center"/>
        <w:rPr>
          <w:rFonts w:ascii="Arial" w:hAnsi="Arial" w:cs="Arial"/>
          <w:b/>
          <w:bCs/>
          <w:sz w:val="28"/>
          <w:szCs w:val="28"/>
        </w:rPr>
      </w:pPr>
      <w:r w:rsidRPr="000A39E0">
        <w:rPr>
          <w:rFonts w:ascii="Arial" w:hAnsi="Arial" w:cs="Arial"/>
          <w:b/>
          <w:bCs/>
          <w:sz w:val="28"/>
          <w:szCs w:val="28"/>
        </w:rPr>
        <w:t xml:space="preserve">Behind the Blossoms: </w:t>
      </w:r>
      <w:r w:rsidR="00256829" w:rsidRPr="000A39E0">
        <w:rPr>
          <w:rFonts w:ascii="Arial" w:hAnsi="Arial" w:cs="Arial"/>
          <w:b/>
          <w:bCs/>
          <w:sz w:val="28"/>
          <w:szCs w:val="28"/>
        </w:rPr>
        <w:t xml:space="preserve">Constraints and </w:t>
      </w:r>
      <w:r w:rsidR="00832A01">
        <w:rPr>
          <w:rFonts w:ascii="Arial" w:hAnsi="Arial" w:cs="Arial"/>
          <w:b/>
          <w:bCs/>
          <w:sz w:val="28"/>
          <w:szCs w:val="28"/>
        </w:rPr>
        <w:t>S</w:t>
      </w:r>
      <w:r w:rsidR="00256829" w:rsidRPr="000A39E0">
        <w:rPr>
          <w:rFonts w:ascii="Arial" w:hAnsi="Arial" w:cs="Arial"/>
          <w:b/>
          <w:bCs/>
          <w:sz w:val="28"/>
          <w:szCs w:val="28"/>
        </w:rPr>
        <w:t xml:space="preserve">uggestions </w:t>
      </w:r>
      <w:r w:rsidR="00832A01">
        <w:rPr>
          <w:rFonts w:ascii="Arial" w:hAnsi="Arial" w:cs="Arial"/>
          <w:b/>
          <w:bCs/>
          <w:sz w:val="28"/>
          <w:szCs w:val="28"/>
        </w:rPr>
        <w:t>E</w:t>
      </w:r>
      <w:r w:rsidR="00256829" w:rsidRPr="000A39E0">
        <w:rPr>
          <w:rFonts w:ascii="Arial" w:hAnsi="Arial" w:cs="Arial"/>
          <w:b/>
          <w:bCs/>
          <w:sz w:val="28"/>
          <w:szCs w:val="28"/>
        </w:rPr>
        <w:t xml:space="preserve">xpressed by </w:t>
      </w:r>
      <w:r w:rsidR="00832A01">
        <w:rPr>
          <w:rFonts w:ascii="Arial" w:hAnsi="Arial" w:cs="Arial"/>
          <w:b/>
          <w:bCs/>
          <w:sz w:val="28"/>
          <w:szCs w:val="28"/>
        </w:rPr>
        <w:t>F</w:t>
      </w:r>
      <w:r w:rsidR="00256829" w:rsidRPr="000A39E0">
        <w:rPr>
          <w:rFonts w:ascii="Arial" w:hAnsi="Arial" w:cs="Arial"/>
          <w:b/>
          <w:bCs/>
          <w:sz w:val="28"/>
          <w:szCs w:val="28"/>
        </w:rPr>
        <w:t xml:space="preserve">lower </w:t>
      </w:r>
      <w:r w:rsidR="00832A01">
        <w:rPr>
          <w:rFonts w:ascii="Arial" w:hAnsi="Arial" w:cs="Arial"/>
          <w:b/>
          <w:bCs/>
          <w:sz w:val="28"/>
          <w:szCs w:val="28"/>
        </w:rPr>
        <w:t>G</w:t>
      </w:r>
      <w:r w:rsidR="00256829" w:rsidRPr="000A39E0">
        <w:rPr>
          <w:rFonts w:ascii="Arial" w:hAnsi="Arial" w:cs="Arial"/>
          <w:b/>
          <w:bCs/>
          <w:sz w:val="28"/>
          <w:szCs w:val="28"/>
        </w:rPr>
        <w:t xml:space="preserve">rowers in </w:t>
      </w:r>
      <w:proofErr w:type="spellStart"/>
      <w:r w:rsidR="00256829" w:rsidRPr="000A39E0">
        <w:rPr>
          <w:rFonts w:ascii="Arial" w:hAnsi="Arial" w:cs="Arial"/>
          <w:b/>
          <w:bCs/>
          <w:sz w:val="28"/>
          <w:szCs w:val="28"/>
        </w:rPr>
        <w:t>Chikkaballapur</w:t>
      </w:r>
      <w:proofErr w:type="spellEnd"/>
      <w:r w:rsidR="00256829" w:rsidRPr="000A39E0">
        <w:rPr>
          <w:rFonts w:ascii="Arial" w:hAnsi="Arial" w:cs="Arial"/>
          <w:b/>
          <w:bCs/>
          <w:sz w:val="28"/>
          <w:szCs w:val="28"/>
        </w:rPr>
        <w:t xml:space="preserve"> district</w:t>
      </w:r>
    </w:p>
    <w:p w14:paraId="7EF16CB0" w14:textId="77777777" w:rsidR="00174A42" w:rsidRDefault="00174A42" w:rsidP="001E32B0">
      <w:pPr>
        <w:ind w:right="-330"/>
        <w:jc w:val="center"/>
        <w:rPr>
          <w:rFonts w:ascii="Arial" w:hAnsi="Arial" w:cs="Arial"/>
          <w:b/>
          <w:bCs/>
          <w:sz w:val="24"/>
          <w:szCs w:val="24"/>
          <w:lang w:val="pt-BR"/>
        </w:rPr>
      </w:pPr>
    </w:p>
    <w:bookmarkStart w:id="0" w:name="_GoBack"/>
    <w:bookmarkEnd w:id="0"/>
    <w:p w14:paraId="4D929B59" w14:textId="01A3AB5B" w:rsidR="00C56387" w:rsidRPr="00035D2C" w:rsidRDefault="00A60815" w:rsidP="001E32B0">
      <w:pPr>
        <w:ind w:right="-330"/>
        <w:jc w:val="center"/>
        <w:rPr>
          <w:rFonts w:ascii="Arial" w:hAnsi="Arial" w:cs="Arial"/>
          <w:b/>
          <w:bCs/>
          <w:sz w:val="24"/>
          <w:szCs w:val="24"/>
          <w:lang w:val="pt-BR"/>
        </w:rPr>
      </w:pPr>
      <w:r>
        <w:rPr>
          <w:rFonts w:ascii="Arial" w:hAnsi="Arial" w:cs="Arial"/>
          <w:b/>
          <w:bCs/>
          <w:noProof/>
          <w:sz w:val="24"/>
          <w:szCs w:val="24"/>
        </w:rPr>
        <mc:AlternateContent>
          <mc:Choice Requires="wps">
            <w:drawing>
              <wp:anchor distT="0" distB="0" distL="114300" distR="114300" simplePos="0" relativeHeight="251661312" behindDoc="1" locked="0" layoutInCell="1" allowOverlap="1" wp14:anchorId="3059185F" wp14:editId="616E08EA">
                <wp:simplePos x="0" y="0"/>
                <wp:positionH relativeFrom="column">
                  <wp:posOffset>-81887</wp:posOffset>
                </wp:positionH>
                <wp:positionV relativeFrom="paragraph">
                  <wp:posOffset>304829</wp:posOffset>
                </wp:positionV>
                <wp:extent cx="5911850" cy="3968400"/>
                <wp:effectExtent l="0" t="0" r="12700" b="13335"/>
                <wp:wrapNone/>
                <wp:docPr id="1640739431" name="Rectangle 3"/>
                <wp:cNvGraphicFramePr/>
                <a:graphic xmlns:a="http://schemas.openxmlformats.org/drawingml/2006/main">
                  <a:graphicData uri="http://schemas.microsoft.com/office/word/2010/wordprocessingShape">
                    <wps:wsp>
                      <wps:cNvSpPr/>
                      <wps:spPr>
                        <a:xfrm>
                          <a:off x="0" y="0"/>
                          <a:ext cx="5911850" cy="3968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5DB9FF4" id="Rectangle 3" o:spid="_x0000_s1026" style="position:absolute;margin-left:-6.45pt;margin-top:24pt;width:465.5pt;height:31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" fillcolor="white [3212]" strokecolor="#09101d [484]" strokeweight="1pt"/>
            </w:pict>
          </mc:Fallback>
        </mc:AlternateContent>
      </w:r>
      <w:r w:rsidR="00C56387" w:rsidRPr="00035D2C">
        <w:rPr>
          <w:rFonts w:ascii="Arial" w:hAnsi="Arial" w:cs="Arial"/>
          <w:b/>
          <w:bCs/>
          <w:sz w:val="24"/>
          <w:szCs w:val="24"/>
          <w:lang w:val="pt-BR"/>
        </w:rPr>
        <w:t xml:space="preserve"> </w:t>
      </w:r>
    </w:p>
    <w:p w14:paraId="10A85E06" w14:textId="3A31BE61" w:rsidR="001E32B0" w:rsidRPr="00035D2C" w:rsidRDefault="001E32B0" w:rsidP="002C3A37">
      <w:pPr>
        <w:ind w:right="-330"/>
        <w:jc w:val="center"/>
        <w:rPr>
          <w:rFonts w:ascii="Arial" w:hAnsi="Arial" w:cs="Arial"/>
          <w:b/>
          <w:bCs/>
          <w:sz w:val="24"/>
          <w:szCs w:val="24"/>
          <w:lang w:val="pt-BR"/>
        </w:rPr>
      </w:pPr>
    </w:p>
    <w:p w14:paraId="6FE5E86C" w14:textId="62B51FEC" w:rsidR="002F22F9" w:rsidRDefault="00870C67" w:rsidP="002F22F9">
      <w:pPr>
        <w:rPr>
          <w:rFonts w:ascii="Arial" w:hAnsi="Arial" w:cs="Arial"/>
          <w:b/>
          <w:bCs/>
          <w:sz w:val="24"/>
          <w:szCs w:val="24"/>
        </w:rPr>
      </w:pPr>
      <w:r>
        <w:rPr>
          <w:rFonts w:ascii="Arial" w:hAnsi="Arial" w:cs="Arial"/>
          <w:b/>
          <w:bCs/>
          <w:sz w:val="24"/>
          <w:szCs w:val="24"/>
        </w:rPr>
        <w:t>ABSTRACT</w:t>
      </w:r>
    </w:p>
    <w:p w14:paraId="3A57171A" w14:textId="35FE17DA" w:rsidR="00870C67" w:rsidRPr="002F22F9" w:rsidRDefault="00870C67" w:rsidP="002F22F9">
      <w:pPr>
        <w:jc w:val="both"/>
        <w:rPr>
          <w:rFonts w:ascii="Arial" w:hAnsi="Arial" w:cs="Arial"/>
          <w:b/>
          <w:bCs/>
          <w:sz w:val="24"/>
          <w:szCs w:val="24"/>
        </w:rPr>
      </w:pPr>
      <w:r w:rsidRPr="00870C67">
        <w:rPr>
          <w:rFonts w:ascii="Arial" w:hAnsi="Arial" w:cs="Arial"/>
          <w:sz w:val="24"/>
          <w:szCs w:val="24"/>
        </w:rPr>
        <w:t xml:space="preserve">Floriculture plays a vital role in the horticulture sector of Karnataka, particularly in districts like </w:t>
      </w:r>
      <w:proofErr w:type="spellStart"/>
      <w:r w:rsidRPr="00870C67">
        <w:rPr>
          <w:rFonts w:ascii="Arial" w:hAnsi="Arial" w:cs="Arial"/>
          <w:sz w:val="24"/>
          <w:szCs w:val="24"/>
        </w:rPr>
        <w:t>Chikkaballapur</w:t>
      </w:r>
      <w:proofErr w:type="spellEnd"/>
      <w:r w:rsidRPr="00870C67">
        <w:rPr>
          <w:rFonts w:ascii="Arial" w:hAnsi="Arial" w:cs="Arial"/>
          <w:sz w:val="24"/>
          <w:szCs w:val="24"/>
        </w:rPr>
        <w:t xml:space="preserve"> where commercial flower cultivation is widely practiced. The present study was conducted in </w:t>
      </w:r>
      <w:proofErr w:type="spellStart"/>
      <w:r w:rsidRPr="00870C67">
        <w:rPr>
          <w:rFonts w:ascii="Arial" w:hAnsi="Arial" w:cs="Arial"/>
          <w:sz w:val="24"/>
          <w:szCs w:val="24"/>
        </w:rPr>
        <w:t>Chikkaballapur</w:t>
      </w:r>
      <w:proofErr w:type="spellEnd"/>
      <w:r w:rsidRPr="00870C67">
        <w:rPr>
          <w:rFonts w:ascii="Arial" w:hAnsi="Arial" w:cs="Arial"/>
          <w:sz w:val="24"/>
          <w:szCs w:val="24"/>
        </w:rPr>
        <w:t xml:space="preserve"> and </w:t>
      </w:r>
      <w:proofErr w:type="spellStart"/>
      <w:r w:rsidRPr="00870C67">
        <w:rPr>
          <w:rFonts w:ascii="Arial" w:hAnsi="Arial" w:cs="Arial"/>
          <w:sz w:val="24"/>
          <w:szCs w:val="24"/>
        </w:rPr>
        <w:t>Shidlaghatta</w:t>
      </w:r>
      <w:proofErr w:type="spellEnd"/>
      <w:r w:rsidRPr="00870C67">
        <w:rPr>
          <w:rFonts w:ascii="Arial" w:hAnsi="Arial" w:cs="Arial"/>
          <w:sz w:val="24"/>
          <w:szCs w:val="24"/>
        </w:rPr>
        <w:t xml:space="preserve"> taluks with a total sample of 120 flower growers, comprising 60 chrysanthemum growers and 60 gladiolus growers selected through random sampling. Data were collected using a structured interview schedule and analysed using frequency, percentage and rank-based methods. The findings revealed that high cost of inputs and planting materials, non-availability of labour, high wage rates, and inadequate irrigation were the major production constraints. Financial problems such as untimely credit, inadequate subsidies and complicated loan procedures further limited smooth cultivation. Marketing-related constraints including price fluctuation, high transportation cost, lack of transport facilities, perishability of flowers and middlemen exploitation also affected farmer profitability. Growers suggested timely supply of quality inputs, increased subsidies, effective marketing systems, formation of co-operatives, adoption of mechanization, provision of cold storage facilities and establishment of nearby markets to overcome these challenges. The study highlights the need for strengthened institutional support and improved infrastructure to enhance the sustainability and profitability of flower cultivation in the region.</w:t>
      </w:r>
    </w:p>
    <w:p w14:paraId="4DE577C4" w14:textId="0BD43AA6" w:rsidR="005A34E1" w:rsidRPr="005A34E1" w:rsidRDefault="005A34E1" w:rsidP="00B44238">
      <w:pPr>
        <w:rPr>
          <w:rFonts w:ascii="Arial" w:hAnsi="Arial" w:cs="Arial"/>
          <w:i/>
          <w:iCs/>
          <w:sz w:val="24"/>
          <w:szCs w:val="24"/>
        </w:rPr>
      </w:pPr>
      <w:r w:rsidRPr="005A34E1">
        <w:rPr>
          <w:rFonts w:ascii="Arial" w:hAnsi="Arial" w:cs="Arial"/>
          <w:i/>
          <w:iCs/>
          <w:sz w:val="24"/>
          <w:szCs w:val="24"/>
        </w:rPr>
        <w:t>Keywords: Flower Growers; constraints; chrysanthemum growers; gladiolus growers</w:t>
      </w:r>
      <w:r>
        <w:rPr>
          <w:rFonts w:ascii="Arial" w:hAnsi="Arial" w:cs="Arial"/>
          <w:i/>
          <w:iCs/>
          <w:sz w:val="24"/>
          <w:szCs w:val="24"/>
        </w:rPr>
        <w:t>.</w:t>
      </w:r>
    </w:p>
    <w:p w14:paraId="42A8A98B" w14:textId="76B66249" w:rsidR="006E0610" w:rsidRPr="00B44238" w:rsidRDefault="00B44238" w:rsidP="00B44238">
      <w:pPr>
        <w:rPr>
          <w:rFonts w:ascii="Arial" w:hAnsi="Arial" w:cs="Arial"/>
          <w:b/>
          <w:bCs/>
          <w:sz w:val="24"/>
          <w:szCs w:val="24"/>
        </w:rPr>
      </w:pPr>
      <w:r>
        <w:rPr>
          <w:rFonts w:ascii="Arial" w:hAnsi="Arial" w:cs="Arial"/>
          <w:b/>
          <w:bCs/>
          <w:sz w:val="24"/>
          <w:szCs w:val="24"/>
        </w:rPr>
        <w:t>1.</w:t>
      </w:r>
      <w:r w:rsidRPr="00B44238">
        <w:rPr>
          <w:rFonts w:ascii="Arial" w:hAnsi="Arial" w:cs="Arial"/>
          <w:b/>
          <w:bCs/>
          <w:sz w:val="24"/>
          <w:szCs w:val="24"/>
        </w:rPr>
        <w:t>INTRODUCTION</w:t>
      </w:r>
    </w:p>
    <w:p w14:paraId="7814C31A" w14:textId="77777777" w:rsidR="006E0610" w:rsidRPr="006E0610" w:rsidRDefault="006E0610" w:rsidP="00321679">
      <w:pPr>
        <w:spacing w:line="276" w:lineRule="auto"/>
        <w:jc w:val="both"/>
        <w:rPr>
          <w:rFonts w:ascii="Arial" w:hAnsi="Arial" w:cs="Arial"/>
          <w:sz w:val="24"/>
          <w:szCs w:val="24"/>
        </w:rPr>
      </w:pPr>
      <w:r w:rsidRPr="006E0610">
        <w:rPr>
          <w:rFonts w:ascii="Arial" w:hAnsi="Arial" w:cs="Arial"/>
          <w:sz w:val="24"/>
          <w:szCs w:val="24"/>
        </w:rPr>
        <w:t>Agriculture constitutes a cornerstone of the Indian economy, serving as a fundamental source of livelihood, employment and national development. Despite rapid industrialization and the expanding dominance of the service sector, agriculture continues to retain a significant role by contributing approximately 17–18 per cent to the national Gross Domestic Product (GDP). It sustains nearly 58 per cent of the population, particularly in rural regions where farming remains the primary occupation</w:t>
      </w:r>
      <w:r w:rsidRPr="006E0610">
        <w:rPr>
          <w:rFonts w:ascii="Arial" w:hAnsi="Arial" w:cs="Arial"/>
          <w:b/>
          <w:bCs/>
          <w:sz w:val="24"/>
          <w:szCs w:val="24"/>
        </w:rPr>
        <w:t>.</w:t>
      </w:r>
      <w:r w:rsidRPr="006E0610">
        <w:rPr>
          <w:rFonts w:ascii="Arial" w:hAnsi="Arial" w:cs="Arial"/>
          <w:sz w:val="24"/>
          <w:szCs w:val="24"/>
          <w:lang w:val="en-US"/>
        </w:rPr>
        <w:t xml:space="preserve"> In India, Horticulture crops cover an area of 29.27 million hectare </w:t>
      </w:r>
      <w:r w:rsidRPr="006E0610">
        <w:rPr>
          <w:rFonts w:ascii="Arial" w:hAnsi="Arial" w:cs="Arial"/>
          <w:sz w:val="24"/>
          <w:szCs w:val="24"/>
        </w:rPr>
        <w:t>with a production of about 367.72 MT, in the year 2024-25 (Anonymous, 2025).</w:t>
      </w:r>
    </w:p>
    <w:p w14:paraId="4F8DA4BF" w14:textId="77777777" w:rsidR="006E0610" w:rsidRPr="006E0610" w:rsidRDefault="006E0610" w:rsidP="00321679">
      <w:pPr>
        <w:spacing w:line="276" w:lineRule="auto"/>
        <w:jc w:val="both"/>
        <w:rPr>
          <w:rFonts w:ascii="Arial" w:hAnsi="Arial" w:cs="Arial"/>
          <w:sz w:val="24"/>
          <w:szCs w:val="24"/>
        </w:rPr>
      </w:pPr>
      <w:r w:rsidRPr="006E0610">
        <w:rPr>
          <w:rFonts w:ascii="Arial" w:hAnsi="Arial" w:cs="Arial"/>
          <w:sz w:val="24"/>
          <w:szCs w:val="24"/>
        </w:rPr>
        <w:t>India has made remarkable advancements in floriculture, especially in the cultivation of flowers, which hold substantial export potential. Floriculture during</w:t>
      </w:r>
      <w:r w:rsidRPr="006E0610">
        <w:rPr>
          <w:rFonts w:ascii="Arial" w:hAnsi="Arial" w:cs="Arial"/>
          <w:color w:val="FFFFFF" w:themeColor="background1"/>
          <w:sz w:val="24"/>
          <w:szCs w:val="24"/>
        </w:rPr>
        <w:t>.</w:t>
      </w:r>
      <w:r w:rsidRPr="006E0610">
        <w:rPr>
          <w:rFonts w:ascii="Arial" w:hAnsi="Arial" w:cs="Arial"/>
          <w:sz w:val="24"/>
          <w:szCs w:val="24"/>
        </w:rPr>
        <w:t xml:space="preserve">2024-25 covered </w:t>
      </w:r>
      <w:r w:rsidRPr="006E0610">
        <w:rPr>
          <w:rFonts w:ascii="Arial" w:hAnsi="Arial" w:cs="Arial"/>
          <w:sz w:val="24"/>
          <w:szCs w:val="24"/>
        </w:rPr>
        <w:lastRenderedPageBreak/>
        <w:t xml:space="preserve">an area of 371.86 thousand hectares with production of 2608.85 thousand MT of loose flowers and 831.42 thousand MT of cut flowers (Anonymous, 2025). </w:t>
      </w:r>
    </w:p>
    <w:p w14:paraId="59020ABA" w14:textId="639324A1" w:rsidR="00C01063" w:rsidRDefault="006E0610" w:rsidP="00321679">
      <w:pPr>
        <w:spacing w:line="276" w:lineRule="auto"/>
        <w:jc w:val="both"/>
        <w:rPr>
          <w:rFonts w:ascii="Times New Roman" w:hAnsi="Times New Roman" w:cs="Times New Roman"/>
          <w:b/>
          <w:bCs/>
          <w:sz w:val="24"/>
          <w:szCs w:val="24"/>
          <w:lang w:val="en-US"/>
        </w:rPr>
      </w:pPr>
      <w:r w:rsidRPr="006E0610">
        <w:rPr>
          <w:rFonts w:ascii="Arial" w:hAnsi="Arial" w:cs="Arial"/>
          <w:noProof/>
          <w:sz w:val="24"/>
        </w:rPr>
        <w:t>Karnataka is widely regarded as the hub of floriculture in India, accounting for a significant portion of the nation’s flower production and exports.</w:t>
      </w:r>
      <w:r w:rsidR="00C01063" w:rsidRPr="00C01063">
        <w:rPr>
          <w:rFonts w:ascii="Times New Roman" w:hAnsi="Times New Roman" w:cs="Times New Roman"/>
          <w:noProof/>
          <w:sz w:val="24"/>
        </w:rPr>
        <w:t xml:space="preserve"> </w:t>
      </w:r>
      <w:r w:rsidR="00C01063" w:rsidRPr="00C01063">
        <w:rPr>
          <w:rFonts w:ascii="Arial" w:hAnsi="Arial" w:cs="Arial"/>
          <w:noProof/>
          <w:sz w:val="24"/>
        </w:rPr>
        <w:t>In Karnataka total area under floriculture is 26.07 thousand hectare whereas, loose flowers and cut flowers production is 264.71 thousand MT and 26.08 thousand MT respectively</w:t>
      </w:r>
      <w:r w:rsidR="00C01063">
        <w:rPr>
          <w:rFonts w:ascii="Times New Roman" w:hAnsi="Times New Roman" w:cs="Times New Roman"/>
          <w:noProof/>
          <w:sz w:val="24"/>
        </w:rPr>
        <w:t>.</w:t>
      </w:r>
      <w:r w:rsidRPr="006E0610">
        <w:rPr>
          <w:rFonts w:ascii="Arial" w:hAnsi="Arial" w:cs="Arial"/>
          <w:noProof/>
          <w:sz w:val="24"/>
        </w:rPr>
        <w:t xml:space="preserve"> According to 202</w:t>
      </w:r>
      <w:r w:rsidR="00C01063">
        <w:rPr>
          <w:rFonts w:ascii="Arial" w:hAnsi="Arial" w:cs="Arial"/>
          <w:noProof/>
          <w:sz w:val="24"/>
        </w:rPr>
        <w:t>3</w:t>
      </w:r>
      <w:r w:rsidRPr="006E0610">
        <w:rPr>
          <w:rFonts w:ascii="Arial" w:hAnsi="Arial" w:cs="Arial"/>
          <w:noProof/>
          <w:sz w:val="24"/>
        </w:rPr>
        <w:t>-2</w:t>
      </w:r>
      <w:r w:rsidR="00C01063">
        <w:rPr>
          <w:rFonts w:ascii="Arial" w:hAnsi="Arial" w:cs="Arial"/>
          <w:noProof/>
          <w:sz w:val="24"/>
        </w:rPr>
        <w:t>4</w:t>
      </w:r>
      <w:r w:rsidRPr="006E0610">
        <w:rPr>
          <w:rFonts w:ascii="Arial" w:hAnsi="Arial" w:cs="Arial"/>
          <w:noProof/>
          <w:sz w:val="24"/>
        </w:rPr>
        <w:t xml:space="preserve"> annual report </w:t>
      </w:r>
      <w:bookmarkStart w:id="1" w:name="_Hlk182896820"/>
      <w:r w:rsidRPr="006E0610">
        <w:rPr>
          <w:rFonts w:ascii="Arial" w:hAnsi="Arial" w:cs="Arial"/>
          <w:noProof/>
          <w:sz w:val="24"/>
        </w:rPr>
        <w:t>Karnataka state ranks second after Tamil Nadu in total area under commercial flower production which includes 42.83 thousand hectares of area</w:t>
      </w:r>
      <w:bookmarkEnd w:id="1"/>
      <w:r w:rsidRPr="006E0610">
        <w:rPr>
          <w:rFonts w:ascii="Arial" w:hAnsi="Arial" w:cs="Arial"/>
          <w:noProof/>
          <w:sz w:val="24"/>
        </w:rPr>
        <w:t>.</w:t>
      </w:r>
      <w:r w:rsidR="00C01063">
        <w:rPr>
          <w:rFonts w:ascii="Times New Roman" w:hAnsi="Times New Roman" w:cs="Times New Roman"/>
          <w:noProof/>
          <w:sz w:val="24"/>
        </w:rPr>
        <w:t xml:space="preserve"> </w:t>
      </w:r>
    </w:p>
    <w:p w14:paraId="3D6AD734" w14:textId="154128FD" w:rsidR="00C01063" w:rsidRDefault="00B44238" w:rsidP="00321679">
      <w:pPr>
        <w:spacing w:line="276" w:lineRule="auto"/>
        <w:jc w:val="both"/>
        <w:rPr>
          <w:rFonts w:ascii="Arial" w:hAnsi="Arial" w:cs="Arial"/>
          <w:noProof/>
          <w:sz w:val="24"/>
        </w:rPr>
      </w:pPr>
      <w:r w:rsidRPr="00B44238">
        <w:rPr>
          <w:rFonts w:ascii="Arial" w:hAnsi="Arial" w:cs="Arial"/>
          <w:noProof/>
          <w:sz w:val="24"/>
        </w:rPr>
        <w:t>Flower cultivation in Karnataka, especially in districts like Chikkaballapur, faces persistent challenges including declining soil fertility, frequent pest and disease incidence, and limited adoption of improved technologies. High input costs, poor access to quality planting materials, and labour shortages further constrain production, while price instability, inadequate post-harvest facilities, and unorganized markets reduce profitability. These combined constraints limit productivity and undermine the sustainability of commercial flower cultivation in the region.</w:t>
      </w:r>
      <w:r>
        <w:rPr>
          <w:rFonts w:ascii="Arial" w:hAnsi="Arial" w:cs="Arial"/>
          <w:noProof/>
          <w:sz w:val="24"/>
        </w:rPr>
        <w:t xml:space="preserve"> </w:t>
      </w:r>
      <w:r w:rsidRPr="00B44238">
        <w:rPr>
          <w:rFonts w:ascii="Arial" w:hAnsi="Arial" w:cs="Arial"/>
          <w:noProof/>
          <w:sz w:val="24"/>
        </w:rPr>
        <w:t>Addressing these challenges through strengthened research support, targeted policy interventions, and farmer-oriented technological solutions is essential to improve productivity, enhance profitability, and ensure sustainable livelihoods for flower growers in the region.</w:t>
      </w:r>
    </w:p>
    <w:p w14:paraId="10D2795B" w14:textId="7FBAB0E9" w:rsidR="005A34E1" w:rsidRDefault="00B44238" w:rsidP="000D7B73">
      <w:pPr>
        <w:pStyle w:val="ListParagraph"/>
        <w:numPr>
          <w:ilvl w:val="1"/>
          <w:numId w:val="2"/>
        </w:numPr>
        <w:spacing w:line="276" w:lineRule="auto"/>
        <w:jc w:val="both"/>
        <w:rPr>
          <w:rFonts w:ascii="Arial" w:hAnsi="Arial" w:cs="Arial"/>
          <w:b/>
          <w:bCs/>
          <w:noProof/>
          <w:sz w:val="24"/>
        </w:rPr>
      </w:pPr>
      <w:r w:rsidRPr="00B44238">
        <w:rPr>
          <w:rFonts w:ascii="Arial" w:hAnsi="Arial" w:cs="Arial"/>
          <w:b/>
          <w:bCs/>
          <w:noProof/>
          <w:sz w:val="24"/>
        </w:rPr>
        <w:t>Objective of the Study</w:t>
      </w:r>
    </w:p>
    <w:p w14:paraId="02FE4961" w14:textId="77777777" w:rsidR="000D7B73" w:rsidRPr="000D7B73" w:rsidRDefault="000D7B73" w:rsidP="000D7B73">
      <w:pPr>
        <w:pStyle w:val="ListParagraph"/>
        <w:spacing w:line="276" w:lineRule="auto"/>
        <w:ind w:left="396"/>
        <w:jc w:val="both"/>
        <w:rPr>
          <w:rFonts w:ascii="Arial" w:hAnsi="Arial" w:cs="Arial"/>
          <w:b/>
          <w:bCs/>
          <w:noProof/>
          <w:sz w:val="24"/>
        </w:rPr>
      </w:pPr>
    </w:p>
    <w:p w14:paraId="3E4CED71" w14:textId="68464678" w:rsidR="00B44238" w:rsidRDefault="00B44238" w:rsidP="00B44238">
      <w:pPr>
        <w:pStyle w:val="ListParagraph"/>
        <w:numPr>
          <w:ilvl w:val="0"/>
          <w:numId w:val="3"/>
        </w:numPr>
        <w:spacing w:line="276" w:lineRule="auto"/>
        <w:ind w:left="851"/>
        <w:jc w:val="both"/>
        <w:rPr>
          <w:rFonts w:ascii="Arial" w:hAnsi="Arial" w:cs="Arial"/>
          <w:noProof/>
          <w:sz w:val="24"/>
        </w:rPr>
      </w:pPr>
      <w:r w:rsidRPr="00B44238">
        <w:rPr>
          <w:rFonts w:ascii="Arial" w:hAnsi="Arial" w:cs="Arial"/>
          <w:noProof/>
          <w:sz w:val="24"/>
        </w:rPr>
        <w:t xml:space="preserve">To identify the major constraints in </w:t>
      </w:r>
      <w:r>
        <w:rPr>
          <w:rFonts w:ascii="Arial" w:hAnsi="Arial" w:cs="Arial"/>
          <w:noProof/>
          <w:sz w:val="24"/>
        </w:rPr>
        <w:t xml:space="preserve">flower cultivation </w:t>
      </w:r>
      <w:r w:rsidRPr="00B44238">
        <w:rPr>
          <w:rFonts w:ascii="Arial" w:hAnsi="Arial" w:cs="Arial"/>
          <w:noProof/>
          <w:sz w:val="24"/>
        </w:rPr>
        <w:t xml:space="preserve">and to seek suggestions from </w:t>
      </w:r>
      <w:r>
        <w:rPr>
          <w:rFonts w:ascii="Arial" w:hAnsi="Arial" w:cs="Arial"/>
          <w:noProof/>
          <w:sz w:val="24"/>
        </w:rPr>
        <w:t xml:space="preserve">flower </w:t>
      </w:r>
      <w:r w:rsidRPr="00B44238">
        <w:rPr>
          <w:rFonts w:ascii="Arial" w:hAnsi="Arial" w:cs="Arial"/>
          <w:noProof/>
          <w:sz w:val="24"/>
        </w:rPr>
        <w:t>growers</w:t>
      </w:r>
    </w:p>
    <w:p w14:paraId="7CDEB4C1" w14:textId="6612A9B3" w:rsidR="00B44238" w:rsidRDefault="00B44238" w:rsidP="00B44238">
      <w:pPr>
        <w:spacing w:line="276" w:lineRule="auto"/>
        <w:jc w:val="both"/>
        <w:rPr>
          <w:rFonts w:ascii="Arial" w:hAnsi="Arial" w:cs="Arial"/>
          <w:b/>
          <w:bCs/>
          <w:noProof/>
          <w:sz w:val="24"/>
        </w:rPr>
      </w:pPr>
      <w:r w:rsidRPr="00B44238">
        <w:rPr>
          <w:rFonts w:ascii="Arial" w:hAnsi="Arial" w:cs="Arial"/>
          <w:b/>
          <w:bCs/>
          <w:noProof/>
          <w:sz w:val="24"/>
        </w:rPr>
        <w:t>2. METHODOLOGY</w:t>
      </w:r>
    </w:p>
    <w:p w14:paraId="6231B77B" w14:textId="1657BCF1" w:rsidR="00B44238" w:rsidRDefault="00B44238" w:rsidP="00321679">
      <w:pPr>
        <w:spacing w:line="276" w:lineRule="auto"/>
        <w:ind w:right="-6"/>
        <w:jc w:val="both"/>
        <w:rPr>
          <w:rFonts w:ascii="Arial" w:hAnsi="Arial" w:cs="Arial"/>
          <w:noProof/>
          <w:sz w:val="24"/>
          <w:szCs w:val="24"/>
        </w:rPr>
      </w:pPr>
      <w:r w:rsidRPr="00B44238">
        <w:rPr>
          <w:rFonts w:ascii="Arial" w:hAnsi="Arial" w:cs="Arial"/>
          <w:sz w:val="24"/>
          <w:szCs w:val="24"/>
        </w:rPr>
        <w:t xml:space="preserve">The study was conducted in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district of Karnataka state. Two taluks i.e.,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and </w:t>
      </w:r>
      <w:proofErr w:type="spellStart"/>
      <w:r w:rsidRPr="00B44238">
        <w:rPr>
          <w:rFonts w:ascii="Arial" w:hAnsi="Arial" w:cs="Arial"/>
          <w:sz w:val="24"/>
          <w:szCs w:val="24"/>
        </w:rPr>
        <w:t>Shidlaghatta</w:t>
      </w:r>
      <w:proofErr w:type="spellEnd"/>
      <w:r w:rsidRPr="00B44238">
        <w:rPr>
          <w:rFonts w:ascii="Arial" w:hAnsi="Arial" w:cs="Arial"/>
          <w:sz w:val="24"/>
          <w:szCs w:val="24"/>
        </w:rPr>
        <w:t xml:space="preserve"> were selected for the study. Further, eight villages were selected from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district, comprising four gladiolus-growing (</w:t>
      </w:r>
      <w:proofErr w:type="spellStart"/>
      <w:r w:rsidRPr="00B44238">
        <w:rPr>
          <w:rFonts w:ascii="Arial" w:hAnsi="Arial" w:cs="Arial"/>
          <w:sz w:val="24"/>
          <w:szCs w:val="24"/>
        </w:rPr>
        <w:t>Kathreguppe</w:t>
      </w:r>
      <w:proofErr w:type="spellEnd"/>
      <w:r w:rsidRPr="00B44238">
        <w:rPr>
          <w:rFonts w:ascii="Arial" w:hAnsi="Arial" w:cs="Arial"/>
          <w:sz w:val="24"/>
          <w:szCs w:val="24"/>
        </w:rPr>
        <w:t xml:space="preserve">, </w:t>
      </w:r>
      <w:proofErr w:type="spellStart"/>
      <w:r w:rsidRPr="00B44238">
        <w:rPr>
          <w:rFonts w:ascii="Arial" w:hAnsi="Arial" w:cs="Arial"/>
          <w:sz w:val="24"/>
          <w:szCs w:val="24"/>
        </w:rPr>
        <w:t>Angarekanahalli</w:t>
      </w:r>
      <w:proofErr w:type="spellEnd"/>
      <w:r w:rsidRPr="00B44238">
        <w:rPr>
          <w:rFonts w:ascii="Arial" w:hAnsi="Arial" w:cs="Arial"/>
          <w:sz w:val="24"/>
          <w:szCs w:val="24"/>
        </w:rPr>
        <w:t xml:space="preserve">, </w:t>
      </w:r>
      <w:proofErr w:type="spellStart"/>
      <w:r w:rsidRPr="00B44238">
        <w:rPr>
          <w:rFonts w:ascii="Arial" w:hAnsi="Arial" w:cs="Arial"/>
          <w:sz w:val="24"/>
          <w:szCs w:val="24"/>
        </w:rPr>
        <w:t>Kadadibburu</w:t>
      </w:r>
      <w:proofErr w:type="spellEnd"/>
      <w:r w:rsidRPr="00B44238">
        <w:rPr>
          <w:rFonts w:ascii="Arial" w:hAnsi="Arial" w:cs="Arial"/>
          <w:sz w:val="24"/>
          <w:szCs w:val="24"/>
        </w:rPr>
        <w:t xml:space="preserve">, </w:t>
      </w:r>
      <w:proofErr w:type="spellStart"/>
      <w:r w:rsidRPr="00B44238">
        <w:rPr>
          <w:rFonts w:ascii="Arial" w:hAnsi="Arial" w:cs="Arial"/>
          <w:sz w:val="24"/>
          <w:szCs w:val="24"/>
        </w:rPr>
        <w:t>Malarukunte</w:t>
      </w:r>
      <w:proofErr w:type="spellEnd"/>
      <w:r w:rsidRPr="00B44238">
        <w:rPr>
          <w:rFonts w:ascii="Arial" w:hAnsi="Arial" w:cs="Arial"/>
          <w:sz w:val="24"/>
          <w:szCs w:val="24"/>
        </w:rPr>
        <w:t>) and four chrysanthemum-growing villages (</w:t>
      </w:r>
      <w:proofErr w:type="spellStart"/>
      <w:r w:rsidRPr="00B44238">
        <w:rPr>
          <w:rFonts w:ascii="Arial" w:hAnsi="Arial" w:cs="Arial"/>
          <w:sz w:val="24"/>
          <w:szCs w:val="24"/>
        </w:rPr>
        <w:t>Muttur</w:t>
      </w:r>
      <w:proofErr w:type="spellEnd"/>
      <w:r w:rsidRPr="00B44238">
        <w:rPr>
          <w:rFonts w:ascii="Arial" w:hAnsi="Arial" w:cs="Arial"/>
          <w:sz w:val="24"/>
          <w:szCs w:val="24"/>
        </w:rPr>
        <w:t xml:space="preserve">, </w:t>
      </w:r>
      <w:proofErr w:type="spellStart"/>
      <w:r w:rsidRPr="00B44238">
        <w:rPr>
          <w:rFonts w:ascii="Arial" w:hAnsi="Arial" w:cs="Arial"/>
          <w:sz w:val="24"/>
          <w:szCs w:val="24"/>
        </w:rPr>
        <w:t>Aanur</w:t>
      </w:r>
      <w:proofErr w:type="spellEnd"/>
      <w:r w:rsidRPr="00B44238">
        <w:rPr>
          <w:rFonts w:ascii="Arial" w:hAnsi="Arial" w:cs="Arial"/>
          <w:sz w:val="24"/>
          <w:szCs w:val="24"/>
        </w:rPr>
        <w:t xml:space="preserve">, </w:t>
      </w:r>
      <w:proofErr w:type="spellStart"/>
      <w:r w:rsidRPr="00B44238">
        <w:rPr>
          <w:rFonts w:ascii="Arial" w:hAnsi="Arial" w:cs="Arial"/>
          <w:sz w:val="24"/>
          <w:szCs w:val="24"/>
        </w:rPr>
        <w:t>Hunsenahalli</w:t>
      </w:r>
      <w:proofErr w:type="spellEnd"/>
      <w:r w:rsidRPr="00B44238">
        <w:rPr>
          <w:rFonts w:ascii="Arial" w:hAnsi="Arial" w:cs="Arial"/>
          <w:sz w:val="24"/>
          <w:szCs w:val="24"/>
        </w:rPr>
        <w:t xml:space="preserve">, </w:t>
      </w:r>
      <w:proofErr w:type="spellStart"/>
      <w:r w:rsidRPr="00B44238">
        <w:rPr>
          <w:rFonts w:ascii="Arial" w:hAnsi="Arial" w:cs="Arial"/>
          <w:sz w:val="24"/>
          <w:szCs w:val="24"/>
        </w:rPr>
        <w:t>Taladummanahalli</w:t>
      </w:r>
      <w:proofErr w:type="spellEnd"/>
      <w:r w:rsidRPr="00B44238">
        <w:rPr>
          <w:rFonts w:ascii="Arial" w:hAnsi="Arial" w:cs="Arial"/>
          <w:sz w:val="24"/>
          <w:szCs w:val="24"/>
        </w:rPr>
        <w:t xml:space="preserve">). </w:t>
      </w:r>
      <w:r w:rsidRPr="00B44238">
        <w:rPr>
          <w:rFonts w:ascii="Arial" w:hAnsi="Arial" w:cs="Arial"/>
          <w:noProof/>
          <w:sz w:val="24"/>
          <w:szCs w:val="24"/>
        </w:rPr>
        <w:t>From each village 15 respondants were randomly selected. Thus, 60 gladiolus growers and 60 chrysanthemum growers which constitutes 120 farmers were considered.</w:t>
      </w:r>
    </w:p>
    <w:p w14:paraId="1759B302" w14:textId="5FC7CC2F" w:rsidR="008A7D7C" w:rsidRDefault="008A7D7C" w:rsidP="00321679">
      <w:pPr>
        <w:spacing w:line="276" w:lineRule="auto"/>
        <w:ind w:right="-6"/>
        <w:jc w:val="both"/>
        <w:rPr>
          <w:rFonts w:ascii="Arial" w:hAnsi="Arial" w:cs="Arial"/>
          <w:noProof/>
          <w:sz w:val="24"/>
          <w:szCs w:val="24"/>
        </w:rPr>
      </w:pPr>
      <w:r w:rsidRPr="008A7D7C">
        <w:rPr>
          <w:rFonts w:ascii="Arial" w:hAnsi="Arial" w:cs="Arial"/>
          <w:noProof/>
          <w:sz w:val="24"/>
          <w:szCs w:val="24"/>
        </w:rPr>
        <w:t>The personal interview schedule was prepared in light of the decided objectives and variables undertaken. Constraints and suggestions were measured by close-ended responses of the respondents with the help of a pre-tested</w:t>
      </w:r>
      <w:r>
        <w:rPr>
          <w:rFonts w:ascii="Arial" w:hAnsi="Arial" w:cs="Arial"/>
          <w:noProof/>
          <w:sz w:val="24"/>
          <w:szCs w:val="24"/>
        </w:rPr>
        <w:t xml:space="preserve"> </w:t>
      </w:r>
      <w:r w:rsidRPr="008A7D7C">
        <w:rPr>
          <w:rFonts w:ascii="Arial" w:hAnsi="Arial" w:cs="Arial"/>
          <w:noProof/>
          <w:sz w:val="24"/>
          <w:szCs w:val="24"/>
        </w:rPr>
        <w:t xml:space="preserve">schedule developed for the purpose. The data were collected through personal interviews with the help of a survey schedule. The data were analyzed and find out the percentage, </w:t>
      </w:r>
      <w:r>
        <w:rPr>
          <w:rFonts w:ascii="Arial" w:hAnsi="Arial" w:cs="Arial"/>
          <w:noProof/>
          <w:sz w:val="24"/>
          <w:szCs w:val="24"/>
        </w:rPr>
        <w:t xml:space="preserve">frequency </w:t>
      </w:r>
      <w:r w:rsidRPr="008A7D7C">
        <w:rPr>
          <w:rFonts w:ascii="Arial" w:hAnsi="Arial" w:cs="Arial"/>
          <w:noProof/>
          <w:sz w:val="24"/>
          <w:szCs w:val="24"/>
        </w:rPr>
        <w:t>and rank order. An ex-post facto research design with simple random sampling technique was adopted to carry out the study.</w:t>
      </w:r>
    </w:p>
    <w:p w14:paraId="3F960FB4" w14:textId="77777777" w:rsidR="005A34E1" w:rsidRDefault="005A34E1" w:rsidP="00321679">
      <w:pPr>
        <w:spacing w:line="276" w:lineRule="auto"/>
        <w:ind w:right="-6"/>
        <w:jc w:val="both"/>
        <w:rPr>
          <w:rFonts w:ascii="Arial" w:hAnsi="Arial" w:cs="Arial"/>
          <w:noProof/>
          <w:sz w:val="24"/>
          <w:szCs w:val="24"/>
        </w:rPr>
      </w:pPr>
    </w:p>
    <w:p w14:paraId="49A44D05" w14:textId="77777777" w:rsidR="005A34E1" w:rsidRDefault="005A34E1" w:rsidP="00321679">
      <w:pPr>
        <w:spacing w:line="276" w:lineRule="auto"/>
        <w:ind w:right="-6"/>
        <w:jc w:val="both"/>
        <w:rPr>
          <w:rFonts w:ascii="Arial" w:hAnsi="Arial" w:cs="Arial"/>
          <w:noProof/>
          <w:sz w:val="24"/>
          <w:szCs w:val="24"/>
        </w:rPr>
      </w:pPr>
    </w:p>
    <w:p w14:paraId="03672293" w14:textId="77777777" w:rsidR="005A34E1" w:rsidRDefault="005A34E1" w:rsidP="00321679">
      <w:pPr>
        <w:spacing w:line="276" w:lineRule="auto"/>
        <w:ind w:right="-6"/>
        <w:jc w:val="both"/>
        <w:rPr>
          <w:rFonts w:ascii="Arial" w:hAnsi="Arial" w:cs="Arial"/>
          <w:noProof/>
          <w:sz w:val="24"/>
          <w:szCs w:val="24"/>
        </w:rPr>
      </w:pPr>
    </w:p>
    <w:p w14:paraId="4973B054" w14:textId="77777777" w:rsidR="005A34E1" w:rsidRDefault="005A34E1" w:rsidP="00321679">
      <w:pPr>
        <w:spacing w:line="276" w:lineRule="auto"/>
        <w:ind w:right="-6"/>
        <w:jc w:val="both"/>
        <w:rPr>
          <w:rFonts w:ascii="Arial" w:hAnsi="Arial" w:cs="Arial"/>
          <w:noProof/>
          <w:sz w:val="24"/>
          <w:szCs w:val="24"/>
        </w:rPr>
      </w:pPr>
    </w:p>
    <w:p w14:paraId="1EB1D540" w14:textId="77777777" w:rsidR="005A34E1" w:rsidRDefault="005A34E1" w:rsidP="00321679">
      <w:pPr>
        <w:spacing w:line="276" w:lineRule="auto"/>
        <w:ind w:right="-6"/>
        <w:jc w:val="both"/>
        <w:rPr>
          <w:rFonts w:ascii="Arial" w:hAnsi="Arial" w:cs="Arial"/>
          <w:noProof/>
          <w:sz w:val="24"/>
          <w:szCs w:val="24"/>
        </w:rPr>
      </w:pPr>
    </w:p>
    <w:p w14:paraId="128BB450" w14:textId="77777777" w:rsidR="005A34E1" w:rsidRDefault="005A34E1" w:rsidP="00321679">
      <w:pPr>
        <w:spacing w:line="276" w:lineRule="auto"/>
        <w:ind w:right="-6"/>
        <w:jc w:val="both"/>
        <w:rPr>
          <w:rFonts w:ascii="Arial" w:hAnsi="Arial" w:cs="Arial"/>
          <w:noProof/>
          <w:sz w:val="24"/>
          <w:szCs w:val="24"/>
        </w:rPr>
      </w:pPr>
    </w:p>
    <w:p w14:paraId="1B919208" w14:textId="77777777" w:rsidR="005A34E1" w:rsidRDefault="005A34E1" w:rsidP="00321679">
      <w:pPr>
        <w:spacing w:line="276" w:lineRule="auto"/>
        <w:ind w:right="-6"/>
        <w:jc w:val="both"/>
        <w:rPr>
          <w:rFonts w:ascii="Arial" w:hAnsi="Arial" w:cs="Arial"/>
          <w:noProof/>
          <w:sz w:val="24"/>
          <w:szCs w:val="24"/>
        </w:rPr>
      </w:pPr>
    </w:p>
    <w:p w14:paraId="569C910E" w14:textId="77777777" w:rsidR="005A34E1" w:rsidRDefault="005A34E1" w:rsidP="00321679">
      <w:pPr>
        <w:spacing w:line="276" w:lineRule="auto"/>
        <w:ind w:right="-6"/>
        <w:jc w:val="both"/>
        <w:rPr>
          <w:rFonts w:ascii="Arial" w:hAnsi="Arial" w:cs="Arial"/>
          <w:noProof/>
          <w:sz w:val="24"/>
          <w:szCs w:val="24"/>
        </w:rPr>
      </w:pPr>
    </w:p>
    <w:p w14:paraId="346C9196" w14:textId="75984060" w:rsidR="00EA5665" w:rsidRPr="00B44238" w:rsidRDefault="00EA5665" w:rsidP="00B44238">
      <w:pPr>
        <w:spacing w:line="276" w:lineRule="auto"/>
        <w:ind w:right="-6" w:firstLine="720"/>
        <w:jc w:val="both"/>
        <w:rPr>
          <w:rFonts w:ascii="Arial" w:hAnsi="Arial" w:cs="Arial"/>
          <w:noProof/>
          <w:sz w:val="24"/>
          <w:szCs w:val="24"/>
        </w:rPr>
      </w:pPr>
      <w:r>
        <w:rPr>
          <w:noProof/>
        </w:rPr>
        <w:drawing>
          <wp:anchor distT="0" distB="0" distL="114300" distR="114300" simplePos="0" relativeHeight="251658240" behindDoc="0" locked="0" layoutInCell="1" allowOverlap="1" wp14:anchorId="670B4A88" wp14:editId="369803FF">
            <wp:simplePos x="0" y="0"/>
            <wp:positionH relativeFrom="column">
              <wp:posOffset>198120</wp:posOffset>
            </wp:positionH>
            <wp:positionV relativeFrom="paragraph">
              <wp:posOffset>147955</wp:posOffset>
            </wp:positionV>
            <wp:extent cx="2522220" cy="2522220"/>
            <wp:effectExtent l="0" t="0" r="0" b="0"/>
            <wp:wrapNone/>
            <wp:docPr id="1670003086" name="Image 7"/>
            <wp:cNvGraphicFramePr/>
            <a:graphic xmlns:a="http://schemas.openxmlformats.org/drawingml/2006/main">
              <a:graphicData uri="http://schemas.openxmlformats.org/drawingml/2006/picture">
                <pic:pic xmlns:pic="http://schemas.openxmlformats.org/drawingml/2006/picture">
                  <pic:nvPicPr>
                    <pic:cNvPr id="1670003086" name="Imag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2220" cy="2522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5" behindDoc="0" locked="0" layoutInCell="1" allowOverlap="1" wp14:anchorId="5817CC88" wp14:editId="4D5C704A">
                <wp:simplePos x="0" y="0"/>
                <wp:positionH relativeFrom="column">
                  <wp:posOffset>7620</wp:posOffset>
                </wp:positionH>
                <wp:positionV relativeFrom="paragraph">
                  <wp:posOffset>10795</wp:posOffset>
                </wp:positionV>
                <wp:extent cx="5753100" cy="2910840"/>
                <wp:effectExtent l="0" t="0" r="19050" b="22860"/>
                <wp:wrapNone/>
                <wp:docPr id="73361711" name="Rectangle 3"/>
                <wp:cNvGraphicFramePr/>
                <a:graphic xmlns:a="http://schemas.openxmlformats.org/drawingml/2006/main">
                  <a:graphicData uri="http://schemas.microsoft.com/office/word/2010/wordprocessingShape">
                    <wps:wsp>
                      <wps:cNvSpPr/>
                      <wps:spPr>
                        <a:xfrm>
                          <a:off x="0" y="0"/>
                          <a:ext cx="5753100" cy="29108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9B52678" id="Rectangle 3" o:spid="_x0000_s1026" style="position:absolute;margin-left:.6pt;margin-top:.85pt;width:453pt;height:229.2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" fillcolor="white [3212]" strokecolor="#09101d [484]" strokeweight="1pt"/>
            </w:pict>
          </mc:Fallback>
        </mc:AlternateContent>
      </w:r>
    </w:p>
    <w:p w14:paraId="1099BC4C" w14:textId="0C41E8A6" w:rsidR="00B44238" w:rsidRPr="00B44238" w:rsidRDefault="00EA5665" w:rsidP="00B44238">
      <w:pPr>
        <w:spacing w:line="276" w:lineRule="auto"/>
        <w:jc w:val="both"/>
        <w:rPr>
          <w:rFonts w:ascii="Arial" w:hAnsi="Arial" w:cs="Arial"/>
          <w:b/>
          <w:bCs/>
          <w:noProof/>
          <w:sz w:val="24"/>
        </w:rPr>
      </w:pPr>
      <w:r>
        <w:rPr>
          <w:noProof/>
        </w:rPr>
        <w:drawing>
          <wp:anchor distT="0" distB="0" distL="114300" distR="114300" simplePos="0" relativeHeight="251659264" behindDoc="0" locked="0" layoutInCell="1" allowOverlap="1" wp14:anchorId="3E727B7C" wp14:editId="4BA1BC7A">
            <wp:simplePos x="0" y="0"/>
            <wp:positionH relativeFrom="column">
              <wp:posOffset>3348355</wp:posOffset>
            </wp:positionH>
            <wp:positionV relativeFrom="paragraph">
              <wp:posOffset>180340</wp:posOffset>
            </wp:positionV>
            <wp:extent cx="1141095" cy="1028700"/>
            <wp:effectExtent l="0" t="0" r="1905" b="0"/>
            <wp:wrapNone/>
            <wp:docPr id="1054581673" name="Picture 1" descr="Informative portal for All Districts in India: Chikballapura District and  Talukas in Karnataka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ve portal for All Districts in India: Chikballapura District and  Talukas in Karnataka 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7FD8F" w14:textId="27ABFE27" w:rsidR="00C01063" w:rsidRPr="006E0610" w:rsidRDefault="00C01063" w:rsidP="006E0610">
      <w:pPr>
        <w:spacing w:line="276" w:lineRule="auto"/>
        <w:ind w:firstLine="720"/>
        <w:jc w:val="both"/>
        <w:rPr>
          <w:rFonts w:ascii="Arial" w:hAnsi="Arial" w:cs="Arial"/>
          <w:noProof/>
          <w:sz w:val="24"/>
        </w:rPr>
      </w:pPr>
    </w:p>
    <w:p w14:paraId="0F6E850F" w14:textId="36877E5F" w:rsidR="00C01063" w:rsidRDefault="00C01063" w:rsidP="00C01063">
      <w:pPr>
        <w:spacing w:line="276" w:lineRule="auto"/>
        <w:jc w:val="both"/>
        <w:rPr>
          <w:rFonts w:ascii="Arial" w:hAnsi="Arial" w:cs="Arial"/>
          <w:noProof/>
          <w:sz w:val="24"/>
        </w:rPr>
      </w:pPr>
    </w:p>
    <w:p w14:paraId="1B560C2F" w14:textId="0707DD41" w:rsidR="00C01063" w:rsidRDefault="00EA5665" w:rsidP="00C01063">
      <w:pPr>
        <w:spacing w:line="276" w:lineRule="auto"/>
        <w:jc w:val="both"/>
        <w:rPr>
          <w:rFonts w:ascii="Arial" w:hAnsi="Arial" w:cs="Arial"/>
          <w:noProof/>
          <w:sz w:val="24"/>
        </w:rPr>
      </w:pPr>
      <w:r>
        <w:rPr>
          <w:rFonts w:ascii="Arial" w:hAnsi="Arial" w:cs="Arial"/>
          <w:noProof/>
          <w:sz w:val="24"/>
        </w:rPr>
        <mc:AlternateContent>
          <mc:Choice Requires="wps">
            <w:drawing>
              <wp:anchor distT="0" distB="0" distL="114300" distR="114300" simplePos="0" relativeHeight="251660288" behindDoc="0" locked="0" layoutInCell="1" allowOverlap="1" wp14:anchorId="077045EF" wp14:editId="6839C7A7">
                <wp:simplePos x="0" y="0"/>
                <wp:positionH relativeFrom="margin">
                  <wp:posOffset>2402840</wp:posOffset>
                </wp:positionH>
                <wp:positionV relativeFrom="paragraph">
                  <wp:posOffset>47625</wp:posOffset>
                </wp:positionV>
                <wp:extent cx="990600" cy="541020"/>
                <wp:effectExtent l="0" t="38100" r="57150" b="30480"/>
                <wp:wrapNone/>
                <wp:docPr id="709765521" name="Straight Arrow Connector 2"/>
                <wp:cNvGraphicFramePr/>
                <a:graphic xmlns:a="http://schemas.openxmlformats.org/drawingml/2006/main">
                  <a:graphicData uri="http://schemas.microsoft.com/office/word/2010/wordprocessingShape">
                    <wps:wsp>
                      <wps:cNvCnPr/>
                      <wps:spPr>
                        <a:xfrm flipV="1">
                          <a:off x="0" y="0"/>
                          <a:ext cx="99060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8BE546" id="_x0000_t32" coordsize="21600,21600" o:spt="32" o:oned="t" path="m,l21600,21600e" filled="f">
                <v:path arrowok="t" fillok="f" o:connecttype="none"/>
                <o:lock v:ext="edit" shapetype="t"/>
              </v:shapetype>
              <v:shape id="Straight Arrow Connector 2" o:spid="_x0000_s1026" type="#_x0000_t32" style="position:absolute;margin-left:189.2pt;margin-top:3.75pt;width:78pt;height:42.6pt;flip:y;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" strokecolor="#4472c4 [3204]" strokeweight=".5pt">
                <v:stroke endarrow="block" joinstyle="miter"/>
                <w10:wrap anchorx="margin"/>
              </v:shape>
            </w:pict>
          </mc:Fallback>
        </mc:AlternateContent>
      </w:r>
    </w:p>
    <w:p w14:paraId="5074AA53" w14:textId="77777777" w:rsidR="00C01063" w:rsidRDefault="00C01063" w:rsidP="00C01063">
      <w:pPr>
        <w:spacing w:line="276" w:lineRule="auto"/>
        <w:jc w:val="both"/>
        <w:rPr>
          <w:rFonts w:ascii="Arial" w:hAnsi="Arial" w:cs="Arial"/>
          <w:noProof/>
          <w:sz w:val="24"/>
        </w:rPr>
      </w:pPr>
    </w:p>
    <w:p w14:paraId="662D770E" w14:textId="77777777" w:rsidR="00EA5665" w:rsidRDefault="00EA5665" w:rsidP="00C01063">
      <w:pPr>
        <w:spacing w:line="276" w:lineRule="auto"/>
        <w:jc w:val="both"/>
        <w:rPr>
          <w:rFonts w:ascii="Arial" w:hAnsi="Arial" w:cs="Arial"/>
          <w:noProof/>
          <w:sz w:val="24"/>
        </w:rPr>
      </w:pPr>
    </w:p>
    <w:p w14:paraId="45732FA1" w14:textId="77777777" w:rsidR="00EA5665" w:rsidRDefault="00EA5665" w:rsidP="00C01063">
      <w:pPr>
        <w:spacing w:line="276" w:lineRule="auto"/>
        <w:jc w:val="both"/>
        <w:rPr>
          <w:rFonts w:ascii="Arial" w:hAnsi="Arial" w:cs="Arial"/>
          <w:noProof/>
          <w:sz w:val="24"/>
        </w:rPr>
      </w:pPr>
    </w:p>
    <w:p w14:paraId="144EBDA4" w14:textId="77777777" w:rsidR="00EA5665" w:rsidRDefault="00EA5665" w:rsidP="00C01063">
      <w:pPr>
        <w:spacing w:line="276" w:lineRule="auto"/>
        <w:jc w:val="both"/>
        <w:rPr>
          <w:rFonts w:ascii="Arial" w:hAnsi="Arial" w:cs="Arial"/>
          <w:noProof/>
          <w:sz w:val="24"/>
        </w:rPr>
      </w:pPr>
    </w:p>
    <w:p w14:paraId="5EA51C06" w14:textId="77777777" w:rsidR="00EA5665" w:rsidRDefault="00EA5665" w:rsidP="00C01063">
      <w:pPr>
        <w:spacing w:line="276" w:lineRule="auto"/>
        <w:jc w:val="both"/>
        <w:rPr>
          <w:rFonts w:ascii="Arial" w:hAnsi="Arial" w:cs="Arial"/>
          <w:noProof/>
          <w:sz w:val="24"/>
        </w:rPr>
      </w:pPr>
    </w:p>
    <w:p w14:paraId="22883BD8" w14:textId="7FD12DF5" w:rsidR="006E0610" w:rsidRPr="00327C8D" w:rsidRDefault="00EA5665" w:rsidP="00327C8D">
      <w:pPr>
        <w:spacing w:line="276" w:lineRule="auto"/>
        <w:jc w:val="center"/>
        <w:rPr>
          <w:rFonts w:ascii="Arial" w:hAnsi="Arial" w:cs="Arial"/>
          <w:b/>
          <w:bCs/>
          <w:noProof/>
          <w:sz w:val="24"/>
        </w:rPr>
      </w:pPr>
      <w:r w:rsidRPr="00EA5665">
        <w:rPr>
          <w:rFonts w:ascii="Arial" w:hAnsi="Arial" w:cs="Arial"/>
          <w:b/>
          <w:bCs/>
          <w:noProof/>
          <w:sz w:val="24"/>
        </w:rPr>
        <w:t>Fig. 1: Map of the study area</w:t>
      </w:r>
    </w:p>
    <w:p w14:paraId="658C5CAE" w14:textId="77777777" w:rsidR="006E0610" w:rsidRDefault="006E0610">
      <w:pPr>
        <w:rPr>
          <w:rFonts w:ascii="Arial" w:hAnsi="Arial" w:cs="Arial"/>
          <w:b/>
          <w:bCs/>
          <w:sz w:val="24"/>
          <w:szCs w:val="24"/>
        </w:rPr>
      </w:pPr>
    </w:p>
    <w:p w14:paraId="52B6CE3C" w14:textId="2477C1E4" w:rsidR="00622AA1" w:rsidRDefault="002161DD">
      <w:pPr>
        <w:rPr>
          <w:rFonts w:ascii="Arial" w:hAnsi="Arial" w:cs="Arial"/>
          <w:b/>
          <w:bCs/>
          <w:sz w:val="24"/>
          <w:szCs w:val="24"/>
        </w:rPr>
      </w:pPr>
      <w:r>
        <w:rPr>
          <w:rFonts w:ascii="Arial" w:hAnsi="Arial" w:cs="Arial"/>
          <w:b/>
          <w:bCs/>
          <w:sz w:val="24"/>
          <w:szCs w:val="24"/>
        </w:rPr>
        <w:t xml:space="preserve">3. </w:t>
      </w:r>
      <w:r w:rsidR="00622AA1">
        <w:rPr>
          <w:rFonts w:ascii="Arial" w:hAnsi="Arial" w:cs="Arial"/>
          <w:b/>
          <w:bCs/>
          <w:sz w:val="24"/>
          <w:szCs w:val="24"/>
        </w:rPr>
        <w:t>RESULTS AND DISCUSSION</w:t>
      </w:r>
    </w:p>
    <w:p w14:paraId="335B2DBB" w14:textId="766AE1B9" w:rsidR="000B49A8" w:rsidRPr="00622AA1" w:rsidRDefault="00622AA1" w:rsidP="00321679">
      <w:pPr>
        <w:spacing w:line="276" w:lineRule="auto"/>
        <w:jc w:val="both"/>
        <w:rPr>
          <w:rFonts w:ascii="Times New Roman" w:hAnsi="Times New Roman" w:cs="Times New Roman"/>
          <w:sz w:val="24"/>
          <w:szCs w:val="24"/>
        </w:rPr>
      </w:pPr>
      <w:r w:rsidRPr="00BD395B">
        <w:rPr>
          <w:rFonts w:ascii="Arial" w:hAnsi="Arial" w:cs="Arial"/>
          <w:sz w:val="24"/>
          <w:szCs w:val="24"/>
        </w:rPr>
        <w:t>The major constraints encountered by the chrysanthemum and gladiolus growers are summarized in Table 15. These constraints are grouped into three broad categories, namely production, financial and marketing constraints</w:t>
      </w:r>
      <w:r>
        <w:rPr>
          <w:rFonts w:ascii="Times New Roman" w:hAnsi="Times New Roman" w:cs="Times New Roman"/>
          <w:sz w:val="24"/>
          <w:szCs w:val="24"/>
        </w:rPr>
        <w:t>.</w:t>
      </w:r>
    </w:p>
    <w:p w14:paraId="0682DA53" w14:textId="3D1C5DE7" w:rsidR="001A4BF0" w:rsidRDefault="002161DD">
      <w:pPr>
        <w:rPr>
          <w:rFonts w:ascii="Arial" w:hAnsi="Arial" w:cs="Arial"/>
          <w:b/>
          <w:bCs/>
          <w:sz w:val="24"/>
          <w:szCs w:val="24"/>
        </w:rPr>
      </w:pPr>
      <w:r>
        <w:rPr>
          <w:rFonts w:ascii="Arial" w:hAnsi="Arial" w:cs="Arial"/>
          <w:b/>
          <w:bCs/>
          <w:sz w:val="24"/>
          <w:szCs w:val="24"/>
        </w:rPr>
        <w:t xml:space="preserve">3.1 </w:t>
      </w:r>
      <w:r w:rsidR="000B49A8">
        <w:rPr>
          <w:rFonts w:ascii="Arial" w:hAnsi="Arial" w:cs="Arial"/>
          <w:b/>
          <w:bCs/>
          <w:sz w:val="24"/>
          <w:szCs w:val="24"/>
        </w:rPr>
        <w:t>Production constraints perceived by</w:t>
      </w:r>
      <w:r w:rsidR="00FD26E4">
        <w:rPr>
          <w:rFonts w:ascii="Arial" w:hAnsi="Arial" w:cs="Arial"/>
          <w:b/>
          <w:bCs/>
          <w:sz w:val="24"/>
          <w:szCs w:val="24"/>
        </w:rPr>
        <w:t xml:space="preserve"> flower </w:t>
      </w:r>
      <w:r w:rsidR="000B49A8">
        <w:rPr>
          <w:rFonts w:ascii="Arial" w:hAnsi="Arial" w:cs="Arial"/>
          <w:b/>
          <w:bCs/>
          <w:sz w:val="24"/>
          <w:szCs w:val="24"/>
        </w:rPr>
        <w:t>growers</w:t>
      </w:r>
    </w:p>
    <w:p w14:paraId="2FE58927" w14:textId="55FEE325"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The production-related problems faced by flower growers in </w:t>
      </w:r>
      <w:proofErr w:type="spellStart"/>
      <w:r w:rsidRPr="00BD395B">
        <w:rPr>
          <w:rFonts w:ascii="Arial" w:hAnsi="Arial" w:cs="Arial"/>
          <w:sz w:val="24"/>
          <w:szCs w:val="24"/>
        </w:rPr>
        <w:t>Chikkaballapur</w:t>
      </w:r>
      <w:proofErr w:type="spellEnd"/>
      <w:r w:rsidRPr="00BD395B">
        <w:rPr>
          <w:rFonts w:ascii="Arial" w:hAnsi="Arial" w:cs="Arial"/>
          <w:sz w:val="24"/>
          <w:szCs w:val="24"/>
        </w:rPr>
        <w:t xml:space="preserve"> district were analysed and the results are presented in Table 1. The findings indicate that both </w:t>
      </w:r>
      <w:r>
        <w:rPr>
          <w:rFonts w:ascii="Arial" w:hAnsi="Arial" w:cs="Arial"/>
          <w:sz w:val="24"/>
          <w:szCs w:val="24"/>
        </w:rPr>
        <w:t>c</w:t>
      </w:r>
      <w:r w:rsidRPr="00BD395B">
        <w:rPr>
          <w:rFonts w:ascii="Arial" w:hAnsi="Arial" w:cs="Arial"/>
          <w:sz w:val="24"/>
          <w:szCs w:val="24"/>
        </w:rPr>
        <w:t xml:space="preserve">hrysanthemum and </w:t>
      </w:r>
      <w:r>
        <w:rPr>
          <w:rFonts w:ascii="Arial" w:hAnsi="Arial" w:cs="Arial"/>
          <w:sz w:val="24"/>
          <w:szCs w:val="24"/>
        </w:rPr>
        <w:t>g</w:t>
      </w:r>
      <w:r w:rsidRPr="00BD395B">
        <w:rPr>
          <w:rFonts w:ascii="Arial" w:hAnsi="Arial" w:cs="Arial"/>
          <w:sz w:val="24"/>
          <w:szCs w:val="24"/>
        </w:rPr>
        <w:t>ladiolus growers experience multiple constraints that influence their productivity and overall economic returns.</w:t>
      </w:r>
    </w:p>
    <w:p w14:paraId="7FA9F902" w14:textId="0B0D4018"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Among Chrysanthemum growers, the high cost of inputs was identified as the most serious constraint, reported by 85.00 per cent of the respondents and ranked first. The increasing prices of fertilizers, plant protection chemicals and other essential inputs create a financial burden on growers and directly raise the cost of cultivation. The second major constraint was the non-availability of labour (81.67%), highlighting the labour-intensive nature of </w:t>
      </w:r>
      <w:r>
        <w:rPr>
          <w:rFonts w:ascii="Arial" w:hAnsi="Arial" w:cs="Arial"/>
          <w:sz w:val="24"/>
          <w:szCs w:val="24"/>
        </w:rPr>
        <w:t>c</w:t>
      </w:r>
      <w:r w:rsidRPr="00BD395B">
        <w:rPr>
          <w:rFonts w:ascii="Arial" w:hAnsi="Arial" w:cs="Arial"/>
          <w:sz w:val="24"/>
          <w:szCs w:val="24"/>
        </w:rPr>
        <w:t xml:space="preserve">hrysanthemum cultivation and the difficulty in securing </w:t>
      </w:r>
      <w:r w:rsidRPr="00BD395B">
        <w:rPr>
          <w:rFonts w:ascii="Arial" w:hAnsi="Arial" w:cs="Arial"/>
          <w:sz w:val="24"/>
          <w:szCs w:val="24"/>
        </w:rPr>
        <w:lastRenderedPageBreak/>
        <w:t xml:space="preserve">adequate labour during critical field </w:t>
      </w:r>
      <w:proofErr w:type="spellStart"/>
      <w:proofErr w:type="gramStart"/>
      <w:r w:rsidRPr="00BD395B">
        <w:rPr>
          <w:rFonts w:ascii="Arial" w:hAnsi="Arial" w:cs="Arial"/>
          <w:sz w:val="24"/>
          <w:szCs w:val="24"/>
        </w:rPr>
        <w:t>operations.The</w:t>
      </w:r>
      <w:proofErr w:type="spellEnd"/>
      <w:proofErr w:type="gramEnd"/>
      <w:r w:rsidRPr="00BD395B">
        <w:rPr>
          <w:rFonts w:ascii="Arial" w:hAnsi="Arial" w:cs="Arial"/>
          <w:sz w:val="24"/>
          <w:szCs w:val="24"/>
        </w:rPr>
        <w:t xml:space="preserve"> high cost of planting materials was also perceived as a significant issue (65.00%) and ranked third, as good-quality cuttings and planting stock are essential but often expensive. A similar proportion of growers (65.00%) expressed concerns about high wages for labour, which adds further pressure on production expenditure. Inadequate irrigation sources ranked fifth (56.67%), indicating that a considerable share of farmers still depend on uncertain water supplies, affecting the sustainability of flower production.</w:t>
      </w:r>
      <w:r w:rsidR="007B0715">
        <w:rPr>
          <w:rFonts w:ascii="Arial" w:hAnsi="Arial" w:cs="Arial"/>
          <w:sz w:val="24"/>
          <w:szCs w:val="24"/>
        </w:rPr>
        <w:t xml:space="preserve"> </w:t>
      </w:r>
    </w:p>
    <w:p w14:paraId="66AB0F3F" w14:textId="6D843C42"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For Gladiolus growers, the high cost of planting materials was the most prominent constraint (80.00%), as </w:t>
      </w:r>
      <w:r>
        <w:rPr>
          <w:rFonts w:ascii="Arial" w:hAnsi="Arial" w:cs="Arial"/>
          <w:sz w:val="24"/>
          <w:szCs w:val="24"/>
        </w:rPr>
        <w:t>corms</w:t>
      </w:r>
      <w:r w:rsidRPr="00BD395B">
        <w:rPr>
          <w:rFonts w:ascii="Arial" w:hAnsi="Arial" w:cs="Arial"/>
          <w:sz w:val="24"/>
          <w:szCs w:val="24"/>
        </w:rPr>
        <w:t xml:space="preserve"> constitute a major investment in </w:t>
      </w:r>
      <w:r>
        <w:rPr>
          <w:rFonts w:ascii="Arial" w:hAnsi="Arial" w:cs="Arial"/>
          <w:sz w:val="24"/>
          <w:szCs w:val="24"/>
        </w:rPr>
        <w:t>g</w:t>
      </w:r>
      <w:r w:rsidRPr="00BD395B">
        <w:rPr>
          <w:rFonts w:ascii="Arial" w:hAnsi="Arial" w:cs="Arial"/>
          <w:sz w:val="24"/>
          <w:szCs w:val="24"/>
        </w:rPr>
        <w:t xml:space="preserve">ladiolus cultivation. he high cost of inputs ranked second with 78.33 per cent of growers reporting it, showing that the problem of escalating input prices is common across both flower types. High wages for labour ranked third (71.66%), while non-availability of labour ranked fourth (68.33%), indicating that growers struggle with both the cost and the availability of labour for operations such as planting, weeding and harvesting. Inadequate irrigation facilities </w:t>
      </w:r>
      <w:proofErr w:type="gramStart"/>
      <w:r w:rsidRPr="00BD395B">
        <w:rPr>
          <w:rFonts w:ascii="Arial" w:hAnsi="Arial" w:cs="Arial"/>
          <w:sz w:val="24"/>
          <w:szCs w:val="24"/>
        </w:rPr>
        <w:t>was</w:t>
      </w:r>
      <w:proofErr w:type="gramEnd"/>
      <w:r w:rsidRPr="00BD395B">
        <w:rPr>
          <w:rFonts w:ascii="Arial" w:hAnsi="Arial" w:cs="Arial"/>
          <w:sz w:val="24"/>
          <w:szCs w:val="24"/>
        </w:rPr>
        <w:t xml:space="preserve"> the least-ranked constraint (33.32%), yet it still affects a substantial proportion of growers.</w:t>
      </w:r>
    </w:p>
    <w:p w14:paraId="3A8FD4E5" w14:textId="34F53E1F" w:rsidR="006E0610" w:rsidRPr="00BB072C" w:rsidRDefault="00BD395B" w:rsidP="00321679">
      <w:pPr>
        <w:spacing w:line="276" w:lineRule="auto"/>
        <w:jc w:val="both"/>
        <w:rPr>
          <w:rFonts w:ascii="Arial" w:hAnsi="Arial" w:cs="Arial"/>
          <w:noProof/>
          <w:sz w:val="24"/>
          <w:szCs w:val="24"/>
        </w:rPr>
      </w:pPr>
      <w:r w:rsidRPr="00BD395B">
        <w:rPr>
          <w:rFonts w:ascii="Arial" w:hAnsi="Arial" w:cs="Arial"/>
          <w:sz w:val="24"/>
          <w:szCs w:val="24"/>
        </w:rPr>
        <w:t xml:space="preserve">Overall, the findings suggest that rising input costs, expensive planting materials and labour shortages are the dominant production challenges for flower </w:t>
      </w:r>
      <w:r w:rsidR="002161DD">
        <w:rPr>
          <w:rFonts w:ascii="Arial" w:hAnsi="Arial" w:cs="Arial"/>
          <w:sz w:val="24"/>
          <w:szCs w:val="24"/>
        </w:rPr>
        <w:t xml:space="preserve">growers </w:t>
      </w:r>
      <w:r w:rsidRPr="00BD395B">
        <w:rPr>
          <w:rFonts w:ascii="Arial" w:hAnsi="Arial" w:cs="Arial"/>
          <w:sz w:val="24"/>
          <w:szCs w:val="24"/>
        </w:rPr>
        <w:t xml:space="preserve">in the district. These issues increase production costs and reduce profit margins, which may discourage expansion of flower cultivation. </w:t>
      </w:r>
      <w:r w:rsidR="00397469" w:rsidRPr="00035D2C">
        <w:rPr>
          <w:rFonts w:ascii="Arial" w:hAnsi="Arial" w:cs="Arial"/>
          <w:sz w:val="24"/>
          <w:szCs w:val="24"/>
          <w:lang w:val="fr-FR"/>
        </w:rPr>
        <w:t xml:space="preserve">Sai </w:t>
      </w:r>
      <w:proofErr w:type="spellStart"/>
      <w:r w:rsidR="00397469" w:rsidRPr="00035D2C">
        <w:rPr>
          <w:rFonts w:ascii="Arial" w:hAnsi="Arial" w:cs="Arial"/>
          <w:sz w:val="24"/>
          <w:szCs w:val="24"/>
          <w:lang w:val="fr-FR"/>
        </w:rPr>
        <w:t>Tejashree</w:t>
      </w:r>
      <w:proofErr w:type="spellEnd"/>
      <w:r w:rsidR="00397469" w:rsidRPr="00035D2C">
        <w:rPr>
          <w:rFonts w:ascii="Arial" w:hAnsi="Arial" w:cs="Arial"/>
          <w:sz w:val="24"/>
          <w:szCs w:val="24"/>
          <w:lang w:val="fr-FR"/>
        </w:rPr>
        <w:t xml:space="preserve"> et al. (2024), </w:t>
      </w:r>
      <w:r w:rsidR="00397469" w:rsidRPr="00035D2C">
        <w:rPr>
          <w:rFonts w:ascii="Arial" w:hAnsi="Arial" w:cs="Arial"/>
          <w:noProof/>
          <w:sz w:val="24"/>
          <w:szCs w:val="24"/>
          <w:lang w:val="fr-FR"/>
        </w:rPr>
        <w:t>Mali et al.( 2020),</w:t>
      </w:r>
      <w:r w:rsidR="007A4CE6" w:rsidRPr="00035D2C">
        <w:rPr>
          <w:rFonts w:ascii="Arial" w:hAnsi="Arial" w:cs="Arial"/>
          <w:noProof/>
          <w:sz w:val="24"/>
          <w:szCs w:val="24"/>
          <w:lang w:val="fr-FR"/>
        </w:rPr>
        <w:t xml:space="preserve"> </w:t>
      </w:r>
      <w:proofErr w:type="spellStart"/>
      <w:r w:rsidR="007A4CE6" w:rsidRPr="00035D2C">
        <w:rPr>
          <w:rFonts w:ascii="Arial" w:hAnsi="Arial" w:cs="Arial"/>
          <w:sz w:val="24"/>
          <w:szCs w:val="24"/>
          <w:lang w:val="fr-FR"/>
        </w:rPr>
        <w:t>Verma</w:t>
      </w:r>
      <w:proofErr w:type="spellEnd"/>
      <w:r w:rsidR="007A4CE6" w:rsidRPr="00035D2C">
        <w:rPr>
          <w:rFonts w:ascii="Arial" w:hAnsi="Arial" w:cs="Arial"/>
          <w:sz w:val="24"/>
          <w:szCs w:val="24"/>
          <w:lang w:val="fr-FR"/>
        </w:rPr>
        <w:t xml:space="preserve"> et al. </w:t>
      </w:r>
      <w:r w:rsidR="007A4CE6" w:rsidRPr="00BB072C">
        <w:rPr>
          <w:rFonts w:ascii="Arial" w:hAnsi="Arial" w:cs="Arial"/>
          <w:sz w:val="24"/>
          <w:szCs w:val="24"/>
        </w:rPr>
        <w:t>(2020)</w:t>
      </w:r>
      <w:r w:rsidR="00FB5101" w:rsidRPr="00BB072C">
        <w:rPr>
          <w:rFonts w:ascii="Arial" w:hAnsi="Arial" w:cs="Arial"/>
          <w:sz w:val="24"/>
          <w:szCs w:val="24"/>
        </w:rPr>
        <w:t xml:space="preserve">, </w:t>
      </w:r>
      <w:proofErr w:type="spellStart"/>
      <w:r w:rsidR="00FB5101" w:rsidRPr="00BB072C">
        <w:rPr>
          <w:rFonts w:ascii="Arial" w:hAnsi="Arial" w:cs="Arial"/>
          <w:sz w:val="24"/>
          <w:szCs w:val="24"/>
        </w:rPr>
        <w:t>Wongnaa</w:t>
      </w:r>
      <w:proofErr w:type="spellEnd"/>
      <w:r w:rsidR="00FB5101" w:rsidRPr="00BB072C">
        <w:rPr>
          <w:rFonts w:ascii="Arial" w:hAnsi="Arial" w:cs="Arial"/>
          <w:sz w:val="24"/>
          <w:szCs w:val="24"/>
        </w:rPr>
        <w:t xml:space="preserve"> et al. (2019)</w:t>
      </w:r>
      <w:r w:rsidR="00D544CF" w:rsidRPr="00BB072C">
        <w:rPr>
          <w:rFonts w:ascii="Arial" w:hAnsi="Arial" w:cs="Arial"/>
          <w:sz w:val="24"/>
          <w:szCs w:val="24"/>
        </w:rPr>
        <w:t xml:space="preserve">, </w:t>
      </w:r>
      <w:proofErr w:type="spellStart"/>
      <w:r w:rsidR="00306521" w:rsidRPr="00BB072C">
        <w:rPr>
          <w:rFonts w:ascii="Arial" w:hAnsi="Arial" w:cs="Arial"/>
          <w:sz w:val="24"/>
          <w:szCs w:val="24"/>
        </w:rPr>
        <w:t>Chigadolli</w:t>
      </w:r>
      <w:proofErr w:type="spellEnd"/>
      <w:r w:rsidR="00306521" w:rsidRPr="00BB072C">
        <w:rPr>
          <w:rFonts w:ascii="Arial" w:hAnsi="Arial" w:cs="Arial"/>
          <w:sz w:val="24"/>
          <w:szCs w:val="24"/>
        </w:rPr>
        <w:t xml:space="preserve"> </w:t>
      </w:r>
      <w:r w:rsidR="00A668E7" w:rsidRPr="00BB072C">
        <w:rPr>
          <w:rFonts w:ascii="Arial" w:hAnsi="Arial" w:cs="Arial"/>
          <w:sz w:val="24"/>
          <w:szCs w:val="24"/>
        </w:rPr>
        <w:t xml:space="preserve">et al. </w:t>
      </w:r>
      <w:r w:rsidR="00306521" w:rsidRPr="00BB072C">
        <w:rPr>
          <w:rFonts w:ascii="Arial" w:hAnsi="Arial" w:cs="Arial"/>
          <w:sz w:val="24"/>
          <w:szCs w:val="24"/>
        </w:rPr>
        <w:t>(2024)</w:t>
      </w:r>
      <w:r w:rsidR="00492961" w:rsidRPr="00BB072C">
        <w:rPr>
          <w:rFonts w:ascii="Arial" w:hAnsi="Arial" w:cs="Arial"/>
          <w:sz w:val="24"/>
          <w:szCs w:val="24"/>
        </w:rPr>
        <w:t xml:space="preserve">, </w:t>
      </w:r>
      <w:r w:rsidR="0030244D" w:rsidRPr="0030244D">
        <w:rPr>
          <w:rFonts w:ascii="Arial" w:hAnsi="Arial" w:cs="Arial"/>
          <w:sz w:val="24"/>
          <w:szCs w:val="24"/>
        </w:rPr>
        <w:t>Singh et al, (2022</w:t>
      </w:r>
      <w:r w:rsidR="0030244D">
        <w:rPr>
          <w:rFonts w:ascii="Arial" w:hAnsi="Arial" w:cs="Arial"/>
          <w:sz w:val="24"/>
          <w:szCs w:val="24"/>
        </w:rPr>
        <w:t>)</w:t>
      </w:r>
    </w:p>
    <w:p w14:paraId="6677615E" w14:textId="6668A624" w:rsidR="000F2E42" w:rsidRDefault="000F2E42" w:rsidP="000F2E42">
      <w:pPr>
        <w:rPr>
          <w:rFonts w:ascii="Arial" w:hAnsi="Arial" w:cs="Arial"/>
          <w:b/>
          <w:bCs/>
          <w:sz w:val="24"/>
          <w:szCs w:val="24"/>
        </w:rPr>
      </w:pPr>
      <w:r>
        <w:rPr>
          <w:rFonts w:ascii="Arial" w:hAnsi="Arial" w:cs="Arial"/>
          <w:b/>
          <w:bCs/>
          <w:sz w:val="24"/>
          <w:szCs w:val="24"/>
        </w:rPr>
        <w:t>3.2 Financial constraints perceived by flower growers</w:t>
      </w:r>
    </w:p>
    <w:p w14:paraId="7C33E1E2" w14:textId="58341E54" w:rsidR="000F2E42" w:rsidRPr="000F2E42" w:rsidRDefault="000F2E42" w:rsidP="00321679">
      <w:pPr>
        <w:spacing w:line="276" w:lineRule="auto"/>
        <w:jc w:val="both"/>
        <w:rPr>
          <w:rFonts w:ascii="Arial" w:hAnsi="Arial" w:cs="Arial"/>
          <w:sz w:val="24"/>
          <w:szCs w:val="24"/>
        </w:rPr>
      </w:pPr>
      <w:r w:rsidRPr="000F2E42">
        <w:rPr>
          <w:rFonts w:ascii="Arial" w:hAnsi="Arial" w:cs="Arial"/>
          <w:sz w:val="24"/>
          <w:szCs w:val="24"/>
        </w:rPr>
        <w:t xml:space="preserve">Table 2 shows that flower growers face several financial difficulties that limit smooth production. For Chrysanthemum growers, the major issue was the non-availability of timely credit (78.33%). Many farmers reported delays in loan sanctioning, which affects their ability to purchase inputs during critical stages. Inadequate subsidy (63.33%) was the next concern, as existing support does not match the high cost of planting materials and inputs used in </w:t>
      </w:r>
      <w:proofErr w:type="spellStart"/>
      <w:proofErr w:type="gramStart"/>
      <w:r w:rsidRPr="000F2E42">
        <w:rPr>
          <w:rFonts w:ascii="Arial" w:hAnsi="Arial" w:cs="Arial"/>
          <w:sz w:val="24"/>
          <w:szCs w:val="24"/>
        </w:rPr>
        <w:t>floriculture.The</w:t>
      </w:r>
      <w:proofErr w:type="spellEnd"/>
      <w:proofErr w:type="gramEnd"/>
      <w:r w:rsidRPr="000F2E42">
        <w:rPr>
          <w:rFonts w:ascii="Arial" w:hAnsi="Arial" w:cs="Arial"/>
          <w:sz w:val="24"/>
          <w:szCs w:val="24"/>
        </w:rPr>
        <w:t xml:space="preserve"> cumbersome loan procedure (53.33%) also troubled farmers due to lengthy documentation and repeated bank visits. High interest rates (33.33%) were an additional burden for those depending on borrowed capital.</w:t>
      </w:r>
    </w:p>
    <w:p w14:paraId="6D6D9ED3" w14:textId="77777777" w:rsidR="000F2E42" w:rsidRPr="000F2E42" w:rsidRDefault="000F2E42" w:rsidP="00321679">
      <w:pPr>
        <w:spacing w:line="276" w:lineRule="auto"/>
        <w:jc w:val="both"/>
        <w:rPr>
          <w:rFonts w:ascii="Arial" w:hAnsi="Arial" w:cs="Arial"/>
          <w:sz w:val="24"/>
          <w:szCs w:val="24"/>
        </w:rPr>
      </w:pPr>
      <w:r w:rsidRPr="000F2E42">
        <w:rPr>
          <w:rFonts w:ascii="Arial" w:hAnsi="Arial" w:cs="Arial"/>
          <w:sz w:val="24"/>
          <w:szCs w:val="24"/>
        </w:rPr>
        <w:t>Among Gladiolus growers, inadequate subsidy was the top constraint (85.00%), mainly because bulb-based cultivation requires higher investment. This was followed by a complicated loan process (80.08%), which discourages many growers from availing institutional credit. Lack of timely credit (70.00%) further affects their ability to meet seasonal expenses, while high interest rates (36.66%) add to their financial stress.</w:t>
      </w:r>
    </w:p>
    <w:p w14:paraId="3A41107D" w14:textId="3826180C" w:rsidR="002161DD" w:rsidRDefault="000F2E42" w:rsidP="00321679">
      <w:pPr>
        <w:spacing w:line="276" w:lineRule="auto"/>
        <w:jc w:val="both"/>
        <w:rPr>
          <w:rFonts w:ascii="Arial" w:hAnsi="Arial" w:cs="Arial"/>
          <w:b/>
          <w:bCs/>
          <w:sz w:val="24"/>
          <w:szCs w:val="24"/>
        </w:rPr>
      </w:pPr>
      <w:r w:rsidRPr="000F2E42">
        <w:rPr>
          <w:rFonts w:ascii="Arial" w:hAnsi="Arial" w:cs="Arial"/>
          <w:sz w:val="24"/>
          <w:szCs w:val="24"/>
        </w:rPr>
        <w:t xml:space="preserve">Overall, the results indicate that delay in credit, insufficient subsidy and complex loan procedures are the major financial hurdles restricting both Chrysanthemum and </w:t>
      </w:r>
      <w:r w:rsidRPr="000F2E42">
        <w:rPr>
          <w:rFonts w:ascii="Arial" w:hAnsi="Arial" w:cs="Arial"/>
          <w:sz w:val="24"/>
          <w:szCs w:val="24"/>
        </w:rPr>
        <w:lastRenderedPageBreak/>
        <w:t>Gladiolus growers</w:t>
      </w:r>
      <w:r w:rsidRPr="007B0715">
        <w:rPr>
          <w:rFonts w:ascii="Arial" w:hAnsi="Arial" w:cs="Arial"/>
          <w:sz w:val="24"/>
          <w:szCs w:val="24"/>
        </w:rPr>
        <w:t>.</w:t>
      </w:r>
      <w:r w:rsidR="007B0715" w:rsidRPr="007B0715">
        <w:t xml:space="preserve"> </w:t>
      </w:r>
      <w:r w:rsidR="007B0715" w:rsidRPr="007B0715">
        <w:rPr>
          <w:rFonts w:ascii="Arial" w:hAnsi="Arial" w:cs="Arial"/>
          <w:sz w:val="24"/>
          <w:szCs w:val="24"/>
        </w:rPr>
        <w:t xml:space="preserve">Sai </w:t>
      </w:r>
      <w:proofErr w:type="spellStart"/>
      <w:r w:rsidR="007B0715" w:rsidRPr="007B0715">
        <w:rPr>
          <w:rFonts w:ascii="Arial" w:hAnsi="Arial" w:cs="Arial"/>
          <w:sz w:val="24"/>
          <w:szCs w:val="24"/>
        </w:rPr>
        <w:t>Tejashree</w:t>
      </w:r>
      <w:proofErr w:type="spellEnd"/>
      <w:r w:rsidR="007B0715" w:rsidRPr="007B0715">
        <w:rPr>
          <w:rFonts w:ascii="Arial" w:hAnsi="Arial" w:cs="Arial"/>
          <w:sz w:val="24"/>
          <w:szCs w:val="24"/>
        </w:rPr>
        <w:t xml:space="preserve"> et al. (2024), </w:t>
      </w:r>
      <w:proofErr w:type="spellStart"/>
      <w:r w:rsidR="007B0715" w:rsidRPr="007B0715">
        <w:rPr>
          <w:rFonts w:ascii="Arial" w:hAnsi="Arial" w:cs="Arial"/>
          <w:sz w:val="24"/>
          <w:szCs w:val="24"/>
        </w:rPr>
        <w:t>Jeya</w:t>
      </w:r>
      <w:proofErr w:type="spellEnd"/>
      <w:r w:rsidR="007B0715" w:rsidRPr="007B0715">
        <w:rPr>
          <w:rFonts w:ascii="Arial" w:hAnsi="Arial" w:cs="Arial"/>
          <w:sz w:val="24"/>
          <w:szCs w:val="24"/>
        </w:rPr>
        <w:t xml:space="preserve"> R and </w:t>
      </w:r>
      <w:proofErr w:type="spellStart"/>
      <w:r w:rsidR="007B0715" w:rsidRPr="007B0715">
        <w:rPr>
          <w:rFonts w:ascii="Arial" w:hAnsi="Arial" w:cs="Arial"/>
          <w:sz w:val="24"/>
          <w:szCs w:val="24"/>
        </w:rPr>
        <w:t>Sivaperumal</w:t>
      </w:r>
      <w:proofErr w:type="spellEnd"/>
      <w:r w:rsidR="007B0715" w:rsidRPr="007B0715">
        <w:rPr>
          <w:rFonts w:ascii="Arial" w:hAnsi="Arial" w:cs="Arial"/>
          <w:sz w:val="24"/>
          <w:szCs w:val="24"/>
        </w:rPr>
        <w:t xml:space="preserve"> R (2019), Singh et al. (2022</w:t>
      </w:r>
      <w:r w:rsidR="007B0715" w:rsidRPr="007B0715">
        <w:rPr>
          <w:rFonts w:ascii="Arial" w:hAnsi="Arial" w:cs="Arial"/>
          <w:b/>
          <w:bCs/>
          <w:sz w:val="24"/>
          <w:szCs w:val="24"/>
        </w:rPr>
        <w:t>)</w:t>
      </w:r>
      <w:r w:rsidR="00397469">
        <w:rPr>
          <w:rFonts w:ascii="Arial" w:hAnsi="Arial" w:cs="Arial"/>
          <w:b/>
          <w:bCs/>
          <w:sz w:val="24"/>
          <w:szCs w:val="24"/>
        </w:rPr>
        <w:t xml:space="preserve">, </w:t>
      </w:r>
      <w:r w:rsidR="002B7A77" w:rsidRPr="006C77F4">
        <w:rPr>
          <w:rFonts w:ascii="Arial" w:hAnsi="Arial" w:cs="Arial"/>
          <w:noProof/>
          <w:sz w:val="24"/>
          <w:szCs w:val="24"/>
        </w:rPr>
        <w:t>Giritharan N</w:t>
      </w:r>
      <w:r w:rsidR="002B7A77">
        <w:rPr>
          <w:rFonts w:ascii="Arial" w:hAnsi="Arial" w:cs="Arial"/>
          <w:noProof/>
          <w:sz w:val="24"/>
          <w:szCs w:val="24"/>
        </w:rPr>
        <w:t xml:space="preserve"> and </w:t>
      </w:r>
      <w:r w:rsidR="002B7A77" w:rsidRPr="006C77F4">
        <w:rPr>
          <w:rFonts w:ascii="Arial" w:hAnsi="Arial" w:cs="Arial"/>
          <w:noProof/>
          <w:sz w:val="24"/>
          <w:szCs w:val="24"/>
        </w:rPr>
        <w:t>Selvarani G.</w:t>
      </w:r>
      <w:r w:rsidR="002B7A77">
        <w:rPr>
          <w:rFonts w:ascii="Arial" w:hAnsi="Arial" w:cs="Arial"/>
          <w:noProof/>
          <w:sz w:val="24"/>
          <w:szCs w:val="24"/>
        </w:rPr>
        <w:t xml:space="preserve"> (2024)</w:t>
      </w:r>
    </w:p>
    <w:p w14:paraId="6D75A2E5" w14:textId="77777777" w:rsidR="00507665" w:rsidRDefault="00507665" w:rsidP="00507665">
      <w:pPr>
        <w:rPr>
          <w:rFonts w:ascii="Arial" w:hAnsi="Arial" w:cs="Arial"/>
          <w:b/>
          <w:bCs/>
          <w:sz w:val="24"/>
          <w:szCs w:val="24"/>
        </w:rPr>
      </w:pPr>
      <w:r>
        <w:rPr>
          <w:rFonts w:ascii="Arial" w:hAnsi="Arial" w:cs="Arial"/>
          <w:b/>
          <w:bCs/>
          <w:sz w:val="24"/>
          <w:szCs w:val="24"/>
        </w:rPr>
        <w:t>3.3 Marketing constraints perceived by gladiolus growers</w:t>
      </w:r>
    </w:p>
    <w:p w14:paraId="483A1992" w14:textId="77777777" w:rsidR="00507665" w:rsidRPr="00507665" w:rsidRDefault="00507665" w:rsidP="00321679">
      <w:pPr>
        <w:spacing w:line="276" w:lineRule="auto"/>
        <w:jc w:val="both"/>
        <w:rPr>
          <w:rFonts w:ascii="Arial" w:hAnsi="Arial" w:cs="Arial"/>
          <w:sz w:val="24"/>
          <w:szCs w:val="24"/>
        </w:rPr>
      </w:pPr>
      <w:r w:rsidRPr="00507665">
        <w:rPr>
          <w:rFonts w:ascii="Arial" w:hAnsi="Arial" w:cs="Arial"/>
          <w:sz w:val="24"/>
          <w:szCs w:val="24"/>
        </w:rPr>
        <w:t>Table 3 highlights the major marketing challenges faced by Chrysanthemum and Gladiolus growers in the district. For Chrysanthemum growers, the most prominent constraint was the lack of transportation facilities (81.66%). Many growers reported difficulty in accessing reliable vehicles to transport flowers to markets, which affects timely marketing. This was followed by price fluctuation (55%), indicating that unstable market prices make it hard for growers to predict income. High transportation cost (43.33%) also burdened farmers, especially those selling produce to distant markets. The perishable nature of flowers (36.66%) ranked fourth, as delays in marketing can lead to quality loss. Exploitation by middlemen (26.66%) was the least but still notable concern, as many growers depend on intermediaries due to limited market access.</w:t>
      </w:r>
    </w:p>
    <w:p w14:paraId="31B0DCE6" w14:textId="60BB886C" w:rsidR="006E0610" w:rsidRDefault="00507665" w:rsidP="00321679">
      <w:pPr>
        <w:spacing w:line="276" w:lineRule="auto"/>
        <w:jc w:val="both"/>
        <w:rPr>
          <w:rFonts w:ascii="Arial" w:hAnsi="Arial" w:cs="Arial"/>
          <w:b/>
          <w:bCs/>
          <w:sz w:val="24"/>
          <w:szCs w:val="24"/>
        </w:rPr>
      </w:pPr>
      <w:r w:rsidRPr="00507665">
        <w:rPr>
          <w:rFonts w:ascii="Arial" w:hAnsi="Arial" w:cs="Arial"/>
          <w:sz w:val="24"/>
          <w:szCs w:val="24"/>
        </w:rPr>
        <w:t>For Gladiolus growers, the high perishability of the crop was the most serious issue (83.33%)</w:t>
      </w:r>
      <w:r w:rsidR="00DC4536">
        <w:rPr>
          <w:rFonts w:ascii="Arial" w:hAnsi="Arial" w:cs="Arial"/>
          <w:sz w:val="24"/>
          <w:szCs w:val="24"/>
        </w:rPr>
        <w:t xml:space="preserve"> </w:t>
      </w:r>
      <w:r>
        <w:rPr>
          <w:rFonts w:ascii="Arial" w:hAnsi="Arial" w:cs="Arial"/>
          <w:sz w:val="24"/>
          <w:szCs w:val="24"/>
        </w:rPr>
        <w:t>as g</w:t>
      </w:r>
      <w:r w:rsidRPr="00507665">
        <w:rPr>
          <w:rFonts w:ascii="Arial" w:hAnsi="Arial" w:cs="Arial"/>
          <w:sz w:val="24"/>
          <w:szCs w:val="24"/>
        </w:rPr>
        <w:t>ladiolus spikes lose freshness quickly, making fast and efficient marketing essential. High transportation cost ranked second (75%), reflecting increased fuel charges and dependence on private transport. Exploitation by middlemen (68.33%) was another major issue, as growers often receive lower prices due to intermediaries controlling market channels. Price fluctuation (55%) also affected their income stability. Lack of transport facilities ranked lowest (16.67%), indicating that although transport options exist, the costs associated with them remain high</w:t>
      </w:r>
      <w:r w:rsidRPr="00507665">
        <w:rPr>
          <w:rFonts w:ascii="Arial" w:hAnsi="Arial" w:cs="Arial"/>
          <w:b/>
          <w:bCs/>
          <w:sz w:val="24"/>
          <w:szCs w:val="24"/>
        </w:rPr>
        <w:t>.</w:t>
      </w:r>
      <w:r w:rsidR="007B0715">
        <w:rPr>
          <w:rFonts w:ascii="Arial" w:hAnsi="Arial" w:cs="Arial"/>
          <w:b/>
          <w:bCs/>
          <w:sz w:val="24"/>
          <w:szCs w:val="24"/>
        </w:rPr>
        <w:t xml:space="preserve"> </w:t>
      </w:r>
      <w:r w:rsidR="007B0715" w:rsidRPr="007B0715">
        <w:rPr>
          <w:rFonts w:ascii="Arial" w:hAnsi="Arial" w:cs="Arial"/>
          <w:sz w:val="24"/>
          <w:szCs w:val="24"/>
        </w:rPr>
        <w:t xml:space="preserve">Pandit and </w:t>
      </w:r>
      <w:proofErr w:type="spellStart"/>
      <w:r w:rsidR="007B0715" w:rsidRPr="007B0715">
        <w:rPr>
          <w:rFonts w:ascii="Arial" w:hAnsi="Arial" w:cs="Arial"/>
          <w:sz w:val="24"/>
          <w:szCs w:val="24"/>
        </w:rPr>
        <w:t>Basak</w:t>
      </w:r>
      <w:proofErr w:type="spellEnd"/>
      <w:r w:rsidR="007B0715" w:rsidRPr="007B0715">
        <w:rPr>
          <w:rFonts w:ascii="Arial" w:hAnsi="Arial" w:cs="Arial"/>
          <w:sz w:val="24"/>
          <w:szCs w:val="24"/>
        </w:rPr>
        <w:t xml:space="preserve"> (2013</w:t>
      </w:r>
      <w:r w:rsidR="007B0715" w:rsidRPr="00BB072C">
        <w:rPr>
          <w:rFonts w:ascii="Arial" w:hAnsi="Arial" w:cs="Arial"/>
          <w:sz w:val="24"/>
          <w:szCs w:val="24"/>
        </w:rPr>
        <w:t>)</w:t>
      </w:r>
      <w:r w:rsidR="006D5010" w:rsidRPr="00BB072C">
        <w:rPr>
          <w:rFonts w:ascii="Arial" w:hAnsi="Arial" w:cs="Arial"/>
          <w:sz w:val="24"/>
          <w:szCs w:val="24"/>
        </w:rPr>
        <w:t>,</w:t>
      </w:r>
      <w:r w:rsidR="00397469" w:rsidRPr="00BB072C">
        <w:rPr>
          <w:rFonts w:ascii="Arial" w:hAnsi="Arial" w:cs="Arial"/>
          <w:sz w:val="24"/>
          <w:szCs w:val="24"/>
        </w:rPr>
        <w:t xml:space="preserve"> </w:t>
      </w:r>
      <w:r w:rsidR="00397469" w:rsidRPr="00BB072C">
        <w:rPr>
          <w:rFonts w:ascii="Arial" w:hAnsi="Arial" w:cs="Arial"/>
          <w:noProof/>
          <w:sz w:val="24"/>
          <w:szCs w:val="24"/>
        </w:rPr>
        <w:t>Kumud</w:t>
      </w:r>
      <w:r w:rsidR="009F207D" w:rsidRPr="00BB072C">
        <w:rPr>
          <w:rFonts w:ascii="Arial" w:hAnsi="Arial" w:cs="Arial"/>
          <w:noProof/>
          <w:sz w:val="24"/>
          <w:szCs w:val="24"/>
        </w:rPr>
        <w:t xml:space="preserve"> et al</w:t>
      </w:r>
      <w:r w:rsidR="00397469" w:rsidRPr="00BB072C">
        <w:rPr>
          <w:rFonts w:ascii="Arial" w:hAnsi="Arial" w:cs="Arial"/>
          <w:noProof/>
          <w:sz w:val="24"/>
          <w:szCs w:val="24"/>
        </w:rPr>
        <w:t>. (2022)</w:t>
      </w:r>
      <w:r w:rsidR="009F207D" w:rsidRPr="00BB072C">
        <w:rPr>
          <w:rFonts w:ascii="Arial" w:hAnsi="Arial" w:cs="Arial"/>
          <w:noProof/>
          <w:sz w:val="24"/>
          <w:szCs w:val="24"/>
        </w:rPr>
        <w:t xml:space="preserve">, Simarjit and Gurvinder </w:t>
      </w:r>
      <w:r w:rsidR="00C042D4" w:rsidRPr="00BB072C">
        <w:rPr>
          <w:rFonts w:ascii="Arial" w:hAnsi="Arial" w:cs="Arial"/>
          <w:noProof/>
          <w:sz w:val="24"/>
          <w:szCs w:val="24"/>
        </w:rPr>
        <w:t>(</w:t>
      </w:r>
      <w:r w:rsidR="009F207D" w:rsidRPr="00BB072C">
        <w:rPr>
          <w:rFonts w:ascii="Arial" w:hAnsi="Arial" w:cs="Arial"/>
          <w:noProof/>
          <w:sz w:val="24"/>
          <w:szCs w:val="24"/>
        </w:rPr>
        <w:t>2019</w:t>
      </w:r>
      <w:r w:rsidR="00C042D4" w:rsidRPr="00BB072C">
        <w:rPr>
          <w:rFonts w:ascii="Arial" w:hAnsi="Arial" w:cs="Arial"/>
          <w:noProof/>
          <w:sz w:val="24"/>
          <w:szCs w:val="24"/>
        </w:rPr>
        <w:t>)</w:t>
      </w:r>
      <w:r w:rsidR="009F207D" w:rsidRPr="00BB072C">
        <w:rPr>
          <w:rFonts w:ascii="Arial" w:hAnsi="Arial" w:cs="Arial"/>
          <w:noProof/>
          <w:sz w:val="24"/>
          <w:szCs w:val="24"/>
        </w:rPr>
        <w:t>,</w:t>
      </w:r>
      <w:r w:rsidR="00FB5101" w:rsidRPr="00BB072C">
        <w:rPr>
          <w:rFonts w:ascii="Arial" w:hAnsi="Arial" w:cs="Arial"/>
          <w:noProof/>
          <w:sz w:val="24"/>
          <w:szCs w:val="24"/>
        </w:rPr>
        <w:t xml:space="preserve"> </w:t>
      </w:r>
      <w:proofErr w:type="spellStart"/>
      <w:r w:rsidR="00FB5101" w:rsidRPr="00BB072C">
        <w:rPr>
          <w:rFonts w:ascii="Arial" w:hAnsi="Arial" w:cs="Arial"/>
          <w:sz w:val="24"/>
          <w:szCs w:val="24"/>
        </w:rPr>
        <w:t>Wani</w:t>
      </w:r>
      <w:proofErr w:type="spellEnd"/>
      <w:r w:rsidR="00FB5101" w:rsidRPr="00BB072C">
        <w:rPr>
          <w:rFonts w:ascii="Arial" w:hAnsi="Arial" w:cs="Arial"/>
          <w:sz w:val="24"/>
          <w:szCs w:val="24"/>
        </w:rPr>
        <w:t xml:space="preserve"> et al. (2017), </w:t>
      </w:r>
      <w:proofErr w:type="spellStart"/>
      <w:r w:rsidR="004224FD" w:rsidRPr="00BB072C">
        <w:rPr>
          <w:rFonts w:ascii="Arial" w:hAnsi="Arial" w:cs="Arial"/>
          <w:sz w:val="24"/>
          <w:szCs w:val="24"/>
        </w:rPr>
        <w:t>Dhurwey</w:t>
      </w:r>
      <w:proofErr w:type="spellEnd"/>
      <w:r w:rsidR="004224FD" w:rsidRPr="00BB072C">
        <w:rPr>
          <w:rFonts w:ascii="Arial" w:hAnsi="Arial" w:cs="Arial"/>
          <w:sz w:val="24"/>
          <w:szCs w:val="24"/>
        </w:rPr>
        <w:t xml:space="preserve"> et al. (2015), </w:t>
      </w:r>
      <w:r w:rsidR="004224FD" w:rsidRPr="00BB072C">
        <w:rPr>
          <w:rFonts w:ascii="Arial" w:hAnsi="Arial" w:cs="Arial"/>
          <w:color w:val="222222"/>
          <w:sz w:val="24"/>
          <w:szCs w:val="24"/>
          <w:shd w:val="clear" w:color="auto" w:fill="FFFFFF"/>
        </w:rPr>
        <w:t>More et al. (2021)</w:t>
      </w:r>
    </w:p>
    <w:p w14:paraId="5E48F1DA" w14:textId="684EA70B" w:rsidR="008028FF" w:rsidRDefault="008028FF" w:rsidP="008028FF">
      <w:pPr>
        <w:rPr>
          <w:rFonts w:ascii="Arial" w:hAnsi="Arial" w:cs="Arial"/>
          <w:b/>
          <w:bCs/>
          <w:sz w:val="24"/>
          <w:szCs w:val="24"/>
        </w:rPr>
      </w:pPr>
      <w:r w:rsidRPr="006E0610">
        <w:rPr>
          <w:rFonts w:ascii="Arial" w:hAnsi="Arial" w:cs="Arial"/>
          <w:b/>
          <w:bCs/>
          <w:sz w:val="24"/>
          <w:szCs w:val="24"/>
        </w:rPr>
        <w:t>3.4</w:t>
      </w:r>
      <w:r w:rsidRPr="00B75545">
        <w:rPr>
          <w:rFonts w:ascii="Arial" w:hAnsi="Arial" w:cs="Arial"/>
          <w:sz w:val="24"/>
          <w:szCs w:val="24"/>
        </w:rPr>
        <w:t xml:space="preserve"> </w:t>
      </w:r>
      <w:r w:rsidRPr="00B75545">
        <w:rPr>
          <w:rFonts w:ascii="Arial" w:hAnsi="Arial" w:cs="Arial"/>
          <w:b/>
          <w:bCs/>
          <w:sz w:val="24"/>
          <w:szCs w:val="24"/>
        </w:rPr>
        <w:t xml:space="preserve">Suggestions expressed by </w:t>
      </w:r>
      <w:r w:rsidR="00B75545">
        <w:rPr>
          <w:rFonts w:ascii="Arial" w:hAnsi="Arial" w:cs="Arial"/>
          <w:b/>
          <w:bCs/>
          <w:sz w:val="24"/>
          <w:szCs w:val="24"/>
        </w:rPr>
        <w:t>flower</w:t>
      </w:r>
      <w:r w:rsidRPr="00B75545">
        <w:rPr>
          <w:rFonts w:ascii="Arial" w:hAnsi="Arial" w:cs="Arial"/>
          <w:b/>
          <w:bCs/>
          <w:sz w:val="24"/>
          <w:szCs w:val="24"/>
        </w:rPr>
        <w:t xml:space="preserve"> growers to overcome the constraints</w:t>
      </w:r>
    </w:p>
    <w:p w14:paraId="582C57F1" w14:textId="7777777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The table depicts that chrysanthemum and gladiolus growers assign varying levels of importance to measures that could strengthen their production and marketing systems. For chrysanthemum growers, increasing incentives and subsidies was identified as the top priority, ranked first (83.33%), demonstrating that financial support is viewed as the most essential requirement for sustaining and expanding cultivation. This was followed by the need for an effective and efficient marketing system, ranked second (78.33%), indicating persistent concerns related to price instability and limited access to organized markets.</w:t>
      </w:r>
    </w:p>
    <w:p w14:paraId="383697B6" w14:textId="7AA7A24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Among gladiolus growers, the formation of co-operatives emerged as the foremost recommendation, ranked first (90.00%), suggesting that collective marketing structures are perceived as the most effective means for enhancing bargaining power and ensuring fair prices. Their next major requirement was enhanced incentives and subsidies, ranked second (70.00%), signifying the relevance of financial assistance across both crop</w:t>
      </w:r>
      <w:r>
        <w:rPr>
          <w:rFonts w:ascii="Arial" w:hAnsi="Arial" w:cs="Arial"/>
          <w:sz w:val="24"/>
          <w:szCs w:val="24"/>
        </w:rPr>
        <w:t xml:space="preserve"> growers</w:t>
      </w:r>
      <w:r w:rsidRPr="00BD452E">
        <w:rPr>
          <w:rFonts w:ascii="Arial" w:hAnsi="Arial" w:cs="Arial"/>
          <w:sz w:val="24"/>
          <w:szCs w:val="24"/>
        </w:rPr>
        <w:t>.</w:t>
      </w:r>
    </w:p>
    <w:p w14:paraId="2166EED2" w14:textId="7777777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 xml:space="preserve">Both groups acknowledged the role of technology, as evidenced by chrysanthemum growers placing mechanization in the third rank (63.33%) and gladiolus growers </w:t>
      </w:r>
      <w:r w:rsidRPr="00BD452E">
        <w:rPr>
          <w:rFonts w:ascii="Arial" w:hAnsi="Arial" w:cs="Arial"/>
          <w:sz w:val="24"/>
          <w:szCs w:val="24"/>
        </w:rPr>
        <w:lastRenderedPageBreak/>
        <w:t>assigning it the fourth rank (60.00%). This reflects shared challenges related to labour costs and the need for improved operational efficiency. The establishment of cold-storage facilities was regarded as moderately important by both groups, with chrysanthemum and gladiolus growers placing it in the fifth rank (46.66% and 56.66%, respectively).</w:t>
      </w:r>
    </w:p>
    <w:p w14:paraId="0A568555" w14:textId="0929C590" w:rsidR="00C66122" w:rsidRPr="00BD452E" w:rsidRDefault="00BD452E" w:rsidP="00321679">
      <w:pPr>
        <w:spacing w:line="276" w:lineRule="auto"/>
        <w:jc w:val="both"/>
        <w:rPr>
          <w:rFonts w:ascii="Arial" w:hAnsi="Arial" w:cs="Arial"/>
          <w:noProof/>
          <w:sz w:val="24"/>
          <w:szCs w:val="24"/>
        </w:rPr>
      </w:pPr>
      <w:r w:rsidRPr="00BD452E">
        <w:rPr>
          <w:rFonts w:ascii="Arial" w:hAnsi="Arial" w:cs="Arial"/>
          <w:sz w:val="24"/>
          <w:szCs w:val="24"/>
        </w:rPr>
        <w:t>A clear distinction appears in the preference for local market access. Gladiolus growers ranked the establishment of nearby markets in the third position (63.33%), suggesting significant concerns regarding transportation distance and marketing convenience.</w:t>
      </w:r>
      <w:r w:rsidR="007B0715">
        <w:rPr>
          <w:rFonts w:ascii="Arial" w:hAnsi="Arial" w:cs="Arial"/>
          <w:sz w:val="24"/>
          <w:szCs w:val="24"/>
        </w:rPr>
        <w:t xml:space="preserve"> </w:t>
      </w:r>
      <w:proofErr w:type="spellStart"/>
      <w:r w:rsidR="007B0715" w:rsidRPr="007B0715">
        <w:rPr>
          <w:rFonts w:ascii="Arial" w:hAnsi="Arial" w:cs="Arial"/>
          <w:sz w:val="24"/>
          <w:szCs w:val="24"/>
        </w:rPr>
        <w:t>Pachpute</w:t>
      </w:r>
      <w:proofErr w:type="spellEnd"/>
      <w:r w:rsidR="007B0715" w:rsidRPr="007B0715">
        <w:rPr>
          <w:rFonts w:ascii="Arial" w:hAnsi="Arial" w:cs="Arial"/>
          <w:sz w:val="24"/>
          <w:szCs w:val="24"/>
        </w:rPr>
        <w:t xml:space="preserve"> and </w:t>
      </w:r>
      <w:proofErr w:type="spellStart"/>
      <w:r w:rsidR="007B0715" w:rsidRPr="007B0715">
        <w:rPr>
          <w:rFonts w:ascii="Arial" w:hAnsi="Arial" w:cs="Arial"/>
          <w:sz w:val="24"/>
          <w:szCs w:val="24"/>
        </w:rPr>
        <w:t>Shelke</w:t>
      </w:r>
      <w:proofErr w:type="spellEnd"/>
      <w:r w:rsidR="007B0715" w:rsidRPr="007B0715">
        <w:rPr>
          <w:rFonts w:ascii="Arial" w:hAnsi="Arial" w:cs="Arial"/>
          <w:sz w:val="24"/>
          <w:szCs w:val="24"/>
        </w:rPr>
        <w:t xml:space="preserve"> (2022</w:t>
      </w:r>
      <w:r w:rsidR="007B0715" w:rsidRPr="00BB072C">
        <w:rPr>
          <w:rFonts w:ascii="Arial" w:hAnsi="Arial" w:cs="Arial"/>
          <w:sz w:val="24"/>
          <w:szCs w:val="24"/>
        </w:rPr>
        <w:t>)</w:t>
      </w:r>
      <w:r w:rsidR="009F207D" w:rsidRPr="00BB072C">
        <w:rPr>
          <w:rFonts w:ascii="Arial" w:hAnsi="Arial" w:cs="Arial"/>
          <w:sz w:val="24"/>
          <w:szCs w:val="24"/>
        </w:rPr>
        <w:t xml:space="preserve">, </w:t>
      </w:r>
      <w:r w:rsidR="009F207D" w:rsidRPr="00BB072C">
        <w:rPr>
          <w:rFonts w:ascii="Arial" w:hAnsi="Arial" w:cs="Arial"/>
          <w:noProof/>
          <w:sz w:val="24"/>
          <w:szCs w:val="24"/>
        </w:rPr>
        <w:t>Nigade</w:t>
      </w:r>
      <w:r w:rsidR="009F207D">
        <w:rPr>
          <w:rFonts w:ascii="Arial" w:hAnsi="Arial" w:cs="Arial"/>
          <w:noProof/>
          <w:sz w:val="24"/>
          <w:szCs w:val="24"/>
        </w:rPr>
        <w:t xml:space="preserve"> et al. (2023), </w:t>
      </w:r>
      <w:r w:rsidR="009F207D" w:rsidRPr="009F207D">
        <w:rPr>
          <w:rFonts w:ascii="Arial" w:hAnsi="Arial" w:cs="Arial"/>
          <w:noProof/>
          <w:sz w:val="24"/>
          <w:szCs w:val="24"/>
        </w:rPr>
        <w:t>Parmar</w:t>
      </w:r>
      <w:r w:rsidR="009F207D">
        <w:rPr>
          <w:rFonts w:ascii="Arial" w:hAnsi="Arial" w:cs="Arial"/>
          <w:noProof/>
          <w:sz w:val="24"/>
          <w:szCs w:val="24"/>
        </w:rPr>
        <w:t xml:space="preserve"> et al. (2017),</w:t>
      </w:r>
      <w:r w:rsidR="00C66122">
        <w:rPr>
          <w:rFonts w:ascii="Arial" w:hAnsi="Arial" w:cs="Arial"/>
          <w:noProof/>
          <w:sz w:val="24"/>
          <w:szCs w:val="24"/>
        </w:rPr>
        <w:t xml:space="preserve"> </w:t>
      </w:r>
      <w:r w:rsidR="00C66122" w:rsidRPr="00C66122">
        <w:rPr>
          <w:rFonts w:ascii="Arial" w:hAnsi="Arial" w:cs="Arial"/>
          <w:noProof/>
          <w:sz w:val="24"/>
          <w:szCs w:val="24"/>
        </w:rPr>
        <w:t>Rajesh (2020)</w:t>
      </w:r>
      <w:r w:rsidR="00691ABF">
        <w:rPr>
          <w:rFonts w:ascii="Arial" w:hAnsi="Arial" w:cs="Arial"/>
          <w:noProof/>
          <w:sz w:val="24"/>
          <w:szCs w:val="24"/>
        </w:rPr>
        <w:t xml:space="preserve">, </w:t>
      </w:r>
    </w:p>
    <w:p w14:paraId="44E73A1E" w14:textId="246245B6" w:rsidR="002161DD" w:rsidRDefault="002161DD">
      <w:pPr>
        <w:rPr>
          <w:rFonts w:ascii="Arial" w:hAnsi="Arial" w:cs="Arial"/>
          <w:b/>
          <w:bCs/>
          <w:sz w:val="24"/>
          <w:szCs w:val="24"/>
        </w:rPr>
      </w:pPr>
      <w:r>
        <w:rPr>
          <w:rFonts w:ascii="Arial" w:hAnsi="Arial" w:cs="Arial"/>
          <w:b/>
          <w:bCs/>
          <w:sz w:val="24"/>
          <w:szCs w:val="24"/>
        </w:rPr>
        <w:t>Table 1: Production constraints perceived by flower growers</w:t>
      </w:r>
    </w:p>
    <w:p w14:paraId="60C0D3EB" w14:textId="608ECF10" w:rsidR="00622AA1" w:rsidRPr="00BD452E" w:rsidRDefault="00622AA1" w:rsidP="00622AA1">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341"/>
        <w:gridCol w:w="503"/>
        <w:gridCol w:w="898"/>
        <w:gridCol w:w="1004"/>
        <w:gridCol w:w="777"/>
        <w:gridCol w:w="763"/>
        <w:gridCol w:w="965"/>
      </w:tblGrid>
      <w:tr w:rsidR="00FD26E4" w:rsidRPr="00BD452E" w14:paraId="3CF3A17F" w14:textId="77777777" w:rsidTr="00BD452E">
        <w:trPr>
          <w:trHeight w:val="638"/>
          <w:jc w:val="center"/>
        </w:trPr>
        <w:tc>
          <w:tcPr>
            <w:tcW w:w="424" w:type="pct"/>
            <w:vAlign w:val="center"/>
          </w:tcPr>
          <w:p w14:paraId="2F07E03B"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853" w:type="pct"/>
            <w:vAlign w:val="center"/>
          </w:tcPr>
          <w:p w14:paraId="5C31F8B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34" w:type="pct"/>
            <w:gridSpan w:val="3"/>
            <w:vAlign w:val="center"/>
          </w:tcPr>
          <w:p w14:paraId="041EA686"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26E71EB3"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0B917F77"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67D3A1D0"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FD26E4" w:rsidRPr="00BD452E" w14:paraId="0BB15101" w14:textId="77777777" w:rsidTr="00BD452E">
        <w:trPr>
          <w:trHeight w:val="315"/>
          <w:jc w:val="center"/>
        </w:trPr>
        <w:tc>
          <w:tcPr>
            <w:tcW w:w="424" w:type="pct"/>
          </w:tcPr>
          <w:p w14:paraId="6987656B"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1853" w:type="pct"/>
          </w:tcPr>
          <w:p w14:paraId="0A4AA360"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279" w:type="pct"/>
            <w:vAlign w:val="center"/>
          </w:tcPr>
          <w:p w14:paraId="6C6A43C2"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43B657EC"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4557C8AF"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53BAB425"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3C9DCFBA"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0D36D5B6"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FD26E4" w:rsidRPr="00BD452E" w14:paraId="448AA69D" w14:textId="77777777" w:rsidTr="00BD452E">
        <w:trPr>
          <w:trHeight w:val="315"/>
          <w:jc w:val="center"/>
        </w:trPr>
        <w:tc>
          <w:tcPr>
            <w:tcW w:w="424" w:type="pct"/>
            <w:vAlign w:val="center"/>
          </w:tcPr>
          <w:p w14:paraId="2C7D5B7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I</w:t>
            </w:r>
          </w:p>
        </w:tc>
        <w:tc>
          <w:tcPr>
            <w:tcW w:w="4576" w:type="pct"/>
            <w:gridSpan w:val="7"/>
            <w:vAlign w:val="center"/>
          </w:tcPr>
          <w:p w14:paraId="6029F436" w14:textId="77777777" w:rsidR="00FD26E4" w:rsidRPr="00BD452E" w:rsidRDefault="00FD26E4" w:rsidP="00BD452E">
            <w:pPr>
              <w:pStyle w:val="TableParagraph"/>
              <w:spacing w:line="276" w:lineRule="auto"/>
              <w:ind w:right="-46"/>
              <w:rPr>
                <w:rFonts w:ascii="Arial" w:hAnsi="Arial" w:cs="Arial"/>
                <w:spacing w:val="-4"/>
                <w:sz w:val="24"/>
                <w:szCs w:val="24"/>
              </w:rPr>
            </w:pPr>
            <w:r w:rsidRPr="00BD452E">
              <w:rPr>
                <w:rFonts w:ascii="Arial" w:hAnsi="Arial" w:cs="Arial"/>
                <w:b/>
                <w:bCs/>
                <w:sz w:val="24"/>
                <w:szCs w:val="24"/>
              </w:rPr>
              <w:t xml:space="preserve"> Production constraints</w:t>
            </w:r>
          </w:p>
        </w:tc>
      </w:tr>
      <w:tr w:rsidR="00FD26E4" w:rsidRPr="00BD452E" w14:paraId="12EE8F8C" w14:textId="77777777" w:rsidTr="00BD452E">
        <w:trPr>
          <w:trHeight w:val="378"/>
          <w:jc w:val="center"/>
        </w:trPr>
        <w:tc>
          <w:tcPr>
            <w:tcW w:w="424" w:type="pct"/>
            <w:vAlign w:val="center"/>
          </w:tcPr>
          <w:p w14:paraId="1626BD9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1</w:t>
            </w:r>
          </w:p>
        </w:tc>
        <w:tc>
          <w:tcPr>
            <w:tcW w:w="1853" w:type="pct"/>
            <w:vAlign w:val="center"/>
          </w:tcPr>
          <w:p w14:paraId="6742FFB2"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13"/>
                <w:sz w:val="24"/>
                <w:szCs w:val="24"/>
              </w:rPr>
              <w:t xml:space="preserve"> </w:t>
            </w:r>
            <w:r w:rsidRPr="00BD452E">
              <w:rPr>
                <w:rFonts w:ascii="Arial" w:hAnsi="Arial" w:cs="Arial"/>
                <w:sz w:val="24"/>
                <w:szCs w:val="24"/>
              </w:rPr>
              <w:t>cost</w:t>
            </w:r>
            <w:r w:rsidRPr="00BD452E">
              <w:rPr>
                <w:rFonts w:ascii="Arial" w:hAnsi="Arial" w:cs="Arial"/>
                <w:spacing w:val="-13"/>
                <w:sz w:val="24"/>
                <w:szCs w:val="24"/>
              </w:rPr>
              <w:t xml:space="preserve"> </w:t>
            </w:r>
            <w:r w:rsidRPr="00BD452E">
              <w:rPr>
                <w:rFonts w:ascii="Arial" w:hAnsi="Arial" w:cs="Arial"/>
                <w:sz w:val="24"/>
                <w:szCs w:val="24"/>
              </w:rPr>
              <w:t>of</w:t>
            </w:r>
            <w:r w:rsidRPr="00BD452E">
              <w:rPr>
                <w:rFonts w:ascii="Arial" w:hAnsi="Arial" w:cs="Arial"/>
                <w:spacing w:val="-13"/>
                <w:sz w:val="24"/>
                <w:szCs w:val="24"/>
              </w:rPr>
              <w:t xml:space="preserve"> </w:t>
            </w:r>
            <w:r w:rsidRPr="00BD452E">
              <w:rPr>
                <w:rFonts w:ascii="Arial" w:hAnsi="Arial" w:cs="Arial"/>
                <w:sz w:val="24"/>
                <w:szCs w:val="24"/>
              </w:rPr>
              <w:t xml:space="preserve">planting </w:t>
            </w:r>
            <w:r w:rsidRPr="00BD452E">
              <w:rPr>
                <w:rFonts w:ascii="Arial" w:hAnsi="Arial" w:cs="Arial"/>
                <w:spacing w:val="-2"/>
                <w:sz w:val="24"/>
                <w:szCs w:val="24"/>
              </w:rPr>
              <w:t>materials</w:t>
            </w:r>
          </w:p>
        </w:tc>
        <w:tc>
          <w:tcPr>
            <w:tcW w:w="279" w:type="pct"/>
            <w:vAlign w:val="center"/>
          </w:tcPr>
          <w:p w14:paraId="10584D5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39</w:t>
            </w:r>
          </w:p>
        </w:tc>
        <w:tc>
          <w:tcPr>
            <w:tcW w:w="498" w:type="pct"/>
            <w:vAlign w:val="center"/>
          </w:tcPr>
          <w:p w14:paraId="269B0DB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65.00</w:t>
            </w:r>
          </w:p>
        </w:tc>
        <w:tc>
          <w:tcPr>
            <w:tcW w:w="557" w:type="pct"/>
            <w:vAlign w:val="center"/>
          </w:tcPr>
          <w:p w14:paraId="256A17E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7223940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48</w:t>
            </w:r>
          </w:p>
        </w:tc>
        <w:tc>
          <w:tcPr>
            <w:tcW w:w="423" w:type="pct"/>
            <w:vAlign w:val="center"/>
          </w:tcPr>
          <w:p w14:paraId="59F33A6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80.08</w:t>
            </w:r>
          </w:p>
        </w:tc>
        <w:tc>
          <w:tcPr>
            <w:tcW w:w="535" w:type="pct"/>
            <w:vAlign w:val="center"/>
          </w:tcPr>
          <w:p w14:paraId="63140AC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FD26E4" w:rsidRPr="00BD452E" w14:paraId="3A60F650" w14:textId="77777777" w:rsidTr="00BD452E">
        <w:trPr>
          <w:trHeight w:val="319"/>
          <w:jc w:val="center"/>
        </w:trPr>
        <w:tc>
          <w:tcPr>
            <w:tcW w:w="424" w:type="pct"/>
            <w:vAlign w:val="center"/>
          </w:tcPr>
          <w:p w14:paraId="6505AF1F" w14:textId="77777777" w:rsidR="00FD26E4" w:rsidRPr="00BD452E" w:rsidRDefault="00FD26E4" w:rsidP="00BD452E">
            <w:pPr>
              <w:pStyle w:val="TableParagraph"/>
              <w:spacing w:before="1" w:line="276" w:lineRule="auto"/>
              <w:ind w:right="-46"/>
              <w:jc w:val="center"/>
              <w:rPr>
                <w:rFonts w:ascii="Arial" w:hAnsi="Arial" w:cs="Arial"/>
                <w:sz w:val="24"/>
                <w:szCs w:val="24"/>
              </w:rPr>
            </w:pPr>
            <w:r w:rsidRPr="00BD452E">
              <w:rPr>
                <w:rFonts w:ascii="Arial" w:hAnsi="Arial" w:cs="Arial"/>
                <w:spacing w:val="-10"/>
                <w:sz w:val="24"/>
                <w:szCs w:val="24"/>
              </w:rPr>
              <w:t>2</w:t>
            </w:r>
          </w:p>
        </w:tc>
        <w:tc>
          <w:tcPr>
            <w:tcW w:w="1853" w:type="pct"/>
            <w:vAlign w:val="center"/>
          </w:tcPr>
          <w:p w14:paraId="261C1A1F" w14:textId="77777777" w:rsidR="00FD26E4" w:rsidRPr="00BD452E" w:rsidRDefault="00FD26E4" w:rsidP="00BD452E">
            <w:pPr>
              <w:pStyle w:val="TableParagraph"/>
              <w:spacing w:before="1"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1"/>
                <w:sz w:val="24"/>
                <w:szCs w:val="24"/>
              </w:rPr>
              <w:t xml:space="preserve"> </w:t>
            </w:r>
            <w:r w:rsidRPr="00BD452E">
              <w:rPr>
                <w:rFonts w:ascii="Arial" w:hAnsi="Arial" w:cs="Arial"/>
                <w:sz w:val="24"/>
                <w:szCs w:val="24"/>
              </w:rPr>
              <w:t xml:space="preserve">cost of </w:t>
            </w:r>
            <w:r w:rsidRPr="00BD452E">
              <w:rPr>
                <w:rFonts w:ascii="Arial" w:hAnsi="Arial" w:cs="Arial"/>
                <w:spacing w:val="-2"/>
                <w:sz w:val="24"/>
                <w:szCs w:val="24"/>
              </w:rPr>
              <w:t>inputs</w:t>
            </w:r>
          </w:p>
        </w:tc>
        <w:tc>
          <w:tcPr>
            <w:tcW w:w="279" w:type="pct"/>
            <w:vAlign w:val="center"/>
          </w:tcPr>
          <w:p w14:paraId="1F22D34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51</w:t>
            </w:r>
          </w:p>
        </w:tc>
        <w:tc>
          <w:tcPr>
            <w:tcW w:w="498" w:type="pct"/>
            <w:vAlign w:val="center"/>
          </w:tcPr>
          <w:p w14:paraId="1610379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85.00</w:t>
            </w:r>
          </w:p>
        </w:tc>
        <w:tc>
          <w:tcPr>
            <w:tcW w:w="557" w:type="pct"/>
            <w:vAlign w:val="center"/>
          </w:tcPr>
          <w:p w14:paraId="07316BC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0E01906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423" w:type="pct"/>
            <w:vAlign w:val="center"/>
          </w:tcPr>
          <w:p w14:paraId="6D0DC61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535" w:type="pct"/>
            <w:vAlign w:val="center"/>
          </w:tcPr>
          <w:p w14:paraId="44743D5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FD26E4" w:rsidRPr="00BD452E" w14:paraId="34B333B1" w14:textId="77777777" w:rsidTr="00BD452E">
        <w:trPr>
          <w:trHeight w:val="374"/>
          <w:jc w:val="center"/>
        </w:trPr>
        <w:tc>
          <w:tcPr>
            <w:tcW w:w="424" w:type="pct"/>
            <w:vAlign w:val="center"/>
          </w:tcPr>
          <w:p w14:paraId="34D623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1853" w:type="pct"/>
            <w:vAlign w:val="center"/>
          </w:tcPr>
          <w:p w14:paraId="160F123E"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Non- availability of </w:t>
            </w:r>
            <w:proofErr w:type="spellStart"/>
            <w:r w:rsidRPr="00BD452E">
              <w:rPr>
                <w:rFonts w:ascii="Arial" w:hAnsi="Arial" w:cs="Arial"/>
                <w:sz w:val="24"/>
                <w:szCs w:val="24"/>
              </w:rPr>
              <w:t>labours</w:t>
            </w:r>
            <w:proofErr w:type="spellEnd"/>
          </w:p>
        </w:tc>
        <w:tc>
          <w:tcPr>
            <w:tcW w:w="279" w:type="pct"/>
            <w:vAlign w:val="center"/>
          </w:tcPr>
          <w:p w14:paraId="5B3B992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49</w:t>
            </w:r>
          </w:p>
        </w:tc>
        <w:tc>
          <w:tcPr>
            <w:tcW w:w="498" w:type="pct"/>
            <w:vAlign w:val="center"/>
          </w:tcPr>
          <w:p w14:paraId="186F7C0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81.67</w:t>
            </w:r>
          </w:p>
        </w:tc>
        <w:tc>
          <w:tcPr>
            <w:tcW w:w="557" w:type="pct"/>
            <w:vAlign w:val="center"/>
          </w:tcPr>
          <w:p w14:paraId="07F70DD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2BDAA20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41</w:t>
            </w:r>
          </w:p>
        </w:tc>
        <w:tc>
          <w:tcPr>
            <w:tcW w:w="423" w:type="pct"/>
            <w:vAlign w:val="center"/>
          </w:tcPr>
          <w:p w14:paraId="7D86FE3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68.33</w:t>
            </w:r>
          </w:p>
        </w:tc>
        <w:tc>
          <w:tcPr>
            <w:tcW w:w="535" w:type="pct"/>
            <w:vAlign w:val="center"/>
          </w:tcPr>
          <w:p w14:paraId="3ED2B69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FD26E4" w:rsidRPr="00BD452E" w14:paraId="66C310FC" w14:textId="77777777" w:rsidTr="00BD452E">
        <w:trPr>
          <w:trHeight w:val="58"/>
          <w:jc w:val="center"/>
        </w:trPr>
        <w:tc>
          <w:tcPr>
            <w:tcW w:w="424" w:type="pct"/>
            <w:vAlign w:val="center"/>
          </w:tcPr>
          <w:p w14:paraId="59D2E4A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1853" w:type="pct"/>
            <w:vAlign w:val="center"/>
          </w:tcPr>
          <w:p w14:paraId="0A9B4605"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 wages for </w:t>
            </w:r>
            <w:proofErr w:type="spellStart"/>
            <w:r w:rsidRPr="00BD452E">
              <w:rPr>
                <w:rFonts w:ascii="Arial" w:hAnsi="Arial" w:cs="Arial"/>
                <w:sz w:val="24"/>
                <w:szCs w:val="24"/>
              </w:rPr>
              <w:t>labours</w:t>
            </w:r>
            <w:proofErr w:type="spellEnd"/>
          </w:p>
        </w:tc>
        <w:tc>
          <w:tcPr>
            <w:tcW w:w="279" w:type="pct"/>
            <w:vAlign w:val="center"/>
          </w:tcPr>
          <w:p w14:paraId="01D9F5C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39</w:t>
            </w:r>
          </w:p>
        </w:tc>
        <w:tc>
          <w:tcPr>
            <w:tcW w:w="498" w:type="pct"/>
            <w:vAlign w:val="center"/>
          </w:tcPr>
          <w:p w14:paraId="21B5889D"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65.00</w:t>
            </w:r>
          </w:p>
        </w:tc>
        <w:tc>
          <w:tcPr>
            <w:tcW w:w="557" w:type="pct"/>
            <w:vAlign w:val="center"/>
          </w:tcPr>
          <w:p w14:paraId="4C46BBE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50A3D86C"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43</w:t>
            </w:r>
          </w:p>
        </w:tc>
        <w:tc>
          <w:tcPr>
            <w:tcW w:w="423" w:type="pct"/>
            <w:vAlign w:val="center"/>
          </w:tcPr>
          <w:p w14:paraId="38B28DF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71.66</w:t>
            </w:r>
          </w:p>
        </w:tc>
        <w:tc>
          <w:tcPr>
            <w:tcW w:w="535" w:type="pct"/>
            <w:vAlign w:val="center"/>
          </w:tcPr>
          <w:p w14:paraId="34FCF15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FD26E4" w:rsidRPr="00BD452E" w14:paraId="7EDE56AA" w14:textId="77777777" w:rsidTr="00BD452E">
        <w:trPr>
          <w:trHeight w:val="417"/>
          <w:jc w:val="center"/>
        </w:trPr>
        <w:tc>
          <w:tcPr>
            <w:tcW w:w="424" w:type="pct"/>
            <w:vAlign w:val="center"/>
          </w:tcPr>
          <w:p w14:paraId="646F7BD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5</w:t>
            </w:r>
          </w:p>
        </w:tc>
        <w:tc>
          <w:tcPr>
            <w:tcW w:w="1853" w:type="pct"/>
            <w:vAlign w:val="center"/>
          </w:tcPr>
          <w:p w14:paraId="23EF07AE"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Inadequate</w:t>
            </w:r>
            <w:r w:rsidRPr="00BD452E">
              <w:rPr>
                <w:rFonts w:ascii="Arial" w:hAnsi="Arial" w:cs="Arial"/>
                <w:spacing w:val="-15"/>
                <w:sz w:val="24"/>
                <w:szCs w:val="24"/>
              </w:rPr>
              <w:t xml:space="preserve"> </w:t>
            </w:r>
            <w:r w:rsidRPr="00BD452E">
              <w:rPr>
                <w:rFonts w:ascii="Arial" w:hAnsi="Arial" w:cs="Arial"/>
                <w:sz w:val="24"/>
                <w:szCs w:val="24"/>
              </w:rPr>
              <w:t xml:space="preserve">irrigation </w:t>
            </w:r>
            <w:r w:rsidRPr="00BD452E">
              <w:rPr>
                <w:rFonts w:ascii="Arial" w:hAnsi="Arial" w:cs="Arial"/>
                <w:spacing w:val="-2"/>
                <w:sz w:val="24"/>
                <w:szCs w:val="24"/>
              </w:rPr>
              <w:t>source</w:t>
            </w:r>
          </w:p>
        </w:tc>
        <w:tc>
          <w:tcPr>
            <w:tcW w:w="279" w:type="pct"/>
            <w:vAlign w:val="center"/>
          </w:tcPr>
          <w:p w14:paraId="24065B8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98" w:type="pct"/>
            <w:vAlign w:val="center"/>
          </w:tcPr>
          <w:p w14:paraId="22F12DA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56.67</w:t>
            </w:r>
          </w:p>
        </w:tc>
        <w:tc>
          <w:tcPr>
            <w:tcW w:w="557" w:type="pct"/>
            <w:vAlign w:val="center"/>
          </w:tcPr>
          <w:p w14:paraId="1971CFBE"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31" w:type="pct"/>
            <w:vAlign w:val="center"/>
          </w:tcPr>
          <w:p w14:paraId="3E3B5E9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20</w:t>
            </w:r>
          </w:p>
        </w:tc>
        <w:tc>
          <w:tcPr>
            <w:tcW w:w="423" w:type="pct"/>
            <w:vAlign w:val="center"/>
          </w:tcPr>
          <w:p w14:paraId="06A904B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33.32</w:t>
            </w:r>
          </w:p>
        </w:tc>
        <w:tc>
          <w:tcPr>
            <w:tcW w:w="535" w:type="pct"/>
            <w:vAlign w:val="center"/>
          </w:tcPr>
          <w:p w14:paraId="1D2711B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bl>
    <w:p w14:paraId="78570453" w14:textId="77777777" w:rsidR="00622AA1" w:rsidRDefault="00622AA1">
      <w:pPr>
        <w:rPr>
          <w:rFonts w:ascii="Arial" w:hAnsi="Arial" w:cs="Arial"/>
          <w:b/>
          <w:bCs/>
          <w:sz w:val="24"/>
          <w:szCs w:val="24"/>
        </w:rPr>
      </w:pPr>
    </w:p>
    <w:p w14:paraId="3DF00C7E" w14:textId="2C3667D5" w:rsidR="000B49A8" w:rsidRDefault="000B49A8">
      <w:pPr>
        <w:rPr>
          <w:rFonts w:ascii="Arial" w:hAnsi="Arial" w:cs="Arial"/>
          <w:b/>
          <w:bCs/>
          <w:sz w:val="24"/>
          <w:szCs w:val="24"/>
        </w:rPr>
      </w:pPr>
      <w:r>
        <w:rPr>
          <w:rFonts w:ascii="Arial" w:hAnsi="Arial" w:cs="Arial"/>
          <w:b/>
          <w:bCs/>
          <w:sz w:val="24"/>
          <w:szCs w:val="24"/>
        </w:rPr>
        <w:t>Table 2:</w:t>
      </w:r>
      <w:r w:rsidR="00BD0D2A">
        <w:rPr>
          <w:rFonts w:ascii="Arial" w:hAnsi="Arial" w:cs="Arial"/>
          <w:b/>
          <w:bCs/>
          <w:sz w:val="24"/>
          <w:szCs w:val="24"/>
        </w:rPr>
        <w:t xml:space="preserve"> Financial constraints perceived by </w:t>
      </w:r>
      <w:r w:rsidR="00FD26E4">
        <w:rPr>
          <w:rFonts w:ascii="Arial" w:hAnsi="Arial" w:cs="Arial"/>
          <w:b/>
          <w:bCs/>
          <w:sz w:val="24"/>
          <w:szCs w:val="24"/>
        </w:rPr>
        <w:t xml:space="preserve">flower </w:t>
      </w:r>
      <w:r w:rsidR="00BD0D2A">
        <w:rPr>
          <w:rFonts w:ascii="Arial" w:hAnsi="Arial" w:cs="Arial"/>
          <w:b/>
          <w:bCs/>
          <w:sz w:val="24"/>
          <w:szCs w:val="24"/>
        </w:rPr>
        <w:t>growers</w:t>
      </w:r>
    </w:p>
    <w:p w14:paraId="41276ACF" w14:textId="4A0B1040" w:rsidR="000F2E42" w:rsidRDefault="00BD452E" w:rsidP="00BD452E">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240"/>
        <w:gridCol w:w="604"/>
        <w:gridCol w:w="898"/>
        <w:gridCol w:w="1004"/>
        <w:gridCol w:w="777"/>
        <w:gridCol w:w="763"/>
        <w:gridCol w:w="965"/>
      </w:tblGrid>
      <w:tr w:rsidR="00FD26E4" w:rsidRPr="00BD452E" w14:paraId="4FE06A2B" w14:textId="77777777" w:rsidTr="00BD452E">
        <w:trPr>
          <w:trHeight w:val="638"/>
          <w:jc w:val="center"/>
        </w:trPr>
        <w:tc>
          <w:tcPr>
            <w:tcW w:w="424" w:type="pct"/>
            <w:vAlign w:val="center"/>
          </w:tcPr>
          <w:p w14:paraId="1A5ACA59"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797" w:type="pct"/>
            <w:vAlign w:val="center"/>
          </w:tcPr>
          <w:p w14:paraId="28117699"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90" w:type="pct"/>
            <w:gridSpan w:val="3"/>
            <w:vAlign w:val="center"/>
          </w:tcPr>
          <w:p w14:paraId="40FFA340"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2A2695A9"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25482BD8"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5CC6C0D4"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FD26E4" w:rsidRPr="00BD452E" w14:paraId="084D498D" w14:textId="77777777" w:rsidTr="00BD452E">
        <w:trPr>
          <w:trHeight w:val="315"/>
          <w:jc w:val="center"/>
        </w:trPr>
        <w:tc>
          <w:tcPr>
            <w:tcW w:w="424" w:type="pct"/>
          </w:tcPr>
          <w:p w14:paraId="6F55D5B3"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1797" w:type="pct"/>
          </w:tcPr>
          <w:p w14:paraId="4AF42B50"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335" w:type="pct"/>
            <w:vAlign w:val="center"/>
          </w:tcPr>
          <w:p w14:paraId="142E7C80"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566AE535"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5DE8109F"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2AD292F5"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6B5C89C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581DBFA0"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FD26E4" w:rsidRPr="00BD452E" w14:paraId="73CD30C0" w14:textId="77777777" w:rsidTr="00BD452E">
        <w:trPr>
          <w:trHeight w:val="424"/>
          <w:jc w:val="center"/>
        </w:trPr>
        <w:tc>
          <w:tcPr>
            <w:tcW w:w="424" w:type="pct"/>
            <w:vAlign w:val="center"/>
          </w:tcPr>
          <w:p w14:paraId="05016951" w14:textId="77777777" w:rsidR="00FD26E4" w:rsidRPr="00BD452E" w:rsidRDefault="00FD26E4" w:rsidP="00BD452E">
            <w:pPr>
              <w:pStyle w:val="TableParagraph"/>
              <w:spacing w:before="1" w:line="276" w:lineRule="auto"/>
              <w:ind w:right="-46"/>
              <w:jc w:val="center"/>
              <w:rPr>
                <w:rFonts w:ascii="Arial" w:hAnsi="Arial" w:cs="Arial"/>
                <w:b/>
                <w:bCs/>
                <w:spacing w:val="-10"/>
                <w:sz w:val="24"/>
                <w:szCs w:val="24"/>
              </w:rPr>
            </w:pPr>
            <w:r w:rsidRPr="00BD452E">
              <w:rPr>
                <w:rFonts w:ascii="Arial" w:hAnsi="Arial" w:cs="Arial"/>
                <w:b/>
                <w:bCs/>
                <w:spacing w:val="-10"/>
                <w:sz w:val="24"/>
                <w:szCs w:val="24"/>
              </w:rPr>
              <w:t>II</w:t>
            </w:r>
          </w:p>
        </w:tc>
        <w:tc>
          <w:tcPr>
            <w:tcW w:w="4576" w:type="pct"/>
            <w:gridSpan w:val="7"/>
            <w:vAlign w:val="center"/>
          </w:tcPr>
          <w:p w14:paraId="223203EC"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b/>
                <w:bCs/>
                <w:sz w:val="24"/>
                <w:szCs w:val="24"/>
              </w:rPr>
              <w:t xml:space="preserve"> Financial constraints</w:t>
            </w:r>
          </w:p>
        </w:tc>
      </w:tr>
      <w:tr w:rsidR="00FD26E4" w:rsidRPr="00BD452E" w14:paraId="69DE153D" w14:textId="77777777" w:rsidTr="00BD452E">
        <w:trPr>
          <w:trHeight w:val="401"/>
          <w:jc w:val="center"/>
        </w:trPr>
        <w:tc>
          <w:tcPr>
            <w:tcW w:w="424" w:type="pct"/>
            <w:vAlign w:val="center"/>
          </w:tcPr>
          <w:p w14:paraId="21D4228C" w14:textId="77777777" w:rsidR="00FD26E4" w:rsidRPr="00BD452E" w:rsidRDefault="00FD26E4" w:rsidP="00BD452E">
            <w:pPr>
              <w:pStyle w:val="TableParagraph"/>
              <w:spacing w:before="1" w:line="276" w:lineRule="auto"/>
              <w:ind w:right="-46"/>
              <w:jc w:val="center"/>
              <w:rPr>
                <w:rFonts w:ascii="Arial" w:hAnsi="Arial" w:cs="Arial"/>
                <w:sz w:val="24"/>
                <w:szCs w:val="24"/>
              </w:rPr>
            </w:pPr>
            <w:r w:rsidRPr="00BD452E">
              <w:rPr>
                <w:rFonts w:ascii="Arial" w:hAnsi="Arial" w:cs="Arial"/>
                <w:spacing w:val="-10"/>
                <w:sz w:val="24"/>
                <w:szCs w:val="24"/>
              </w:rPr>
              <w:t>1</w:t>
            </w:r>
          </w:p>
        </w:tc>
        <w:tc>
          <w:tcPr>
            <w:tcW w:w="1797" w:type="pct"/>
            <w:vAlign w:val="center"/>
          </w:tcPr>
          <w:p w14:paraId="623E24CE" w14:textId="4EEB6325" w:rsidR="00FD26E4" w:rsidRPr="00BD452E" w:rsidRDefault="00FD26E4" w:rsidP="00BD452E">
            <w:pPr>
              <w:pStyle w:val="TableParagraph"/>
              <w:spacing w:line="276" w:lineRule="auto"/>
              <w:ind w:left="83" w:right="-46"/>
              <w:rPr>
                <w:rFonts w:ascii="Arial" w:hAnsi="Arial" w:cs="Arial"/>
                <w:sz w:val="24"/>
                <w:szCs w:val="24"/>
              </w:rPr>
            </w:pPr>
            <w:r w:rsidRPr="00BD452E">
              <w:rPr>
                <w:rFonts w:ascii="Arial" w:hAnsi="Arial" w:cs="Arial"/>
                <w:sz w:val="24"/>
                <w:szCs w:val="24"/>
              </w:rPr>
              <w:t>Non-availability</w:t>
            </w:r>
            <w:r w:rsidRPr="00BD452E">
              <w:rPr>
                <w:rFonts w:ascii="Arial" w:hAnsi="Arial" w:cs="Arial"/>
                <w:spacing w:val="-15"/>
                <w:sz w:val="24"/>
                <w:szCs w:val="24"/>
              </w:rPr>
              <w:t xml:space="preserve"> </w:t>
            </w:r>
            <w:r w:rsidRPr="00BD452E">
              <w:rPr>
                <w:rFonts w:ascii="Arial" w:hAnsi="Arial" w:cs="Arial"/>
                <w:sz w:val="24"/>
                <w:szCs w:val="24"/>
              </w:rPr>
              <w:t>of</w:t>
            </w:r>
            <w:r w:rsidRPr="00BD452E">
              <w:rPr>
                <w:rFonts w:ascii="Arial" w:hAnsi="Arial" w:cs="Arial"/>
                <w:spacing w:val="-15"/>
                <w:sz w:val="24"/>
                <w:szCs w:val="24"/>
              </w:rPr>
              <w:t xml:space="preserve"> </w:t>
            </w:r>
            <w:r w:rsidRPr="00BD452E">
              <w:rPr>
                <w:rFonts w:ascii="Arial" w:hAnsi="Arial" w:cs="Arial"/>
                <w:sz w:val="24"/>
                <w:szCs w:val="24"/>
              </w:rPr>
              <w:t>credit in time</w:t>
            </w:r>
          </w:p>
        </w:tc>
        <w:tc>
          <w:tcPr>
            <w:tcW w:w="335" w:type="pct"/>
            <w:vAlign w:val="center"/>
          </w:tcPr>
          <w:p w14:paraId="0516EBC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498" w:type="pct"/>
            <w:vAlign w:val="center"/>
          </w:tcPr>
          <w:p w14:paraId="5B5FC4D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557" w:type="pct"/>
            <w:vAlign w:val="center"/>
          </w:tcPr>
          <w:p w14:paraId="040FA25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66D3672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42</w:t>
            </w:r>
          </w:p>
        </w:tc>
        <w:tc>
          <w:tcPr>
            <w:tcW w:w="423" w:type="pct"/>
            <w:vAlign w:val="center"/>
          </w:tcPr>
          <w:p w14:paraId="5728251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70.00</w:t>
            </w:r>
          </w:p>
        </w:tc>
        <w:tc>
          <w:tcPr>
            <w:tcW w:w="535" w:type="pct"/>
            <w:vAlign w:val="center"/>
          </w:tcPr>
          <w:p w14:paraId="3A22F35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FD26E4" w:rsidRPr="00BD452E" w14:paraId="779DF6B4" w14:textId="77777777" w:rsidTr="00BD452E">
        <w:trPr>
          <w:trHeight w:val="421"/>
          <w:jc w:val="center"/>
        </w:trPr>
        <w:tc>
          <w:tcPr>
            <w:tcW w:w="424" w:type="pct"/>
            <w:vAlign w:val="center"/>
          </w:tcPr>
          <w:p w14:paraId="07E1ADB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2</w:t>
            </w:r>
          </w:p>
        </w:tc>
        <w:tc>
          <w:tcPr>
            <w:tcW w:w="1797" w:type="pct"/>
            <w:vAlign w:val="center"/>
          </w:tcPr>
          <w:p w14:paraId="77D0FB52"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Inadequate subsidy</w:t>
            </w:r>
          </w:p>
        </w:tc>
        <w:tc>
          <w:tcPr>
            <w:tcW w:w="335" w:type="pct"/>
            <w:vAlign w:val="center"/>
          </w:tcPr>
          <w:p w14:paraId="2746767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498" w:type="pct"/>
            <w:vAlign w:val="center"/>
          </w:tcPr>
          <w:p w14:paraId="553ABE6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557" w:type="pct"/>
            <w:vAlign w:val="center"/>
          </w:tcPr>
          <w:p w14:paraId="49A7E1E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4891CB8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51</w:t>
            </w:r>
          </w:p>
        </w:tc>
        <w:tc>
          <w:tcPr>
            <w:tcW w:w="423" w:type="pct"/>
            <w:vAlign w:val="center"/>
          </w:tcPr>
          <w:p w14:paraId="1C3AFDB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85.00</w:t>
            </w:r>
          </w:p>
        </w:tc>
        <w:tc>
          <w:tcPr>
            <w:tcW w:w="535" w:type="pct"/>
            <w:vAlign w:val="center"/>
          </w:tcPr>
          <w:p w14:paraId="1E2474B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FD26E4" w:rsidRPr="00BD452E" w14:paraId="7AEF6900" w14:textId="77777777" w:rsidTr="00BD452E">
        <w:trPr>
          <w:trHeight w:val="315"/>
          <w:jc w:val="center"/>
        </w:trPr>
        <w:tc>
          <w:tcPr>
            <w:tcW w:w="424" w:type="pct"/>
            <w:vAlign w:val="center"/>
          </w:tcPr>
          <w:p w14:paraId="020E450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1797" w:type="pct"/>
            <w:vAlign w:val="center"/>
          </w:tcPr>
          <w:p w14:paraId="787A5409" w14:textId="4D8253F1" w:rsidR="00FD26E4" w:rsidRPr="00BD452E" w:rsidRDefault="00FD26E4" w:rsidP="00BD452E">
            <w:pPr>
              <w:pStyle w:val="TableParagraph"/>
              <w:spacing w:line="276" w:lineRule="auto"/>
              <w:ind w:left="83" w:right="-46"/>
              <w:rPr>
                <w:rFonts w:ascii="Arial" w:hAnsi="Arial" w:cs="Arial"/>
                <w:sz w:val="24"/>
                <w:szCs w:val="24"/>
              </w:rPr>
            </w:pPr>
            <w:r w:rsidRPr="00BD452E">
              <w:rPr>
                <w:rFonts w:ascii="Arial" w:hAnsi="Arial" w:cs="Arial"/>
                <w:sz w:val="24"/>
                <w:szCs w:val="24"/>
              </w:rPr>
              <w:t>Cumbersome procedure to avail loan</w:t>
            </w:r>
          </w:p>
        </w:tc>
        <w:tc>
          <w:tcPr>
            <w:tcW w:w="335" w:type="pct"/>
            <w:vAlign w:val="center"/>
          </w:tcPr>
          <w:p w14:paraId="07F6D63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32</w:t>
            </w:r>
          </w:p>
        </w:tc>
        <w:tc>
          <w:tcPr>
            <w:tcW w:w="498" w:type="pct"/>
            <w:vAlign w:val="center"/>
          </w:tcPr>
          <w:p w14:paraId="2384804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53.33</w:t>
            </w:r>
          </w:p>
        </w:tc>
        <w:tc>
          <w:tcPr>
            <w:tcW w:w="557" w:type="pct"/>
            <w:vAlign w:val="center"/>
          </w:tcPr>
          <w:p w14:paraId="2D38FEA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7E8E199E"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48</w:t>
            </w:r>
          </w:p>
        </w:tc>
        <w:tc>
          <w:tcPr>
            <w:tcW w:w="423" w:type="pct"/>
            <w:vAlign w:val="center"/>
          </w:tcPr>
          <w:p w14:paraId="2C79B1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80.08</w:t>
            </w:r>
          </w:p>
        </w:tc>
        <w:tc>
          <w:tcPr>
            <w:tcW w:w="535" w:type="pct"/>
            <w:vAlign w:val="center"/>
          </w:tcPr>
          <w:p w14:paraId="538D9DE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FD26E4" w:rsidRPr="00BD452E" w14:paraId="1FDDB4FE" w14:textId="77777777" w:rsidTr="00BD452E">
        <w:trPr>
          <w:trHeight w:val="315"/>
          <w:jc w:val="center"/>
        </w:trPr>
        <w:tc>
          <w:tcPr>
            <w:tcW w:w="424" w:type="pct"/>
            <w:vAlign w:val="center"/>
          </w:tcPr>
          <w:p w14:paraId="4D9C2D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1797" w:type="pct"/>
            <w:vAlign w:val="center"/>
          </w:tcPr>
          <w:p w14:paraId="7B7CBFED"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3"/>
                <w:sz w:val="24"/>
                <w:szCs w:val="24"/>
              </w:rPr>
              <w:t xml:space="preserve"> </w:t>
            </w:r>
            <w:r w:rsidRPr="00BD452E">
              <w:rPr>
                <w:rFonts w:ascii="Arial" w:hAnsi="Arial" w:cs="Arial"/>
                <w:sz w:val="24"/>
                <w:szCs w:val="24"/>
              </w:rPr>
              <w:t>interest</w:t>
            </w:r>
            <w:r w:rsidRPr="00BD452E">
              <w:rPr>
                <w:rFonts w:ascii="Arial" w:hAnsi="Arial" w:cs="Arial"/>
                <w:spacing w:val="-1"/>
                <w:sz w:val="24"/>
                <w:szCs w:val="24"/>
              </w:rPr>
              <w:t xml:space="preserve"> </w:t>
            </w:r>
            <w:r w:rsidRPr="00BD452E">
              <w:rPr>
                <w:rFonts w:ascii="Arial" w:hAnsi="Arial" w:cs="Arial"/>
                <w:sz w:val="24"/>
                <w:szCs w:val="24"/>
              </w:rPr>
              <w:t>rate</w:t>
            </w:r>
            <w:r w:rsidRPr="00BD452E">
              <w:rPr>
                <w:rFonts w:ascii="Arial" w:hAnsi="Arial" w:cs="Arial"/>
                <w:spacing w:val="-1"/>
                <w:sz w:val="24"/>
                <w:szCs w:val="24"/>
              </w:rPr>
              <w:t xml:space="preserve"> </w:t>
            </w:r>
            <w:r w:rsidRPr="00BD452E">
              <w:rPr>
                <w:rFonts w:ascii="Arial" w:hAnsi="Arial" w:cs="Arial"/>
                <w:sz w:val="24"/>
                <w:szCs w:val="24"/>
              </w:rPr>
              <w:t>on</w:t>
            </w:r>
            <w:r w:rsidRPr="00BD452E">
              <w:rPr>
                <w:rFonts w:ascii="Arial" w:hAnsi="Arial" w:cs="Arial"/>
                <w:spacing w:val="-1"/>
                <w:sz w:val="24"/>
                <w:szCs w:val="24"/>
              </w:rPr>
              <w:t xml:space="preserve"> </w:t>
            </w:r>
            <w:r w:rsidRPr="00BD452E">
              <w:rPr>
                <w:rFonts w:ascii="Arial" w:hAnsi="Arial" w:cs="Arial"/>
                <w:spacing w:val="-4"/>
                <w:sz w:val="24"/>
                <w:szCs w:val="24"/>
              </w:rPr>
              <w:t>loan</w:t>
            </w:r>
          </w:p>
        </w:tc>
        <w:tc>
          <w:tcPr>
            <w:tcW w:w="335" w:type="pct"/>
            <w:vAlign w:val="center"/>
          </w:tcPr>
          <w:p w14:paraId="7BDBDEF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20</w:t>
            </w:r>
          </w:p>
        </w:tc>
        <w:tc>
          <w:tcPr>
            <w:tcW w:w="498" w:type="pct"/>
            <w:vAlign w:val="center"/>
          </w:tcPr>
          <w:p w14:paraId="3D06350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33.33</w:t>
            </w:r>
          </w:p>
        </w:tc>
        <w:tc>
          <w:tcPr>
            <w:tcW w:w="557" w:type="pct"/>
            <w:vAlign w:val="center"/>
          </w:tcPr>
          <w:p w14:paraId="322C178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31" w:type="pct"/>
            <w:vAlign w:val="center"/>
          </w:tcPr>
          <w:p w14:paraId="6090017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23" w:type="pct"/>
            <w:vAlign w:val="center"/>
          </w:tcPr>
          <w:p w14:paraId="0F95277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36.66</w:t>
            </w:r>
          </w:p>
        </w:tc>
        <w:tc>
          <w:tcPr>
            <w:tcW w:w="535" w:type="pct"/>
            <w:vAlign w:val="center"/>
          </w:tcPr>
          <w:p w14:paraId="6818F0E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bl>
    <w:p w14:paraId="74EEA187" w14:textId="77777777" w:rsidR="00A151BF" w:rsidRDefault="00A151BF" w:rsidP="00BD0D2A">
      <w:pPr>
        <w:rPr>
          <w:rFonts w:ascii="Arial" w:hAnsi="Arial" w:cs="Arial"/>
          <w:b/>
          <w:bCs/>
          <w:sz w:val="24"/>
          <w:szCs w:val="24"/>
        </w:rPr>
      </w:pPr>
    </w:p>
    <w:p w14:paraId="3B21045E" w14:textId="2F550527" w:rsidR="00BD0D2A" w:rsidRDefault="00BD0D2A" w:rsidP="00BD0D2A">
      <w:pPr>
        <w:rPr>
          <w:rFonts w:ascii="Arial" w:hAnsi="Arial" w:cs="Arial"/>
          <w:b/>
          <w:bCs/>
          <w:sz w:val="24"/>
          <w:szCs w:val="24"/>
        </w:rPr>
      </w:pPr>
      <w:r w:rsidRPr="00BD0D2A">
        <w:rPr>
          <w:rFonts w:ascii="Arial" w:hAnsi="Arial" w:cs="Arial"/>
          <w:b/>
          <w:bCs/>
          <w:sz w:val="24"/>
          <w:szCs w:val="24"/>
        </w:rPr>
        <w:t>Table 3:</w:t>
      </w:r>
      <w:r>
        <w:rPr>
          <w:rFonts w:ascii="Arial" w:hAnsi="Arial" w:cs="Arial"/>
          <w:sz w:val="24"/>
          <w:szCs w:val="24"/>
        </w:rPr>
        <w:t xml:space="preserve"> </w:t>
      </w:r>
      <w:r>
        <w:rPr>
          <w:rFonts w:ascii="Arial" w:hAnsi="Arial" w:cs="Arial"/>
          <w:b/>
          <w:bCs/>
          <w:sz w:val="24"/>
          <w:szCs w:val="24"/>
        </w:rPr>
        <w:t>Marketing constraints perceived by gladiolus growers</w:t>
      </w:r>
    </w:p>
    <w:p w14:paraId="417AE1C0" w14:textId="56B0D2E9" w:rsidR="00BD452E" w:rsidRDefault="00BD452E" w:rsidP="00BD452E">
      <w:pPr>
        <w:jc w:val="right"/>
        <w:rPr>
          <w:rFonts w:ascii="Arial" w:hAnsi="Arial" w:cs="Arial"/>
          <w:b/>
          <w:bCs/>
          <w:sz w:val="24"/>
          <w:szCs w:val="24"/>
        </w:rPr>
      </w:pPr>
      <w:r w:rsidRPr="00BD452E">
        <w:rPr>
          <w:rFonts w:ascii="Arial" w:hAnsi="Arial" w:cs="Arial"/>
          <w:b/>
          <w:bCs/>
          <w:sz w:val="24"/>
          <w:szCs w:val="24"/>
        </w:rPr>
        <w:lastRenderedPageBreak/>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240"/>
        <w:gridCol w:w="604"/>
        <w:gridCol w:w="898"/>
        <w:gridCol w:w="1004"/>
        <w:gridCol w:w="777"/>
        <w:gridCol w:w="763"/>
        <w:gridCol w:w="965"/>
      </w:tblGrid>
      <w:tr w:rsidR="000F5578" w:rsidRPr="00BD452E" w14:paraId="47A06545" w14:textId="77777777" w:rsidTr="00471072">
        <w:trPr>
          <w:trHeight w:val="638"/>
          <w:jc w:val="center"/>
        </w:trPr>
        <w:tc>
          <w:tcPr>
            <w:tcW w:w="424" w:type="pct"/>
            <w:vAlign w:val="center"/>
          </w:tcPr>
          <w:p w14:paraId="1D0F3CED"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797" w:type="pct"/>
            <w:vAlign w:val="center"/>
          </w:tcPr>
          <w:p w14:paraId="6CA10478"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90" w:type="pct"/>
            <w:gridSpan w:val="3"/>
            <w:vAlign w:val="center"/>
          </w:tcPr>
          <w:p w14:paraId="78356E85"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34DDD921" w14:textId="77777777" w:rsidR="000F5578" w:rsidRPr="00BD452E" w:rsidRDefault="000F5578"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3DDFA7B9"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48322ACA" w14:textId="77777777" w:rsidR="000F5578" w:rsidRPr="00BD452E" w:rsidRDefault="000F5578"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0F5578" w:rsidRPr="00BD452E" w14:paraId="35CC8756" w14:textId="77777777" w:rsidTr="00471072">
        <w:trPr>
          <w:trHeight w:val="315"/>
          <w:jc w:val="center"/>
        </w:trPr>
        <w:tc>
          <w:tcPr>
            <w:tcW w:w="424" w:type="pct"/>
          </w:tcPr>
          <w:p w14:paraId="6F59D265" w14:textId="77777777" w:rsidR="000F5578" w:rsidRPr="00BD452E" w:rsidRDefault="000F5578" w:rsidP="00BD452E">
            <w:pPr>
              <w:pStyle w:val="TableParagraph"/>
              <w:spacing w:line="276" w:lineRule="auto"/>
              <w:ind w:right="-46"/>
              <w:jc w:val="center"/>
              <w:rPr>
                <w:rFonts w:ascii="Arial" w:hAnsi="Arial" w:cs="Arial"/>
                <w:sz w:val="24"/>
                <w:szCs w:val="24"/>
              </w:rPr>
            </w:pPr>
          </w:p>
        </w:tc>
        <w:tc>
          <w:tcPr>
            <w:tcW w:w="1797" w:type="pct"/>
          </w:tcPr>
          <w:p w14:paraId="63E94DB9" w14:textId="77777777" w:rsidR="000F5578" w:rsidRPr="00BD452E" w:rsidRDefault="000F5578" w:rsidP="00BD452E">
            <w:pPr>
              <w:pStyle w:val="TableParagraph"/>
              <w:spacing w:line="276" w:lineRule="auto"/>
              <w:ind w:right="-46"/>
              <w:jc w:val="center"/>
              <w:rPr>
                <w:rFonts w:ascii="Arial" w:hAnsi="Arial" w:cs="Arial"/>
                <w:sz w:val="24"/>
                <w:szCs w:val="24"/>
              </w:rPr>
            </w:pPr>
          </w:p>
        </w:tc>
        <w:tc>
          <w:tcPr>
            <w:tcW w:w="335" w:type="pct"/>
            <w:vAlign w:val="center"/>
          </w:tcPr>
          <w:p w14:paraId="085794BE" w14:textId="77777777" w:rsidR="000F5578" w:rsidRPr="00BD452E" w:rsidRDefault="000F5578"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22F1EB08"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35D2599D"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61C4AF5B" w14:textId="77777777" w:rsidR="000F5578" w:rsidRPr="00BD452E" w:rsidRDefault="000F5578"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51880F4C"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6BBFBD42"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0F5578" w:rsidRPr="00BD452E" w14:paraId="32A767CA" w14:textId="77777777" w:rsidTr="00471072">
        <w:trPr>
          <w:trHeight w:val="315"/>
          <w:jc w:val="center"/>
        </w:trPr>
        <w:tc>
          <w:tcPr>
            <w:tcW w:w="424" w:type="pct"/>
            <w:vAlign w:val="center"/>
          </w:tcPr>
          <w:p w14:paraId="45F5A157" w14:textId="77777777" w:rsidR="000F5578" w:rsidRPr="00BD452E" w:rsidRDefault="000F5578" w:rsidP="00BD452E">
            <w:pPr>
              <w:pStyle w:val="TableParagraph"/>
              <w:spacing w:line="276" w:lineRule="auto"/>
              <w:ind w:right="-46"/>
              <w:jc w:val="center"/>
              <w:rPr>
                <w:rFonts w:ascii="Arial" w:hAnsi="Arial" w:cs="Arial"/>
                <w:b/>
                <w:bCs/>
                <w:spacing w:val="-10"/>
                <w:sz w:val="24"/>
                <w:szCs w:val="24"/>
              </w:rPr>
            </w:pPr>
            <w:r w:rsidRPr="00BD452E">
              <w:rPr>
                <w:rFonts w:ascii="Arial" w:hAnsi="Arial" w:cs="Arial"/>
                <w:b/>
                <w:bCs/>
                <w:spacing w:val="-10"/>
                <w:sz w:val="24"/>
                <w:szCs w:val="24"/>
              </w:rPr>
              <w:t>III</w:t>
            </w:r>
          </w:p>
        </w:tc>
        <w:tc>
          <w:tcPr>
            <w:tcW w:w="4576" w:type="pct"/>
            <w:gridSpan w:val="7"/>
            <w:vAlign w:val="center"/>
          </w:tcPr>
          <w:p w14:paraId="7B3B7293"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b/>
                <w:bCs/>
                <w:sz w:val="24"/>
                <w:szCs w:val="24"/>
              </w:rPr>
              <w:t xml:space="preserve"> Marketing constraints</w:t>
            </w:r>
          </w:p>
        </w:tc>
      </w:tr>
      <w:tr w:rsidR="000F5578" w:rsidRPr="00BD452E" w14:paraId="18108349" w14:textId="77777777" w:rsidTr="00471072">
        <w:trPr>
          <w:trHeight w:val="315"/>
          <w:jc w:val="center"/>
        </w:trPr>
        <w:tc>
          <w:tcPr>
            <w:tcW w:w="424" w:type="pct"/>
            <w:vAlign w:val="center"/>
          </w:tcPr>
          <w:p w14:paraId="5B4589EC"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1</w:t>
            </w:r>
          </w:p>
        </w:tc>
        <w:tc>
          <w:tcPr>
            <w:tcW w:w="1797" w:type="pct"/>
            <w:vAlign w:val="center"/>
          </w:tcPr>
          <w:p w14:paraId="15C8FEE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Perishability of the crop</w:t>
            </w:r>
          </w:p>
        </w:tc>
        <w:tc>
          <w:tcPr>
            <w:tcW w:w="335" w:type="pct"/>
            <w:vAlign w:val="center"/>
          </w:tcPr>
          <w:p w14:paraId="5AE78110"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22</w:t>
            </w:r>
          </w:p>
        </w:tc>
        <w:tc>
          <w:tcPr>
            <w:tcW w:w="498" w:type="pct"/>
            <w:vAlign w:val="center"/>
          </w:tcPr>
          <w:p w14:paraId="7E4F35E6"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36.66</w:t>
            </w:r>
          </w:p>
        </w:tc>
        <w:tc>
          <w:tcPr>
            <w:tcW w:w="557" w:type="pct"/>
            <w:vAlign w:val="center"/>
          </w:tcPr>
          <w:p w14:paraId="3FD3B8C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31" w:type="pct"/>
            <w:vAlign w:val="center"/>
          </w:tcPr>
          <w:p w14:paraId="3863BC3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50</w:t>
            </w:r>
          </w:p>
        </w:tc>
        <w:tc>
          <w:tcPr>
            <w:tcW w:w="423" w:type="pct"/>
            <w:vAlign w:val="center"/>
          </w:tcPr>
          <w:p w14:paraId="6538B710"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83.33</w:t>
            </w:r>
          </w:p>
        </w:tc>
        <w:tc>
          <w:tcPr>
            <w:tcW w:w="535" w:type="pct"/>
            <w:vAlign w:val="center"/>
          </w:tcPr>
          <w:p w14:paraId="4BD3D148"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0F5578" w:rsidRPr="00BD452E" w14:paraId="63625E30" w14:textId="77777777" w:rsidTr="00471072">
        <w:trPr>
          <w:trHeight w:val="315"/>
          <w:jc w:val="center"/>
        </w:trPr>
        <w:tc>
          <w:tcPr>
            <w:tcW w:w="424" w:type="pct"/>
            <w:vAlign w:val="center"/>
          </w:tcPr>
          <w:p w14:paraId="4C894FFA"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2</w:t>
            </w:r>
          </w:p>
        </w:tc>
        <w:tc>
          <w:tcPr>
            <w:tcW w:w="1797" w:type="pct"/>
            <w:vAlign w:val="center"/>
          </w:tcPr>
          <w:p w14:paraId="4ACDF619"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Exploitation by middlemen</w:t>
            </w:r>
          </w:p>
        </w:tc>
        <w:tc>
          <w:tcPr>
            <w:tcW w:w="335" w:type="pct"/>
            <w:vAlign w:val="center"/>
          </w:tcPr>
          <w:p w14:paraId="5A66F37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16</w:t>
            </w:r>
          </w:p>
        </w:tc>
        <w:tc>
          <w:tcPr>
            <w:tcW w:w="498" w:type="pct"/>
            <w:vAlign w:val="center"/>
          </w:tcPr>
          <w:p w14:paraId="3A97535B"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26.66</w:t>
            </w:r>
          </w:p>
        </w:tc>
        <w:tc>
          <w:tcPr>
            <w:tcW w:w="557" w:type="pct"/>
            <w:vAlign w:val="center"/>
          </w:tcPr>
          <w:p w14:paraId="5A65A13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31" w:type="pct"/>
            <w:vAlign w:val="center"/>
          </w:tcPr>
          <w:p w14:paraId="07E604E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41</w:t>
            </w:r>
          </w:p>
        </w:tc>
        <w:tc>
          <w:tcPr>
            <w:tcW w:w="423" w:type="pct"/>
            <w:vAlign w:val="center"/>
          </w:tcPr>
          <w:p w14:paraId="1E562666"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68.33</w:t>
            </w:r>
          </w:p>
        </w:tc>
        <w:tc>
          <w:tcPr>
            <w:tcW w:w="535" w:type="pct"/>
            <w:vAlign w:val="center"/>
          </w:tcPr>
          <w:p w14:paraId="6A0BD7C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0F5578" w:rsidRPr="00BD452E" w14:paraId="26919F1D" w14:textId="77777777" w:rsidTr="00471072">
        <w:trPr>
          <w:trHeight w:val="396"/>
          <w:jc w:val="center"/>
        </w:trPr>
        <w:tc>
          <w:tcPr>
            <w:tcW w:w="424" w:type="pct"/>
            <w:vAlign w:val="center"/>
          </w:tcPr>
          <w:p w14:paraId="4FC4304D"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3</w:t>
            </w:r>
          </w:p>
        </w:tc>
        <w:tc>
          <w:tcPr>
            <w:tcW w:w="1797" w:type="pct"/>
            <w:vAlign w:val="center"/>
          </w:tcPr>
          <w:p w14:paraId="347DE42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Fluctuation of prices</w:t>
            </w:r>
          </w:p>
        </w:tc>
        <w:tc>
          <w:tcPr>
            <w:tcW w:w="335" w:type="pct"/>
            <w:vAlign w:val="center"/>
          </w:tcPr>
          <w:p w14:paraId="5CA6480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w:t>
            </w:r>
          </w:p>
        </w:tc>
        <w:tc>
          <w:tcPr>
            <w:tcW w:w="498" w:type="pct"/>
            <w:vAlign w:val="center"/>
          </w:tcPr>
          <w:p w14:paraId="7226975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55.00</w:t>
            </w:r>
          </w:p>
        </w:tc>
        <w:tc>
          <w:tcPr>
            <w:tcW w:w="557" w:type="pct"/>
            <w:vAlign w:val="center"/>
          </w:tcPr>
          <w:p w14:paraId="4D892AD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223E521A" w14:textId="77777777" w:rsidR="000F5578" w:rsidRPr="00BD452E" w:rsidRDefault="000F5578" w:rsidP="00BD452E">
            <w:pPr>
              <w:pStyle w:val="TableParagraph"/>
              <w:tabs>
                <w:tab w:val="left" w:pos="1050"/>
              </w:tabs>
              <w:spacing w:line="276" w:lineRule="auto"/>
              <w:ind w:right="-46"/>
              <w:jc w:val="center"/>
              <w:rPr>
                <w:rFonts w:ascii="Arial" w:hAnsi="Arial" w:cs="Arial"/>
                <w:sz w:val="24"/>
                <w:szCs w:val="24"/>
              </w:rPr>
            </w:pPr>
            <w:r w:rsidRPr="00BD452E">
              <w:rPr>
                <w:rFonts w:ascii="Arial" w:hAnsi="Arial" w:cs="Arial"/>
                <w:sz w:val="24"/>
                <w:szCs w:val="24"/>
              </w:rPr>
              <w:t>33</w:t>
            </w:r>
          </w:p>
        </w:tc>
        <w:tc>
          <w:tcPr>
            <w:tcW w:w="423" w:type="pct"/>
            <w:vAlign w:val="center"/>
          </w:tcPr>
          <w:p w14:paraId="4BE085E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55.00</w:t>
            </w:r>
          </w:p>
        </w:tc>
        <w:tc>
          <w:tcPr>
            <w:tcW w:w="535" w:type="pct"/>
            <w:vAlign w:val="center"/>
          </w:tcPr>
          <w:p w14:paraId="7F7E2D0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0F5578" w:rsidRPr="00BD452E" w14:paraId="5211C6D6" w14:textId="77777777" w:rsidTr="00471072">
        <w:trPr>
          <w:trHeight w:val="58"/>
          <w:jc w:val="center"/>
        </w:trPr>
        <w:tc>
          <w:tcPr>
            <w:tcW w:w="424" w:type="pct"/>
            <w:vAlign w:val="center"/>
          </w:tcPr>
          <w:p w14:paraId="3B91D8E7"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4</w:t>
            </w:r>
          </w:p>
        </w:tc>
        <w:tc>
          <w:tcPr>
            <w:tcW w:w="1797" w:type="pct"/>
            <w:vAlign w:val="center"/>
          </w:tcPr>
          <w:p w14:paraId="653AE6B0" w14:textId="77777777" w:rsidR="000F5578" w:rsidRPr="00BD452E" w:rsidRDefault="000F5578" w:rsidP="00A151BF">
            <w:pPr>
              <w:pStyle w:val="TableParagraph"/>
              <w:spacing w:line="276" w:lineRule="auto"/>
              <w:ind w:left="83" w:right="-46"/>
              <w:rPr>
                <w:rFonts w:ascii="Arial" w:hAnsi="Arial" w:cs="Arial"/>
                <w:sz w:val="24"/>
                <w:szCs w:val="24"/>
              </w:rPr>
            </w:pPr>
            <w:r w:rsidRPr="00BD452E">
              <w:rPr>
                <w:rFonts w:ascii="Arial" w:hAnsi="Arial" w:cs="Arial"/>
                <w:sz w:val="24"/>
                <w:szCs w:val="24"/>
              </w:rPr>
              <w:t xml:space="preserve"> Lack of transportation facilities</w:t>
            </w:r>
          </w:p>
        </w:tc>
        <w:tc>
          <w:tcPr>
            <w:tcW w:w="335" w:type="pct"/>
            <w:vAlign w:val="center"/>
          </w:tcPr>
          <w:p w14:paraId="1FB0E6C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49</w:t>
            </w:r>
          </w:p>
        </w:tc>
        <w:tc>
          <w:tcPr>
            <w:tcW w:w="498" w:type="pct"/>
            <w:vAlign w:val="center"/>
          </w:tcPr>
          <w:p w14:paraId="6092F96C"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81.66</w:t>
            </w:r>
          </w:p>
        </w:tc>
        <w:tc>
          <w:tcPr>
            <w:tcW w:w="557" w:type="pct"/>
            <w:vAlign w:val="center"/>
          </w:tcPr>
          <w:p w14:paraId="017791DC"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63234E6E"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10</w:t>
            </w:r>
          </w:p>
        </w:tc>
        <w:tc>
          <w:tcPr>
            <w:tcW w:w="423" w:type="pct"/>
            <w:vAlign w:val="center"/>
          </w:tcPr>
          <w:p w14:paraId="5C84C3E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16.67</w:t>
            </w:r>
          </w:p>
        </w:tc>
        <w:tc>
          <w:tcPr>
            <w:tcW w:w="535" w:type="pct"/>
            <w:vAlign w:val="center"/>
          </w:tcPr>
          <w:p w14:paraId="6C5D4AF7"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r w:rsidR="000F5578" w:rsidRPr="00BD452E" w14:paraId="13FC4BFD" w14:textId="77777777" w:rsidTr="00471072">
        <w:trPr>
          <w:trHeight w:val="58"/>
          <w:jc w:val="center"/>
        </w:trPr>
        <w:tc>
          <w:tcPr>
            <w:tcW w:w="424" w:type="pct"/>
            <w:vAlign w:val="center"/>
          </w:tcPr>
          <w:p w14:paraId="0F05E92B"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5</w:t>
            </w:r>
          </w:p>
        </w:tc>
        <w:tc>
          <w:tcPr>
            <w:tcW w:w="1797" w:type="pct"/>
            <w:vAlign w:val="center"/>
          </w:tcPr>
          <w:p w14:paraId="70CEDFE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 transportation cost</w:t>
            </w:r>
          </w:p>
        </w:tc>
        <w:tc>
          <w:tcPr>
            <w:tcW w:w="335" w:type="pct"/>
            <w:vAlign w:val="center"/>
          </w:tcPr>
          <w:p w14:paraId="4B706D1F"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26</w:t>
            </w:r>
          </w:p>
        </w:tc>
        <w:tc>
          <w:tcPr>
            <w:tcW w:w="498" w:type="pct"/>
            <w:vAlign w:val="center"/>
          </w:tcPr>
          <w:p w14:paraId="33170DC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43.33</w:t>
            </w:r>
          </w:p>
        </w:tc>
        <w:tc>
          <w:tcPr>
            <w:tcW w:w="557" w:type="pct"/>
            <w:vAlign w:val="center"/>
          </w:tcPr>
          <w:p w14:paraId="1677C0F8"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0B329661"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45</w:t>
            </w:r>
          </w:p>
        </w:tc>
        <w:tc>
          <w:tcPr>
            <w:tcW w:w="423" w:type="pct"/>
            <w:vAlign w:val="center"/>
          </w:tcPr>
          <w:p w14:paraId="2EBFC821"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75.00</w:t>
            </w:r>
          </w:p>
        </w:tc>
        <w:tc>
          <w:tcPr>
            <w:tcW w:w="535" w:type="pct"/>
            <w:vAlign w:val="center"/>
          </w:tcPr>
          <w:p w14:paraId="0E6D590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bl>
    <w:p w14:paraId="4FEBCE9D" w14:textId="77777777" w:rsidR="00BD452E" w:rsidRDefault="00BD452E" w:rsidP="00BD0D2A">
      <w:pPr>
        <w:rPr>
          <w:rFonts w:ascii="Arial" w:hAnsi="Arial" w:cs="Arial"/>
          <w:sz w:val="24"/>
          <w:szCs w:val="24"/>
        </w:rPr>
      </w:pPr>
    </w:p>
    <w:p w14:paraId="1D056D52" w14:textId="12011E15" w:rsidR="00BD0D2A" w:rsidRDefault="00BD0D2A" w:rsidP="00BD452E">
      <w:pPr>
        <w:jc w:val="both"/>
        <w:rPr>
          <w:rFonts w:ascii="Arial" w:hAnsi="Arial" w:cs="Arial"/>
          <w:b/>
          <w:bCs/>
          <w:sz w:val="24"/>
          <w:szCs w:val="24"/>
        </w:rPr>
      </w:pPr>
      <w:r w:rsidRPr="00327C8D">
        <w:rPr>
          <w:rFonts w:ascii="Arial" w:hAnsi="Arial" w:cs="Arial"/>
          <w:b/>
          <w:bCs/>
          <w:sz w:val="24"/>
          <w:szCs w:val="24"/>
        </w:rPr>
        <w:t>Table 4:</w:t>
      </w:r>
      <w:r w:rsidRPr="00BD452E">
        <w:rPr>
          <w:rFonts w:ascii="Arial" w:hAnsi="Arial" w:cs="Arial"/>
          <w:sz w:val="24"/>
          <w:szCs w:val="24"/>
        </w:rPr>
        <w:t xml:space="preserve"> </w:t>
      </w:r>
      <w:r w:rsidRPr="00BD452E">
        <w:rPr>
          <w:rFonts w:ascii="Arial" w:hAnsi="Arial" w:cs="Arial"/>
          <w:b/>
          <w:bCs/>
          <w:sz w:val="24"/>
          <w:szCs w:val="24"/>
        </w:rPr>
        <w:t>Suggestions expressed by gladiolus growers to overcome the constraints</w:t>
      </w:r>
    </w:p>
    <w:p w14:paraId="37D35A35" w14:textId="426C9414" w:rsidR="00BD452E" w:rsidRPr="00BD452E" w:rsidRDefault="00BD452E" w:rsidP="00BD452E">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7"/>
        <w:gridCol w:w="3830"/>
        <w:gridCol w:w="738"/>
        <w:gridCol w:w="961"/>
        <w:gridCol w:w="765"/>
        <w:gridCol w:w="801"/>
        <w:gridCol w:w="721"/>
        <w:gridCol w:w="723"/>
      </w:tblGrid>
      <w:tr w:rsidR="000F5578" w:rsidRPr="00BD452E" w14:paraId="269A1E7B" w14:textId="77777777" w:rsidTr="00471072">
        <w:trPr>
          <w:trHeight w:val="275"/>
        </w:trPr>
        <w:tc>
          <w:tcPr>
            <w:tcW w:w="265" w:type="pct"/>
            <w:vMerge w:val="restart"/>
            <w:vAlign w:val="center"/>
          </w:tcPr>
          <w:p w14:paraId="215A1A33"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Sl. No</w:t>
            </w:r>
          </w:p>
        </w:tc>
        <w:tc>
          <w:tcPr>
            <w:tcW w:w="2124" w:type="pct"/>
            <w:vMerge w:val="restart"/>
            <w:vAlign w:val="center"/>
          </w:tcPr>
          <w:p w14:paraId="18ABE8CD"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Suggestions</w:t>
            </w:r>
          </w:p>
        </w:tc>
        <w:tc>
          <w:tcPr>
            <w:tcW w:w="1366" w:type="pct"/>
            <w:gridSpan w:val="3"/>
            <w:vAlign w:val="center"/>
          </w:tcPr>
          <w:p w14:paraId="160EC4E3"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Chrysanthemum growers</w:t>
            </w:r>
          </w:p>
          <w:p w14:paraId="4FA3E5B9"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245" w:type="pct"/>
            <w:gridSpan w:val="3"/>
            <w:vAlign w:val="center"/>
          </w:tcPr>
          <w:p w14:paraId="5DB0B8F5"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Gladiolus growers</w:t>
            </w:r>
          </w:p>
          <w:p w14:paraId="5FB4652B"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0F5578" w:rsidRPr="00BD452E" w14:paraId="7134D3F3" w14:textId="77777777" w:rsidTr="00471072">
        <w:trPr>
          <w:trHeight w:val="275"/>
        </w:trPr>
        <w:tc>
          <w:tcPr>
            <w:tcW w:w="265" w:type="pct"/>
            <w:vMerge/>
            <w:vAlign w:val="center"/>
          </w:tcPr>
          <w:p w14:paraId="019011D4" w14:textId="77777777" w:rsidR="000F5578" w:rsidRPr="00BD452E" w:rsidRDefault="000F5578" w:rsidP="00327C8D">
            <w:pPr>
              <w:pStyle w:val="TableParagraph"/>
              <w:spacing w:line="276" w:lineRule="auto"/>
              <w:ind w:right="-46"/>
              <w:jc w:val="center"/>
              <w:rPr>
                <w:rFonts w:ascii="Arial" w:hAnsi="Arial" w:cs="Arial"/>
                <w:sz w:val="24"/>
                <w:szCs w:val="24"/>
              </w:rPr>
            </w:pPr>
          </w:p>
        </w:tc>
        <w:tc>
          <w:tcPr>
            <w:tcW w:w="2124" w:type="pct"/>
            <w:vMerge/>
            <w:vAlign w:val="center"/>
          </w:tcPr>
          <w:p w14:paraId="0F08ADE3" w14:textId="77777777" w:rsidR="000F5578" w:rsidRPr="00BD452E" w:rsidRDefault="000F5578" w:rsidP="00327C8D">
            <w:pPr>
              <w:pStyle w:val="TableParagraph"/>
              <w:spacing w:line="276" w:lineRule="auto"/>
              <w:ind w:right="-46"/>
              <w:jc w:val="center"/>
              <w:rPr>
                <w:rFonts w:ascii="Arial" w:hAnsi="Arial" w:cs="Arial"/>
                <w:sz w:val="24"/>
                <w:szCs w:val="24"/>
              </w:rPr>
            </w:pPr>
          </w:p>
        </w:tc>
        <w:tc>
          <w:tcPr>
            <w:tcW w:w="409" w:type="pct"/>
            <w:vAlign w:val="center"/>
          </w:tcPr>
          <w:p w14:paraId="5B0395F6" w14:textId="77777777" w:rsidR="000F5578" w:rsidRPr="00BD452E" w:rsidRDefault="000F5578" w:rsidP="00327C8D">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533" w:type="pct"/>
            <w:vAlign w:val="center"/>
          </w:tcPr>
          <w:p w14:paraId="339CE20F"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424" w:type="pct"/>
            <w:vAlign w:val="center"/>
          </w:tcPr>
          <w:p w14:paraId="249939F5"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44" w:type="pct"/>
            <w:vAlign w:val="center"/>
          </w:tcPr>
          <w:p w14:paraId="2551440C" w14:textId="77777777" w:rsidR="000F5578" w:rsidRPr="00BD452E" w:rsidRDefault="000F5578" w:rsidP="00327C8D">
            <w:pPr>
              <w:pStyle w:val="TableParagraph"/>
              <w:spacing w:line="276" w:lineRule="auto"/>
              <w:ind w:right="-46"/>
              <w:jc w:val="center"/>
              <w:rPr>
                <w:rFonts w:ascii="Arial" w:hAnsi="Arial" w:cs="Arial"/>
                <w:b/>
                <w:bCs/>
                <w:i/>
                <w:iCs/>
                <w:spacing w:val="-4"/>
                <w:sz w:val="24"/>
                <w:szCs w:val="24"/>
              </w:rPr>
            </w:pPr>
            <w:r w:rsidRPr="00BD452E">
              <w:rPr>
                <w:rFonts w:ascii="Arial" w:hAnsi="Arial" w:cs="Arial"/>
                <w:b/>
                <w:bCs/>
                <w:i/>
                <w:iCs/>
                <w:spacing w:val="-4"/>
                <w:sz w:val="24"/>
                <w:szCs w:val="24"/>
              </w:rPr>
              <w:t>f</w:t>
            </w:r>
          </w:p>
        </w:tc>
        <w:tc>
          <w:tcPr>
            <w:tcW w:w="400" w:type="pct"/>
            <w:vAlign w:val="center"/>
          </w:tcPr>
          <w:p w14:paraId="39AC443F"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w:t>
            </w:r>
          </w:p>
        </w:tc>
        <w:tc>
          <w:tcPr>
            <w:tcW w:w="400" w:type="pct"/>
            <w:vAlign w:val="center"/>
          </w:tcPr>
          <w:p w14:paraId="20C2EE18"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Rank</w:t>
            </w:r>
          </w:p>
        </w:tc>
      </w:tr>
      <w:tr w:rsidR="000F5578" w:rsidRPr="00BD452E" w14:paraId="6560D0AF" w14:textId="77777777" w:rsidTr="00471072">
        <w:trPr>
          <w:trHeight w:val="552"/>
        </w:trPr>
        <w:tc>
          <w:tcPr>
            <w:tcW w:w="265" w:type="pct"/>
            <w:vAlign w:val="center"/>
          </w:tcPr>
          <w:p w14:paraId="12B40B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1</w:t>
            </w:r>
          </w:p>
        </w:tc>
        <w:tc>
          <w:tcPr>
            <w:tcW w:w="2124" w:type="pct"/>
            <w:vAlign w:val="center"/>
          </w:tcPr>
          <w:p w14:paraId="201DF84C"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Effective</w:t>
            </w:r>
            <w:r w:rsidRPr="00BD452E">
              <w:rPr>
                <w:rFonts w:ascii="Arial" w:hAnsi="Arial" w:cs="Arial"/>
                <w:spacing w:val="-15"/>
                <w:sz w:val="24"/>
                <w:szCs w:val="24"/>
              </w:rPr>
              <w:t xml:space="preserve"> </w:t>
            </w:r>
            <w:r w:rsidRPr="00BD452E">
              <w:rPr>
                <w:rFonts w:ascii="Arial" w:hAnsi="Arial" w:cs="Arial"/>
                <w:sz w:val="24"/>
                <w:szCs w:val="24"/>
              </w:rPr>
              <w:t>and</w:t>
            </w:r>
            <w:r w:rsidRPr="00BD452E">
              <w:rPr>
                <w:rFonts w:ascii="Arial" w:hAnsi="Arial" w:cs="Arial"/>
                <w:spacing w:val="-15"/>
                <w:sz w:val="24"/>
                <w:szCs w:val="24"/>
              </w:rPr>
              <w:t xml:space="preserve"> </w:t>
            </w:r>
            <w:r w:rsidRPr="00BD452E">
              <w:rPr>
                <w:rFonts w:ascii="Arial" w:hAnsi="Arial" w:cs="Arial"/>
                <w:sz w:val="24"/>
                <w:szCs w:val="24"/>
              </w:rPr>
              <w:t>efficient marketing   system</w:t>
            </w:r>
          </w:p>
        </w:tc>
        <w:tc>
          <w:tcPr>
            <w:tcW w:w="409" w:type="pct"/>
            <w:vAlign w:val="center"/>
          </w:tcPr>
          <w:p w14:paraId="38CB368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533" w:type="pct"/>
            <w:vAlign w:val="center"/>
          </w:tcPr>
          <w:p w14:paraId="66F6C3D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424" w:type="pct"/>
            <w:vAlign w:val="center"/>
          </w:tcPr>
          <w:p w14:paraId="23C4B65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44" w:type="pct"/>
            <w:vAlign w:val="center"/>
          </w:tcPr>
          <w:p w14:paraId="4C935B1A"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28</w:t>
            </w:r>
          </w:p>
        </w:tc>
        <w:tc>
          <w:tcPr>
            <w:tcW w:w="400" w:type="pct"/>
            <w:vAlign w:val="center"/>
          </w:tcPr>
          <w:p w14:paraId="4C1AE3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46.66</w:t>
            </w:r>
          </w:p>
        </w:tc>
        <w:tc>
          <w:tcPr>
            <w:tcW w:w="400" w:type="pct"/>
            <w:vAlign w:val="center"/>
          </w:tcPr>
          <w:p w14:paraId="3E8A941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VI</w:t>
            </w:r>
          </w:p>
        </w:tc>
      </w:tr>
      <w:tr w:rsidR="000F5578" w:rsidRPr="00BD452E" w14:paraId="0BB9EC91" w14:textId="77777777" w:rsidTr="00471072">
        <w:trPr>
          <w:trHeight w:val="827"/>
        </w:trPr>
        <w:tc>
          <w:tcPr>
            <w:tcW w:w="265" w:type="pct"/>
            <w:vAlign w:val="center"/>
          </w:tcPr>
          <w:p w14:paraId="4E32B399"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2</w:t>
            </w:r>
          </w:p>
        </w:tc>
        <w:tc>
          <w:tcPr>
            <w:tcW w:w="2124" w:type="pct"/>
            <w:vAlign w:val="center"/>
          </w:tcPr>
          <w:p w14:paraId="0A20CF40"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Establishment</w:t>
            </w:r>
            <w:r w:rsidRPr="00BD452E">
              <w:rPr>
                <w:rFonts w:ascii="Arial" w:hAnsi="Arial" w:cs="Arial"/>
                <w:spacing w:val="-13"/>
                <w:sz w:val="24"/>
                <w:szCs w:val="24"/>
              </w:rPr>
              <w:t xml:space="preserve"> </w:t>
            </w:r>
            <w:r w:rsidRPr="00BD452E">
              <w:rPr>
                <w:rFonts w:ascii="Arial" w:hAnsi="Arial" w:cs="Arial"/>
                <w:sz w:val="24"/>
                <w:szCs w:val="24"/>
              </w:rPr>
              <w:t>of</w:t>
            </w:r>
            <w:r w:rsidRPr="00BD452E">
              <w:rPr>
                <w:rFonts w:ascii="Arial" w:hAnsi="Arial" w:cs="Arial"/>
                <w:spacing w:val="-13"/>
                <w:sz w:val="24"/>
                <w:szCs w:val="24"/>
              </w:rPr>
              <w:t xml:space="preserve"> </w:t>
            </w:r>
            <w:r w:rsidRPr="00BD452E">
              <w:rPr>
                <w:rFonts w:ascii="Arial" w:hAnsi="Arial" w:cs="Arial"/>
                <w:sz w:val="24"/>
                <w:szCs w:val="24"/>
              </w:rPr>
              <w:t>cold</w:t>
            </w:r>
            <w:r w:rsidRPr="00BD452E">
              <w:rPr>
                <w:rFonts w:ascii="Arial" w:hAnsi="Arial" w:cs="Arial"/>
                <w:spacing w:val="-13"/>
                <w:sz w:val="24"/>
                <w:szCs w:val="24"/>
              </w:rPr>
              <w:t xml:space="preserve"> </w:t>
            </w:r>
            <w:r w:rsidRPr="00BD452E">
              <w:rPr>
                <w:rFonts w:ascii="Arial" w:hAnsi="Arial" w:cs="Arial"/>
                <w:sz w:val="24"/>
                <w:szCs w:val="24"/>
              </w:rPr>
              <w:t>storage facility</w:t>
            </w:r>
            <w:r w:rsidRPr="00BD452E">
              <w:rPr>
                <w:rFonts w:ascii="Arial" w:hAnsi="Arial" w:cs="Arial"/>
                <w:spacing w:val="-3"/>
                <w:sz w:val="24"/>
                <w:szCs w:val="24"/>
              </w:rPr>
              <w:t xml:space="preserve"> </w:t>
            </w:r>
            <w:r w:rsidRPr="00BD452E">
              <w:rPr>
                <w:rFonts w:ascii="Arial" w:hAnsi="Arial" w:cs="Arial"/>
                <w:sz w:val="24"/>
                <w:szCs w:val="24"/>
              </w:rPr>
              <w:t>at</w:t>
            </w:r>
            <w:r w:rsidRPr="00BD452E">
              <w:rPr>
                <w:rFonts w:ascii="Arial" w:hAnsi="Arial" w:cs="Arial"/>
                <w:spacing w:val="80"/>
                <w:sz w:val="24"/>
                <w:szCs w:val="24"/>
              </w:rPr>
              <w:t xml:space="preserve"> </w:t>
            </w:r>
            <w:r w:rsidRPr="00BD452E">
              <w:rPr>
                <w:rFonts w:ascii="Arial" w:hAnsi="Arial" w:cs="Arial"/>
                <w:sz w:val="24"/>
                <w:szCs w:val="24"/>
              </w:rPr>
              <w:t>various</w:t>
            </w:r>
            <w:r w:rsidRPr="00BD452E">
              <w:rPr>
                <w:rFonts w:ascii="Arial" w:hAnsi="Arial" w:cs="Arial"/>
                <w:spacing w:val="-4"/>
                <w:sz w:val="24"/>
                <w:szCs w:val="24"/>
              </w:rPr>
              <w:t xml:space="preserve"> </w:t>
            </w:r>
            <w:r w:rsidRPr="00BD452E">
              <w:rPr>
                <w:rFonts w:ascii="Arial" w:hAnsi="Arial" w:cs="Arial"/>
                <w:sz w:val="24"/>
                <w:szCs w:val="24"/>
              </w:rPr>
              <w:t>points</w:t>
            </w:r>
            <w:r w:rsidRPr="00BD452E">
              <w:rPr>
                <w:rFonts w:ascii="Arial" w:hAnsi="Arial" w:cs="Arial"/>
                <w:spacing w:val="-4"/>
                <w:sz w:val="24"/>
                <w:szCs w:val="24"/>
              </w:rPr>
              <w:t xml:space="preserve"> </w:t>
            </w:r>
            <w:r w:rsidRPr="00BD452E">
              <w:rPr>
                <w:rFonts w:ascii="Arial" w:hAnsi="Arial" w:cs="Arial"/>
                <w:sz w:val="24"/>
                <w:szCs w:val="24"/>
              </w:rPr>
              <w:t xml:space="preserve">of </w:t>
            </w:r>
            <w:r w:rsidRPr="00BD452E">
              <w:rPr>
                <w:rFonts w:ascii="Arial" w:hAnsi="Arial" w:cs="Arial"/>
                <w:spacing w:val="-2"/>
                <w:sz w:val="24"/>
                <w:szCs w:val="24"/>
              </w:rPr>
              <w:t>production</w:t>
            </w:r>
          </w:p>
        </w:tc>
        <w:tc>
          <w:tcPr>
            <w:tcW w:w="409" w:type="pct"/>
            <w:vAlign w:val="center"/>
          </w:tcPr>
          <w:p w14:paraId="27BB757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28</w:t>
            </w:r>
          </w:p>
        </w:tc>
        <w:tc>
          <w:tcPr>
            <w:tcW w:w="533" w:type="pct"/>
            <w:vAlign w:val="center"/>
          </w:tcPr>
          <w:p w14:paraId="5D96E877"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46.66</w:t>
            </w:r>
          </w:p>
        </w:tc>
        <w:tc>
          <w:tcPr>
            <w:tcW w:w="424" w:type="pct"/>
            <w:vAlign w:val="center"/>
          </w:tcPr>
          <w:p w14:paraId="016115F2"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44" w:type="pct"/>
            <w:vAlign w:val="center"/>
          </w:tcPr>
          <w:p w14:paraId="049389E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00" w:type="pct"/>
            <w:vAlign w:val="center"/>
          </w:tcPr>
          <w:p w14:paraId="2B1F3EF6"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56.66</w:t>
            </w:r>
          </w:p>
        </w:tc>
        <w:tc>
          <w:tcPr>
            <w:tcW w:w="400" w:type="pct"/>
            <w:vAlign w:val="center"/>
          </w:tcPr>
          <w:p w14:paraId="68BF3DF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r w:rsidR="000F5578" w:rsidRPr="00BD452E" w14:paraId="3656A24B" w14:textId="77777777" w:rsidTr="00471072">
        <w:trPr>
          <w:trHeight w:val="504"/>
        </w:trPr>
        <w:tc>
          <w:tcPr>
            <w:tcW w:w="265" w:type="pct"/>
            <w:vAlign w:val="center"/>
          </w:tcPr>
          <w:p w14:paraId="76B523C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2124" w:type="pct"/>
            <w:vAlign w:val="center"/>
          </w:tcPr>
          <w:p w14:paraId="1E2A96D6"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Increase incentives</w:t>
            </w:r>
            <w:r w:rsidRPr="00BD452E">
              <w:rPr>
                <w:rFonts w:ascii="Arial" w:hAnsi="Arial" w:cs="Arial"/>
                <w:spacing w:val="-13"/>
                <w:sz w:val="24"/>
                <w:szCs w:val="24"/>
              </w:rPr>
              <w:t xml:space="preserve"> </w:t>
            </w:r>
            <w:r w:rsidRPr="00BD452E">
              <w:rPr>
                <w:rFonts w:ascii="Arial" w:hAnsi="Arial" w:cs="Arial"/>
                <w:sz w:val="24"/>
                <w:szCs w:val="24"/>
              </w:rPr>
              <w:t>and</w:t>
            </w:r>
            <w:r w:rsidRPr="00BD452E">
              <w:rPr>
                <w:rFonts w:ascii="Arial" w:hAnsi="Arial" w:cs="Arial"/>
                <w:spacing w:val="-12"/>
                <w:sz w:val="24"/>
                <w:szCs w:val="24"/>
              </w:rPr>
              <w:t xml:space="preserve"> </w:t>
            </w:r>
            <w:r w:rsidRPr="00BD452E">
              <w:rPr>
                <w:rFonts w:ascii="Arial" w:hAnsi="Arial" w:cs="Arial"/>
                <w:sz w:val="24"/>
                <w:szCs w:val="24"/>
              </w:rPr>
              <w:t>subsidies to encourage flower</w:t>
            </w:r>
            <w:r w:rsidRPr="00BD452E">
              <w:rPr>
                <w:rFonts w:ascii="Arial" w:hAnsi="Arial" w:cs="Arial"/>
                <w:spacing w:val="40"/>
                <w:sz w:val="24"/>
                <w:szCs w:val="24"/>
              </w:rPr>
              <w:t xml:space="preserve"> </w:t>
            </w:r>
            <w:r w:rsidRPr="00BD452E">
              <w:rPr>
                <w:rFonts w:ascii="Arial" w:hAnsi="Arial" w:cs="Arial"/>
                <w:spacing w:val="-2"/>
                <w:sz w:val="24"/>
                <w:szCs w:val="24"/>
              </w:rPr>
              <w:t>production</w:t>
            </w:r>
          </w:p>
        </w:tc>
        <w:tc>
          <w:tcPr>
            <w:tcW w:w="409" w:type="pct"/>
            <w:vAlign w:val="center"/>
          </w:tcPr>
          <w:p w14:paraId="62E947DD"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50</w:t>
            </w:r>
          </w:p>
        </w:tc>
        <w:tc>
          <w:tcPr>
            <w:tcW w:w="533" w:type="pct"/>
            <w:vAlign w:val="center"/>
          </w:tcPr>
          <w:p w14:paraId="2A76C50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83.33</w:t>
            </w:r>
          </w:p>
        </w:tc>
        <w:tc>
          <w:tcPr>
            <w:tcW w:w="424" w:type="pct"/>
            <w:vAlign w:val="center"/>
          </w:tcPr>
          <w:p w14:paraId="2970511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44" w:type="pct"/>
            <w:vAlign w:val="center"/>
          </w:tcPr>
          <w:p w14:paraId="54E2B844"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42</w:t>
            </w:r>
          </w:p>
        </w:tc>
        <w:tc>
          <w:tcPr>
            <w:tcW w:w="400" w:type="pct"/>
            <w:vAlign w:val="center"/>
          </w:tcPr>
          <w:p w14:paraId="18C3E04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70.00</w:t>
            </w:r>
          </w:p>
        </w:tc>
        <w:tc>
          <w:tcPr>
            <w:tcW w:w="400" w:type="pct"/>
            <w:vAlign w:val="center"/>
          </w:tcPr>
          <w:p w14:paraId="2D80840D"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0F5578" w:rsidRPr="00BD452E" w14:paraId="6783911D" w14:textId="77777777" w:rsidTr="00471072">
        <w:trPr>
          <w:trHeight w:val="525"/>
        </w:trPr>
        <w:tc>
          <w:tcPr>
            <w:tcW w:w="265" w:type="pct"/>
            <w:vAlign w:val="center"/>
          </w:tcPr>
          <w:p w14:paraId="349CDA3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2124" w:type="pct"/>
            <w:vAlign w:val="center"/>
          </w:tcPr>
          <w:p w14:paraId="006CF21D"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Formation of co-operatives to ensure stable     prices for the produce</w:t>
            </w:r>
          </w:p>
        </w:tc>
        <w:tc>
          <w:tcPr>
            <w:tcW w:w="409" w:type="pct"/>
            <w:vAlign w:val="center"/>
          </w:tcPr>
          <w:p w14:paraId="6E90EC7E"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37</w:t>
            </w:r>
          </w:p>
        </w:tc>
        <w:tc>
          <w:tcPr>
            <w:tcW w:w="533" w:type="pct"/>
            <w:vAlign w:val="center"/>
          </w:tcPr>
          <w:p w14:paraId="48CD93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61.66</w:t>
            </w:r>
          </w:p>
        </w:tc>
        <w:tc>
          <w:tcPr>
            <w:tcW w:w="424" w:type="pct"/>
            <w:vAlign w:val="center"/>
          </w:tcPr>
          <w:p w14:paraId="11946FBB"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44" w:type="pct"/>
            <w:vAlign w:val="center"/>
          </w:tcPr>
          <w:p w14:paraId="068F23DE"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54</w:t>
            </w:r>
          </w:p>
        </w:tc>
        <w:tc>
          <w:tcPr>
            <w:tcW w:w="400" w:type="pct"/>
            <w:vAlign w:val="center"/>
          </w:tcPr>
          <w:p w14:paraId="3C5FA157"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90.00</w:t>
            </w:r>
          </w:p>
        </w:tc>
        <w:tc>
          <w:tcPr>
            <w:tcW w:w="400" w:type="pct"/>
            <w:vAlign w:val="center"/>
          </w:tcPr>
          <w:p w14:paraId="3BBD481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0F5578" w:rsidRPr="00BD452E" w14:paraId="1D5C109A" w14:textId="77777777" w:rsidTr="00471072">
        <w:trPr>
          <w:trHeight w:val="525"/>
        </w:trPr>
        <w:tc>
          <w:tcPr>
            <w:tcW w:w="265" w:type="pct"/>
            <w:vAlign w:val="center"/>
          </w:tcPr>
          <w:p w14:paraId="3D6301EB" w14:textId="77777777" w:rsidR="000F5578" w:rsidRPr="00BD452E" w:rsidRDefault="000F5578" w:rsidP="00327C8D">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5</w:t>
            </w:r>
          </w:p>
        </w:tc>
        <w:tc>
          <w:tcPr>
            <w:tcW w:w="2124" w:type="pct"/>
            <w:vAlign w:val="center"/>
          </w:tcPr>
          <w:p w14:paraId="1A4D5BEE"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 xml:space="preserve">Use of mechanization to reduce </w:t>
            </w:r>
            <w:proofErr w:type="spellStart"/>
            <w:r w:rsidRPr="00BD452E">
              <w:rPr>
                <w:rFonts w:ascii="Arial" w:hAnsi="Arial" w:cs="Arial"/>
                <w:sz w:val="24"/>
                <w:szCs w:val="24"/>
              </w:rPr>
              <w:t>labour</w:t>
            </w:r>
            <w:proofErr w:type="spellEnd"/>
            <w:r w:rsidRPr="00BD452E">
              <w:rPr>
                <w:rFonts w:ascii="Arial" w:hAnsi="Arial" w:cs="Arial"/>
                <w:sz w:val="24"/>
                <w:szCs w:val="24"/>
              </w:rPr>
              <w:t xml:space="preserve"> need</w:t>
            </w:r>
          </w:p>
        </w:tc>
        <w:tc>
          <w:tcPr>
            <w:tcW w:w="409" w:type="pct"/>
            <w:vAlign w:val="center"/>
          </w:tcPr>
          <w:p w14:paraId="24CC7ED9"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533" w:type="pct"/>
            <w:vAlign w:val="center"/>
          </w:tcPr>
          <w:p w14:paraId="542B05F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424" w:type="pct"/>
            <w:vAlign w:val="center"/>
          </w:tcPr>
          <w:p w14:paraId="1190212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44" w:type="pct"/>
            <w:vAlign w:val="center"/>
          </w:tcPr>
          <w:p w14:paraId="6155BCB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36</w:t>
            </w:r>
          </w:p>
        </w:tc>
        <w:tc>
          <w:tcPr>
            <w:tcW w:w="400" w:type="pct"/>
            <w:vAlign w:val="center"/>
          </w:tcPr>
          <w:p w14:paraId="3136DFD4"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60.00</w:t>
            </w:r>
          </w:p>
        </w:tc>
        <w:tc>
          <w:tcPr>
            <w:tcW w:w="400" w:type="pct"/>
            <w:vAlign w:val="center"/>
          </w:tcPr>
          <w:p w14:paraId="213585D5"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0F5578" w:rsidRPr="00BD452E" w14:paraId="3C75E68B" w14:textId="77777777" w:rsidTr="00471072">
        <w:trPr>
          <w:trHeight w:val="525"/>
        </w:trPr>
        <w:tc>
          <w:tcPr>
            <w:tcW w:w="265" w:type="pct"/>
            <w:vAlign w:val="center"/>
          </w:tcPr>
          <w:p w14:paraId="6FF59DB6" w14:textId="77777777" w:rsidR="000F5578" w:rsidRPr="00BD452E" w:rsidRDefault="000F5578" w:rsidP="00327C8D">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6</w:t>
            </w:r>
          </w:p>
        </w:tc>
        <w:tc>
          <w:tcPr>
            <w:tcW w:w="2124" w:type="pct"/>
            <w:vAlign w:val="center"/>
          </w:tcPr>
          <w:p w14:paraId="3CB0510B"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lang w:val="en-IN"/>
              </w:rPr>
              <w:t>Establishing nearby markets to reduce transportation costs.</w:t>
            </w:r>
          </w:p>
        </w:tc>
        <w:tc>
          <w:tcPr>
            <w:tcW w:w="409" w:type="pct"/>
            <w:vAlign w:val="center"/>
          </w:tcPr>
          <w:p w14:paraId="5321EBA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0</w:t>
            </w:r>
          </w:p>
        </w:tc>
        <w:tc>
          <w:tcPr>
            <w:tcW w:w="533" w:type="pct"/>
            <w:vAlign w:val="center"/>
          </w:tcPr>
          <w:p w14:paraId="5759A17B"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0.00</w:t>
            </w:r>
          </w:p>
        </w:tc>
        <w:tc>
          <w:tcPr>
            <w:tcW w:w="424" w:type="pct"/>
            <w:vAlign w:val="center"/>
          </w:tcPr>
          <w:p w14:paraId="2494E0A6"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VI</w:t>
            </w:r>
          </w:p>
        </w:tc>
        <w:tc>
          <w:tcPr>
            <w:tcW w:w="444" w:type="pct"/>
            <w:vAlign w:val="center"/>
          </w:tcPr>
          <w:p w14:paraId="7E7B088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400" w:type="pct"/>
            <w:vAlign w:val="center"/>
          </w:tcPr>
          <w:p w14:paraId="51034D8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400" w:type="pct"/>
            <w:vAlign w:val="center"/>
          </w:tcPr>
          <w:p w14:paraId="06C130B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bl>
    <w:p w14:paraId="2715D413" w14:textId="77777777" w:rsidR="006777F6" w:rsidRDefault="006777F6" w:rsidP="00BD0D2A">
      <w:pPr>
        <w:rPr>
          <w:rFonts w:ascii="Arial" w:hAnsi="Arial" w:cs="Arial"/>
          <w:sz w:val="24"/>
          <w:szCs w:val="24"/>
        </w:rPr>
      </w:pPr>
    </w:p>
    <w:p w14:paraId="250079B6" w14:textId="74A0EF14" w:rsidR="00327C8D" w:rsidRDefault="00327C8D" w:rsidP="00BD0D2A">
      <w:pPr>
        <w:rPr>
          <w:rFonts w:ascii="Arial" w:hAnsi="Arial" w:cs="Arial"/>
          <w:b/>
          <w:bCs/>
          <w:sz w:val="24"/>
          <w:szCs w:val="24"/>
        </w:rPr>
      </w:pPr>
      <w:r w:rsidRPr="00327C8D">
        <w:rPr>
          <w:rFonts w:ascii="Arial" w:hAnsi="Arial" w:cs="Arial"/>
          <w:b/>
          <w:bCs/>
          <w:sz w:val="24"/>
          <w:szCs w:val="24"/>
        </w:rPr>
        <w:t>4. POLICY IMPLICATIONS</w:t>
      </w:r>
    </w:p>
    <w:p w14:paraId="038E87A3" w14:textId="3FF2B046" w:rsidR="009B11E0" w:rsidRDefault="006777F6" w:rsidP="00D62DE1">
      <w:pPr>
        <w:pStyle w:val="ListParagraph"/>
        <w:widowControl w:val="0"/>
        <w:numPr>
          <w:ilvl w:val="0"/>
          <w:numId w:val="4"/>
        </w:numPr>
        <w:autoSpaceDE w:val="0"/>
        <w:autoSpaceDN w:val="0"/>
        <w:spacing w:before="137" w:after="0" w:line="276" w:lineRule="auto"/>
        <w:ind w:left="426"/>
        <w:contextualSpacing w:val="0"/>
        <w:jc w:val="both"/>
        <w:rPr>
          <w:rFonts w:ascii="Arial" w:hAnsi="Arial" w:cs="Arial"/>
          <w:sz w:val="24"/>
          <w:szCs w:val="24"/>
        </w:rPr>
      </w:pPr>
      <w:r w:rsidRPr="006777F6">
        <w:rPr>
          <w:rFonts w:ascii="Arial" w:hAnsi="Arial" w:cs="Arial"/>
          <w:sz w:val="24"/>
          <w:szCs w:val="24"/>
        </w:rPr>
        <w:t>Majority of the flower growers expressed marketing-related constraints including price fluctuations, middlemen exploitation and high transportation costs. Hence, the formation of Flower Grower</w:t>
      </w:r>
      <w:r>
        <w:rPr>
          <w:rFonts w:ascii="Arial" w:hAnsi="Arial" w:cs="Arial"/>
          <w:sz w:val="24"/>
          <w:szCs w:val="24"/>
        </w:rPr>
        <w:t>’</w:t>
      </w:r>
      <w:r w:rsidRPr="006777F6">
        <w:rPr>
          <w:rFonts w:ascii="Arial" w:hAnsi="Arial" w:cs="Arial"/>
          <w:sz w:val="24"/>
          <w:szCs w:val="24"/>
        </w:rPr>
        <w:t xml:space="preserve">s Cooperatives and Farmer Producer Organizations (FPOs) should be encouraged to enable collective marketing, bulk </w:t>
      </w:r>
      <w:r w:rsidRPr="006777F6">
        <w:rPr>
          <w:rFonts w:ascii="Arial" w:hAnsi="Arial" w:cs="Arial"/>
          <w:sz w:val="24"/>
          <w:szCs w:val="24"/>
        </w:rPr>
        <w:lastRenderedPageBreak/>
        <w:t xml:space="preserve">input purchase and fair price realization. Establishing cold storage units, collection and grading </w:t>
      </w:r>
      <w:proofErr w:type="spellStart"/>
      <w:r w:rsidRPr="006777F6">
        <w:rPr>
          <w:rFonts w:ascii="Arial" w:hAnsi="Arial" w:cs="Arial"/>
          <w:sz w:val="24"/>
          <w:szCs w:val="24"/>
        </w:rPr>
        <w:t>centers</w:t>
      </w:r>
      <w:proofErr w:type="spellEnd"/>
      <w:r w:rsidRPr="006777F6">
        <w:rPr>
          <w:rFonts w:ascii="Arial" w:hAnsi="Arial" w:cs="Arial"/>
          <w:sz w:val="24"/>
          <w:szCs w:val="24"/>
        </w:rPr>
        <w:t>, and better transport facilities in major flower-producing clusters will help minimize post-harvest losses and enhance marketing efficiency.</w:t>
      </w:r>
    </w:p>
    <w:p w14:paraId="19BEA1D6" w14:textId="77777777" w:rsidR="00D62DE1" w:rsidRPr="00D62DE1" w:rsidRDefault="00D62DE1" w:rsidP="00D62DE1">
      <w:pPr>
        <w:pStyle w:val="ListParagraph"/>
        <w:widowControl w:val="0"/>
        <w:autoSpaceDE w:val="0"/>
        <w:autoSpaceDN w:val="0"/>
        <w:spacing w:before="137" w:after="0" w:line="276" w:lineRule="auto"/>
        <w:ind w:left="426"/>
        <w:contextualSpacing w:val="0"/>
        <w:jc w:val="both"/>
        <w:rPr>
          <w:rFonts w:ascii="Arial" w:hAnsi="Arial" w:cs="Arial"/>
          <w:sz w:val="24"/>
          <w:szCs w:val="24"/>
        </w:rPr>
      </w:pPr>
    </w:p>
    <w:p w14:paraId="49E2B022" w14:textId="246BBEF3" w:rsidR="00DA5FF0" w:rsidRPr="005064E2" w:rsidRDefault="006777F6" w:rsidP="006777F6">
      <w:pPr>
        <w:pStyle w:val="ListParagraph"/>
        <w:numPr>
          <w:ilvl w:val="0"/>
          <w:numId w:val="4"/>
        </w:numPr>
        <w:spacing w:line="276" w:lineRule="auto"/>
        <w:ind w:left="426" w:right="-46"/>
        <w:jc w:val="both"/>
        <w:rPr>
          <w:rFonts w:ascii="Arial" w:hAnsi="Arial" w:cs="Arial"/>
          <w:sz w:val="24"/>
          <w:szCs w:val="24"/>
          <w:lang w:val="en-US"/>
        </w:rPr>
      </w:pPr>
      <w:r w:rsidRPr="006777F6">
        <w:rPr>
          <w:rFonts w:ascii="Arial" w:hAnsi="Arial" w:cs="Arial"/>
          <w:sz w:val="24"/>
          <w:szCs w:val="24"/>
        </w:rPr>
        <w:t>Enhanced subsidies and effective crop insurance coverage would help to reduce the production risks such as high cost of planting materials and inputs.</w:t>
      </w:r>
      <w:r w:rsidR="00CC500D">
        <w:rPr>
          <w:rFonts w:ascii="Arial" w:hAnsi="Arial" w:cs="Arial"/>
          <w:sz w:val="24"/>
          <w:szCs w:val="24"/>
        </w:rPr>
        <w:t xml:space="preserve"> </w:t>
      </w:r>
      <w:proofErr w:type="gramStart"/>
      <w:r w:rsidRPr="006777F6">
        <w:rPr>
          <w:rFonts w:ascii="Arial" w:hAnsi="Arial" w:cs="Arial"/>
          <w:sz w:val="24"/>
          <w:szCs w:val="24"/>
        </w:rPr>
        <w:t>Thus</w:t>
      </w:r>
      <w:proofErr w:type="gramEnd"/>
      <w:r w:rsidRPr="006777F6">
        <w:rPr>
          <w:rFonts w:ascii="Arial" w:hAnsi="Arial" w:cs="Arial"/>
          <w:sz w:val="24"/>
          <w:szCs w:val="24"/>
        </w:rPr>
        <w:t xml:space="preserve"> safeguard farmers against losses due to crop failure and ensure greater financial stability in cultivation.</w:t>
      </w:r>
      <w:r w:rsidRPr="006777F6">
        <w:rPr>
          <w:rFonts w:ascii="Arial" w:hAnsi="Arial" w:cs="Arial"/>
        </w:rPr>
        <w:t xml:space="preserve">       </w:t>
      </w:r>
    </w:p>
    <w:p w14:paraId="01F08A48" w14:textId="3F981ECF" w:rsidR="00327C8D" w:rsidRDefault="00B30D9E" w:rsidP="006777F6">
      <w:pPr>
        <w:spacing w:line="276" w:lineRule="auto"/>
        <w:rPr>
          <w:rFonts w:ascii="Arial" w:hAnsi="Arial" w:cs="Arial"/>
          <w:b/>
          <w:bCs/>
          <w:sz w:val="24"/>
          <w:szCs w:val="24"/>
        </w:rPr>
      </w:pPr>
      <w:r>
        <w:rPr>
          <w:rFonts w:ascii="Arial" w:hAnsi="Arial" w:cs="Arial"/>
          <w:b/>
          <w:bCs/>
          <w:sz w:val="24"/>
          <w:szCs w:val="24"/>
        </w:rPr>
        <w:t>5. CONCLUSIONS</w:t>
      </w:r>
    </w:p>
    <w:p w14:paraId="481AADB7" w14:textId="57F29CCD" w:rsidR="00B30D9E" w:rsidRPr="00B30D9E" w:rsidRDefault="00B30D9E" w:rsidP="00321679">
      <w:pPr>
        <w:spacing w:line="276" w:lineRule="auto"/>
        <w:ind w:right="-472"/>
        <w:jc w:val="both"/>
        <w:rPr>
          <w:rFonts w:ascii="Arial" w:hAnsi="Arial" w:cs="Arial"/>
          <w:sz w:val="24"/>
          <w:szCs w:val="24"/>
        </w:rPr>
      </w:pPr>
      <w:r w:rsidRPr="00B30D9E">
        <w:rPr>
          <w:rFonts w:ascii="Arial" w:hAnsi="Arial" w:cs="Arial"/>
          <w:sz w:val="24"/>
          <w:szCs w:val="24"/>
        </w:rPr>
        <w:t>The study briefed about the constraints</w:t>
      </w:r>
      <w:r w:rsidR="00321679" w:rsidRPr="00321679">
        <w:rPr>
          <w:rFonts w:ascii="Arial" w:hAnsi="Arial" w:cs="Arial"/>
          <w:sz w:val="24"/>
          <w:szCs w:val="24"/>
        </w:rPr>
        <w:t xml:space="preserve"> </w:t>
      </w:r>
      <w:r w:rsidRPr="00B30D9E">
        <w:rPr>
          <w:rFonts w:ascii="Arial" w:hAnsi="Arial" w:cs="Arial"/>
          <w:sz w:val="24"/>
          <w:szCs w:val="24"/>
        </w:rPr>
        <w:t>faced by respondents in the study area. It was</w:t>
      </w:r>
      <w:r w:rsidR="00321679" w:rsidRPr="00321679">
        <w:rPr>
          <w:rFonts w:ascii="Arial" w:hAnsi="Arial" w:cs="Arial"/>
          <w:sz w:val="24"/>
          <w:szCs w:val="24"/>
        </w:rPr>
        <w:t xml:space="preserve"> </w:t>
      </w:r>
      <w:r w:rsidRPr="00B30D9E">
        <w:rPr>
          <w:rFonts w:ascii="Arial" w:hAnsi="Arial" w:cs="Arial"/>
          <w:sz w:val="24"/>
          <w:szCs w:val="24"/>
        </w:rPr>
        <w:t xml:space="preserve">found that greater extent of </w:t>
      </w:r>
      <w:r w:rsidRPr="00321679">
        <w:rPr>
          <w:rFonts w:ascii="Arial" w:hAnsi="Arial" w:cs="Arial"/>
          <w:sz w:val="24"/>
          <w:szCs w:val="24"/>
        </w:rPr>
        <w:t xml:space="preserve">flower </w:t>
      </w:r>
      <w:r w:rsidRPr="00B30D9E">
        <w:rPr>
          <w:rFonts w:ascii="Arial" w:hAnsi="Arial" w:cs="Arial"/>
          <w:sz w:val="24"/>
          <w:szCs w:val="24"/>
        </w:rPr>
        <w:t>growers</w:t>
      </w:r>
      <w:r w:rsidR="00321679" w:rsidRPr="00321679">
        <w:rPr>
          <w:rFonts w:ascii="Arial" w:hAnsi="Arial" w:cs="Arial"/>
          <w:sz w:val="24"/>
          <w:szCs w:val="24"/>
        </w:rPr>
        <w:t xml:space="preserve"> </w:t>
      </w:r>
      <w:r w:rsidRPr="00B30D9E">
        <w:rPr>
          <w:rFonts w:ascii="Arial" w:hAnsi="Arial" w:cs="Arial"/>
          <w:sz w:val="24"/>
          <w:szCs w:val="24"/>
        </w:rPr>
        <w:t>expressed high wages</w:t>
      </w:r>
      <w:r w:rsidRPr="00321679">
        <w:rPr>
          <w:rFonts w:ascii="Arial" w:hAnsi="Arial" w:cs="Arial"/>
          <w:sz w:val="24"/>
          <w:szCs w:val="24"/>
        </w:rPr>
        <w:t xml:space="preserve"> high cost of input and planting material, non</w:t>
      </w:r>
      <w:r w:rsidR="00321679">
        <w:rPr>
          <w:rFonts w:ascii="Arial" w:hAnsi="Arial" w:cs="Arial"/>
          <w:sz w:val="24"/>
          <w:szCs w:val="24"/>
        </w:rPr>
        <w:t>-</w:t>
      </w:r>
      <w:r w:rsidRPr="00321679">
        <w:rPr>
          <w:rFonts w:ascii="Arial" w:hAnsi="Arial" w:cs="Arial"/>
          <w:sz w:val="24"/>
          <w:szCs w:val="24"/>
        </w:rPr>
        <w:t xml:space="preserve">availability of </w:t>
      </w:r>
      <w:r w:rsidR="00321679" w:rsidRPr="00321679">
        <w:rPr>
          <w:rFonts w:ascii="Arial" w:hAnsi="Arial" w:cs="Arial"/>
          <w:sz w:val="24"/>
          <w:szCs w:val="24"/>
        </w:rPr>
        <w:t>labour</w:t>
      </w:r>
      <w:r w:rsidRPr="00321679">
        <w:rPr>
          <w:rFonts w:ascii="Arial" w:hAnsi="Arial" w:cs="Arial"/>
          <w:sz w:val="24"/>
          <w:szCs w:val="24"/>
        </w:rPr>
        <w:t>, inadequate subsidy, fluctuation of market prices</w:t>
      </w:r>
      <w:r w:rsidR="00321679">
        <w:rPr>
          <w:rFonts w:ascii="Arial" w:hAnsi="Arial" w:cs="Arial"/>
          <w:sz w:val="24"/>
          <w:szCs w:val="24"/>
        </w:rPr>
        <w:t xml:space="preserve"> </w:t>
      </w:r>
      <w:r w:rsidRPr="00B30D9E">
        <w:rPr>
          <w:rFonts w:ascii="Arial" w:hAnsi="Arial" w:cs="Arial"/>
          <w:sz w:val="24"/>
          <w:szCs w:val="24"/>
        </w:rPr>
        <w:t>as major constraints faced by them</w:t>
      </w:r>
      <w:r w:rsidR="00321679" w:rsidRPr="00321679">
        <w:rPr>
          <w:rFonts w:ascii="Arial" w:hAnsi="Arial" w:cs="Arial"/>
          <w:sz w:val="24"/>
          <w:szCs w:val="24"/>
        </w:rPr>
        <w:t xml:space="preserve"> </w:t>
      </w:r>
      <w:r w:rsidRPr="00B30D9E">
        <w:rPr>
          <w:rFonts w:ascii="Arial" w:hAnsi="Arial" w:cs="Arial"/>
          <w:sz w:val="24"/>
          <w:szCs w:val="24"/>
        </w:rPr>
        <w:t xml:space="preserve">so there is need </w:t>
      </w:r>
      <w:r w:rsidR="00321679" w:rsidRPr="00321679">
        <w:rPr>
          <w:rFonts w:ascii="Arial" w:hAnsi="Arial" w:cs="Arial"/>
          <w:sz w:val="24"/>
          <w:szCs w:val="24"/>
        </w:rPr>
        <w:t>for timely supply of quality inputs, planting materials, and labour-saving technologies to reduce production costs for flower growers. Strengthening government support through adequate subsidies can help farmers manage rising input prices</w:t>
      </w:r>
      <w:r w:rsidR="00321679">
        <w:rPr>
          <w:rFonts w:ascii="Arial" w:hAnsi="Arial" w:cs="Arial"/>
          <w:sz w:val="24"/>
          <w:szCs w:val="24"/>
        </w:rPr>
        <w:t>.</w:t>
      </w:r>
    </w:p>
    <w:p w14:paraId="0CEA8143" w14:textId="29312745" w:rsidR="00B30D9E" w:rsidRDefault="005934F5" w:rsidP="00321679">
      <w:pPr>
        <w:spacing w:line="276" w:lineRule="auto"/>
        <w:rPr>
          <w:rFonts w:ascii="Arial" w:hAnsi="Arial" w:cs="Arial"/>
          <w:b/>
          <w:bCs/>
          <w:sz w:val="24"/>
          <w:szCs w:val="24"/>
        </w:rPr>
      </w:pPr>
      <w:r w:rsidRPr="005934F5">
        <w:rPr>
          <w:rFonts w:ascii="Arial" w:hAnsi="Arial" w:cs="Arial"/>
          <w:b/>
          <w:bCs/>
          <w:sz w:val="24"/>
          <w:szCs w:val="24"/>
        </w:rPr>
        <w:t>REFERENCES</w:t>
      </w:r>
    </w:p>
    <w:p w14:paraId="5796D046" w14:textId="7A74865A" w:rsidR="00840387" w:rsidRDefault="002D28E8" w:rsidP="00572E78">
      <w:pPr>
        <w:spacing w:line="300" w:lineRule="auto"/>
        <w:jc w:val="both"/>
        <w:rPr>
          <w:rFonts w:ascii="Arial" w:hAnsi="Arial" w:cs="Arial"/>
          <w:sz w:val="24"/>
          <w:szCs w:val="24"/>
        </w:rPr>
      </w:pPr>
      <w:r w:rsidRPr="00C11C24">
        <w:rPr>
          <w:rFonts w:ascii="Arial" w:hAnsi="Arial" w:cs="Arial"/>
          <w:sz w:val="24"/>
          <w:szCs w:val="24"/>
          <w:shd w:val="clear" w:color="auto" w:fill="FFFFFF" w:themeFill="background1"/>
        </w:rPr>
        <w:t>Anonymous., 2025, Ministry</w:t>
      </w:r>
      <w:r w:rsidRPr="006E53B4">
        <w:rPr>
          <w:rFonts w:ascii="Arial" w:hAnsi="Arial" w:cs="Arial"/>
          <w:sz w:val="24"/>
          <w:szCs w:val="24"/>
        </w:rPr>
        <w:t xml:space="preserve"> of agriculture, cooperation and Farmers welfare, Govt. of India. https://www.indiastatagri.com, 2024 2025</w:t>
      </w:r>
      <w:r w:rsidR="00EC3192">
        <w:rPr>
          <w:rFonts w:ascii="Arial" w:hAnsi="Arial" w:cs="Arial"/>
          <w:sz w:val="24"/>
          <w:szCs w:val="24"/>
        </w:rPr>
        <w:t>.</w:t>
      </w:r>
    </w:p>
    <w:p w14:paraId="666A8AE6" w14:textId="54F38884" w:rsidR="008400F7" w:rsidRDefault="00EC3192" w:rsidP="00EC3192">
      <w:pPr>
        <w:tabs>
          <w:tab w:val="left" w:pos="8047"/>
        </w:tabs>
        <w:spacing w:before="60" w:line="276" w:lineRule="auto"/>
        <w:ind w:left="993" w:right="595" w:hanging="993"/>
        <w:jc w:val="both"/>
        <w:rPr>
          <w:rFonts w:ascii="Times New Roman" w:hAnsi="Times New Roman" w:cs="Times New Roman"/>
          <w:noProof/>
          <w:sz w:val="24"/>
          <w:szCs w:val="24"/>
        </w:rPr>
      </w:pPr>
      <w:r w:rsidRPr="00EC3192">
        <w:rPr>
          <w:rFonts w:ascii="Arial" w:hAnsi="Arial" w:cs="Arial"/>
          <w:noProof/>
          <w:sz w:val="24"/>
          <w:szCs w:val="24"/>
        </w:rPr>
        <w:t>Anonymous</w:t>
      </w:r>
      <w:r w:rsidR="000D7020">
        <w:rPr>
          <w:rFonts w:ascii="Arial" w:hAnsi="Arial" w:cs="Arial"/>
          <w:noProof/>
          <w:sz w:val="24"/>
          <w:szCs w:val="24"/>
        </w:rPr>
        <w:t>.</w:t>
      </w:r>
      <w:r w:rsidRPr="00EC3192">
        <w:rPr>
          <w:rFonts w:ascii="Arial" w:hAnsi="Arial" w:cs="Arial"/>
          <w:noProof/>
          <w:sz w:val="24"/>
          <w:szCs w:val="24"/>
        </w:rPr>
        <w:t>, 2023, Annual Report (2022-23). Dept. of Horticulture, Karnataka</w:t>
      </w:r>
      <w:r>
        <w:rPr>
          <w:rFonts w:ascii="Times New Roman" w:hAnsi="Times New Roman" w:cs="Times New Roman"/>
          <w:noProof/>
          <w:sz w:val="24"/>
          <w:szCs w:val="24"/>
        </w:rPr>
        <w:t>.</w:t>
      </w:r>
    </w:p>
    <w:p w14:paraId="2B06D72B" w14:textId="719CB03A" w:rsidR="00035D2C" w:rsidRDefault="00035D2C" w:rsidP="00EF5700">
      <w:pPr>
        <w:tabs>
          <w:tab w:val="left" w:pos="8047"/>
        </w:tabs>
        <w:spacing w:line="300" w:lineRule="auto"/>
        <w:ind w:left="709" w:hanging="709"/>
        <w:jc w:val="both"/>
        <w:rPr>
          <w:rFonts w:ascii="Arial" w:hAnsi="Arial" w:cs="Arial"/>
          <w:sz w:val="24"/>
          <w:szCs w:val="24"/>
        </w:rPr>
      </w:pPr>
      <w:r w:rsidRPr="00035D2C">
        <w:rPr>
          <w:rFonts w:ascii="Arial" w:hAnsi="Arial" w:cs="Arial"/>
          <w:sz w:val="24"/>
          <w:szCs w:val="24"/>
        </w:rPr>
        <w:t xml:space="preserve">Sai </w:t>
      </w:r>
      <w:proofErr w:type="spellStart"/>
      <w:r w:rsidRPr="00035D2C">
        <w:rPr>
          <w:rFonts w:ascii="Arial" w:hAnsi="Arial" w:cs="Arial"/>
          <w:sz w:val="24"/>
          <w:szCs w:val="24"/>
        </w:rPr>
        <w:t>Tejashree</w:t>
      </w:r>
      <w:proofErr w:type="spellEnd"/>
      <w:r w:rsidRPr="00035D2C">
        <w:rPr>
          <w:rFonts w:ascii="Arial" w:hAnsi="Arial" w:cs="Arial"/>
          <w:sz w:val="24"/>
          <w:szCs w:val="24"/>
        </w:rPr>
        <w:t xml:space="preserve">, G., </w:t>
      </w:r>
      <w:proofErr w:type="spellStart"/>
      <w:r w:rsidRPr="00035D2C">
        <w:rPr>
          <w:rFonts w:ascii="Arial" w:hAnsi="Arial" w:cs="Arial"/>
          <w:sz w:val="24"/>
          <w:szCs w:val="24"/>
        </w:rPr>
        <w:t>Shivalingaiah</w:t>
      </w:r>
      <w:proofErr w:type="spellEnd"/>
      <w:r w:rsidRPr="00035D2C">
        <w:rPr>
          <w:rFonts w:ascii="Arial" w:hAnsi="Arial" w:cs="Arial"/>
          <w:sz w:val="24"/>
          <w:szCs w:val="24"/>
        </w:rPr>
        <w:t xml:space="preserve">, Y. N., </w:t>
      </w:r>
      <w:proofErr w:type="spellStart"/>
      <w:r w:rsidRPr="00035D2C">
        <w:rPr>
          <w:rFonts w:ascii="Arial" w:hAnsi="Arial" w:cs="Arial"/>
          <w:sz w:val="24"/>
          <w:szCs w:val="24"/>
        </w:rPr>
        <w:t>Siddayya</w:t>
      </w:r>
      <w:proofErr w:type="spellEnd"/>
      <w:r w:rsidRPr="00035D2C">
        <w:rPr>
          <w:rFonts w:ascii="Arial" w:hAnsi="Arial" w:cs="Arial"/>
          <w:sz w:val="24"/>
          <w:szCs w:val="24"/>
        </w:rPr>
        <w:t xml:space="preserve">, </w:t>
      </w:r>
      <w:proofErr w:type="spellStart"/>
      <w:r w:rsidRPr="00035D2C">
        <w:rPr>
          <w:rFonts w:ascii="Arial" w:hAnsi="Arial" w:cs="Arial"/>
          <w:sz w:val="24"/>
          <w:szCs w:val="24"/>
        </w:rPr>
        <w:t>Raghuprasad</w:t>
      </w:r>
      <w:proofErr w:type="spellEnd"/>
      <w:r w:rsidRPr="00035D2C">
        <w:rPr>
          <w:rFonts w:ascii="Arial" w:hAnsi="Arial" w:cs="Arial"/>
          <w:sz w:val="24"/>
          <w:szCs w:val="24"/>
        </w:rPr>
        <w:t xml:space="preserve">, K. P., &amp; Sagar, S. P. (2024). Constraints and suggestions given by horticulture crop growers in adoption of precision farming technologies. International Journal of Advanced Biochemistry Research, 8(9), 793-800. </w:t>
      </w:r>
      <w:hyperlink r:id="rId9" w:history="1">
        <w:r w:rsidRPr="00C530D9">
          <w:rPr>
            <w:rStyle w:val="Hyperlink"/>
            <w:rFonts w:ascii="Arial" w:hAnsi="Arial" w:cs="Arial"/>
            <w:sz w:val="24"/>
            <w:szCs w:val="24"/>
          </w:rPr>
          <w:t>https://doi.org/10.33545/26174693.2024.v8.i9j.2286</w:t>
        </w:r>
      </w:hyperlink>
    </w:p>
    <w:p w14:paraId="703E3CE3" w14:textId="10AFBA82" w:rsidR="00035D2C" w:rsidRDefault="00035D2C" w:rsidP="00EF5700">
      <w:pPr>
        <w:tabs>
          <w:tab w:val="left" w:pos="8047"/>
        </w:tabs>
        <w:spacing w:line="300" w:lineRule="auto"/>
        <w:ind w:left="709" w:hanging="709"/>
        <w:jc w:val="both"/>
        <w:rPr>
          <w:rFonts w:ascii="Arial" w:hAnsi="Arial" w:cs="Arial"/>
          <w:noProof/>
          <w:sz w:val="24"/>
          <w:szCs w:val="24"/>
        </w:rPr>
      </w:pPr>
      <w:r w:rsidRPr="00035D2C">
        <w:rPr>
          <w:rFonts w:ascii="Arial" w:hAnsi="Arial" w:cs="Arial"/>
          <w:noProof/>
          <w:sz w:val="24"/>
          <w:szCs w:val="24"/>
        </w:rPr>
        <w:t xml:space="preserve">Mali, R. R., Chavan, R. V., Talekar, V. S., &amp; Katkar, S. B. (2020). A study on socio-economic characteristics and the constraints faced by cut flower growers in Sangli district of Maharashtra. International Journal of Current Microbiology and Applied Sciences, Special Issue-11, 811-816. </w:t>
      </w:r>
      <w:hyperlink r:id="rId10" w:history="1">
        <w:r w:rsidRPr="00C530D9">
          <w:rPr>
            <w:rStyle w:val="Hyperlink"/>
            <w:rFonts w:ascii="Arial" w:hAnsi="Arial" w:cs="Arial"/>
            <w:noProof/>
            <w:sz w:val="24"/>
            <w:szCs w:val="24"/>
          </w:rPr>
          <w:t>http://www.ijcmas.com/special-issue-11/R.R.Mali,%20et%20al.pdf</w:t>
        </w:r>
      </w:hyperlink>
    </w:p>
    <w:p w14:paraId="275B2A51" w14:textId="626E4B9E" w:rsidR="00035D2C" w:rsidRDefault="00035D2C" w:rsidP="00EF5700">
      <w:pPr>
        <w:tabs>
          <w:tab w:val="left" w:pos="8047"/>
        </w:tabs>
        <w:spacing w:line="300" w:lineRule="auto"/>
        <w:ind w:left="709" w:hanging="709"/>
        <w:jc w:val="both"/>
        <w:rPr>
          <w:rFonts w:ascii="Arial" w:hAnsi="Arial" w:cs="Arial"/>
          <w:sz w:val="24"/>
          <w:szCs w:val="24"/>
        </w:rPr>
      </w:pPr>
      <w:r w:rsidRPr="00035D2C">
        <w:rPr>
          <w:rFonts w:ascii="Arial" w:hAnsi="Arial" w:cs="Arial"/>
          <w:sz w:val="24"/>
          <w:szCs w:val="24"/>
        </w:rPr>
        <w:t xml:space="preserve">Verma, L. K., Nag, N. K., &amp; Tomer, S. (2020). Constraints in the production and marketing of rose, marigold and chrysanthemum of </w:t>
      </w:r>
      <w:proofErr w:type="spellStart"/>
      <w:r w:rsidRPr="00035D2C">
        <w:rPr>
          <w:rFonts w:ascii="Arial" w:hAnsi="Arial" w:cs="Arial"/>
          <w:sz w:val="24"/>
          <w:szCs w:val="24"/>
        </w:rPr>
        <w:t>Baghpat</w:t>
      </w:r>
      <w:proofErr w:type="spellEnd"/>
      <w:r w:rsidRPr="00035D2C">
        <w:rPr>
          <w:rFonts w:ascii="Arial" w:hAnsi="Arial" w:cs="Arial"/>
          <w:sz w:val="24"/>
          <w:szCs w:val="24"/>
        </w:rPr>
        <w:t xml:space="preserve"> district (U.P.). Ind. J. Pure App. </w:t>
      </w:r>
      <w:proofErr w:type="spellStart"/>
      <w:r w:rsidRPr="00035D2C">
        <w:rPr>
          <w:rFonts w:ascii="Arial" w:hAnsi="Arial" w:cs="Arial"/>
          <w:sz w:val="24"/>
          <w:szCs w:val="24"/>
        </w:rPr>
        <w:t>Biosci</w:t>
      </w:r>
      <w:proofErr w:type="spellEnd"/>
      <w:r w:rsidRPr="00035D2C">
        <w:rPr>
          <w:rFonts w:ascii="Arial" w:hAnsi="Arial" w:cs="Arial"/>
          <w:sz w:val="24"/>
          <w:szCs w:val="24"/>
        </w:rPr>
        <w:t xml:space="preserve">., 8(4), 335-342. </w:t>
      </w:r>
      <w:hyperlink r:id="rId11" w:history="1">
        <w:r w:rsidRPr="00C530D9">
          <w:rPr>
            <w:rStyle w:val="Hyperlink"/>
            <w:rFonts w:ascii="Arial" w:hAnsi="Arial" w:cs="Arial"/>
            <w:sz w:val="24"/>
            <w:szCs w:val="24"/>
          </w:rPr>
          <w:t>https://doi.org/10.18782/2582-2845.8267</w:t>
        </w:r>
      </w:hyperlink>
    </w:p>
    <w:p w14:paraId="18F340C0" w14:textId="0D4DACDF" w:rsidR="00035D2C" w:rsidRDefault="00035D2C" w:rsidP="00EF5700">
      <w:pPr>
        <w:tabs>
          <w:tab w:val="left" w:pos="8047"/>
        </w:tabs>
        <w:spacing w:line="300" w:lineRule="auto"/>
        <w:ind w:left="709" w:hanging="709"/>
        <w:jc w:val="both"/>
        <w:rPr>
          <w:rFonts w:ascii="Arial" w:hAnsi="Arial" w:cs="Arial"/>
          <w:sz w:val="24"/>
          <w:szCs w:val="24"/>
        </w:rPr>
      </w:pPr>
      <w:r w:rsidRPr="00035D2C">
        <w:rPr>
          <w:rFonts w:ascii="Arial" w:hAnsi="Arial" w:cs="Arial"/>
          <w:sz w:val="24"/>
          <w:szCs w:val="24"/>
          <w:lang w:val="pt-BR"/>
        </w:rPr>
        <w:t xml:space="preserve">Wongnaa, C. A., Akuriba, M. A., Ebenezer, A., Danquah, K. S., &amp; Ofosu, D. A. (2019). </w:t>
      </w:r>
      <w:r w:rsidRPr="00035D2C">
        <w:rPr>
          <w:rFonts w:ascii="Arial" w:hAnsi="Arial" w:cs="Arial"/>
          <w:sz w:val="24"/>
          <w:szCs w:val="24"/>
        </w:rPr>
        <w:t xml:space="preserve">Profitability and constraints to urban exotic vegetable production systems in the Kumasi metropolis of Ghana: A recipe for job creation. *Journal of Global </w:t>
      </w:r>
      <w:r w:rsidRPr="00035D2C">
        <w:rPr>
          <w:rFonts w:ascii="Arial" w:hAnsi="Arial" w:cs="Arial"/>
          <w:sz w:val="24"/>
          <w:szCs w:val="24"/>
        </w:rPr>
        <w:lastRenderedPageBreak/>
        <w:t xml:space="preserve">Entrepreneurship Research*, *9*(33), 1–19. </w:t>
      </w:r>
      <w:hyperlink r:id="rId12" w:history="1">
        <w:r w:rsidRPr="00C530D9">
          <w:rPr>
            <w:rStyle w:val="Hyperlink"/>
            <w:rFonts w:ascii="Arial" w:hAnsi="Arial" w:cs="Arial"/>
            <w:sz w:val="24"/>
            <w:szCs w:val="24"/>
          </w:rPr>
          <w:t>https://doi.org/10.1186/s40497-019-0158-2</w:t>
        </w:r>
      </w:hyperlink>
    </w:p>
    <w:p w14:paraId="6205AD8D" w14:textId="318C6276" w:rsidR="00035D2C" w:rsidRDefault="00035D2C" w:rsidP="00EF5700">
      <w:pPr>
        <w:spacing w:line="300" w:lineRule="auto"/>
        <w:ind w:left="709" w:hanging="709"/>
        <w:jc w:val="both"/>
        <w:rPr>
          <w:rFonts w:ascii="Arial" w:hAnsi="Arial" w:cs="Arial"/>
          <w:sz w:val="24"/>
          <w:szCs w:val="24"/>
        </w:rPr>
      </w:pPr>
      <w:proofErr w:type="spellStart"/>
      <w:r w:rsidRPr="00035D2C">
        <w:rPr>
          <w:rFonts w:ascii="Arial" w:hAnsi="Arial" w:cs="Arial"/>
          <w:sz w:val="24"/>
          <w:szCs w:val="24"/>
        </w:rPr>
        <w:t>Chigadolli</w:t>
      </w:r>
      <w:proofErr w:type="spellEnd"/>
      <w:r w:rsidRPr="00035D2C">
        <w:rPr>
          <w:rFonts w:ascii="Arial" w:hAnsi="Arial" w:cs="Arial"/>
          <w:sz w:val="24"/>
          <w:szCs w:val="24"/>
        </w:rPr>
        <w:t xml:space="preserve">, M., </w:t>
      </w:r>
      <w:proofErr w:type="spellStart"/>
      <w:r w:rsidRPr="00035D2C">
        <w:rPr>
          <w:rFonts w:ascii="Arial" w:hAnsi="Arial" w:cs="Arial"/>
          <w:sz w:val="24"/>
          <w:szCs w:val="24"/>
        </w:rPr>
        <w:t>Shivalingaiah</w:t>
      </w:r>
      <w:proofErr w:type="spellEnd"/>
      <w:r w:rsidRPr="00035D2C">
        <w:rPr>
          <w:rFonts w:ascii="Arial" w:hAnsi="Arial" w:cs="Arial"/>
          <w:sz w:val="24"/>
          <w:szCs w:val="24"/>
        </w:rPr>
        <w:t xml:space="preserve">, Y. N., &amp; </w:t>
      </w:r>
      <w:proofErr w:type="spellStart"/>
      <w:r w:rsidRPr="00035D2C">
        <w:rPr>
          <w:rFonts w:ascii="Arial" w:hAnsi="Arial" w:cs="Arial"/>
          <w:sz w:val="24"/>
          <w:szCs w:val="24"/>
        </w:rPr>
        <w:t>Veershetty</w:t>
      </w:r>
      <w:proofErr w:type="spellEnd"/>
      <w:r w:rsidRPr="00035D2C">
        <w:rPr>
          <w:rFonts w:ascii="Arial" w:hAnsi="Arial" w:cs="Arial"/>
          <w:sz w:val="24"/>
          <w:szCs w:val="24"/>
        </w:rPr>
        <w:t xml:space="preserve">. (2024). Navigating challenges and solutions: Insights into improved turmeric cultivation practices in Karnataka. International Journal of Agriculture Extension and Social Development, 7(10), 475-482. </w:t>
      </w:r>
      <w:hyperlink r:id="rId13" w:history="1">
        <w:r w:rsidRPr="00C530D9">
          <w:rPr>
            <w:rStyle w:val="Hyperlink"/>
            <w:rFonts w:ascii="Arial" w:hAnsi="Arial" w:cs="Arial"/>
            <w:sz w:val="24"/>
            <w:szCs w:val="24"/>
          </w:rPr>
          <w:t>https://doi.org/10.33545/26180723.2024.v7.i10g.1263</w:t>
        </w:r>
      </w:hyperlink>
    </w:p>
    <w:p w14:paraId="0D7C1A9C" w14:textId="25E4E76D" w:rsidR="00EF5700" w:rsidRPr="00035D2C" w:rsidRDefault="00035D2C" w:rsidP="00EF5700">
      <w:pPr>
        <w:tabs>
          <w:tab w:val="left" w:pos="8047"/>
        </w:tabs>
        <w:spacing w:line="300" w:lineRule="auto"/>
        <w:ind w:left="709" w:hanging="709"/>
        <w:jc w:val="both"/>
        <w:rPr>
          <w:rFonts w:ascii="Arial" w:hAnsi="Arial" w:cs="Arial"/>
          <w:sz w:val="24"/>
          <w:szCs w:val="24"/>
          <w:lang w:val="pt-BR"/>
        </w:rPr>
      </w:pPr>
      <w:r w:rsidRPr="00035D2C">
        <w:rPr>
          <w:rFonts w:ascii="Arial" w:hAnsi="Arial" w:cs="Arial"/>
          <w:sz w:val="24"/>
          <w:szCs w:val="24"/>
        </w:rPr>
        <w:t xml:space="preserve">Singh, A., Singh, D., Yadav, R. N., Singh, D. K., Prakash, S., Singh, A., &amp; Yadav, G. (2022). Constraints and suggestions regarding vegetable cultivation in Varanasi district of Uttar Pradesh. The Pharma Innovation Journal, 11(8), 847-850. </w:t>
      </w:r>
      <w:hyperlink r:id="rId14" w:history="1">
        <w:r w:rsidRPr="00035D2C">
          <w:rPr>
            <w:rStyle w:val="Hyperlink"/>
            <w:rFonts w:ascii="Arial" w:hAnsi="Arial" w:cs="Arial"/>
            <w:sz w:val="24"/>
            <w:szCs w:val="24"/>
            <w:lang w:val="pt-BR"/>
          </w:rPr>
          <w:t>https://www.thepharmajournal.com/archives/2022/vol11issue8/PartM/11-8-11-900.pdf</w:t>
        </w:r>
      </w:hyperlink>
    </w:p>
    <w:p w14:paraId="5FDF88D9" w14:textId="77777777" w:rsidR="00035D2C" w:rsidRPr="00035D2C" w:rsidRDefault="00035D2C" w:rsidP="00EF5700">
      <w:pPr>
        <w:tabs>
          <w:tab w:val="left" w:pos="8047"/>
        </w:tabs>
        <w:spacing w:line="300" w:lineRule="auto"/>
        <w:ind w:left="709" w:hanging="709"/>
        <w:jc w:val="both"/>
        <w:rPr>
          <w:rFonts w:ascii="Arial" w:hAnsi="Arial" w:cs="Arial"/>
          <w:sz w:val="24"/>
          <w:szCs w:val="24"/>
          <w:lang w:val="pt-BR"/>
        </w:rPr>
      </w:pPr>
    </w:p>
    <w:p w14:paraId="5387F736" w14:textId="0C016151" w:rsidR="00035D2C" w:rsidRDefault="00035D2C" w:rsidP="000E2AA4">
      <w:pPr>
        <w:spacing w:line="300" w:lineRule="auto"/>
        <w:ind w:left="709" w:hanging="709"/>
        <w:jc w:val="both"/>
        <w:rPr>
          <w:rFonts w:ascii="Arial" w:hAnsi="Arial" w:cs="Arial"/>
          <w:sz w:val="24"/>
          <w:szCs w:val="24"/>
        </w:rPr>
      </w:pPr>
      <w:r w:rsidRPr="00035D2C">
        <w:rPr>
          <w:rFonts w:ascii="Arial" w:hAnsi="Arial" w:cs="Arial"/>
          <w:sz w:val="24"/>
          <w:szCs w:val="24"/>
          <w:lang w:val="pt-BR"/>
        </w:rPr>
        <w:t xml:space="preserve">Jeya, R., &amp; Sivaperumal, R. (2019). </w:t>
      </w:r>
      <w:r w:rsidRPr="00035D2C">
        <w:rPr>
          <w:rFonts w:ascii="Arial" w:hAnsi="Arial" w:cs="Arial"/>
          <w:sz w:val="24"/>
          <w:szCs w:val="24"/>
        </w:rPr>
        <w:t xml:space="preserve">Constraints and knowledge level of tomato growers on precision farming practices. J. </w:t>
      </w:r>
      <w:proofErr w:type="spellStart"/>
      <w:r w:rsidRPr="00035D2C">
        <w:rPr>
          <w:rFonts w:ascii="Arial" w:hAnsi="Arial" w:cs="Arial"/>
          <w:sz w:val="24"/>
          <w:szCs w:val="24"/>
        </w:rPr>
        <w:t>Emerg</w:t>
      </w:r>
      <w:proofErr w:type="spellEnd"/>
      <w:r w:rsidRPr="00035D2C">
        <w:rPr>
          <w:rFonts w:ascii="Arial" w:hAnsi="Arial" w:cs="Arial"/>
          <w:sz w:val="24"/>
          <w:szCs w:val="24"/>
        </w:rPr>
        <w:t xml:space="preserve">. Technol. </w:t>
      </w:r>
      <w:proofErr w:type="spellStart"/>
      <w:r w:rsidRPr="00035D2C">
        <w:rPr>
          <w:rFonts w:ascii="Arial" w:hAnsi="Arial" w:cs="Arial"/>
          <w:sz w:val="24"/>
          <w:szCs w:val="24"/>
        </w:rPr>
        <w:t>Innov</w:t>
      </w:r>
      <w:proofErr w:type="spellEnd"/>
      <w:r w:rsidRPr="00035D2C">
        <w:rPr>
          <w:rFonts w:ascii="Arial" w:hAnsi="Arial" w:cs="Arial"/>
          <w:sz w:val="24"/>
          <w:szCs w:val="24"/>
        </w:rPr>
        <w:t xml:space="preserve">. Res., 6(6), 200-203. </w:t>
      </w:r>
      <w:hyperlink r:id="rId15" w:history="1">
        <w:r w:rsidRPr="00C530D9">
          <w:rPr>
            <w:rStyle w:val="Hyperlink"/>
            <w:rFonts w:ascii="Arial" w:hAnsi="Arial" w:cs="Arial"/>
            <w:sz w:val="24"/>
            <w:szCs w:val="24"/>
          </w:rPr>
          <w:t>https://www.jetir.org/view?paper=JETIR1906953</w:t>
        </w:r>
      </w:hyperlink>
    </w:p>
    <w:p w14:paraId="79E33028" w14:textId="54795397" w:rsidR="00035D2C" w:rsidRDefault="00035D2C" w:rsidP="00572E78">
      <w:pPr>
        <w:tabs>
          <w:tab w:val="left" w:pos="8047"/>
        </w:tabs>
        <w:spacing w:line="300" w:lineRule="auto"/>
        <w:ind w:left="709" w:hanging="709"/>
        <w:jc w:val="both"/>
        <w:rPr>
          <w:rFonts w:ascii="Arial" w:hAnsi="Arial" w:cs="Arial"/>
          <w:sz w:val="24"/>
          <w:szCs w:val="24"/>
        </w:rPr>
      </w:pPr>
      <w:r w:rsidRPr="00035D2C">
        <w:rPr>
          <w:rFonts w:ascii="Arial" w:hAnsi="Arial" w:cs="Arial"/>
          <w:sz w:val="24"/>
          <w:szCs w:val="24"/>
          <w:lang w:val="pt-BR"/>
        </w:rPr>
        <w:t xml:space="preserve">Singh, P. K., Singh, K. K., Yadav, B., Kumar, A., &amp; Srivastava, A. B. (2022). </w:t>
      </w:r>
      <w:r w:rsidRPr="00035D2C">
        <w:rPr>
          <w:rFonts w:ascii="Arial" w:hAnsi="Arial" w:cs="Arial"/>
          <w:sz w:val="24"/>
          <w:szCs w:val="24"/>
        </w:rPr>
        <w:t xml:space="preserve">Constraints in the production and marketing of rose and marigold. The Pharma Innovation Journal, 11(6S), 1463-1466. </w:t>
      </w:r>
      <w:hyperlink r:id="rId16" w:history="1">
        <w:r w:rsidRPr="00C530D9">
          <w:rPr>
            <w:rStyle w:val="Hyperlink"/>
            <w:rFonts w:ascii="Arial" w:hAnsi="Arial" w:cs="Arial"/>
            <w:sz w:val="24"/>
            <w:szCs w:val="24"/>
          </w:rPr>
          <w:t>https://www.thepharmajournal.com/archives/2022/vol11issue6S/PartU/11-6S-10-100.pdf</w:t>
        </w:r>
      </w:hyperlink>
    </w:p>
    <w:p w14:paraId="31C2E2F3" w14:textId="0A86DBA5" w:rsidR="00035D2C" w:rsidRDefault="00035D2C" w:rsidP="00FB570F">
      <w:pPr>
        <w:spacing w:line="300" w:lineRule="auto"/>
        <w:ind w:left="709" w:hanging="709"/>
        <w:jc w:val="both"/>
        <w:rPr>
          <w:rFonts w:ascii="Arial" w:hAnsi="Arial" w:cs="Arial"/>
          <w:noProof/>
          <w:sz w:val="24"/>
          <w:szCs w:val="24"/>
        </w:rPr>
      </w:pPr>
      <w:r w:rsidRPr="00035D2C">
        <w:rPr>
          <w:rFonts w:ascii="Arial" w:hAnsi="Arial" w:cs="Arial"/>
          <w:noProof/>
          <w:sz w:val="24"/>
          <w:szCs w:val="24"/>
        </w:rPr>
        <w:t xml:space="preserve">Giritharan, N., &amp; Selvarani, G. (2024). Constraints encountered by the flower growers in Krishnagiri district. Journal of Krishi Vigyan, 12(1), 33-36. </w:t>
      </w:r>
      <w:hyperlink r:id="rId17" w:history="1">
        <w:r w:rsidRPr="00C530D9">
          <w:rPr>
            <w:rStyle w:val="Hyperlink"/>
            <w:rFonts w:ascii="Arial" w:hAnsi="Arial" w:cs="Arial"/>
            <w:noProof/>
            <w:sz w:val="24"/>
            <w:szCs w:val="24"/>
          </w:rPr>
          <w:t>https://doi.org/10.5958/2349-4433.2024.00006.0</w:t>
        </w:r>
      </w:hyperlink>
    </w:p>
    <w:p w14:paraId="0AF10867" w14:textId="2B869997" w:rsidR="00035D2C" w:rsidRDefault="00035D2C" w:rsidP="00572E78">
      <w:pPr>
        <w:tabs>
          <w:tab w:val="left" w:pos="8047"/>
        </w:tabs>
        <w:spacing w:before="60" w:line="300" w:lineRule="auto"/>
        <w:ind w:left="709" w:right="-5" w:hanging="709"/>
        <w:jc w:val="both"/>
        <w:rPr>
          <w:rFonts w:ascii="Arial" w:hAnsi="Arial" w:cs="Arial"/>
          <w:sz w:val="24"/>
          <w:szCs w:val="24"/>
        </w:rPr>
      </w:pPr>
      <w:r w:rsidRPr="00035D2C">
        <w:rPr>
          <w:rFonts w:ascii="Arial" w:hAnsi="Arial" w:cs="Arial"/>
          <w:sz w:val="24"/>
          <w:szCs w:val="24"/>
        </w:rPr>
        <w:t xml:space="preserve">Pandit, J. C., &amp; </w:t>
      </w:r>
      <w:proofErr w:type="spellStart"/>
      <w:r w:rsidRPr="00035D2C">
        <w:rPr>
          <w:rFonts w:ascii="Arial" w:hAnsi="Arial" w:cs="Arial"/>
          <w:sz w:val="24"/>
          <w:szCs w:val="24"/>
        </w:rPr>
        <w:t>Basak</w:t>
      </w:r>
      <w:proofErr w:type="spellEnd"/>
      <w:r w:rsidRPr="00035D2C">
        <w:rPr>
          <w:rFonts w:ascii="Arial" w:hAnsi="Arial" w:cs="Arial"/>
          <w:sz w:val="24"/>
          <w:szCs w:val="24"/>
        </w:rPr>
        <w:t xml:space="preserve">, N. C. (2013). Constraints faced by the farmers in commercial cultivation of vegetables. Journal of the Bangladesh Agricultural University, 11(2), 193–198. </w:t>
      </w:r>
      <w:hyperlink r:id="rId18" w:history="1">
        <w:r w:rsidRPr="00C530D9">
          <w:rPr>
            <w:rStyle w:val="Hyperlink"/>
            <w:rFonts w:ascii="Arial" w:hAnsi="Arial" w:cs="Arial"/>
            <w:sz w:val="24"/>
            <w:szCs w:val="24"/>
          </w:rPr>
          <w:t>https://doi.org/10.3329/jbau.v11i2.19893</w:t>
        </w:r>
      </w:hyperlink>
    </w:p>
    <w:p w14:paraId="13C10AC4" w14:textId="33AF6594" w:rsidR="00035D2C" w:rsidRDefault="00035D2C" w:rsidP="00EB6A89">
      <w:pPr>
        <w:tabs>
          <w:tab w:val="left" w:pos="8047"/>
        </w:tabs>
        <w:spacing w:line="300" w:lineRule="auto"/>
        <w:ind w:left="709" w:hanging="709"/>
        <w:jc w:val="both"/>
        <w:rPr>
          <w:rFonts w:ascii="Arial" w:hAnsi="Arial" w:cs="Arial"/>
          <w:noProof/>
          <w:sz w:val="24"/>
          <w:szCs w:val="24"/>
        </w:rPr>
      </w:pPr>
      <w:r w:rsidRPr="00035D2C">
        <w:rPr>
          <w:rFonts w:ascii="Arial" w:hAnsi="Arial" w:cs="Arial"/>
          <w:noProof/>
          <w:sz w:val="24"/>
          <w:szCs w:val="24"/>
        </w:rPr>
        <w:t xml:space="preserve">Shukla, K., Thomas, S., &amp; Kumari, M. V. (2022). An analysis of constraints experienced by flower growers in Solan and Sirmaur districts of Himachal Pradesh. The Pharma Innovation Journal, 11(6), 811-815. </w:t>
      </w:r>
      <w:hyperlink r:id="rId19" w:history="1">
        <w:r w:rsidRPr="00C530D9">
          <w:rPr>
            <w:rStyle w:val="Hyperlink"/>
            <w:rFonts w:ascii="Arial" w:hAnsi="Arial" w:cs="Arial"/>
            <w:noProof/>
            <w:sz w:val="24"/>
            <w:szCs w:val="24"/>
          </w:rPr>
          <w:t>https://www.thepharmajournal.com/archives/2022/vol11issue6S/PartSP/11-6S-10-100.html</w:t>
        </w:r>
      </w:hyperlink>
    </w:p>
    <w:p w14:paraId="5EDBD548" w14:textId="5E9272FA" w:rsidR="00035D2C" w:rsidRDefault="00035D2C" w:rsidP="00EB6A89">
      <w:pPr>
        <w:tabs>
          <w:tab w:val="left" w:pos="8047"/>
        </w:tabs>
        <w:spacing w:line="300" w:lineRule="auto"/>
        <w:ind w:left="709" w:hanging="709"/>
        <w:jc w:val="both"/>
        <w:rPr>
          <w:rFonts w:ascii="Arial" w:hAnsi="Arial" w:cs="Arial"/>
          <w:noProof/>
          <w:sz w:val="24"/>
          <w:szCs w:val="24"/>
        </w:rPr>
      </w:pPr>
      <w:r w:rsidRPr="00035D2C">
        <w:rPr>
          <w:rFonts w:ascii="Arial" w:hAnsi="Arial" w:cs="Arial"/>
          <w:noProof/>
          <w:sz w:val="24"/>
          <w:szCs w:val="24"/>
        </w:rPr>
        <w:t xml:space="preserve">Simarjit Kaur, &amp; Gurvinder Singh. (2019). Adoption status, constraints and suggestion regarding flower production technology in Punjab. Journal of Pharmacognosy and Phytochemistry, 8(5), 1914-1917. </w:t>
      </w:r>
      <w:hyperlink r:id="rId20" w:history="1">
        <w:r w:rsidRPr="00C530D9">
          <w:rPr>
            <w:rStyle w:val="Hyperlink"/>
            <w:rFonts w:ascii="Arial" w:hAnsi="Arial" w:cs="Arial"/>
            <w:noProof/>
            <w:sz w:val="24"/>
            <w:szCs w:val="24"/>
          </w:rPr>
          <w:t>https://www.phytojournal.com/archives/2019/vol8issue5/PartAJ/8-5-370-369.pdf</w:t>
        </w:r>
      </w:hyperlink>
    </w:p>
    <w:p w14:paraId="4CC06A0A" w14:textId="26BC8754" w:rsidR="00035D2C" w:rsidRDefault="00035D2C" w:rsidP="00EB6A89">
      <w:pPr>
        <w:tabs>
          <w:tab w:val="left" w:pos="8047"/>
        </w:tabs>
        <w:spacing w:line="300" w:lineRule="auto"/>
        <w:ind w:left="709" w:hanging="709"/>
        <w:jc w:val="both"/>
        <w:rPr>
          <w:rFonts w:ascii="Arial" w:hAnsi="Arial" w:cs="Arial"/>
          <w:sz w:val="24"/>
          <w:szCs w:val="24"/>
        </w:rPr>
      </w:pPr>
      <w:r w:rsidRPr="00035D2C">
        <w:rPr>
          <w:rFonts w:ascii="Arial" w:hAnsi="Arial" w:cs="Arial"/>
          <w:sz w:val="24"/>
          <w:szCs w:val="24"/>
          <w:lang w:val="pt-BR"/>
        </w:rPr>
        <w:lastRenderedPageBreak/>
        <w:t xml:space="preserve">Wani, N. U., Dar, M. A., Nazki, I. T., Wani, M. Y., &amp; Showkat, A. (2017). </w:t>
      </w:r>
      <w:r w:rsidRPr="00035D2C">
        <w:rPr>
          <w:rFonts w:ascii="Arial" w:hAnsi="Arial" w:cs="Arial"/>
          <w:sz w:val="24"/>
          <w:szCs w:val="24"/>
        </w:rPr>
        <w:t xml:space="preserve">A study on the socio-economic characteristics and the constraints faced by the registered flower growers in the production and marketing of flowers in Srinagar and </w:t>
      </w:r>
      <w:proofErr w:type="spellStart"/>
      <w:r w:rsidRPr="00035D2C">
        <w:rPr>
          <w:rFonts w:ascii="Arial" w:hAnsi="Arial" w:cs="Arial"/>
          <w:sz w:val="24"/>
          <w:szCs w:val="24"/>
        </w:rPr>
        <w:t>Budgam</w:t>
      </w:r>
      <w:proofErr w:type="spellEnd"/>
      <w:r w:rsidRPr="00035D2C">
        <w:rPr>
          <w:rFonts w:ascii="Arial" w:hAnsi="Arial" w:cs="Arial"/>
          <w:sz w:val="24"/>
          <w:szCs w:val="24"/>
        </w:rPr>
        <w:t xml:space="preserve"> districts of Kashmir valley. Journal of Pharmacognosy and Phytochemistry, 6(4), 1878-1885. </w:t>
      </w:r>
      <w:hyperlink r:id="rId21" w:history="1">
        <w:r w:rsidRPr="00C530D9">
          <w:rPr>
            <w:rStyle w:val="Hyperlink"/>
            <w:rFonts w:ascii="Arial" w:hAnsi="Arial" w:cs="Arial"/>
            <w:sz w:val="24"/>
            <w:szCs w:val="24"/>
          </w:rPr>
          <w:t>https://www.jpp.com/download/6-4-100-100.pdf</w:t>
        </w:r>
      </w:hyperlink>
    </w:p>
    <w:p w14:paraId="5BA053CB" w14:textId="0D014F97" w:rsidR="00035D2C" w:rsidRDefault="00035D2C" w:rsidP="00EB6A89">
      <w:pPr>
        <w:tabs>
          <w:tab w:val="left" w:pos="8047"/>
        </w:tabs>
        <w:spacing w:line="300" w:lineRule="auto"/>
        <w:ind w:left="709" w:hanging="709"/>
        <w:jc w:val="both"/>
        <w:rPr>
          <w:rFonts w:ascii="Arial" w:hAnsi="Arial" w:cs="Arial"/>
          <w:sz w:val="24"/>
          <w:szCs w:val="24"/>
        </w:rPr>
      </w:pPr>
      <w:proofErr w:type="spellStart"/>
      <w:r w:rsidRPr="00035D2C">
        <w:rPr>
          <w:rFonts w:ascii="Arial" w:hAnsi="Arial" w:cs="Arial"/>
          <w:sz w:val="24"/>
          <w:szCs w:val="24"/>
        </w:rPr>
        <w:t>Dhurwey</w:t>
      </w:r>
      <w:proofErr w:type="spellEnd"/>
      <w:r w:rsidRPr="00035D2C">
        <w:rPr>
          <w:rFonts w:ascii="Arial" w:hAnsi="Arial" w:cs="Arial"/>
          <w:sz w:val="24"/>
          <w:szCs w:val="24"/>
        </w:rPr>
        <w:t xml:space="preserve">, C. K., Choudhry, V. K., </w:t>
      </w:r>
      <w:proofErr w:type="spellStart"/>
      <w:r w:rsidRPr="00035D2C">
        <w:rPr>
          <w:rFonts w:ascii="Arial" w:hAnsi="Arial" w:cs="Arial"/>
          <w:sz w:val="24"/>
          <w:szCs w:val="24"/>
        </w:rPr>
        <w:t>Banty</w:t>
      </w:r>
      <w:proofErr w:type="spellEnd"/>
      <w:r w:rsidRPr="00035D2C">
        <w:rPr>
          <w:rFonts w:ascii="Arial" w:hAnsi="Arial" w:cs="Arial"/>
          <w:sz w:val="24"/>
          <w:szCs w:val="24"/>
        </w:rPr>
        <w:t xml:space="preserve">, R., &amp; </w:t>
      </w:r>
      <w:proofErr w:type="spellStart"/>
      <w:r w:rsidRPr="00035D2C">
        <w:rPr>
          <w:rFonts w:ascii="Arial" w:hAnsi="Arial" w:cs="Arial"/>
          <w:sz w:val="24"/>
          <w:szCs w:val="24"/>
        </w:rPr>
        <w:t>Shrey</w:t>
      </w:r>
      <w:proofErr w:type="spellEnd"/>
      <w:r w:rsidRPr="00035D2C">
        <w:rPr>
          <w:rFonts w:ascii="Arial" w:hAnsi="Arial" w:cs="Arial"/>
          <w:sz w:val="24"/>
          <w:szCs w:val="24"/>
        </w:rPr>
        <w:t xml:space="preserve">, R. (2015). Constraints perceived by farmers in production and marketing of major </w:t>
      </w:r>
      <w:proofErr w:type="spellStart"/>
      <w:r w:rsidRPr="00035D2C">
        <w:rPr>
          <w:rFonts w:ascii="Arial" w:hAnsi="Arial" w:cs="Arial"/>
          <w:sz w:val="24"/>
          <w:szCs w:val="24"/>
        </w:rPr>
        <w:t>cole</w:t>
      </w:r>
      <w:proofErr w:type="spellEnd"/>
      <w:r w:rsidRPr="00035D2C">
        <w:rPr>
          <w:rFonts w:ascii="Arial" w:hAnsi="Arial" w:cs="Arial"/>
          <w:sz w:val="24"/>
          <w:szCs w:val="24"/>
        </w:rPr>
        <w:t xml:space="preserve"> vegetable crops in </w:t>
      </w:r>
      <w:proofErr w:type="spellStart"/>
      <w:r w:rsidRPr="00035D2C">
        <w:rPr>
          <w:rFonts w:ascii="Arial" w:hAnsi="Arial" w:cs="Arial"/>
          <w:sz w:val="24"/>
          <w:szCs w:val="24"/>
        </w:rPr>
        <w:t>Bemetara</w:t>
      </w:r>
      <w:proofErr w:type="spellEnd"/>
      <w:r w:rsidRPr="00035D2C">
        <w:rPr>
          <w:rFonts w:ascii="Arial" w:hAnsi="Arial" w:cs="Arial"/>
          <w:sz w:val="24"/>
          <w:szCs w:val="24"/>
        </w:rPr>
        <w:t xml:space="preserve"> district of Chhattisgarh state. International Research Journal of Agricultural Economics and Statistics, 6(1), 193-196. </w:t>
      </w:r>
      <w:hyperlink r:id="rId22" w:history="1">
        <w:r w:rsidRPr="00C530D9">
          <w:rPr>
            <w:rStyle w:val="Hyperlink"/>
            <w:rFonts w:ascii="Arial" w:hAnsi="Arial" w:cs="Arial"/>
            <w:sz w:val="24"/>
            <w:szCs w:val="24"/>
          </w:rPr>
          <w:t>https://doi.org/10.15740/HAS/IRJAES/6.1/193-196</w:t>
        </w:r>
      </w:hyperlink>
    </w:p>
    <w:p w14:paraId="21901E46" w14:textId="60578C5E" w:rsidR="00035D2C" w:rsidRDefault="00035D2C" w:rsidP="005F786B">
      <w:pPr>
        <w:spacing w:line="300" w:lineRule="auto"/>
        <w:ind w:left="709" w:hanging="709"/>
        <w:jc w:val="both"/>
        <w:rPr>
          <w:rFonts w:ascii="Arial" w:hAnsi="Arial" w:cs="Arial"/>
          <w:color w:val="222222"/>
          <w:sz w:val="24"/>
          <w:szCs w:val="24"/>
          <w:shd w:val="clear" w:color="auto" w:fill="FFFFFF"/>
        </w:rPr>
      </w:pPr>
      <w:r w:rsidRPr="00035D2C">
        <w:rPr>
          <w:rFonts w:ascii="Arial" w:hAnsi="Arial" w:cs="Arial"/>
          <w:color w:val="222222"/>
          <w:sz w:val="24"/>
          <w:szCs w:val="24"/>
          <w:shd w:val="clear" w:color="auto" w:fill="FFFFFF"/>
        </w:rPr>
        <w:t xml:space="preserve">More, S. H., Kadam, J. R., Deshmukh, S. K., &amp; </w:t>
      </w:r>
      <w:proofErr w:type="spellStart"/>
      <w:r w:rsidRPr="00035D2C">
        <w:rPr>
          <w:rFonts w:ascii="Arial" w:hAnsi="Arial" w:cs="Arial"/>
          <w:color w:val="222222"/>
          <w:sz w:val="24"/>
          <w:szCs w:val="24"/>
          <w:shd w:val="clear" w:color="auto" w:fill="FFFFFF"/>
        </w:rPr>
        <w:t>Zagade</w:t>
      </w:r>
      <w:proofErr w:type="spellEnd"/>
      <w:r w:rsidRPr="00035D2C">
        <w:rPr>
          <w:rFonts w:ascii="Arial" w:hAnsi="Arial" w:cs="Arial"/>
          <w:color w:val="222222"/>
          <w:sz w:val="24"/>
          <w:szCs w:val="24"/>
          <w:shd w:val="clear" w:color="auto" w:fill="FFFFFF"/>
        </w:rPr>
        <w:t xml:space="preserve">, P. M. (2021). Constraints faced by the vegetable growers in marketing of vegetables and suggestions to overcome these constraints. Int. J. Adv. Agric. Sci. Tech., 8(1), 29-32. </w:t>
      </w:r>
      <w:hyperlink r:id="rId23" w:history="1">
        <w:r w:rsidRPr="00C530D9">
          <w:rPr>
            <w:rStyle w:val="Hyperlink"/>
            <w:rFonts w:ascii="Arial" w:hAnsi="Arial" w:cs="Arial"/>
            <w:sz w:val="24"/>
            <w:szCs w:val="24"/>
            <w:shd w:val="clear" w:color="auto" w:fill="FFFFFF"/>
          </w:rPr>
          <w:t>https://doi.org/10.47856/ijaast.2021.v08i1.004</w:t>
        </w:r>
      </w:hyperlink>
    </w:p>
    <w:p w14:paraId="74FB1892" w14:textId="50E5F90C" w:rsidR="00EB6A89" w:rsidRPr="006E53B4" w:rsidRDefault="005F786B" w:rsidP="005F786B">
      <w:pPr>
        <w:spacing w:line="300" w:lineRule="auto"/>
        <w:ind w:left="709" w:hanging="709"/>
        <w:jc w:val="both"/>
        <w:rPr>
          <w:rFonts w:ascii="Arial" w:hAnsi="Arial" w:cs="Arial"/>
          <w:sz w:val="24"/>
          <w:szCs w:val="24"/>
        </w:rPr>
      </w:pPr>
      <w:proofErr w:type="spellStart"/>
      <w:r w:rsidRPr="00320711">
        <w:rPr>
          <w:rFonts w:ascii="Arial" w:hAnsi="Arial" w:cs="Arial"/>
          <w:sz w:val="24"/>
          <w:szCs w:val="24"/>
        </w:rPr>
        <w:t>Pachpute</w:t>
      </w:r>
      <w:proofErr w:type="spellEnd"/>
      <w:r w:rsidRPr="00320711">
        <w:rPr>
          <w:rFonts w:ascii="Arial" w:hAnsi="Arial" w:cs="Arial"/>
          <w:sz w:val="24"/>
          <w:szCs w:val="24"/>
        </w:rPr>
        <w:t xml:space="preserve">, S. S. &amp; </w:t>
      </w:r>
      <w:proofErr w:type="spellStart"/>
      <w:r w:rsidRPr="00320711">
        <w:rPr>
          <w:rFonts w:ascii="Arial" w:hAnsi="Arial" w:cs="Arial"/>
          <w:sz w:val="24"/>
          <w:szCs w:val="24"/>
        </w:rPr>
        <w:t>Shelke</w:t>
      </w:r>
      <w:proofErr w:type="spellEnd"/>
      <w:r w:rsidRPr="00320711">
        <w:rPr>
          <w:rFonts w:ascii="Arial" w:hAnsi="Arial" w:cs="Arial"/>
          <w:sz w:val="24"/>
          <w:szCs w:val="24"/>
        </w:rPr>
        <w:t xml:space="preserve">, R. D., 2022, Comparative economics of constraints and suggestions of kharif and </w:t>
      </w:r>
      <w:proofErr w:type="spellStart"/>
      <w:r w:rsidRPr="00320711">
        <w:rPr>
          <w:rFonts w:ascii="Arial" w:hAnsi="Arial" w:cs="Arial"/>
          <w:sz w:val="24"/>
          <w:szCs w:val="24"/>
        </w:rPr>
        <w:t>rabi</w:t>
      </w:r>
      <w:proofErr w:type="spellEnd"/>
      <w:r w:rsidRPr="00320711">
        <w:rPr>
          <w:rFonts w:ascii="Arial" w:hAnsi="Arial" w:cs="Arial"/>
          <w:sz w:val="24"/>
          <w:szCs w:val="24"/>
        </w:rPr>
        <w:t xml:space="preserve"> tomato production in Latur district of Maharashtra. The Pharma </w:t>
      </w:r>
      <w:proofErr w:type="spellStart"/>
      <w:r w:rsidRPr="00320711">
        <w:rPr>
          <w:rFonts w:ascii="Arial" w:hAnsi="Arial" w:cs="Arial"/>
          <w:sz w:val="24"/>
          <w:szCs w:val="24"/>
        </w:rPr>
        <w:t>Innov</w:t>
      </w:r>
      <w:proofErr w:type="spellEnd"/>
      <w:r w:rsidRPr="00320711">
        <w:rPr>
          <w:rFonts w:ascii="Arial" w:hAnsi="Arial" w:cs="Arial"/>
          <w:sz w:val="24"/>
          <w:szCs w:val="24"/>
        </w:rPr>
        <w:t>. J., 11(12): 5217-5219.</w:t>
      </w:r>
    </w:p>
    <w:p w14:paraId="0CCEE1A4" w14:textId="6F89508E" w:rsidR="00035D2C" w:rsidRDefault="00035D2C" w:rsidP="00572E78">
      <w:pPr>
        <w:tabs>
          <w:tab w:val="left" w:pos="8047"/>
        </w:tabs>
        <w:spacing w:line="300" w:lineRule="auto"/>
        <w:ind w:left="709" w:hanging="709"/>
        <w:jc w:val="both"/>
        <w:rPr>
          <w:rFonts w:ascii="Arial" w:hAnsi="Arial" w:cs="Arial"/>
          <w:noProof/>
          <w:sz w:val="24"/>
          <w:szCs w:val="24"/>
        </w:rPr>
      </w:pPr>
      <w:r w:rsidRPr="00035D2C">
        <w:rPr>
          <w:rFonts w:ascii="Arial" w:hAnsi="Arial" w:cs="Arial"/>
          <w:noProof/>
          <w:sz w:val="24"/>
          <w:szCs w:val="24"/>
        </w:rPr>
        <w:t xml:space="preserve">Nigade, D. D., Autade, C. D., Pawar, R. S., &amp; Sawant, D. M. (2023). Constraints faced by the floriculture growers and suggestions given to overcome it. *Scientist*, *2*(1), 270-273. </w:t>
      </w:r>
      <w:hyperlink r:id="rId24" w:history="1">
        <w:r w:rsidRPr="00C530D9">
          <w:rPr>
            <w:rStyle w:val="Hyperlink"/>
            <w:rFonts w:ascii="Arial" w:hAnsi="Arial" w:cs="Arial"/>
            <w:noProof/>
            <w:sz w:val="24"/>
            <w:szCs w:val="24"/>
          </w:rPr>
          <w:t>https://doi.org/10.5281/zenodo.7555457</w:t>
        </w:r>
      </w:hyperlink>
    </w:p>
    <w:p w14:paraId="4B90AC8B" w14:textId="0961ED07" w:rsidR="008B6837" w:rsidRPr="006E53B4" w:rsidRDefault="006C77F4" w:rsidP="00572E78">
      <w:pPr>
        <w:tabs>
          <w:tab w:val="left" w:pos="8047"/>
        </w:tabs>
        <w:spacing w:line="300" w:lineRule="auto"/>
        <w:ind w:left="709" w:hanging="709"/>
        <w:jc w:val="both"/>
        <w:rPr>
          <w:rFonts w:ascii="Arial" w:hAnsi="Arial" w:cs="Arial"/>
          <w:sz w:val="24"/>
          <w:szCs w:val="24"/>
        </w:rPr>
      </w:pPr>
      <w:r w:rsidRPr="006E53B4">
        <w:rPr>
          <w:rFonts w:ascii="Arial" w:hAnsi="Arial" w:cs="Arial"/>
          <w:sz w:val="24"/>
          <w:szCs w:val="24"/>
        </w:rPr>
        <w:t xml:space="preserve">Parmar, K.M., </w:t>
      </w:r>
      <w:proofErr w:type="spellStart"/>
      <w:r w:rsidRPr="006E53B4">
        <w:rPr>
          <w:rFonts w:ascii="Arial" w:hAnsi="Arial" w:cs="Arial"/>
          <w:sz w:val="24"/>
          <w:szCs w:val="24"/>
        </w:rPr>
        <w:t>Dodiya</w:t>
      </w:r>
      <w:proofErr w:type="spellEnd"/>
      <w:r w:rsidRPr="006E53B4">
        <w:rPr>
          <w:rFonts w:ascii="Arial" w:hAnsi="Arial" w:cs="Arial"/>
          <w:sz w:val="24"/>
          <w:szCs w:val="24"/>
        </w:rPr>
        <w:t>, H.D. &amp; Patel, S.R</w:t>
      </w:r>
      <w:r w:rsidR="008B6837" w:rsidRPr="006E53B4">
        <w:rPr>
          <w:rFonts w:ascii="Arial" w:hAnsi="Arial" w:cs="Arial"/>
          <w:sz w:val="24"/>
          <w:szCs w:val="24"/>
        </w:rPr>
        <w:t>., 2017, Constraints faced by farmers in adoption of rose cultivation</w:t>
      </w:r>
      <w:r w:rsidR="008B6837" w:rsidRPr="006E53B4">
        <w:rPr>
          <w:rFonts w:ascii="Arial" w:hAnsi="Arial" w:cs="Arial"/>
          <w:i/>
          <w:iCs/>
          <w:sz w:val="24"/>
          <w:szCs w:val="24"/>
        </w:rPr>
        <w:t>. Gujarat Journal of Extension Education</w:t>
      </w:r>
      <w:r w:rsidR="008B6837" w:rsidRPr="006E53B4">
        <w:rPr>
          <w:rFonts w:ascii="Arial" w:hAnsi="Arial" w:cs="Arial"/>
          <w:sz w:val="24"/>
          <w:szCs w:val="24"/>
        </w:rPr>
        <w:t>., 28 (1): 98-99.</w:t>
      </w:r>
    </w:p>
    <w:p w14:paraId="0DF7D51B" w14:textId="53034543" w:rsidR="003222A5" w:rsidRPr="00320711" w:rsidRDefault="00035D2C" w:rsidP="00035D2C">
      <w:pPr>
        <w:spacing w:line="300" w:lineRule="auto"/>
        <w:ind w:left="709" w:hanging="709"/>
        <w:jc w:val="both"/>
        <w:rPr>
          <w:rFonts w:ascii="Arial" w:hAnsi="Arial" w:cs="Arial"/>
          <w:sz w:val="24"/>
          <w:szCs w:val="24"/>
        </w:rPr>
      </w:pPr>
      <w:r w:rsidRPr="00035D2C">
        <w:rPr>
          <w:rFonts w:ascii="Arial" w:hAnsi="Arial" w:cs="Arial"/>
          <w:sz w:val="24"/>
          <w:szCs w:val="24"/>
        </w:rPr>
        <w:t xml:space="preserve">Rajesh, C. M., </w:t>
      </w:r>
      <w:proofErr w:type="spellStart"/>
      <w:r w:rsidRPr="00035D2C">
        <w:rPr>
          <w:rFonts w:ascii="Arial" w:hAnsi="Arial" w:cs="Arial"/>
          <w:sz w:val="24"/>
          <w:szCs w:val="24"/>
        </w:rPr>
        <w:t>Shivalingaiah</w:t>
      </w:r>
      <w:proofErr w:type="spellEnd"/>
      <w:r w:rsidRPr="00035D2C">
        <w:rPr>
          <w:rFonts w:ascii="Arial" w:hAnsi="Arial" w:cs="Arial"/>
          <w:sz w:val="24"/>
          <w:szCs w:val="24"/>
        </w:rPr>
        <w:t xml:space="preserve">, Y. N., &amp; Savitha, C. M. (2022). An analysis of constraints in adoption and strategies to promote the protected cultivation among the capsicum growers. The Pharma Innovation Journal, 11(2), 1675-1679. </w:t>
      </w:r>
      <w:hyperlink r:id="rId25" w:history="1">
        <w:r w:rsidRPr="00C530D9">
          <w:rPr>
            <w:rStyle w:val="Hyperlink"/>
            <w:rFonts w:ascii="Arial" w:hAnsi="Arial" w:cs="Arial"/>
            <w:sz w:val="24"/>
            <w:szCs w:val="24"/>
          </w:rPr>
          <w:t>https://www.thepharmajournal.com/archives/2022/vol11issue2S/PartY/11-2S-10-100.html</w:t>
        </w:r>
      </w:hyperlink>
      <w:r>
        <w:rPr>
          <w:rFonts w:ascii="Arial" w:hAnsi="Arial" w:cs="Arial"/>
          <w:sz w:val="24"/>
          <w:szCs w:val="24"/>
        </w:rPr>
        <w:t xml:space="preserve"> </w:t>
      </w:r>
    </w:p>
    <w:sectPr w:rsidR="003222A5" w:rsidRPr="0032071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0FF2" w14:textId="77777777" w:rsidR="00F63CE2" w:rsidRDefault="00F63CE2" w:rsidP="006777F6">
      <w:pPr>
        <w:spacing w:after="0" w:line="240" w:lineRule="auto"/>
      </w:pPr>
      <w:r>
        <w:separator/>
      </w:r>
    </w:p>
  </w:endnote>
  <w:endnote w:type="continuationSeparator" w:id="0">
    <w:p w14:paraId="7C14CA61" w14:textId="77777777" w:rsidR="00F63CE2" w:rsidRDefault="00F63CE2" w:rsidP="0067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CF60" w14:textId="77777777" w:rsidR="00174A42" w:rsidRDefault="0017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A6E2" w14:textId="77777777" w:rsidR="00174A42" w:rsidRDefault="00174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7D9F" w14:textId="77777777" w:rsidR="00174A42" w:rsidRDefault="0017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69D71" w14:textId="77777777" w:rsidR="00F63CE2" w:rsidRDefault="00F63CE2" w:rsidP="006777F6">
      <w:pPr>
        <w:spacing w:after="0" w:line="240" w:lineRule="auto"/>
      </w:pPr>
      <w:r>
        <w:separator/>
      </w:r>
    </w:p>
  </w:footnote>
  <w:footnote w:type="continuationSeparator" w:id="0">
    <w:p w14:paraId="544BF0E9" w14:textId="77777777" w:rsidR="00F63CE2" w:rsidRDefault="00F63CE2" w:rsidP="0067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36E1" w14:textId="4E51F722" w:rsidR="00174A42" w:rsidRDefault="00174A42">
    <w:pPr>
      <w:pStyle w:val="Header"/>
    </w:pPr>
    <w:r>
      <w:rPr>
        <w:noProof/>
      </w:rPr>
      <w:pict w14:anchorId="2ACE7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7D02A" w14:textId="2CAF920B" w:rsidR="00174A42" w:rsidRDefault="00174A42">
    <w:pPr>
      <w:pStyle w:val="Header"/>
    </w:pPr>
    <w:r>
      <w:rPr>
        <w:noProof/>
      </w:rPr>
      <w:pict w14:anchorId="647D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7FD9" w14:textId="1CF562CB" w:rsidR="00174A42" w:rsidRDefault="00174A42">
    <w:pPr>
      <w:pStyle w:val="Header"/>
    </w:pPr>
    <w:r>
      <w:rPr>
        <w:noProof/>
      </w:rPr>
      <w:pict w14:anchorId="7B80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26B7"/>
    <w:multiLevelType w:val="hybridMultilevel"/>
    <w:tmpl w:val="FEC67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822F03"/>
    <w:multiLevelType w:val="hybridMultilevel"/>
    <w:tmpl w:val="8BC8143C"/>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abstractNum w:abstractNumId="2" w15:restartNumberingAfterBreak="0">
    <w:nsid w:val="45354332"/>
    <w:multiLevelType w:val="multilevel"/>
    <w:tmpl w:val="4DB47EC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FA145D"/>
    <w:multiLevelType w:val="hybridMultilevel"/>
    <w:tmpl w:val="F4923000"/>
    <w:lvl w:ilvl="0" w:tplc="E5A23D82">
      <w:start w:val="1"/>
      <w:numFmt w:val="decimal"/>
      <w:lvlText w:val="%1."/>
      <w:lvlJc w:val="left"/>
      <w:pPr>
        <w:ind w:left="360" w:hanging="360"/>
      </w:pPr>
      <w:rPr>
        <w:rFonts w:ascii="Times New Roman" w:eastAsiaTheme="minorHAnsi" w:hAnsi="Times New Roman" w:cs="Times New Roman"/>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F0"/>
    <w:rsid w:val="00035D2C"/>
    <w:rsid w:val="0007099D"/>
    <w:rsid w:val="000A39E0"/>
    <w:rsid w:val="000B49A8"/>
    <w:rsid w:val="000C7257"/>
    <w:rsid w:val="000D7020"/>
    <w:rsid w:val="000D7B73"/>
    <w:rsid w:val="000E2AA4"/>
    <w:rsid w:val="000F2E42"/>
    <w:rsid w:val="000F342B"/>
    <w:rsid w:val="000F5578"/>
    <w:rsid w:val="000F56E8"/>
    <w:rsid w:val="001253EB"/>
    <w:rsid w:val="0014537E"/>
    <w:rsid w:val="00174A42"/>
    <w:rsid w:val="00194E89"/>
    <w:rsid w:val="001A4BF0"/>
    <w:rsid w:val="001E32B0"/>
    <w:rsid w:val="002161DD"/>
    <w:rsid w:val="00243106"/>
    <w:rsid w:val="00256829"/>
    <w:rsid w:val="002B7A77"/>
    <w:rsid w:val="002C3A37"/>
    <w:rsid w:val="002D28E8"/>
    <w:rsid w:val="002E4B37"/>
    <w:rsid w:val="002F22F9"/>
    <w:rsid w:val="0030244D"/>
    <w:rsid w:val="00306521"/>
    <w:rsid w:val="003075E2"/>
    <w:rsid w:val="00320711"/>
    <w:rsid w:val="00321679"/>
    <w:rsid w:val="003222A5"/>
    <w:rsid w:val="00327C8D"/>
    <w:rsid w:val="00330D72"/>
    <w:rsid w:val="00337EF0"/>
    <w:rsid w:val="0037462A"/>
    <w:rsid w:val="00397469"/>
    <w:rsid w:val="003C7A81"/>
    <w:rsid w:val="003D115C"/>
    <w:rsid w:val="004224FD"/>
    <w:rsid w:val="00422EB0"/>
    <w:rsid w:val="00432CCC"/>
    <w:rsid w:val="00452390"/>
    <w:rsid w:val="004733EF"/>
    <w:rsid w:val="00476FCA"/>
    <w:rsid w:val="00492961"/>
    <w:rsid w:val="004D7E3D"/>
    <w:rsid w:val="005064E2"/>
    <w:rsid w:val="00507665"/>
    <w:rsid w:val="005609DA"/>
    <w:rsid w:val="00572E78"/>
    <w:rsid w:val="005934F5"/>
    <w:rsid w:val="005A34E1"/>
    <w:rsid w:val="005B31F6"/>
    <w:rsid w:val="005F786B"/>
    <w:rsid w:val="00622AA1"/>
    <w:rsid w:val="006258C9"/>
    <w:rsid w:val="0065138A"/>
    <w:rsid w:val="006777F6"/>
    <w:rsid w:val="006903E1"/>
    <w:rsid w:val="00691ABF"/>
    <w:rsid w:val="006C5675"/>
    <w:rsid w:val="006C77F4"/>
    <w:rsid w:val="006D5010"/>
    <w:rsid w:val="006E0610"/>
    <w:rsid w:val="006E53B4"/>
    <w:rsid w:val="00712443"/>
    <w:rsid w:val="007520DC"/>
    <w:rsid w:val="00767FC7"/>
    <w:rsid w:val="00797F2C"/>
    <w:rsid w:val="007A4CE6"/>
    <w:rsid w:val="007B0715"/>
    <w:rsid w:val="007B7DCD"/>
    <w:rsid w:val="008024A9"/>
    <w:rsid w:val="008028FF"/>
    <w:rsid w:val="008148EE"/>
    <w:rsid w:val="00821AE8"/>
    <w:rsid w:val="008325DC"/>
    <w:rsid w:val="00832A01"/>
    <w:rsid w:val="008400F7"/>
    <w:rsid w:val="00840387"/>
    <w:rsid w:val="00870C67"/>
    <w:rsid w:val="008A7D7C"/>
    <w:rsid w:val="008B6837"/>
    <w:rsid w:val="008F1E32"/>
    <w:rsid w:val="00921EC2"/>
    <w:rsid w:val="009671E2"/>
    <w:rsid w:val="00981F9D"/>
    <w:rsid w:val="009B11E0"/>
    <w:rsid w:val="009D3FDF"/>
    <w:rsid w:val="009F207D"/>
    <w:rsid w:val="00A132D0"/>
    <w:rsid w:val="00A151BF"/>
    <w:rsid w:val="00A60815"/>
    <w:rsid w:val="00A668E7"/>
    <w:rsid w:val="00AB3D9B"/>
    <w:rsid w:val="00B30D9E"/>
    <w:rsid w:val="00B44238"/>
    <w:rsid w:val="00B75545"/>
    <w:rsid w:val="00B92680"/>
    <w:rsid w:val="00BB072C"/>
    <w:rsid w:val="00BC00D7"/>
    <w:rsid w:val="00BD0D2A"/>
    <w:rsid w:val="00BD395B"/>
    <w:rsid w:val="00BD452E"/>
    <w:rsid w:val="00C01063"/>
    <w:rsid w:val="00C042D4"/>
    <w:rsid w:val="00C11C24"/>
    <w:rsid w:val="00C303CB"/>
    <w:rsid w:val="00C56387"/>
    <w:rsid w:val="00C6301C"/>
    <w:rsid w:val="00C65930"/>
    <w:rsid w:val="00C66122"/>
    <w:rsid w:val="00CA2EAC"/>
    <w:rsid w:val="00CC500D"/>
    <w:rsid w:val="00D529D2"/>
    <w:rsid w:val="00D544CF"/>
    <w:rsid w:val="00D62DE1"/>
    <w:rsid w:val="00D814F1"/>
    <w:rsid w:val="00D9795E"/>
    <w:rsid w:val="00DA0070"/>
    <w:rsid w:val="00DA5FF0"/>
    <w:rsid w:val="00DC4536"/>
    <w:rsid w:val="00DF2146"/>
    <w:rsid w:val="00E23CCB"/>
    <w:rsid w:val="00E55817"/>
    <w:rsid w:val="00EA5665"/>
    <w:rsid w:val="00EB6A89"/>
    <w:rsid w:val="00EC3192"/>
    <w:rsid w:val="00EE2170"/>
    <w:rsid w:val="00EF5700"/>
    <w:rsid w:val="00F133AC"/>
    <w:rsid w:val="00F63CE2"/>
    <w:rsid w:val="00F66CB8"/>
    <w:rsid w:val="00F70088"/>
    <w:rsid w:val="00FA1E20"/>
    <w:rsid w:val="00FB5101"/>
    <w:rsid w:val="00FB570F"/>
    <w:rsid w:val="00FC7F69"/>
    <w:rsid w:val="00FD2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208E2"/>
  <w15:chartTrackingRefBased/>
  <w15:docId w15:val="{16118E9D-5D0D-47BE-93C5-CEBEDF55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BF0"/>
    <w:rPr>
      <w:rFonts w:eastAsiaTheme="majorEastAsia" w:cstheme="majorBidi"/>
      <w:color w:val="272727" w:themeColor="text1" w:themeTint="D8"/>
    </w:rPr>
  </w:style>
  <w:style w:type="paragraph" w:styleId="Title">
    <w:name w:val="Title"/>
    <w:basedOn w:val="Normal"/>
    <w:next w:val="Normal"/>
    <w:link w:val="TitleChar"/>
    <w:uiPriority w:val="10"/>
    <w:qFormat/>
    <w:rsid w:val="001A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BF0"/>
    <w:pPr>
      <w:spacing w:before="160"/>
      <w:jc w:val="center"/>
    </w:pPr>
    <w:rPr>
      <w:i/>
      <w:iCs/>
      <w:color w:val="404040" w:themeColor="text1" w:themeTint="BF"/>
    </w:rPr>
  </w:style>
  <w:style w:type="character" w:customStyle="1" w:styleId="QuoteChar">
    <w:name w:val="Quote Char"/>
    <w:basedOn w:val="DefaultParagraphFont"/>
    <w:link w:val="Quote"/>
    <w:uiPriority w:val="29"/>
    <w:rsid w:val="001A4BF0"/>
    <w:rPr>
      <w:i/>
      <w:iCs/>
      <w:color w:val="404040" w:themeColor="text1" w:themeTint="BF"/>
    </w:rPr>
  </w:style>
  <w:style w:type="paragraph" w:styleId="ListParagraph">
    <w:name w:val="List Paragraph"/>
    <w:basedOn w:val="Normal"/>
    <w:uiPriority w:val="34"/>
    <w:qFormat/>
    <w:rsid w:val="001A4BF0"/>
    <w:pPr>
      <w:ind w:left="720"/>
      <w:contextualSpacing/>
    </w:pPr>
  </w:style>
  <w:style w:type="character" w:styleId="IntenseEmphasis">
    <w:name w:val="Intense Emphasis"/>
    <w:basedOn w:val="DefaultParagraphFont"/>
    <w:uiPriority w:val="21"/>
    <w:qFormat/>
    <w:rsid w:val="001A4BF0"/>
    <w:rPr>
      <w:i/>
      <w:iCs/>
      <w:color w:val="2F5496" w:themeColor="accent1" w:themeShade="BF"/>
    </w:rPr>
  </w:style>
  <w:style w:type="paragraph" w:styleId="IntenseQuote">
    <w:name w:val="Intense Quote"/>
    <w:basedOn w:val="Normal"/>
    <w:next w:val="Normal"/>
    <w:link w:val="IntenseQuoteChar"/>
    <w:uiPriority w:val="30"/>
    <w:qFormat/>
    <w:rsid w:val="001A4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BF0"/>
    <w:rPr>
      <w:i/>
      <w:iCs/>
      <w:color w:val="2F5496" w:themeColor="accent1" w:themeShade="BF"/>
    </w:rPr>
  </w:style>
  <w:style w:type="character" w:styleId="IntenseReference">
    <w:name w:val="Intense Reference"/>
    <w:basedOn w:val="DefaultParagraphFont"/>
    <w:uiPriority w:val="32"/>
    <w:qFormat/>
    <w:rsid w:val="001A4BF0"/>
    <w:rPr>
      <w:b/>
      <w:bCs/>
      <w:smallCaps/>
      <w:color w:val="2F5496" w:themeColor="accent1" w:themeShade="BF"/>
      <w:spacing w:val="5"/>
    </w:rPr>
  </w:style>
  <w:style w:type="paragraph" w:customStyle="1" w:styleId="TableParagraph">
    <w:name w:val="Table Paragraph"/>
    <w:basedOn w:val="Normal"/>
    <w:uiPriority w:val="1"/>
    <w:qFormat/>
    <w:rsid w:val="001A4BF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677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7F6"/>
  </w:style>
  <w:style w:type="paragraph" w:styleId="Footer">
    <w:name w:val="footer"/>
    <w:basedOn w:val="Normal"/>
    <w:link w:val="FooterChar"/>
    <w:uiPriority w:val="99"/>
    <w:unhideWhenUsed/>
    <w:rsid w:val="00677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7F6"/>
  </w:style>
  <w:style w:type="character" w:styleId="Hyperlink">
    <w:name w:val="Hyperlink"/>
    <w:basedOn w:val="DefaultParagraphFont"/>
    <w:uiPriority w:val="99"/>
    <w:unhideWhenUsed/>
    <w:rsid w:val="001E32B0"/>
    <w:rPr>
      <w:color w:val="0563C1" w:themeColor="hyperlink"/>
      <w:u w:val="single"/>
    </w:rPr>
  </w:style>
  <w:style w:type="character" w:styleId="UnresolvedMention">
    <w:name w:val="Unresolved Mention"/>
    <w:basedOn w:val="DefaultParagraphFont"/>
    <w:uiPriority w:val="99"/>
    <w:semiHidden/>
    <w:unhideWhenUsed/>
    <w:rsid w:val="001E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545/26180723.2024.v7.i10g.1263" TargetMode="External"/><Relationship Id="rId18" Type="http://schemas.openxmlformats.org/officeDocument/2006/relationships/hyperlink" Target="https://doi.org/10.3329/jbau.v11i2.1989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jpp.com/download/6-4-100-100.pdf" TargetMode="External"/><Relationship Id="rId7" Type="http://schemas.openxmlformats.org/officeDocument/2006/relationships/image" Target="media/image1.png"/><Relationship Id="rId12" Type="http://schemas.openxmlformats.org/officeDocument/2006/relationships/hyperlink" Target="https://doi.org/10.1186/s40497-019-0158-2" TargetMode="External"/><Relationship Id="rId17" Type="http://schemas.openxmlformats.org/officeDocument/2006/relationships/hyperlink" Target="https://doi.org/10.5958/2349-4433.2024.00006.0" TargetMode="External"/><Relationship Id="rId25" Type="http://schemas.openxmlformats.org/officeDocument/2006/relationships/hyperlink" Target="https://www.thepharmajournal.com/archives/2022/vol11issue2S/PartY/11-2S-10-100.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pharmajournal.com/archives/2022/vol11issue6S/PartU/11-6S-10-100.pdf" TargetMode="External"/><Relationship Id="rId20" Type="http://schemas.openxmlformats.org/officeDocument/2006/relationships/hyperlink" Target="https://www.phytojournal.com/archives/2019/vol8issue5/PartAJ/8-5-370-369.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782/2582-2845.8267" TargetMode="External"/><Relationship Id="rId24" Type="http://schemas.openxmlformats.org/officeDocument/2006/relationships/hyperlink" Target="https://doi.org/10.5281/zenodo.755545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etir.org/view?paper=JETIR1906953" TargetMode="External"/><Relationship Id="rId23" Type="http://schemas.openxmlformats.org/officeDocument/2006/relationships/hyperlink" Target="https://doi.org/10.47856/ijaast.2021.v08i1.004" TargetMode="External"/><Relationship Id="rId28" Type="http://schemas.openxmlformats.org/officeDocument/2006/relationships/footer" Target="footer1.xml"/><Relationship Id="rId10" Type="http://schemas.openxmlformats.org/officeDocument/2006/relationships/hyperlink" Target="http://www.ijcmas.com/special-issue-11/R.R.Mali,%20et%20al.pdf" TargetMode="External"/><Relationship Id="rId19" Type="http://schemas.openxmlformats.org/officeDocument/2006/relationships/hyperlink" Target="https://www.thepharmajournal.com/archives/2022/vol11issue6S/PartSP/11-6S-10-100.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545/26174693.2024.v8.i9j.2286" TargetMode="External"/><Relationship Id="rId14" Type="http://schemas.openxmlformats.org/officeDocument/2006/relationships/hyperlink" Target="https://www.thepharmajournal.com/archives/2022/vol11issue8/PartM/11-8-11-900.pdf" TargetMode="External"/><Relationship Id="rId22" Type="http://schemas.openxmlformats.org/officeDocument/2006/relationships/hyperlink" Target="https://doi.org/10.15740/HAS/IRJAES/6.1/193-19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10</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V</dc:creator>
  <cp:keywords/>
  <dc:description/>
  <cp:lastModifiedBy>SDI 1084</cp:lastModifiedBy>
  <cp:revision>113</cp:revision>
  <dcterms:created xsi:type="dcterms:W3CDTF">2025-12-11T13:36:00Z</dcterms:created>
  <dcterms:modified xsi:type="dcterms:W3CDTF">2025-12-17T07:51:00Z</dcterms:modified>
</cp:coreProperties>
</file>