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CDE81" w14:textId="00DC2CFE" w:rsidR="00223676" w:rsidRPr="00223676" w:rsidRDefault="00223676" w:rsidP="00223676">
      <w:pPr>
        <w:spacing w:line="360" w:lineRule="auto"/>
        <w:rPr>
          <w:rFonts w:asciiTheme="minorBidi" w:hAnsiTheme="minorBidi"/>
          <w:b/>
          <w:bCs/>
          <w:sz w:val="36"/>
          <w:szCs w:val="36"/>
          <w:u w:val="single"/>
          <w:lang w:val="en-IN"/>
        </w:rPr>
      </w:pPr>
      <w:r w:rsidRPr="00223676">
        <w:rPr>
          <w:rFonts w:asciiTheme="minorBidi" w:hAnsiTheme="minorBidi"/>
          <w:b/>
          <w:bCs/>
          <w:sz w:val="36"/>
          <w:szCs w:val="36"/>
          <w:u w:val="single"/>
          <w:lang w:val="en-IN"/>
        </w:rPr>
        <w:t>Original Research Article</w:t>
      </w:r>
    </w:p>
    <w:p w14:paraId="02F24ECA" w14:textId="77777777" w:rsidR="00223676" w:rsidRDefault="00223676" w:rsidP="00A2450C">
      <w:pPr>
        <w:spacing w:line="360" w:lineRule="auto"/>
        <w:jc w:val="right"/>
        <w:rPr>
          <w:rFonts w:asciiTheme="minorBidi" w:hAnsiTheme="minorBidi"/>
          <w:b/>
          <w:bCs/>
          <w:sz w:val="36"/>
          <w:szCs w:val="36"/>
          <w:lang w:val="en-IN"/>
        </w:rPr>
      </w:pPr>
    </w:p>
    <w:p w14:paraId="3FB63B4E" w14:textId="7E00E230" w:rsidR="008D582D" w:rsidRPr="00A2450C" w:rsidRDefault="00CB4458" w:rsidP="00A2450C">
      <w:pPr>
        <w:spacing w:line="360" w:lineRule="auto"/>
        <w:jc w:val="right"/>
        <w:rPr>
          <w:rFonts w:asciiTheme="minorBidi" w:hAnsiTheme="minorBidi"/>
          <w:b/>
          <w:bCs/>
          <w:sz w:val="36"/>
          <w:szCs w:val="36"/>
        </w:rPr>
      </w:pPr>
      <w:r w:rsidRPr="00A2450C">
        <w:rPr>
          <w:rFonts w:asciiTheme="minorBidi" w:hAnsiTheme="minorBidi"/>
          <w:b/>
          <w:bCs/>
          <w:sz w:val="36"/>
          <w:szCs w:val="36"/>
          <w:lang w:val="en-IN"/>
        </w:rPr>
        <w:t xml:space="preserve">Antidiabetic and Hepatoprotective </w:t>
      </w:r>
      <w:r w:rsidR="0059616E" w:rsidRPr="00A2450C">
        <w:rPr>
          <w:rFonts w:asciiTheme="minorBidi" w:hAnsiTheme="minorBidi"/>
          <w:b/>
          <w:bCs/>
          <w:sz w:val="36"/>
          <w:szCs w:val="36"/>
          <w:lang w:val="en-IN"/>
        </w:rPr>
        <w:t>A</w:t>
      </w:r>
      <w:r w:rsidRPr="00A2450C">
        <w:rPr>
          <w:rFonts w:asciiTheme="minorBidi" w:hAnsiTheme="minorBidi"/>
          <w:b/>
          <w:bCs/>
          <w:sz w:val="36"/>
          <w:szCs w:val="36"/>
          <w:lang w:val="en-IN"/>
        </w:rPr>
        <w:t xml:space="preserve">ctivity of </w:t>
      </w:r>
      <w:proofErr w:type="spellStart"/>
      <w:r w:rsidRPr="00A2450C">
        <w:rPr>
          <w:rFonts w:asciiTheme="minorBidi" w:hAnsiTheme="minorBidi"/>
          <w:b/>
          <w:bCs/>
          <w:i/>
          <w:iCs/>
          <w:sz w:val="36"/>
          <w:szCs w:val="36"/>
        </w:rPr>
        <w:t>Barleria</w:t>
      </w:r>
      <w:proofErr w:type="spellEnd"/>
      <w:r w:rsidRPr="00A2450C">
        <w:rPr>
          <w:rFonts w:asciiTheme="minorBidi" w:hAnsiTheme="minorBidi"/>
          <w:b/>
          <w:bCs/>
          <w:i/>
          <w:iCs/>
          <w:sz w:val="36"/>
          <w:szCs w:val="36"/>
        </w:rPr>
        <w:t xml:space="preserve"> grandiflora</w:t>
      </w:r>
      <w:r w:rsidRPr="00A2450C">
        <w:rPr>
          <w:rFonts w:asciiTheme="minorBidi" w:hAnsiTheme="minorBidi"/>
          <w:b/>
          <w:bCs/>
          <w:sz w:val="36"/>
          <w:szCs w:val="36"/>
        </w:rPr>
        <w:t xml:space="preserve"> Ethanolic Leaf Extract in STZ-induced </w:t>
      </w:r>
      <w:r w:rsidR="009A7B2D" w:rsidRPr="00A2450C">
        <w:rPr>
          <w:rFonts w:asciiTheme="minorBidi" w:hAnsiTheme="minorBidi"/>
          <w:b/>
          <w:bCs/>
          <w:sz w:val="36"/>
          <w:szCs w:val="36"/>
        </w:rPr>
        <w:t>D</w:t>
      </w:r>
      <w:r w:rsidRPr="00A2450C">
        <w:rPr>
          <w:rFonts w:asciiTheme="minorBidi" w:hAnsiTheme="minorBidi"/>
          <w:b/>
          <w:bCs/>
          <w:sz w:val="36"/>
          <w:szCs w:val="36"/>
        </w:rPr>
        <w:t xml:space="preserve">iabetic </w:t>
      </w:r>
      <w:r w:rsidR="009A7B2D" w:rsidRPr="00A2450C">
        <w:rPr>
          <w:rFonts w:asciiTheme="minorBidi" w:hAnsiTheme="minorBidi"/>
          <w:b/>
          <w:bCs/>
          <w:sz w:val="36"/>
          <w:szCs w:val="36"/>
        </w:rPr>
        <w:t>R</w:t>
      </w:r>
      <w:r w:rsidRPr="00A2450C">
        <w:rPr>
          <w:rFonts w:asciiTheme="minorBidi" w:hAnsiTheme="minorBidi"/>
          <w:b/>
          <w:bCs/>
          <w:sz w:val="36"/>
          <w:szCs w:val="36"/>
        </w:rPr>
        <w:t>ats</w:t>
      </w:r>
    </w:p>
    <w:p w14:paraId="49C6DBDA" w14:textId="75FE71F3" w:rsidR="00223676" w:rsidRDefault="00223676" w:rsidP="00A2450C">
      <w:pPr>
        <w:spacing w:line="360" w:lineRule="auto"/>
        <w:jc w:val="right"/>
        <w:rPr>
          <w:rFonts w:asciiTheme="minorBidi" w:hAnsiTheme="minorBidi"/>
          <w:sz w:val="20"/>
          <w:szCs w:val="20"/>
        </w:rPr>
      </w:pPr>
    </w:p>
    <w:p w14:paraId="3D666E90" w14:textId="77777777" w:rsidR="00AD25CA" w:rsidRPr="00A2450C" w:rsidRDefault="00AD25CA" w:rsidP="00A2450C">
      <w:pPr>
        <w:spacing w:line="360" w:lineRule="auto"/>
        <w:jc w:val="right"/>
        <w:rPr>
          <w:rFonts w:asciiTheme="minorBidi" w:hAnsiTheme="minorBidi"/>
          <w:sz w:val="20"/>
          <w:szCs w:val="20"/>
        </w:rPr>
      </w:pPr>
    </w:p>
    <w:p w14:paraId="71080991" w14:textId="06D69169" w:rsidR="00CB4458" w:rsidRPr="00A2450C" w:rsidRDefault="00BF14A8" w:rsidP="0059616E">
      <w:pPr>
        <w:spacing w:line="360" w:lineRule="auto"/>
        <w:jc w:val="both"/>
        <w:rPr>
          <w:rFonts w:asciiTheme="minorBidi" w:hAnsiTheme="minorBidi"/>
          <w:b/>
          <w:bCs/>
        </w:rPr>
      </w:pPr>
      <w:r w:rsidRPr="00A2450C">
        <w:rPr>
          <w:rFonts w:asciiTheme="minorBidi" w:hAnsiTheme="minorBidi"/>
          <w:b/>
          <w:bCs/>
        </w:rPr>
        <w:t>ABSTRACT</w:t>
      </w:r>
    </w:p>
    <w:p w14:paraId="5F2C4A28" w14:textId="5ABE185B" w:rsidR="00BB72EB" w:rsidRPr="00A2450C" w:rsidRDefault="00A2450C" w:rsidP="00991DFD">
      <w:pPr>
        <w:spacing w:after="0" w:line="360" w:lineRule="auto"/>
        <w:jc w:val="both"/>
        <w:rPr>
          <w:rFonts w:asciiTheme="minorBidi" w:hAnsiTheme="minorBidi"/>
          <w:sz w:val="20"/>
          <w:szCs w:val="20"/>
        </w:rPr>
      </w:pPr>
      <w:r>
        <w:rPr>
          <w:rFonts w:asciiTheme="minorBidi" w:hAnsiTheme="minorBidi"/>
          <w:b/>
          <w:bCs/>
          <w:sz w:val="20"/>
          <w:szCs w:val="20"/>
        </w:rPr>
        <w:t>Aim</w:t>
      </w:r>
      <w:r w:rsidR="00BF14A8" w:rsidRPr="00A2450C">
        <w:rPr>
          <w:rFonts w:asciiTheme="minorBidi" w:hAnsiTheme="minorBidi"/>
          <w:b/>
          <w:bCs/>
          <w:sz w:val="20"/>
          <w:szCs w:val="20"/>
        </w:rPr>
        <w:t xml:space="preserve">: </w:t>
      </w:r>
      <w:r w:rsidR="00375D7D" w:rsidRPr="00A2450C">
        <w:rPr>
          <w:rFonts w:asciiTheme="minorBidi" w:hAnsiTheme="minorBidi"/>
          <w:sz w:val="20"/>
          <w:szCs w:val="20"/>
        </w:rPr>
        <w:t>Diabetes m</w:t>
      </w:r>
      <w:r w:rsidR="0059616E" w:rsidRPr="00A2450C">
        <w:rPr>
          <w:rFonts w:asciiTheme="minorBidi" w:hAnsiTheme="minorBidi"/>
          <w:sz w:val="20"/>
          <w:szCs w:val="20"/>
        </w:rPr>
        <w:t>ellitu</w:t>
      </w:r>
      <w:r w:rsidR="00375D7D" w:rsidRPr="00A2450C">
        <w:rPr>
          <w:rFonts w:asciiTheme="minorBidi" w:hAnsiTheme="minorBidi"/>
          <w:sz w:val="20"/>
          <w:szCs w:val="20"/>
        </w:rPr>
        <w:t>s is one of the most common diseases t</w:t>
      </w:r>
      <w:r w:rsidR="0059616E" w:rsidRPr="00A2450C">
        <w:rPr>
          <w:rFonts w:asciiTheme="minorBidi" w:hAnsiTheme="minorBidi"/>
          <w:sz w:val="20"/>
          <w:szCs w:val="20"/>
        </w:rPr>
        <w:t>hat</w:t>
      </w:r>
      <w:r w:rsidR="00375D7D" w:rsidRPr="00A2450C">
        <w:rPr>
          <w:rFonts w:asciiTheme="minorBidi" w:hAnsiTheme="minorBidi"/>
          <w:sz w:val="20"/>
          <w:szCs w:val="20"/>
        </w:rPr>
        <w:t xml:space="preserve"> exacerbates multiorgan damages including </w:t>
      </w:r>
      <w:r w:rsidR="0059616E" w:rsidRPr="00A2450C">
        <w:rPr>
          <w:rFonts w:asciiTheme="minorBidi" w:hAnsiTheme="minorBidi"/>
          <w:sz w:val="20"/>
          <w:szCs w:val="20"/>
        </w:rPr>
        <w:t xml:space="preserve">the </w:t>
      </w:r>
      <w:r w:rsidR="00375D7D" w:rsidRPr="00A2450C">
        <w:rPr>
          <w:rFonts w:asciiTheme="minorBidi" w:hAnsiTheme="minorBidi"/>
          <w:sz w:val="20"/>
          <w:szCs w:val="20"/>
        </w:rPr>
        <w:t xml:space="preserve">liver. Our previous study shows potent antioxidant and anti-inflammatory activity in </w:t>
      </w:r>
      <w:r w:rsidR="0059616E" w:rsidRPr="00A2450C">
        <w:rPr>
          <w:rFonts w:asciiTheme="minorBidi" w:hAnsiTheme="minorBidi"/>
          <w:sz w:val="20"/>
          <w:szCs w:val="20"/>
        </w:rPr>
        <w:t xml:space="preserve">the </w:t>
      </w:r>
      <w:r w:rsidR="00375D7D" w:rsidRPr="00A2450C">
        <w:rPr>
          <w:rFonts w:asciiTheme="minorBidi" w:eastAsia="Times New Roman" w:hAnsiTheme="minorBidi"/>
          <w:kern w:val="0"/>
          <w:sz w:val="20"/>
          <w:szCs w:val="20"/>
          <w:lang w:bidi="hi-IN"/>
          <w14:ligatures w14:val="none"/>
        </w:rPr>
        <w:t xml:space="preserve">ethanolic leaf extract of </w:t>
      </w:r>
      <w:r w:rsidR="00375D7D" w:rsidRPr="00A2450C">
        <w:rPr>
          <w:rFonts w:asciiTheme="minorBidi" w:eastAsia="Times New Roman" w:hAnsiTheme="minorBidi"/>
          <w:i/>
          <w:iCs/>
          <w:kern w:val="0"/>
          <w:sz w:val="20"/>
          <w:szCs w:val="20"/>
          <w:lang w:bidi="hi-IN"/>
          <w14:ligatures w14:val="none"/>
        </w:rPr>
        <w:t>B. grandiflora</w:t>
      </w:r>
      <w:r w:rsidR="00375D7D" w:rsidRPr="00A2450C">
        <w:rPr>
          <w:rFonts w:asciiTheme="minorBidi" w:eastAsia="Times New Roman" w:hAnsiTheme="minorBidi"/>
          <w:kern w:val="0"/>
          <w:sz w:val="20"/>
          <w:szCs w:val="20"/>
          <w:lang w:bidi="hi-IN"/>
          <w14:ligatures w14:val="none"/>
        </w:rPr>
        <w:t xml:space="preserve"> (BGEE). </w:t>
      </w:r>
      <w:r w:rsidR="00D126CD">
        <w:rPr>
          <w:rFonts w:asciiTheme="minorBidi" w:eastAsia="Times New Roman" w:hAnsiTheme="minorBidi"/>
          <w:kern w:val="0"/>
          <w:sz w:val="20"/>
          <w:szCs w:val="20"/>
          <w:lang w:bidi="hi-IN"/>
          <w14:ligatures w14:val="none"/>
        </w:rPr>
        <w:t>T</w:t>
      </w:r>
      <w:r w:rsidR="00375D7D" w:rsidRPr="00A2450C">
        <w:rPr>
          <w:rFonts w:asciiTheme="minorBidi" w:eastAsia="Times New Roman" w:hAnsiTheme="minorBidi"/>
          <w:kern w:val="0"/>
          <w:sz w:val="20"/>
          <w:szCs w:val="20"/>
          <w:lang w:bidi="hi-IN"/>
          <w14:ligatures w14:val="none"/>
        </w:rPr>
        <w:t>he present study was designed to evaluate the antidiabetic and hepatoprotective activity of BGEE against diabetic rats.</w:t>
      </w:r>
    </w:p>
    <w:p w14:paraId="627AF3F6" w14:textId="3D0C159B" w:rsidR="00A2450C" w:rsidRDefault="00A2450C" w:rsidP="00991DFD">
      <w:pPr>
        <w:spacing w:after="0" w:line="360" w:lineRule="auto"/>
        <w:jc w:val="both"/>
        <w:rPr>
          <w:rFonts w:asciiTheme="minorBidi" w:hAnsiTheme="minorBidi"/>
          <w:sz w:val="20"/>
          <w:szCs w:val="20"/>
        </w:rPr>
      </w:pPr>
      <w:r>
        <w:rPr>
          <w:rFonts w:asciiTheme="minorBidi" w:hAnsiTheme="minorBidi"/>
          <w:b/>
          <w:bCs/>
          <w:sz w:val="20"/>
          <w:szCs w:val="20"/>
        </w:rPr>
        <w:t xml:space="preserve">Study Design: </w:t>
      </w:r>
      <w:r>
        <w:rPr>
          <w:rFonts w:asciiTheme="minorBidi" w:hAnsiTheme="minorBidi"/>
          <w:sz w:val="20"/>
          <w:szCs w:val="20"/>
        </w:rPr>
        <w:t xml:space="preserve">BGEE was subjected to evaluate antidiabetic and hepatoprotective activity against </w:t>
      </w:r>
      <w:r w:rsidR="00991DFD">
        <w:rPr>
          <w:rFonts w:asciiTheme="minorBidi" w:hAnsiTheme="minorBidi"/>
          <w:sz w:val="20"/>
          <w:szCs w:val="20"/>
        </w:rPr>
        <w:t>STZ-induced diabetic rats.</w:t>
      </w:r>
    </w:p>
    <w:p w14:paraId="2DDA72AE" w14:textId="40E3A8B5" w:rsidR="00991DFD" w:rsidRDefault="00991DFD" w:rsidP="00991DFD">
      <w:pPr>
        <w:spacing w:after="0" w:line="360" w:lineRule="auto"/>
        <w:jc w:val="both"/>
        <w:rPr>
          <w:rFonts w:asciiTheme="minorBidi" w:hAnsiTheme="minorBidi"/>
          <w:sz w:val="20"/>
          <w:szCs w:val="20"/>
        </w:rPr>
      </w:pPr>
      <w:r w:rsidRPr="00991DFD">
        <w:rPr>
          <w:rFonts w:asciiTheme="minorBidi" w:hAnsiTheme="minorBidi"/>
          <w:b/>
          <w:bCs/>
          <w:sz w:val="20"/>
          <w:szCs w:val="20"/>
        </w:rPr>
        <w:t xml:space="preserve">Place </w:t>
      </w:r>
      <w:r>
        <w:rPr>
          <w:rFonts w:asciiTheme="minorBidi" w:hAnsiTheme="minorBidi"/>
          <w:b/>
          <w:bCs/>
          <w:sz w:val="20"/>
          <w:szCs w:val="20"/>
        </w:rPr>
        <w:t xml:space="preserve">and Duration </w:t>
      </w:r>
      <w:r w:rsidRPr="00991DFD">
        <w:rPr>
          <w:rFonts w:asciiTheme="minorBidi" w:hAnsiTheme="minorBidi"/>
          <w:b/>
          <w:bCs/>
          <w:sz w:val="20"/>
          <w:szCs w:val="20"/>
        </w:rPr>
        <w:t xml:space="preserve">of </w:t>
      </w:r>
      <w:r>
        <w:rPr>
          <w:rFonts w:asciiTheme="minorBidi" w:hAnsiTheme="minorBidi"/>
          <w:b/>
          <w:bCs/>
          <w:sz w:val="20"/>
          <w:szCs w:val="20"/>
        </w:rPr>
        <w:t>Study</w:t>
      </w:r>
      <w:r w:rsidRPr="00991DFD">
        <w:rPr>
          <w:rFonts w:asciiTheme="minorBidi" w:hAnsiTheme="minorBidi"/>
          <w:b/>
          <w:bCs/>
          <w:sz w:val="20"/>
          <w:szCs w:val="20"/>
        </w:rPr>
        <w:t xml:space="preserve">: </w:t>
      </w:r>
      <w:r w:rsidRPr="00A2450C">
        <w:rPr>
          <w:rFonts w:asciiTheme="minorBidi" w:hAnsiTheme="minorBidi"/>
          <w:sz w:val="20"/>
          <w:szCs w:val="20"/>
        </w:rPr>
        <w:t>Shri Shankaracharya College of Pharmaceutical Sciences</w:t>
      </w:r>
      <w:r>
        <w:rPr>
          <w:rFonts w:asciiTheme="minorBidi" w:hAnsiTheme="minorBidi"/>
          <w:sz w:val="20"/>
          <w:szCs w:val="20"/>
        </w:rPr>
        <w:t xml:space="preserve">, </w:t>
      </w:r>
      <w:r w:rsidRPr="00991DFD">
        <w:rPr>
          <w:rFonts w:asciiTheme="minorBidi" w:eastAsia="Times New Roman" w:hAnsiTheme="minorBidi"/>
          <w:kern w:val="0"/>
          <w:sz w:val="20"/>
          <w:szCs w:val="20"/>
          <w:lang w:bidi="hi-IN"/>
          <w14:ligatures w14:val="none"/>
        </w:rPr>
        <w:t xml:space="preserve">Shri Shankaracharya Professional University, </w:t>
      </w:r>
      <w:r w:rsidRPr="00A2450C">
        <w:rPr>
          <w:rFonts w:asciiTheme="minorBidi" w:hAnsiTheme="minorBidi"/>
          <w:sz w:val="20"/>
          <w:szCs w:val="20"/>
        </w:rPr>
        <w:t>Bhilai-490020, Chhattisgarh, India</w:t>
      </w:r>
      <w:r>
        <w:rPr>
          <w:rFonts w:asciiTheme="minorBidi" w:hAnsiTheme="minorBidi"/>
          <w:sz w:val="20"/>
          <w:szCs w:val="20"/>
        </w:rPr>
        <w:t>, over the period of 4 months</w:t>
      </w:r>
    </w:p>
    <w:p w14:paraId="37DE022D" w14:textId="514E7F6C" w:rsidR="00BF14A8" w:rsidRPr="00A2450C" w:rsidRDefault="00BF14A8" w:rsidP="00991DFD">
      <w:pPr>
        <w:spacing w:after="0" w:line="360" w:lineRule="auto"/>
        <w:jc w:val="both"/>
        <w:rPr>
          <w:rFonts w:asciiTheme="minorBidi" w:hAnsiTheme="minorBidi"/>
          <w:sz w:val="20"/>
          <w:szCs w:val="20"/>
        </w:rPr>
      </w:pPr>
      <w:r w:rsidRPr="00A2450C">
        <w:rPr>
          <w:rFonts w:asciiTheme="minorBidi" w:hAnsiTheme="minorBidi"/>
          <w:b/>
          <w:bCs/>
          <w:sz w:val="20"/>
          <w:szCs w:val="20"/>
        </w:rPr>
        <w:t>Method</w:t>
      </w:r>
      <w:r w:rsidR="00991DFD">
        <w:rPr>
          <w:rFonts w:asciiTheme="minorBidi" w:hAnsiTheme="minorBidi"/>
          <w:b/>
          <w:bCs/>
          <w:sz w:val="20"/>
          <w:szCs w:val="20"/>
        </w:rPr>
        <w:t>ology</w:t>
      </w:r>
      <w:r w:rsidRPr="00A2450C">
        <w:rPr>
          <w:rFonts w:asciiTheme="minorBidi" w:hAnsiTheme="minorBidi"/>
          <w:b/>
          <w:bCs/>
          <w:sz w:val="20"/>
          <w:szCs w:val="20"/>
        </w:rPr>
        <w:t>:</w:t>
      </w:r>
      <w:r w:rsidR="00375D7D" w:rsidRPr="00A2450C">
        <w:rPr>
          <w:rFonts w:asciiTheme="minorBidi" w:hAnsiTheme="minorBidi"/>
          <w:b/>
          <w:bCs/>
          <w:sz w:val="20"/>
          <w:szCs w:val="20"/>
        </w:rPr>
        <w:t xml:space="preserve"> </w:t>
      </w:r>
      <w:r w:rsidR="00375D7D" w:rsidRPr="00A2450C">
        <w:rPr>
          <w:rFonts w:asciiTheme="minorBidi" w:hAnsiTheme="minorBidi"/>
          <w:sz w:val="20"/>
          <w:szCs w:val="20"/>
        </w:rPr>
        <w:t>For the study, Wistar albino rats (150-180 g</w:t>
      </w:r>
      <w:r w:rsidR="00A359E4" w:rsidRPr="00A2450C">
        <w:rPr>
          <w:rFonts w:asciiTheme="minorBidi" w:hAnsiTheme="minorBidi"/>
          <w:sz w:val="20"/>
          <w:szCs w:val="20"/>
        </w:rPr>
        <w:t xml:space="preserve">) were randomly divided into different groups (n = 6 animals per group). Diabetes was induced in animals by administration of </w:t>
      </w:r>
      <w:r w:rsidR="0059616E" w:rsidRPr="00A2450C">
        <w:rPr>
          <w:rFonts w:asciiTheme="minorBidi" w:hAnsiTheme="minorBidi"/>
          <w:sz w:val="20"/>
          <w:szCs w:val="20"/>
        </w:rPr>
        <w:t xml:space="preserve">a </w:t>
      </w:r>
      <w:r w:rsidR="00A359E4" w:rsidRPr="00A2450C">
        <w:rPr>
          <w:rFonts w:asciiTheme="minorBidi" w:hAnsiTheme="minorBidi"/>
          <w:sz w:val="20"/>
          <w:szCs w:val="20"/>
        </w:rPr>
        <w:t xml:space="preserve">single dose of STZ (50 mg/kg, </w:t>
      </w:r>
      <w:proofErr w:type="spellStart"/>
      <w:r w:rsidR="00A359E4" w:rsidRPr="00A2450C">
        <w:rPr>
          <w:rFonts w:asciiTheme="minorBidi" w:hAnsiTheme="minorBidi"/>
          <w:sz w:val="20"/>
          <w:szCs w:val="20"/>
        </w:rPr>
        <w:t>i.p.</w:t>
      </w:r>
      <w:proofErr w:type="spellEnd"/>
      <w:r w:rsidR="00A359E4" w:rsidRPr="00A2450C">
        <w:rPr>
          <w:rFonts w:asciiTheme="minorBidi" w:hAnsiTheme="minorBidi"/>
          <w:sz w:val="20"/>
          <w:szCs w:val="20"/>
        </w:rPr>
        <w:t>). BGEE at two dose</w:t>
      </w:r>
      <w:r w:rsidR="0059616E" w:rsidRPr="00A2450C">
        <w:rPr>
          <w:rFonts w:asciiTheme="minorBidi" w:hAnsiTheme="minorBidi"/>
          <w:sz w:val="20"/>
          <w:szCs w:val="20"/>
        </w:rPr>
        <w:t xml:space="preserve"> levels,</w:t>
      </w:r>
      <w:r w:rsidR="00A359E4" w:rsidRPr="00A2450C">
        <w:rPr>
          <w:rFonts w:asciiTheme="minorBidi" w:hAnsiTheme="minorBidi"/>
          <w:sz w:val="20"/>
          <w:szCs w:val="20"/>
        </w:rPr>
        <w:t xml:space="preserve"> 100 and 200 mg/kg/day, p.o.</w:t>
      </w:r>
      <w:r w:rsidR="0059616E" w:rsidRPr="00A2450C">
        <w:rPr>
          <w:rFonts w:asciiTheme="minorBidi" w:hAnsiTheme="minorBidi"/>
          <w:sz w:val="20"/>
          <w:szCs w:val="20"/>
        </w:rPr>
        <w:t>,</w:t>
      </w:r>
      <w:r w:rsidR="00A359E4" w:rsidRPr="00A2450C">
        <w:rPr>
          <w:rFonts w:asciiTheme="minorBidi" w:hAnsiTheme="minorBidi"/>
          <w:sz w:val="20"/>
          <w:szCs w:val="20"/>
        </w:rPr>
        <w:t xml:space="preserve"> were administered in their respective groups (BGEE-100 and BGEE-200) for consecutive ten weeks and assessed against </w:t>
      </w:r>
      <w:r w:rsidR="0059616E" w:rsidRPr="00A2450C">
        <w:rPr>
          <w:rFonts w:asciiTheme="minorBidi" w:hAnsiTheme="minorBidi"/>
          <w:sz w:val="20"/>
          <w:szCs w:val="20"/>
        </w:rPr>
        <w:t xml:space="preserve">the </w:t>
      </w:r>
      <w:r w:rsidR="00A359E4" w:rsidRPr="00A2450C">
        <w:rPr>
          <w:rFonts w:asciiTheme="minorBidi" w:hAnsiTheme="minorBidi"/>
          <w:sz w:val="20"/>
          <w:szCs w:val="20"/>
        </w:rPr>
        <w:t xml:space="preserve">STZ control group. The normal group was also included in the study. </w:t>
      </w:r>
    </w:p>
    <w:p w14:paraId="5347995A" w14:textId="2180D025" w:rsidR="00BF14A8" w:rsidRPr="00A2450C" w:rsidRDefault="00BF14A8" w:rsidP="00991DFD">
      <w:pPr>
        <w:spacing w:after="0" w:line="360" w:lineRule="auto"/>
        <w:jc w:val="both"/>
        <w:rPr>
          <w:rFonts w:asciiTheme="minorBidi" w:hAnsiTheme="minorBidi"/>
          <w:sz w:val="20"/>
          <w:szCs w:val="20"/>
        </w:rPr>
      </w:pPr>
      <w:r w:rsidRPr="00A2450C">
        <w:rPr>
          <w:rFonts w:asciiTheme="minorBidi" w:hAnsiTheme="minorBidi"/>
          <w:b/>
          <w:bCs/>
          <w:sz w:val="20"/>
          <w:szCs w:val="20"/>
        </w:rPr>
        <w:t>Results:</w:t>
      </w:r>
      <w:r w:rsidR="00A359E4" w:rsidRPr="00A2450C">
        <w:rPr>
          <w:rFonts w:asciiTheme="minorBidi" w:hAnsiTheme="minorBidi"/>
          <w:b/>
          <w:bCs/>
          <w:sz w:val="20"/>
          <w:szCs w:val="20"/>
        </w:rPr>
        <w:t xml:space="preserve"> </w:t>
      </w:r>
      <w:r w:rsidR="00A359E4" w:rsidRPr="00A2450C">
        <w:rPr>
          <w:rFonts w:asciiTheme="minorBidi" w:hAnsiTheme="minorBidi"/>
          <w:sz w:val="20"/>
          <w:szCs w:val="20"/>
        </w:rPr>
        <w:t>BGEE treatments significantly (P &lt; 0.05) reduced blood glucose levels</w:t>
      </w:r>
      <w:r w:rsidR="00F627CA" w:rsidRPr="00A2450C">
        <w:rPr>
          <w:rFonts w:asciiTheme="minorBidi" w:hAnsiTheme="minorBidi"/>
          <w:sz w:val="20"/>
          <w:szCs w:val="20"/>
        </w:rPr>
        <w:t xml:space="preserve"> compared to the STZ control group. Moreover, BGEE treatments significantly (P &lt; 0.05) restored the serum hepatic enzymes (SGOT, SGPT, and ALP), hepatic antioxidants (CAT, SOD, and GSH), and lipid peroxidation (MDA) compared to </w:t>
      </w:r>
      <w:r w:rsidR="0059616E" w:rsidRPr="00A2450C">
        <w:rPr>
          <w:rFonts w:asciiTheme="minorBidi" w:hAnsiTheme="minorBidi"/>
          <w:sz w:val="20"/>
          <w:szCs w:val="20"/>
        </w:rPr>
        <w:t xml:space="preserve">the </w:t>
      </w:r>
      <w:r w:rsidR="00F627CA" w:rsidRPr="00A2450C">
        <w:rPr>
          <w:rFonts w:asciiTheme="minorBidi" w:hAnsiTheme="minorBidi"/>
          <w:sz w:val="20"/>
          <w:szCs w:val="20"/>
        </w:rPr>
        <w:t>STZ control group. The beneficial effect of BGEE against diabetic hepatopathy was also reflected in histopathological studies.</w:t>
      </w:r>
    </w:p>
    <w:p w14:paraId="782D4B1B" w14:textId="2C47F92F" w:rsidR="00F627CA" w:rsidRPr="00A2450C" w:rsidRDefault="00BF14A8" w:rsidP="00991DFD">
      <w:pPr>
        <w:spacing w:after="0" w:line="360" w:lineRule="auto"/>
        <w:jc w:val="both"/>
        <w:rPr>
          <w:rFonts w:asciiTheme="minorBidi" w:eastAsia="Times New Roman" w:hAnsiTheme="minorBidi"/>
          <w:kern w:val="0"/>
          <w:sz w:val="20"/>
          <w:szCs w:val="20"/>
          <w:lang w:bidi="hi-IN"/>
          <w14:ligatures w14:val="none"/>
        </w:rPr>
      </w:pPr>
      <w:r w:rsidRPr="00A2450C">
        <w:rPr>
          <w:rFonts w:asciiTheme="minorBidi" w:hAnsiTheme="minorBidi"/>
          <w:b/>
          <w:bCs/>
          <w:sz w:val="20"/>
          <w:szCs w:val="20"/>
        </w:rPr>
        <w:t>Conclusion:</w:t>
      </w:r>
      <w:r w:rsidR="00F627CA" w:rsidRPr="00A2450C">
        <w:rPr>
          <w:rFonts w:asciiTheme="minorBidi" w:hAnsiTheme="minorBidi"/>
          <w:b/>
          <w:bCs/>
          <w:sz w:val="20"/>
          <w:szCs w:val="20"/>
        </w:rPr>
        <w:t xml:space="preserve"> </w:t>
      </w:r>
      <w:r w:rsidR="00F627CA" w:rsidRPr="00A2450C">
        <w:rPr>
          <w:rFonts w:asciiTheme="minorBidi" w:eastAsia="Times New Roman" w:hAnsiTheme="minorBidi"/>
          <w:kern w:val="0"/>
          <w:sz w:val="20"/>
          <w:szCs w:val="20"/>
          <w:lang w:bidi="hi-IN"/>
          <w14:ligatures w14:val="none"/>
        </w:rPr>
        <w:t xml:space="preserve">According to these findings, </w:t>
      </w:r>
      <w:r w:rsidR="00F627CA" w:rsidRPr="00A2450C">
        <w:rPr>
          <w:rFonts w:asciiTheme="minorBidi" w:eastAsia="Times New Roman" w:hAnsiTheme="minorBidi"/>
          <w:i/>
          <w:iCs/>
          <w:kern w:val="0"/>
          <w:sz w:val="20"/>
          <w:szCs w:val="20"/>
          <w:lang w:bidi="hi-IN"/>
          <w14:ligatures w14:val="none"/>
        </w:rPr>
        <w:t>B. grandiflora</w:t>
      </w:r>
      <w:r w:rsidR="00F627CA" w:rsidRPr="00A2450C">
        <w:rPr>
          <w:rFonts w:asciiTheme="minorBidi" w:eastAsia="Times New Roman" w:hAnsiTheme="minorBidi"/>
          <w:kern w:val="0"/>
          <w:sz w:val="20"/>
          <w:szCs w:val="20"/>
          <w:lang w:bidi="hi-IN"/>
          <w14:ligatures w14:val="none"/>
        </w:rPr>
        <w:t xml:space="preserve"> is a very promising natural resource for the creation of potent, multi-target </w:t>
      </w:r>
      <w:proofErr w:type="spellStart"/>
      <w:r w:rsidR="00F627CA" w:rsidRPr="00A2450C">
        <w:rPr>
          <w:rFonts w:asciiTheme="minorBidi" w:eastAsia="Times New Roman" w:hAnsiTheme="minorBidi"/>
          <w:kern w:val="0"/>
          <w:sz w:val="20"/>
          <w:szCs w:val="20"/>
          <w:lang w:bidi="hi-IN"/>
          <w14:ligatures w14:val="none"/>
        </w:rPr>
        <w:t>phytotherapeutics</w:t>
      </w:r>
      <w:proofErr w:type="spellEnd"/>
      <w:r w:rsidR="00F627CA" w:rsidRPr="00A2450C">
        <w:rPr>
          <w:rFonts w:asciiTheme="minorBidi" w:eastAsia="Times New Roman" w:hAnsiTheme="minorBidi"/>
          <w:kern w:val="0"/>
          <w:sz w:val="20"/>
          <w:szCs w:val="20"/>
          <w:lang w:bidi="hi-IN"/>
          <w14:ligatures w14:val="none"/>
        </w:rPr>
        <w:t xml:space="preserve"> that can treat glycemic dysregulation and related diabetic hepatopathy.</w:t>
      </w:r>
    </w:p>
    <w:p w14:paraId="0FEA621A" w14:textId="13BCCF7B" w:rsidR="00F627CA" w:rsidRPr="00991DFD" w:rsidRDefault="00F627CA" w:rsidP="0059616E">
      <w:pPr>
        <w:spacing w:line="360" w:lineRule="auto"/>
        <w:jc w:val="both"/>
        <w:rPr>
          <w:rFonts w:asciiTheme="minorBidi" w:hAnsiTheme="minorBidi"/>
          <w:i/>
          <w:iCs/>
          <w:sz w:val="20"/>
          <w:szCs w:val="20"/>
          <w:shd w:val="clear" w:color="auto" w:fill="FFFFFF"/>
        </w:rPr>
      </w:pPr>
      <w:r w:rsidRPr="00991DFD">
        <w:rPr>
          <w:rFonts w:asciiTheme="minorBidi" w:eastAsia="Times New Roman" w:hAnsiTheme="minorBidi"/>
          <w:i/>
          <w:iCs/>
          <w:kern w:val="0"/>
          <w:sz w:val="20"/>
          <w:szCs w:val="20"/>
          <w:lang w:bidi="hi-IN"/>
          <w14:ligatures w14:val="none"/>
        </w:rPr>
        <w:t xml:space="preserve">Keywords: </w:t>
      </w:r>
      <w:proofErr w:type="spellStart"/>
      <w:r w:rsidRPr="00991DFD">
        <w:rPr>
          <w:rFonts w:asciiTheme="minorBidi" w:hAnsiTheme="minorBidi"/>
          <w:i/>
          <w:iCs/>
          <w:sz w:val="20"/>
          <w:szCs w:val="20"/>
        </w:rPr>
        <w:t>Barleria</w:t>
      </w:r>
      <w:proofErr w:type="spellEnd"/>
      <w:r w:rsidRPr="00991DFD">
        <w:rPr>
          <w:rFonts w:asciiTheme="minorBidi" w:hAnsiTheme="minorBidi"/>
          <w:i/>
          <w:iCs/>
          <w:sz w:val="20"/>
          <w:szCs w:val="20"/>
        </w:rPr>
        <w:t xml:space="preserve"> grandiflora; Diabetes; Antidiabetic Activity; Hepatoprotective activity; STZ-induced diabetes</w:t>
      </w:r>
    </w:p>
    <w:p w14:paraId="241DACC8" w14:textId="450E9FD6" w:rsidR="00CB4458" w:rsidRPr="00991DFD" w:rsidRDefault="00CF2B1A" w:rsidP="009A7B2D">
      <w:pPr>
        <w:pStyle w:val="ListParagraph"/>
        <w:numPr>
          <w:ilvl w:val="0"/>
          <w:numId w:val="2"/>
        </w:numPr>
        <w:spacing w:line="360" w:lineRule="auto"/>
        <w:ind w:left="360"/>
        <w:jc w:val="both"/>
        <w:rPr>
          <w:rFonts w:asciiTheme="minorBidi" w:hAnsiTheme="minorBidi"/>
          <w:b/>
          <w:bCs/>
        </w:rPr>
      </w:pPr>
      <w:r w:rsidRPr="00991DFD">
        <w:rPr>
          <w:rFonts w:asciiTheme="minorBidi" w:hAnsiTheme="minorBidi"/>
          <w:b/>
          <w:bCs/>
        </w:rPr>
        <w:t>INTRODUCTION</w:t>
      </w:r>
    </w:p>
    <w:p w14:paraId="7265535A" w14:textId="57A4CEED" w:rsidR="00705985" w:rsidRPr="00A406FC" w:rsidRDefault="00570BA1" w:rsidP="00991DFD">
      <w:pPr>
        <w:spacing w:line="360" w:lineRule="auto"/>
        <w:jc w:val="both"/>
        <w:rPr>
          <w:rFonts w:asciiTheme="minorBidi" w:eastAsia="Times New Roman" w:hAnsiTheme="minorBidi"/>
          <w:kern w:val="0"/>
          <w:sz w:val="20"/>
          <w:szCs w:val="20"/>
          <w:lang w:bidi="hi-IN"/>
          <w14:ligatures w14:val="none"/>
        </w:rPr>
      </w:pPr>
      <w:r w:rsidRPr="00991DFD">
        <w:rPr>
          <w:rFonts w:asciiTheme="minorBidi" w:hAnsiTheme="minorBidi"/>
          <w:sz w:val="20"/>
          <w:szCs w:val="20"/>
        </w:rPr>
        <w:lastRenderedPageBreak/>
        <w:t>Diabetes Mellitus (DM) is a pervasive, chronic metabolic disorder. It is defined by persistent hyperglycemia resulting from impaired insulin secretion, action, or a combination of both</w:t>
      </w:r>
      <w:r w:rsidR="00C7319A" w:rsidRPr="00991DFD">
        <w:rPr>
          <w:rFonts w:asciiTheme="minorBidi" w:hAnsiTheme="minorBidi"/>
          <w:sz w:val="20"/>
          <w:szCs w:val="20"/>
        </w:rPr>
        <w:t xml:space="preserve"> </w:t>
      </w:r>
      <w:r w:rsidR="001F3075" w:rsidRPr="00991DFD">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001F3075" w:rsidRPr="00991DFD">
        <w:rPr>
          <w:rFonts w:asciiTheme="minorBidi" w:hAnsiTheme="minorBidi"/>
          <w:sz w:val="20"/>
          <w:szCs w:val="20"/>
        </w:rPr>
      </w:r>
      <w:r w:rsidR="001F3075" w:rsidRPr="00991DFD">
        <w:rPr>
          <w:rFonts w:asciiTheme="minorBidi" w:hAnsiTheme="minorBidi"/>
          <w:sz w:val="20"/>
          <w:szCs w:val="20"/>
        </w:rPr>
        <w:fldChar w:fldCharType="separate"/>
      </w:r>
      <w:r w:rsidR="00532D36">
        <w:rPr>
          <w:rFonts w:asciiTheme="minorBidi" w:hAnsiTheme="minorBidi"/>
          <w:noProof/>
          <w:sz w:val="20"/>
          <w:szCs w:val="20"/>
        </w:rPr>
        <w:t>(Damasceno et al., 2014)</w:t>
      </w:r>
      <w:r w:rsidR="001F3075" w:rsidRPr="00991DFD">
        <w:rPr>
          <w:rFonts w:asciiTheme="minorBidi" w:hAnsiTheme="minorBidi"/>
          <w:sz w:val="20"/>
          <w:szCs w:val="20"/>
        </w:rPr>
        <w:fldChar w:fldCharType="end"/>
      </w:r>
      <w:r w:rsidRPr="00991DFD">
        <w:rPr>
          <w:rFonts w:asciiTheme="minorBidi" w:hAnsiTheme="minorBidi"/>
          <w:sz w:val="20"/>
          <w:szCs w:val="20"/>
        </w:rPr>
        <w:t xml:space="preserve">. </w:t>
      </w:r>
      <w:r w:rsidR="00A406FC" w:rsidRPr="00A406FC">
        <w:rPr>
          <w:rFonts w:asciiTheme="minorBidi" w:eastAsia="Times New Roman" w:hAnsiTheme="minorBidi"/>
          <w:kern w:val="0"/>
          <w:sz w:val="20"/>
          <w:szCs w:val="20"/>
          <w:lang w:bidi="hi-IN"/>
          <w14:ligatures w14:val="none"/>
        </w:rPr>
        <w:t xml:space="preserve">In addition to upsetting glucose homeostasis, uncontrolled diabetes mellitus can lead to major micro- and macrovascular issues that damage </w:t>
      </w:r>
      <w:r w:rsidR="00A406FC">
        <w:rPr>
          <w:rFonts w:asciiTheme="minorBidi" w:eastAsia="Times New Roman" w:hAnsiTheme="minorBidi"/>
          <w:kern w:val="0"/>
          <w:sz w:val="20"/>
          <w:szCs w:val="20"/>
          <w:lang w:bidi="hi-IN"/>
          <w14:ligatures w14:val="none"/>
        </w:rPr>
        <w:t>vital</w:t>
      </w:r>
      <w:r w:rsidR="00A406FC" w:rsidRPr="00A406FC">
        <w:rPr>
          <w:rFonts w:asciiTheme="minorBidi" w:eastAsia="Times New Roman" w:hAnsiTheme="minorBidi"/>
          <w:kern w:val="0"/>
          <w:sz w:val="20"/>
          <w:szCs w:val="20"/>
          <w:lang w:bidi="hi-IN"/>
          <w14:ligatures w14:val="none"/>
        </w:rPr>
        <w:t xml:space="preserve"> organs like the liver, kidneys, and heart. Due to its essential functions in detoxification, lipid metabolism, and glucose regulation, the liver is particularly susceptible to damage, a condition known as diabetic hepatopathy</w:t>
      </w:r>
      <w:r w:rsidR="00A406FC">
        <w:rPr>
          <w:rFonts w:asciiTheme="minorBidi" w:eastAsia="Times New Roman" w:hAnsiTheme="minorBidi"/>
          <w:kern w:val="0"/>
          <w:sz w:val="20"/>
          <w:szCs w:val="20"/>
          <w:lang w:bidi="hi-IN"/>
          <w14:ligatures w14:val="none"/>
        </w:rPr>
        <w:t xml:space="preserve"> </w:t>
      </w:r>
      <w:r w:rsidR="008A04CA" w:rsidRPr="00991DFD">
        <w:rPr>
          <w:rFonts w:asciiTheme="minorBidi" w:hAnsiTheme="minorBidi"/>
          <w:sz w:val="20"/>
          <w:szCs w:val="20"/>
        </w:rPr>
        <w:fldChar w:fldCharType="begin"/>
      </w:r>
      <w:r w:rsidR="00E05FBC">
        <w:rPr>
          <w:rFonts w:asciiTheme="minorBidi" w:hAnsiTheme="minorBidi"/>
          <w:sz w:val="20"/>
          <w:szCs w:val="20"/>
        </w:rPr>
        <w:instrText xml:space="preserve"> ADDIN EN.CITE &lt;EndNote&gt;&lt;Cite&gt;&lt;Author&gt;Özkan&lt;/Author&gt;&lt;Year&gt;2025&lt;/Year&gt;&lt;RecNum&gt;1525&lt;/RecNum&gt;&lt;DisplayText&gt;(Özkan &amp;amp; Koyutürk, 2025)&lt;/DisplayText&gt;&lt;record&gt;&lt;rec-number&gt;1525&lt;/rec-number&gt;&lt;foreign-keys&gt;&lt;key app="EN" db-id="0tepp2xdpdaez9et2p8vrs0lvwwx5s2fdrxt" timestamp="1764403847"&gt;1525&lt;/key&gt;&lt;/foreign-keys&gt;&lt;ref-type name="Journal Article"&gt;17&lt;/ref-type&gt;&lt;contributors&gt;&lt;authors&gt;&lt;author&gt;Özkan, Serbay&lt;/author&gt;&lt;author&gt;Koyutürk, Meral&lt;/author&gt;&lt;/authors&gt;&lt;/contributors&gt;&lt;titles&gt;&lt;title&gt;Assessment of Liver Damage in an Experimental Model of Streptozotocin-Induced Diabetes in Sprague Dawley Rats: Focusing on Morphological and Oxidative Stress Status&lt;/title&gt;&lt;secondary-title&gt;Bakirkoy Tip Dergisi / Medical Journal of Bakirkoy&lt;/secondary-title&gt;&lt;/titles&gt;&lt;periodical&gt;&lt;full-title&gt;Bakirkoy Tip Dergisi / Medical Journal of Bakirkoy&lt;/full-title&gt;&lt;/periodical&gt;&lt;pages&gt;267-273&lt;/pages&gt;&lt;volume&gt;21&lt;/volume&gt;&lt;number&gt;3&lt;/number&gt;&lt;section&gt;267&lt;/section&gt;&lt;dates&gt;&lt;year&gt;2025&lt;/year&gt;&lt;/dates&gt;&lt;isbn&gt;13059319&amp;#xD;13059327&lt;/isbn&gt;&lt;urls&gt;&lt;/urls&gt;&lt;electronic-resource-num&gt;10.4274/BMJ.galenos.2025.2025.1-25&lt;/electronic-resource-num&gt;&lt;/record&gt;&lt;/Cite&gt;&lt;/EndNote&gt;</w:instrText>
      </w:r>
      <w:r w:rsidR="008A04CA" w:rsidRPr="00991DFD">
        <w:rPr>
          <w:rFonts w:asciiTheme="minorBidi" w:hAnsiTheme="minorBidi"/>
          <w:sz w:val="20"/>
          <w:szCs w:val="20"/>
        </w:rPr>
        <w:fldChar w:fldCharType="separate"/>
      </w:r>
      <w:r w:rsidR="00E05FBC">
        <w:rPr>
          <w:rFonts w:asciiTheme="minorBidi" w:hAnsiTheme="minorBidi"/>
          <w:noProof/>
          <w:sz w:val="20"/>
          <w:szCs w:val="20"/>
        </w:rPr>
        <w:t>(Özkan &amp; Koyutürk, 2025)</w:t>
      </w:r>
      <w:r w:rsidR="008A04CA" w:rsidRPr="00991DFD">
        <w:rPr>
          <w:rFonts w:asciiTheme="minorBidi" w:hAnsiTheme="minorBidi"/>
          <w:sz w:val="20"/>
          <w:szCs w:val="20"/>
        </w:rPr>
        <w:fldChar w:fldCharType="end"/>
      </w:r>
      <w:r w:rsidRPr="00991DFD">
        <w:rPr>
          <w:rFonts w:asciiTheme="minorBidi" w:hAnsiTheme="minorBidi"/>
          <w:sz w:val="20"/>
          <w:szCs w:val="20"/>
        </w:rPr>
        <w:t>.</w:t>
      </w:r>
      <w:r w:rsidR="00A406FC">
        <w:rPr>
          <w:rFonts w:asciiTheme="minorBidi" w:hAnsiTheme="minorBidi"/>
          <w:sz w:val="20"/>
          <w:szCs w:val="20"/>
        </w:rPr>
        <w:t xml:space="preserve"> </w:t>
      </w:r>
      <w:r w:rsidR="00A406FC" w:rsidRPr="00A406FC">
        <w:rPr>
          <w:rFonts w:asciiTheme="minorBidi" w:eastAsia="Times New Roman" w:hAnsiTheme="minorBidi"/>
          <w:kern w:val="0"/>
          <w:sz w:val="20"/>
          <w:szCs w:val="20"/>
          <w:lang w:bidi="hi-IN"/>
          <w14:ligatures w14:val="none"/>
        </w:rPr>
        <w:t>The continuous clinical challenge necessitates the investigation of new, multi-targeted therapeutic agents. These agents are often found in large quantities in traditional plant-based medicine, which is still the primary source of healthcare worldwide</w:t>
      </w:r>
      <w:r w:rsidR="00A406FC">
        <w:rPr>
          <w:rFonts w:asciiTheme="minorBidi" w:eastAsia="Times New Roman" w:hAnsiTheme="minorBidi"/>
          <w:kern w:val="0"/>
          <w:sz w:val="20"/>
          <w:szCs w:val="20"/>
          <w:lang w:bidi="hi-IN"/>
          <w14:ligatures w14:val="none"/>
        </w:rPr>
        <w:t xml:space="preserve"> </w:t>
      </w:r>
      <w:r w:rsidR="004B73BF" w:rsidRPr="00991DFD">
        <w:rPr>
          <w:rFonts w:asciiTheme="minorBidi" w:hAnsiTheme="minorBidi"/>
          <w:sz w:val="20"/>
          <w:szCs w:val="20"/>
          <w:shd w:val="clear" w:color="auto" w:fill="FFFFFF"/>
        </w:rPr>
        <w:fldChar w:fldCharType="begin">
          <w:fldData xml:space="preserve">PEVuZE5vdGU+PENpdGU+PEF1dGhvcj5ZdWFuPC9BdXRob3I+PFllYXI+MjAxNjwvWWVhcj48UmVj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</w:fldData>
        </w:fldChar>
      </w:r>
      <w:r w:rsidR="00532D36">
        <w:rPr>
          <w:rFonts w:asciiTheme="minorBidi" w:hAnsiTheme="minorBidi"/>
          <w:sz w:val="20"/>
          <w:szCs w:val="20"/>
          <w:shd w:val="clear" w:color="auto" w:fill="FFFFFF"/>
        </w:rPr>
        <w:instrText xml:space="preserve"> ADDIN EN.CITE </w:instrText>
      </w:r>
      <w:r w:rsidR="00532D36">
        <w:rPr>
          <w:rFonts w:asciiTheme="minorBidi" w:hAnsiTheme="minorBidi"/>
          <w:sz w:val="20"/>
          <w:szCs w:val="20"/>
          <w:shd w:val="clear" w:color="auto" w:fill="FFFFFF"/>
        </w:rPr>
        <w:fldChar w:fldCharType="begin">
          <w:fldData xml:space="preserve">PEVuZE5vdGU+PENpdGU+PEF1dGhvcj5ZdWFuPC9BdXRob3I+PFllYXI+MjAxNjwvWWVhcj48UmVj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</w:fldData>
        </w:fldChar>
      </w:r>
      <w:r w:rsidR="00532D36">
        <w:rPr>
          <w:rFonts w:asciiTheme="minorBidi" w:hAnsiTheme="minorBidi"/>
          <w:sz w:val="20"/>
          <w:szCs w:val="20"/>
          <w:shd w:val="clear" w:color="auto" w:fill="FFFFFF"/>
        </w:rPr>
        <w:instrText xml:space="preserve"> ADDIN EN.CITE.DATA </w:instrText>
      </w:r>
      <w:r w:rsidR="00532D36">
        <w:rPr>
          <w:rFonts w:asciiTheme="minorBidi" w:hAnsiTheme="minorBidi"/>
          <w:sz w:val="20"/>
          <w:szCs w:val="20"/>
          <w:shd w:val="clear" w:color="auto" w:fill="FFFFFF"/>
        </w:rPr>
      </w:r>
      <w:r w:rsidR="00532D36">
        <w:rPr>
          <w:rFonts w:asciiTheme="minorBidi" w:hAnsiTheme="minorBidi"/>
          <w:sz w:val="20"/>
          <w:szCs w:val="20"/>
          <w:shd w:val="clear" w:color="auto" w:fill="FFFFFF"/>
        </w:rPr>
        <w:fldChar w:fldCharType="end"/>
      </w:r>
      <w:r w:rsidR="004B73BF" w:rsidRPr="00991DFD">
        <w:rPr>
          <w:rFonts w:asciiTheme="minorBidi" w:hAnsiTheme="minorBidi"/>
          <w:sz w:val="20"/>
          <w:szCs w:val="20"/>
          <w:shd w:val="clear" w:color="auto" w:fill="FFFFFF"/>
        </w:rPr>
      </w:r>
      <w:r w:rsidR="004B73BF" w:rsidRPr="00991DFD">
        <w:rPr>
          <w:rFonts w:asciiTheme="minorBidi" w:hAnsiTheme="minorBidi"/>
          <w:sz w:val="20"/>
          <w:szCs w:val="20"/>
          <w:shd w:val="clear" w:color="auto" w:fill="FFFFFF"/>
        </w:rPr>
        <w:fldChar w:fldCharType="separate"/>
      </w:r>
      <w:r w:rsidR="00532D36">
        <w:rPr>
          <w:rFonts w:asciiTheme="minorBidi" w:hAnsiTheme="minorBidi"/>
          <w:noProof/>
          <w:sz w:val="20"/>
          <w:szCs w:val="20"/>
          <w:shd w:val="clear" w:color="auto" w:fill="FFFFFF"/>
        </w:rPr>
        <w:t>(Yuan et al., 2016)</w:t>
      </w:r>
      <w:r w:rsidR="004B73BF" w:rsidRPr="00991DFD">
        <w:rPr>
          <w:rFonts w:asciiTheme="minorBidi" w:hAnsiTheme="minorBidi"/>
          <w:sz w:val="20"/>
          <w:szCs w:val="20"/>
          <w:shd w:val="clear" w:color="auto" w:fill="FFFFFF"/>
        </w:rPr>
        <w:fldChar w:fldCharType="end"/>
      </w:r>
      <w:r w:rsidR="003F6EEE" w:rsidRPr="00991DFD">
        <w:rPr>
          <w:rFonts w:asciiTheme="minorBidi" w:hAnsiTheme="minorBidi"/>
          <w:sz w:val="20"/>
          <w:szCs w:val="20"/>
          <w:shd w:val="clear" w:color="auto" w:fill="FFFFFF"/>
        </w:rPr>
        <w:t xml:space="preserve">. </w:t>
      </w:r>
      <w:r w:rsidR="00A406FC" w:rsidRPr="00A406FC">
        <w:rPr>
          <w:rFonts w:asciiTheme="minorBidi" w:eastAsia="Times New Roman" w:hAnsiTheme="minorBidi"/>
          <w:kern w:val="0"/>
          <w:sz w:val="20"/>
          <w:szCs w:val="20"/>
          <w:lang w:bidi="hi-IN"/>
          <w14:ligatures w14:val="none"/>
        </w:rPr>
        <w:t>Targeting multiple pathways simultaneously is the best way to treat diabetes and its complications. Because they offer multifunctional protective effects with potentially fewer side effects, plant-derived medications have recently attracted interest as viable alternatives to synthetic medications</w:t>
      </w:r>
      <w:r w:rsidR="00A406FC">
        <w:rPr>
          <w:rFonts w:asciiTheme="minorBidi" w:eastAsia="Times New Roman" w:hAnsiTheme="minorBidi"/>
          <w:kern w:val="0"/>
          <w:sz w:val="20"/>
          <w:szCs w:val="20"/>
          <w:lang w:bidi="hi-IN"/>
          <w14:ligatures w14:val="none"/>
        </w:rPr>
        <w:t xml:space="preserve"> </w:t>
      </w:r>
      <w:r w:rsidR="00A70D20"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&lt;EndNote&gt;&lt;Cite&gt;&lt;Author&gt;Nasim&lt;/Author&gt;&lt;Year&gt;2022&lt;/Year&gt;&lt;RecNum&gt;1405&lt;/RecNum&gt;&lt;DisplayText&gt;(Nasim et al., 2022)&lt;/DisplayText&gt;&lt;record&gt;&lt;rec-number&gt;1405&lt;/rec-number&gt;&lt;foreign-keys&gt;&lt;key app="EN" db-id="0tepp2xdpdaez9et2p8vrs0lvwwx5s2fdrxt" timestamp="1757766750"&gt;1405&lt;/key&gt;&lt;/foreign-keys&gt;&lt;ref-type name="Journal Article"&gt;17&lt;/ref-type&gt;&lt;contributors&gt;&lt;authors&gt;&lt;author&gt;Nasim, Noohi&lt;/author&gt;&lt;author&gt;Sandeep, Inavolu Sriram&lt;/author&gt;&lt;author&gt;Mohanty, Sujata&lt;/author&gt;&lt;/authors&gt;&lt;/contributors&gt;&lt;titles&gt;&lt;title&gt;Plant-derived natural products for drug discovery: current approaches and prospects&lt;/title&gt;&lt;secondary-title&gt;Nucleus&lt;/secondary-title&gt;&lt;alt-title&gt;The Nucleus&lt;/alt-title&gt;&lt;/titles&gt;&lt;alt-periodical&gt;&lt;full-title&gt;The Nucleus&lt;/full-title&gt;&lt;/alt-periodical&gt;&lt;pages&gt;399-411&lt;/pages&gt;&lt;volume&gt;65&lt;/volume&gt;&lt;number&gt;3&lt;/number&gt;&lt;dates&gt;&lt;year&gt;2022&lt;/year&gt;&lt;pub-dates&gt;&lt;date&gt;2022/12/01&lt;/date&gt;&lt;/pub-dates&gt;&lt;/dates&gt;&lt;isbn&gt;0976-7975&lt;/isbn&gt;&lt;urls&gt;&lt;related-urls&gt;&lt;url&gt;https://doi.org/10.1007/s13237-022-00405-3&lt;/url&gt;&lt;/related-urls&gt;&lt;/urls&gt;&lt;electronic-resource-num&gt;10.1007/s13237-022-00405-3&lt;/electronic-resource-num&gt;&lt;/record&gt;&lt;/Cite&gt;&lt;/EndNote&gt;</w:instrText>
      </w:r>
      <w:r w:rsidR="00A70D20" w:rsidRPr="00991DFD">
        <w:rPr>
          <w:rFonts w:asciiTheme="minorBidi" w:hAnsiTheme="minorBidi"/>
          <w:sz w:val="20"/>
          <w:szCs w:val="20"/>
        </w:rPr>
        <w:fldChar w:fldCharType="separate"/>
      </w:r>
      <w:r w:rsidR="00532D36">
        <w:rPr>
          <w:rFonts w:asciiTheme="minorBidi" w:hAnsiTheme="minorBidi"/>
          <w:noProof/>
          <w:sz w:val="20"/>
          <w:szCs w:val="20"/>
        </w:rPr>
        <w:t>(Nasim et al., 2022)</w:t>
      </w:r>
      <w:r w:rsidR="00A70D20" w:rsidRPr="00991DFD">
        <w:rPr>
          <w:rFonts w:asciiTheme="minorBidi" w:hAnsiTheme="minorBidi"/>
          <w:sz w:val="20"/>
          <w:szCs w:val="20"/>
        </w:rPr>
        <w:fldChar w:fldCharType="end"/>
      </w:r>
      <w:r w:rsidR="00A70D20" w:rsidRPr="00991DFD">
        <w:rPr>
          <w:rFonts w:asciiTheme="minorBidi" w:hAnsiTheme="minorBidi"/>
          <w:sz w:val="20"/>
          <w:szCs w:val="20"/>
        </w:rPr>
        <w:t xml:space="preserve">. </w:t>
      </w:r>
    </w:p>
    <w:p w14:paraId="7D8703E8" w14:textId="49B94E73" w:rsidR="00785EB0" w:rsidRDefault="00D40EB4" w:rsidP="00991DFD">
      <w:pPr>
        <w:spacing w:line="360" w:lineRule="auto"/>
        <w:jc w:val="both"/>
        <w:rPr>
          <w:rFonts w:asciiTheme="minorBidi" w:eastAsia="Times New Roman" w:hAnsiTheme="minorBidi"/>
          <w:kern w:val="0"/>
          <w:sz w:val="20"/>
          <w:szCs w:val="20"/>
          <w:shd w:val="clear" w:color="auto" w:fill="FFFFFF"/>
          <w:lang w:bidi="hi-IN"/>
          <w14:ligatures w14:val="none"/>
        </w:rPr>
      </w:pPr>
      <w:r w:rsidRPr="00D40EB4">
        <w:rPr>
          <w:rFonts w:asciiTheme="minorBidi" w:eastAsia="Times New Roman" w:hAnsiTheme="minorBidi"/>
          <w:kern w:val="0"/>
          <w:sz w:val="20"/>
          <w:szCs w:val="20"/>
          <w:shd w:val="clear" w:color="auto" w:fill="FFFFFF"/>
          <w:lang w:bidi="hi-IN"/>
          <w14:ligatures w14:val="none"/>
        </w:rPr>
        <w:t xml:space="preserve">There are more than 300 species in the genus </w:t>
      </w:r>
      <w:proofErr w:type="spellStart"/>
      <w:r w:rsidRPr="00D40EB4">
        <w:rPr>
          <w:rFonts w:asciiTheme="minorBidi" w:eastAsia="Times New Roman" w:hAnsiTheme="minorBidi"/>
          <w:i/>
          <w:iCs/>
          <w:kern w:val="0"/>
          <w:sz w:val="20"/>
          <w:szCs w:val="20"/>
          <w:shd w:val="clear" w:color="auto" w:fill="FFFFFF"/>
          <w:lang w:bidi="hi-IN"/>
          <w14:ligatures w14:val="none"/>
        </w:rPr>
        <w:t>Barleria</w:t>
      </w:r>
      <w:proofErr w:type="spellEnd"/>
      <w:r w:rsidRPr="00D40EB4">
        <w:rPr>
          <w:rFonts w:asciiTheme="minorBidi" w:eastAsia="Times New Roman" w:hAnsiTheme="minorBidi"/>
          <w:kern w:val="0"/>
          <w:sz w:val="20"/>
          <w:szCs w:val="20"/>
          <w:shd w:val="clear" w:color="auto" w:fill="FFFFFF"/>
          <w:lang w:bidi="hi-IN"/>
          <w14:ligatures w14:val="none"/>
        </w:rPr>
        <w:t xml:space="preserve">, which belongs to the </w:t>
      </w:r>
      <w:proofErr w:type="spellStart"/>
      <w:r w:rsidRPr="00D40EB4">
        <w:rPr>
          <w:rFonts w:asciiTheme="minorBidi" w:eastAsia="Times New Roman" w:hAnsiTheme="minorBidi"/>
          <w:kern w:val="0"/>
          <w:sz w:val="20"/>
          <w:szCs w:val="20"/>
          <w:shd w:val="clear" w:color="auto" w:fill="FFFFFF"/>
          <w:lang w:bidi="hi-IN"/>
          <w14:ligatures w14:val="none"/>
        </w:rPr>
        <w:t>Acanthaceae</w:t>
      </w:r>
      <w:proofErr w:type="spellEnd"/>
      <w:r w:rsidRPr="00D40EB4">
        <w:rPr>
          <w:rFonts w:asciiTheme="minorBidi" w:eastAsia="Times New Roman" w:hAnsiTheme="minorBidi"/>
          <w:kern w:val="0"/>
          <w:sz w:val="20"/>
          <w:szCs w:val="20"/>
          <w:shd w:val="clear" w:color="auto" w:fill="FFFFFF"/>
          <w:lang w:bidi="hi-IN"/>
          <w14:ligatures w14:val="none"/>
        </w:rPr>
        <w:t xml:space="preserve"> family. The taxonomy, cytogenetics, and phytochemistry of these species vary greatly. They also have a great deal of pharmacological potential, including strong anti-inflammatory, anti-hyperglycemic, and antioxidant </w:t>
      </w:r>
      <w:r>
        <w:rPr>
          <w:rFonts w:asciiTheme="minorBidi" w:eastAsia="Times New Roman" w:hAnsiTheme="minorBidi"/>
          <w:kern w:val="0"/>
          <w:sz w:val="20"/>
          <w:szCs w:val="20"/>
          <w:shd w:val="clear" w:color="auto" w:fill="FFFFFF"/>
          <w:lang w:bidi="hi-IN"/>
          <w14:ligatures w14:val="none"/>
        </w:rPr>
        <w:t>properties</w:t>
      </w:r>
      <w:r w:rsidRPr="00D40EB4">
        <w:rPr>
          <w:rFonts w:asciiTheme="minorBidi" w:eastAsia="Times New Roman" w:hAnsiTheme="minorBidi"/>
          <w:kern w:val="0"/>
          <w:sz w:val="20"/>
          <w:szCs w:val="20"/>
          <w:shd w:val="clear" w:color="auto" w:fill="FFFFFF"/>
          <w:lang w:bidi="hi-IN"/>
          <w14:ligatures w14:val="none"/>
        </w:rPr>
        <w:t xml:space="preserve"> </w:t>
      </w:r>
      <w:r w:rsidR="00A70D20" w:rsidRPr="00991DFD">
        <w:rPr>
          <w:rFonts w:asciiTheme="minorBidi" w:hAnsiTheme="minorBidi"/>
          <w:sz w:val="20"/>
          <w:szCs w:val="20"/>
        </w:rPr>
        <w:fldChar w:fldCharType="begin">
          <w:fldData xml:space="preserve">PEVuZE5vdGU+PENpdGU+PEF1dGhvcj5MZWtoYWs8L0F1dGhvcj48WWVhcj4yMDIyPC9ZZWFyPjxS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PEVuZE5vdGU+PENpdGU+PEF1dGhvcj5MZWtoYWs8L0F1dGhvcj48WWVhcj4yMDIyPC9ZZWFyPjxS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00A70D20" w:rsidRPr="00991DFD">
        <w:rPr>
          <w:rFonts w:asciiTheme="minorBidi" w:hAnsiTheme="minorBidi"/>
          <w:sz w:val="20"/>
          <w:szCs w:val="20"/>
        </w:rPr>
      </w:r>
      <w:r w:rsidR="00A70D20" w:rsidRPr="00991DFD">
        <w:rPr>
          <w:rFonts w:asciiTheme="minorBidi" w:hAnsiTheme="minorBidi"/>
          <w:sz w:val="20"/>
          <w:szCs w:val="20"/>
        </w:rPr>
        <w:fldChar w:fldCharType="separate"/>
      </w:r>
      <w:r w:rsidR="00532D36">
        <w:rPr>
          <w:rFonts w:asciiTheme="minorBidi" w:hAnsiTheme="minorBidi"/>
          <w:noProof/>
          <w:sz w:val="20"/>
          <w:szCs w:val="20"/>
        </w:rPr>
        <w:t>(Gangaram et al., 2021; Lekhak et al., 2022)</w:t>
      </w:r>
      <w:r w:rsidR="00A70D20" w:rsidRPr="00991DFD">
        <w:rPr>
          <w:rFonts w:asciiTheme="minorBidi" w:hAnsiTheme="minorBidi"/>
          <w:sz w:val="20"/>
          <w:szCs w:val="20"/>
        </w:rPr>
        <w:fldChar w:fldCharType="end"/>
      </w:r>
      <w:r w:rsidR="00A70D20" w:rsidRPr="00991DFD">
        <w:rPr>
          <w:rFonts w:asciiTheme="minorBidi" w:hAnsiTheme="minorBidi"/>
          <w:sz w:val="20"/>
          <w:szCs w:val="20"/>
        </w:rPr>
        <w:t xml:space="preserve">. The variety of pharmacological activity is typically attributed to a rich phytochemical profile that includes flavonoids, alkaloids, glycosides, and phenolic compounds </w:t>
      </w:r>
      <w:r w:rsidR="00A70D20"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&lt;EndNote&gt;&lt;Cite&gt;&lt;Author&gt;Lekhak&lt;/Author&gt;&lt;Year&gt;2022&lt;/Year&gt;&lt;RecNum&gt;1406&lt;/RecNum&gt;&lt;DisplayText&gt;(Lekhak et al., 2022)&lt;/DisplayText&gt;&lt;record&gt;&lt;rec-number&gt;1406&lt;/rec-number&gt;&lt;foreign-keys&gt;&lt;key app="EN" db-id="0tepp2xdpdaez9et2p8vrs0lvwwx5s2fdrxt" timestamp="1757768151"&gt;1406&lt;/key&gt;&lt;/foreign-keys&gt;&lt;ref-type name="Journal Article"&gt;17&lt;/ref-type&gt;&lt;contributors&gt;&lt;authors&gt;&lt;author&gt;Lekhak, Manoj M.&lt;/author&gt;&lt;author&gt;Patil, Suraj S.&lt;/author&gt;&lt;author&gt;Deshmukh, Pradip V.&lt;/author&gt;&lt;author&gt;Lekhak, Utkarsha M.&lt;/author&gt;&lt;author&gt;Kumar, Vijay&lt;/author&gt;&lt;author&gt;Rastogi, Anshu&lt;/author&gt;&lt;/authors&gt;&lt;/contributors&gt;&lt;titles&gt;&lt;title&gt;Genus Barleria L. (Acanthaceae): a review of its taxonomy, cytogenetics, phytochemistry and pharmacological potential&lt;/title&gt;&lt;secondary-title&gt;J Pharm Pharmacol&lt;/secondary-title&gt;&lt;alt-title&gt;Journal of Pharmacy and Pharmacology&lt;/alt-title&gt;&lt;/titles&gt;&lt;periodical&gt;&lt;full-title&gt;J Pharm Pharmacol&lt;/full-title&gt;&lt;abbr-1&gt;The Journal of pharmacy and pharmacology&lt;/abbr-1&gt;&lt;/periodical&gt;&lt;alt-periodical&gt;&lt;full-title&gt;Journal of Pharmacy and Pharmacology&lt;/full-title&gt;&lt;/alt-periodical&gt;&lt;pages&gt;812-842&lt;/pages&gt;&lt;volume&gt;74&lt;/volume&gt;&lt;number&gt;6&lt;/number&gt;&lt;dates&gt;&lt;year&gt;2022&lt;/year&gt;&lt;/dates&gt;&lt;isbn&gt;0022-3573&lt;/isbn&gt;&lt;urls&gt;&lt;related-urls&gt;&lt;url&gt;https://doi.org/10.1093/jpp/rgab183&lt;/url&gt;&lt;/related-urls&gt;&lt;/urls&gt;&lt;electronic-resource-num&gt;https://doi.org/10.1093/jpp/rgab183&lt;/electronic-resource-num&gt;&lt;access-date&gt;9/13/2025&lt;/access-date&gt;&lt;/record&gt;&lt;/Cite&gt;&lt;/EndNote&gt;</w:instrText>
      </w:r>
      <w:r w:rsidR="00A70D20" w:rsidRPr="00991DFD">
        <w:rPr>
          <w:rFonts w:asciiTheme="minorBidi" w:hAnsiTheme="minorBidi"/>
          <w:sz w:val="20"/>
          <w:szCs w:val="20"/>
        </w:rPr>
        <w:fldChar w:fldCharType="separate"/>
      </w:r>
      <w:r w:rsidR="00532D36">
        <w:rPr>
          <w:rFonts w:asciiTheme="minorBidi" w:hAnsiTheme="minorBidi"/>
          <w:noProof/>
          <w:sz w:val="20"/>
          <w:szCs w:val="20"/>
        </w:rPr>
        <w:t>(Lekhak et al., 2022)</w:t>
      </w:r>
      <w:r w:rsidR="00A70D20" w:rsidRPr="00991DFD">
        <w:rPr>
          <w:rFonts w:asciiTheme="minorBidi" w:hAnsiTheme="minorBidi"/>
          <w:sz w:val="20"/>
          <w:szCs w:val="20"/>
        </w:rPr>
        <w:fldChar w:fldCharType="end"/>
      </w:r>
      <w:r w:rsidR="00A70D20" w:rsidRPr="00991DFD">
        <w:rPr>
          <w:rFonts w:asciiTheme="minorBidi" w:hAnsiTheme="minorBidi"/>
          <w:sz w:val="20"/>
          <w:szCs w:val="20"/>
        </w:rPr>
        <w:t xml:space="preserve">. </w:t>
      </w:r>
    </w:p>
    <w:p w14:paraId="292C521F" w14:textId="24322B3D" w:rsidR="00FF6461" w:rsidRPr="003C4D8D" w:rsidRDefault="00D63893" w:rsidP="00991DFD">
      <w:pPr>
        <w:spacing w:line="360" w:lineRule="auto"/>
        <w:jc w:val="both"/>
        <w:rPr>
          <w:rFonts w:asciiTheme="minorBidi" w:hAnsiTheme="minorBidi"/>
          <w:sz w:val="20"/>
          <w:szCs w:val="20"/>
        </w:rPr>
      </w:pPr>
      <w:r w:rsidRPr="00D63893">
        <w:rPr>
          <w:rFonts w:asciiTheme="minorBidi" w:eastAsia="Times New Roman" w:hAnsiTheme="minorBidi"/>
          <w:kern w:val="0"/>
          <w:sz w:val="20"/>
          <w:szCs w:val="20"/>
          <w:lang w:bidi="hi-IN"/>
          <w14:ligatures w14:val="none"/>
        </w:rPr>
        <w:t xml:space="preserve">An important species in the kingdom of plants, </w:t>
      </w:r>
      <w:proofErr w:type="spellStart"/>
      <w:r w:rsidRPr="00D63893">
        <w:rPr>
          <w:rFonts w:asciiTheme="minorBidi" w:eastAsia="Times New Roman" w:hAnsiTheme="minorBidi"/>
          <w:i/>
          <w:iCs/>
          <w:kern w:val="0"/>
          <w:sz w:val="20"/>
          <w:szCs w:val="20"/>
          <w:lang w:bidi="hi-IN"/>
          <w14:ligatures w14:val="none"/>
        </w:rPr>
        <w:t>Barleria</w:t>
      </w:r>
      <w:proofErr w:type="spellEnd"/>
      <w:r w:rsidRPr="00D63893">
        <w:rPr>
          <w:rFonts w:asciiTheme="minorBidi" w:eastAsia="Times New Roman" w:hAnsiTheme="minorBidi"/>
          <w:i/>
          <w:iCs/>
          <w:kern w:val="0"/>
          <w:sz w:val="20"/>
          <w:szCs w:val="20"/>
          <w:lang w:bidi="hi-IN"/>
          <w14:ligatures w14:val="none"/>
        </w:rPr>
        <w:t xml:space="preserve"> grandiflora</w:t>
      </w:r>
      <w:r w:rsidRPr="00D63893">
        <w:rPr>
          <w:rFonts w:asciiTheme="minorBidi" w:eastAsia="Times New Roman" w:hAnsiTheme="minorBidi"/>
          <w:kern w:val="0"/>
          <w:sz w:val="20"/>
          <w:szCs w:val="20"/>
          <w:lang w:bidi="hi-IN"/>
          <w14:ligatures w14:val="none"/>
        </w:rPr>
        <w:t xml:space="preserve"> Dalzell, is highly esteemed in the history of traditional Indian medicine. Its </w:t>
      </w:r>
      <w:r>
        <w:rPr>
          <w:rFonts w:asciiTheme="minorBidi" w:eastAsia="Times New Roman" w:hAnsiTheme="minorBidi"/>
          <w:kern w:val="0"/>
          <w:sz w:val="20"/>
          <w:szCs w:val="20"/>
          <w:lang w:bidi="hi-IN"/>
          <w14:ligatures w14:val="none"/>
        </w:rPr>
        <w:t>common</w:t>
      </w:r>
      <w:r w:rsidRPr="00D63893">
        <w:rPr>
          <w:rFonts w:asciiTheme="minorBidi" w:eastAsia="Times New Roman" w:hAnsiTheme="minorBidi"/>
          <w:kern w:val="0"/>
          <w:sz w:val="20"/>
          <w:szCs w:val="20"/>
          <w:lang w:bidi="hi-IN"/>
          <w14:ligatures w14:val="none"/>
        </w:rPr>
        <w:t xml:space="preserve"> names, "</w:t>
      </w:r>
      <w:proofErr w:type="spellStart"/>
      <w:r w:rsidRPr="00D63893">
        <w:rPr>
          <w:rFonts w:asciiTheme="minorBidi" w:eastAsia="Times New Roman" w:hAnsiTheme="minorBidi"/>
          <w:kern w:val="0"/>
          <w:sz w:val="20"/>
          <w:szCs w:val="20"/>
          <w:lang w:bidi="hi-IN"/>
          <w14:ligatures w14:val="none"/>
        </w:rPr>
        <w:t>Shwet</w:t>
      </w:r>
      <w:proofErr w:type="spellEnd"/>
      <w:r w:rsidRPr="00D63893">
        <w:rPr>
          <w:rFonts w:asciiTheme="minorBidi" w:eastAsia="Times New Roman" w:hAnsiTheme="minorBidi"/>
          <w:kern w:val="0"/>
          <w:sz w:val="20"/>
          <w:szCs w:val="20"/>
          <w:lang w:bidi="hi-IN"/>
          <w14:ligatures w14:val="none"/>
        </w:rPr>
        <w:t xml:space="preserve"> </w:t>
      </w:r>
      <w:proofErr w:type="spellStart"/>
      <w:r w:rsidRPr="00D63893">
        <w:rPr>
          <w:rFonts w:asciiTheme="minorBidi" w:eastAsia="Times New Roman" w:hAnsiTheme="minorBidi"/>
          <w:kern w:val="0"/>
          <w:sz w:val="20"/>
          <w:szCs w:val="20"/>
          <w:lang w:bidi="hi-IN"/>
          <w14:ligatures w14:val="none"/>
        </w:rPr>
        <w:t>keshariya</w:t>
      </w:r>
      <w:proofErr w:type="spellEnd"/>
      <w:r w:rsidRPr="00D63893">
        <w:rPr>
          <w:rFonts w:asciiTheme="minorBidi" w:eastAsia="Times New Roman" w:hAnsiTheme="minorBidi"/>
          <w:kern w:val="0"/>
          <w:sz w:val="20"/>
          <w:szCs w:val="20"/>
          <w:lang w:bidi="hi-IN"/>
          <w14:ligatures w14:val="none"/>
        </w:rPr>
        <w:t xml:space="preserve">" and "Dev </w:t>
      </w:r>
      <w:proofErr w:type="spellStart"/>
      <w:r w:rsidRPr="00D63893">
        <w:rPr>
          <w:rFonts w:asciiTheme="minorBidi" w:eastAsia="Times New Roman" w:hAnsiTheme="minorBidi"/>
          <w:kern w:val="0"/>
          <w:sz w:val="20"/>
          <w:szCs w:val="20"/>
          <w:lang w:bidi="hi-IN"/>
          <w14:ligatures w14:val="none"/>
        </w:rPr>
        <w:t>Koranti</w:t>
      </w:r>
      <w:proofErr w:type="spellEnd"/>
      <w:r w:rsidRPr="00D63893">
        <w:rPr>
          <w:rFonts w:asciiTheme="minorBidi" w:eastAsia="Times New Roman" w:hAnsiTheme="minorBidi"/>
          <w:kern w:val="0"/>
          <w:sz w:val="20"/>
          <w:szCs w:val="20"/>
          <w:lang w:bidi="hi-IN"/>
          <w14:ligatures w14:val="none"/>
        </w:rPr>
        <w:t xml:space="preserve">," which </w:t>
      </w:r>
      <w:r w:rsidR="00785EB0" w:rsidRPr="00D63893">
        <w:rPr>
          <w:rFonts w:asciiTheme="minorBidi" w:eastAsia="Times New Roman" w:hAnsiTheme="minorBidi"/>
          <w:kern w:val="0"/>
          <w:sz w:val="20"/>
          <w:szCs w:val="20"/>
          <w:lang w:bidi="hi-IN"/>
          <w14:ligatures w14:val="none"/>
        </w:rPr>
        <w:t>refer</w:t>
      </w:r>
      <w:r w:rsidRPr="00D63893">
        <w:rPr>
          <w:rFonts w:asciiTheme="minorBidi" w:eastAsia="Times New Roman" w:hAnsiTheme="minorBidi"/>
          <w:kern w:val="0"/>
          <w:sz w:val="20"/>
          <w:szCs w:val="20"/>
          <w:lang w:bidi="hi-IN"/>
          <w14:ligatures w14:val="none"/>
        </w:rPr>
        <w:t xml:space="preserve"> to its traditional use and alleged medicinal value, are widely used to identify it. Recent research on this plant's potential for therapeutic use has produced encouraging findings.</w:t>
      </w:r>
      <w:r w:rsidR="003C4D8D">
        <w:rPr>
          <w:rFonts w:asciiTheme="minorBidi" w:eastAsia="Times New Roman" w:hAnsiTheme="minorBidi"/>
          <w:kern w:val="0"/>
          <w:sz w:val="20"/>
          <w:szCs w:val="20"/>
          <w:shd w:val="clear" w:color="auto" w:fill="FFFFFF"/>
          <w:lang w:bidi="hi-IN"/>
          <w14:ligatures w14:val="none"/>
        </w:rPr>
        <w:t xml:space="preserve"> </w:t>
      </w:r>
      <w:r w:rsidR="003C4D8D">
        <w:rPr>
          <w:rFonts w:asciiTheme="minorBidi" w:eastAsia="Times New Roman" w:hAnsiTheme="minorBidi"/>
          <w:caps/>
          <w:kern w:val="0"/>
          <w:sz w:val="20"/>
          <w:szCs w:val="20"/>
          <w:lang w:bidi="hi-IN"/>
          <w14:ligatures w14:val="none"/>
        </w:rPr>
        <w:t>A</w:t>
      </w:r>
      <w:r w:rsidR="00705985" w:rsidRPr="00991DFD">
        <w:rPr>
          <w:rFonts w:asciiTheme="minorBidi" w:eastAsia="Times New Roman" w:hAnsiTheme="minorBidi"/>
          <w:kern w:val="0"/>
          <w:sz w:val="20"/>
          <w:szCs w:val="20"/>
          <w:lang w:bidi="hi-IN"/>
          <w14:ligatures w14:val="none"/>
        </w:rPr>
        <w:t xml:space="preserve"> </w:t>
      </w:r>
      <w:r w:rsidR="003C4D8D">
        <w:rPr>
          <w:rFonts w:asciiTheme="minorBidi" w:eastAsia="Times New Roman" w:hAnsiTheme="minorBidi"/>
          <w:kern w:val="0"/>
          <w:sz w:val="20"/>
          <w:szCs w:val="20"/>
          <w:lang w:bidi="hi-IN"/>
          <w14:ligatures w14:val="none"/>
        </w:rPr>
        <w:t>previous</w:t>
      </w:r>
      <w:r w:rsidR="00705985" w:rsidRPr="00991DFD">
        <w:rPr>
          <w:rFonts w:asciiTheme="minorBidi" w:eastAsia="Times New Roman" w:hAnsiTheme="minorBidi"/>
          <w:kern w:val="0"/>
          <w:sz w:val="20"/>
          <w:szCs w:val="20"/>
          <w:lang w:bidi="hi-IN"/>
          <w14:ligatures w14:val="none"/>
        </w:rPr>
        <w:t xml:space="preserve"> study conducted by our research group assessed different solvent extracts of </w:t>
      </w:r>
      <w:r w:rsidR="00705985" w:rsidRPr="00991DFD">
        <w:rPr>
          <w:rFonts w:asciiTheme="minorBidi" w:eastAsia="Times New Roman" w:hAnsiTheme="minorBidi"/>
          <w:i/>
          <w:iCs/>
          <w:kern w:val="0"/>
          <w:sz w:val="20"/>
          <w:szCs w:val="20"/>
          <w:lang w:bidi="hi-IN"/>
          <w14:ligatures w14:val="none"/>
        </w:rPr>
        <w:t>B. grandiflora</w:t>
      </w:r>
      <w:r w:rsidR="00705985" w:rsidRPr="00991DFD">
        <w:rPr>
          <w:rFonts w:asciiTheme="minorBidi" w:eastAsia="Times New Roman" w:hAnsiTheme="minorBidi"/>
          <w:kern w:val="0"/>
          <w:sz w:val="20"/>
          <w:szCs w:val="20"/>
          <w:lang w:bidi="hi-IN"/>
          <w14:ligatures w14:val="none"/>
        </w:rPr>
        <w:t xml:space="preserve"> leaves. This research </w:t>
      </w:r>
      <w:r w:rsidR="003C4D8D">
        <w:rPr>
          <w:rFonts w:asciiTheme="minorBidi" w:eastAsia="Times New Roman" w:hAnsiTheme="minorBidi"/>
          <w:kern w:val="0"/>
          <w:sz w:val="20"/>
          <w:szCs w:val="20"/>
          <w:lang w:bidi="hi-IN"/>
          <w14:ligatures w14:val="none"/>
        </w:rPr>
        <w:t>demonstrated</w:t>
      </w:r>
      <w:r w:rsidR="00705985" w:rsidRPr="00991DFD">
        <w:rPr>
          <w:rFonts w:asciiTheme="minorBidi" w:eastAsia="Times New Roman" w:hAnsiTheme="minorBidi"/>
          <w:kern w:val="0"/>
          <w:sz w:val="20"/>
          <w:szCs w:val="20"/>
          <w:lang w:bidi="hi-IN"/>
          <w14:ligatures w14:val="none"/>
        </w:rPr>
        <w:t xml:space="preserve"> that the ethanolic leaf extract of </w:t>
      </w:r>
      <w:r w:rsidR="00705985" w:rsidRPr="00991DFD">
        <w:rPr>
          <w:rFonts w:asciiTheme="minorBidi" w:eastAsia="Times New Roman" w:hAnsiTheme="minorBidi"/>
          <w:i/>
          <w:iCs/>
          <w:kern w:val="0"/>
          <w:sz w:val="20"/>
          <w:szCs w:val="20"/>
          <w:lang w:bidi="hi-IN"/>
          <w14:ligatures w14:val="none"/>
        </w:rPr>
        <w:t>B. grandiflora</w:t>
      </w:r>
      <w:r w:rsidR="00705985" w:rsidRPr="00991DFD">
        <w:rPr>
          <w:rFonts w:asciiTheme="minorBidi" w:eastAsia="Times New Roman" w:hAnsiTheme="minorBidi"/>
          <w:kern w:val="0"/>
          <w:sz w:val="20"/>
          <w:szCs w:val="20"/>
          <w:lang w:bidi="hi-IN"/>
          <w14:ligatures w14:val="none"/>
        </w:rPr>
        <w:t xml:space="preserve"> (BGEE) possesses considerable potential </w:t>
      </w:r>
      <w:r w:rsidR="003C4D8D">
        <w:rPr>
          <w:rFonts w:asciiTheme="minorBidi" w:eastAsia="Times New Roman" w:hAnsiTheme="minorBidi"/>
          <w:kern w:val="0"/>
          <w:sz w:val="20"/>
          <w:szCs w:val="20"/>
          <w:lang w:bidi="hi-IN"/>
          <w14:ligatures w14:val="none"/>
        </w:rPr>
        <w:t>antioxidant and anti-inflammatory activity.</w:t>
      </w:r>
      <w:r w:rsidR="003C4D8D">
        <w:rPr>
          <w:rFonts w:asciiTheme="minorBidi" w:eastAsia="Times New Roman" w:hAnsiTheme="minorBidi"/>
          <w:kern w:val="0"/>
          <w:sz w:val="20"/>
          <w:szCs w:val="20"/>
          <w:shd w:val="clear" w:color="auto" w:fill="FFFFFF"/>
          <w:lang w:bidi="hi-IN"/>
          <w14:ligatures w14:val="none"/>
        </w:rPr>
        <w:t xml:space="preserve"> </w:t>
      </w:r>
      <w:r w:rsidR="003C4D8D" w:rsidRPr="003C4D8D">
        <w:rPr>
          <w:rFonts w:asciiTheme="minorBidi" w:eastAsia="Times New Roman" w:hAnsiTheme="minorBidi"/>
          <w:kern w:val="0"/>
          <w:sz w:val="20"/>
          <w:szCs w:val="20"/>
          <w:lang w:bidi="hi-IN"/>
          <w14:ligatures w14:val="none"/>
        </w:rPr>
        <w:t>The BGEE's considerably higher concentrations of important phytochemicals, particularly phenolics and flavonoids, were responsible for its improved therapeutic efficacy when compared to the aqueous and petroleum ether extracts</w:t>
      </w:r>
      <w:r w:rsidR="003C4D8D">
        <w:rPr>
          <w:rFonts w:asciiTheme="minorBidi" w:eastAsia="Times New Roman" w:hAnsiTheme="minorBidi"/>
          <w:kern w:val="0"/>
          <w:sz w:val="20"/>
          <w:szCs w:val="20"/>
          <w:lang w:bidi="hi-IN"/>
          <w14:ligatures w14:val="none"/>
        </w:rPr>
        <w:t xml:space="preserve"> </w:t>
      </w:r>
      <w:r w:rsidR="00A70D20"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&lt;EndNote&gt;&lt;Cite&gt;&lt;Author&gt;Sao&lt;/Author&gt;&lt;Year&gt;2025&lt;/Year&gt;&lt;RecNum&gt;1229&lt;/RecNum&gt;&lt;DisplayText&gt;(Sao et al., 2025)&lt;/DisplayText&gt;&lt;record&gt;&lt;rec-number&gt;1229&lt;/rec-number&gt;&lt;foreign-keys&gt;&lt;key app="EN" db-id="0tepp2xdpdaez9et2p8vrs0lvwwx5s2fdrxt" timestamp="1751597323"&gt;1229&lt;/key&gt;&lt;/foreign-keys&gt;&lt;ref-type name="Journal Article"&gt;17&lt;/ref-type&gt;&lt;contributors&gt;&lt;authors&gt;&lt;author&gt;Sao, Malti&lt;/author&gt;&lt;author&gt;Shree, Jaya&lt;/author&gt;&lt;author&gt;Choudhary, Rajesh&lt;/author&gt;&lt;/authors&gt;&lt;/contributors&gt;&lt;titles&gt;&lt;title&gt;&lt;style face="normal" font="default" size="100%"&gt;Anti-inflammatory and antioxidant activity of &lt;/style&gt;&lt;style face="italic" font="default" size="100%"&gt;Barleria grandiflora&lt;/style&gt;&lt;style face="normal" font="default" size="100%"&gt; leaf extracts with exploration of pharmacognostic and phytochemical analysis&lt;/style&gt;&lt;/title&gt;&lt;secondary-title&gt;Int J Pharm Pharm Sci&lt;/secondary-title&gt;&lt;alt-title&gt;International Journal of Pharmacy and Pharmaceutical Sciences&lt;/alt-title&gt;&lt;/titles&gt;&lt;alt-periodical&gt;&lt;full-title&gt;International Journal of Pharmacy and Pharmaceutical Sciences&lt;/full-title&gt;&lt;/alt-periodical&gt;&lt;pages&gt;63-69&lt;/pages&gt;&lt;volume&gt;17&lt;/volume&gt;&lt;number&gt;9&lt;/number&gt;&lt;section&gt;Original Article(s)&lt;/section&gt;&lt;dates&gt;&lt;year&gt;2025&lt;/year&gt;&lt;pub-dates&gt;&lt;date&gt;2025 July&lt;/date&gt;&lt;/pub-dates&gt;&lt;/dates&gt;&lt;isbn&gt;0975-1491&lt;/isbn&gt;&lt;urls&gt;&lt;related-urls&gt;&lt;url&gt;https://journals.innovareacademics.in/index.php/ijpps/article/view/55437&lt;/url&gt;&lt;/related-urls&gt;&lt;/urls&gt;&lt;electronic-resource-num&gt;https://doi.org/10.22159/ijpps.2025v17i9.55437&lt;/electronic-resource-num&gt;&lt;access-date&gt;2025/07/04&lt;/access-date&gt;&lt;/record&gt;&lt;/Cite&gt;&lt;/EndNote&gt;</w:instrText>
      </w:r>
      <w:r w:rsidR="00A70D20" w:rsidRPr="00991DFD">
        <w:rPr>
          <w:rFonts w:asciiTheme="minorBidi" w:hAnsiTheme="minorBidi"/>
          <w:sz w:val="20"/>
          <w:szCs w:val="20"/>
        </w:rPr>
        <w:fldChar w:fldCharType="separate"/>
      </w:r>
      <w:r w:rsidR="00532D36">
        <w:rPr>
          <w:rFonts w:asciiTheme="minorBidi" w:hAnsiTheme="minorBidi"/>
          <w:noProof/>
          <w:sz w:val="20"/>
          <w:szCs w:val="20"/>
        </w:rPr>
        <w:t>(Sao et al., 2025)</w:t>
      </w:r>
      <w:r w:rsidR="00A70D20" w:rsidRPr="00991DFD">
        <w:rPr>
          <w:rFonts w:asciiTheme="minorBidi" w:hAnsiTheme="minorBidi"/>
          <w:sz w:val="20"/>
          <w:szCs w:val="20"/>
        </w:rPr>
        <w:fldChar w:fldCharType="end"/>
      </w:r>
      <w:r w:rsidR="00A70D20" w:rsidRPr="00991DFD">
        <w:rPr>
          <w:rFonts w:asciiTheme="minorBidi" w:hAnsiTheme="minorBidi"/>
          <w:sz w:val="20"/>
          <w:szCs w:val="20"/>
        </w:rPr>
        <w:t xml:space="preserve">. </w:t>
      </w:r>
      <w:r w:rsidR="003C4D8D" w:rsidRPr="00991DFD">
        <w:rPr>
          <w:rFonts w:asciiTheme="minorBidi" w:eastAsia="Times New Roman" w:hAnsiTheme="minorBidi"/>
          <w:kern w:val="0"/>
          <w:sz w:val="20"/>
          <w:szCs w:val="20"/>
          <w:lang w:bidi="hi-IN"/>
          <w14:ligatures w14:val="none"/>
        </w:rPr>
        <w:t xml:space="preserve">These findings </w:t>
      </w:r>
      <w:r w:rsidR="003C4D8D">
        <w:rPr>
          <w:rFonts w:asciiTheme="minorBidi" w:eastAsia="Times New Roman" w:hAnsiTheme="minorBidi"/>
          <w:kern w:val="0"/>
          <w:sz w:val="20"/>
          <w:szCs w:val="20"/>
          <w:lang w:bidi="hi-IN"/>
          <w14:ligatures w14:val="none"/>
        </w:rPr>
        <w:t>are</w:t>
      </w:r>
      <w:r w:rsidR="003C4D8D" w:rsidRPr="00991DFD">
        <w:rPr>
          <w:rFonts w:asciiTheme="minorBidi" w:eastAsia="Times New Roman" w:hAnsiTheme="minorBidi"/>
          <w:kern w:val="0"/>
          <w:sz w:val="20"/>
          <w:szCs w:val="20"/>
          <w:lang w:bidi="hi-IN"/>
          <w14:ligatures w14:val="none"/>
        </w:rPr>
        <w:t xml:space="preserve"> the groundwork for our current research</w:t>
      </w:r>
      <w:r w:rsidR="003C4D8D">
        <w:rPr>
          <w:rFonts w:asciiTheme="minorBidi" w:eastAsia="Times New Roman" w:hAnsiTheme="minorBidi"/>
          <w:kern w:val="0"/>
          <w:sz w:val="20"/>
          <w:szCs w:val="20"/>
          <w:lang w:bidi="hi-IN"/>
          <w14:ligatures w14:val="none"/>
        </w:rPr>
        <w:t xml:space="preserve">. </w:t>
      </w:r>
      <w:r w:rsidR="00A70D20" w:rsidRPr="00991DFD">
        <w:rPr>
          <w:rFonts w:asciiTheme="minorBidi" w:hAnsiTheme="minorBidi"/>
          <w:sz w:val="20"/>
          <w:szCs w:val="20"/>
        </w:rPr>
        <w:t xml:space="preserve">And it is well known that flavonoids have great potential to exert their positive effect </w:t>
      </w:r>
      <w:r w:rsidR="0059616E" w:rsidRPr="00991DFD">
        <w:rPr>
          <w:rFonts w:asciiTheme="minorBidi" w:hAnsiTheme="minorBidi"/>
          <w:sz w:val="20"/>
          <w:szCs w:val="20"/>
        </w:rPr>
        <w:t xml:space="preserve">on </w:t>
      </w:r>
      <w:r w:rsidR="00705985" w:rsidRPr="00991DFD">
        <w:rPr>
          <w:rFonts w:asciiTheme="minorBidi" w:hAnsiTheme="minorBidi"/>
          <w:sz w:val="20"/>
          <w:szCs w:val="20"/>
        </w:rPr>
        <w:t>diabetes and its complication</w:t>
      </w:r>
      <w:r w:rsidR="0059616E" w:rsidRPr="00991DFD">
        <w:rPr>
          <w:rFonts w:asciiTheme="minorBidi" w:hAnsiTheme="minorBidi"/>
          <w:sz w:val="20"/>
          <w:szCs w:val="20"/>
        </w:rPr>
        <w:t>s</w:t>
      </w:r>
      <w:r w:rsidR="00705985" w:rsidRPr="00991DFD">
        <w:rPr>
          <w:rFonts w:asciiTheme="minorBidi" w:hAnsiTheme="minorBidi"/>
          <w:sz w:val="20"/>
          <w:szCs w:val="20"/>
        </w:rPr>
        <w:t xml:space="preserve"> </w:t>
      </w:r>
      <w:r w:rsidR="00705985"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&lt;EndNote&gt;&lt;Cite&gt;&lt;Author&gt;Yi&lt;/Author&gt;&lt;Year&gt;2023&lt;/Year&gt;&lt;RecNum&gt;1527&lt;/RecNum&gt;&lt;DisplayText&gt;(Yi et al., 2023)&lt;/DisplayText&gt;&lt;record&gt;&lt;rec-number&gt;1527&lt;/rec-number&gt;&lt;foreign-keys&gt;&lt;key app="EN" db-id="0tepp2xdpdaez9et2p8vrs0lvwwx5s2fdrxt" timestamp="1764643463"&gt;1527&lt;/key&gt;&lt;/foreign-keys&gt;&lt;ref-type name="Journal Article"&gt;17&lt;/ref-type&gt;&lt;contributors&gt;&lt;authors&gt;&lt;author&gt;Yi, X.&lt;/author&gt;&lt;author&gt;Dong, M.&lt;/author&gt;&lt;author&gt;Guo, N.&lt;/author&gt;&lt;author&gt;Tian, J.&lt;/author&gt;&lt;author&gt;Lei, P.&lt;/author&gt;&lt;author&gt;Wang, S.&lt;/author&gt;&lt;author&gt;Yang, Y.&lt;/author&gt;&lt;author&gt;Shi, Y.&lt;/author&gt;&lt;/authors&gt;&lt;/contributors&gt;&lt;auth-address&gt;College of Traditional Chinese Medicine, Liaoning University of Traditional Chinese Medicine, Shenyang, China.&amp;#xD;Food Science College, Shenyang Agricultural University, Shenyang, China.&amp;#xD;Liaoning Shengqi Haotian Biomedical Technology Co., Ltd., Liaoning, Shenyang, China.&lt;/auth-address&gt;&lt;titles&gt;&lt;title&gt;Flavonoids improve type 2 diabetes mellitus and its complications: a review&lt;/title&gt;&lt;secondary-title&gt;Front Nutr&lt;/secondary-title&gt;&lt;/titles&gt;&lt;periodical&gt;&lt;full-title&gt;Front Nutr&lt;/full-title&gt;&lt;/periodical&gt;&lt;pages&gt;1192131&lt;/pages&gt;&lt;volume&gt;10&lt;/volume&gt;&lt;edition&gt;20230531&lt;/edition&gt;&lt;keywords&gt;&lt;keyword&gt;Flavonoids&lt;/keyword&gt;&lt;keyword&gt;Inflammatory&lt;/keyword&gt;&lt;keyword&gt;T2dm&lt;/keyword&gt;&lt;keyword&gt;insulin resistance&lt;/keyword&gt;&lt;keyword&gt;oxidative stress&lt;/keyword&gt;&lt;/keywords&gt;&lt;dates&gt;&lt;year&gt;2023&lt;/year&gt;&lt;/dates&gt;&lt;isbn&gt;2296-861X (Print)&amp;#xD;2296-861x&lt;/isbn&gt;&lt;accession-num&gt;37324738&lt;/accession-num&gt;&lt;urls&gt;&lt;/urls&gt;&lt;custom1&gt;SW was employed by Liaoning Shengqi Haotian Biomedical Technology Co., Ltd. The remaining authors declare that the research was conducted in the absence of any commercial or financial relationships that could be construed as a potential conflict of interest.&lt;/custom1&gt;&lt;custom2&gt;PMC10265523&lt;/custom2&gt;&lt;electronic-resource-num&gt;10.3389/fnut.2023.1192131&lt;/electronic-resource-num&gt;&lt;remote-database-provider&gt;NLM&lt;/remote-database-provider&gt;&lt;language&gt;eng&lt;/language&gt;&lt;/record&gt;&lt;/Cite&gt;&lt;/EndNote&gt;</w:instrText>
      </w:r>
      <w:r w:rsidR="00705985" w:rsidRPr="00991DFD">
        <w:rPr>
          <w:rFonts w:asciiTheme="minorBidi" w:hAnsiTheme="minorBidi"/>
          <w:sz w:val="20"/>
          <w:szCs w:val="20"/>
        </w:rPr>
        <w:fldChar w:fldCharType="separate"/>
      </w:r>
      <w:r w:rsidR="00532D36">
        <w:rPr>
          <w:rFonts w:asciiTheme="minorBidi" w:hAnsiTheme="minorBidi"/>
          <w:noProof/>
          <w:sz w:val="20"/>
          <w:szCs w:val="20"/>
        </w:rPr>
        <w:t>(Yi et al., 2023)</w:t>
      </w:r>
      <w:r w:rsidR="00705985" w:rsidRPr="00991DFD">
        <w:rPr>
          <w:rFonts w:asciiTheme="minorBidi" w:hAnsiTheme="minorBidi"/>
          <w:sz w:val="20"/>
          <w:szCs w:val="20"/>
        </w:rPr>
        <w:fldChar w:fldCharType="end"/>
      </w:r>
      <w:r w:rsidR="00A70D20" w:rsidRPr="00991DFD">
        <w:rPr>
          <w:rFonts w:asciiTheme="minorBidi" w:hAnsiTheme="minorBidi"/>
          <w:sz w:val="20"/>
          <w:szCs w:val="20"/>
        </w:rPr>
        <w:t>.</w:t>
      </w:r>
      <w:r w:rsidR="00606262" w:rsidRPr="00991DFD">
        <w:rPr>
          <w:rFonts w:asciiTheme="minorBidi" w:hAnsiTheme="minorBidi"/>
          <w:sz w:val="20"/>
          <w:szCs w:val="20"/>
        </w:rPr>
        <w:t xml:space="preserve"> </w:t>
      </w:r>
      <w:r w:rsidR="00A70D20" w:rsidRPr="00991DFD">
        <w:rPr>
          <w:rFonts w:asciiTheme="minorBidi" w:hAnsiTheme="minorBidi"/>
          <w:sz w:val="20"/>
          <w:szCs w:val="20"/>
        </w:rPr>
        <w:t xml:space="preserve">Therefore, in continuation of the previous study, we assessed the </w:t>
      </w:r>
      <w:r w:rsidR="00606262" w:rsidRPr="00991DFD">
        <w:rPr>
          <w:rFonts w:asciiTheme="minorBidi" w:hAnsiTheme="minorBidi"/>
          <w:sz w:val="20"/>
          <w:szCs w:val="20"/>
        </w:rPr>
        <w:t>antidiabetic</w:t>
      </w:r>
      <w:r w:rsidR="00A70D20" w:rsidRPr="00991DFD">
        <w:rPr>
          <w:rFonts w:asciiTheme="minorBidi" w:hAnsiTheme="minorBidi"/>
          <w:sz w:val="20"/>
          <w:szCs w:val="20"/>
        </w:rPr>
        <w:t xml:space="preserve"> potential of BGEE </w:t>
      </w:r>
      <w:r w:rsidR="00606262" w:rsidRPr="00991DFD">
        <w:rPr>
          <w:rFonts w:asciiTheme="minorBidi" w:hAnsiTheme="minorBidi"/>
          <w:sz w:val="20"/>
          <w:szCs w:val="20"/>
        </w:rPr>
        <w:t>concomitant with hepatoprotective activity</w:t>
      </w:r>
      <w:r w:rsidR="0059616E" w:rsidRPr="00991DFD">
        <w:rPr>
          <w:rFonts w:asciiTheme="minorBidi" w:hAnsiTheme="minorBidi"/>
          <w:sz w:val="20"/>
          <w:szCs w:val="20"/>
        </w:rPr>
        <w:t>,</w:t>
      </w:r>
      <w:r w:rsidR="00606262" w:rsidRPr="00991DFD">
        <w:rPr>
          <w:rFonts w:asciiTheme="minorBidi" w:hAnsiTheme="minorBidi"/>
          <w:sz w:val="20"/>
          <w:szCs w:val="20"/>
        </w:rPr>
        <w:t xml:space="preserve"> </w:t>
      </w:r>
      <w:r w:rsidR="00A70D20" w:rsidRPr="00991DFD">
        <w:rPr>
          <w:rFonts w:asciiTheme="minorBidi" w:hAnsiTheme="minorBidi"/>
          <w:sz w:val="20"/>
          <w:szCs w:val="20"/>
        </w:rPr>
        <w:t>which remains unexplored.</w:t>
      </w:r>
    </w:p>
    <w:p w14:paraId="74FA34BF" w14:textId="04F1B3A4" w:rsidR="004B73BF" w:rsidRPr="00991DFD" w:rsidRDefault="00FF6461" w:rsidP="00991DFD">
      <w:pPr>
        <w:spacing w:line="360" w:lineRule="auto"/>
        <w:jc w:val="both"/>
        <w:rPr>
          <w:rFonts w:asciiTheme="minorBidi" w:hAnsiTheme="minorBidi"/>
          <w:sz w:val="20"/>
          <w:szCs w:val="20"/>
        </w:rPr>
      </w:pPr>
      <w:r w:rsidRPr="00991DFD">
        <w:rPr>
          <w:rFonts w:asciiTheme="minorBidi" w:hAnsiTheme="minorBidi"/>
          <w:sz w:val="20"/>
          <w:szCs w:val="20"/>
        </w:rPr>
        <w:t xml:space="preserve">Streptozotocin (STZ) is commonly employed in research to induce a model of diabetes. It achieves this by generating Reactive Oxygen Species (ROS), which selectively destroy pancreatic beta-cells </w:t>
      </w:r>
      <w:r w:rsidRPr="00991DFD">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Pr="00991DFD">
        <w:rPr>
          <w:rFonts w:asciiTheme="minorBidi" w:hAnsiTheme="minorBidi"/>
          <w:sz w:val="20"/>
          <w:szCs w:val="20"/>
        </w:rPr>
      </w:r>
      <w:r w:rsidRPr="00991DFD">
        <w:rPr>
          <w:rFonts w:asciiTheme="minorBidi" w:hAnsiTheme="minorBidi"/>
          <w:sz w:val="20"/>
          <w:szCs w:val="20"/>
        </w:rPr>
        <w:fldChar w:fldCharType="separate"/>
      </w:r>
      <w:r w:rsidR="00532D36">
        <w:rPr>
          <w:rFonts w:asciiTheme="minorBidi" w:hAnsiTheme="minorBidi"/>
          <w:noProof/>
          <w:sz w:val="20"/>
          <w:szCs w:val="20"/>
        </w:rPr>
        <w:t>(Damasceno et al., 2014)</w:t>
      </w:r>
      <w:r w:rsidRPr="00991DFD">
        <w:rPr>
          <w:rFonts w:asciiTheme="minorBidi" w:hAnsiTheme="minorBidi"/>
          <w:sz w:val="20"/>
          <w:szCs w:val="20"/>
        </w:rPr>
        <w:fldChar w:fldCharType="end"/>
      </w:r>
      <w:r w:rsidRPr="00991DFD">
        <w:rPr>
          <w:rFonts w:asciiTheme="minorBidi" w:hAnsiTheme="minorBidi"/>
          <w:sz w:val="20"/>
          <w:szCs w:val="20"/>
        </w:rPr>
        <w:t>. The resulting hyperglycemia causes systemic oxidative stress, leading to damage in other organs, such as the liver. Consequently, rat models of STZ-induced diabetes are a useful system for evaluating potential therapeutic agents that can both manage high blood sugar and provide protection against secondary liver injury.</w:t>
      </w:r>
    </w:p>
    <w:p w14:paraId="00BCD17C" w14:textId="20762E6C" w:rsidR="00CB4458" w:rsidRPr="00991DFD" w:rsidRDefault="00CF2B1A" w:rsidP="009A7B2D">
      <w:pPr>
        <w:pStyle w:val="ListParagraph"/>
        <w:numPr>
          <w:ilvl w:val="0"/>
          <w:numId w:val="2"/>
        </w:numPr>
        <w:spacing w:line="360" w:lineRule="auto"/>
        <w:ind w:left="360"/>
        <w:jc w:val="both"/>
        <w:rPr>
          <w:rFonts w:asciiTheme="minorBidi" w:hAnsiTheme="minorBidi"/>
          <w:b/>
          <w:bCs/>
        </w:rPr>
      </w:pPr>
      <w:r w:rsidRPr="00991DFD">
        <w:rPr>
          <w:rFonts w:asciiTheme="minorBidi" w:hAnsiTheme="minorBidi"/>
          <w:b/>
          <w:bCs/>
        </w:rPr>
        <w:lastRenderedPageBreak/>
        <w:t>MATERIALS AND METHODS</w:t>
      </w:r>
    </w:p>
    <w:p w14:paraId="239FE792" w14:textId="7A1FC900" w:rsidR="00FF6461" w:rsidRPr="00991DFD" w:rsidRDefault="009A7B2D" w:rsidP="009A7B2D">
      <w:pPr>
        <w:pStyle w:val="ListParagraph"/>
        <w:numPr>
          <w:ilvl w:val="1"/>
          <w:numId w:val="2"/>
        </w:numPr>
        <w:spacing w:line="360" w:lineRule="auto"/>
        <w:ind w:left="360"/>
        <w:jc w:val="both"/>
        <w:rPr>
          <w:rFonts w:asciiTheme="minorBidi" w:hAnsiTheme="minorBidi"/>
          <w:b/>
          <w:bCs/>
          <w:lang w:val="en-IN"/>
        </w:rPr>
      </w:pPr>
      <w:r w:rsidRPr="00991DFD">
        <w:rPr>
          <w:rFonts w:asciiTheme="minorBidi" w:hAnsiTheme="minorBidi"/>
          <w:b/>
          <w:bCs/>
          <w:lang w:val="en-IN"/>
        </w:rPr>
        <w:t xml:space="preserve"> </w:t>
      </w:r>
      <w:r w:rsidR="00FF6461" w:rsidRPr="00991DFD">
        <w:rPr>
          <w:rFonts w:asciiTheme="minorBidi" w:hAnsiTheme="minorBidi"/>
          <w:b/>
          <w:bCs/>
          <w:lang w:val="en-IN"/>
        </w:rPr>
        <w:t>Chemicals and reagents</w:t>
      </w:r>
    </w:p>
    <w:p w14:paraId="48838176" w14:textId="202626C4" w:rsidR="00FF6461" w:rsidRPr="00991DFD" w:rsidRDefault="009D6B89" w:rsidP="00991DFD">
      <w:pPr>
        <w:spacing w:line="360" w:lineRule="auto"/>
        <w:jc w:val="both"/>
        <w:rPr>
          <w:rFonts w:asciiTheme="minorBidi" w:hAnsiTheme="minorBidi"/>
          <w:sz w:val="20"/>
          <w:szCs w:val="20"/>
          <w:lang w:val="en-IN"/>
        </w:rPr>
      </w:pPr>
      <w:r w:rsidRPr="00991DFD">
        <w:rPr>
          <w:rFonts w:asciiTheme="minorBidi" w:hAnsiTheme="minorBidi"/>
          <w:sz w:val="20"/>
          <w:szCs w:val="20"/>
          <w:lang w:val="en-IN"/>
        </w:rPr>
        <w:t>STZ (</w:t>
      </w:r>
      <w:proofErr w:type="spellStart"/>
      <w:r w:rsidRPr="00991DFD">
        <w:rPr>
          <w:rFonts w:asciiTheme="minorBidi" w:hAnsiTheme="minorBidi"/>
          <w:sz w:val="20"/>
          <w:szCs w:val="20"/>
          <w:lang w:val="en-IN"/>
        </w:rPr>
        <w:t>Himedia</w:t>
      </w:r>
      <w:proofErr w:type="spellEnd"/>
      <w:r w:rsidRPr="00991DFD">
        <w:rPr>
          <w:rFonts w:asciiTheme="minorBidi" w:hAnsiTheme="minorBidi"/>
          <w:sz w:val="20"/>
          <w:szCs w:val="20"/>
          <w:lang w:val="en-IN"/>
        </w:rPr>
        <w:t xml:space="preserve"> Laboratories </w:t>
      </w:r>
      <w:proofErr w:type="spellStart"/>
      <w:r w:rsidRPr="00991DFD">
        <w:rPr>
          <w:rFonts w:asciiTheme="minorBidi" w:hAnsiTheme="minorBidi"/>
          <w:sz w:val="20"/>
          <w:szCs w:val="20"/>
          <w:lang w:val="en-IN"/>
        </w:rPr>
        <w:t>Pvt.</w:t>
      </w:r>
      <w:proofErr w:type="spellEnd"/>
      <w:r w:rsidRPr="00991DFD">
        <w:rPr>
          <w:rFonts w:asciiTheme="minorBidi" w:hAnsiTheme="minorBidi"/>
          <w:sz w:val="20"/>
          <w:szCs w:val="20"/>
          <w:lang w:val="en-IN"/>
        </w:rPr>
        <w:t xml:space="preserve"> Ltd., India) </w:t>
      </w:r>
      <w:r w:rsidR="00FF6461" w:rsidRPr="00991DFD">
        <w:rPr>
          <w:rFonts w:asciiTheme="minorBidi" w:hAnsiTheme="minorBidi"/>
          <w:sz w:val="20"/>
          <w:szCs w:val="20"/>
        </w:rPr>
        <w:t>w</w:t>
      </w:r>
      <w:r w:rsidRPr="00991DFD">
        <w:rPr>
          <w:rFonts w:asciiTheme="minorBidi" w:hAnsiTheme="minorBidi"/>
          <w:sz w:val="20"/>
          <w:szCs w:val="20"/>
        </w:rPr>
        <w:t>as</w:t>
      </w:r>
      <w:r w:rsidR="00FF6461" w:rsidRPr="00991DFD">
        <w:rPr>
          <w:rFonts w:asciiTheme="minorBidi" w:hAnsiTheme="minorBidi"/>
          <w:sz w:val="20"/>
          <w:szCs w:val="20"/>
        </w:rPr>
        <w:t xml:space="preserve"> purchased from </w:t>
      </w:r>
      <w:r w:rsidR="0059616E" w:rsidRPr="00991DFD">
        <w:rPr>
          <w:rFonts w:asciiTheme="minorBidi" w:hAnsiTheme="minorBidi"/>
          <w:sz w:val="20"/>
          <w:szCs w:val="20"/>
        </w:rPr>
        <w:t xml:space="preserve">a </w:t>
      </w:r>
      <w:r w:rsidR="00FF6461" w:rsidRPr="00991DFD">
        <w:rPr>
          <w:rFonts w:asciiTheme="minorBidi" w:hAnsiTheme="minorBidi"/>
          <w:sz w:val="20"/>
          <w:szCs w:val="20"/>
        </w:rPr>
        <w:t>local vend</w:t>
      </w:r>
      <w:r w:rsidR="0059616E" w:rsidRPr="00991DFD">
        <w:rPr>
          <w:rFonts w:asciiTheme="minorBidi" w:hAnsiTheme="minorBidi"/>
          <w:sz w:val="20"/>
          <w:szCs w:val="20"/>
        </w:rPr>
        <w:t>o</w:t>
      </w:r>
      <w:r w:rsidR="00FF6461" w:rsidRPr="00991DFD">
        <w:rPr>
          <w:rFonts w:asciiTheme="minorBidi" w:hAnsiTheme="minorBidi"/>
          <w:sz w:val="20"/>
          <w:szCs w:val="20"/>
        </w:rPr>
        <w:t>r.</w:t>
      </w:r>
      <w:r w:rsidRPr="00991DFD">
        <w:rPr>
          <w:rFonts w:asciiTheme="minorBidi" w:hAnsiTheme="minorBidi"/>
          <w:sz w:val="20"/>
          <w:szCs w:val="20"/>
        </w:rPr>
        <w:t xml:space="preserve"> </w:t>
      </w:r>
      <w:r w:rsidR="00FF6461" w:rsidRPr="00991DFD">
        <w:rPr>
          <w:rFonts w:asciiTheme="minorBidi" w:hAnsiTheme="minorBidi"/>
          <w:sz w:val="20"/>
          <w:szCs w:val="20"/>
        </w:rPr>
        <w:t>Other chemicals and reagents were obtained from the departmental store.</w:t>
      </w:r>
    </w:p>
    <w:p w14:paraId="780A7942" w14:textId="2F8A4CF9" w:rsidR="00FF6461" w:rsidRPr="00991DFD" w:rsidRDefault="009A7B2D" w:rsidP="009A7B2D">
      <w:pPr>
        <w:pStyle w:val="ListParagraph"/>
        <w:numPr>
          <w:ilvl w:val="1"/>
          <w:numId w:val="2"/>
        </w:numPr>
        <w:spacing w:line="360" w:lineRule="auto"/>
        <w:ind w:left="360"/>
        <w:jc w:val="both"/>
        <w:rPr>
          <w:rFonts w:asciiTheme="minorBidi" w:hAnsiTheme="minorBidi"/>
          <w:b/>
          <w:bCs/>
          <w:lang w:val="en-IN"/>
        </w:rPr>
      </w:pPr>
      <w:r w:rsidRPr="00991DFD">
        <w:rPr>
          <w:rFonts w:asciiTheme="minorBidi" w:hAnsiTheme="minorBidi"/>
          <w:b/>
          <w:bCs/>
          <w:lang w:val="en-IN"/>
        </w:rPr>
        <w:t xml:space="preserve"> </w:t>
      </w:r>
      <w:r w:rsidR="00FF6461" w:rsidRPr="00991DFD">
        <w:rPr>
          <w:rFonts w:asciiTheme="minorBidi" w:hAnsiTheme="minorBidi"/>
          <w:b/>
          <w:bCs/>
          <w:lang w:val="en-IN"/>
        </w:rPr>
        <w:t>Plant materials</w:t>
      </w:r>
    </w:p>
    <w:p w14:paraId="44DAE0AC" w14:textId="64C4D487" w:rsidR="00FF6461" w:rsidRPr="00991DFD" w:rsidRDefault="009D6B89" w:rsidP="00991DFD">
      <w:pPr>
        <w:spacing w:line="360" w:lineRule="auto"/>
        <w:jc w:val="both"/>
        <w:rPr>
          <w:rFonts w:asciiTheme="minorBidi" w:hAnsiTheme="minorBidi"/>
          <w:sz w:val="20"/>
          <w:szCs w:val="20"/>
        </w:rPr>
      </w:pPr>
      <w:r w:rsidRPr="00991DFD">
        <w:rPr>
          <w:rFonts w:asciiTheme="minorBidi" w:hAnsiTheme="minorBidi"/>
          <w:sz w:val="20"/>
          <w:szCs w:val="20"/>
        </w:rPr>
        <w:t xml:space="preserve">The fresh leaves of </w:t>
      </w:r>
      <w:proofErr w:type="spellStart"/>
      <w:r w:rsidRPr="00991DFD">
        <w:rPr>
          <w:rFonts w:asciiTheme="minorBidi" w:hAnsiTheme="minorBidi"/>
          <w:i/>
          <w:iCs/>
          <w:sz w:val="20"/>
          <w:szCs w:val="20"/>
        </w:rPr>
        <w:t>Barleria</w:t>
      </w:r>
      <w:proofErr w:type="spellEnd"/>
      <w:r w:rsidRPr="00991DFD">
        <w:rPr>
          <w:rFonts w:asciiTheme="minorBidi" w:hAnsiTheme="minorBidi"/>
          <w:i/>
          <w:iCs/>
          <w:sz w:val="20"/>
          <w:szCs w:val="20"/>
        </w:rPr>
        <w:t xml:space="preserve"> grandiflora</w:t>
      </w:r>
      <w:r w:rsidRPr="00991DFD">
        <w:rPr>
          <w:rFonts w:asciiTheme="minorBidi" w:hAnsiTheme="minorBidi"/>
          <w:sz w:val="20"/>
          <w:szCs w:val="20"/>
        </w:rPr>
        <w:t xml:space="preserve"> Dalzell (</w:t>
      </w:r>
      <w:proofErr w:type="spellStart"/>
      <w:r w:rsidRPr="00991DFD">
        <w:rPr>
          <w:rFonts w:asciiTheme="minorBidi" w:hAnsiTheme="minorBidi"/>
          <w:sz w:val="20"/>
          <w:szCs w:val="20"/>
        </w:rPr>
        <w:t>Acanthaceae</w:t>
      </w:r>
      <w:proofErr w:type="spellEnd"/>
      <w:r w:rsidRPr="00991DFD">
        <w:rPr>
          <w:rFonts w:asciiTheme="minorBidi" w:hAnsiTheme="minorBidi"/>
          <w:sz w:val="20"/>
          <w:szCs w:val="20"/>
        </w:rPr>
        <w:t xml:space="preserve">) were collected in December 2024 from the Durg area of Chhattisgarh. Plant authentication was performed by Professor Praveen Joshi of the Ayurvedic College in Raipur, Chhattisgarh, India. A voucher specimen (Ref. No. SSPU/SSCPS/ResCell/2024, dated 20 Feb 2024) is </w:t>
      </w:r>
      <w:r w:rsidR="0038794E" w:rsidRPr="00991DFD">
        <w:rPr>
          <w:rFonts w:asciiTheme="minorBidi" w:hAnsiTheme="minorBidi"/>
          <w:sz w:val="20"/>
          <w:szCs w:val="20"/>
        </w:rPr>
        <w:t>submitted</w:t>
      </w:r>
      <w:r w:rsidRPr="00991DFD">
        <w:rPr>
          <w:rFonts w:asciiTheme="minorBidi" w:hAnsiTheme="minorBidi"/>
          <w:sz w:val="20"/>
          <w:szCs w:val="20"/>
        </w:rPr>
        <w:t xml:space="preserve"> for future reference in the herbarium of the same institution</w:t>
      </w:r>
      <w:r w:rsidR="00FF6461" w:rsidRPr="00991DFD">
        <w:rPr>
          <w:rFonts w:asciiTheme="minorBidi" w:hAnsiTheme="minorBidi"/>
          <w:sz w:val="20"/>
          <w:szCs w:val="20"/>
        </w:rPr>
        <w:t>.</w:t>
      </w:r>
    </w:p>
    <w:p w14:paraId="1BE9FE87" w14:textId="77D77A7C" w:rsidR="00FF6461" w:rsidRPr="00991DFD" w:rsidRDefault="009A7B2D" w:rsidP="0059616E">
      <w:pPr>
        <w:spacing w:line="360" w:lineRule="auto"/>
        <w:jc w:val="both"/>
        <w:rPr>
          <w:rFonts w:asciiTheme="minorBidi" w:hAnsiTheme="minorBidi"/>
          <w:b/>
          <w:bCs/>
          <w:lang w:val="en-IN"/>
        </w:rPr>
      </w:pPr>
      <w:r w:rsidRPr="00991DFD">
        <w:rPr>
          <w:rFonts w:asciiTheme="minorBidi" w:hAnsiTheme="minorBidi"/>
          <w:b/>
          <w:bCs/>
          <w:lang w:val="en-IN"/>
        </w:rPr>
        <w:t xml:space="preserve">2.3. </w:t>
      </w:r>
      <w:r w:rsidR="00FF6461" w:rsidRPr="00991DFD">
        <w:rPr>
          <w:rFonts w:asciiTheme="minorBidi" w:hAnsiTheme="minorBidi"/>
          <w:b/>
          <w:bCs/>
          <w:lang w:val="en-IN"/>
        </w:rPr>
        <w:t>Plant extraction</w:t>
      </w:r>
    </w:p>
    <w:p w14:paraId="7AD644ED" w14:textId="2D71C561" w:rsidR="00FF6461" w:rsidRPr="00991DFD" w:rsidRDefault="0038794E" w:rsidP="00991DFD">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i/>
          <w:iCs/>
          <w:kern w:val="0"/>
          <w:sz w:val="20"/>
          <w:szCs w:val="20"/>
          <w:lang w:bidi="hi-IN"/>
          <w14:ligatures w14:val="none"/>
        </w:rPr>
        <w:t>B. grandiflora</w:t>
      </w:r>
      <w:r w:rsidRPr="00991DFD">
        <w:rPr>
          <w:rFonts w:asciiTheme="minorBidi" w:eastAsia="Times New Roman" w:hAnsiTheme="minorBidi"/>
          <w:kern w:val="0"/>
          <w:sz w:val="20"/>
          <w:szCs w:val="20"/>
          <w:lang w:bidi="hi-IN"/>
          <w14:ligatures w14:val="none"/>
        </w:rPr>
        <w:t xml:space="preserve"> leaves were first cleaned with tap water and then allowed to air dry at room temperature for two to three weeks. Once dry, the leaves were ground into a coarse powder. This powdered material underwent defatting with petroleum ether before extraction. Ultrasound-assisted extraction was performed using specific parameters, which were determined based on a previous study. The extraction </w:t>
      </w:r>
      <w:r w:rsidR="003C4D8D">
        <w:rPr>
          <w:rFonts w:asciiTheme="minorBidi" w:eastAsia="Times New Roman" w:hAnsiTheme="minorBidi"/>
          <w:kern w:val="0"/>
          <w:sz w:val="20"/>
          <w:szCs w:val="20"/>
          <w:lang w:bidi="hi-IN"/>
          <w14:ligatures w14:val="none"/>
        </w:rPr>
        <w:t>used</w:t>
      </w:r>
      <w:r w:rsidRPr="00991DFD">
        <w:rPr>
          <w:rFonts w:asciiTheme="minorBidi" w:eastAsia="Times New Roman" w:hAnsiTheme="minorBidi"/>
          <w:kern w:val="0"/>
          <w:sz w:val="20"/>
          <w:szCs w:val="20"/>
          <w:lang w:bidi="hi-IN"/>
          <w14:ligatures w14:val="none"/>
        </w:rPr>
        <w:t xml:space="preserve"> a </w:t>
      </w:r>
      <w:proofErr w:type="spellStart"/>
      <w:r w:rsidRPr="00991DFD">
        <w:rPr>
          <w:rFonts w:asciiTheme="minorBidi" w:eastAsia="Times New Roman" w:hAnsiTheme="minorBidi"/>
          <w:kern w:val="0"/>
          <w:sz w:val="20"/>
          <w:szCs w:val="20"/>
          <w:lang w:bidi="hi-IN"/>
          <w14:ligatures w14:val="none"/>
        </w:rPr>
        <w:t>Labman</w:t>
      </w:r>
      <w:proofErr w:type="spellEnd"/>
      <w:r w:rsidRPr="00991DFD">
        <w:rPr>
          <w:rFonts w:asciiTheme="minorBidi" w:eastAsia="Times New Roman" w:hAnsiTheme="minorBidi"/>
          <w:kern w:val="0"/>
          <w:sz w:val="20"/>
          <w:szCs w:val="20"/>
          <w:lang w:bidi="hi-IN"/>
          <w14:ligatures w14:val="none"/>
        </w:rPr>
        <w:t xml:space="preserve"> Pro</w:t>
      </w:r>
      <w:r w:rsidRPr="00991DFD">
        <w:rPr>
          <w:rFonts w:asciiTheme="minorBidi" w:eastAsia="Times New Roman" w:hAnsiTheme="minorBidi"/>
          <w:kern w:val="0"/>
          <w:sz w:val="20"/>
          <w:szCs w:val="20"/>
          <w:lang w:bidi="hi-IN"/>
          <w14:ligatures w14:val="none"/>
        </w:rPr>
        <w:noBreakHyphen/>
        <w:t xml:space="preserve">656 probe </w:t>
      </w:r>
      <w:proofErr w:type="spellStart"/>
      <w:r w:rsidRPr="00991DFD">
        <w:rPr>
          <w:rFonts w:asciiTheme="minorBidi" w:eastAsia="Times New Roman" w:hAnsiTheme="minorBidi"/>
          <w:kern w:val="0"/>
          <w:sz w:val="20"/>
          <w:szCs w:val="20"/>
          <w:lang w:bidi="hi-IN"/>
          <w14:ligatures w14:val="none"/>
        </w:rPr>
        <w:t>sonicator</w:t>
      </w:r>
      <w:proofErr w:type="spellEnd"/>
      <w:r w:rsidRPr="00991DFD">
        <w:rPr>
          <w:rFonts w:asciiTheme="minorBidi" w:eastAsia="Times New Roman" w:hAnsiTheme="minorBidi"/>
          <w:kern w:val="0"/>
          <w:sz w:val="20"/>
          <w:szCs w:val="20"/>
          <w:lang w:bidi="hi-IN"/>
          <w14:ligatures w14:val="none"/>
        </w:rPr>
        <w:t xml:space="preserve"> (</w:t>
      </w:r>
      <w:proofErr w:type="spellStart"/>
      <w:r w:rsidRPr="00991DFD">
        <w:rPr>
          <w:rFonts w:asciiTheme="minorBidi" w:eastAsia="Times New Roman" w:hAnsiTheme="minorBidi"/>
          <w:kern w:val="0"/>
          <w:sz w:val="20"/>
          <w:szCs w:val="20"/>
          <w:lang w:bidi="hi-IN"/>
          <w14:ligatures w14:val="none"/>
        </w:rPr>
        <w:t>Labman</w:t>
      </w:r>
      <w:proofErr w:type="spellEnd"/>
      <w:r w:rsidRPr="00991DFD">
        <w:rPr>
          <w:rFonts w:asciiTheme="minorBidi" w:eastAsia="Times New Roman" w:hAnsiTheme="minorBidi"/>
          <w:kern w:val="0"/>
          <w:sz w:val="20"/>
          <w:szCs w:val="20"/>
          <w:lang w:bidi="hi-IN"/>
          <w14:ligatures w14:val="none"/>
        </w:rPr>
        <w:t xml:space="preserve"> Scientific Instrument Pvt. Ltd., India) equipped with a 6 mm probe. The conditions were: 30% power, a pulse rate of 2 seconds on and 2 seconds off, 90% v/v ethanol as the solvent, a solid-to-liquid ratio of 1:5, an extraction time of 8 minutes, and a temperature of 50 °C </w:t>
      </w:r>
      <w:r w:rsidR="00FF6461"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&lt;EndNote&gt;&lt;Cite&gt;&lt;Author&gt;Choudhary&lt;/Author&gt;&lt;Year&gt;2025&lt;/Year&gt;&lt;RecNum&gt;1208&lt;/RecNum&gt;&lt;DisplayText&gt;(Choudhary et al., 2025)&lt;/DisplayText&gt;&lt;record&gt;&lt;rec-number&gt;1208&lt;/rec-number&gt;&lt;foreign-keys&gt;&lt;key app="EN" db-id="0tepp2xdpdaez9et2p8vrs0lvwwx5s2fdrxt" timestamp="1749690183"&gt;1208&lt;/key&gt;&lt;/foreign-keys&gt;&lt;ref-type name="Journal Article"&gt;17&lt;/ref-type&gt;&lt;contributors&gt;&lt;authors&gt;&lt;author&gt;Choudhary, Rajesh&lt;/author&gt;&lt;author&gt;Sahu, Hemant Kumar&lt;/author&gt;&lt;author&gt;Banchhor, Megha&lt;/author&gt;&lt;author&gt;Avantika,&lt;/author&gt;&lt;author&gt;Kashyap, Avinash&lt;/author&gt;&lt;author&gt;Sahu, Tarun Kumar&lt;/author&gt;&lt;/authors&gt;&lt;/contributors&gt;&lt;titles&gt;&lt;title&gt;Optimization of ultrasound-assisted extraction of apple peel using central composite design for extractive yield, phenolic content, and antioxidant activity&lt;/title&gt;&lt;secondary-title&gt;J Pharmacog Phytochem&lt;/secondary-title&gt;&lt;alt-title&gt;Journal of Pharmacognosy and Phytochemistry&lt;/alt-title&gt;&lt;/titles&gt;&lt;alt-periodical&gt;&lt;full-title&gt;Journal of Pharmacognosy and Phytochemistry&lt;/full-title&gt;&lt;/alt-periodical&gt;&lt;pages&gt;209-217&lt;/pages&gt;&lt;volume&gt;14&lt;/volume&gt;&lt;number&gt;3&lt;/number&gt;&lt;dates&gt;&lt;year&gt;2025&lt;/year&gt;&lt;/dates&gt;&lt;urls&gt;&lt;/urls&gt;&lt;electronic-resource-num&gt;https://www.doi.org/10.22271/phyto.2025.v14.i3c.15367&lt;/electronic-resource-num&gt;&lt;/record&gt;&lt;/Cite&gt;&lt;/EndNote&gt;</w:instrText>
      </w:r>
      <w:r w:rsidR="00FF6461" w:rsidRPr="00991DFD">
        <w:rPr>
          <w:rFonts w:asciiTheme="minorBidi" w:hAnsiTheme="minorBidi"/>
          <w:sz w:val="20"/>
          <w:szCs w:val="20"/>
        </w:rPr>
        <w:fldChar w:fldCharType="separate"/>
      </w:r>
      <w:r w:rsidR="00532D36">
        <w:rPr>
          <w:rFonts w:asciiTheme="minorBidi" w:hAnsiTheme="minorBidi"/>
          <w:noProof/>
          <w:sz w:val="20"/>
          <w:szCs w:val="20"/>
        </w:rPr>
        <w:t>(Choudhary et al., 2025)</w:t>
      </w:r>
      <w:r w:rsidR="00FF6461" w:rsidRPr="00991DFD">
        <w:rPr>
          <w:rFonts w:asciiTheme="minorBidi" w:hAnsiTheme="minorBidi"/>
          <w:sz w:val="20"/>
          <w:szCs w:val="20"/>
        </w:rPr>
        <w:fldChar w:fldCharType="end"/>
      </w:r>
      <w:r w:rsidR="00FF6461" w:rsidRPr="00991DFD">
        <w:rPr>
          <w:rFonts w:asciiTheme="minorBidi" w:hAnsiTheme="minorBidi"/>
          <w:sz w:val="20"/>
          <w:szCs w:val="20"/>
        </w:rPr>
        <w:t xml:space="preserve">. Extracts were filtered through Whatman filter paper under vacuum, and concentrated under reduced pressure at 50 </w:t>
      </w:r>
      <w:r w:rsidR="00FF6461" w:rsidRPr="00991DFD">
        <w:rPr>
          <w:rFonts w:asciiTheme="minorBidi" w:hAnsiTheme="minorBidi"/>
          <w:sz w:val="20"/>
          <w:szCs w:val="20"/>
          <w:vertAlign w:val="superscript"/>
        </w:rPr>
        <w:t>0</w:t>
      </w:r>
      <w:r w:rsidR="00FF6461" w:rsidRPr="00991DFD">
        <w:rPr>
          <w:rFonts w:asciiTheme="minorBidi" w:hAnsiTheme="minorBidi"/>
          <w:sz w:val="20"/>
          <w:szCs w:val="20"/>
        </w:rPr>
        <w:t>C. The extract was lyophilized (</w:t>
      </w:r>
      <w:proofErr w:type="spellStart"/>
      <w:r w:rsidR="00FF6461" w:rsidRPr="00991DFD">
        <w:rPr>
          <w:rFonts w:asciiTheme="minorBidi" w:hAnsiTheme="minorBidi"/>
          <w:sz w:val="20"/>
          <w:szCs w:val="20"/>
        </w:rPr>
        <w:t>Navyug</w:t>
      </w:r>
      <w:proofErr w:type="spellEnd"/>
      <w:r w:rsidR="00FF6461" w:rsidRPr="00991DFD">
        <w:rPr>
          <w:rFonts w:asciiTheme="minorBidi" w:hAnsiTheme="minorBidi"/>
          <w:sz w:val="20"/>
          <w:szCs w:val="20"/>
        </w:rPr>
        <w:t xml:space="preserve">, India), stored in amber bottles, and kept at </w:t>
      </w:r>
      <w:r w:rsidR="003C4D8D">
        <w:rPr>
          <w:rFonts w:asciiTheme="minorBidi" w:hAnsiTheme="minorBidi"/>
          <w:sz w:val="20"/>
          <w:szCs w:val="20"/>
        </w:rPr>
        <w:t>-20</w:t>
      </w:r>
      <w:r w:rsidR="00FF6461" w:rsidRPr="00991DFD">
        <w:rPr>
          <w:rFonts w:asciiTheme="minorBidi" w:hAnsiTheme="minorBidi"/>
          <w:sz w:val="20"/>
          <w:szCs w:val="20"/>
        </w:rPr>
        <w:t xml:space="preserve"> </w:t>
      </w:r>
      <w:r w:rsidR="00FF6461" w:rsidRPr="00991DFD">
        <w:rPr>
          <w:rFonts w:asciiTheme="minorBidi" w:hAnsiTheme="minorBidi"/>
          <w:sz w:val="20"/>
          <w:szCs w:val="20"/>
          <w:vertAlign w:val="superscript"/>
        </w:rPr>
        <w:t>0</w:t>
      </w:r>
      <w:r w:rsidR="00FF6461" w:rsidRPr="00991DFD">
        <w:rPr>
          <w:rFonts w:asciiTheme="minorBidi" w:hAnsiTheme="minorBidi"/>
          <w:sz w:val="20"/>
          <w:szCs w:val="20"/>
        </w:rPr>
        <w:t>C until analysis.</w:t>
      </w:r>
    </w:p>
    <w:p w14:paraId="48594535" w14:textId="23FF39C2" w:rsidR="0038794E" w:rsidRPr="00991DFD" w:rsidRDefault="009A7B2D" w:rsidP="0059616E">
      <w:pPr>
        <w:spacing w:line="360" w:lineRule="auto"/>
        <w:jc w:val="both"/>
        <w:rPr>
          <w:rFonts w:asciiTheme="minorBidi" w:hAnsiTheme="minorBidi"/>
          <w:b/>
          <w:bCs/>
        </w:rPr>
      </w:pPr>
      <w:r w:rsidRPr="00991DFD">
        <w:rPr>
          <w:rFonts w:asciiTheme="minorBidi" w:hAnsiTheme="minorBidi"/>
          <w:b/>
          <w:bCs/>
        </w:rPr>
        <w:t xml:space="preserve">2.4. </w:t>
      </w:r>
      <w:r w:rsidR="0038794E" w:rsidRPr="00991DFD">
        <w:rPr>
          <w:rFonts w:asciiTheme="minorBidi" w:hAnsiTheme="minorBidi"/>
          <w:b/>
          <w:bCs/>
        </w:rPr>
        <w:t xml:space="preserve">Experimental </w:t>
      </w:r>
      <w:r w:rsidR="00991DFD">
        <w:rPr>
          <w:rFonts w:asciiTheme="minorBidi" w:hAnsiTheme="minorBidi"/>
          <w:b/>
          <w:bCs/>
        </w:rPr>
        <w:t>a</w:t>
      </w:r>
      <w:r w:rsidR="0038794E" w:rsidRPr="00991DFD">
        <w:rPr>
          <w:rFonts w:asciiTheme="minorBidi" w:hAnsiTheme="minorBidi"/>
          <w:b/>
          <w:bCs/>
        </w:rPr>
        <w:t>nimals</w:t>
      </w:r>
    </w:p>
    <w:p w14:paraId="25BE2BE5" w14:textId="4706E867" w:rsidR="0038794E" w:rsidRPr="00991DFD" w:rsidRDefault="0038794E" w:rsidP="00991DFD">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 xml:space="preserve">Wistar albino rats (150-180 g, 15-18 weeks old, mixed sex) were used, with the study approved by the Institutional Animal Ethical Committee of Shri Shankaracharya Professional University, </w:t>
      </w:r>
      <w:proofErr w:type="spellStart"/>
      <w:r w:rsidRPr="00991DFD">
        <w:rPr>
          <w:rFonts w:asciiTheme="minorBidi" w:eastAsia="Times New Roman" w:hAnsiTheme="minorBidi"/>
          <w:kern w:val="0"/>
          <w:sz w:val="20"/>
          <w:szCs w:val="20"/>
          <w:lang w:bidi="hi-IN"/>
          <w14:ligatures w14:val="none"/>
        </w:rPr>
        <w:t>Bhilai</w:t>
      </w:r>
      <w:proofErr w:type="spellEnd"/>
      <w:r w:rsidRPr="00991DFD">
        <w:rPr>
          <w:rFonts w:asciiTheme="minorBidi" w:eastAsia="Times New Roman" w:hAnsiTheme="minorBidi"/>
          <w:kern w:val="0"/>
          <w:sz w:val="20"/>
          <w:szCs w:val="20"/>
          <w:lang w:bidi="hi-IN"/>
          <w14:ligatures w14:val="none"/>
        </w:rPr>
        <w:t xml:space="preserve"> (Ref. No. SSPU/KIPS/IAEC/2024/006). Rats were sourced from the university's animal house (Registration No. 2312/PO/</w:t>
      </w:r>
      <w:proofErr w:type="spellStart"/>
      <w:r w:rsidRPr="00991DFD">
        <w:rPr>
          <w:rFonts w:asciiTheme="minorBidi" w:eastAsia="Times New Roman" w:hAnsiTheme="minorBidi"/>
          <w:kern w:val="0"/>
          <w:sz w:val="20"/>
          <w:szCs w:val="20"/>
          <w:lang w:bidi="hi-IN"/>
          <w14:ligatures w14:val="none"/>
        </w:rPr>
        <w:t>ReBi</w:t>
      </w:r>
      <w:proofErr w:type="spellEnd"/>
      <w:r w:rsidRPr="00991DFD">
        <w:rPr>
          <w:rFonts w:asciiTheme="minorBidi" w:eastAsia="Times New Roman" w:hAnsiTheme="minorBidi"/>
          <w:kern w:val="0"/>
          <w:sz w:val="20"/>
          <w:szCs w:val="20"/>
          <w:lang w:bidi="hi-IN"/>
          <w14:ligatures w14:val="none"/>
        </w:rPr>
        <w:t xml:space="preserve">/S/2024/CCSEA) and housed in standard environmental conditions (22 ± 2°C, 50-60% RH, 300-400 lux, 12:12 h light-dark cycle) as per CCSEA guidelines. They received standard diets and water </w:t>
      </w:r>
      <w:r w:rsidRPr="00991DFD">
        <w:rPr>
          <w:rFonts w:asciiTheme="minorBidi" w:eastAsia="Times New Roman" w:hAnsiTheme="minorBidi"/>
          <w:i/>
          <w:iCs/>
          <w:kern w:val="0"/>
          <w:sz w:val="20"/>
          <w:szCs w:val="20"/>
          <w:lang w:bidi="hi-IN"/>
          <w14:ligatures w14:val="none"/>
        </w:rPr>
        <w:t>ad libitum</w:t>
      </w:r>
      <w:r w:rsidRPr="00991DFD">
        <w:rPr>
          <w:rFonts w:asciiTheme="minorBidi" w:eastAsia="Times New Roman" w:hAnsiTheme="minorBidi"/>
          <w:kern w:val="0"/>
          <w:sz w:val="20"/>
          <w:szCs w:val="20"/>
          <w:lang w:bidi="hi-IN"/>
          <w14:ligatures w14:val="none"/>
        </w:rPr>
        <w:t xml:space="preserve"> and were acclimatized for seven days before experimentation to minimize stress.</w:t>
      </w:r>
    </w:p>
    <w:p w14:paraId="292F501B" w14:textId="7048DD14" w:rsidR="0038794E" w:rsidRPr="00991DFD" w:rsidRDefault="009A7B2D" w:rsidP="009A7B2D">
      <w:pPr>
        <w:pStyle w:val="ListParagraph"/>
        <w:numPr>
          <w:ilvl w:val="1"/>
          <w:numId w:val="3"/>
        </w:numPr>
        <w:spacing w:line="360" w:lineRule="auto"/>
        <w:jc w:val="both"/>
        <w:rPr>
          <w:rFonts w:asciiTheme="minorBidi" w:hAnsiTheme="minorBidi"/>
          <w:b/>
          <w:bCs/>
        </w:rPr>
      </w:pPr>
      <w:r w:rsidRPr="00991DFD">
        <w:rPr>
          <w:rFonts w:asciiTheme="minorBidi" w:hAnsiTheme="minorBidi"/>
          <w:b/>
          <w:bCs/>
        </w:rPr>
        <w:t xml:space="preserve"> </w:t>
      </w:r>
      <w:r w:rsidR="0038794E" w:rsidRPr="00991DFD">
        <w:rPr>
          <w:rFonts w:asciiTheme="minorBidi" w:hAnsiTheme="minorBidi"/>
          <w:b/>
          <w:bCs/>
        </w:rPr>
        <w:t xml:space="preserve">Drug and </w:t>
      </w:r>
      <w:r w:rsidR="00991DFD">
        <w:rPr>
          <w:rFonts w:asciiTheme="minorBidi" w:hAnsiTheme="minorBidi"/>
          <w:b/>
          <w:bCs/>
        </w:rPr>
        <w:t>s</w:t>
      </w:r>
      <w:r w:rsidR="0038794E" w:rsidRPr="00991DFD">
        <w:rPr>
          <w:rFonts w:asciiTheme="minorBidi" w:hAnsiTheme="minorBidi"/>
          <w:b/>
          <w:bCs/>
        </w:rPr>
        <w:t>olutions</w:t>
      </w:r>
    </w:p>
    <w:p w14:paraId="27AD3B8D" w14:textId="72A9FC40" w:rsidR="00180D37" w:rsidRPr="00991DFD" w:rsidRDefault="0038794E" w:rsidP="00991DFD">
      <w:pPr>
        <w:spacing w:line="360" w:lineRule="auto"/>
        <w:jc w:val="both"/>
        <w:rPr>
          <w:rFonts w:asciiTheme="minorBidi" w:hAnsiTheme="minorBidi"/>
          <w:sz w:val="20"/>
          <w:szCs w:val="20"/>
        </w:rPr>
      </w:pPr>
      <w:r w:rsidRPr="00991DFD">
        <w:rPr>
          <w:rFonts w:asciiTheme="minorBidi" w:hAnsiTheme="minorBidi"/>
          <w:sz w:val="20"/>
          <w:szCs w:val="20"/>
        </w:rPr>
        <w:t>A fresh solution of STZ (</w:t>
      </w:r>
      <w:r w:rsidR="00CE08C2" w:rsidRPr="00991DFD">
        <w:rPr>
          <w:rFonts w:asciiTheme="minorBidi" w:hAnsiTheme="minorBidi"/>
          <w:sz w:val="20"/>
          <w:szCs w:val="20"/>
        </w:rPr>
        <w:t>5</w:t>
      </w:r>
      <w:r w:rsidRPr="00991DFD">
        <w:rPr>
          <w:rFonts w:asciiTheme="minorBidi" w:hAnsiTheme="minorBidi"/>
          <w:sz w:val="20"/>
          <w:szCs w:val="20"/>
        </w:rPr>
        <w:t>0 mg/mL) was made in citrate buffer (0.1 M, pH 4.5), while a stock solution of BGEE</w:t>
      </w:r>
      <w:r w:rsidR="00180D37" w:rsidRPr="00991DFD">
        <w:rPr>
          <w:rFonts w:asciiTheme="minorBidi" w:hAnsiTheme="minorBidi"/>
          <w:sz w:val="20"/>
          <w:szCs w:val="20"/>
        </w:rPr>
        <w:t xml:space="preserve"> (100 mg/</w:t>
      </w:r>
      <w:r w:rsidR="0059616E" w:rsidRPr="00991DFD">
        <w:rPr>
          <w:rFonts w:asciiTheme="minorBidi" w:hAnsiTheme="minorBidi"/>
          <w:sz w:val="20"/>
          <w:szCs w:val="20"/>
        </w:rPr>
        <w:t>mL</w:t>
      </w:r>
      <w:r w:rsidR="00180D37" w:rsidRPr="00991DFD">
        <w:rPr>
          <w:rFonts w:asciiTheme="minorBidi" w:hAnsiTheme="minorBidi"/>
          <w:sz w:val="20"/>
          <w:szCs w:val="20"/>
        </w:rPr>
        <w:t>)</w:t>
      </w:r>
      <w:r w:rsidRPr="00991DFD">
        <w:rPr>
          <w:rFonts w:asciiTheme="minorBidi" w:hAnsiTheme="minorBidi"/>
          <w:sz w:val="20"/>
          <w:szCs w:val="20"/>
        </w:rPr>
        <w:t xml:space="preserve"> was prepared by suspending </w:t>
      </w:r>
      <w:r w:rsidR="0059616E" w:rsidRPr="00991DFD">
        <w:rPr>
          <w:rFonts w:asciiTheme="minorBidi" w:hAnsiTheme="minorBidi"/>
          <w:sz w:val="20"/>
          <w:szCs w:val="20"/>
        </w:rPr>
        <w:t xml:space="preserve">it </w:t>
      </w:r>
      <w:r w:rsidRPr="00991DFD">
        <w:rPr>
          <w:rFonts w:asciiTheme="minorBidi" w:hAnsiTheme="minorBidi"/>
          <w:sz w:val="20"/>
          <w:szCs w:val="20"/>
        </w:rPr>
        <w:t xml:space="preserve">in 0.3% carboxymethylcellulose. </w:t>
      </w:r>
    </w:p>
    <w:p w14:paraId="43E83B03" w14:textId="4CD6EBA3" w:rsidR="00180D37" w:rsidRPr="00991DFD" w:rsidRDefault="009A7B2D" w:rsidP="009A7B2D">
      <w:pPr>
        <w:pStyle w:val="ListParagraph"/>
        <w:numPr>
          <w:ilvl w:val="1"/>
          <w:numId w:val="3"/>
        </w:numPr>
        <w:spacing w:line="360" w:lineRule="auto"/>
        <w:jc w:val="both"/>
        <w:rPr>
          <w:rFonts w:asciiTheme="minorBidi" w:hAnsiTheme="minorBidi"/>
          <w:b/>
          <w:bCs/>
        </w:rPr>
      </w:pPr>
      <w:r w:rsidRPr="00991DFD">
        <w:rPr>
          <w:rFonts w:asciiTheme="minorBidi" w:hAnsiTheme="minorBidi"/>
          <w:b/>
          <w:bCs/>
        </w:rPr>
        <w:t xml:space="preserve"> </w:t>
      </w:r>
      <w:r w:rsidR="00180D37" w:rsidRPr="00991DFD">
        <w:rPr>
          <w:rFonts w:asciiTheme="minorBidi" w:hAnsiTheme="minorBidi"/>
          <w:b/>
          <w:bCs/>
        </w:rPr>
        <w:t xml:space="preserve">STZ-induced </w:t>
      </w:r>
      <w:r w:rsidR="009F1A68" w:rsidRPr="00991DFD">
        <w:rPr>
          <w:rFonts w:asciiTheme="minorBidi" w:hAnsiTheme="minorBidi"/>
          <w:b/>
          <w:bCs/>
        </w:rPr>
        <w:t xml:space="preserve">diabetic </w:t>
      </w:r>
      <w:r w:rsidR="00180D37" w:rsidRPr="00991DFD">
        <w:rPr>
          <w:rFonts w:asciiTheme="minorBidi" w:hAnsiTheme="minorBidi"/>
          <w:b/>
          <w:bCs/>
        </w:rPr>
        <w:t>rat model</w:t>
      </w:r>
    </w:p>
    <w:p w14:paraId="666EB37E" w14:textId="65036120" w:rsidR="0038794E" w:rsidRPr="00991DFD" w:rsidRDefault="0038794E" w:rsidP="00991DFD">
      <w:pPr>
        <w:spacing w:line="360" w:lineRule="auto"/>
        <w:jc w:val="both"/>
        <w:rPr>
          <w:rFonts w:asciiTheme="minorBidi" w:hAnsiTheme="minorBidi"/>
          <w:b/>
          <w:bCs/>
          <w:sz w:val="20"/>
          <w:szCs w:val="20"/>
        </w:rPr>
      </w:pPr>
      <w:r w:rsidRPr="00991DFD">
        <w:rPr>
          <w:rFonts w:asciiTheme="minorBidi" w:hAnsiTheme="minorBidi"/>
          <w:sz w:val="20"/>
          <w:szCs w:val="20"/>
        </w:rPr>
        <w:lastRenderedPageBreak/>
        <w:t>The STZ-induced animal model was used to induce experimental diabet</w:t>
      </w:r>
      <w:r w:rsidR="0088616E" w:rsidRPr="00991DFD">
        <w:rPr>
          <w:rFonts w:asciiTheme="minorBidi" w:hAnsiTheme="minorBidi"/>
          <w:sz w:val="20"/>
          <w:szCs w:val="20"/>
        </w:rPr>
        <w:t xml:space="preserve">es and complications </w:t>
      </w:r>
      <w:r w:rsidRPr="00991DFD">
        <w:rPr>
          <w:rFonts w:asciiTheme="minorBidi" w:hAnsiTheme="minorBidi"/>
          <w:noProof/>
          <w:sz w:val="20"/>
          <w:szCs w:val="20"/>
        </w:rPr>
        <w:t>(Li et al., 2019)</w:t>
      </w:r>
      <w:r w:rsidRPr="00991DFD">
        <w:rPr>
          <w:rFonts w:asciiTheme="minorBidi" w:hAnsiTheme="minorBidi"/>
          <w:sz w:val="20"/>
          <w:szCs w:val="20"/>
        </w:rPr>
        <w:t xml:space="preserve">. </w:t>
      </w:r>
      <w:r w:rsidR="00B15190" w:rsidRPr="00B15190">
        <w:rPr>
          <w:rFonts w:asciiTheme="minorBidi" w:eastAsia="Times New Roman" w:hAnsiTheme="minorBidi"/>
          <w:kern w:val="0"/>
          <w:sz w:val="20"/>
          <w:szCs w:val="20"/>
          <w:lang w:bidi="hi-IN"/>
          <w14:ligatures w14:val="none"/>
        </w:rPr>
        <w:t xml:space="preserve">Each animal's blood glucose levels were </w:t>
      </w:r>
      <w:r w:rsidR="00B15190">
        <w:rPr>
          <w:rFonts w:asciiTheme="minorBidi" w:eastAsia="Times New Roman" w:hAnsiTheme="minorBidi"/>
          <w:kern w:val="0"/>
          <w:sz w:val="20"/>
          <w:szCs w:val="20"/>
          <w:lang w:bidi="hi-IN"/>
          <w14:ligatures w14:val="none"/>
        </w:rPr>
        <w:t>monitored</w:t>
      </w:r>
      <w:r w:rsidR="00B15190" w:rsidRPr="00B15190">
        <w:rPr>
          <w:rFonts w:asciiTheme="minorBidi" w:eastAsia="Times New Roman" w:hAnsiTheme="minorBidi"/>
          <w:kern w:val="0"/>
          <w:sz w:val="20"/>
          <w:szCs w:val="20"/>
          <w:lang w:bidi="hi-IN"/>
          <w14:ligatures w14:val="none"/>
        </w:rPr>
        <w:t xml:space="preserve"> using a digital glucometer (BG-03, </w:t>
      </w:r>
      <w:proofErr w:type="spellStart"/>
      <w:r w:rsidR="00B15190" w:rsidRPr="00B15190">
        <w:rPr>
          <w:rFonts w:asciiTheme="minorBidi" w:eastAsia="Times New Roman" w:hAnsiTheme="minorBidi"/>
          <w:kern w:val="0"/>
          <w:sz w:val="20"/>
          <w:szCs w:val="20"/>
          <w:lang w:bidi="hi-IN"/>
          <w14:ligatures w14:val="none"/>
        </w:rPr>
        <w:t>Morepen</w:t>
      </w:r>
      <w:proofErr w:type="spellEnd"/>
      <w:r w:rsidR="00B15190" w:rsidRPr="00B15190">
        <w:rPr>
          <w:rFonts w:asciiTheme="minorBidi" w:eastAsia="Times New Roman" w:hAnsiTheme="minorBidi"/>
          <w:kern w:val="0"/>
          <w:sz w:val="20"/>
          <w:szCs w:val="20"/>
          <w:lang w:bidi="hi-IN"/>
          <w14:ligatures w14:val="none"/>
        </w:rPr>
        <w:t xml:space="preserve"> Laboratories Ltd., HP, India) to establish a baseline (90–120 mg/dL) prior to the experimental groups being divided. The normal control (NC) group consisted of six rats that were given a single intraperitoneal (</w:t>
      </w:r>
      <w:proofErr w:type="spellStart"/>
      <w:r w:rsidR="00B15190" w:rsidRPr="00B15190">
        <w:rPr>
          <w:rFonts w:asciiTheme="minorBidi" w:eastAsia="Times New Roman" w:hAnsiTheme="minorBidi"/>
          <w:kern w:val="0"/>
          <w:sz w:val="20"/>
          <w:szCs w:val="20"/>
          <w:lang w:bidi="hi-IN"/>
          <w14:ligatures w14:val="none"/>
        </w:rPr>
        <w:t>i.p.</w:t>
      </w:r>
      <w:proofErr w:type="spellEnd"/>
      <w:r w:rsidR="00B15190" w:rsidRPr="00B15190">
        <w:rPr>
          <w:rFonts w:asciiTheme="minorBidi" w:eastAsia="Times New Roman" w:hAnsiTheme="minorBidi"/>
          <w:kern w:val="0"/>
          <w:sz w:val="20"/>
          <w:szCs w:val="20"/>
          <w:lang w:bidi="hi-IN"/>
          <w14:ligatures w14:val="none"/>
        </w:rPr>
        <w:t xml:space="preserve">) dose of citrate buffer (10 mL/kg). To induce diabetes in the remaining animals, a single intraperitoneal injection of </w:t>
      </w:r>
      <w:r w:rsidR="00B15190">
        <w:rPr>
          <w:rFonts w:asciiTheme="minorBidi" w:eastAsia="Times New Roman" w:hAnsiTheme="minorBidi"/>
          <w:kern w:val="0"/>
          <w:sz w:val="20"/>
          <w:szCs w:val="20"/>
          <w:lang w:bidi="hi-IN"/>
          <w14:ligatures w14:val="none"/>
        </w:rPr>
        <w:t>freshly prepared</w:t>
      </w:r>
      <w:r w:rsidR="00B15190" w:rsidRPr="00B15190">
        <w:rPr>
          <w:rFonts w:asciiTheme="minorBidi" w:eastAsia="Times New Roman" w:hAnsiTheme="minorBidi"/>
          <w:kern w:val="0"/>
          <w:sz w:val="20"/>
          <w:szCs w:val="20"/>
          <w:lang w:bidi="hi-IN"/>
          <w14:ligatures w14:val="none"/>
        </w:rPr>
        <w:t xml:space="preserve"> STZ (50 mg/kg) was administered. To verify the induction of diabetes, blood glucose levels were measured 72 hours following STZ therapy. Rats with &gt;220 mg/dL were classified as having diabetes.</w:t>
      </w:r>
      <w:r w:rsidR="00B15190">
        <w:rPr>
          <w:rFonts w:asciiTheme="minorBidi" w:eastAsia="Times New Roman" w:hAnsiTheme="minorBidi"/>
          <w:kern w:val="0"/>
          <w:sz w:val="20"/>
          <w:szCs w:val="20"/>
          <w:lang w:bidi="hi-IN"/>
          <w14:ligatures w14:val="none"/>
        </w:rPr>
        <w:t xml:space="preserve"> </w:t>
      </w:r>
      <w:r w:rsidRPr="00991DFD">
        <w:rPr>
          <w:rFonts w:asciiTheme="minorBidi" w:hAnsiTheme="minorBidi"/>
          <w:sz w:val="20"/>
          <w:szCs w:val="20"/>
        </w:rPr>
        <w:t xml:space="preserve">Thereafter, diabetic rats were divided into different treatment groups: </w:t>
      </w:r>
      <w:proofErr w:type="spellStart"/>
      <w:r w:rsidR="0047087A" w:rsidRPr="00991DFD">
        <w:rPr>
          <w:rFonts w:asciiTheme="minorBidi" w:hAnsiTheme="minorBidi"/>
          <w:sz w:val="20"/>
          <w:szCs w:val="20"/>
        </w:rPr>
        <w:t>STZcontrol</w:t>
      </w:r>
      <w:proofErr w:type="spellEnd"/>
      <w:r w:rsidR="00180D37" w:rsidRPr="00991DFD">
        <w:rPr>
          <w:rFonts w:asciiTheme="minorBidi" w:hAnsiTheme="minorBidi"/>
          <w:sz w:val="20"/>
          <w:szCs w:val="20"/>
        </w:rPr>
        <w:t xml:space="preserve"> group </w:t>
      </w:r>
      <w:r w:rsidRPr="00991DFD">
        <w:rPr>
          <w:rFonts w:asciiTheme="minorBidi" w:hAnsiTheme="minorBidi"/>
          <w:sz w:val="20"/>
          <w:szCs w:val="20"/>
        </w:rPr>
        <w:t xml:space="preserve">and </w:t>
      </w:r>
      <w:r w:rsidR="00180D37" w:rsidRPr="00991DFD">
        <w:rPr>
          <w:rFonts w:asciiTheme="minorBidi" w:hAnsiTheme="minorBidi"/>
          <w:sz w:val="20"/>
          <w:szCs w:val="20"/>
        </w:rPr>
        <w:t>BGEE</w:t>
      </w:r>
      <w:r w:rsidRPr="00991DFD">
        <w:rPr>
          <w:rFonts w:asciiTheme="minorBidi" w:hAnsiTheme="minorBidi"/>
          <w:sz w:val="20"/>
          <w:szCs w:val="20"/>
        </w:rPr>
        <w:t>-treated (</w:t>
      </w:r>
      <w:r w:rsidR="00180D37" w:rsidRPr="00991DFD">
        <w:rPr>
          <w:rFonts w:asciiTheme="minorBidi" w:hAnsiTheme="minorBidi"/>
          <w:sz w:val="20"/>
          <w:szCs w:val="20"/>
        </w:rPr>
        <w:t>BGEE-100</w:t>
      </w:r>
      <w:r w:rsidRPr="00991DFD">
        <w:rPr>
          <w:rFonts w:asciiTheme="minorBidi" w:hAnsiTheme="minorBidi"/>
          <w:sz w:val="20"/>
          <w:szCs w:val="20"/>
        </w:rPr>
        <w:t xml:space="preserve"> and </w:t>
      </w:r>
      <w:r w:rsidR="00CE08C2" w:rsidRPr="00991DFD">
        <w:rPr>
          <w:rFonts w:asciiTheme="minorBidi" w:hAnsiTheme="minorBidi"/>
          <w:sz w:val="20"/>
          <w:szCs w:val="20"/>
        </w:rPr>
        <w:t>BGEE-200</w:t>
      </w:r>
      <w:r w:rsidRPr="00991DFD">
        <w:rPr>
          <w:rFonts w:asciiTheme="minorBidi" w:hAnsiTheme="minorBidi"/>
          <w:sz w:val="20"/>
          <w:szCs w:val="20"/>
        </w:rPr>
        <w:t>) groups, with six animals in each group. The detailed experimental protocol for 10 weeks is described as follows:</w:t>
      </w:r>
    </w:p>
    <w:p w14:paraId="3FE8C516" w14:textId="654773DD" w:rsidR="0038794E" w:rsidRPr="00991DFD" w:rsidRDefault="0038794E" w:rsidP="0059616E">
      <w:pPr>
        <w:spacing w:line="360" w:lineRule="auto"/>
        <w:jc w:val="both"/>
        <w:rPr>
          <w:rFonts w:asciiTheme="minorBidi" w:hAnsiTheme="minorBidi"/>
          <w:sz w:val="20"/>
          <w:szCs w:val="20"/>
        </w:rPr>
      </w:pPr>
      <w:r w:rsidRPr="00991DFD">
        <w:rPr>
          <w:rFonts w:asciiTheme="minorBidi" w:hAnsiTheme="minorBidi"/>
          <w:sz w:val="20"/>
          <w:szCs w:val="20"/>
        </w:rPr>
        <w:t>Group 1—the normal group—received 0.3% carboxymethylcellulose (10 mL/kg/day, p.o.).</w:t>
      </w:r>
    </w:p>
    <w:p w14:paraId="5FDDAE70" w14:textId="2697B3BD" w:rsidR="0038794E" w:rsidRPr="00991DFD" w:rsidRDefault="0038794E" w:rsidP="0059616E">
      <w:pPr>
        <w:tabs>
          <w:tab w:val="right" w:pos="9360"/>
        </w:tabs>
        <w:spacing w:line="360" w:lineRule="auto"/>
        <w:jc w:val="both"/>
        <w:rPr>
          <w:rFonts w:asciiTheme="minorBidi" w:hAnsiTheme="minorBidi"/>
          <w:sz w:val="20"/>
          <w:szCs w:val="20"/>
        </w:rPr>
      </w:pPr>
      <w:r w:rsidRPr="00991DFD">
        <w:rPr>
          <w:rFonts w:asciiTheme="minorBidi" w:hAnsiTheme="minorBidi"/>
          <w:sz w:val="20"/>
          <w:szCs w:val="20"/>
        </w:rPr>
        <w:t xml:space="preserve">Group 2—the </w:t>
      </w:r>
      <w:r w:rsidR="0047087A" w:rsidRPr="00991DFD">
        <w:rPr>
          <w:rFonts w:asciiTheme="minorBidi" w:hAnsiTheme="minorBidi"/>
          <w:sz w:val="20"/>
          <w:szCs w:val="20"/>
        </w:rPr>
        <w:t>STZ control</w:t>
      </w:r>
      <w:r w:rsidRPr="00991DFD">
        <w:rPr>
          <w:rFonts w:asciiTheme="minorBidi" w:hAnsiTheme="minorBidi"/>
          <w:sz w:val="20"/>
          <w:szCs w:val="20"/>
        </w:rPr>
        <w:t xml:space="preserve"> group—received 0.3% carboxymethylcellulose (10 mL/kg/day, p.o.). </w:t>
      </w:r>
      <w:r w:rsidRPr="00991DFD">
        <w:rPr>
          <w:rFonts w:asciiTheme="minorBidi" w:hAnsiTheme="minorBidi"/>
          <w:sz w:val="20"/>
          <w:szCs w:val="20"/>
        </w:rPr>
        <w:tab/>
      </w:r>
    </w:p>
    <w:p w14:paraId="1E01075C" w14:textId="6574213C" w:rsidR="0038794E" w:rsidRPr="00991DFD" w:rsidRDefault="0038794E" w:rsidP="0059616E">
      <w:pPr>
        <w:spacing w:line="360" w:lineRule="auto"/>
        <w:jc w:val="both"/>
        <w:rPr>
          <w:rFonts w:asciiTheme="minorBidi" w:hAnsiTheme="minorBidi"/>
          <w:sz w:val="20"/>
          <w:szCs w:val="20"/>
        </w:rPr>
      </w:pPr>
      <w:r w:rsidRPr="00991DFD">
        <w:rPr>
          <w:rFonts w:asciiTheme="minorBidi" w:hAnsiTheme="minorBidi"/>
          <w:sz w:val="20"/>
          <w:szCs w:val="20"/>
        </w:rPr>
        <w:t xml:space="preserve">Group 4—the </w:t>
      </w:r>
      <w:r w:rsidR="00CE08C2" w:rsidRPr="00991DFD">
        <w:rPr>
          <w:rFonts w:asciiTheme="minorBidi" w:hAnsiTheme="minorBidi"/>
          <w:sz w:val="20"/>
          <w:szCs w:val="20"/>
        </w:rPr>
        <w:t>BGEE</w:t>
      </w:r>
      <w:r w:rsidR="00783C8A" w:rsidRPr="00991DFD">
        <w:rPr>
          <w:rFonts w:asciiTheme="minorBidi" w:hAnsiTheme="minorBidi"/>
          <w:sz w:val="20"/>
          <w:szCs w:val="20"/>
        </w:rPr>
        <w:t xml:space="preserve"> </w:t>
      </w:r>
      <w:r w:rsidR="00CE08C2" w:rsidRPr="00991DFD">
        <w:rPr>
          <w:rFonts w:asciiTheme="minorBidi" w:hAnsiTheme="minorBidi"/>
          <w:sz w:val="20"/>
          <w:szCs w:val="20"/>
        </w:rPr>
        <w:t>100</w:t>
      </w:r>
      <w:r w:rsidRPr="00991DFD">
        <w:rPr>
          <w:rFonts w:asciiTheme="minorBidi" w:hAnsiTheme="minorBidi"/>
          <w:sz w:val="20"/>
          <w:szCs w:val="20"/>
        </w:rPr>
        <w:t xml:space="preserve"> group</w:t>
      </w:r>
      <w:r w:rsidRPr="00991DFD">
        <w:rPr>
          <w:rFonts w:asciiTheme="minorBidi" w:hAnsiTheme="minorBidi"/>
          <w:b/>
          <w:bCs/>
          <w:sz w:val="20"/>
          <w:szCs w:val="20"/>
        </w:rPr>
        <w:t>—</w:t>
      </w:r>
      <w:r w:rsidRPr="00991DFD">
        <w:rPr>
          <w:rFonts w:asciiTheme="minorBidi" w:hAnsiTheme="minorBidi"/>
          <w:sz w:val="20"/>
          <w:szCs w:val="20"/>
        </w:rPr>
        <w:t xml:space="preserve">received </w:t>
      </w:r>
      <w:r w:rsidR="00CE08C2" w:rsidRPr="00991DFD">
        <w:rPr>
          <w:rFonts w:asciiTheme="minorBidi" w:hAnsiTheme="minorBidi"/>
          <w:sz w:val="20"/>
          <w:szCs w:val="20"/>
        </w:rPr>
        <w:t>BGEE</w:t>
      </w:r>
      <w:r w:rsidRPr="00991DFD">
        <w:rPr>
          <w:rFonts w:asciiTheme="minorBidi" w:hAnsiTheme="minorBidi"/>
          <w:sz w:val="20"/>
          <w:szCs w:val="20"/>
        </w:rPr>
        <w:t xml:space="preserve"> (</w:t>
      </w:r>
      <w:r w:rsidR="00CE08C2" w:rsidRPr="00991DFD">
        <w:rPr>
          <w:rFonts w:asciiTheme="minorBidi" w:hAnsiTheme="minorBidi"/>
          <w:sz w:val="20"/>
          <w:szCs w:val="20"/>
        </w:rPr>
        <w:t>100</w:t>
      </w:r>
      <w:r w:rsidRPr="00991DFD">
        <w:rPr>
          <w:rFonts w:asciiTheme="minorBidi" w:hAnsiTheme="minorBidi"/>
          <w:sz w:val="20"/>
          <w:szCs w:val="20"/>
        </w:rPr>
        <w:t xml:space="preserve"> mg/kg/day, p.o.).</w:t>
      </w:r>
    </w:p>
    <w:p w14:paraId="42BAAE92" w14:textId="350D516E" w:rsidR="00CE08C2" w:rsidRPr="00991DFD" w:rsidRDefault="0038794E" w:rsidP="0059616E">
      <w:pPr>
        <w:spacing w:line="360" w:lineRule="auto"/>
        <w:jc w:val="both"/>
        <w:rPr>
          <w:rFonts w:asciiTheme="minorBidi" w:hAnsiTheme="minorBidi"/>
          <w:sz w:val="20"/>
          <w:szCs w:val="20"/>
        </w:rPr>
      </w:pPr>
      <w:r w:rsidRPr="00991DFD">
        <w:rPr>
          <w:rFonts w:asciiTheme="minorBidi" w:hAnsiTheme="minorBidi"/>
          <w:sz w:val="20"/>
          <w:szCs w:val="20"/>
        </w:rPr>
        <w:t>Group 5—</w:t>
      </w:r>
      <w:r w:rsidR="00CE08C2" w:rsidRPr="00991DFD">
        <w:rPr>
          <w:rFonts w:asciiTheme="minorBidi" w:hAnsiTheme="minorBidi"/>
          <w:sz w:val="20"/>
          <w:szCs w:val="20"/>
        </w:rPr>
        <w:t>the BGEE</w:t>
      </w:r>
      <w:r w:rsidR="00783C8A" w:rsidRPr="00991DFD">
        <w:rPr>
          <w:rFonts w:asciiTheme="minorBidi" w:hAnsiTheme="minorBidi"/>
          <w:sz w:val="20"/>
          <w:szCs w:val="20"/>
        </w:rPr>
        <w:t xml:space="preserve"> </w:t>
      </w:r>
      <w:r w:rsidR="00CE08C2" w:rsidRPr="00991DFD">
        <w:rPr>
          <w:rFonts w:asciiTheme="minorBidi" w:hAnsiTheme="minorBidi"/>
          <w:sz w:val="20"/>
          <w:szCs w:val="20"/>
        </w:rPr>
        <w:t>200 group</w:t>
      </w:r>
      <w:r w:rsidR="00CE08C2" w:rsidRPr="00991DFD">
        <w:rPr>
          <w:rFonts w:asciiTheme="minorBidi" w:hAnsiTheme="minorBidi"/>
          <w:b/>
          <w:bCs/>
          <w:sz w:val="20"/>
          <w:szCs w:val="20"/>
        </w:rPr>
        <w:t>—</w:t>
      </w:r>
      <w:r w:rsidR="00CE08C2" w:rsidRPr="00991DFD">
        <w:rPr>
          <w:rFonts w:asciiTheme="minorBidi" w:hAnsiTheme="minorBidi"/>
          <w:sz w:val="20"/>
          <w:szCs w:val="20"/>
        </w:rPr>
        <w:t>received BGEE (200 mg/kg/day, p.o.).</w:t>
      </w:r>
    </w:p>
    <w:p w14:paraId="6FA80C43" w14:textId="0D9C6298" w:rsidR="0038794E" w:rsidRPr="00991DFD" w:rsidRDefault="0038794E" w:rsidP="00991DFD">
      <w:pPr>
        <w:spacing w:before="240" w:after="240" w:line="360" w:lineRule="auto"/>
        <w:jc w:val="both"/>
        <w:rPr>
          <w:rFonts w:asciiTheme="minorBidi" w:eastAsia="Times New Roman" w:hAnsiTheme="minorBidi"/>
          <w:kern w:val="0"/>
          <w:sz w:val="20"/>
          <w:szCs w:val="20"/>
          <w:lang w:bidi="hi-IN"/>
          <w14:ligatures w14:val="none"/>
        </w:rPr>
      </w:pPr>
      <w:r w:rsidRPr="00991DFD">
        <w:rPr>
          <w:rFonts w:asciiTheme="minorBidi" w:hAnsiTheme="minorBidi"/>
          <w:sz w:val="20"/>
          <w:szCs w:val="20"/>
        </w:rPr>
        <w:t>The blood glucose level</w:t>
      </w:r>
      <w:r w:rsidR="0059616E" w:rsidRPr="00991DFD">
        <w:rPr>
          <w:rFonts w:asciiTheme="minorBidi" w:hAnsiTheme="minorBidi"/>
          <w:sz w:val="20"/>
          <w:szCs w:val="20"/>
        </w:rPr>
        <w:t xml:space="preserve"> and</w:t>
      </w:r>
      <w:r w:rsidRPr="00991DFD">
        <w:rPr>
          <w:rFonts w:asciiTheme="minorBidi" w:hAnsiTheme="minorBidi"/>
          <w:sz w:val="20"/>
          <w:szCs w:val="20"/>
        </w:rPr>
        <w:t xml:space="preserve"> body weight</w:t>
      </w:r>
      <w:r w:rsidR="00F634B6" w:rsidRPr="00991DFD">
        <w:rPr>
          <w:rFonts w:asciiTheme="minorBidi" w:hAnsiTheme="minorBidi"/>
          <w:sz w:val="20"/>
          <w:szCs w:val="20"/>
        </w:rPr>
        <w:t xml:space="preserve"> </w:t>
      </w:r>
      <w:r w:rsidRPr="00991DFD">
        <w:rPr>
          <w:rFonts w:asciiTheme="minorBidi" w:hAnsiTheme="minorBidi"/>
          <w:sz w:val="20"/>
          <w:szCs w:val="20"/>
        </w:rPr>
        <w:t xml:space="preserve">of each animal </w:t>
      </w:r>
      <w:r w:rsidR="00F634B6" w:rsidRPr="00991DFD">
        <w:rPr>
          <w:rFonts w:asciiTheme="minorBidi" w:hAnsiTheme="minorBidi"/>
          <w:sz w:val="20"/>
          <w:szCs w:val="20"/>
        </w:rPr>
        <w:t>w</w:t>
      </w:r>
      <w:r w:rsidR="0059616E" w:rsidRPr="00991DFD">
        <w:rPr>
          <w:rFonts w:asciiTheme="minorBidi" w:hAnsiTheme="minorBidi"/>
          <w:sz w:val="20"/>
          <w:szCs w:val="20"/>
        </w:rPr>
        <w:t>ere</w:t>
      </w:r>
      <w:r w:rsidRPr="00991DFD">
        <w:rPr>
          <w:rFonts w:asciiTheme="minorBidi" w:hAnsiTheme="minorBidi"/>
          <w:sz w:val="20"/>
          <w:szCs w:val="20"/>
        </w:rPr>
        <w:t xml:space="preserve"> examined </w:t>
      </w:r>
      <w:r w:rsidR="00F634B6" w:rsidRPr="00991DFD">
        <w:rPr>
          <w:rFonts w:asciiTheme="minorBidi" w:hAnsiTheme="minorBidi"/>
          <w:sz w:val="20"/>
          <w:szCs w:val="20"/>
        </w:rPr>
        <w:t>on the day of diabetic induction</w:t>
      </w:r>
      <w:r w:rsidR="00D339C8" w:rsidRPr="00991DFD">
        <w:rPr>
          <w:rFonts w:asciiTheme="minorBidi" w:hAnsiTheme="minorBidi"/>
          <w:sz w:val="20"/>
          <w:szCs w:val="20"/>
        </w:rPr>
        <w:t xml:space="preserve">, </w:t>
      </w:r>
      <w:r w:rsidR="00F634B6" w:rsidRPr="00991DFD">
        <w:rPr>
          <w:rFonts w:asciiTheme="minorBidi" w:hAnsiTheme="minorBidi"/>
          <w:sz w:val="20"/>
          <w:szCs w:val="20"/>
        </w:rPr>
        <w:t>and</w:t>
      </w:r>
      <w:r w:rsidR="00D339C8" w:rsidRPr="00991DFD">
        <w:rPr>
          <w:rFonts w:asciiTheme="minorBidi" w:hAnsiTheme="minorBidi"/>
          <w:sz w:val="20"/>
          <w:szCs w:val="20"/>
        </w:rPr>
        <w:t xml:space="preserve"> </w:t>
      </w:r>
      <w:r w:rsidR="0059616E" w:rsidRPr="00991DFD">
        <w:rPr>
          <w:rFonts w:asciiTheme="minorBidi" w:hAnsiTheme="minorBidi"/>
          <w:sz w:val="20"/>
          <w:szCs w:val="20"/>
        </w:rPr>
        <w:t>at the end</w:t>
      </w:r>
      <w:r w:rsidR="00D339C8" w:rsidRPr="00991DFD">
        <w:rPr>
          <w:rFonts w:asciiTheme="minorBidi" w:hAnsiTheme="minorBidi"/>
          <w:sz w:val="20"/>
          <w:szCs w:val="20"/>
        </w:rPr>
        <w:t xml:space="preserve"> of the 5</w:t>
      </w:r>
      <w:r w:rsidR="00D339C8" w:rsidRPr="00991DFD">
        <w:rPr>
          <w:rFonts w:asciiTheme="minorBidi" w:hAnsiTheme="minorBidi"/>
          <w:sz w:val="20"/>
          <w:szCs w:val="20"/>
          <w:vertAlign w:val="superscript"/>
        </w:rPr>
        <w:t>th</w:t>
      </w:r>
      <w:r w:rsidR="00D339C8" w:rsidRPr="00991DFD">
        <w:rPr>
          <w:rFonts w:asciiTheme="minorBidi" w:hAnsiTheme="minorBidi"/>
          <w:sz w:val="20"/>
          <w:szCs w:val="20"/>
        </w:rPr>
        <w:t xml:space="preserve"> week and 10</w:t>
      </w:r>
      <w:r w:rsidR="00D339C8" w:rsidRPr="00991DFD">
        <w:rPr>
          <w:rFonts w:asciiTheme="minorBidi" w:hAnsiTheme="minorBidi"/>
          <w:sz w:val="20"/>
          <w:szCs w:val="20"/>
          <w:vertAlign w:val="superscript"/>
        </w:rPr>
        <w:t>th</w:t>
      </w:r>
      <w:r w:rsidR="00D339C8" w:rsidRPr="00991DFD">
        <w:rPr>
          <w:rFonts w:asciiTheme="minorBidi" w:hAnsiTheme="minorBidi"/>
          <w:sz w:val="20"/>
          <w:szCs w:val="20"/>
        </w:rPr>
        <w:t xml:space="preserve"> week. </w:t>
      </w:r>
      <w:r w:rsidR="00EA6F15" w:rsidRPr="00991DFD">
        <w:rPr>
          <w:rFonts w:asciiTheme="minorBidi" w:eastAsia="Times New Roman" w:hAnsiTheme="minorBidi"/>
          <w:kern w:val="0"/>
          <w:sz w:val="20"/>
          <w:szCs w:val="20"/>
          <w:lang w:bidi="hi-IN"/>
          <w14:ligatures w14:val="none"/>
        </w:rPr>
        <w:t>Upon the successful completion of the experimental protocol, the animals were humanely sacrificed under overdose of anesthesia</w:t>
      </w:r>
      <w:r w:rsidR="0088751C" w:rsidRPr="00991DFD">
        <w:rPr>
          <w:rFonts w:asciiTheme="minorBidi" w:eastAsia="Times New Roman" w:hAnsiTheme="minorBidi"/>
          <w:kern w:val="0"/>
          <w:sz w:val="20"/>
          <w:szCs w:val="20"/>
          <w:lang w:bidi="hi-IN"/>
          <w14:ligatures w14:val="none"/>
        </w:rPr>
        <w:t xml:space="preserve"> (ketamine </w:t>
      </w:r>
      <w:r w:rsidR="00D339C8" w:rsidRPr="00991DFD">
        <w:rPr>
          <w:rFonts w:asciiTheme="minorBidi" w:eastAsia="Times New Roman" w:hAnsiTheme="minorBidi"/>
          <w:kern w:val="0"/>
          <w:sz w:val="20"/>
          <w:szCs w:val="20"/>
          <w:lang w:bidi="hi-IN"/>
          <w14:ligatures w14:val="none"/>
        </w:rPr>
        <w:t>&gt;</w:t>
      </w:r>
      <w:r w:rsidR="0088751C" w:rsidRPr="00991DFD">
        <w:rPr>
          <w:rFonts w:asciiTheme="minorBidi" w:eastAsia="Times New Roman" w:hAnsiTheme="minorBidi"/>
          <w:kern w:val="0"/>
          <w:sz w:val="20"/>
          <w:szCs w:val="20"/>
          <w:lang w:bidi="hi-IN"/>
          <w14:ligatures w14:val="none"/>
        </w:rPr>
        <w:t xml:space="preserve">80 mg/kg, </w:t>
      </w:r>
      <w:proofErr w:type="spellStart"/>
      <w:r w:rsidR="0088751C" w:rsidRPr="00991DFD">
        <w:rPr>
          <w:rFonts w:asciiTheme="minorBidi" w:eastAsia="Times New Roman" w:hAnsiTheme="minorBidi"/>
          <w:kern w:val="0"/>
          <w:sz w:val="20"/>
          <w:szCs w:val="20"/>
          <w:lang w:bidi="hi-IN"/>
          <w14:ligatures w14:val="none"/>
        </w:rPr>
        <w:t>i.p.</w:t>
      </w:r>
      <w:proofErr w:type="spellEnd"/>
      <w:r w:rsidR="0088751C" w:rsidRPr="00991DFD">
        <w:rPr>
          <w:rFonts w:asciiTheme="minorBidi" w:eastAsia="Times New Roman" w:hAnsiTheme="minorBidi"/>
          <w:kern w:val="0"/>
          <w:sz w:val="20"/>
          <w:szCs w:val="20"/>
          <w:lang w:bidi="hi-IN"/>
          <w14:ligatures w14:val="none"/>
        </w:rPr>
        <w:t>)</w:t>
      </w:r>
      <w:r w:rsidR="0059616E" w:rsidRPr="00991DFD">
        <w:rPr>
          <w:rFonts w:asciiTheme="minorBidi" w:eastAsia="Times New Roman" w:hAnsiTheme="minorBidi"/>
          <w:kern w:val="0"/>
          <w:sz w:val="20"/>
          <w:szCs w:val="20"/>
          <w:lang w:bidi="hi-IN"/>
          <w14:ligatures w14:val="none"/>
        </w:rPr>
        <w:t>,</w:t>
      </w:r>
      <w:r w:rsidR="00EA6F15" w:rsidRPr="00991DFD">
        <w:rPr>
          <w:rFonts w:asciiTheme="minorBidi" w:eastAsia="Times New Roman" w:hAnsiTheme="minorBidi"/>
          <w:kern w:val="0"/>
          <w:sz w:val="20"/>
          <w:szCs w:val="20"/>
          <w:lang w:bidi="hi-IN"/>
          <w14:ligatures w14:val="none"/>
        </w:rPr>
        <w:t xml:space="preserve"> and blood was immediately drawn via cardiac puncture</w:t>
      </w:r>
      <w:r w:rsidR="00D213D0" w:rsidRPr="00991DFD">
        <w:rPr>
          <w:rFonts w:asciiTheme="minorBidi" w:eastAsia="Times New Roman" w:hAnsiTheme="minorBidi"/>
          <w:kern w:val="0"/>
          <w:sz w:val="20"/>
          <w:szCs w:val="20"/>
          <w:lang w:bidi="hi-IN"/>
          <w14:ligatures w14:val="none"/>
        </w:rPr>
        <w:t xml:space="preserve">. Blood serum was separated </w:t>
      </w:r>
      <w:r w:rsidR="00D339C8" w:rsidRPr="00991DFD">
        <w:rPr>
          <w:rFonts w:asciiTheme="minorBidi" w:eastAsia="Times New Roman" w:hAnsiTheme="minorBidi"/>
          <w:kern w:val="0"/>
          <w:sz w:val="20"/>
          <w:szCs w:val="20"/>
          <w:lang w:bidi="hi-IN"/>
          <w14:ligatures w14:val="none"/>
        </w:rPr>
        <w:t xml:space="preserve">using </w:t>
      </w:r>
      <w:r w:rsidR="0059616E" w:rsidRPr="00991DFD">
        <w:rPr>
          <w:rFonts w:asciiTheme="minorBidi" w:eastAsia="Times New Roman" w:hAnsiTheme="minorBidi"/>
          <w:kern w:val="0"/>
          <w:sz w:val="20"/>
          <w:szCs w:val="20"/>
          <w:lang w:bidi="hi-IN"/>
          <w14:ligatures w14:val="none"/>
        </w:rPr>
        <w:t xml:space="preserve">a </w:t>
      </w:r>
      <w:r w:rsidR="00D339C8" w:rsidRPr="00991DFD">
        <w:rPr>
          <w:rFonts w:asciiTheme="minorBidi" w:eastAsia="Times New Roman" w:hAnsiTheme="minorBidi"/>
          <w:kern w:val="0"/>
          <w:sz w:val="20"/>
          <w:szCs w:val="20"/>
          <w:lang w:bidi="hi-IN"/>
          <w14:ligatures w14:val="none"/>
        </w:rPr>
        <w:t>serum separator tube and stored at 2-4</w:t>
      </w:r>
      <w:r w:rsidR="00D213D0" w:rsidRPr="00991DFD">
        <w:rPr>
          <w:rFonts w:asciiTheme="minorBidi" w:hAnsiTheme="minorBidi"/>
          <w:sz w:val="20"/>
          <w:szCs w:val="20"/>
        </w:rPr>
        <w:t>°C</w:t>
      </w:r>
      <w:r w:rsidR="00D339C8" w:rsidRPr="00991DFD">
        <w:rPr>
          <w:rFonts w:asciiTheme="minorBidi" w:hAnsiTheme="minorBidi"/>
          <w:sz w:val="20"/>
          <w:szCs w:val="20"/>
        </w:rPr>
        <w:t xml:space="preserve"> until </w:t>
      </w:r>
      <w:r w:rsidR="0088751C" w:rsidRPr="00991DFD">
        <w:rPr>
          <w:rFonts w:asciiTheme="minorBidi" w:hAnsiTheme="minorBidi"/>
          <w:sz w:val="20"/>
          <w:szCs w:val="20"/>
        </w:rPr>
        <w:t xml:space="preserve">biochemical estimation. </w:t>
      </w:r>
      <w:r w:rsidRPr="00991DFD">
        <w:rPr>
          <w:rFonts w:asciiTheme="minorBidi" w:hAnsiTheme="minorBidi"/>
          <w:sz w:val="20"/>
          <w:szCs w:val="20"/>
        </w:rPr>
        <w:t xml:space="preserve">For the pathophysiological investigation, the </w:t>
      </w:r>
      <w:r w:rsidR="00F634B6" w:rsidRPr="00991DFD">
        <w:rPr>
          <w:rFonts w:asciiTheme="minorBidi" w:hAnsiTheme="minorBidi"/>
          <w:sz w:val="20"/>
          <w:szCs w:val="20"/>
        </w:rPr>
        <w:t>liver</w:t>
      </w:r>
      <w:r w:rsidRPr="00991DFD">
        <w:rPr>
          <w:rFonts w:asciiTheme="minorBidi" w:hAnsiTheme="minorBidi"/>
          <w:sz w:val="20"/>
          <w:szCs w:val="20"/>
        </w:rPr>
        <w:t xml:space="preserve"> </w:t>
      </w:r>
      <w:r w:rsidR="00F634B6" w:rsidRPr="00991DFD">
        <w:rPr>
          <w:rFonts w:asciiTheme="minorBidi" w:hAnsiTheme="minorBidi"/>
          <w:sz w:val="20"/>
          <w:szCs w:val="20"/>
        </w:rPr>
        <w:t>was</w:t>
      </w:r>
      <w:r w:rsidR="0088751C" w:rsidRPr="00991DFD">
        <w:rPr>
          <w:rFonts w:asciiTheme="minorBidi" w:hAnsiTheme="minorBidi"/>
          <w:sz w:val="20"/>
          <w:szCs w:val="20"/>
        </w:rPr>
        <w:t xml:space="preserve"> also</w:t>
      </w:r>
      <w:r w:rsidRPr="00991DFD">
        <w:rPr>
          <w:rFonts w:asciiTheme="minorBidi" w:hAnsiTheme="minorBidi"/>
          <w:sz w:val="20"/>
          <w:szCs w:val="20"/>
        </w:rPr>
        <w:t xml:space="preserve"> isolated and kept at -</w:t>
      </w:r>
      <w:r w:rsidR="00783C8A" w:rsidRPr="00991DFD">
        <w:rPr>
          <w:rFonts w:asciiTheme="minorBidi" w:hAnsiTheme="minorBidi"/>
          <w:sz w:val="20"/>
          <w:szCs w:val="20"/>
        </w:rPr>
        <w:t>2</w:t>
      </w:r>
      <w:r w:rsidRPr="00991DFD">
        <w:rPr>
          <w:rFonts w:asciiTheme="minorBidi" w:hAnsiTheme="minorBidi"/>
          <w:sz w:val="20"/>
          <w:szCs w:val="20"/>
        </w:rPr>
        <w:t>0°C.</w:t>
      </w:r>
    </w:p>
    <w:p w14:paraId="0B002523" w14:textId="01138AB9" w:rsidR="00F634B6" w:rsidRPr="00991DFD" w:rsidRDefault="009A7B2D" w:rsidP="009A7B2D">
      <w:pPr>
        <w:pStyle w:val="ListParagraph"/>
        <w:numPr>
          <w:ilvl w:val="1"/>
          <w:numId w:val="3"/>
        </w:numPr>
        <w:spacing w:line="360" w:lineRule="auto"/>
        <w:jc w:val="both"/>
        <w:rPr>
          <w:rFonts w:asciiTheme="minorBidi" w:hAnsiTheme="minorBidi"/>
          <w:b/>
          <w:bCs/>
        </w:rPr>
      </w:pPr>
      <w:r w:rsidRPr="00991DFD">
        <w:rPr>
          <w:rFonts w:asciiTheme="minorBidi" w:hAnsiTheme="minorBidi"/>
          <w:b/>
          <w:bCs/>
        </w:rPr>
        <w:t xml:space="preserve"> </w:t>
      </w:r>
      <w:r w:rsidR="00783C8A" w:rsidRPr="00991DFD">
        <w:rPr>
          <w:rFonts w:asciiTheme="minorBidi" w:hAnsiTheme="minorBidi"/>
          <w:b/>
          <w:bCs/>
        </w:rPr>
        <w:t>Estimation of s</w:t>
      </w:r>
      <w:r w:rsidR="00694B52" w:rsidRPr="00991DFD">
        <w:rPr>
          <w:rFonts w:asciiTheme="minorBidi" w:hAnsiTheme="minorBidi"/>
          <w:b/>
          <w:bCs/>
        </w:rPr>
        <w:t>erum hepatic markers</w:t>
      </w:r>
    </w:p>
    <w:p w14:paraId="349CF9A0" w14:textId="7B3BBA00" w:rsidR="0088751C" w:rsidRPr="00991DFD" w:rsidRDefault="0088751C" w:rsidP="0059616E">
      <w:pPr>
        <w:spacing w:line="360" w:lineRule="auto"/>
        <w:jc w:val="both"/>
        <w:rPr>
          <w:rFonts w:asciiTheme="minorBidi" w:hAnsiTheme="minorBidi"/>
          <w:sz w:val="20"/>
          <w:szCs w:val="20"/>
        </w:rPr>
      </w:pPr>
      <w:r w:rsidRPr="00991DFD">
        <w:rPr>
          <w:rFonts w:asciiTheme="minorBidi" w:hAnsiTheme="minorBidi"/>
          <w:sz w:val="20"/>
          <w:szCs w:val="20"/>
        </w:rPr>
        <w:t xml:space="preserve">The blood serum </w:t>
      </w:r>
      <w:r w:rsidR="00EF5CE3" w:rsidRPr="00991DFD">
        <w:rPr>
          <w:rFonts w:asciiTheme="minorBidi" w:hAnsiTheme="minorBidi"/>
          <w:sz w:val="20"/>
          <w:szCs w:val="20"/>
        </w:rPr>
        <w:t>was</w:t>
      </w:r>
      <w:r w:rsidRPr="00991DFD">
        <w:rPr>
          <w:rFonts w:asciiTheme="minorBidi" w:hAnsiTheme="minorBidi"/>
          <w:sz w:val="20"/>
          <w:szCs w:val="20"/>
        </w:rPr>
        <w:t xml:space="preserve"> used to estimate the serum hepatic biomarkers such as </w:t>
      </w:r>
      <w:r w:rsidR="00EF5CE3" w:rsidRPr="00991DFD">
        <w:rPr>
          <w:rFonts w:asciiTheme="minorBidi" w:eastAsia="Times New Roman" w:hAnsiTheme="minorBidi"/>
          <w:kern w:val="0"/>
          <w:sz w:val="20"/>
          <w:szCs w:val="20"/>
          <w:lang w:bidi="hi-IN"/>
          <w14:ligatures w14:val="none"/>
        </w:rPr>
        <w:t xml:space="preserve">serum glutamic oxaloacetic transaminase (SGOT), serum glutamic pyruvic transaminase (SGPT), and alkaline phosphatase (ALP) using </w:t>
      </w:r>
      <w:r w:rsidR="0059616E" w:rsidRPr="00991DFD">
        <w:rPr>
          <w:rFonts w:asciiTheme="minorBidi" w:eastAsia="Times New Roman" w:hAnsiTheme="minorBidi"/>
          <w:kern w:val="0"/>
          <w:sz w:val="20"/>
          <w:szCs w:val="20"/>
          <w:lang w:bidi="hi-IN"/>
          <w14:ligatures w14:val="none"/>
        </w:rPr>
        <w:t xml:space="preserve">a </w:t>
      </w:r>
      <w:r w:rsidR="00984518" w:rsidRPr="00991DFD">
        <w:rPr>
          <w:rFonts w:asciiTheme="minorBidi" w:eastAsia="Times New Roman" w:hAnsiTheme="minorBidi"/>
          <w:kern w:val="0"/>
          <w:sz w:val="20"/>
          <w:szCs w:val="20"/>
          <w:lang w:bidi="hi-IN"/>
          <w14:ligatures w14:val="none"/>
        </w:rPr>
        <w:t xml:space="preserve">clinical </w:t>
      </w:r>
      <w:r w:rsidR="00EF5CE3" w:rsidRPr="00991DFD">
        <w:rPr>
          <w:rFonts w:asciiTheme="minorBidi" w:eastAsia="Times New Roman" w:hAnsiTheme="minorBidi"/>
          <w:kern w:val="0"/>
          <w:sz w:val="20"/>
          <w:szCs w:val="20"/>
          <w:lang w:bidi="hi-IN"/>
          <w14:ligatures w14:val="none"/>
        </w:rPr>
        <w:t>bioanalyzer (</w:t>
      </w:r>
      <w:proofErr w:type="spellStart"/>
      <w:r w:rsidR="00EF5CE3" w:rsidRPr="00991DFD">
        <w:rPr>
          <w:rFonts w:asciiTheme="minorBidi" w:eastAsia="Times New Roman" w:hAnsiTheme="minorBidi"/>
          <w:kern w:val="0"/>
          <w:sz w:val="20"/>
          <w:szCs w:val="20"/>
          <w:lang w:bidi="hi-IN"/>
          <w14:ligatures w14:val="none"/>
        </w:rPr>
        <w:t>Erba</w:t>
      </w:r>
      <w:proofErr w:type="spellEnd"/>
      <w:r w:rsidR="00EF5CE3" w:rsidRPr="00991DFD">
        <w:rPr>
          <w:rFonts w:asciiTheme="minorBidi" w:eastAsia="Times New Roman" w:hAnsiTheme="minorBidi"/>
          <w:kern w:val="0"/>
          <w:sz w:val="20"/>
          <w:szCs w:val="20"/>
          <w:lang w:bidi="hi-IN"/>
          <w14:ligatures w14:val="none"/>
        </w:rPr>
        <w:t xml:space="preserve"> </w:t>
      </w:r>
      <w:r w:rsidR="0059616E" w:rsidRPr="00991DFD">
        <w:rPr>
          <w:rFonts w:asciiTheme="minorBidi" w:eastAsia="Times New Roman" w:hAnsiTheme="minorBidi"/>
          <w:kern w:val="0"/>
          <w:sz w:val="20"/>
          <w:szCs w:val="20"/>
          <w:lang w:bidi="hi-IN"/>
          <w14:ligatures w14:val="none"/>
        </w:rPr>
        <w:t>Chem 5X</w:t>
      </w:r>
      <w:r w:rsidR="00EF5CE3" w:rsidRPr="00991DFD">
        <w:rPr>
          <w:rFonts w:asciiTheme="minorBidi" w:eastAsia="Times New Roman" w:hAnsiTheme="minorBidi"/>
          <w:kern w:val="0"/>
          <w:sz w:val="20"/>
          <w:szCs w:val="20"/>
          <w:lang w:bidi="hi-IN"/>
          <w14:ligatures w14:val="none"/>
        </w:rPr>
        <w:t>,</w:t>
      </w:r>
      <w:r w:rsidR="0059616E" w:rsidRPr="00991DFD">
        <w:rPr>
          <w:rFonts w:asciiTheme="minorBidi" w:eastAsia="Times New Roman" w:hAnsiTheme="minorBidi"/>
          <w:kern w:val="0"/>
          <w:sz w:val="20"/>
          <w:szCs w:val="20"/>
          <w:lang w:bidi="hi-IN"/>
          <w14:ligatures w14:val="none"/>
        </w:rPr>
        <w:t xml:space="preserve"> </w:t>
      </w:r>
      <w:proofErr w:type="spellStart"/>
      <w:r w:rsidR="0059616E" w:rsidRPr="00991DFD">
        <w:rPr>
          <w:rFonts w:asciiTheme="minorBidi" w:eastAsia="Times New Roman" w:hAnsiTheme="minorBidi"/>
          <w:kern w:val="0"/>
          <w:sz w:val="20"/>
          <w:szCs w:val="20"/>
          <w:lang w:bidi="hi-IN"/>
          <w14:ligatures w14:val="none"/>
        </w:rPr>
        <w:t>Transasia</w:t>
      </w:r>
      <w:proofErr w:type="spellEnd"/>
      <w:r w:rsidR="0059616E" w:rsidRPr="00991DFD">
        <w:rPr>
          <w:rFonts w:asciiTheme="minorBidi" w:eastAsia="Times New Roman" w:hAnsiTheme="minorBidi"/>
          <w:kern w:val="0"/>
          <w:sz w:val="20"/>
          <w:szCs w:val="20"/>
          <w:lang w:bidi="hi-IN"/>
          <w14:ligatures w14:val="none"/>
        </w:rPr>
        <w:t xml:space="preserve"> Bio-Medicals Ltd.,</w:t>
      </w:r>
      <w:r w:rsidR="00EF5CE3" w:rsidRPr="00991DFD">
        <w:rPr>
          <w:rFonts w:asciiTheme="minorBidi" w:eastAsia="Times New Roman" w:hAnsiTheme="minorBidi"/>
          <w:kern w:val="0"/>
          <w:sz w:val="20"/>
          <w:szCs w:val="20"/>
          <w:lang w:bidi="hi-IN"/>
          <w14:ligatures w14:val="none"/>
        </w:rPr>
        <w:t xml:space="preserve"> </w:t>
      </w:r>
      <w:r w:rsidR="0059616E" w:rsidRPr="00991DFD">
        <w:rPr>
          <w:rFonts w:asciiTheme="minorBidi" w:eastAsia="Times New Roman" w:hAnsiTheme="minorBidi"/>
          <w:kern w:val="0"/>
          <w:sz w:val="20"/>
          <w:szCs w:val="20"/>
          <w:lang w:bidi="hi-IN"/>
          <w14:ligatures w14:val="none"/>
        </w:rPr>
        <w:t>Mumbai, India</w:t>
      </w:r>
      <w:r w:rsidR="00984518" w:rsidRPr="00991DFD">
        <w:rPr>
          <w:rFonts w:asciiTheme="minorBidi" w:eastAsia="Times New Roman" w:hAnsiTheme="minorBidi"/>
          <w:kern w:val="0"/>
          <w:sz w:val="20"/>
          <w:szCs w:val="20"/>
          <w:lang w:bidi="hi-IN"/>
          <w14:ligatures w14:val="none"/>
        </w:rPr>
        <w:t xml:space="preserve">) </w:t>
      </w:r>
      <w:r w:rsidR="0088616E" w:rsidRPr="00991DFD">
        <w:rPr>
          <w:rFonts w:asciiTheme="minorBidi" w:eastAsia="Times New Roman" w:hAnsiTheme="minorBidi"/>
          <w:kern w:val="0"/>
          <w:sz w:val="20"/>
          <w:szCs w:val="20"/>
          <w:lang w:bidi="hi-IN"/>
          <w14:ligatures w14:val="none"/>
        </w:rPr>
        <w:t>by</w:t>
      </w:r>
      <w:r w:rsidR="00984518" w:rsidRPr="00991DFD">
        <w:rPr>
          <w:rFonts w:asciiTheme="minorBidi" w:eastAsia="Times New Roman" w:hAnsiTheme="minorBidi"/>
          <w:kern w:val="0"/>
          <w:sz w:val="20"/>
          <w:szCs w:val="20"/>
          <w:lang w:bidi="hi-IN"/>
          <w14:ligatures w14:val="none"/>
        </w:rPr>
        <w:t xml:space="preserve"> diagnostic kits </w:t>
      </w:r>
      <w:r w:rsidR="00984518" w:rsidRPr="00991DFD">
        <w:rPr>
          <w:rFonts w:asciiTheme="minorBidi" w:hAnsiTheme="minorBidi"/>
          <w:sz w:val="20"/>
          <w:szCs w:val="20"/>
        </w:rPr>
        <w:t>(</w:t>
      </w:r>
      <w:proofErr w:type="spellStart"/>
      <w:r w:rsidR="00984518" w:rsidRPr="00991DFD">
        <w:rPr>
          <w:rFonts w:asciiTheme="minorBidi" w:hAnsiTheme="minorBidi"/>
          <w:sz w:val="20"/>
          <w:szCs w:val="20"/>
        </w:rPr>
        <w:t>Transasia</w:t>
      </w:r>
      <w:proofErr w:type="spellEnd"/>
      <w:r w:rsidR="00984518" w:rsidRPr="00991DFD">
        <w:rPr>
          <w:rFonts w:asciiTheme="minorBidi" w:hAnsiTheme="minorBidi"/>
          <w:sz w:val="20"/>
          <w:szCs w:val="20"/>
        </w:rPr>
        <w:t xml:space="preserve"> Bio-Medical Ltd., Solan, H.P., India). </w:t>
      </w:r>
    </w:p>
    <w:p w14:paraId="07ABBE40" w14:textId="11A020D7" w:rsidR="00694B52" w:rsidRPr="00991DFD" w:rsidRDefault="009A7B2D" w:rsidP="009A7B2D">
      <w:pPr>
        <w:pStyle w:val="ListParagraph"/>
        <w:numPr>
          <w:ilvl w:val="1"/>
          <w:numId w:val="3"/>
        </w:numPr>
        <w:spacing w:line="360" w:lineRule="auto"/>
        <w:jc w:val="both"/>
        <w:rPr>
          <w:rFonts w:asciiTheme="minorBidi" w:eastAsia="Times New Roman" w:hAnsiTheme="minorBidi"/>
          <w:b/>
          <w:bCs/>
          <w:kern w:val="0"/>
          <w:lang w:bidi="hi-IN"/>
          <w14:ligatures w14:val="none"/>
        </w:rPr>
      </w:pPr>
      <w:r w:rsidRPr="00991DFD">
        <w:rPr>
          <w:rFonts w:asciiTheme="minorBidi" w:eastAsia="Times New Roman" w:hAnsiTheme="minorBidi"/>
          <w:b/>
          <w:bCs/>
          <w:kern w:val="0"/>
          <w:lang w:bidi="hi-IN"/>
          <w14:ligatures w14:val="none"/>
        </w:rPr>
        <w:t xml:space="preserve"> </w:t>
      </w:r>
      <w:r w:rsidR="00984518" w:rsidRPr="00991DFD">
        <w:rPr>
          <w:rFonts w:asciiTheme="minorBidi" w:eastAsia="Times New Roman" w:hAnsiTheme="minorBidi"/>
          <w:b/>
          <w:bCs/>
          <w:kern w:val="0"/>
          <w:lang w:bidi="hi-IN"/>
          <w14:ligatures w14:val="none"/>
        </w:rPr>
        <w:t xml:space="preserve">Estimation </w:t>
      </w:r>
      <w:r w:rsidR="00783C8A" w:rsidRPr="00991DFD">
        <w:rPr>
          <w:rFonts w:asciiTheme="minorBidi" w:eastAsia="Times New Roman" w:hAnsiTheme="minorBidi"/>
          <w:b/>
          <w:bCs/>
          <w:kern w:val="0"/>
          <w:lang w:bidi="hi-IN"/>
          <w14:ligatures w14:val="none"/>
        </w:rPr>
        <w:t xml:space="preserve">of tissue </w:t>
      </w:r>
      <w:r w:rsidR="00984518" w:rsidRPr="00991DFD">
        <w:rPr>
          <w:rFonts w:asciiTheme="minorBidi" w:eastAsia="Times New Roman" w:hAnsiTheme="minorBidi"/>
          <w:b/>
          <w:bCs/>
          <w:kern w:val="0"/>
          <w:lang w:bidi="hi-IN"/>
          <w14:ligatures w14:val="none"/>
        </w:rPr>
        <w:t>oxidative stress markers</w:t>
      </w:r>
    </w:p>
    <w:p w14:paraId="66AD80F0" w14:textId="274FB183" w:rsidR="0088616E" w:rsidRPr="00991DFD" w:rsidRDefault="00B371E5"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Isolated liver tissues were homogenized (10% w/v) with 0.1 M potassium phosphate buffer (pH 7.2)</w:t>
      </w:r>
      <w:r w:rsidR="0059616E" w:rsidRPr="00991DFD">
        <w:rPr>
          <w:rFonts w:asciiTheme="minorBidi" w:eastAsia="Times New Roman" w:hAnsiTheme="minorBidi"/>
          <w:kern w:val="0"/>
          <w:sz w:val="20"/>
          <w:szCs w:val="20"/>
          <w:lang w:bidi="hi-IN"/>
          <w14:ligatures w14:val="none"/>
        </w:rPr>
        <w:t>,</w:t>
      </w:r>
      <w:r w:rsidRPr="00991DFD">
        <w:rPr>
          <w:rFonts w:asciiTheme="minorBidi" w:eastAsia="Times New Roman" w:hAnsiTheme="minorBidi"/>
          <w:kern w:val="0"/>
          <w:sz w:val="20"/>
          <w:szCs w:val="20"/>
          <w:lang w:bidi="hi-IN"/>
          <w14:ligatures w14:val="none"/>
        </w:rPr>
        <w:t xml:space="preserve"> and </w:t>
      </w:r>
      <w:r w:rsidR="0059616E" w:rsidRPr="00991DFD">
        <w:rPr>
          <w:rFonts w:asciiTheme="minorBidi" w:eastAsia="Times New Roman" w:hAnsiTheme="minorBidi"/>
          <w:kern w:val="0"/>
          <w:sz w:val="20"/>
          <w:szCs w:val="20"/>
          <w:lang w:bidi="hi-IN"/>
          <w14:ligatures w14:val="none"/>
        </w:rPr>
        <w:t xml:space="preserve">the </w:t>
      </w:r>
      <w:r w:rsidRPr="00991DFD">
        <w:rPr>
          <w:rFonts w:asciiTheme="minorBidi" w:eastAsia="Times New Roman" w:hAnsiTheme="minorBidi"/>
          <w:kern w:val="0"/>
          <w:sz w:val="20"/>
          <w:szCs w:val="20"/>
          <w:lang w:bidi="hi-IN"/>
          <w14:ligatures w14:val="none"/>
        </w:rPr>
        <w:t>supernatant w</w:t>
      </w:r>
      <w:r w:rsidR="0059616E" w:rsidRPr="00991DFD">
        <w:rPr>
          <w:rFonts w:asciiTheme="minorBidi" w:eastAsia="Times New Roman" w:hAnsiTheme="minorBidi"/>
          <w:kern w:val="0"/>
          <w:sz w:val="20"/>
          <w:szCs w:val="20"/>
          <w:lang w:bidi="hi-IN"/>
          <w14:ligatures w14:val="none"/>
        </w:rPr>
        <w:t>as</w:t>
      </w:r>
      <w:r w:rsidRPr="00991DFD">
        <w:rPr>
          <w:rFonts w:asciiTheme="minorBidi" w:eastAsia="Times New Roman" w:hAnsiTheme="minorBidi"/>
          <w:kern w:val="0"/>
          <w:sz w:val="20"/>
          <w:szCs w:val="20"/>
          <w:lang w:bidi="hi-IN"/>
          <w14:ligatures w14:val="none"/>
        </w:rPr>
        <w:t xml:space="preserve"> separated by centrifugation (10000 rpm, 30 min, </w:t>
      </w:r>
      <w:r w:rsidRPr="00991DFD">
        <w:rPr>
          <w:rFonts w:asciiTheme="minorBidi" w:hAnsiTheme="minorBidi"/>
          <w:sz w:val="20"/>
          <w:szCs w:val="20"/>
        </w:rPr>
        <w:t xml:space="preserve">4 °C). The supernatant of the liver homogenate was utilized to estimate the oxidative stress markers using </w:t>
      </w:r>
      <w:r w:rsidR="0059616E" w:rsidRPr="00991DFD">
        <w:rPr>
          <w:rFonts w:asciiTheme="minorBidi" w:hAnsiTheme="minorBidi"/>
          <w:sz w:val="20"/>
          <w:szCs w:val="20"/>
        </w:rPr>
        <w:t xml:space="preserve">a </w:t>
      </w:r>
      <w:r w:rsidRPr="00991DFD">
        <w:rPr>
          <w:rFonts w:asciiTheme="minorBidi" w:hAnsiTheme="minorBidi"/>
          <w:sz w:val="20"/>
          <w:szCs w:val="20"/>
        </w:rPr>
        <w:t>UV-visible spectrophotometer (UV-1780, Shimadzu, USA).</w:t>
      </w:r>
    </w:p>
    <w:p w14:paraId="3ABA1E7A" w14:textId="0499A45E" w:rsidR="009557B4" w:rsidRPr="009557B4" w:rsidRDefault="0088616E" w:rsidP="009557B4">
      <w:pPr>
        <w:pStyle w:val="ListParagraph"/>
        <w:numPr>
          <w:ilvl w:val="2"/>
          <w:numId w:val="3"/>
        </w:numPr>
        <w:spacing w:line="360" w:lineRule="auto"/>
        <w:jc w:val="both"/>
        <w:rPr>
          <w:rFonts w:asciiTheme="minorBidi" w:eastAsia="Times New Roman" w:hAnsiTheme="minorBidi"/>
          <w:kern w:val="0"/>
          <w:sz w:val="20"/>
          <w:szCs w:val="20"/>
          <w:lang w:bidi="hi-IN"/>
          <w14:ligatures w14:val="none"/>
        </w:rPr>
      </w:pPr>
      <w:r w:rsidRPr="009557B4">
        <w:rPr>
          <w:rFonts w:asciiTheme="minorBidi" w:eastAsia="Times New Roman" w:hAnsiTheme="minorBidi"/>
          <w:b/>
          <w:bCs/>
          <w:kern w:val="0"/>
          <w:sz w:val="20"/>
          <w:szCs w:val="20"/>
          <w:lang w:bidi="hi-IN"/>
          <w14:ligatures w14:val="none"/>
        </w:rPr>
        <w:t>Superoxide dismutase (SOD)</w:t>
      </w:r>
    </w:p>
    <w:p w14:paraId="5F4367B3" w14:textId="524303B3" w:rsidR="0088616E" w:rsidRPr="00991DFD" w:rsidRDefault="00B371E5"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shd w:val="clear" w:color="auto" w:fill="FFFFFF"/>
          <w:lang w:bidi="hi-IN"/>
          <w14:ligatures w14:val="none"/>
        </w:rPr>
        <w:t xml:space="preserve">SOD enzymatic function was estimated using the Kakkar et al. (1984) method, based on inhibiting </w:t>
      </w:r>
      <w:proofErr w:type="spellStart"/>
      <w:r w:rsidRPr="00991DFD">
        <w:rPr>
          <w:rFonts w:asciiTheme="minorBidi" w:eastAsia="Times New Roman" w:hAnsiTheme="minorBidi"/>
          <w:kern w:val="0"/>
          <w:sz w:val="20"/>
          <w:szCs w:val="20"/>
          <w:shd w:val="clear" w:color="auto" w:fill="FFFFFF"/>
          <w:lang w:bidi="hi-IN"/>
          <w14:ligatures w14:val="none"/>
        </w:rPr>
        <w:t>nitroblue</w:t>
      </w:r>
      <w:proofErr w:type="spellEnd"/>
      <w:r w:rsidRPr="00991DFD">
        <w:rPr>
          <w:rFonts w:asciiTheme="minorBidi" w:eastAsia="Times New Roman" w:hAnsiTheme="minorBidi"/>
          <w:kern w:val="0"/>
          <w:sz w:val="20"/>
          <w:szCs w:val="20"/>
          <w:shd w:val="clear" w:color="auto" w:fill="FFFFFF"/>
          <w:lang w:bidi="hi-IN"/>
          <w14:ligatures w14:val="none"/>
        </w:rPr>
        <w:t xml:space="preserve"> tetrazolium. SOD activity is expressed as U/mg, where one unit (U) reduces the nitro blue tetrazolium photoreduction rate by 50%. The reaction mixture contained 1.0 ml of supernatant of liver </w:t>
      </w:r>
      <w:r w:rsidRPr="00991DFD">
        <w:rPr>
          <w:rFonts w:asciiTheme="minorBidi" w:eastAsia="Times New Roman" w:hAnsiTheme="minorBidi"/>
          <w:kern w:val="0"/>
          <w:sz w:val="20"/>
          <w:szCs w:val="20"/>
          <w:shd w:val="clear" w:color="auto" w:fill="FFFFFF"/>
          <w:lang w:bidi="hi-IN"/>
          <w14:ligatures w14:val="none"/>
        </w:rPr>
        <w:lastRenderedPageBreak/>
        <w:t>homog</w:t>
      </w:r>
      <w:r w:rsidR="0059616E" w:rsidRPr="00991DFD">
        <w:rPr>
          <w:rFonts w:asciiTheme="minorBidi" w:eastAsia="Times New Roman" w:hAnsiTheme="minorBidi"/>
          <w:kern w:val="0"/>
          <w:sz w:val="20"/>
          <w:szCs w:val="20"/>
          <w:shd w:val="clear" w:color="auto" w:fill="FFFFFF"/>
          <w:lang w:bidi="hi-IN"/>
          <w14:ligatures w14:val="none"/>
        </w:rPr>
        <w:t>e</w:t>
      </w:r>
      <w:r w:rsidRPr="00991DFD">
        <w:rPr>
          <w:rFonts w:asciiTheme="minorBidi" w:eastAsia="Times New Roman" w:hAnsiTheme="minorBidi"/>
          <w:kern w:val="0"/>
          <w:sz w:val="20"/>
          <w:szCs w:val="20"/>
          <w:shd w:val="clear" w:color="auto" w:fill="FFFFFF"/>
          <w:lang w:bidi="hi-IN"/>
          <w14:ligatures w14:val="none"/>
        </w:rPr>
        <w:t xml:space="preserve">nate, 1.2 ml of 52 mM sodium pyrophosphate buffer (pH 8.3), 0.1 ml of 186 </w:t>
      </w:r>
      <w:proofErr w:type="spellStart"/>
      <w:r w:rsidRPr="00991DFD">
        <w:rPr>
          <w:rFonts w:asciiTheme="minorBidi" w:eastAsia="Times New Roman" w:hAnsiTheme="minorBidi"/>
          <w:kern w:val="0"/>
          <w:sz w:val="20"/>
          <w:szCs w:val="20"/>
          <w:shd w:val="clear" w:color="auto" w:fill="FFFFFF"/>
          <w:lang w:bidi="hi-IN"/>
          <w14:ligatures w14:val="none"/>
        </w:rPr>
        <w:t>μM</w:t>
      </w:r>
      <w:proofErr w:type="spellEnd"/>
      <w:r w:rsidRPr="00991DFD">
        <w:rPr>
          <w:rFonts w:asciiTheme="minorBidi" w:eastAsia="Times New Roman" w:hAnsiTheme="minorBidi"/>
          <w:kern w:val="0"/>
          <w:sz w:val="20"/>
          <w:szCs w:val="20"/>
          <w:shd w:val="clear" w:color="auto" w:fill="FFFFFF"/>
          <w:lang w:bidi="hi-IN"/>
          <w14:ligatures w14:val="none"/>
        </w:rPr>
        <w:t xml:space="preserve"> </w:t>
      </w:r>
      <w:proofErr w:type="spellStart"/>
      <w:r w:rsidRPr="00991DFD">
        <w:rPr>
          <w:rFonts w:asciiTheme="minorBidi" w:eastAsia="Times New Roman" w:hAnsiTheme="minorBidi"/>
          <w:kern w:val="0"/>
          <w:sz w:val="20"/>
          <w:szCs w:val="20"/>
          <w:shd w:val="clear" w:color="auto" w:fill="FFFFFF"/>
          <w:lang w:bidi="hi-IN"/>
          <w14:ligatures w14:val="none"/>
        </w:rPr>
        <w:t>phenazonium</w:t>
      </w:r>
      <w:proofErr w:type="spellEnd"/>
      <w:r w:rsidRPr="00991DFD">
        <w:rPr>
          <w:rFonts w:asciiTheme="minorBidi" w:eastAsia="Times New Roman" w:hAnsiTheme="minorBidi"/>
          <w:kern w:val="0"/>
          <w:sz w:val="20"/>
          <w:szCs w:val="20"/>
          <w:shd w:val="clear" w:color="auto" w:fill="FFFFFF"/>
          <w:lang w:bidi="hi-IN"/>
          <w14:ligatures w14:val="none"/>
        </w:rPr>
        <w:t xml:space="preserve"> methosulphate, 0.3 ml of 300 </w:t>
      </w:r>
      <w:proofErr w:type="spellStart"/>
      <w:r w:rsidRPr="00991DFD">
        <w:rPr>
          <w:rFonts w:asciiTheme="minorBidi" w:eastAsia="Times New Roman" w:hAnsiTheme="minorBidi"/>
          <w:kern w:val="0"/>
          <w:sz w:val="20"/>
          <w:szCs w:val="20"/>
          <w:shd w:val="clear" w:color="auto" w:fill="FFFFFF"/>
          <w:lang w:bidi="hi-IN"/>
          <w14:ligatures w14:val="none"/>
        </w:rPr>
        <w:t>μM</w:t>
      </w:r>
      <w:proofErr w:type="spellEnd"/>
      <w:r w:rsidRPr="00991DFD">
        <w:rPr>
          <w:rFonts w:asciiTheme="minorBidi" w:eastAsia="Times New Roman" w:hAnsiTheme="minorBidi"/>
          <w:kern w:val="0"/>
          <w:sz w:val="20"/>
          <w:szCs w:val="20"/>
          <w:shd w:val="clear" w:color="auto" w:fill="FFFFFF"/>
          <w:lang w:bidi="hi-IN"/>
          <w14:ligatures w14:val="none"/>
        </w:rPr>
        <w:t xml:space="preserve"> nitro blue tetrazolium, and 0.2 ml of 780 </w:t>
      </w:r>
      <w:proofErr w:type="spellStart"/>
      <w:r w:rsidRPr="00991DFD">
        <w:rPr>
          <w:rFonts w:asciiTheme="minorBidi" w:eastAsia="Times New Roman" w:hAnsiTheme="minorBidi"/>
          <w:kern w:val="0"/>
          <w:sz w:val="20"/>
          <w:szCs w:val="20"/>
          <w:shd w:val="clear" w:color="auto" w:fill="FFFFFF"/>
          <w:lang w:bidi="hi-IN"/>
          <w14:ligatures w14:val="none"/>
        </w:rPr>
        <w:t>μM</w:t>
      </w:r>
      <w:proofErr w:type="spellEnd"/>
      <w:r w:rsidRPr="00991DFD">
        <w:rPr>
          <w:rFonts w:asciiTheme="minorBidi" w:eastAsia="Times New Roman" w:hAnsiTheme="minorBidi"/>
          <w:kern w:val="0"/>
          <w:sz w:val="20"/>
          <w:szCs w:val="20"/>
          <w:shd w:val="clear" w:color="auto" w:fill="FFFFFF"/>
          <w:lang w:bidi="hi-IN"/>
          <w14:ligatures w14:val="none"/>
        </w:rPr>
        <w:t xml:space="preserve"> NADH. 3.0 ml double distilled water was added, and the mixture was incubated at 30ºC for 60 sec. The reaction was stopped with 1.0 ml </w:t>
      </w:r>
      <w:r w:rsidR="0059616E" w:rsidRPr="00991DFD">
        <w:rPr>
          <w:rFonts w:asciiTheme="minorBidi" w:eastAsia="Times New Roman" w:hAnsiTheme="minorBidi"/>
          <w:kern w:val="0"/>
          <w:sz w:val="20"/>
          <w:szCs w:val="20"/>
          <w:shd w:val="clear" w:color="auto" w:fill="FFFFFF"/>
          <w:lang w:bidi="hi-IN"/>
          <w14:ligatures w14:val="none"/>
        </w:rPr>
        <w:t xml:space="preserve">of </w:t>
      </w:r>
      <w:r w:rsidRPr="00991DFD">
        <w:rPr>
          <w:rFonts w:asciiTheme="minorBidi" w:eastAsia="Times New Roman" w:hAnsiTheme="minorBidi"/>
          <w:kern w:val="0"/>
          <w:sz w:val="20"/>
          <w:szCs w:val="20"/>
          <w:shd w:val="clear" w:color="auto" w:fill="FFFFFF"/>
          <w:lang w:bidi="hi-IN"/>
          <w14:ligatures w14:val="none"/>
        </w:rPr>
        <w:t xml:space="preserve">glacial acetic acid. 4.0 ml n-butanol was added, shaken, allowed to stand for 10 min, and centrifuged at 2500 rpm for 5 min. The butanol layer was separated, and absorbance was read at 560 nm against a butanol blank. A system without enzymes served as the control </w:t>
      </w:r>
      <w:r w:rsidRPr="00991DFD">
        <w:rPr>
          <w:rFonts w:asciiTheme="minorBidi" w:eastAsia="Times New Roman" w:hAnsiTheme="minorBidi"/>
          <w:kern w:val="0"/>
          <w:sz w:val="20"/>
          <w:szCs w:val="20"/>
          <w:shd w:val="clear" w:color="auto" w:fill="FFFFFF"/>
          <w:lang w:bidi="hi-IN"/>
          <w14:ligatures w14:val="none"/>
        </w:rPr>
        <w:fldChar w:fldCharType="begin"/>
      </w:r>
      <w:r w:rsidR="00532D36">
        <w:rPr>
          <w:rFonts w:asciiTheme="minorBidi" w:eastAsia="Times New Roman" w:hAnsiTheme="minorBidi"/>
          <w:kern w:val="0"/>
          <w:sz w:val="20"/>
          <w:szCs w:val="20"/>
          <w:shd w:val="clear" w:color="auto" w:fill="FFFFFF"/>
          <w:lang w:bidi="hi-IN"/>
          <w14:ligatures w14:val="none"/>
        </w:rPr>
        <w:instrText xml:space="preserve"> ADDIN EN.CITE &lt;EndNote&gt;&lt;Cite&gt;&lt;Author&gt;Kakkar&lt;/Author&gt;&lt;Year&gt;1984&lt;/Year&gt;&lt;RecNum&gt;422&lt;/RecNum&gt;&lt;DisplayText&gt;(Kakkar et al., 1984)&lt;/DisplayText&gt;&lt;record&gt;&lt;rec-number&gt;422&lt;/rec-number&gt;&lt;foreign-keys&gt;&lt;key app="EN" db-id="0tepp2xdpdaez9et2p8vrs0lvwwx5s2fdrxt" timestamp="1742698346"&gt;422&lt;/key&gt;&lt;/foreign-keys&gt;&lt;ref-type name="Journal Article"&gt;17&lt;/ref-type&gt;&lt;contributors&gt;&lt;authors&gt;&lt;author&gt;Kakkar, P.&lt;/author&gt;&lt;author&gt;Das, B.&lt;/author&gt;&lt;author&gt;Viswanathan, P. N.&lt;/author&gt;&lt;/authors&gt;&lt;/contributors&gt;&lt;titles&gt;&lt;title&gt;A modified spectrophotometric assay of superoxide dismutase&lt;/title&gt;&lt;secondary-title&gt;Indian J Biochem Biophys.&lt;/secondary-title&gt;&lt;alt-title&gt;Indian journal of biochemistry &amp;amp; biophysics&lt;/alt-title&gt;&lt;/titles&gt;&lt;periodical&gt;&lt;full-title&gt;Indian J Biochem Biophys.&lt;/full-title&gt;&lt;abbr-1&gt;Indian journal of biochemistry &amp;amp; biophysics&lt;/abbr-1&gt;&lt;/periodical&gt;&lt;pages&gt;130-2&lt;/pages&gt;&lt;volume&gt;21&lt;/volume&gt;&lt;number&gt;2&lt;/number&gt;&lt;edition&gt;1984/04/01&lt;/edition&gt;&lt;keywords&gt;&lt;keyword&gt;Animals&lt;/keyword&gt;&lt;keyword&gt;Cattle&lt;/keyword&gt;&lt;keyword&gt;Kinetics&lt;/keyword&gt;&lt;keyword&gt;Spectrophotometry&lt;/keyword&gt;&lt;keyword&gt;Superoxide Dismutase/ analysis&lt;/keyword&gt;&lt;/keywords&gt;&lt;dates&gt;&lt;year&gt;1984&lt;/year&gt;&lt;pub-dates&gt;&lt;date&gt;Apr&lt;/date&gt;&lt;/pub-dates&gt;&lt;/dates&gt;&lt;isbn&gt;0301-1208 (Print)&amp;#xD;0301-1208 (Linking)&lt;/isbn&gt;&lt;accession-num&gt;6490072&lt;/accession-num&gt;&lt;urls&gt;&lt;/urls&gt;&lt;electronic-resource-num&gt;(PMID: 6490072).&lt;/electronic-resource-num&gt;&lt;remote-database-provider&gt;NLM&lt;/remote-database-provider&gt;&lt;language&gt;eng&lt;/language&gt;&lt;/record&gt;&lt;/Cite&gt;&lt;/EndNote&gt;</w:instrText>
      </w:r>
      <w:r w:rsidRPr="00991DFD">
        <w:rPr>
          <w:rFonts w:asciiTheme="minorBidi" w:eastAsia="Times New Roman" w:hAnsiTheme="minorBidi"/>
          <w:kern w:val="0"/>
          <w:sz w:val="20"/>
          <w:szCs w:val="20"/>
          <w:shd w:val="clear" w:color="auto" w:fill="FFFFFF"/>
          <w:lang w:bidi="hi-IN"/>
          <w14:ligatures w14:val="none"/>
        </w:rPr>
        <w:fldChar w:fldCharType="separate"/>
      </w:r>
      <w:r w:rsidR="00532D36">
        <w:rPr>
          <w:rFonts w:asciiTheme="minorBidi" w:eastAsia="Times New Roman" w:hAnsiTheme="minorBidi"/>
          <w:noProof/>
          <w:kern w:val="0"/>
          <w:sz w:val="20"/>
          <w:szCs w:val="20"/>
          <w:shd w:val="clear" w:color="auto" w:fill="FFFFFF"/>
          <w:lang w:bidi="hi-IN"/>
          <w14:ligatures w14:val="none"/>
        </w:rPr>
        <w:t>(Kakkar et al., 1984)</w:t>
      </w:r>
      <w:r w:rsidRPr="00991DFD">
        <w:rPr>
          <w:rFonts w:asciiTheme="minorBidi" w:eastAsia="Times New Roman" w:hAnsiTheme="minorBidi"/>
          <w:kern w:val="0"/>
          <w:sz w:val="20"/>
          <w:szCs w:val="20"/>
          <w:shd w:val="clear" w:color="auto" w:fill="FFFFFF"/>
          <w:lang w:bidi="hi-IN"/>
          <w14:ligatures w14:val="none"/>
        </w:rPr>
        <w:fldChar w:fldCharType="end"/>
      </w:r>
      <w:r w:rsidRPr="00991DFD">
        <w:rPr>
          <w:rFonts w:asciiTheme="minorBidi" w:eastAsia="Times New Roman" w:hAnsiTheme="minorBidi"/>
          <w:kern w:val="0"/>
          <w:sz w:val="20"/>
          <w:szCs w:val="20"/>
          <w:shd w:val="clear" w:color="auto" w:fill="FFFFFF"/>
          <w:lang w:bidi="hi-IN"/>
          <w14:ligatures w14:val="none"/>
        </w:rPr>
        <w:t>.</w:t>
      </w:r>
    </w:p>
    <w:p w14:paraId="284C09AE" w14:textId="6E0E4C8C" w:rsidR="009557B4" w:rsidRPr="009557B4" w:rsidRDefault="0088616E" w:rsidP="009557B4">
      <w:pPr>
        <w:pStyle w:val="ListParagraph"/>
        <w:numPr>
          <w:ilvl w:val="2"/>
          <w:numId w:val="3"/>
        </w:numPr>
        <w:spacing w:line="360" w:lineRule="auto"/>
        <w:jc w:val="both"/>
        <w:rPr>
          <w:rFonts w:asciiTheme="minorBidi" w:eastAsia="Times New Roman" w:hAnsiTheme="minorBidi"/>
          <w:kern w:val="0"/>
          <w:sz w:val="20"/>
          <w:szCs w:val="20"/>
          <w:lang w:bidi="hi-IN"/>
          <w14:ligatures w14:val="none"/>
        </w:rPr>
      </w:pPr>
      <w:r w:rsidRPr="009557B4">
        <w:rPr>
          <w:rFonts w:asciiTheme="minorBidi" w:eastAsia="Times New Roman" w:hAnsiTheme="minorBidi"/>
          <w:b/>
          <w:bCs/>
          <w:kern w:val="0"/>
          <w:sz w:val="20"/>
          <w:szCs w:val="20"/>
          <w:lang w:bidi="hi-IN"/>
          <w14:ligatures w14:val="none"/>
        </w:rPr>
        <w:t>Catalase (CAT) activity</w:t>
      </w:r>
    </w:p>
    <w:p w14:paraId="6D20C166" w14:textId="27E91D41" w:rsidR="0088616E" w:rsidRPr="00991DFD" w:rsidRDefault="00B371E5"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 xml:space="preserve">CAT activity was determined spectrophotometrically using Sinha's (1972) method, which measures hydrogen peroxide (H2O2) decomposition. Activity was expressed as % H2O2 consumed/min. The assay mixture (0.1 ml sample, 1 ml 0.1M phosphate buffer (pH 7.0), 0.4 ml 0.2M H2O2) </w:t>
      </w:r>
      <w:r w:rsidR="0059616E" w:rsidRPr="00991DFD">
        <w:rPr>
          <w:rFonts w:asciiTheme="minorBidi" w:eastAsia="Times New Roman" w:hAnsiTheme="minorBidi"/>
          <w:kern w:val="0"/>
          <w:sz w:val="20"/>
          <w:szCs w:val="20"/>
          <w:lang w:bidi="hi-IN"/>
          <w14:ligatures w14:val="none"/>
        </w:rPr>
        <w:t xml:space="preserve">was </w:t>
      </w:r>
      <w:r w:rsidRPr="00991DFD">
        <w:rPr>
          <w:rFonts w:asciiTheme="minorBidi" w:eastAsia="Times New Roman" w:hAnsiTheme="minorBidi"/>
          <w:kern w:val="0"/>
          <w:sz w:val="20"/>
          <w:szCs w:val="20"/>
          <w:lang w:bidi="hi-IN"/>
          <w14:ligatures w14:val="none"/>
        </w:rPr>
        <w:t xml:space="preserve">reacted for 1 min before being stopped with 2 ml dichromate acetic acid reagent. The resulting color product was measured at 570 nm against a blank </w:t>
      </w:r>
      <w:r w:rsidRPr="00991DFD">
        <w:rPr>
          <w:rFonts w:asciiTheme="minorBidi" w:eastAsia="Times New Roman" w:hAnsiTheme="minorBidi"/>
          <w:kern w:val="0"/>
          <w:sz w:val="20"/>
          <w:szCs w:val="20"/>
          <w:lang w:bidi="hi-IN"/>
          <w14:ligatures w14:val="none"/>
        </w:rPr>
        <w:fldChar w:fldCharType="begin"/>
      </w:r>
      <w:r w:rsidR="00E05FBC">
        <w:rPr>
          <w:rFonts w:asciiTheme="minorBidi" w:eastAsia="Times New Roman" w:hAnsiTheme="minorBidi"/>
          <w:kern w:val="0"/>
          <w:sz w:val="20"/>
          <w:szCs w:val="20"/>
          <w:lang w:bidi="hi-IN"/>
          <w14:ligatures w14:val="none"/>
        </w:rPr>
        <w:instrText xml:space="preserve"> ADDIN EN.CITE &lt;EndNote&gt;&lt;Cite&gt;&lt;Author&gt;Sinha&lt;/Author&gt;&lt;Year&gt;1972&lt;/Year&gt;&lt;RecNum&gt;858&lt;/RecNum&gt;&lt;DisplayText&gt;(Sinha, 1972)&lt;/DisplayText&gt;&lt;record&gt;&lt;rec-number&gt;858&lt;/rec-number&gt;&lt;foreign-keys&gt;&lt;key app="EN" db-id="0tepp2xdpdaez9et2p8vrs0lvwwx5s2fdrxt" timestamp="1742698346"&gt;858&lt;/key&gt;&lt;/foreign-keys&gt;&lt;ref-type name="Journal Article"&gt;17&lt;/ref-type&gt;&lt;contributors&gt;&lt;authors&gt;&lt;author&gt;Sinha, Asru K.&lt;/author&gt;&lt;/authors&gt;&lt;/contributors&gt;&lt;titles&gt;&lt;title&gt;Colorimetric assay of catalase&lt;/title&gt;&lt;secondary-title&gt;Anal Biochem.&lt;/secondary-title&gt;&lt;alt-title&gt;Analytical Biochemistry&lt;/alt-title&gt;&lt;/titles&gt;&lt;periodical&gt;&lt;full-title&gt;Anal Biochem.&lt;/full-title&gt;&lt;abbr-1&gt;Analytical Biochemistry&lt;/abbr-1&gt;&lt;/periodical&gt;&lt;alt-periodical&gt;&lt;full-title&gt;Anal Biochem.&lt;/full-title&gt;&lt;abbr-1&gt;Analytical Biochemistry&lt;/abbr-1&gt;&lt;/alt-periodical&gt;&lt;pages&gt;389-394&lt;/pages&gt;&lt;volume&gt;47&lt;/volume&gt;&lt;number&gt;2&lt;/number&gt;&lt;dates&gt;&lt;year&gt;1972&lt;/year&gt;&lt;pub-dates&gt;&lt;date&gt;1972/06/01&lt;/date&gt;&lt;/pub-dates&gt;&lt;/dates&gt;&lt;isbn&gt;0003-2697&lt;/isbn&gt;&lt;urls&gt;&lt;related-urls&gt;&lt;url&gt;http://www.sciencedirect.com/science/article/pii/0003269772901327&lt;/url&gt;&lt;/related-urls&gt;&lt;/urls&gt;&lt;electronic-resource-num&gt;http://dx.doi.org/10.1016/0003-2697(72)90132-7&lt;/electronic-resource-num&gt;&lt;/record&gt;&lt;/Cite&gt;&lt;/EndNote&gt;</w:instrText>
      </w:r>
      <w:r w:rsidRPr="00991DFD">
        <w:rPr>
          <w:rFonts w:asciiTheme="minorBidi" w:eastAsia="Times New Roman" w:hAnsiTheme="minorBidi"/>
          <w:kern w:val="0"/>
          <w:sz w:val="20"/>
          <w:szCs w:val="20"/>
          <w:lang w:bidi="hi-IN"/>
          <w14:ligatures w14:val="none"/>
        </w:rPr>
        <w:fldChar w:fldCharType="separate"/>
      </w:r>
      <w:r w:rsidR="00E05FBC">
        <w:rPr>
          <w:rFonts w:asciiTheme="minorBidi" w:eastAsia="Times New Roman" w:hAnsiTheme="minorBidi"/>
          <w:noProof/>
          <w:kern w:val="0"/>
          <w:sz w:val="20"/>
          <w:szCs w:val="20"/>
          <w:lang w:bidi="hi-IN"/>
          <w14:ligatures w14:val="none"/>
        </w:rPr>
        <w:t>(Sinha, 1972)</w:t>
      </w:r>
      <w:r w:rsidRPr="00991DFD">
        <w:rPr>
          <w:rFonts w:asciiTheme="minorBidi" w:eastAsia="Times New Roman" w:hAnsiTheme="minorBidi"/>
          <w:kern w:val="0"/>
          <w:sz w:val="20"/>
          <w:szCs w:val="20"/>
          <w:lang w:bidi="hi-IN"/>
          <w14:ligatures w14:val="none"/>
        </w:rPr>
        <w:fldChar w:fldCharType="end"/>
      </w:r>
      <w:r w:rsidRPr="00991DFD">
        <w:rPr>
          <w:rFonts w:asciiTheme="minorBidi" w:eastAsia="Times New Roman" w:hAnsiTheme="minorBidi"/>
          <w:kern w:val="0"/>
          <w:sz w:val="20"/>
          <w:szCs w:val="20"/>
          <w:lang w:bidi="hi-IN"/>
          <w14:ligatures w14:val="none"/>
        </w:rPr>
        <w:t>.</w:t>
      </w:r>
    </w:p>
    <w:p w14:paraId="20BBD221" w14:textId="46E2E34A" w:rsidR="009557B4" w:rsidRPr="009557B4" w:rsidRDefault="0088616E" w:rsidP="009557B4">
      <w:pPr>
        <w:pStyle w:val="ListParagraph"/>
        <w:numPr>
          <w:ilvl w:val="2"/>
          <w:numId w:val="3"/>
        </w:numPr>
        <w:spacing w:line="360" w:lineRule="auto"/>
        <w:jc w:val="both"/>
        <w:rPr>
          <w:rFonts w:asciiTheme="minorBidi" w:eastAsia="Times New Roman" w:hAnsiTheme="minorBidi"/>
          <w:b/>
          <w:bCs/>
          <w:kern w:val="0"/>
          <w:sz w:val="20"/>
          <w:szCs w:val="20"/>
          <w:lang w:bidi="hi-IN"/>
          <w14:ligatures w14:val="none"/>
        </w:rPr>
      </w:pPr>
      <w:r w:rsidRPr="009557B4">
        <w:rPr>
          <w:rFonts w:asciiTheme="minorBidi" w:eastAsia="Times New Roman" w:hAnsiTheme="minorBidi"/>
          <w:b/>
          <w:bCs/>
          <w:kern w:val="0"/>
          <w:sz w:val="20"/>
          <w:szCs w:val="20"/>
          <w:lang w:bidi="hi-IN"/>
          <w14:ligatures w14:val="none"/>
        </w:rPr>
        <w:t>Reduced glutathione (GSH)</w:t>
      </w:r>
    </w:p>
    <w:p w14:paraId="57E16AFA" w14:textId="2C31369A" w:rsidR="0088616E" w:rsidRPr="00991DFD" w:rsidRDefault="00B371E5"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 xml:space="preserve">GSH was estimated using Ellman's reagent (Ellman, 1959). The yellow product from the reaction of GSH and Ellman’s reagent (5, 5’-dithiobis (2-nitrobenzoic acid)) was read spectrophotometrically at 412 nm </w:t>
      </w:r>
      <w:r w:rsidRPr="00991DFD">
        <w:rPr>
          <w:rFonts w:asciiTheme="minorBidi" w:eastAsia="Times New Roman" w:hAnsiTheme="minorBidi"/>
          <w:kern w:val="0"/>
          <w:sz w:val="20"/>
          <w:szCs w:val="20"/>
          <w:lang w:bidi="hi-IN"/>
          <w14:ligatures w14:val="none"/>
        </w:rPr>
        <w:fldChar w:fldCharType="begin"/>
      </w:r>
      <w:r w:rsidR="00E05FBC">
        <w:rPr>
          <w:rFonts w:asciiTheme="minorBidi" w:eastAsia="Times New Roman" w:hAnsiTheme="minorBidi"/>
          <w:kern w:val="0"/>
          <w:sz w:val="20"/>
          <w:szCs w:val="20"/>
          <w:lang w:bidi="hi-IN"/>
          <w14:ligatures w14:val="none"/>
        </w:rPr>
        <w:instrText xml:space="preserve"> ADDIN EN.CITE &lt;EndNote&gt;&lt;Cite&gt;&lt;Author&gt;Ellman&lt;/Author&gt;&lt;Year&gt;1959&lt;/Year&gt;&lt;RecNum&gt;237&lt;/RecNum&gt;&lt;DisplayText&gt;(Ellman, 1959)&lt;/DisplayText&gt;&lt;record&gt;&lt;rec-number&gt;237&lt;/rec-number&gt;&lt;foreign-keys&gt;&lt;key app="EN" db-id="0tepp2xdpdaez9et2p8vrs0lvwwx5s2fdrxt" timestamp="1742698345"&gt;237&lt;/key&gt;&lt;/foreign-keys&gt;&lt;ref-type name="Journal Article"&gt;17&lt;/ref-type&gt;&lt;contributors&gt;&lt;authors&gt;&lt;author&gt;Ellman, G. L.&lt;/author&gt;&lt;/authors&gt;&lt;/contributors&gt;&lt;titles&gt;&lt;title&gt;Tissue sulfhydryl groups&lt;/title&gt;&lt;secondary-title&gt;Arch Biochem Biophys.&lt;/secondary-title&gt;&lt;alt-title&gt;Archives of biochemistry and biophysics&lt;/alt-title&gt;&lt;/titles&gt;&lt;periodical&gt;&lt;full-title&gt;Arch Biochem Biophys.&lt;/full-title&gt;&lt;abbr-1&gt;Archives of biochemistry and biophysics&lt;/abbr-1&gt;&lt;/periodical&gt;&lt;pages&gt;70-7&lt;/pages&gt;&lt;volume&gt;82&lt;/volume&gt;&lt;number&gt;1&lt;/number&gt;&lt;edition&gt;1959/05/01&lt;/edition&gt;&lt;keywords&gt;&lt;keyword&gt;Sulfhydryl Compounds/ metabolism&lt;/keyword&gt;&lt;/keywords&gt;&lt;dates&gt;&lt;year&gt;1959&lt;/year&gt;&lt;pub-dates&gt;&lt;date&gt;May&lt;/date&gt;&lt;/pub-dates&gt;&lt;/dates&gt;&lt;isbn&gt;0003-9861 (Print)&amp;#xD;0003-9861 (Linking)&lt;/isbn&gt;&lt;accession-num&gt;13650640&lt;/accession-num&gt;&lt;urls&gt;&lt;/urls&gt;&lt;electronic-resource-num&gt;PMID: 13650640&lt;/electronic-resource-num&gt;&lt;remote-database-provider&gt;NLM&lt;/remote-database-provider&gt;&lt;language&gt;eng&lt;/language&gt;&lt;/record&gt;&lt;/Cite&gt;&lt;/EndNote&gt;</w:instrText>
      </w:r>
      <w:r w:rsidRPr="00991DFD">
        <w:rPr>
          <w:rFonts w:asciiTheme="minorBidi" w:eastAsia="Times New Roman" w:hAnsiTheme="minorBidi"/>
          <w:kern w:val="0"/>
          <w:sz w:val="20"/>
          <w:szCs w:val="20"/>
          <w:lang w:bidi="hi-IN"/>
          <w14:ligatures w14:val="none"/>
        </w:rPr>
        <w:fldChar w:fldCharType="separate"/>
      </w:r>
      <w:r w:rsidR="00E05FBC">
        <w:rPr>
          <w:rFonts w:asciiTheme="minorBidi" w:eastAsia="Times New Roman" w:hAnsiTheme="minorBidi"/>
          <w:noProof/>
          <w:kern w:val="0"/>
          <w:sz w:val="20"/>
          <w:szCs w:val="20"/>
          <w:lang w:bidi="hi-IN"/>
          <w14:ligatures w14:val="none"/>
        </w:rPr>
        <w:t>(Ellman, 1959)</w:t>
      </w:r>
      <w:r w:rsidRPr="00991DFD">
        <w:rPr>
          <w:rFonts w:asciiTheme="minorBidi" w:eastAsia="Times New Roman" w:hAnsiTheme="minorBidi"/>
          <w:kern w:val="0"/>
          <w:sz w:val="20"/>
          <w:szCs w:val="20"/>
          <w:lang w:bidi="hi-IN"/>
          <w14:ligatures w14:val="none"/>
        </w:rPr>
        <w:fldChar w:fldCharType="end"/>
      </w:r>
      <w:r w:rsidRPr="00991DFD">
        <w:rPr>
          <w:rFonts w:asciiTheme="minorBidi" w:eastAsia="Times New Roman" w:hAnsiTheme="minorBidi"/>
          <w:kern w:val="0"/>
          <w:sz w:val="20"/>
          <w:szCs w:val="20"/>
          <w:lang w:bidi="hi-IN"/>
          <w14:ligatures w14:val="none"/>
        </w:rPr>
        <w:t xml:space="preserve">. </w:t>
      </w:r>
      <w:r w:rsidR="0059616E" w:rsidRPr="00991DFD">
        <w:rPr>
          <w:rFonts w:asciiTheme="minorBidi" w:eastAsia="Times New Roman" w:hAnsiTheme="minorBidi"/>
          <w:kern w:val="0"/>
          <w:sz w:val="20"/>
          <w:szCs w:val="20"/>
          <w:lang w:bidi="hi-IN"/>
          <w14:ligatures w14:val="none"/>
        </w:rPr>
        <w:t>S</w:t>
      </w:r>
      <w:r w:rsidRPr="00991DFD">
        <w:rPr>
          <w:rFonts w:asciiTheme="minorBidi" w:eastAsia="Times New Roman" w:hAnsiTheme="minorBidi"/>
          <w:kern w:val="0"/>
          <w:sz w:val="20"/>
          <w:szCs w:val="20"/>
          <w:lang w:bidi="hi-IN"/>
          <w14:ligatures w14:val="none"/>
        </w:rPr>
        <w:t>amples were deproteinized with 10% trichloroacetic acid and centrifuged (5000 rpm, 10 min). The protein-free supernatant (0.2 ml) was treated with 4 ml of 0.3 M Na</w:t>
      </w:r>
      <w:r w:rsidRPr="00991DFD">
        <w:rPr>
          <w:rFonts w:asciiTheme="minorBidi" w:eastAsia="Times New Roman" w:hAnsiTheme="minorBidi"/>
          <w:kern w:val="0"/>
          <w:sz w:val="20"/>
          <w:szCs w:val="20"/>
          <w:vertAlign w:val="subscript"/>
          <w:lang w:bidi="hi-IN"/>
          <w14:ligatures w14:val="none"/>
        </w:rPr>
        <w:t>2</w:t>
      </w:r>
      <w:r w:rsidRPr="00991DFD">
        <w:rPr>
          <w:rFonts w:asciiTheme="minorBidi" w:eastAsia="Times New Roman" w:hAnsiTheme="minorBidi"/>
          <w:kern w:val="0"/>
          <w:sz w:val="20"/>
          <w:szCs w:val="20"/>
          <w:lang w:bidi="hi-IN"/>
          <w14:ligatures w14:val="none"/>
        </w:rPr>
        <w:t>HPO</w:t>
      </w:r>
      <w:r w:rsidRPr="00991DFD">
        <w:rPr>
          <w:rFonts w:asciiTheme="minorBidi" w:eastAsia="Times New Roman" w:hAnsiTheme="minorBidi"/>
          <w:kern w:val="0"/>
          <w:sz w:val="20"/>
          <w:szCs w:val="20"/>
          <w:vertAlign w:val="subscript"/>
          <w:lang w:bidi="hi-IN"/>
          <w14:ligatures w14:val="none"/>
        </w:rPr>
        <w:t>4</w:t>
      </w:r>
      <w:r w:rsidRPr="00991DFD">
        <w:rPr>
          <w:rFonts w:asciiTheme="minorBidi" w:eastAsia="Times New Roman" w:hAnsiTheme="minorBidi"/>
          <w:kern w:val="0"/>
          <w:sz w:val="20"/>
          <w:szCs w:val="20"/>
          <w:lang w:bidi="hi-IN"/>
          <w14:ligatures w14:val="none"/>
        </w:rPr>
        <w:t xml:space="preserve"> (pH 8.0) and 0.5 ml of 0.04% (w/v) Ellman’s reagent. Absorbance was measured at 412 nm. A standard curve established using pure GSH (1-10 µmol/ml) was used to estimate GSH concentration in µmole/g.</w:t>
      </w:r>
    </w:p>
    <w:p w14:paraId="583EB75B" w14:textId="0DF5F5FD" w:rsidR="009557B4" w:rsidRPr="009557B4" w:rsidRDefault="0088616E" w:rsidP="009557B4">
      <w:pPr>
        <w:pStyle w:val="ListParagraph"/>
        <w:numPr>
          <w:ilvl w:val="2"/>
          <w:numId w:val="3"/>
        </w:numPr>
        <w:spacing w:line="360" w:lineRule="auto"/>
        <w:jc w:val="both"/>
        <w:rPr>
          <w:rFonts w:asciiTheme="minorBidi" w:eastAsia="Times New Roman" w:hAnsiTheme="minorBidi"/>
          <w:kern w:val="0"/>
          <w:sz w:val="20"/>
          <w:szCs w:val="20"/>
          <w:lang w:bidi="hi-IN"/>
          <w14:ligatures w14:val="none"/>
        </w:rPr>
      </w:pPr>
      <w:r w:rsidRPr="009557B4">
        <w:rPr>
          <w:rFonts w:asciiTheme="minorBidi" w:eastAsia="Times New Roman" w:hAnsiTheme="minorBidi"/>
          <w:b/>
          <w:bCs/>
          <w:kern w:val="0"/>
          <w:sz w:val="20"/>
          <w:szCs w:val="20"/>
          <w:lang w:bidi="hi-IN"/>
          <w14:ligatures w14:val="none"/>
        </w:rPr>
        <w:t>Malondialdehyde (MDA)</w:t>
      </w:r>
    </w:p>
    <w:p w14:paraId="58EB516D" w14:textId="75E770E3" w:rsidR="00B371E5" w:rsidRPr="00991DFD" w:rsidRDefault="0088616E"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caps/>
          <w:kern w:val="0"/>
          <w:sz w:val="20"/>
          <w:szCs w:val="20"/>
          <w:lang w:bidi="hi-IN"/>
          <w14:ligatures w14:val="none"/>
        </w:rPr>
        <w:t>MDA</w:t>
      </w:r>
      <w:r w:rsidRPr="00991DFD">
        <w:rPr>
          <w:rFonts w:asciiTheme="minorBidi" w:eastAsia="Times New Roman" w:hAnsiTheme="minorBidi"/>
          <w:kern w:val="0"/>
          <w:sz w:val="20"/>
          <w:szCs w:val="20"/>
          <w:lang w:bidi="hi-IN"/>
          <w14:ligatures w14:val="none"/>
        </w:rPr>
        <w:t xml:space="preserve"> was estimated using </w:t>
      </w:r>
      <w:r w:rsidR="0059616E" w:rsidRPr="00991DFD">
        <w:rPr>
          <w:rFonts w:asciiTheme="minorBidi" w:eastAsia="Times New Roman" w:hAnsiTheme="minorBidi"/>
          <w:kern w:val="0"/>
          <w:sz w:val="20"/>
          <w:szCs w:val="20"/>
          <w:lang w:bidi="hi-IN"/>
          <w14:ligatures w14:val="none"/>
        </w:rPr>
        <w:t xml:space="preserve">the </w:t>
      </w:r>
      <w:r w:rsidRPr="00991DFD">
        <w:rPr>
          <w:rFonts w:asciiTheme="minorBidi" w:eastAsia="Times New Roman" w:hAnsiTheme="minorBidi"/>
          <w:kern w:val="0"/>
          <w:sz w:val="20"/>
          <w:szCs w:val="20"/>
          <w:lang w:bidi="hi-IN"/>
          <w14:ligatures w14:val="none"/>
        </w:rPr>
        <w:t xml:space="preserve">TBA assay methods. </w:t>
      </w:r>
      <w:r w:rsidR="00B371E5" w:rsidRPr="00991DFD">
        <w:rPr>
          <w:rFonts w:asciiTheme="minorBidi" w:eastAsia="Times New Roman" w:hAnsiTheme="minorBidi"/>
          <w:kern w:val="0"/>
          <w:sz w:val="20"/>
          <w:szCs w:val="20"/>
          <w:lang w:bidi="hi-IN"/>
          <w14:ligatures w14:val="none"/>
        </w:rPr>
        <w:t>The reaction mixture, containing 0.5 ml test sample and 2.6 ml phosphate buffer (pH 7.0), was incubated at 37</w:t>
      </w:r>
      <w:r w:rsidR="0059616E" w:rsidRPr="00991DFD">
        <w:rPr>
          <w:rFonts w:asciiTheme="minorBidi" w:eastAsia="Times New Roman" w:hAnsiTheme="minorBidi"/>
          <w:kern w:val="0"/>
          <w:sz w:val="20"/>
          <w:szCs w:val="20"/>
          <w:lang w:bidi="hi-IN"/>
          <w14:ligatures w14:val="none"/>
        </w:rPr>
        <w:t xml:space="preserve"> °</w:t>
      </w:r>
      <w:r w:rsidR="00B371E5" w:rsidRPr="00991DFD">
        <w:rPr>
          <w:rFonts w:asciiTheme="minorBidi" w:eastAsia="Times New Roman" w:hAnsiTheme="minorBidi"/>
          <w:kern w:val="0"/>
          <w:sz w:val="20"/>
          <w:szCs w:val="20"/>
          <w:lang w:bidi="hi-IN"/>
          <w14:ligatures w14:val="none"/>
        </w:rPr>
        <w:t>C for 30 minutes, then centrifuged (3000 rpm, 10 min) to separate the supernatant. A 0.5 ml portion of the supernatant was treated with 2 ml of 1% TBA solution, boiled for 15 min, and then cooled on ice. Following a final 15-minute centrifugation at 3000 rpm, the absorbance of the colored supernatant was read against a blank at 532 nm. The absorbance value was converted to MDA equivalents (nmol/ml) using the molar extinction coefficient of 1.56 x 10</w:t>
      </w:r>
      <w:r w:rsidR="00B371E5" w:rsidRPr="00991DFD">
        <w:rPr>
          <w:rFonts w:asciiTheme="minorBidi" w:eastAsia="Times New Roman" w:hAnsiTheme="minorBidi"/>
          <w:kern w:val="0"/>
          <w:sz w:val="20"/>
          <w:szCs w:val="20"/>
          <w:vertAlign w:val="superscript"/>
          <w:lang w:bidi="hi-IN"/>
          <w14:ligatures w14:val="none"/>
        </w:rPr>
        <w:t>5</w:t>
      </w:r>
      <w:r w:rsidR="00B371E5" w:rsidRPr="00991DFD">
        <w:rPr>
          <w:rFonts w:asciiTheme="minorBidi" w:eastAsia="Times New Roman" w:hAnsiTheme="minorBidi"/>
          <w:kern w:val="0"/>
          <w:sz w:val="20"/>
          <w:szCs w:val="20"/>
          <w:lang w:bidi="hi-IN"/>
          <w14:ligatures w14:val="none"/>
        </w:rPr>
        <w:t xml:space="preserve"> M</w:t>
      </w:r>
      <w:r w:rsidR="00B371E5" w:rsidRPr="00991DFD">
        <w:rPr>
          <w:rFonts w:asciiTheme="minorBidi" w:eastAsia="Times New Roman" w:hAnsiTheme="minorBidi"/>
          <w:kern w:val="0"/>
          <w:sz w:val="20"/>
          <w:szCs w:val="20"/>
          <w:vertAlign w:val="superscript"/>
          <w:lang w:bidi="hi-IN"/>
          <w14:ligatures w14:val="none"/>
        </w:rPr>
        <w:t>-1</w:t>
      </w:r>
      <w:r w:rsidR="00B371E5" w:rsidRPr="00991DFD">
        <w:rPr>
          <w:rFonts w:asciiTheme="minorBidi" w:eastAsia="Times New Roman" w:hAnsiTheme="minorBidi"/>
          <w:kern w:val="0"/>
          <w:sz w:val="20"/>
          <w:szCs w:val="20"/>
          <w:lang w:bidi="hi-IN"/>
          <w14:ligatures w14:val="none"/>
        </w:rPr>
        <w:t xml:space="preserve"> cm</w:t>
      </w:r>
      <w:r w:rsidR="00B371E5" w:rsidRPr="00991DFD">
        <w:rPr>
          <w:rFonts w:asciiTheme="minorBidi" w:eastAsia="Times New Roman" w:hAnsiTheme="minorBidi"/>
          <w:kern w:val="0"/>
          <w:sz w:val="20"/>
          <w:szCs w:val="20"/>
          <w:vertAlign w:val="superscript"/>
          <w:lang w:bidi="hi-IN"/>
          <w14:ligatures w14:val="none"/>
        </w:rPr>
        <w:t>-1</w:t>
      </w:r>
      <w:r w:rsidR="00507D7A" w:rsidRPr="00991DFD">
        <w:rPr>
          <w:rFonts w:asciiTheme="minorBidi" w:eastAsia="Times New Roman" w:hAnsiTheme="minorBidi"/>
          <w:kern w:val="0"/>
          <w:sz w:val="20"/>
          <w:szCs w:val="20"/>
          <w:vertAlign w:val="superscript"/>
          <w:lang w:bidi="hi-IN"/>
          <w14:ligatures w14:val="none"/>
        </w:rPr>
        <w:t xml:space="preserve"> </w:t>
      </w:r>
      <w:r w:rsidR="00507D7A" w:rsidRPr="00991DFD">
        <w:rPr>
          <w:rFonts w:asciiTheme="minorBidi" w:eastAsia="Times New Roman" w:hAnsiTheme="minorBidi"/>
          <w:kern w:val="0"/>
          <w:sz w:val="20"/>
          <w:szCs w:val="20"/>
          <w:lang w:bidi="hi-IN"/>
          <w14:ligatures w14:val="none"/>
        </w:rPr>
        <w:fldChar w:fldCharType="begin"/>
      </w:r>
      <w:r w:rsidR="00E05FBC">
        <w:rPr>
          <w:rFonts w:asciiTheme="minorBidi" w:eastAsia="Times New Roman" w:hAnsiTheme="minorBidi"/>
          <w:kern w:val="0"/>
          <w:sz w:val="20"/>
          <w:szCs w:val="20"/>
          <w:lang w:bidi="hi-IN"/>
          <w14:ligatures w14:val="none"/>
        </w:rPr>
        <w:instrText xml:space="preserve"> ADDIN EN.CITE &lt;EndNote&gt;&lt;Cite&gt;&lt;Author&gt;Stocks&lt;/Author&gt;&lt;Year&gt;1971&lt;/Year&gt;&lt;RecNum&gt;890&lt;/RecNum&gt;&lt;DisplayText&gt;(Stocks &amp;amp; Dormandy, 1971)&lt;/DisplayText&gt;&lt;record&gt;&lt;rec-number&gt;890&lt;/rec-number&gt;&lt;foreign-keys&gt;&lt;key app="EN" db-id="0tepp2xdpdaez9et2p8vrs0lvwwx5s2fdrxt" timestamp="1742698346"&gt;890&lt;/key&gt;&lt;/foreign-keys&gt;&lt;ref-type name="Journal Article"&gt;17&lt;/ref-type&gt;&lt;contributors&gt;&lt;authors&gt;&lt;author&gt;Stocks, J.&lt;/author&gt;&lt;author&gt;Dormandy, T. L.&lt;/author&gt;&lt;/authors&gt;&lt;/contributors&gt;&lt;titles&gt;&lt;title&gt;The autoxidation of human red cell lipids induced by hydrogen peroxide&lt;/title&gt;&lt;secondary-title&gt;Br J Haematol&lt;/secondary-title&gt;&lt;alt-title&gt;British journal of haematology&lt;/alt-title&gt;&lt;/titles&gt;&lt;periodical&gt;&lt;full-title&gt;Br J Haematol&lt;/full-title&gt;&lt;abbr-1&gt;British journal of haematology&lt;/abbr-1&gt;&lt;/periodical&gt;&lt;alt-periodical&gt;&lt;full-title&gt;Br J Haematol&lt;/full-title&gt;&lt;abbr-1&gt;British journal of haematology&lt;/abbr-1&gt;&lt;/alt-periodical&gt;&lt;pages&gt;95-111&lt;/pages&gt;&lt;volume&gt;20&lt;/volume&gt;&lt;number&gt;1&lt;/number&gt;&lt;edition&gt;1971/01/01&lt;/edition&gt;&lt;keywords&gt;&lt;keyword&gt;Aldehydes/biosynthesis&lt;/keyword&gt;&lt;keyword&gt;Antioxidants&lt;/keyword&gt;&lt;keyword&gt;Ascorbic Acid/pharmacology&lt;/keyword&gt;&lt;keyword&gt;Azides&lt;/keyword&gt;&lt;keyword&gt;Catalase/antagonists &amp;amp; inhibitors&lt;/keyword&gt;&lt;keyword&gt;Emulsions&lt;/keyword&gt;&lt;keyword&gt;Erythrocytes/ drug effects&lt;/keyword&gt;&lt;keyword&gt;Glutathione/pharmacology&lt;/keyword&gt;&lt;keyword&gt;Hemolysis&lt;/keyword&gt;&lt;keyword&gt;Humans&lt;/keyword&gt;&lt;keyword&gt;Hydrogen Peroxide/ pharmacology&lt;/keyword&gt;&lt;keyword&gt;Hydrogen-Ion Concentration&lt;/keyword&gt;&lt;keyword&gt;Lipids/ blood&lt;/keyword&gt;&lt;keyword&gt;Malonates/biosynthesis&lt;/keyword&gt;&lt;keyword&gt;Nucleosides&lt;/keyword&gt;&lt;keyword&gt;Oxidation-Reduction&lt;/keyword&gt;&lt;keyword&gt;Oxygen&lt;/keyword&gt;&lt;keyword&gt;Phosphatidylcholines/pharmacology&lt;/keyword&gt;&lt;keyword&gt;Serum Albumin, Bovine&lt;/keyword&gt;&lt;keyword&gt;Spectrum Analysis&lt;/keyword&gt;&lt;keyword&gt;Time Factors&lt;/keyword&gt;&lt;/keywords&gt;&lt;dates&gt;&lt;year&gt;1971&lt;/year&gt;&lt;pub-dates&gt;&lt;date&gt;Jan&lt;/date&gt;&lt;/pub-dates&gt;&lt;/dates&gt;&lt;isbn&gt;0007-1048 (Print)&amp;#xD;0007-1048 (Linking)&lt;/isbn&gt;&lt;accession-num&gt;5540044&lt;/accession-num&gt;&lt;urls&gt;&lt;/urls&gt;&lt;remote-database-provider&gt;NLM&lt;/remote-database-provider&gt;&lt;language&gt;eng&lt;/language&gt;&lt;/record&gt;&lt;/Cite&gt;&lt;/EndNote&gt;</w:instrText>
      </w:r>
      <w:r w:rsidR="00507D7A" w:rsidRPr="00991DFD">
        <w:rPr>
          <w:rFonts w:asciiTheme="minorBidi" w:eastAsia="Times New Roman" w:hAnsiTheme="minorBidi"/>
          <w:kern w:val="0"/>
          <w:sz w:val="20"/>
          <w:szCs w:val="20"/>
          <w:lang w:bidi="hi-IN"/>
          <w14:ligatures w14:val="none"/>
        </w:rPr>
        <w:fldChar w:fldCharType="separate"/>
      </w:r>
      <w:r w:rsidR="00E05FBC">
        <w:rPr>
          <w:rFonts w:asciiTheme="minorBidi" w:eastAsia="Times New Roman" w:hAnsiTheme="minorBidi"/>
          <w:noProof/>
          <w:kern w:val="0"/>
          <w:sz w:val="20"/>
          <w:szCs w:val="20"/>
          <w:lang w:bidi="hi-IN"/>
          <w14:ligatures w14:val="none"/>
        </w:rPr>
        <w:t>(Stocks &amp; Dormandy, 1971)</w:t>
      </w:r>
      <w:r w:rsidR="00507D7A" w:rsidRPr="00991DFD">
        <w:rPr>
          <w:rFonts w:asciiTheme="minorBidi" w:eastAsia="Times New Roman" w:hAnsiTheme="minorBidi"/>
          <w:kern w:val="0"/>
          <w:sz w:val="20"/>
          <w:szCs w:val="20"/>
          <w:lang w:bidi="hi-IN"/>
          <w14:ligatures w14:val="none"/>
        </w:rPr>
        <w:fldChar w:fldCharType="end"/>
      </w:r>
    </w:p>
    <w:p w14:paraId="38B52F00" w14:textId="57ABC544" w:rsidR="008575C5" w:rsidRPr="00FD73CB" w:rsidRDefault="008575C5" w:rsidP="00991DFD">
      <w:pPr>
        <w:pStyle w:val="ListParagraph"/>
        <w:numPr>
          <w:ilvl w:val="1"/>
          <w:numId w:val="3"/>
        </w:numPr>
        <w:shd w:val="clear" w:color="auto" w:fill="FFFFFF"/>
        <w:spacing w:after="0" w:line="240" w:lineRule="auto"/>
        <w:jc w:val="both"/>
        <w:textAlignment w:val="baseline"/>
        <w:outlineLvl w:val="2"/>
        <w:rPr>
          <w:rFonts w:asciiTheme="minorBidi" w:eastAsia="Times New Roman" w:hAnsiTheme="minorBidi"/>
          <w:b/>
          <w:bCs/>
          <w:kern w:val="0"/>
          <w:lang w:bidi="hi-IN"/>
          <w14:ligatures w14:val="none"/>
        </w:rPr>
      </w:pPr>
      <w:r w:rsidRPr="00FD73CB">
        <w:rPr>
          <w:rFonts w:asciiTheme="minorBidi" w:eastAsia="Times New Roman" w:hAnsiTheme="minorBidi"/>
          <w:b/>
          <w:bCs/>
          <w:kern w:val="0"/>
          <w:lang w:bidi="hi-IN"/>
          <w14:ligatures w14:val="none"/>
        </w:rPr>
        <w:t xml:space="preserve">Histopathological </w:t>
      </w:r>
      <w:r w:rsidR="0059616E" w:rsidRPr="00FD73CB">
        <w:rPr>
          <w:rFonts w:asciiTheme="minorBidi" w:eastAsia="Times New Roman" w:hAnsiTheme="minorBidi"/>
          <w:b/>
          <w:bCs/>
          <w:kern w:val="0"/>
          <w:lang w:bidi="hi-IN"/>
          <w14:ligatures w14:val="none"/>
        </w:rPr>
        <w:t>e</w:t>
      </w:r>
      <w:r w:rsidRPr="00FD73CB">
        <w:rPr>
          <w:rFonts w:asciiTheme="minorBidi" w:eastAsia="Times New Roman" w:hAnsiTheme="minorBidi"/>
          <w:b/>
          <w:bCs/>
          <w:kern w:val="0"/>
          <w:lang w:bidi="hi-IN"/>
          <w14:ligatures w14:val="none"/>
        </w:rPr>
        <w:t>xamination</w:t>
      </w:r>
    </w:p>
    <w:p w14:paraId="5C1268DD" w14:textId="2E44A21D" w:rsidR="0059616E" w:rsidRDefault="00C93EBB" w:rsidP="0059616E">
      <w:pPr>
        <w:spacing w:before="240" w:after="240"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 xml:space="preserve">The rats' livers were isolated, rinsed with cold distilled water, and preserved in 10% formalin. Following formalin fixation, the tissue was washed with tap water, then serially dehydrated in ethanol, and cleared using xylene. The xylene-cleared tissue was subsequently embedded in paraffin wax. 5 µm thick sections were cut from the paraffin blocks using </w:t>
      </w:r>
      <w:r w:rsidR="0059616E" w:rsidRPr="00991DFD">
        <w:rPr>
          <w:rFonts w:asciiTheme="minorBidi" w:eastAsia="Times New Roman" w:hAnsiTheme="minorBidi"/>
          <w:kern w:val="0"/>
          <w:sz w:val="20"/>
          <w:szCs w:val="20"/>
          <w:lang w:bidi="hi-IN"/>
          <w14:ligatures w14:val="none"/>
        </w:rPr>
        <w:t xml:space="preserve">a </w:t>
      </w:r>
      <w:r w:rsidRPr="00991DFD">
        <w:rPr>
          <w:rFonts w:asciiTheme="minorBidi" w:eastAsia="Times New Roman" w:hAnsiTheme="minorBidi"/>
          <w:kern w:val="0"/>
          <w:sz w:val="20"/>
          <w:szCs w:val="20"/>
          <w:lang w:bidi="hi-IN"/>
          <w14:ligatures w14:val="none"/>
        </w:rPr>
        <w:t>microtome and stained with hematoxylin and eosin (H&amp;E) for histopathological analysis. The prepared microscopic slides were then examined under a microscope.</w:t>
      </w:r>
    </w:p>
    <w:p w14:paraId="6E500A76" w14:textId="72E233E1" w:rsidR="00991DFD" w:rsidRDefault="00991DFD" w:rsidP="00991DFD">
      <w:pPr>
        <w:pStyle w:val="ListParagraph"/>
        <w:numPr>
          <w:ilvl w:val="1"/>
          <w:numId w:val="3"/>
        </w:numPr>
        <w:spacing w:before="240" w:after="240" w:line="360" w:lineRule="auto"/>
        <w:jc w:val="both"/>
        <w:rPr>
          <w:rFonts w:asciiTheme="minorBidi" w:eastAsia="Times New Roman" w:hAnsiTheme="minorBidi"/>
          <w:b/>
          <w:bCs/>
          <w:kern w:val="0"/>
          <w:lang w:bidi="hi-IN"/>
          <w14:ligatures w14:val="none"/>
        </w:rPr>
      </w:pPr>
      <w:r w:rsidRPr="00991DFD">
        <w:rPr>
          <w:rFonts w:asciiTheme="minorBidi" w:eastAsia="Times New Roman" w:hAnsiTheme="minorBidi"/>
          <w:b/>
          <w:bCs/>
          <w:kern w:val="0"/>
          <w:lang w:bidi="hi-IN"/>
          <w14:ligatures w14:val="none"/>
        </w:rPr>
        <w:lastRenderedPageBreak/>
        <w:t>Data analysis</w:t>
      </w:r>
    </w:p>
    <w:p w14:paraId="383BE002" w14:textId="48CFE94C" w:rsidR="00991DFD" w:rsidRPr="009557B4" w:rsidRDefault="009557B4" w:rsidP="009557B4">
      <w:pPr>
        <w:spacing w:before="240" w:after="240" w:line="360" w:lineRule="auto"/>
        <w:jc w:val="both"/>
        <w:rPr>
          <w:rFonts w:asciiTheme="minorBidi" w:eastAsia="Times New Roman" w:hAnsiTheme="minorBidi"/>
          <w:kern w:val="0"/>
          <w:sz w:val="20"/>
          <w:szCs w:val="20"/>
          <w:lang w:bidi="hi-IN"/>
          <w14:ligatures w14:val="none"/>
        </w:rPr>
      </w:pPr>
      <w:r w:rsidRPr="009557B4">
        <w:rPr>
          <w:rFonts w:asciiTheme="minorBidi" w:eastAsia="Times New Roman" w:hAnsiTheme="minorBidi"/>
          <w:kern w:val="0"/>
          <w:sz w:val="20"/>
          <w:szCs w:val="20"/>
          <w:lang w:bidi="hi-IN"/>
          <w14:ligatures w14:val="none"/>
        </w:rPr>
        <w:t>Data</w:t>
      </w:r>
      <w:r>
        <w:rPr>
          <w:rFonts w:asciiTheme="minorBidi" w:eastAsia="Times New Roman" w:hAnsiTheme="minorBidi"/>
          <w:kern w:val="0"/>
          <w:sz w:val="20"/>
          <w:szCs w:val="20"/>
          <w:lang w:bidi="hi-IN"/>
          <w14:ligatures w14:val="none"/>
        </w:rPr>
        <w:t xml:space="preserve"> were analyzed using GraphPad Prism 8.0. One-way analysis of variance (ANOVA) parametric test was employed to analy</w:t>
      </w:r>
      <w:r w:rsidR="00D126CD">
        <w:rPr>
          <w:rFonts w:asciiTheme="minorBidi" w:eastAsia="Times New Roman" w:hAnsiTheme="minorBidi"/>
          <w:kern w:val="0"/>
          <w:sz w:val="20"/>
          <w:szCs w:val="20"/>
          <w:lang w:bidi="hi-IN"/>
          <w14:ligatures w14:val="none"/>
        </w:rPr>
        <w:t>ze</w:t>
      </w:r>
      <w:r>
        <w:rPr>
          <w:rFonts w:asciiTheme="minorBidi" w:eastAsia="Times New Roman" w:hAnsiTheme="minorBidi"/>
          <w:kern w:val="0"/>
          <w:sz w:val="20"/>
          <w:szCs w:val="20"/>
          <w:lang w:bidi="hi-IN"/>
          <w14:ligatures w14:val="none"/>
        </w:rPr>
        <w:t xml:space="preserve"> the significant difference (</w:t>
      </w:r>
      <w:r w:rsidRPr="002849FA">
        <w:rPr>
          <w:rFonts w:asciiTheme="minorBidi" w:eastAsia="Times New Roman" w:hAnsiTheme="minorBidi"/>
          <w:i/>
          <w:iCs/>
          <w:kern w:val="0"/>
          <w:sz w:val="20"/>
          <w:szCs w:val="20"/>
          <w:lang w:bidi="hi-IN"/>
          <w14:ligatures w14:val="none"/>
        </w:rPr>
        <w:t>P &lt; 0.05</w:t>
      </w:r>
      <w:r>
        <w:rPr>
          <w:rFonts w:asciiTheme="minorBidi" w:eastAsia="Times New Roman" w:hAnsiTheme="minorBidi"/>
          <w:kern w:val="0"/>
          <w:sz w:val="20"/>
          <w:szCs w:val="20"/>
          <w:lang w:bidi="hi-IN"/>
          <w14:ligatures w14:val="none"/>
        </w:rPr>
        <w:t>) between groups mean ± standard error of mean (SEM) of six dataset</w:t>
      </w:r>
      <w:r w:rsidR="00D126CD">
        <w:rPr>
          <w:rFonts w:asciiTheme="minorBidi" w:eastAsia="Times New Roman" w:hAnsiTheme="minorBidi"/>
          <w:kern w:val="0"/>
          <w:sz w:val="20"/>
          <w:szCs w:val="20"/>
          <w:lang w:bidi="hi-IN"/>
          <w14:ligatures w14:val="none"/>
        </w:rPr>
        <w:t>s</w:t>
      </w:r>
      <w:r>
        <w:rPr>
          <w:rFonts w:asciiTheme="minorBidi" w:eastAsia="Times New Roman" w:hAnsiTheme="minorBidi"/>
          <w:kern w:val="0"/>
          <w:sz w:val="20"/>
          <w:szCs w:val="20"/>
          <w:lang w:bidi="hi-IN"/>
          <w14:ligatures w14:val="none"/>
        </w:rPr>
        <w:t xml:space="preserve">. </w:t>
      </w:r>
    </w:p>
    <w:p w14:paraId="6511118E" w14:textId="7064053B" w:rsidR="00E71CDA" w:rsidRPr="00991DFD" w:rsidRDefault="00E71CDA" w:rsidP="009A7B2D">
      <w:pPr>
        <w:pStyle w:val="ListParagraph"/>
        <w:numPr>
          <w:ilvl w:val="0"/>
          <w:numId w:val="3"/>
        </w:numPr>
        <w:spacing w:before="240" w:after="240" w:line="360" w:lineRule="auto"/>
        <w:jc w:val="both"/>
        <w:rPr>
          <w:rFonts w:asciiTheme="minorBidi" w:hAnsiTheme="minorBidi"/>
          <w:b/>
          <w:bCs/>
        </w:rPr>
      </w:pPr>
      <w:r w:rsidRPr="00991DFD">
        <w:rPr>
          <w:rFonts w:asciiTheme="minorBidi" w:hAnsiTheme="minorBidi"/>
          <w:b/>
          <w:bCs/>
        </w:rPr>
        <w:t xml:space="preserve">RESULTS </w:t>
      </w:r>
      <w:bookmarkStart w:id="0" w:name="OLE_LINK3"/>
    </w:p>
    <w:p w14:paraId="0CAABFBA" w14:textId="37809D6F" w:rsidR="00CB4458" w:rsidRPr="00991DFD" w:rsidRDefault="009A7B2D" w:rsidP="0059616E">
      <w:pPr>
        <w:spacing w:line="360" w:lineRule="auto"/>
        <w:jc w:val="both"/>
        <w:rPr>
          <w:rFonts w:asciiTheme="minorBidi" w:hAnsiTheme="minorBidi"/>
          <w:b/>
          <w:bCs/>
        </w:rPr>
      </w:pPr>
      <w:r w:rsidRPr="00991DFD">
        <w:rPr>
          <w:rFonts w:asciiTheme="minorBidi" w:hAnsiTheme="minorBidi"/>
          <w:b/>
          <w:bCs/>
        </w:rPr>
        <w:t xml:space="preserve">3.1. </w:t>
      </w:r>
      <w:r w:rsidR="00CB4458" w:rsidRPr="00991DFD">
        <w:rPr>
          <w:rFonts w:asciiTheme="minorBidi" w:hAnsiTheme="minorBidi"/>
          <w:b/>
          <w:bCs/>
        </w:rPr>
        <w:t>Effects on blood glucose level</w:t>
      </w:r>
    </w:p>
    <w:p w14:paraId="51FFDADD" w14:textId="0080764D" w:rsidR="00B324A0" w:rsidRPr="00991DFD" w:rsidRDefault="00B324A0" w:rsidP="0059616E">
      <w:pPr>
        <w:spacing w:line="360" w:lineRule="auto"/>
        <w:jc w:val="both"/>
        <w:rPr>
          <w:rFonts w:asciiTheme="minorBidi" w:hAnsiTheme="minorBidi"/>
          <w:sz w:val="20"/>
          <w:szCs w:val="20"/>
        </w:rPr>
      </w:pPr>
      <w:r w:rsidRPr="00991DFD">
        <w:rPr>
          <w:rFonts w:asciiTheme="minorBidi" w:hAnsiTheme="minorBidi"/>
          <w:sz w:val="20"/>
          <w:szCs w:val="20"/>
        </w:rPr>
        <w:t>Table 1 represents the effect of BGEE on blood glucose level. Treatment with STZ significantly (</w:t>
      </w:r>
      <w:r w:rsidRPr="00FD73CB">
        <w:rPr>
          <w:rFonts w:asciiTheme="minorBidi" w:hAnsiTheme="minorBidi"/>
          <w:i/>
          <w:iCs/>
          <w:sz w:val="20"/>
          <w:szCs w:val="20"/>
        </w:rPr>
        <w:t>P &lt; 0.05</w:t>
      </w:r>
      <w:r w:rsidR="00AA1FEE" w:rsidRPr="00991DFD">
        <w:rPr>
          <w:rFonts w:asciiTheme="minorBidi" w:hAnsiTheme="minorBidi"/>
          <w:sz w:val="20"/>
          <w:szCs w:val="20"/>
        </w:rPr>
        <w:t xml:space="preserve"> vs the normal group</w:t>
      </w:r>
      <w:r w:rsidRPr="00991DFD">
        <w:rPr>
          <w:rFonts w:asciiTheme="minorBidi" w:hAnsiTheme="minorBidi"/>
          <w:sz w:val="20"/>
          <w:szCs w:val="20"/>
        </w:rPr>
        <w:t xml:space="preserve">) elevated the blood glucose levels </w:t>
      </w:r>
      <w:r w:rsidR="00AA1FEE" w:rsidRPr="00991DFD">
        <w:rPr>
          <w:rFonts w:asciiTheme="minorBidi" w:hAnsiTheme="minorBidi"/>
          <w:sz w:val="20"/>
          <w:szCs w:val="20"/>
        </w:rPr>
        <w:t xml:space="preserve">after 72 </w:t>
      </w:r>
      <w:r w:rsidR="0059616E" w:rsidRPr="00991DFD">
        <w:rPr>
          <w:rFonts w:asciiTheme="minorBidi" w:hAnsiTheme="minorBidi"/>
          <w:sz w:val="20"/>
          <w:szCs w:val="20"/>
        </w:rPr>
        <w:t>hours</w:t>
      </w:r>
      <w:r w:rsidR="00AA1FEE" w:rsidRPr="00991DFD">
        <w:rPr>
          <w:rFonts w:asciiTheme="minorBidi" w:hAnsiTheme="minorBidi"/>
          <w:sz w:val="20"/>
          <w:szCs w:val="20"/>
        </w:rPr>
        <w:t xml:space="preserve"> of STZ administration (</w:t>
      </w:r>
      <w:r w:rsidR="0059616E" w:rsidRPr="00991DFD">
        <w:rPr>
          <w:rFonts w:asciiTheme="minorBidi" w:hAnsiTheme="minorBidi"/>
          <w:sz w:val="20"/>
          <w:szCs w:val="20"/>
        </w:rPr>
        <w:t>Induction Day</w:t>
      </w:r>
      <w:r w:rsidR="00AA1FEE" w:rsidRPr="00991DFD">
        <w:rPr>
          <w:rFonts w:asciiTheme="minorBidi" w:hAnsiTheme="minorBidi"/>
          <w:sz w:val="20"/>
          <w:szCs w:val="20"/>
        </w:rPr>
        <w:t>)</w:t>
      </w:r>
      <w:r w:rsidR="0059616E" w:rsidRPr="00991DFD">
        <w:rPr>
          <w:rFonts w:asciiTheme="minorBidi" w:hAnsiTheme="minorBidi"/>
          <w:sz w:val="20"/>
          <w:szCs w:val="20"/>
        </w:rPr>
        <w:t>,</w:t>
      </w:r>
      <w:r w:rsidR="00AA1FEE" w:rsidRPr="00991DFD">
        <w:rPr>
          <w:rFonts w:asciiTheme="minorBidi" w:hAnsiTheme="minorBidi"/>
          <w:sz w:val="20"/>
          <w:szCs w:val="20"/>
        </w:rPr>
        <w:t xml:space="preserve"> as shown in the results. Treatment with the BGEE after induction to 10</w:t>
      </w:r>
      <w:r w:rsidR="00AA1FEE" w:rsidRPr="00991DFD">
        <w:rPr>
          <w:rFonts w:asciiTheme="minorBidi" w:hAnsiTheme="minorBidi"/>
          <w:sz w:val="20"/>
          <w:szCs w:val="20"/>
          <w:vertAlign w:val="superscript"/>
        </w:rPr>
        <w:t>th</w:t>
      </w:r>
      <w:r w:rsidR="00AA1FEE" w:rsidRPr="00991DFD">
        <w:rPr>
          <w:rFonts w:asciiTheme="minorBidi" w:hAnsiTheme="minorBidi"/>
          <w:sz w:val="20"/>
          <w:szCs w:val="20"/>
        </w:rPr>
        <w:t xml:space="preserve"> weeks significantly </w:t>
      </w:r>
      <w:r w:rsidR="00872D0D" w:rsidRPr="00991DFD">
        <w:rPr>
          <w:rFonts w:asciiTheme="minorBidi" w:hAnsiTheme="minorBidi"/>
          <w:sz w:val="20"/>
          <w:szCs w:val="20"/>
        </w:rPr>
        <w:t>(</w:t>
      </w:r>
      <w:r w:rsidR="00872D0D" w:rsidRPr="00FD73CB">
        <w:rPr>
          <w:rFonts w:asciiTheme="minorBidi" w:hAnsiTheme="minorBidi"/>
          <w:i/>
          <w:iCs/>
          <w:sz w:val="20"/>
          <w:szCs w:val="20"/>
        </w:rPr>
        <w:t>P &lt; 0.05</w:t>
      </w:r>
      <w:r w:rsidR="00872D0D" w:rsidRPr="00991DFD">
        <w:rPr>
          <w:rFonts w:asciiTheme="minorBidi" w:hAnsiTheme="minorBidi"/>
          <w:sz w:val="20"/>
          <w:szCs w:val="20"/>
        </w:rPr>
        <w:t xml:space="preserve"> vs the STZ control group) attenuated the hyperglycemia as indicated by </w:t>
      </w:r>
      <w:r w:rsidR="0059616E" w:rsidRPr="00991DFD">
        <w:rPr>
          <w:rFonts w:asciiTheme="minorBidi" w:hAnsiTheme="minorBidi"/>
          <w:sz w:val="20"/>
          <w:szCs w:val="20"/>
        </w:rPr>
        <w:t xml:space="preserve">a </w:t>
      </w:r>
      <w:r w:rsidR="00872D0D" w:rsidRPr="00991DFD">
        <w:rPr>
          <w:rFonts w:asciiTheme="minorBidi" w:hAnsiTheme="minorBidi"/>
          <w:sz w:val="20"/>
          <w:szCs w:val="20"/>
        </w:rPr>
        <w:t xml:space="preserve">reduction in blood glucose levels. The results also indicate that BGEE at 200 mg/kg had potent antidiabetic activity than BGEE 100. </w:t>
      </w:r>
    </w:p>
    <w:bookmarkEnd w:id="0"/>
    <w:p w14:paraId="0B9B908B" w14:textId="2FC7BB85" w:rsidR="00CB4458" w:rsidRPr="00991DFD" w:rsidRDefault="0047087A" w:rsidP="00FD73CB">
      <w:pPr>
        <w:spacing w:line="360" w:lineRule="auto"/>
        <w:ind w:left="720" w:hanging="720"/>
        <w:jc w:val="both"/>
        <w:rPr>
          <w:rFonts w:asciiTheme="minorBidi" w:hAnsiTheme="minorBidi"/>
          <w:b/>
          <w:bCs/>
          <w:sz w:val="20"/>
          <w:szCs w:val="20"/>
        </w:rPr>
      </w:pPr>
      <w:r w:rsidRPr="00991DFD">
        <w:rPr>
          <w:rFonts w:asciiTheme="minorBidi" w:hAnsiTheme="minorBidi"/>
          <w:b/>
          <w:bCs/>
          <w:noProof/>
          <w:sz w:val="20"/>
          <w:szCs w:val="20"/>
        </w:rPr>
        <w:t>Table 1</w:t>
      </w:r>
      <w:r w:rsidR="00FD73CB">
        <w:rPr>
          <w:rFonts w:asciiTheme="minorBidi" w:hAnsiTheme="minorBidi"/>
          <w:b/>
          <w:bCs/>
          <w:noProof/>
          <w:sz w:val="20"/>
          <w:szCs w:val="20"/>
        </w:rPr>
        <w:t>.</w:t>
      </w:r>
      <w:r w:rsidRPr="00991DFD">
        <w:rPr>
          <w:rFonts w:asciiTheme="minorBidi" w:hAnsiTheme="minorBidi"/>
          <w:b/>
          <w:bCs/>
          <w:noProof/>
          <w:sz w:val="20"/>
          <w:szCs w:val="20"/>
        </w:rPr>
        <w:t xml:space="preserve"> </w:t>
      </w:r>
      <w:r w:rsidRPr="00991DFD">
        <w:rPr>
          <w:rFonts w:asciiTheme="minorBidi" w:hAnsiTheme="minorBidi"/>
          <w:b/>
          <w:bCs/>
          <w:sz w:val="20"/>
          <w:szCs w:val="20"/>
        </w:rPr>
        <w:t xml:space="preserve">Effect of </w:t>
      </w:r>
      <w:proofErr w:type="spellStart"/>
      <w:r w:rsidRPr="00991DFD">
        <w:rPr>
          <w:rFonts w:asciiTheme="minorBidi" w:hAnsiTheme="minorBidi"/>
          <w:b/>
          <w:bCs/>
          <w:i/>
          <w:iCs/>
          <w:sz w:val="20"/>
          <w:szCs w:val="20"/>
        </w:rPr>
        <w:t>Barleria</w:t>
      </w:r>
      <w:proofErr w:type="spellEnd"/>
      <w:r w:rsidRPr="00991DFD">
        <w:rPr>
          <w:rFonts w:asciiTheme="minorBidi" w:hAnsiTheme="minorBidi"/>
          <w:b/>
          <w:bCs/>
          <w:i/>
          <w:iCs/>
          <w:sz w:val="20"/>
          <w:szCs w:val="20"/>
        </w:rPr>
        <w:t xml:space="preserve"> grandiflora</w:t>
      </w:r>
      <w:r w:rsidRPr="00991DFD">
        <w:rPr>
          <w:rFonts w:asciiTheme="minorBidi" w:hAnsiTheme="minorBidi"/>
          <w:b/>
          <w:bCs/>
          <w:sz w:val="20"/>
          <w:szCs w:val="20"/>
        </w:rPr>
        <w:t xml:space="preserve"> Ethanolic Leaf Extract on blood glucose level.</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455"/>
        <w:gridCol w:w="2335"/>
        <w:gridCol w:w="2336"/>
        <w:gridCol w:w="2336"/>
      </w:tblGrid>
      <w:tr w:rsidR="004B3AC2" w:rsidRPr="00991DFD" w14:paraId="7D13B011" w14:textId="77777777" w:rsidTr="00D339C8">
        <w:trPr>
          <w:jc w:val="center"/>
        </w:trPr>
        <w:tc>
          <w:tcPr>
            <w:tcW w:w="422" w:type="pct"/>
            <w:tcBorders>
              <w:top w:val="single" w:sz="4" w:space="0" w:color="auto"/>
              <w:bottom w:val="single" w:sz="4" w:space="0" w:color="auto"/>
            </w:tcBorders>
          </w:tcPr>
          <w:p w14:paraId="1860296B" w14:textId="5D72BC3F"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SN</w:t>
            </w:r>
          </w:p>
        </w:tc>
        <w:tc>
          <w:tcPr>
            <w:tcW w:w="787" w:type="pct"/>
            <w:tcBorders>
              <w:top w:val="single" w:sz="4" w:space="0" w:color="auto"/>
              <w:bottom w:val="single" w:sz="4" w:space="0" w:color="auto"/>
            </w:tcBorders>
          </w:tcPr>
          <w:p w14:paraId="2B4DA806" w14:textId="56D80150" w:rsidR="0047087A" w:rsidRPr="00991DFD" w:rsidRDefault="00FD73CB" w:rsidP="00FD73CB">
            <w:pPr>
              <w:spacing w:line="360" w:lineRule="auto"/>
              <w:rPr>
                <w:rFonts w:asciiTheme="minorBidi" w:hAnsiTheme="minorBidi"/>
                <w:b/>
                <w:bCs/>
                <w:sz w:val="20"/>
                <w:szCs w:val="20"/>
              </w:rPr>
            </w:pPr>
            <w:r>
              <w:rPr>
                <w:rFonts w:asciiTheme="minorBidi" w:hAnsiTheme="minorBidi"/>
                <w:b/>
                <w:bCs/>
                <w:sz w:val="20"/>
                <w:szCs w:val="20"/>
              </w:rPr>
              <w:t>Group</w:t>
            </w:r>
          </w:p>
        </w:tc>
        <w:tc>
          <w:tcPr>
            <w:tcW w:w="1263" w:type="pct"/>
            <w:tcBorders>
              <w:top w:val="single" w:sz="4" w:space="0" w:color="auto"/>
              <w:bottom w:val="single" w:sz="4" w:space="0" w:color="auto"/>
            </w:tcBorders>
            <w:vAlign w:val="center"/>
          </w:tcPr>
          <w:p w14:paraId="3C219A3B" w14:textId="45DC30EC" w:rsidR="0047087A" w:rsidRPr="00991DFD" w:rsidRDefault="0047087A" w:rsidP="00FD73CB">
            <w:pPr>
              <w:spacing w:line="360" w:lineRule="auto"/>
              <w:jc w:val="center"/>
              <w:rPr>
                <w:rFonts w:asciiTheme="minorBidi" w:hAnsiTheme="minorBidi"/>
                <w:b/>
                <w:bCs/>
                <w:sz w:val="20"/>
                <w:szCs w:val="20"/>
              </w:rPr>
            </w:pPr>
            <w:r w:rsidRPr="00991DFD">
              <w:rPr>
                <w:rFonts w:asciiTheme="minorBidi" w:hAnsiTheme="minorBidi"/>
                <w:b/>
                <w:bCs/>
                <w:sz w:val="20"/>
                <w:szCs w:val="20"/>
              </w:rPr>
              <w:t>Induction Day</w:t>
            </w:r>
          </w:p>
        </w:tc>
        <w:tc>
          <w:tcPr>
            <w:tcW w:w="1264" w:type="pct"/>
            <w:tcBorders>
              <w:top w:val="single" w:sz="4" w:space="0" w:color="auto"/>
              <w:bottom w:val="single" w:sz="4" w:space="0" w:color="auto"/>
            </w:tcBorders>
          </w:tcPr>
          <w:p w14:paraId="7026914A" w14:textId="26D99588" w:rsidR="0047087A" w:rsidRPr="00991DFD" w:rsidRDefault="0047087A" w:rsidP="00FD73CB">
            <w:pPr>
              <w:spacing w:line="360" w:lineRule="auto"/>
              <w:jc w:val="center"/>
              <w:rPr>
                <w:rFonts w:asciiTheme="minorBidi" w:hAnsiTheme="minorBidi"/>
                <w:b/>
                <w:bCs/>
                <w:sz w:val="20"/>
                <w:szCs w:val="20"/>
              </w:rPr>
            </w:pPr>
            <w:r w:rsidRPr="00991DFD">
              <w:rPr>
                <w:rFonts w:asciiTheme="minorBidi" w:hAnsiTheme="minorBidi"/>
                <w:b/>
                <w:bCs/>
                <w:sz w:val="20"/>
                <w:szCs w:val="20"/>
              </w:rPr>
              <w:t>5</w:t>
            </w:r>
            <w:r w:rsidRPr="00991DFD">
              <w:rPr>
                <w:rFonts w:asciiTheme="minorBidi" w:hAnsiTheme="minorBidi"/>
                <w:b/>
                <w:bCs/>
                <w:sz w:val="20"/>
                <w:szCs w:val="20"/>
                <w:vertAlign w:val="superscript"/>
              </w:rPr>
              <w:t>th</w:t>
            </w:r>
            <w:r w:rsidRPr="00991DFD">
              <w:rPr>
                <w:rFonts w:asciiTheme="minorBidi" w:hAnsiTheme="minorBidi"/>
                <w:b/>
                <w:bCs/>
                <w:sz w:val="20"/>
                <w:szCs w:val="20"/>
              </w:rPr>
              <w:t xml:space="preserve"> Week</w:t>
            </w:r>
          </w:p>
        </w:tc>
        <w:tc>
          <w:tcPr>
            <w:tcW w:w="1264" w:type="pct"/>
            <w:tcBorders>
              <w:top w:val="single" w:sz="4" w:space="0" w:color="auto"/>
              <w:bottom w:val="single" w:sz="4" w:space="0" w:color="auto"/>
            </w:tcBorders>
          </w:tcPr>
          <w:p w14:paraId="12A0A525" w14:textId="54870CF1" w:rsidR="0047087A" w:rsidRPr="00991DFD" w:rsidRDefault="0047087A" w:rsidP="00FD73CB">
            <w:pPr>
              <w:spacing w:line="360" w:lineRule="auto"/>
              <w:jc w:val="center"/>
              <w:rPr>
                <w:rFonts w:asciiTheme="minorBidi" w:hAnsiTheme="minorBidi"/>
                <w:b/>
                <w:bCs/>
                <w:sz w:val="20"/>
                <w:szCs w:val="20"/>
              </w:rPr>
            </w:pPr>
            <w:r w:rsidRPr="00991DFD">
              <w:rPr>
                <w:rFonts w:asciiTheme="minorBidi" w:hAnsiTheme="minorBidi"/>
                <w:b/>
                <w:bCs/>
                <w:sz w:val="20"/>
                <w:szCs w:val="20"/>
              </w:rPr>
              <w:t>10</w:t>
            </w:r>
            <w:r w:rsidRPr="00991DFD">
              <w:rPr>
                <w:rFonts w:asciiTheme="minorBidi" w:hAnsiTheme="minorBidi"/>
                <w:b/>
                <w:bCs/>
                <w:sz w:val="20"/>
                <w:szCs w:val="20"/>
                <w:vertAlign w:val="superscript"/>
              </w:rPr>
              <w:t>th</w:t>
            </w:r>
            <w:r w:rsidRPr="00991DFD">
              <w:rPr>
                <w:rFonts w:asciiTheme="minorBidi" w:hAnsiTheme="minorBidi"/>
                <w:b/>
                <w:bCs/>
                <w:sz w:val="20"/>
                <w:szCs w:val="20"/>
              </w:rPr>
              <w:t xml:space="preserve"> week</w:t>
            </w:r>
          </w:p>
        </w:tc>
      </w:tr>
      <w:tr w:rsidR="004B3AC2" w:rsidRPr="00991DFD" w14:paraId="40405421" w14:textId="77777777" w:rsidTr="00D339C8">
        <w:trPr>
          <w:jc w:val="center"/>
        </w:trPr>
        <w:tc>
          <w:tcPr>
            <w:tcW w:w="422" w:type="pct"/>
            <w:tcBorders>
              <w:top w:val="single" w:sz="4" w:space="0" w:color="auto"/>
              <w:bottom w:val="single" w:sz="4" w:space="0" w:color="auto"/>
            </w:tcBorders>
          </w:tcPr>
          <w:p w14:paraId="7E63AB30" w14:textId="77777777" w:rsidR="0047087A" w:rsidRPr="00991DFD" w:rsidRDefault="0047087A" w:rsidP="00FD73CB">
            <w:pPr>
              <w:spacing w:line="360" w:lineRule="auto"/>
              <w:rPr>
                <w:rFonts w:asciiTheme="minorBidi" w:hAnsiTheme="minorBidi"/>
                <w:b/>
                <w:bCs/>
                <w:sz w:val="20"/>
                <w:szCs w:val="20"/>
              </w:rPr>
            </w:pPr>
          </w:p>
        </w:tc>
        <w:tc>
          <w:tcPr>
            <w:tcW w:w="787" w:type="pct"/>
            <w:tcBorders>
              <w:top w:val="single" w:sz="4" w:space="0" w:color="auto"/>
              <w:bottom w:val="single" w:sz="4" w:space="0" w:color="auto"/>
            </w:tcBorders>
          </w:tcPr>
          <w:p w14:paraId="50AB4C71" w14:textId="77777777" w:rsidR="0047087A" w:rsidRPr="00991DFD" w:rsidRDefault="0047087A" w:rsidP="00FD73CB">
            <w:pPr>
              <w:spacing w:line="360" w:lineRule="auto"/>
              <w:rPr>
                <w:rFonts w:asciiTheme="minorBidi" w:hAnsiTheme="minorBidi"/>
                <w:b/>
                <w:bCs/>
                <w:sz w:val="20"/>
                <w:szCs w:val="20"/>
              </w:rPr>
            </w:pPr>
          </w:p>
        </w:tc>
        <w:tc>
          <w:tcPr>
            <w:tcW w:w="3791" w:type="pct"/>
            <w:gridSpan w:val="3"/>
            <w:tcBorders>
              <w:top w:val="single" w:sz="4" w:space="0" w:color="auto"/>
              <w:bottom w:val="single" w:sz="4" w:space="0" w:color="auto"/>
            </w:tcBorders>
            <w:vAlign w:val="center"/>
          </w:tcPr>
          <w:p w14:paraId="1D46CD57" w14:textId="69C0EA48" w:rsidR="0047087A" w:rsidRPr="00991DFD" w:rsidRDefault="0047087A" w:rsidP="00FD73CB">
            <w:pPr>
              <w:spacing w:line="360" w:lineRule="auto"/>
              <w:jc w:val="center"/>
              <w:rPr>
                <w:rFonts w:asciiTheme="minorBidi" w:hAnsiTheme="minorBidi"/>
                <w:b/>
                <w:bCs/>
                <w:sz w:val="20"/>
                <w:szCs w:val="20"/>
              </w:rPr>
            </w:pPr>
            <w:r w:rsidRPr="00991DFD">
              <w:rPr>
                <w:rFonts w:asciiTheme="minorBidi" w:hAnsiTheme="minorBidi"/>
                <w:b/>
                <w:bCs/>
                <w:sz w:val="20"/>
                <w:szCs w:val="20"/>
              </w:rPr>
              <w:t>Blood Glucose Level (mg/dL)</w:t>
            </w:r>
          </w:p>
        </w:tc>
      </w:tr>
      <w:tr w:rsidR="004B3AC2" w:rsidRPr="00991DFD" w14:paraId="4A12072B" w14:textId="77777777" w:rsidTr="00D339C8">
        <w:trPr>
          <w:jc w:val="center"/>
        </w:trPr>
        <w:tc>
          <w:tcPr>
            <w:tcW w:w="422" w:type="pct"/>
            <w:tcBorders>
              <w:top w:val="single" w:sz="4" w:space="0" w:color="auto"/>
            </w:tcBorders>
          </w:tcPr>
          <w:p w14:paraId="39CD5E7F" w14:textId="699C47AD"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1</w:t>
            </w:r>
          </w:p>
        </w:tc>
        <w:tc>
          <w:tcPr>
            <w:tcW w:w="787" w:type="pct"/>
            <w:tcBorders>
              <w:top w:val="single" w:sz="4" w:space="0" w:color="auto"/>
            </w:tcBorders>
          </w:tcPr>
          <w:p w14:paraId="25D821A3" w14:textId="29DC496A"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Normal</w:t>
            </w:r>
          </w:p>
        </w:tc>
        <w:tc>
          <w:tcPr>
            <w:tcW w:w="1263" w:type="pct"/>
            <w:tcBorders>
              <w:top w:val="single" w:sz="4" w:space="0" w:color="auto"/>
            </w:tcBorders>
          </w:tcPr>
          <w:p w14:paraId="16AEFB64" w14:textId="49C173F7"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91.00 ± 0.96</w:t>
            </w:r>
          </w:p>
        </w:tc>
        <w:tc>
          <w:tcPr>
            <w:tcW w:w="1264" w:type="pct"/>
            <w:tcBorders>
              <w:top w:val="single" w:sz="4" w:space="0" w:color="auto"/>
            </w:tcBorders>
          </w:tcPr>
          <w:p w14:paraId="51EEE938" w14:textId="604BA689"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93.16 ± 1.10</w:t>
            </w:r>
          </w:p>
        </w:tc>
        <w:tc>
          <w:tcPr>
            <w:tcW w:w="1264" w:type="pct"/>
            <w:tcBorders>
              <w:top w:val="single" w:sz="4" w:space="0" w:color="auto"/>
            </w:tcBorders>
          </w:tcPr>
          <w:p w14:paraId="5575E488" w14:textId="06D64986"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92.66 ± 1.66</w:t>
            </w:r>
          </w:p>
        </w:tc>
      </w:tr>
      <w:tr w:rsidR="004B3AC2" w:rsidRPr="00991DFD" w14:paraId="00BA1252" w14:textId="77777777" w:rsidTr="00D339C8">
        <w:trPr>
          <w:jc w:val="center"/>
        </w:trPr>
        <w:tc>
          <w:tcPr>
            <w:tcW w:w="422" w:type="pct"/>
          </w:tcPr>
          <w:p w14:paraId="30A9D5B6" w14:textId="2B769908"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2</w:t>
            </w:r>
          </w:p>
        </w:tc>
        <w:tc>
          <w:tcPr>
            <w:tcW w:w="787" w:type="pct"/>
          </w:tcPr>
          <w:p w14:paraId="64CB4EEC" w14:textId="6EEC579D"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STZ Control</w:t>
            </w:r>
          </w:p>
        </w:tc>
        <w:tc>
          <w:tcPr>
            <w:tcW w:w="1263" w:type="pct"/>
          </w:tcPr>
          <w:p w14:paraId="7E787FD4" w14:textId="5FEA12CD"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239.16 ± 8.28</w:t>
            </w:r>
            <w:r w:rsidR="00086910" w:rsidRPr="00991DFD">
              <w:rPr>
                <w:rFonts w:asciiTheme="minorBidi" w:hAnsiTheme="minorBidi"/>
                <w:sz w:val="20"/>
                <w:szCs w:val="20"/>
              </w:rPr>
              <w:t>*</w:t>
            </w:r>
          </w:p>
        </w:tc>
        <w:tc>
          <w:tcPr>
            <w:tcW w:w="1264" w:type="pct"/>
          </w:tcPr>
          <w:p w14:paraId="6FCCEA9D" w14:textId="5E097FA6"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308.0 ± 5.53</w:t>
            </w:r>
            <w:r w:rsidR="00086910" w:rsidRPr="00991DFD">
              <w:rPr>
                <w:rFonts w:asciiTheme="minorBidi" w:hAnsiTheme="minorBidi"/>
                <w:sz w:val="20"/>
                <w:szCs w:val="20"/>
              </w:rPr>
              <w:t>*</w:t>
            </w:r>
          </w:p>
        </w:tc>
        <w:tc>
          <w:tcPr>
            <w:tcW w:w="1264" w:type="pct"/>
          </w:tcPr>
          <w:p w14:paraId="235179F4" w14:textId="2D72DF78"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378.50 ± 12.42</w:t>
            </w:r>
            <w:r w:rsidR="00086910" w:rsidRPr="00991DFD">
              <w:rPr>
                <w:rFonts w:asciiTheme="minorBidi" w:hAnsiTheme="minorBidi"/>
                <w:sz w:val="20"/>
                <w:szCs w:val="20"/>
              </w:rPr>
              <w:t>*</w:t>
            </w:r>
          </w:p>
        </w:tc>
      </w:tr>
      <w:tr w:rsidR="004B3AC2" w:rsidRPr="00991DFD" w14:paraId="345B89EE" w14:textId="77777777" w:rsidTr="00D339C8">
        <w:trPr>
          <w:jc w:val="center"/>
        </w:trPr>
        <w:tc>
          <w:tcPr>
            <w:tcW w:w="422" w:type="pct"/>
          </w:tcPr>
          <w:p w14:paraId="7D5D957F" w14:textId="7FD991EF"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3</w:t>
            </w:r>
          </w:p>
        </w:tc>
        <w:tc>
          <w:tcPr>
            <w:tcW w:w="787" w:type="pct"/>
          </w:tcPr>
          <w:p w14:paraId="146E3667" w14:textId="35A65704"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BGEE 100</w:t>
            </w:r>
          </w:p>
        </w:tc>
        <w:tc>
          <w:tcPr>
            <w:tcW w:w="1263" w:type="pct"/>
          </w:tcPr>
          <w:p w14:paraId="0A3D34CF" w14:textId="5DED2B9B"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235.00 ± 4.96</w:t>
            </w:r>
          </w:p>
        </w:tc>
        <w:tc>
          <w:tcPr>
            <w:tcW w:w="1264" w:type="pct"/>
          </w:tcPr>
          <w:p w14:paraId="691F9807" w14:textId="6EAED157"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187.33 ± 3.75</w:t>
            </w:r>
            <w:r w:rsidR="00086910" w:rsidRPr="00991DFD">
              <w:rPr>
                <w:rFonts w:asciiTheme="minorBidi" w:hAnsiTheme="minorBidi"/>
                <w:sz w:val="20"/>
                <w:szCs w:val="20"/>
                <w:vertAlign w:val="superscript"/>
              </w:rPr>
              <w:t>#</w:t>
            </w:r>
          </w:p>
        </w:tc>
        <w:tc>
          <w:tcPr>
            <w:tcW w:w="1264" w:type="pct"/>
          </w:tcPr>
          <w:p w14:paraId="7C183289" w14:textId="3774F5B9"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158.50 ± 5.05</w:t>
            </w:r>
            <w:r w:rsidR="00086910" w:rsidRPr="00991DFD">
              <w:rPr>
                <w:rFonts w:asciiTheme="minorBidi" w:hAnsiTheme="minorBidi"/>
                <w:sz w:val="20"/>
                <w:szCs w:val="20"/>
                <w:vertAlign w:val="superscript"/>
              </w:rPr>
              <w:t>#</w:t>
            </w:r>
          </w:p>
        </w:tc>
      </w:tr>
      <w:tr w:rsidR="004B3AC2" w:rsidRPr="00991DFD" w14:paraId="08E0337C" w14:textId="77777777" w:rsidTr="00D339C8">
        <w:trPr>
          <w:jc w:val="center"/>
        </w:trPr>
        <w:tc>
          <w:tcPr>
            <w:tcW w:w="422" w:type="pct"/>
          </w:tcPr>
          <w:p w14:paraId="36C742DB" w14:textId="58C06958"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4</w:t>
            </w:r>
          </w:p>
        </w:tc>
        <w:tc>
          <w:tcPr>
            <w:tcW w:w="787" w:type="pct"/>
          </w:tcPr>
          <w:p w14:paraId="53D9E2DD" w14:textId="03E97DF1"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BGEE 200</w:t>
            </w:r>
          </w:p>
        </w:tc>
        <w:tc>
          <w:tcPr>
            <w:tcW w:w="1263" w:type="pct"/>
          </w:tcPr>
          <w:p w14:paraId="155CABC5" w14:textId="49CD24CC"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219.66 ± 7.03</w:t>
            </w:r>
          </w:p>
        </w:tc>
        <w:tc>
          <w:tcPr>
            <w:tcW w:w="1264" w:type="pct"/>
          </w:tcPr>
          <w:p w14:paraId="1F3660BC" w14:textId="43A1F65C"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177.66 ± 4.67</w:t>
            </w:r>
            <w:r w:rsidR="00086910" w:rsidRPr="00991DFD">
              <w:rPr>
                <w:rFonts w:asciiTheme="minorBidi" w:hAnsiTheme="minorBidi"/>
                <w:sz w:val="20"/>
                <w:szCs w:val="20"/>
                <w:vertAlign w:val="superscript"/>
              </w:rPr>
              <w:t>#</w:t>
            </w:r>
          </w:p>
        </w:tc>
        <w:tc>
          <w:tcPr>
            <w:tcW w:w="1264" w:type="pct"/>
          </w:tcPr>
          <w:p w14:paraId="0429E0AC" w14:textId="1D038CEE"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135.83 ± 4.44</w:t>
            </w:r>
            <w:r w:rsidR="00086910" w:rsidRPr="00991DFD">
              <w:rPr>
                <w:rFonts w:asciiTheme="minorBidi" w:hAnsiTheme="minorBidi"/>
                <w:sz w:val="20"/>
                <w:szCs w:val="20"/>
                <w:vertAlign w:val="superscript"/>
              </w:rPr>
              <w:t>#</w:t>
            </w:r>
          </w:p>
        </w:tc>
      </w:tr>
    </w:tbl>
    <w:p w14:paraId="567D036D" w14:textId="6D5960A4" w:rsidR="0047087A" w:rsidRPr="00991DFD" w:rsidRDefault="00CB4458" w:rsidP="0059616E">
      <w:pPr>
        <w:spacing w:line="360" w:lineRule="auto"/>
        <w:jc w:val="both"/>
        <w:rPr>
          <w:rFonts w:asciiTheme="minorBidi" w:hAnsiTheme="minorBidi"/>
          <w:sz w:val="20"/>
          <w:szCs w:val="20"/>
        </w:rPr>
      </w:pPr>
      <w:r w:rsidRPr="00991DFD">
        <w:rPr>
          <w:rFonts w:asciiTheme="minorBidi" w:hAnsiTheme="minorBidi"/>
          <w:sz w:val="20"/>
          <w:szCs w:val="20"/>
        </w:rPr>
        <w:t>Data (mean ± SEM, n = 6) were analyzed using two-way ANOVA followed by Bonferroni’s post hoc test. *</w:t>
      </w:r>
      <w:r w:rsidRPr="00991DFD">
        <w:rPr>
          <w:rFonts w:asciiTheme="minorBidi" w:hAnsiTheme="minorBidi"/>
          <w:i/>
          <w:iCs/>
          <w:sz w:val="20"/>
          <w:szCs w:val="20"/>
        </w:rPr>
        <w:t xml:space="preserve">P ˂ 0.05 </w:t>
      </w:r>
      <w:r w:rsidRPr="00991DFD">
        <w:rPr>
          <w:rFonts w:asciiTheme="minorBidi" w:hAnsiTheme="minorBidi"/>
          <w:sz w:val="20"/>
          <w:szCs w:val="20"/>
        </w:rPr>
        <w:t xml:space="preserve">when compared to the normal group, and </w:t>
      </w:r>
      <w:r w:rsidRPr="00991DFD">
        <w:rPr>
          <w:rFonts w:asciiTheme="minorBidi" w:hAnsiTheme="minorBidi"/>
          <w:sz w:val="20"/>
          <w:szCs w:val="20"/>
          <w:vertAlign w:val="superscript"/>
        </w:rPr>
        <w:t>#</w:t>
      </w:r>
      <w:r w:rsidRPr="00991DFD">
        <w:rPr>
          <w:rFonts w:asciiTheme="minorBidi" w:hAnsiTheme="minorBidi"/>
          <w:i/>
          <w:iCs/>
          <w:sz w:val="20"/>
          <w:szCs w:val="20"/>
        </w:rPr>
        <w:t xml:space="preserve">P ˂ 0.05 </w:t>
      </w:r>
      <w:r w:rsidRPr="00991DFD">
        <w:rPr>
          <w:rFonts w:asciiTheme="minorBidi" w:hAnsiTheme="minorBidi"/>
          <w:sz w:val="20"/>
          <w:szCs w:val="20"/>
        </w:rPr>
        <w:t xml:space="preserve">when compared to the </w:t>
      </w:r>
      <w:r w:rsidR="0047087A" w:rsidRPr="00991DFD">
        <w:rPr>
          <w:rFonts w:asciiTheme="minorBidi" w:hAnsiTheme="minorBidi"/>
          <w:sz w:val="20"/>
          <w:szCs w:val="20"/>
        </w:rPr>
        <w:t>STZ</w:t>
      </w:r>
      <w:r w:rsidRPr="00991DFD">
        <w:rPr>
          <w:rFonts w:asciiTheme="minorBidi" w:hAnsiTheme="minorBidi"/>
          <w:sz w:val="20"/>
          <w:szCs w:val="20"/>
        </w:rPr>
        <w:t xml:space="preserve"> control group.</w:t>
      </w:r>
      <w:r w:rsidR="0047087A" w:rsidRPr="00991DFD">
        <w:rPr>
          <w:rFonts w:asciiTheme="minorBidi" w:hAnsiTheme="minorBidi"/>
          <w:sz w:val="20"/>
          <w:szCs w:val="20"/>
        </w:rPr>
        <w:t xml:space="preserve"> BGEE 100: BGEE (100 mg/kg/day, p.o.) and BGEE 200: BGEE (200 mg/kg/day, p.o.)</w:t>
      </w:r>
      <w:r w:rsidR="00D339C8" w:rsidRPr="00991DFD">
        <w:rPr>
          <w:rFonts w:asciiTheme="minorBidi" w:hAnsiTheme="minorBidi"/>
          <w:sz w:val="20"/>
          <w:szCs w:val="20"/>
        </w:rPr>
        <w:t>.</w:t>
      </w:r>
      <w:r w:rsidR="0047087A" w:rsidRPr="00991DFD">
        <w:rPr>
          <w:rFonts w:asciiTheme="minorBidi" w:hAnsiTheme="minorBidi"/>
          <w:sz w:val="20"/>
          <w:szCs w:val="20"/>
        </w:rPr>
        <w:t xml:space="preserve"> </w:t>
      </w:r>
    </w:p>
    <w:p w14:paraId="6D6C138F" w14:textId="289907F9" w:rsidR="00783C8A" w:rsidRPr="00FD73CB" w:rsidRDefault="009A7B2D" w:rsidP="0059616E">
      <w:pPr>
        <w:spacing w:line="360" w:lineRule="auto"/>
        <w:jc w:val="both"/>
        <w:rPr>
          <w:rFonts w:asciiTheme="minorBidi" w:hAnsiTheme="minorBidi"/>
          <w:b/>
          <w:bCs/>
        </w:rPr>
      </w:pPr>
      <w:r w:rsidRPr="00FD73CB">
        <w:rPr>
          <w:rFonts w:asciiTheme="minorBidi" w:hAnsiTheme="minorBidi"/>
          <w:b/>
          <w:bCs/>
        </w:rPr>
        <w:t xml:space="preserve">3.2. </w:t>
      </w:r>
      <w:r w:rsidR="00783C8A" w:rsidRPr="00FD73CB">
        <w:rPr>
          <w:rFonts w:asciiTheme="minorBidi" w:hAnsiTheme="minorBidi"/>
          <w:b/>
          <w:bCs/>
        </w:rPr>
        <w:t>Effects on serum hepatic markers</w:t>
      </w:r>
    </w:p>
    <w:p w14:paraId="5E71FC7A" w14:textId="1034DCE7" w:rsidR="00872D0D" w:rsidRPr="00991DFD" w:rsidRDefault="00872D0D" w:rsidP="0059616E">
      <w:pPr>
        <w:spacing w:line="360" w:lineRule="auto"/>
        <w:jc w:val="both"/>
        <w:rPr>
          <w:rFonts w:asciiTheme="minorBidi" w:hAnsiTheme="minorBidi"/>
          <w:sz w:val="20"/>
          <w:szCs w:val="20"/>
        </w:rPr>
      </w:pPr>
      <w:r w:rsidRPr="00991DFD">
        <w:rPr>
          <w:rFonts w:asciiTheme="minorBidi" w:hAnsiTheme="minorBidi"/>
          <w:sz w:val="20"/>
          <w:szCs w:val="20"/>
        </w:rPr>
        <w:t>Figure 1 represents the effect of BGEE on serum hepatotoxicity markers like SGOT, SGPT, and ALP. In the STZ control group, serum level</w:t>
      </w:r>
      <w:r w:rsidR="0059616E" w:rsidRPr="00991DFD">
        <w:rPr>
          <w:rFonts w:asciiTheme="minorBidi" w:hAnsiTheme="minorBidi"/>
          <w:sz w:val="20"/>
          <w:szCs w:val="20"/>
        </w:rPr>
        <w:t>s</w:t>
      </w:r>
      <w:r w:rsidRPr="00991DFD">
        <w:rPr>
          <w:rFonts w:asciiTheme="minorBidi" w:hAnsiTheme="minorBidi"/>
          <w:sz w:val="20"/>
          <w:szCs w:val="20"/>
        </w:rPr>
        <w:t xml:space="preserve"> of liver function enzymes – SGOT, SGPT</w:t>
      </w:r>
      <w:r w:rsidR="0059616E" w:rsidRPr="00991DFD">
        <w:rPr>
          <w:rFonts w:asciiTheme="minorBidi" w:hAnsiTheme="minorBidi"/>
          <w:sz w:val="20"/>
          <w:szCs w:val="20"/>
        </w:rPr>
        <w:t>,</w:t>
      </w:r>
      <w:r w:rsidRPr="00991DFD">
        <w:rPr>
          <w:rFonts w:asciiTheme="minorBidi" w:hAnsiTheme="minorBidi"/>
          <w:sz w:val="20"/>
          <w:szCs w:val="20"/>
        </w:rPr>
        <w:t xml:space="preserve"> and ALT were found to be significantly (</w:t>
      </w:r>
      <w:r w:rsidRPr="00FD73CB">
        <w:rPr>
          <w:rFonts w:asciiTheme="minorBidi" w:hAnsiTheme="minorBidi"/>
          <w:i/>
          <w:iCs/>
          <w:sz w:val="20"/>
          <w:szCs w:val="20"/>
        </w:rPr>
        <w:t>P &lt; 0.05</w:t>
      </w:r>
      <w:r w:rsidRPr="00991DFD">
        <w:rPr>
          <w:rFonts w:asciiTheme="minorBidi" w:hAnsiTheme="minorBidi"/>
          <w:sz w:val="20"/>
          <w:szCs w:val="20"/>
        </w:rPr>
        <w:t>) elevated</w:t>
      </w:r>
      <w:r w:rsidR="00FA606F" w:rsidRPr="00991DFD">
        <w:rPr>
          <w:rFonts w:asciiTheme="minorBidi" w:hAnsiTheme="minorBidi"/>
          <w:sz w:val="20"/>
          <w:szCs w:val="20"/>
        </w:rPr>
        <w:t xml:space="preserve"> compared to the normal group</w:t>
      </w:r>
      <w:r w:rsidRPr="00991DFD">
        <w:rPr>
          <w:rFonts w:asciiTheme="minorBidi" w:hAnsiTheme="minorBidi"/>
          <w:sz w:val="20"/>
          <w:szCs w:val="20"/>
        </w:rPr>
        <w:t>, indicating the severity of hepatic cellular damage caused by systemic diabetes stress. BGEE treatments resulted in a significant (</w:t>
      </w:r>
      <w:r w:rsidRPr="00FD73CB">
        <w:rPr>
          <w:rFonts w:asciiTheme="minorBidi" w:hAnsiTheme="minorBidi"/>
          <w:i/>
          <w:iCs/>
          <w:sz w:val="20"/>
          <w:szCs w:val="20"/>
        </w:rPr>
        <w:t>P &lt; 0.05</w:t>
      </w:r>
      <w:r w:rsidRPr="00991DFD">
        <w:rPr>
          <w:rFonts w:asciiTheme="minorBidi" w:hAnsiTheme="minorBidi"/>
          <w:sz w:val="20"/>
          <w:szCs w:val="20"/>
        </w:rPr>
        <w:t>) restoration of these enzymes</w:t>
      </w:r>
      <w:r w:rsidR="00FA606F" w:rsidRPr="00991DFD">
        <w:rPr>
          <w:rFonts w:asciiTheme="minorBidi" w:hAnsiTheme="minorBidi"/>
          <w:sz w:val="20"/>
          <w:szCs w:val="20"/>
        </w:rPr>
        <w:t xml:space="preserve"> compared to the STZ control group</w:t>
      </w:r>
      <w:r w:rsidR="00280EAA" w:rsidRPr="00991DFD">
        <w:rPr>
          <w:rFonts w:asciiTheme="minorBidi" w:hAnsiTheme="minorBidi"/>
          <w:sz w:val="20"/>
          <w:szCs w:val="20"/>
        </w:rPr>
        <w:t>, indicating potent hepatoprotective activity of BGEE against diabetic-induced hepatic injury.</w:t>
      </w:r>
      <w:r w:rsidR="00FA606F" w:rsidRPr="00991DFD">
        <w:rPr>
          <w:rFonts w:asciiTheme="minorBidi" w:hAnsiTheme="minorBidi"/>
          <w:sz w:val="20"/>
          <w:szCs w:val="20"/>
        </w:rPr>
        <w:t xml:space="preserve"> BGEE at </w:t>
      </w:r>
      <w:r w:rsidR="0059616E" w:rsidRPr="00991DFD">
        <w:rPr>
          <w:rFonts w:asciiTheme="minorBidi" w:hAnsiTheme="minorBidi"/>
          <w:sz w:val="20"/>
          <w:szCs w:val="20"/>
        </w:rPr>
        <w:t xml:space="preserve">a </w:t>
      </w:r>
      <w:r w:rsidR="00FA606F" w:rsidRPr="00991DFD">
        <w:rPr>
          <w:rFonts w:asciiTheme="minorBidi" w:hAnsiTheme="minorBidi"/>
          <w:sz w:val="20"/>
          <w:szCs w:val="20"/>
        </w:rPr>
        <w:t>200 mg/kg dose level demonstrated prominent hepatoprotective effects.</w:t>
      </w:r>
    </w:p>
    <w:p w14:paraId="6457ECA5" w14:textId="6247762B" w:rsidR="00783C8A" w:rsidRPr="00991DFD" w:rsidRDefault="00AD25CA" w:rsidP="0059616E">
      <w:pPr>
        <w:spacing w:line="360" w:lineRule="auto"/>
        <w:jc w:val="both"/>
        <w:rPr>
          <w:rFonts w:asciiTheme="minorBidi" w:hAnsiTheme="minorBidi"/>
          <w:b/>
          <w:bCs/>
          <w:i/>
          <w:iCs/>
          <w:sz w:val="20"/>
          <w:szCs w:val="20"/>
        </w:rPr>
      </w:pPr>
      <w:r>
        <w:rPr>
          <w:rFonts w:asciiTheme="minorBidi" w:hAnsiTheme="minorBidi"/>
          <w:noProof/>
          <w:sz w:val="20"/>
          <w:szCs w:val="20"/>
        </w:rPr>
        <w:lastRenderedPageBreak/>
        <w:pict w14:anchorId="450D2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2pt;height:183.4pt">
            <v:imagedata r:id="rId8" o:title="Figure 1"/>
          </v:shape>
        </w:pict>
      </w:r>
    </w:p>
    <w:p w14:paraId="50999888" w14:textId="77777777" w:rsidR="00FD73CB" w:rsidRDefault="005C5687" w:rsidP="00FD73CB">
      <w:pPr>
        <w:spacing w:after="0" w:line="360" w:lineRule="auto"/>
        <w:jc w:val="both"/>
        <w:rPr>
          <w:rFonts w:asciiTheme="minorBidi" w:hAnsiTheme="minorBidi"/>
          <w:b/>
          <w:bCs/>
          <w:sz w:val="20"/>
          <w:szCs w:val="20"/>
        </w:rPr>
      </w:pPr>
      <w:r w:rsidRPr="00991DFD">
        <w:rPr>
          <w:rFonts w:asciiTheme="minorBidi" w:hAnsiTheme="minorBidi"/>
          <w:b/>
          <w:bCs/>
          <w:sz w:val="20"/>
          <w:szCs w:val="20"/>
        </w:rPr>
        <w:t>Fig</w:t>
      </w:r>
      <w:r w:rsidR="00FD73CB">
        <w:rPr>
          <w:rFonts w:asciiTheme="minorBidi" w:hAnsiTheme="minorBidi"/>
          <w:b/>
          <w:bCs/>
          <w:sz w:val="20"/>
          <w:szCs w:val="20"/>
        </w:rPr>
        <w:t>.</w:t>
      </w:r>
      <w:r w:rsidRPr="00991DFD">
        <w:rPr>
          <w:rFonts w:asciiTheme="minorBidi" w:hAnsiTheme="minorBidi"/>
          <w:b/>
          <w:bCs/>
          <w:sz w:val="20"/>
          <w:szCs w:val="20"/>
        </w:rPr>
        <w:t xml:space="preserve"> </w:t>
      </w:r>
      <w:r w:rsidR="00783C8A" w:rsidRPr="00991DFD">
        <w:rPr>
          <w:rFonts w:asciiTheme="minorBidi" w:hAnsiTheme="minorBidi"/>
          <w:b/>
          <w:bCs/>
          <w:sz w:val="20"/>
          <w:szCs w:val="20"/>
        </w:rPr>
        <w:t>1</w:t>
      </w:r>
      <w:r w:rsidR="00FD73CB">
        <w:rPr>
          <w:rFonts w:asciiTheme="minorBidi" w:hAnsiTheme="minorBidi"/>
          <w:b/>
          <w:bCs/>
          <w:sz w:val="20"/>
          <w:szCs w:val="20"/>
        </w:rPr>
        <w:t>.</w:t>
      </w:r>
      <w:r w:rsidRPr="00991DFD">
        <w:rPr>
          <w:rFonts w:asciiTheme="minorBidi" w:hAnsiTheme="minorBidi"/>
          <w:b/>
          <w:bCs/>
          <w:sz w:val="20"/>
          <w:szCs w:val="20"/>
        </w:rPr>
        <w:t xml:space="preserve"> Effect of </w:t>
      </w:r>
      <w:proofErr w:type="spellStart"/>
      <w:r w:rsidRPr="00991DFD">
        <w:rPr>
          <w:rFonts w:asciiTheme="minorBidi" w:hAnsiTheme="minorBidi"/>
          <w:b/>
          <w:bCs/>
          <w:i/>
          <w:iCs/>
          <w:sz w:val="20"/>
          <w:szCs w:val="20"/>
        </w:rPr>
        <w:t>Barleria</w:t>
      </w:r>
      <w:proofErr w:type="spellEnd"/>
      <w:r w:rsidRPr="00991DFD">
        <w:rPr>
          <w:rFonts w:asciiTheme="minorBidi" w:hAnsiTheme="minorBidi"/>
          <w:b/>
          <w:bCs/>
          <w:i/>
          <w:iCs/>
          <w:sz w:val="20"/>
          <w:szCs w:val="20"/>
        </w:rPr>
        <w:t xml:space="preserve"> grandiflora</w:t>
      </w:r>
      <w:r w:rsidRPr="00991DFD">
        <w:rPr>
          <w:rFonts w:asciiTheme="minorBidi" w:hAnsiTheme="minorBidi"/>
          <w:b/>
          <w:bCs/>
          <w:sz w:val="20"/>
          <w:szCs w:val="20"/>
        </w:rPr>
        <w:t xml:space="preserve"> Ethanolic Leaf Extract on </w:t>
      </w:r>
      <w:r w:rsidR="00CD5C6C" w:rsidRPr="00991DFD">
        <w:rPr>
          <w:rFonts w:asciiTheme="minorBidi" w:hAnsiTheme="minorBidi"/>
          <w:b/>
          <w:bCs/>
          <w:sz w:val="20"/>
          <w:szCs w:val="20"/>
        </w:rPr>
        <w:t>serum hepatic markers</w:t>
      </w:r>
      <w:r w:rsidR="00FA606F" w:rsidRPr="00991DFD">
        <w:rPr>
          <w:rFonts w:asciiTheme="minorBidi" w:hAnsiTheme="minorBidi"/>
          <w:b/>
          <w:bCs/>
          <w:sz w:val="20"/>
          <w:szCs w:val="20"/>
        </w:rPr>
        <w:t xml:space="preserve">: (A) </w:t>
      </w:r>
      <w:r w:rsidR="00FA606F" w:rsidRPr="00991DFD">
        <w:rPr>
          <w:rFonts w:asciiTheme="minorBidi" w:eastAsia="Times New Roman" w:hAnsiTheme="minorBidi"/>
          <w:b/>
          <w:bCs/>
          <w:kern w:val="0"/>
          <w:sz w:val="20"/>
          <w:szCs w:val="20"/>
          <w:lang w:bidi="hi-IN"/>
          <w14:ligatures w14:val="none"/>
        </w:rPr>
        <w:t>serum glutamic oxaloacetic transaminase (SGOT), (B) serum glutamic pyruvic transaminase (SGPT), and (C) alkaline phosphatase (ALP)</w:t>
      </w:r>
      <w:r w:rsidRPr="00991DFD">
        <w:rPr>
          <w:rFonts w:asciiTheme="minorBidi" w:hAnsiTheme="minorBidi"/>
          <w:b/>
          <w:bCs/>
          <w:sz w:val="20"/>
          <w:szCs w:val="20"/>
        </w:rPr>
        <w:t>.</w:t>
      </w:r>
    </w:p>
    <w:p w14:paraId="79A39544" w14:textId="2F7D75A5" w:rsidR="005C5687" w:rsidRPr="00FD73CB" w:rsidRDefault="005C5687" w:rsidP="00FD73CB">
      <w:pPr>
        <w:spacing w:line="360" w:lineRule="auto"/>
        <w:ind w:firstLine="720"/>
        <w:jc w:val="both"/>
        <w:rPr>
          <w:rFonts w:asciiTheme="minorBidi" w:hAnsiTheme="minorBidi"/>
          <w:b/>
          <w:bCs/>
          <w:sz w:val="20"/>
          <w:szCs w:val="20"/>
        </w:rPr>
      </w:pPr>
      <w:r w:rsidRPr="00991DFD">
        <w:rPr>
          <w:rFonts w:asciiTheme="minorBidi" w:hAnsiTheme="minorBidi"/>
          <w:sz w:val="20"/>
          <w:szCs w:val="20"/>
        </w:rPr>
        <w:t xml:space="preserve">Data (mean ± SEM, n = 6) were analyzed using </w:t>
      </w:r>
      <w:r w:rsidR="00CD5C6C" w:rsidRPr="00991DFD">
        <w:rPr>
          <w:rFonts w:asciiTheme="minorBidi" w:hAnsiTheme="minorBidi"/>
          <w:sz w:val="20"/>
          <w:szCs w:val="20"/>
        </w:rPr>
        <w:t>one</w:t>
      </w:r>
      <w:r w:rsidRPr="00991DFD">
        <w:rPr>
          <w:rFonts w:asciiTheme="minorBidi" w:hAnsiTheme="minorBidi"/>
          <w:sz w:val="20"/>
          <w:szCs w:val="20"/>
        </w:rPr>
        <w:t xml:space="preserve">-way ANOVA followed by </w:t>
      </w:r>
      <w:r w:rsidR="00CD5C6C" w:rsidRPr="00991DFD">
        <w:rPr>
          <w:rFonts w:asciiTheme="minorBidi" w:hAnsiTheme="minorBidi"/>
          <w:sz w:val="20"/>
          <w:szCs w:val="20"/>
        </w:rPr>
        <w:t>Tukey’s</w:t>
      </w:r>
      <w:r w:rsidRPr="00991DFD">
        <w:rPr>
          <w:rFonts w:asciiTheme="minorBidi" w:hAnsiTheme="minorBidi"/>
          <w:sz w:val="20"/>
          <w:szCs w:val="20"/>
        </w:rPr>
        <w:t xml:space="preserve"> post hoc test. *</w:t>
      </w:r>
      <w:r w:rsidRPr="00991DFD">
        <w:rPr>
          <w:rFonts w:asciiTheme="minorBidi" w:hAnsiTheme="minorBidi"/>
          <w:i/>
          <w:iCs/>
          <w:sz w:val="20"/>
          <w:szCs w:val="20"/>
        </w:rPr>
        <w:t xml:space="preserve">P ˂ 0.05 </w:t>
      </w:r>
      <w:r w:rsidRPr="00991DFD">
        <w:rPr>
          <w:rFonts w:asciiTheme="minorBidi" w:hAnsiTheme="minorBidi"/>
          <w:sz w:val="20"/>
          <w:szCs w:val="20"/>
        </w:rPr>
        <w:t xml:space="preserve">when compared to the normal group, and </w:t>
      </w:r>
      <w:r w:rsidRPr="00991DFD">
        <w:rPr>
          <w:rFonts w:asciiTheme="minorBidi" w:hAnsiTheme="minorBidi"/>
          <w:sz w:val="20"/>
          <w:szCs w:val="20"/>
          <w:vertAlign w:val="superscript"/>
        </w:rPr>
        <w:t>#</w:t>
      </w:r>
      <w:r w:rsidRPr="00991DFD">
        <w:rPr>
          <w:rFonts w:asciiTheme="minorBidi" w:hAnsiTheme="minorBidi"/>
          <w:i/>
          <w:iCs/>
          <w:sz w:val="20"/>
          <w:szCs w:val="20"/>
        </w:rPr>
        <w:t xml:space="preserve">P ˂ 0.05 </w:t>
      </w:r>
      <w:r w:rsidRPr="00991DFD">
        <w:rPr>
          <w:rFonts w:asciiTheme="minorBidi" w:hAnsiTheme="minorBidi"/>
          <w:sz w:val="20"/>
          <w:szCs w:val="20"/>
        </w:rPr>
        <w:t xml:space="preserve">when compared to the </w:t>
      </w:r>
      <w:r w:rsidR="00E71CDA" w:rsidRPr="00991DFD">
        <w:rPr>
          <w:rFonts w:asciiTheme="minorBidi" w:hAnsiTheme="minorBidi"/>
          <w:sz w:val="20"/>
          <w:szCs w:val="20"/>
        </w:rPr>
        <w:t>STZ</w:t>
      </w:r>
      <w:r w:rsidRPr="00991DFD">
        <w:rPr>
          <w:rFonts w:asciiTheme="minorBidi" w:hAnsiTheme="minorBidi"/>
          <w:sz w:val="20"/>
          <w:szCs w:val="20"/>
        </w:rPr>
        <w:t xml:space="preserve"> control group.</w:t>
      </w:r>
      <w:r w:rsidR="00B34DEF" w:rsidRPr="00991DFD">
        <w:rPr>
          <w:rFonts w:asciiTheme="minorBidi" w:hAnsiTheme="minorBidi"/>
          <w:sz w:val="20"/>
          <w:szCs w:val="20"/>
        </w:rPr>
        <w:t xml:space="preserve"> BGEE 100: BGEE (100 mg/kg/day, p.o.) and BGEE 200: BGEE (200 mg/kg/day, p.o.).</w:t>
      </w:r>
    </w:p>
    <w:p w14:paraId="4F077B17" w14:textId="33794283" w:rsidR="005C5687" w:rsidRPr="00FD73CB" w:rsidRDefault="009A7B2D" w:rsidP="0059616E">
      <w:pPr>
        <w:spacing w:line="360" w:lineRule="auto"/>
        <w:jc w:val="both"/>
        <w:rPr>
          <w:rFonts w:asciiTheme="minorBidi" w:hAnsiTheme="minorBidi"/>
          <w:b/>
          <w:bCs/>
        </w:rPr>
      </w:pPr>
      <w:r w:rsidRPr="00FD73CB">
        <w:rPr>
          <w:rFonts w:asciiTheme="minorBidi" w:hAnsiTheme="minorBidi"/>
          <w:b/>
          <w:bCs/>
        </w:rPr>
        <w:t xml:space="preserve">3.3. </w:t>
      </w:r>
      <w:r w:rsidR="005C5687" w:rsidRPr="00FD73CB">
        <w:rPr>
          <w:rFonts w:asciiTheme="minorBidi" w:hAnsiTheme="minorBidi"/>
          <w:b/>
          <w:bCs/>
        </w:rPr>
        <w:t xml:space="preserve">Effects on </w:t>
      </w:r>
      <w:r w:rsidR="00CD5C6C" w:rsidRPr="00FD73CB">
        <w:rPr>
          <w:rFonts w:asciiTheme="minorBidi" w:hAnsiTheme="minorBidi"/>
          <w:b/>
          <w:bCs/>
        </w:rPr>
        <w:t>liver oxidative stress markers</w:t>
      </w:r>
    </w:p>
    <w:p w14:paraId="315598B6" w14:textId="0328ABAF" w:rsidR="00FA606F" w:rsidRPr="00991DFD" w:rsidRDefault="00F041C8" w:rsidP="0059616E">
      <w:pPr>
        <w:spacing w:line="360" w:lineRule="auto"/>
        <w:jc w:val="both"/>
        <w:rPr>
          <w:rFonts w:asciiTheme="minorBidi" w:hAnsiTheme="minorBidi"/>
          <w:sz w:val="20"/>
          <w:szCs w:val="20"/>
        </w:rPr>
      </w:pPr>
      <w:r w:rsidRPr="00991DFD">
        <w:rPr>
          <w:rFonts w:asciiTheme="minorBidi" w:hAnsiTheme="minorBidi"/>
          <w:sz w:val="20"/>
          <w:szCs w:val="20"/>
        </w:rPr>
        <w:t>Figure 2</w:t>
      </w:r>
      <w:r w:rsidR="00A66788" w:rsidRPr="00991DFD">
        <w:rPr>
          <w:rFonts w:asciiTheme="minorBidi" w:hAnsiTheme="minorBidi"/>
          <w:sz w:val="20"/>
          <w:szCs w:val="20"/>
        </w:rPr>
        <w:t xml:space="preserve"> represents the effect of BGEE on oxidative stress markers </w:t>
      </w:r>
      <w:r w:rsidR="0059616E" w:rsidRPr="00991DFD">
        <w:rPr>
          <w:rFonts w:asciiTheme="minorBidi" w:hAnsiTheme="minorBidi"/>
          <w:sz w:val="20"/>
          <w:szCs w:val="20"/>
        </w:rPr>
        <w:t>i</w:t>
      </w:r>
      <w:r w:rsidR="00A66788" w:rsidRPr="00991DFD">
        <w:rPr>
          <w:rFonts w:asciiTheme="minorBidi" w:hAnsiTheme="minorBidi"/>
          <w:sz w:val="20"/>
          <w:szCs w:val="20"/>
        </w:rPr>
        <w:t>n liver tissues. The STZ-control group showed significant (</w:t>
      </w:r>
      <w:r w:rsidR="00A66788" w:rsidRPr="00FD73CB">
        <w:rPr>
          <w:rFonts w:asciiTheme="minorBidi" w:hAnsiTheme="minorBidi"/>
          <w:i/>
          <w:iCs/>
          <w:sz w:val="20"/>
          <w:szCs w:val="20"/>
        </w:rPr>
        <w:t>P &lt; 0.05</w:t>
      </w:r>
      <w:r w:rsidR="00A66788" w:rsidRPr="00991DFD">
        <w:rPr>
          <w:rFonts w:asciiTheme="minorBidi" w:hAnsiTheme="minorBidi"/>
          <w:sz w:val="20"/>
          <w:szCs w:val="20"/>
        </w:rPr>
        <w:t>) reduction in antioxidants (CAT, SOD, and GSH) and elevation of MDA level compared to the normal group, indicating the hepatic oxidative stress caused by diabetes stress. While treatments with BGEE at 100 and 200 mg/kg dose level</w:t>
      </w:r>
      <w:r w:rsidR="0059616E" w:rsidRPr="00991DFD">
        <w:rPr>
          <w:rFonts w:asciiTheme="minorBidi" w:hAnsiTheme="minorBidi"/>
          <w:sz w:val="20"/>
          <w:szCs w:val="20"/>
        </w:rPr>
        <w:t>s</w:t>
      </w:r>
      <w:r w:rsidR="00A66788" w:rsidRPr="00991DFD">
        <w:rPr>
          <w:rFonts w:asciiTheme="minorBidi" w:hAnsiTheme="minorBidi"/>
          <w:sz w:val="20"/>
          <w:szCs w:val="20"/>
        </w:rPr>
        <w:t xml:space="preserve"> significantly (</w:t>
      </w:r>
      <w:r w:rsidR="00A66788" w:rsidRPr="00FD73CB">
        <w:rPr>
          <w:rFonts w:asciiTheme="minorBidi" w:hAnsiTheme="minorBidi"/>
          <w:i/>
          <w:iCs/>
          <w:sz w:val="20"/>
          <w:szCs w:val="20"/>
        </w:rPr>
        <w:t>P &lt; 0.05</w:t>
      </w:r>
      <w:r w:rsidR="00A66788" w:rsidRPr="00991DFD">
        <w:rPr>
          <w:rFonts w:asciiTheme="minorBidi" w:hAnsiTheme="minorBidi"/>
          <w:sz w:val="20"/>
          <w:szCs w:val="20"/>
        </w:rPr>
        <w:t>) increased antioxidants and reduced MDA levels. These effects showed potent hepatoprotective activity of BGEE against oxidative damage caused by diabetes stress.</w:t>
      </w:r>
    </w:p>
    <w:p w14:paraId="6723A021" w14:textId="704350C5" w:rsidR="00A47DFE" w:rsidRPr="00991DFD" w:rsidRDefault="00AD25CA" w:rsidP="0059616E">
      <w:pPr>
        <w:spacing w:line="360" w:lineRule="auto"/>
        <w:jc w:val="both"/>
        <w:rPr>
          <w:rFonts w:asciiTheme="minorBidi" w:hAnsiTheme="minorBidi"/>
          <w:b/>
          <w:bCs/>
          <w:i/>
          <w:iCs/>
          <w:sz w:val="20"/>
          <w:szCs w:val="20"/>
        </w:rPr>
      </w:pPr>
      <w:r>
        <w:rPr>
          <w:rFonts w:asciiTheme="minorBidi" w:hAnsiTheme="minorBidi"/>
          <w:noProof/>
          <w:sz w:val="20"/>
          <w:szCs w:val="20"/>
        </w:rPr>
        <w:lastRenderedPageBreak/>
        <w:pict w14:anchorId="4FDD0C4E">
          <v:shape id="_x0000_i1026" type="#_x0000_t75" style="width:450.95pt;height:353.95pt">
            <v:imagedata r:id="rId9" o:title="Figure 2"/>
          </v:shape>
        </w:pict>
      </w:r>
    </w:p>
    <w:p w14:paraId="6B745B21" w14:textId="77777777" w:rsidR="00FD73CB" w:rsidRDefault="005C5687" w:rsidP="00FD73CB">
      <w:pPr>
        <w:spacing w:after="0" w:line="360" w:lineRule="auto"/>
        <w:jc w:val="both"/>
        <w:rPr>
          <w:rFonts w:asciiTheme="minorBidi" w:hAnsiTheme="minorBidi"/>
          <w:sz w:val="20"/>
          <w:szCs w:val="20"/>
        </w:rPr>
      </w:pPr>
      <w:r w:rsidRPr="00991DFD">
        <w:rPr>
          <w:rFonts w:asciiTheme="minorBidi" w:hAnsiTheme="minorBidi"/>
          <w:b/>
          <w:bCs/>
          <w:sz w:val="20"/>
          <w:szCs w:val="20"/>
        </w:rPr>
        <w:t>Fig</w:t>
      </w:r>
      <w:r w:rsidR="00FD73CB">
        <w:rPr>
          <w:rFonts w:asciiTheme="minorBidi" w:hAnsiTheme="minorBidi"/>
          <w:b/>
          <w:bCs/>
          <w:sz w:val="20"/>
          <w:szCs w:val="20"/>
        </w:rPr>
        <w:t>.</w:t>
      </w:r>
      <w:r w:rsidRPr="00991DFD">
        <w:rPr>
          <w:rFonts w:asciiTheme="minorBidi" w:hAnsiTheme="minorBidi"/>
          <w:b/>
          <w:bCs/>
          <w:sz w:val="20"/>
          <w:szCs w:val="20"/>
        </w:rPr>
        <w:t xml:space="preserve"> </w:t>
      </w:r>
      <w:r w:rsidR="00CD5C6C" w:rsidRPr="00991DFD">
        <w:rPr>
          <w:rFonts w:asciiTheme="minorBidi" w:hAnsiTheme="minorBidi"/>
          <w:b/>
          <w:bCs/>
          <w:sz w:val="20"/>
          <w:szCs w:val="20"/>
        </w:rPr>
        <w:t>2</w:t>
      </w:r>
      <w:r w:rsidRPr="00991DFD">
        <w:rPr>
          <w:rFonts w:asciiTheme="minorBidi" w:hAnsiTheme="minorBidi"/>
          <w:b/>
          <w:bCs/>
          <w:sz w:val="20"/>
          <w:szCs w:val="20"/>
        </w:rPr>
        <w:t xml:space="preserve">. Effect of </w:t>
      </w:r>
      <w:proofErr w:type="spellStart"/>
      <w:r w:rsidRPr="00991DFD">
        <w:rPr>
          <w:rFonts w:asciiTheme="minorBidi" w:hAnsiTheme="minorBidi"/>
          <w:b/>
          <w:bCs/>
          <w:i/>
          <w:iCs/>
          <w:sz w:val="20"/>
          <w:szCs w:val="20"/>
        </w:rPr>
        <w:t>Barleria</w:t>
      </w:r>
      <w:proofErr w:type="spellEnd"/>
      <w:r w:rsidRPr="00991DFD">
        <w:rPr>
          <w:rFonts w:asciiTheme="minorBidi" w:hAnsiTheme="minorBidi"/>
          <w:b/>
          <w:bCs/>
          <w:i/>
          <w:iCs/>
          <w:sz w:val="20"/>
          <w:szCs w:val="20"/>
        </w:rPr>
        <w:t xml:space="preserve"> grandiflora</w:t>
      </w:r>
      <w:r w:rsidRPr="00991DFD">
        <w:rPr>
          <w:rFonts w:asciiTheme="minorBidi" w:hAnsiTheme="minorBidi"/>
          <w:b/>
          <w:bCs/>
          <w:sz w:val="20"/>
          <w:szCs w:val="20"/>
        </w:rPr>
        <w:t xml:space="preserve"> Ethanolic Leaf Extract on </w:t>
      </w:r>
      <w:r w:rsidR="0059616E" w:rsidRPr="00991DFD">
        <w:rPr>
          <w:rFonts w:asciiTheme="minorBidi" w:hAnsiTheme="minorBidi"/>
          <w:b/>
          <w:bCs/>
          <w:sz w:val="20"/>
          <w:szCs w:val="20"/>
        </w:rPr>
        <w:t>Liver Oxidative Stress M</w:t>
      </w:r>
      <w:r w:rsidR="00E71CDA" w:rsidRPr="00991DFD">
        <w:rPr>
          <w:rFonts w:asciiTheme="minorBidi" w:hAnsiTheme="minorBidi"/>
          <w:b/>
          <w:bCs/>
          <w:sz w:val="20"/>
          <w:szCs w:val="20"/>
        </w:rPr>
        <w:t>arkers: (A) Catalase (CAT), (B) Superoxide dismutase (SOD), (C) Reduced glutathione (GSH), and (D) Malondialdehyde (MDA)</w:t>
      </w:r>
    </w:p>
    <w:p w14:paraId="71C450F2" w14:textId="788D9AB0" w:rsidR="00B34DEF" w:rsidRPr="00991DFD" w:rsidRDefault="005C5687" w:rsidP="00FD73CB">
      <w:pPr>
        <w:spacing w:line="360" w:lineRule="auto"/>
        <w:jc w:val="both"/>
        <w:rPr>
          <w:rFonts w:asciiTheme="minorBidi" w:hAnsiTheme="minorBidi"/>
          <w:sz w:val="20"/>
          <w:szCs w:val="20"/>
        </w:rPr>
      </w:pPr>
      <w:r w:rsidRPr="00991DFD">
        <w:rPr>
          <w:rFonts w:asciiTheme="minorBidi" w:hAnsiTheme="minorBidi"/>
          <w:sz w:val="20"/>
          <w:szCs w:val="20"/>
        </w:rPr>
        <w:t xml:space="preserve">Data (mean ± SEM, n = 6) were analyzed using </w:t>
      </w:r>
      <w:r w:rsidR="00CD5C6C" w:rsidRPr="00991DFD">
        <w:rPr>
          <w:rFonts w:asciiTheme="minorBidi" w:hAnsiTheme="minorBidi"/>
          <w:sz w:val="20"/>
          <w:szCs w:val="20"/>
        </w:rPr>
        <w:t>one</w:t>
      </w:r>
      <w:r w:rsidRPr="00991DFD">
        <w:rPr>
          <w:rFonts w:asciiTheme="minorBidi" w:hAnsiTheme="minorBidi"/>
          <w:sz w:val="20"/>
          <w:szCs w:val="20"/>
        </w:rPr>
        <w:t xml:space="preserve">-way ANOVA followed by </w:t>
      </w:r>
      <w:r w:rsidR="00CD5C6C" w:rsidRPr="00991DFD">
        <w:rPr>
          <w:rFonts w:asciiTheme="minorBidi" w:hAnsiTheme="minorBidi"/>
          <w:sz w:val="20"/>
          <w:szCs w:val="20"/>
        </w:rPr>
        <w:t xml:space="preserve">Tukey’s </w:t>
      </w:r>
      <w:r w:rsidRPr="00991DFD">
        <w:rPr>
          <w:rFonts w:asciiTheme="minorBidi" w:hAnsiTheme="minorBidi"/>
          <w:sz w:val="20"/>
          <w:szCs w:val="20"/>
        </w:rPr>
        <w:t>post hoc test. *</w:t>
      </w:r>
      <w:r w:rsidRPr="00991DFD">
        <w:rPr>
          <w:rFonts w:asciiTheme="minorBidi" w:hAnsiTheme="minorBidi"/>
          <w:i/>
          <w:iCs/>
          <w:sz w:val="20"/>
          <w:szCs w:val="20"/>
        </w:rPr>
        <w:t xml:space="preserve">P ˂ 0.05 </w:t>
      </w:r>
      <w:r w:rsidRPr="00991DFD">
        <w:rPr>
          <w:rFonts w:asciiTheme="minorBidi" w:hAnsiTheme="minorBidi"/>
          <w:sz w:val="20"/>
          <w:szCs w:val="20"/>
        </w:rPr>
        <w:t xml:space="preserve">when compared to the normal group, and </w:t>
      </w:r>
      <w:r w:rsidRPr="00991DFD">
        <w:rPr>
          <w:rFonts w:asciiTheme="minorBidi" w:hAnsiTheme="minorBidi"/>
          <w:sz w:val="20"/>
          <w:szCs w:val="20"/>
          <w:vertAlign w:val="superscript"/>
        </w:rPr>
        <w:t>#</w:t>
      </w:r>
      <w:r w:rsidRPr="00991DFD">
        <w:rPr>
          <w:rFonts w:asciiTheme="minorBidi" w:hAnsiTheme="minorBidi"/>
          <w:i/>
          <w:iCs/>
          <w:sz w:val="20"/>
          <w:szCs w:val="20"/>
        </w:rPr>
        <w:t xml:space="preserve">P ˂ 0.05 </w:t>
      </w:r>
      <w:r w:rsidRPr="00991DFD">
        <w:rPr>
          <w:rFonts w:asciiTheme="minorBidi" w:hAnsiTheme="minorBidi"/>
          <w:sz w:val="20"/>
          <w:szCs w:val="20"/>
        </w:rPr>
        <w:t xml:space="preserve">when compared to the </w:t>
      </w:r>
      <w:r w:rsidR="00E71CDA" w:rsidRPr="00991DFD">
        <w:rPr>
          <w:rFonts w:asciiTheme="minorBidi" w:hAnsiTheme="minorBidi"/>
          <w:sz w:val="20"/>
          <w:szCs w:val="20"/>
        </w:rPr>
        <w:t>STZ</w:t>
      </w:r>
      <w:r w:rsidRPr="00991DFD">
        <w:rPr>
          <w:rFonts w:asciiTheme="minorBidi" w:hAnsiTheme="minorBidi"/>
          <w:sz w:val="20"/>
          <w:szCs w:val="20"/>
        </w:rPr>
        <w:t xml:space="preserve"> control group.</w:t>
      </w:r>
      <w:r w:rsidR="00B34DEF" w:rsidRPr="00991DFD">
        <w:rPr>
          <w:rFonts w:asciiTheme="minorBidi" w:hAnsiTheme="minorBidi"/>
          <w:sz w:val="20"/>
          <w:szCs w:val="20"/>
        </w:rPr>
        <w:t xml:space="preserve"> BGEE 100: BGEE (100 mg/kg/day, p.o.) and BGEE 200: BGEE (200 mg/kg/day, p.o.).</w:t>
      </w:r>
    </w:p>
    <w:p w14:paraId="61FF95DC" w14:textId="5F3DC08C" w:rsidR="005C5687" w:rsidRPr="00FD73CB" w:rsidRDefault="009A7B2D" w:rsidP="0059616E">
      <w:pPr>
        <w:spacing w:line="360" w:lineRule="auto"/>
        <w:jc w:val="both"/>
        <w:rPr>
          <w:rFonts w:asciiTheme="minorBidi" w:hAnsiTheme="minorBidi"/>
          <w:b/>
          <w:bCs/>
        </w:rPr>
      </w:pPr>
      <w:r w:rsidRPr="00FD73CB">
        <w:rPr>
          <w:rFonts w:asciiTheme="minorBidi" w:hAnsiTheme="minorBidi"/>
          <w:b/>
          <w:bCs/>
        </w:rPr>
        <w:t xml:space="preserve">3.4. </w:t>
      </w:r>
      <w:r w:rsidR="005C5687" w:rsidRPr="00FD73CB">
        <w:rPr>
          <w:rFonts w:asciiTheme="minorBidi" w:hAnsiTheme="minorBidi"/>
          <w:b/>
          <w:bCs/>
        </w:rPr>
        <w:t>Histopathology</w:t>
      </w:r>
    </w:p>
    <w:p w14:paraId="0456A871" w14:textId="5AC9CB7F" w:rsidR="00DB38CE" w:rsidRPr="00991DFD" w:rsidRDefault="00DB38CE" w:rsidP="0059616E">
      <w:pPr>
        <w:spacing w:before="240" w:after="240"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 xml:space="preserve">Histopathological analysis of liver tissues (Figure 3) demonstrated the protective effect of the BGEE against STZ-induced liver injury in diabetic rats. The normal control group exhibited characteristic normal liver architecture, with hepatocytes arranged in well-defined hepatic cords (trabeculae) radiating from a central vein. </w:t>
      </w:r>
      <w:r w:rsidR="0059616E" w:rsidRPr="00991DFD">
        <w:rPr>
          <w:rFonts w:asciiTheme="minorBidi" w:eastAsia="Times New Roman" w:hAnsiTheme="minorBidi"/>
          <w:kern w:val="0"/>
          <w:sz w:val="20"/>
          <w:szCs w:val="20"/>
          <w:lang w:bidi="hi-IN"/>
          <w14:ligatures w14:val="none"/>
        </w:rPr>
        <w:t>O</w:t>
      </w:r>
      <w:r w:rsidR="00086910" w:rsidRPr="00991DFD">
        <w:rPr>
          <w:rFonts w:asciiTheme="minorBidi" w:eastAsia="Times New Roman" w:hAnsiTheme="minorBidi"/>
          <w:kern w:val="0"/>
          <w:sz w:val="20"/>
          <w:szCs w:val="20"/>
          <w:lang w:bidi="hi-IN"/>
          <w14:ligatures w14:val="none"/>
        </w:rPr>
        <w:t xml:space="preserve">n the other hand, </w:t>
      </w:r>
      <w:r w:rsidR="0059616E" w:rsidRPr="00991DFD">
        <w:rPr>
          <w:rFonts w:asciiTheme="minorBidi" w:eastAsia="Times New Roman" w:hAnsiTheme="minorBidi"/>
          <w:kern w:val="0"/>
          <w:sz w:val="20"/>
          <w:szCs w:val="20"/>
          <w:lang w:bidi="hi-IN"/>
          <w14:ligatures w14:val="none"/>
        </w:rPr>
        <w:t>t</w:t>
      </w:r>
      <w:r w:rsidR="00086910" w:rsidRPr="00991DFD">
        <w:rPr>
          <w:rFonts w:asciiTheme="minorBidi" w:eastAsia="Times New Roman" w:hAnsiTheme="minorBidi"/>
          <w:kern w:val="0"/>
          <w:sz w:val="20"/>
          <w:szCs w:val="20"/>
          <w:lang w:bidi="hi-IN"/>
          <w14:ligatures w14:val="none"/>
        </w:rPr>
        <w:t xml:space="preserve">he STZ control group exhibited severe hepatocyte damage, which was marked by notable vascular/sinusoidal congestion, hepatocellular degeneration/vacuolization (steatosis), and significant disorganization. BGEE treatment produced a protective effect that was dose-dependent. The partial restoration of structural features and a decrease in congestion and degeneration indicated that the BGEE 100 group had moderate protection. The BGEE 200 group showed notable protection, greatly lessening the severity of liver damage caused by STZ. The substantial hepatoprotective activity of BGEE is confirmed by this histopathological evidence. </w:t>
      </w:r>
      <w:r w:rsidRPr="00991DFD">
        <w:rPr>
          <w:rFonts w:asciiTheme="minorBidi" w:eastAsia="Times New Roman" w:hAnsiTheme="minorBidi"/>
          <w:kern w:val="0"/>
          <w:sz w:val="20"/>
          <w:szCs w:val="20"/>
          <w:lang w:bidi="hi-IN"/>
          <w14:ligatures w14:val="none"/>
        </w:rPr>
        <w:t xml:space="preserve">This histopathological evidence confirms the significant hepatoprotective </w:t>
      </w:r>
      <w:r w:rsidRPr="00991DFD">
        <w:rPr>
          <w:rFonts w:asciiTheme="minorBidi" w:eastAsia="Times New Roman" w:hAnsiTheme="minorBidi"/>
          <w:kern w:val="0"/>
          <w:sz w:val="20"/>
          <w:szCs w:val="20"/>
          <w:lang w:bidi="hi-IN"/>
          <w14:ligatures w14:val="none"/>
        </w:rPr>
        <w:lastRenderedPageBreak/>
        <w:t>activity of BGEE</w:t>
      </w:r>
      <w:r w:rsidR="00086910" w:rsidRPr="00991DFD">
        <w:rPr>
          <w:rFonts w:asciiTheme="minorBidi" w:eastAsia="Times New Roman" w:hAnsiTheme="minorBidi"/>
          <w:kern w:val="0"/>
          <w:sz w:val="20"/>
          <w:szCs w:val="20"/>
          <w:lang w:bidi="hi-IN"/>
          <w14:ligatures w14:val="none"/>
        </w:rPr>
        <w:t xml:space="preserve"> against STZ exposure</w:t>
      </w:r>
      <w:r w:rsidRPr="00991DFD">
        <w:rPr>
          <w:rFonts w:asciiTheme="minorBidi" w:eastAsia="Times New Roman" w:hAnsiTheme="minorBidi"/>
          <w:kern w:val="0"/>
          <w:sz w:val="20"/>
          <w:szCs w:val="20"/>
          <w:lang w:bidi="hi-IN"/>
          <w14:ligatures w14:val="none"/>
        </w:rPr>
        <w:t>. The extract's protective mechanism involves maintaining the normal hepatic architecture, reducing hepatocellular damage (such as steatosis), and decreasing the vascular congestion associated with the diabetic state, with the 200 mg/kg dose proving superior to the 100 mg/kg dose.</w:t>
      </w:r>
    </w:p>
    <w:p w14:paraId="36FEEED2" w14:textId="572D1C08" w:rsidR="00086910" w:rsidRPr="00991DFD" w:rsidRDefault="00086910" w:rsidP="0059616E">
      <w:pPr>
        <w:spacing w:after="0" w:line="240" w:lineRule="auto"/>
        <w:jc w:val="both"/>
        <w:rPr>
          <w:rFonts w:asciiTheme="minorBidi" w:hAnsiTheme="minorBidi"/>
          <w:b/>
          <w:bCs/>
          <w:i/>
          <w:iCs/>
          <w:sz w:val="20"/>
          <w:szCs w:val="20"/>
        </w:rPr>
      </w:pPr>
      <w:r w:rsidRPr="00991DFD">
        <w:rPr>
          <w:rFonts w:asciiTheme="minorBidi" w:eastAsia="Times New Roman" w:hAnsiTheme="minorBidi"/>
          <w:kern w:val="0"/>
          <w:sz w:val="20"/>
          <w:szCs w:val="20"/>
          <w:lang w:bidi="hi-IN"/>
          <w14:ligatures w14:val="none"/>
        </w:rPr>
        <w:t xml:space="preserve"> </w:t>
      </w:r>
    </w:p>
    <w:p w14:paraId="18D419D3" w14:textId="107983BC" w:rsidR="005C5687" w:rsidRPr="00991DFD" w:rsidRDefault="00A47DFE" w:rsidP="0059616E">
      <w:pPr>
        <w:spacing w:line="360" w:lineRule="auto"/>
        <w:jc w:val="both"/>
        <w:rPr>
          <w:rFonts w:asciiTheme="minorBidi" w:hAnsiTheme="minorBidi"/>
          <w:b/>
          <w:bCs/>
          <w:sz w:val="20"/>
          <w:szCs w:val="20"/>
        </w:rPr>
      </w:pPr>
      <w:r w:rsidRPr="00991DFD">
        <w:rPr>
          <w:rFonts w:asciiTheme="minorBidi" w:hAnsiTheme="minorBidi"/>
          <w:b/>
          <w:bCs/>
          <w:noProof/>
          <w:sz w:val="20"/>
          <w:szCs w:val="20"/>
        </w:rPr>
        <w:drawing>
          <wp:inline distT="0" distB="0" distL="0" distR="0" wp14:anchorId="78C0FB46" wp14:editId="30FA7CBB">
            <wp:extent cx="5794241" cy="1235578"/>
            <wp:effectExtent l="0" t="0" r="0" b="0"/>
            <wp:docPr id="1935266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840" cy="1259376"/>
                    </a:xfrm>
                    <a:prstGeom prst="rect">
                      <a:avLst/>
                    </a:prstGeom>
                    <a:noFill/>
                  </pic:spPr>
                </pic:pic>
              </a:graphicData>
            </a:graphic>
          </wp:inline>
        </w:drawing>
      </w:r>
    </w:p>
    <w:p w14:paraId="15416D94" w14:textId="77777777" w:rsidR="004C1564" w:rsidRDefault="006923F7" w:rsidP="004C1564">
      <w:pPr>
        <w:spacing w:after="0" w:line="360" w:lineRule="auto"/>
        <w:jc w:val="both"/>
        <w:rPr>
          <w:rFonts w:asciiTheme="minorBidi" w:hAnsiTheme="minorBidi"/>
          <w:b/>
          <w:bCs/>
          <w:sz w:val="20"/>
          <w:szCs w:val="20"/>
          <w:shd w:val="clear" w:color="auto" w:fill="FFFFFF"/>
        </w:rPr>
      </w:pPr>
      <w:r w:rsidRPr="00991DFD">
        <w:rPr>
          <w:rFonts w:asciiTheme="minorBidi" w:hAnsiTheme="minorBidi"/>
          <w:b/>
          <w:bCs/>
          <w:sz w:val="20"/>
          <w:szCs w:val="20"/>
        </w:rPr>
        <w:t>Fig</w:t>
      </w:r>
      <w:r w:rsidR="00FD73CB">
        <w:rPr>
          <w:rFonts w:asciiTheme="minorBidi" w:hAnsiTheme="minorBidi"/>
          <w:b/>
          <w:bCs/>
          <w:sz w:val="20"/>
          <w:szCs w:val="20"/>
        </w:rPr>
        <w:t>.</w:t>
      </w:r>
      <w:r w:rsidRPr="00991DFD">
        <w:rPr>
          <w:rFonts w:asciiTheme="minorBidi" w:hAnsiTheme="minorBidi"/>
          <w:b/>
          <w:bCs/>
          <w:sz w:val="20"/>
          <w:szCs w:val="20"/>
        </w:rPr>
        <w:t xml:space="preserve"> 3</w:t>
      </w:r>
      <w:r w:rsidR="00FD73CB">
        <w:rPr>
          <w:rFonts w:asciiTheme="minorBidi" w:hAnsiTheme="minorBidi"/>
          <w:b/>
          <w:bCs/>
          <w:sz w:val="20"/>
          <w:szCs w:val="20"/>
        </w:rPr>
        <w:t>.</w:t>
      </w:r>
      <w:r w:rsidRPr="00991DFD">
        <w:rPr>
          <w:rFonts w:asciiTheme="minorBidi" w:hAnsiTheme="minorBidi"/>
          <w:b/>
          <w:bCs/>
          <w:sz w:val="20"/>
          <w:szCs w:val="20"/>
        </w:rPr>
        <w:t xml:space="preserve"> Histopathology of </w:t>
      </w:r>
      <w:r w:rsidRPr="00991DFD">
        <w:rPr>
          <w:rFonts w:asciiTheme="minorBidi" w:hAnsiTheme="minorBidi"/>
          <w:b/>
          <w:bCs/>
          <w:sz w:val="20"/>
          <w:szCs w:val="20"/>
          <w:shd w:val="clear" w:color="auto" w:fill="FFFFFF"/>
        </w:rPr>
        <w:t>hematoxylin and eosin (H &amp; E)-stained sections of live</w:t>
      </w:r>
      <w:r w:rsidR="008575C5" w:rsidRPr="00991DFD">
        <w:rPr>
          <w:rFonts w:asciiTheme="minorBidi" w:hAnsiTheme="minorBidi"/>
          <w:b/>
          <w:bCs/>
          <w:sz w:val="20"/>
          <w:szCs w:val="20"/>
          <w:shd w:val="clear" w:color="auto" w:fill="FFFFFF"/>
        </w:rPr>
        <w:t>r tissues.</w:t>
      </w:r>
      <w:r w:rsidR="004C1564">
        <w:rPr>
          <w:rFonts w:asciiTheme="minorBidi" w:hAnsiTheme="minorBidi"/>
          <w:b/>
          <w:bCs/>
          <w:sz w:val="20"/>
          <w:szCs w:val="20"/>
          <w:shd w:val="clear" w:color="auto" w:fill="FFFFFF"/>
        </w:rPr>
        <w:t xml:space="preserve"> </w:t>
      </w:r>
    </w:p>
    <w:p w14:paraId="172DE01A" w14:textId="7F1CF71F" w:rsidR="006923F7" w:rsidRPr="00991DFD" w:rsidRDefault="004C1564" w:rsidP="004C1564">
      <w:pPr>
        <w:spacing w:after="0" w:line="360" w:lineRule="auto"/>
        <w:jc w:val="both"/>
        <w:rPr>
          <w:rFonts w:asciiTheme="minorBidi" w:hAnsiTheme="minorBidi"/>
          <w:b/>
          <w:bCs/>
          <w:sz w:val="20"/>
          <w:szCs w:val="20"/>
        </w:rPr>
      </w:pPr>
      <w:r w:rsidRPr="00991DFD">
        <w:rPr>
          <w:rFonts w:asciiTheme="minorBidi" w:hAnsiTheme="minorBidi"/>
          <w:sz w:val="20"/>
          <w:szCs w:val="20"/>
        </w:rPr>
        <w:t>BGEE 100: BGEE (100 mg/kg/day, p.o.) and BGEE 200: BGEE (200 mg/kg/day, p.o.).</w:t>
      </w:r>
    </w:p>
    <w:p w14:paraId="3C594CCC" w14:textId="38C474A5" w:rsidR="00B34DEF" w:rsidRPr="00FD73CB" w:rsidRDefault="00B34DEF" w:rsidP="009A7B2D">
      <w:pPr>
        <w:pStyle w:val="ListParagraph"/>
        <w:numPr>
          <w:ilvl w:val="0"/>
          <w:numId w:val="3"/>
        </w:numPr>
        <w:spacing w:line="360" w:lineRule="auto"/>
        <w:jc w:val="both"/>
        <w:rPr>
          <w:rFonts w:asciiTheme="minorBidi" w:hAnsiTheme="minorBidi"/>
          <w:b/>
          <w:bCs/>
        </w:rPr>
      </w:pPr>
      <w:r w:rsidRPr="00FD73CB">
        <w:rPr>
          <w:rFonts w:asciiTheme="minorBidi" w:hAnsiTheme="minorBidi"/>
          <w:b/>
          <w:bCs/>
        </w:rPr>
        <w:t>DISCUSSION</w:t>
      </w:r>
    </w:p>
    <w:p w14:paraId="6A47C1C0" w14:textId="67310EC8" w:rsidR="006467EE" w:rsidRPr="00991DFD" w:rsidRDefault="00B34DEF" w:rsidP="0059616E">
      <w:pPr>
        <w:spacing w:line="360" w:lineRule="auto"/>
        <w:jc w:val="both"/>
        <w:rPr>
          <w:rFonts w:asciiTheme="minorBidi" w:hAnsiTheme="minorBidi"/>
          <w:sz w:val="20"/>
          <w:szCs w:val="20"/>
        </w:rPr>
      </w:pPr>
      <w:r w:rsidRPr="00991DFD">
        <w:rPr>
          <w:rFonts w:asciiTheme="minorBidi" w:hAnsiTheme="minorBidi"/>
          <w:sz w:val="20"/>
          <w:szCs w:val="20"/>
        </w:rPr>
        <w:t xml:space="preserve">The present research strongly validates the beneficial use of </w:t>
      </w:r>
      <w:r w:rsidRPr="00991DFD">
        <w:rPr>
          <w:rFonts w:asciiTheme="minorBidi" w:hAnsiTheme="minorBidi"/>
          <w:i/>
          <w:iCs/>
          <w:sz w:val="20"/>
          <w:szCs w:val="20"/>
          <w:shd w:val="clear" w:color="auto" w:fill="FFFFFF"/>
        </w:rPr>
        <w:t xml:space="preserve">B. grandiflora </w:t>
      </w:r>
      <w:r w:rsidRPr="00991DFD">
        <w:rPr>
          <w:rFonts w:asciiTheme="minorBidi" w:hAnsiTheme="minorBidi"/>
          <w:sz w:val="20"/>
          <w:szCs w:val="20"/>
          <w:shd w:val="clear" w:color="auto" w:fill="FFFFFF"/>
        </w:rPr>
        <w:t>on diabetes and associated hepatotoxicity</w:t>
      </w:r>
      <w:r w:rsidRPr="00991DFD">
        <w:rPr>
          <w:rFonts w:asciiTheme="minorBidi" w:hAnsiTheme="minorBidi"/>
          <w:i/>
          <w:iCs/>
          <w:sz w:val="20"/>
          <w:szCs w:val="20"/>
          <w:shd w:val="clear" w:color="auto" w:fill="FFFFFF"/>
        </w:rPr>
        <w:t xml:space="preserve"> </w:t>
      </w:r>
      <w:r w:rsidRPr="00991DFD">
        <w:rPr>
          <w:rFonts w:asciiTheme="minorBidi" w:hAnsiTheme="minorBidi"/>
          <w:sz w:val="20"/>
          <w:szCs w:val="20"/>
          <w:shd w:val="clear" w:color="auto" w:fill="FFFFFF"/>
        </w:rPr>
        <w:t xml:space="preserve">by exhibiting a significant, dose-dependent reduction of blood glucose level and restoration of serum hepatic and hepatic oxidative stress markers in </w:t>
      </w:r>
      <w:r w:rsidR="0059616E" w:rsidRPr="00991DFD">
        <w:rPr>
          <w:rFonts w:asciiTheme="minorBidi" w:hAnsiTheme="minorBidi"/>
          <w:sz w:val="20"/>
          <w:szCs w:val="20"/>
          <w:shd w:val="clear" w:color="auto" w:fill="FFFFFF"/>
        </w:rPr>
        <w:t xml:space="preserve">the </w:t>
      </w:r>
      <w:r w:rsidRPr="00991DFD">
        <w:rPr>
          <w:rFonts w:asciiTheme="minorBidi" w:hAnsiTheme="minorBidi"/>
          <w:sz w:val="20"/>
          <w:szCs w:val="20"/>
          <w:shd w:val="clear" w:color="auto" w:fill="FFFFFF"/>
        </w:rPr>
        <w:t xml:space="preserve">STZ-induced diabetic model in rats. The </w:t>
      </w:r>
      <w:r w:rsidR="00CF7426" w:rsidRPr="00991DFD">
        <w:rPr>
          <w:rFonts w:asciiTheme="minorBidi" w:hAnsiTheme="minorBidi"/>
          <w:sz w:val="20"/>
          <w:szCs w:val="20"/>
          <w:shd w:val="clear" w:color="auto" w:fill="FFFFFF"/>
        </w:rPr>
        <w:t>STZ model is intrinsically driven by oxidative stress, which initiates β-pancreatic cell destruction</w:t>
      </w:r>
      <w:r w:rsidR="006467EE" w:rsidRPr="00991DFD">
        <w:rPr>
          <w:rFonts w:asciiTheme="minorBidi" w:hAnsiTheme="minorBidi"/>
          <w:sz w:val="20"/>
          <w:szCs w:val="20"/>
          <w:shd w:val="clear" w:color="auto" w:fill="FFFFFF"/>
        </w:rPr>
        <w:t xml:space="preserve"> </w:t>
      </w:r>
      <w:r w:rsidR="006467EE" w:rsidRPr="00991DFD">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006467EE" w:rsidRPr="00991DFD">
        <w:rPr>
          <w:rFonts w:asciiTheme="minorBidi" w:hAnsiTheme="minorBidi"/>
          <w:sz w:val="20"/>
          <w:szCs w:val="20"/>
        </w:rPr>
      </w:r>
      <w:r w:rsidR="006467EE" w:rsidRPr="00991DFD">
        <w:rPr>
          <w:rFonts w:asciiTheme="minorBidi" w:hAnsiTheme="minorBidi"/>
          <w:sz w:val="20"/>
          <w:szCs w:val="20"/>
        </w:rPr>
        <w:fldChar w:fldCharType="separate"/>
      </w:r>
      <w:r w:rsidR="00532D36">
        <w:rPr>
          <w:rFonts w:asciiTheme="minorBidi" w:hAnsiTheme="minorBidi"/>
          <w:noProof/>
          <w:sz w:val="20"/>
          <w:szCs w:val="20"/>
        </w:rPr>
        <w:t>(Damasceno et al., 2014)</w:t>
      </w:r>
      <w:r w:rsidR="006467EE" w:rsidRPr="00991DFD">
        <w:rPr>
          <w:rFonts w:asciiTheme="minorBidi" w:hAnsiTheme="minorBidi"/>
          <w:sz w:val="20"/>
          <w:szCs w:val="20"/>
        </w:rPr>
        <w:fldChar w:fldCharType="end"/>
      </w:r>
      <w:r w:rsidR="00CF7426" w:rsidRPr="00991DFD">
        <w:rPr>
          <w:rFonts w:asciiTheme="minorBidi" w:hAnsiTheme="minorBidi"/>
          <w:sz w:val="20"/>
          <w:szCs w:val="20"/>
          <w:shd w:val="clear" w:color="auto" w:fill="FFFFFF"/>
        </w:rPr>
        <w:t xml:space="preserve">. </w:t>
      </w:r>
      <w:r w:rsidR="00EB6BA2" w:rsidRPr="00991DFD">
        <w:rPr>
          <w:rFonts w:asciiTheme="minorBidi" w:hAnsiTheme="minorBidi"/>
          <w:sz w:val="20"/>
          <w:szCs w:val="20"/>
          <w:shd w:val="clear" w:color="auto" w:fill="FFFFFF"/>
        </w:rPr>
        <w:t>Therefore</w:t>
      </w:r>
      <w:r w:rsidR="0059616E" w:rsidRPr="00991DFD">
        <w:rPr>
          <w:rFonts w:asciiTheme="minorBidi" w:hAnsiTheme="minorBidi"/>
          <w:sz w:val="20"/>
          <w:szCs w:val="20"/>
          <w:shd w:val="clear" w:color="auto" w:fill="FFFFFF"/>
        </w:rPr>
        <w:t>,</w:t>
      </w:r>
      <w:r w:rsidR="00EB6BA2" w:rsidRPr="00991DFD">
        <w:rPr>
          <w:rFonts w:asciiTheme="minorBidi" w:hAnsiTheme="minorBidi"/>
          <w:sz w:val="20"/>
          <w:szCs w:val="20"/>
          <w:shd w:val="clear" w:color="auto" w:fill="FFFFFF"/>
        </w:rPr>
        <w:t xml:space="preserve"> the anti-hyperglycemic activity of BGEE is likely correlated with its potent antioxidant activity, which was previously established </w:t>
      </w:r>
      <w:r w:rsidR="00EB6BA2" w:rsidRPr="00991DFD">
        <w:rPr>
          <w:rFonts w:asciiTheme="minorBidi" w:hAnsiTheme="minorBidi"/>
          <w:sz w:val="20"/>
          <w:szCs w:val="20"/>
          <w:shd w:val="clear" w:color="auto" w:fill="FFFFFF"/>
        </w:rPr>
        <w:fldChar w:fldCharType="begin"/>
      </w:r>
      <w:r w:rsidR="00532D36">
        <w:rPr>
          <w:rFonts w:asciiTheme="minorBidi" w:hAnsiTheme="minorBidi"/>
          <w:sz w:val="20"/>
          <w:szCs w:val="20"/>
          <w:shd w:val="clear" w:color="auto" w:fill="FFFFFF"/>
        </w:rPr>
        <w:instrText xml:space="preserve"> ADDIN EN.CITE &lt;EndNote&gt;&lt;Cite&gt;&lt;Author&gt;Sao&lt;/Author&gt;&lt;Year&gt;2025&lt;/Year&gt;&lt;RecNum&gt;1229&lt;/RecNum&gt;&lt;DisplayText&gt;(Sao et al., 2025)&lt;/DisplayText&gt;&lt;record&gt;&lt;rec-number&gt;1229&lt;/rec-number&gt;&lt;foreign-keys&gt;&lt;key app="EN" db-id="0tepp2xdpdaez9et2p8vrs0lvwwx5s2fdrxt" timestamp="1751597323"&gt;1229&lt;/key&gt;&lt;/foreign-keys&gt;&lt;ref-type name="Journal Article"&gt;17&lt;/ref-type&gt;&lt;contributors&gt;&lt;authors&gt;&lt;author&gt;Sao, Malti&lt;/author&gt;&lt;author&gt;Shree, Jaya&lt;/author&gt;&lt;author&gt;Choudhary, Rajesh&lt;/author&gt;&lt;/authors&gt;&lt;/contributors&gt;&lt;titles&gt;&lt;title&gt;&lt;style face="normal" font="default" size="100%"&gt;Anti-inflammatory and antioxidant activity of &lt;/style&gt;&lt;style face="italic" font="default" size="100%"&gt;Barleria grandiflora&lt;/style&gt;&lt;style face="normal" font="default" size="100%"&gt; leaf extracts with exploration of pharmacognostic and phytochemical analysis&lt;/style&gt;&lt;/title&gt;&lt;secondary-title&gt;Int J Pharm Pharm Sci&lt;/secondary-title&gt;&lt;alt-title&gt;International Journal of Pharmacy and Pharmaceutical Sciences&lt;/alt-title&gt;&lt;/titles&gt;&lt;alt-periodical&gt;&lt;full-title&gt;International Journal of Pharmacy and Pharmaceutical Sciences&lt;/full-title&gt;&lt;/alt-periodical&gt;&lt;pages&gt;63-69&lt;/pages&gt;&lt;volume&gt;17&lt;/volume&gt;&lt;number&gt;9&lt;/number&gt;&lt;section&gt;Original Article(s)&lt;/section&gt;&lt;dates&gt;&lt;year&gt;2025&lt;/year&gt;&lt;pub-dates&gt;&lt;date&gt;2025 July&lt;/date&gt;&lt;/pub-dates&gt;&lt;/dates&gt;&lt;isbn&gt;0975-1491&lt;/isbn&gt;&lt;urls&gt;&lt;related-urls&gt;&lt;url&gt;https://journals.innovareacademics.in/index.php/ijpps/article/view/55437&lt;/url&gt;&lt;/related-urls&gt;&lt;/urls&gt;&lt;electronic-resource-num&gt;https://doi.org/10.22159/ijpps.2025v17i9.55437&lt;/electronic-resource-num&gt;&lt;access-date&gt;2025/07/04&lt;/access-date&gt;&lt;/record&gt;&lt;/Cite&gt;&lt;/EndNote&gt;</w:instrText>
      </w:r>
      <w:r w:rsidR="00EB6BA2" w:rsidRPr="00991DFD">
        <w:rPr>
          <w:rFonts w:asciiTheme="minorBidi" w:hAnsiTheme="minorBidi"/>
          <w:sz w:val="20"/>
          <w:szCs w:val="20"/>
          <w:shd w:val="clear" w:color="auto" w:fill="FFFFFF"/>
        </w:rPr>
        <w:fldChar w:fldCharType="separate"/>
      </w:r>
      <w:r w:rsidR="00532D36">
        <w:rPr>
          <w:rFonts w:asciiTheme="minorBidi" w:hAnsiTheme="minorBidi"/>
          <w:noProof/>
          <w:sz w:val="20"/>
          <w:szCs w:val="20"/>
          <w:shd w:val="clear" w:color="auto" w:fill="FFFFFF"/>
        </w:rPr>
        <w:t>(Sao et al., 2025)</w:t>
      </w:r>
      <w:r w:rsidR="00EB6BA2" w:rsidRPr="00991DFD">
        <w:rPr>
          <w:rFonts w:asciiTheme="minorBidi" w:hAnsiTheme="minorBidi"/>
          <w:sz w:val="20"/>
          <w:szCs w:val="20"/>
          <w:shd w:val="clear" w:color="auto" w:fill="FFFFFF"/>
        </w:rPr>
        <w:fldChar w:fldCharType="end"/>
      </w:r>
      <w:r w:rsidR="00EB6BA2" w:rsidRPr="00991DFD">
        <w:rPr>
          <w:rFonts w:asciiTheme="minorBidi" w:hAnsiTheme="minorBidi"/>
          <w:sz w:val="20"/>
          <w:szCs w:val="20"/>
          <w:shd w:val="clear" w:color="auto" w:fill="FFFFFF"/>
        </w:rPr>
        <w:t>.</w:t>
      </w:r>
      <w:r w:rsidR="005F27A2" w:rsidRPr="00991DFD">
        <w:rPr>
          <w:rFonts w:asciiTheme="minorBidi" w:hAnsiTheme="minorBidi"/>
          <w:sz w:val="20"/>
          <w:szCs w:val="20"/>
          <w:shd w:val="clear" w:color="auto" w:fill="FFFFFF"/>
        </w:rPr>
        <w:t xml:space="preserve"> In our previous study, we found th</w:t>
      </w:r>
      <w:r w:rsidR="0059616E" w:rsidRPr="00991DFD">
        <w:rPr>
          <w:rFonts w:asciiTheme="minorBidi" w:hAnsiTheme="minorBidi"/>
          <w:sz w:val="20"/>
          <w:szCs w:val="20"/>
          <w:shd w:val="clear" w:color="auto" w:fill="FFFFFF"/>
        </w:rPr>
        <w:t>at</w:t>
      </w:r>
      <w:r w:rsidR="005F27A2" w:rsidRPr="00991DFD">
        <w:rPr>
          <w:rFonts w:asciiTheme="minorBidi" w:hAnsiTheme="minorBidi"/>
          <w:sz w:val="20"/>
          <w:szCs w:val="20"/>
          <w:shd w:val="clear" w:color="auto" w:fill="FFFFFF"/>
        </w:rPr>
        <w:t xml:space="preserve"> phenolic and flavonoids are the major phytoconstituents, and these compounds in the </w:t>
      </w:r>
      <w:r w:rsidR="005F27A2" w:rsidRPr="00991DFD">
        <w:rPr>
          <w:rFonts w:asciiTheme="minorBidi" w:hAnsiTheme="minorBidi"/>
          <w:i/>
          <w:iCs/>
          <w:sz w:val="20"/>
          <w:szCs w:val="20"/>
          <w:shd w:val="clear" w:color="auto" w:fill="FFFFFF"/>
        </w:rPr>
        <w:t xml:space="preserve">B. grandiflora </w:t>
      </w:r>
      <w:r w:rsidR="005F27A2" w:rsidRPr="00991DFD">
        <w:rPr>
          <w:rFonts w:asciiTheme="minorBidi" w:hAnsiTheme="minorBidi"/>
          <w:sz w:val="20"/>
          <w:szCs w:val="20"/>
          <w:shd w:val="clear" w:color="auto" w:fill="FFFFFF"/>
        </w:rPr>
        <w:t>leaves provide the molecular basis for this action. These phytochemicals act as highly efficient free radical scavengers, intercepting the reactive oxygen species</w:t>
      </w:r>
      <w:r w:rsidR="00A17A38" w:rsidRPr="00991DFD">
        <w:rPr>
          <w:rFonts w:asciiTheme="minorBidi" w:hAnsiTheme="minorBidi"/>
          <w:sz w:val="20"/>
          <w:szCs w:val="20"/>
          <w:shd w:val="clear" w:color="auto" w:fill="FFFFFF"/>
        </w:rPr>
        <w:t xml:space="preserve"> (ROS)</w:t>
      </w:r>
      <w:r w:rsidR="005F27A2" w:rsidRPr="00991DFD">
        <w:rPr>
          <w:rFonts w:asciiTheme="minorBidi" w:hAnsiTheme="minorBidi"/>
          <w:sz w:val="20"/>
          <w:szCs w:val="20"/>
          <w:shd w:val="clear" w:color="auto" w:fill="FFFFFF"/>
        </w:rPr>
        <w:t xml:space="preserve"> generated by STZ exposure, and protect pancreatic cell</w:t>
      </w:r>
      <w:r w:rsidR="0059616E" w:rsidRPr="00991DFD">
        <w:rPr>
          <w:rFonts w:asciiTheme="minorBidi" w:hAnsiTheme="minorBidi"/>
          <w:sz w:val="20"/>
          <w:szCs w:val="20"/>
          <w:shd w:val="clear" w:color="auto" w:fill="FFFFFF"/>
        </w:rPr>
        <w:t>s</w:t>
      </w:r>
      <w:r w:rsidR="005F27A2" w:rsidRPr="00991DFD">
        <w:rPr>
          <w:rFonts w:asciiTheme="minorBidi" w:hAnsiTheme="minorBidi"/>
          <w:sz w:val="20"/>
          <w:szCs w:val="20"/>
          <w:shd w:val="clear" w:color="auto" w:fill="FFFFFF"/>
        </w:rPr>
        <w:t xml:space="preserve"> and </w:t>
      </w:r>
      <w:r w:rsidR="006467EE" w:rsidRPr="00991DFD">
        <w:rPr>
          <w:rFonts w:asciiTheme="minorBidi" w:hAnsiTheme="minorBidi"/>
          <w:sz w:val="20"/>
          <w:szCs w:val="20"/>
          <w:shd w:val="clear" w:color="auto" w:fill="FFFFFF"/>
        </w:rPr>
        <w:t>exhibit</w:t>
      </w:r>
      <w:r w:rsidR="005F27A2" w:rsidRPr="00991DFD">
        <w:rPr>
          <w:rFonts w:asciiTheme="minorBidi" w:hAnsiTheme="minorBidi"/>
          <w:sz w:val="20"/>
          <w:szCs w:val="20"/>
          <w:shd w:val="clear" w:color="auto" w:fill="FFFFFF"/>
        </w:rPr>
        <w:t xml:space="preserve"> antidiabetic activity</w:t>
      </w:r>
      <w:r w:rsidR="006467EE" w:rsidRPr="00991DFD">
        <w:rPr>
          <w:rFonts w:asciiTheme="minorBidi" w:hAnsiTheme="minorBidi"/>
          <w:sz w:val="20"/>
          <w:szCs w:val="20"/>
          <w:shd w:val="clear" w:color="auto" w:fill="FFFFFF"/>
        </w:rPr>
        <w:t xml:space="preserve"> </w:t>
      </w:r>
      <w:r w:rsidR="006467EE"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&lt;EndNote&gt;&lt;Cite&gt;&lt;Author&gt;Yi&lt;/Author&gt;&lt;Year&gt;2023&lt;/Year&gt;&lt;RecNum&gt;1527&lt;/RecNum&gt;&lt;DisplayText&gt;(Yi et al., 2023)&lt;/DisplayText&gt;&lt;record&gt;&lt;rec-number&gt;1527&lt;/rec-number&gt;&lt;foreign-keys&gt;&lt;key app="EN" db-id="0tepp2xdpdaez9et2p8vrs0lvwwx5s2fdrxt" timestamp="1764643463"&gt;1527&lt;/key&gt;&lt;/foreign-keys&gt;&lt;ref-type name="Journal Article"&gt;17&lt;/ref-type&gt;&lt;contributors&gt;&lt;authors&gt;&lt;author&gt;Yi, X.&lt;/author&gt;&lt;author&gt;Dong, M.&lt;/author&gt;&lt;author&gt;Guo, N.&lt;/author&gt;&lt;author&gt;Tian, J.&lt;/author&gt;&lt;author&gt;Lei, P.&lt;/author&gt;&lt;author&gt;Wang, S.&lt;/author&gt;&lt;author&gt;Yang, Y.&lt;/author&gt;&lt;author&gt;Shi, Y.&lt;/author&gt;&lt;/authors&gt;&lt;/contributors&gt;&lt;auth-address&gt;College of Traditional Chinese Medicine, Liaoning University of Traditional Chinese Medicine, Shenyang, China.&amp;#xD;Food Science College, Shenyang Agricultural University, Shenyang, China.&amp;#xD;Liaoning Shengqi Haotian Biomedical Technology Co., Ltd., Liaoning, Shenyang, China.&lt;/auth-address&gt;&lt;titles&gt;&lt;title&gt;Flavonoids improve type 2 diabetes mellitus and its complications: a review&lt;/title&gt;&lt;secondary-title&gt;Front Nutr&lt;/secondary-title&gt;&lt;/titles&gt;&lt;periodical&gt;&lt;full-title&gt;Front Nutr&lt;/full-title&gt;&lt;/periodical&gt;&lt;pages&gt;1192131&lt;/pages&gt;&lt;volume&gt;10&lt;/volume&gt;&lt;edition&gt;20230531&lt;/edition&gt;&lt;keywords&gt;&lt;keyword&gt;Flavonoids&lt;/keyword&gt;&lt;keyword&gt;Inflammatory&lt;/keyword&gt;&lt;keyword&gt;T2dm&lt;/keyword&gt;&lt;keyword&gt;insulin resistance&lt;/keyword&gt;&lt;keyword&gt;oxidative stress&lt;/keyword&gt;&lt;/keywords&gt;&lt;dates&gt;&lt;year&gt;2023&lt;/year&gt;&lt;/dates&gt;&lt;isbn&gt;2296-861X (Print)&amp;#xD;2296-861x&lt;/isbn&gt;&lt;accession-num&gt;37324738&lt;/accession-num&gt;&lt;urls&gt;&lt;/urls&gt;&lt;custom1&gt;SW was employed by Liaoning Shengqi Haotian Biomedical Technology Co., Ltd. The remaining authors declare that the research was conducted in the absence of any commercial or financial relationships that could be construed as a potential conflict of interest.&lt;/custom1&gt;&lt;custom2&gt;PMC10265523&lt;/custom2&gt;&lt;electronic-resource-num&gt;10.3389/fnut.2023.1192131&lt;/electronic-resource-num&gt;&lt;remote-database-provider&gt;NLM&lt;/remote-database-provider&gt;&lt;language&gt;eng&lt;/language&gt;&lt;/record&gt;&lt;/Cite&gt;&lt;/EndNote&gt;</w:instrText>
      </w:r>
      <w:r w:rsidR="006467EE" w:rsidRPr="00991DFD">
        <w:rPr>
          <w:rFonts w:asciiTheme="minorBidi" w:hAnsiTheme="minorBidi"/>
          <w:sz w:val="20"/>
          <w:szCs w:val="20"/>
        </w:rPr>
        <w:fldChar w:fldCharType="separate"/>
      </w:r>
      <w:r w:rsidR="00532D36">
        <w:rPr>
          <w:rFonts w:asciiTheme="minorBidi" w:hAnsiTheme="minorBidi"/>
          <w:noProof/>
          <w:sz w:val="20"/>
          <w:szCs w:val="20"/>
        </w:rPr>
        <w:t>(Yi et al., 2023)</w:t>
      </w:r>
      <w:r w:rsidR="006467EE" w:rsidRPr="00991DFD">
        <w:rPr>
          <w:rFonts w:asciiTheme="minorBidi" w:hAnsiTheme="minorBidi"/>
          <w:sz w:val="20"/>
          <w:szCs w:val="20"/>
        </w:rPr>
        <w:fldChar w:fldCharType="end"/>
      </w:r>
      <w:r w:rsidR="006467EE" w:rsidRPr="00991DFD">
        <w:rPr>
          <w:rFonts w:asciiTheme="minorBidi" w:hAnsiTheme="minorBidi"/>
          <w:sz w:val="20"/>
          <w:szCs w:val="20"/>
        </w:rPr>
        <w:t xml:space="preserve">, which was observed in the research. Chronic administration of BGEE led to </w:t>
      </w:r>
      <w:r w:rsidR="0059616E" w:rsidRPr="00991DFD">
        <w:rPr>
          <w:rFonts w:asciiTheme="minorBidi" w:hAnsiTheme="minorBidi"/>
          <w:sz w:val="20"/>
          <w:szCs w:val="20"/>
        </w:rPr>
        <w:t xml:space="preserve">a </w:t>
      </w:r>
      <w:r w:rsidR="006467EE" w:rsidRPr="00991DFD">
        <w:rPr>
          <w:rFonts w:asciiTheme="minorBidi" w:hAnsiTheme="minorBidi"/>
          <w:sz w:val="20"/>
          <w:szCs w:val="20"/>
        </w:rPr>
        <w:t xml:space="preserve">significant reduction in blood sugar level compared to the normal group, </w:t>
      </w:r>
      <w:r w:rsidR="0059616E" w:rsidRPr="00991DFD">
        <w:rPr>
          <w:rFonts w:asciiTheme="minorBidi" w:hAnsiTheme="minorBidi"/>
          <w:sz w:val="20"/>
          <w:szCs w:val="20"/>
        </w:rPr>
        <w:t>which</w:t>
      </w:r>
      <w:r w:rsidR="006467EE" w:rsidRPr="00991DFD">
        <w:rPr>
          <w:rFonts w:asciiTheme="minorBidi" w:hAnsiTheme="minorBidi"/>
          <w:sz w:val="20"/>
          <w:szCs w:val="20"/>
        </w:rPr>
        <w:t xml:space="preserve"> could be due to modulation of glucose homeostasis. The previous research shows that flavonoids can improve insulin sensitivity and glucose tolerance by modulating signaling cascades like AMPK </w:t>
      </w:r>
      <w:r w:rsidR="00371022" w:rsidRPr="00991DFD">
        <w:rPr>
          <w:rFonts w:asciiTheme="minorBidi" w:hAnsiTheme="minorBidi"/>
          <w:sz w:val="20"/>
          <w:szCs w:val="20"/>
        </w:rPr>
        <w:fldChar w:fldCharType="begin">
          <w:fldData xml:space="preserve">PEVuZE5vdGU+PENpdGU+PEF1dGhvcj5aaG91PC9BdXRob3I+PFllYXI+MjAyMzwvWWVhcj48UmVj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PEVuZE5vdGU+PENpdGU+PEF1dGhvcj5aaG91PC9BdXRob3I+PFllYXI+MjAyMzwvWWVhcj48UmVj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00371022" w:rsidRPr="00991DFD">
        <w:rPr>
          <w:rFonts w:asciiTheme="minorBidi" w:hAnsiTheme="minorBidi"/>
          <w:sz w:val="20"/>
          <w:szCs w:val="20"/>
        </w:rPr>
      </w:r>
      <w:r w:rsidR="00371022" w:rsidRPr="00991DFD">
        <w:rPr>
          <w:rFonts w:asciiTheme="minorBidi" w:hAnsiTheme="minorBidi"/>
          <w:sz w:val="20"/>
          <w:szCs w:val="20"/>
        </w:rPr>
        <w:fldChar w:fldCharType="separate"/>
      </w:r>
      <w:r w:rsidR="00532D36">
        <w:rPr>
          <w:rFonts w:asciiTheme="minorBidi" w:hAnsiTheme="minorBidi"/>
          <w:noProof/>
          <w:sz w:val="20"/>
          <w:szCs w:val="20"/>
        </w:rPr>
        <w:t>(Zhou et al., 2023)</w:t>
      </w:r>
      <w:r w:rsidR="00371022" w:rsidRPr="00991DFD">
        <w:rPr>
          <w:rFonts w:asciiTheme="minorBidi" w:hAnsiTheme="minorBidi"/>
          <w:sz w:val="20"/>
          <w:szCs w:val="20"/>
        </w:rPr>
        <w:fldChar w:fldCharType="end"/>
      </w:r>
      <w:r w:rsidR="00371022" w:rsidRPr="00991DFD">
        <w:rPr>
          <w:rFonts w:asciiTheme="minorBidi" w:hAnsiTheme="minorBidi"/>
          <w:sz w:val="20"/>
          <w:szCs w:val="20"/>
        </w:rPr>
        <w:t>. The dual mechanism antioxidant activity and improved peripheral sensitivity allow the BGEE to provide comprehensive glycemic control.</w:t>
      </w:r>
    </w:p>
    <w:p w14:paraId="673B84AC" w14:textId="5E47B18C" w:rsidR="00E4597F" w:rsidRPr="00991DFD" w:rsidRDefault="00371022" w:rsidP="0059616E">
      <w:pPr>
        <w:spacing w:line="360" w:lineRule="auto"/>
        <w:jc w:val="both"/>
        <w:rPr>
          <w:rFonts w:asciiTheme="minorBidi" w:hAnsiTheme="minorBidi"/>
          <w:sz w:val="20"/>
          <w:szCs w:val="20"/>
        </w:rPr>
      </w:pPr>
      <w:r w:rsidRPr="00991DFD">
        <w:rPr>
          <w:rFonts w:asciiTheme="minorBidi" w:hAnsiTheme="minorBidi"/>
          <w:sz w:val="20"/>
          <w:szCs w:val="20"/>
        </w:rPr>
        <w:tab/>
      </w:r>
      <w:r w:rsidR="00D540B1">
        <w:rPr>
          <w:rFonts w:asciiTheme="minorBidi" w:hAnsiTheme="minorBidi"/>
          <w:sz w:val="20"/>
          <w:szCs w:val="20"/>
        </w:rPr>
        <w:t>Furthermore</w:t>
      </w:r>
      <w:r w:rsidR="00BE79AC" w:rsidRPr="00991DFD">
        <w:rPr>
          <w:rFonts w:asciiTheme="minorBidi" w:hAnsiTheme="minorBidi"/>
          <w:sz w:val="20"/>
          <w:szCs w:val="20"/>
        </w:rPr>
        <w:t xml:space="preserve">, the BGEE treatments effectively protect </w:t>
      </w:r>
      <w:r w:rsidR="0059616E" w:rsidRPr="00991DFD">
        <w:rPr>
          <w:rFonts w:asciiTheme="minorBidi" w:hAnsiTheme="minorBidi"/>
          <w:sz w:val="20"/>
          <w:szCs w:val="20"/>
        </w:rPr>
        <w:t>against</w:t>
      </w:r>
      <w:r w:rsidR="00BE79AC" w:rsidRPr="00991DFD">
        <w:rPr>
          <w:rFonts w:asciiTheme="minorBidi" w:hAnsiTheme="minorBidi"/>
          <w:sz w:val="20"/>
          <w:szCs w:val="20"/>
        </w:rPr>
        <w:t xml:space="preserve"> hepatic damage, </w:t>
      </w:r>
      <w:r w:rsidR="00D540B1">
        <w:rPr>
          <w:rFonts w:asciiTheme="minorBidi" w:hAnsiTheme="minorBidi"/>
          <w:sz w:val="20"/>
          <w:szCs w:val="20"/>
        </w:rPr>
        <w:t>indicated</w:t>
      </w:r>
      <w:r w:rsidR="00BE79AC" w:rsidRPr="00991DFD">
        <w:rPr>
          <w:rFonts w:asciiTheme="minorBidi" w:hAnsiTheme="minorBidi"/>
          <w:sz w:val="20"/>
          <w:szCs w:val="20"/>
        </w:rPr>
        <w:t xml:space="preserve"> by the restoration of serum hepatic markers</w:t>
      </w:r>
      <w:r w:rsidR="0059616E" w:rsidRPr="00991DFD">
        <w:rPr>
          <w:rFonts w:asciiTheme="minorBidi" w:hAnsiTheme="minorBidi"/>
          <w:sz w:val="20"/>
          <w:szCs w:val="20"/>
        </w:rPr>
        <w:t>,</w:t>
      </w:r>
      <w:r w:rsidR="00BE79AC" w:rsidRPr="00991DFD">
        <w:rPr>
          <w:rFonts w:asciiTheme="minorBidi" w:hAnsiTheme="minorBidi"/>
          <w:sz w:val="20"/>
          <w:szCs w:val="20"/>
        </w:rPr>
        <w:t xml:space="preserve"> hepatic antioxidants</w:t>
      </w:r>
      <w:r w:rsidR="0059616E" w:rsidRPr="00991DFD">
        <w:rPr>
          <w:rFonts w:asciiTheme="minorBidi" w:hAnsiTheme="minorBidi"/>
          <w:sz w:val="20"/>
          <w:szCs w:val="20"/>
        </w:rPr>
        <w:t>,</w:t>
      </w:r>
      <w:r w:rsidR="004B0F38" w:rsidRPr="00991DFD">
        <w:rPr>
          <w:rFonts w:asciiTheme="minorBidi" w:hAnsiTheme="minorBidi"/>
          <w:sz w:val="20"/>
          <w:szCs w:val="20"/>
        </w:rPr>
        <w:t xml:space="preserve"> and lipi</w:t>
      </w:r>
      <w:r w:rsidR="0059616E" w:rsidRPr="00991DFD">
        <w:rPr>
          <w:rFonts w:asciiTheme="minorBidi" w:hAnsiTheme="minorBidi"/>
          <w:sz w:val="20"/>
          <w:szCs w:val="20"/>
        </w:rPr>
        <w:t>d</w:t>
      </w:r>
      <w:r w:rsidR="004B0F38" w:rsidRPr="00991DFD">
        <w:rPr>
          <w:rFonts w:asciiTheme="minorBidi" w:hAnsiTheme="minorBidi"/>
          <w:sz w:val="20"/>
          <w:szCs w:val="20"/>
        </w:rPr>
        <w:t xml:space="preserve"> peroxidation</w:t>
      </w:r>
      <w:r w:rsidR="00BE79AC" w:rsidRPr="00991DFD">
        <w:rPr>
          <w:rFonts w:asciiTheme="minorBidi" w:hAnsiTheme="minorBidi"/>
          <w:sz w:val="20"/>
          <w:szCs w:val="20"/>
        </w:rPr>
        <w:t xml:space="preserve">. </w:t>
      </w:r>
      <w:r w:rsidR="00A17A38" w:rsidRPr="00991DFD">
        <w:rPr>
          <w:rFonts w:asciiTheme="minorBidi" w:hAnsiTheme="minorBidi"/>
          <w:sz w:val="20"/>
          <w:szCs w:val="20"/>
        </w:rPr>
        <w:t xml:space="preserve">In diabetic hepatopathy, chronic hyperglycemia </w:t>
      </w:r>
      <w:r w:rsidR="00D540B1">
        <w:rPr>
          <w:rFonts w:asciiTheme="minorBidi" w:hAnsiTheme="minorBidi"/>
          <w:sz w:val="20"/>
          <w:szCs w:val="20"/>
        </w:rPr>
        <w:t>potentiates</w:t>
      </w:r>
      <w:r w:rsidR="00A17A38" w:rsidRPr="00991DFD">
        <w:rPr>
          <w:rFonts w:asciiTheme="minorBidi" w:hAnsiTheme="minorBidi"/>
          <w:sz w:val="20"/>
          <w:szCs w:val="20"/>
        </w:rPr>
        <w:t xml:space="preserve"> excessive ROS production and lipid peroxidation, destabilizing hepatocyte membranes and leading to functional enzyme leakage </w:t>
      </w:r>
      <w:r w:rsidR="004B0F38"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&lt;EndNote&gt;&lt;Cite&gt;&lt;Author&gt;Satyarengga&lt;/Author&gt;&lt;Year&gt;2017&lt;/Year&gt;&lt;RecNum&gt;1537&lt;/RecNum&gt;&lt;DisplayText&gt;(Satyarengga et al., 2017)&lt;/DisplayText&gt;&lt;record&gt;&lt;rec-number&gt;1537&lt;/rec-number&gt;&lt;foreign-keys&gt;&lt;key app="EN" db-id="0tepp2xdpdaez9et2p8vrs0lvwwx5s2fdrxt" timestamp="1765851092"&gt;1537&lt;/key&gt;&lt;/foreign-keys&gt;&lt;ref-type name="Journal Article"&gt;17&lt;/ref-type&gt;&lt;contributors&gt;&lt;authors&gt;&lt;author&gt;Satyarengga, Medha&lt;/author&gt;&lt;author&gt;Zubatov, Yelena&lt;/author&gt;&lt;author&gt;Frances, Sylvaine&lt;/author&gt;&lt;author&gt;Narayanswami, Gopal&lt;/author&gt;&lt;author&gt;Galindo, Rodolfo J.&lt;/author&gt;&lt;/authors&gt;&lt;/contributors&gt;&lt;titles&gt;&lt;title&gt;Glycogenic Hepatopathy: A Complication Of Uncontrolled Diabetes&lt;/title&gt;&lt;secondary-title&gt;AACE Clinical Case Reports&lt;/secondary-title&gt;&lt;/titles&gt;&lt;periodical&gt;&lt;full-title&gt;AACE Clinical Case Reports&lt;/full-title&gt;&lt;/periodical&gt;&lt;pages&gt;e255-e259&lt;/pages&gt;&lt;volume&gt;3&lt;/volume&gt;&lt;number&gt;3&lt;/number&gt;&lt;dates&gt;&lt;year&gt;2017&lt;/year&gt;&lt;pub-dates&gt;&lt;date&gt;2017/06/01/&lt;/date&gt;&lt;/pub-dates&gt;&lt;/dates&gt;&lt;isbn&gt;2376-0605&lt;/isbn&gt;&lt;urls&gt;&lt;related-urls&gt;&lt;url&gt;https://www.sciencedirect.com/science/article/pii/S2376060520301826&lt;/url&gt;&lt;/related-urls&gt;&lt;/urls&gt;&lt;electronic-resource-num&gt;https://doi.org/10.4158/EP161483.CR&lt;/electronic-resource-num&gt;&lt;/record&gt;&lt;/Cite&gt;&lt;/EndNote&gt;</w:instrText>
      </w:r>
      <w:r w:rsidR="004B0F38" w:rsidRPr="00991DFD">
        <w:rPr>
          <w:rFonts w:asciiTheme="minorBidi" w:hAnsiTheme="minorBidi"/>
          <w:sz w:val="20"/>
          <w:szCs w:val="20"/>
        </w:rPr>
        <w:fldChar w:fldCharType="separate"/>
      </w:r>
      <w:r w:rsidR="00532D36">
        <w:rPr>
          <w:rFonts w:asciiTheme="minorBidi" w:hAnsiTheme="minorBidi"/>
          <w:noProof/>
          <w:sz w:val="20"/>
          <w:szCs w:val="20"/>
        </w:rPr>
        <w:t>(Satyarengga et al., 2017)</w:t>
      </w:r>
      <w:r w:rsidR="004B0F38" w:rsidRPr="00991DFD">
        <w:rPr>
          <w:rFonts w:asciiTheme="minorBidi" w:hAnsiTheme="minorBidi"/>
          <w:sz w:val="20"/>
          <w:szCs w:val="20"/>
        </w:rPr>
        <w:fldChar w:fldCharType="end"/>
      </w:r>
      <w:r w:rsidR="004B0F38" w:rsidRPr="00991DFD">
        <w:rPr>
          <w:rFonts w:asciiTheme="minorBidi" w:hAnsiTheme="minorBidi"/>
          <w:sz w:val="20"/>
          <w:szCs w:val="20"/>
        </w:rPr>
        <w:t xml:space="preserve">. Therefore, </w:t>
      </w:r>
      <w:r w:rsidR="0059616E" w:rsidRPr="00991DFD">
        <w:rPr>
          <w:rFonts w:asciiTheme="minorBidi" w:hAnsiTheme="minorBidi"/>
          <w:sz w:val="20"/>
          <w:szCs w:val="20"/>
        </w:rPr>
        <w:t xml:space="preserve">the </w:t>
      </w:r>
      <w:r w:rsidR="004B0F38" w:rsidRPr="00991DFD">
        <w:rPr>
          <w:rFonts w:asciiTheme="minorBidi" w:hAnsiTheme="minorBidi"/>
          <w:sz w:val="20"/>
          <w:szCs w:val="20"/>
        </w:rPr>
        <w:t>STZ control group showed marked elevation of serum hepatic markers (SGOT, SGPT, and ALP)</w:t>
      </w:r>
      <w:r w:rsidR="009E3DC1" w:rsidRPr="00991DFD">
        <w:rPr>
          <w:rFonts w:asciiTheme="minorBidi" w:hAnsiTheme="minorBidi"/>
          <w:sz w:val="20"/>
          <w:szCs w:val="20"/>
        </w:rPr>
        <w:t>,</w:t>
      </w:r>
      <w:r w:rsidR="004B0F38" w:rsidRPr="00991DFD">
        <w:rPr>
          <w:rFonts w:asciiTheme="minorBidi" w:hAnsiTheme="minorBidi"/>
          <w:sz w:val="20"/>
          <w:szCs w:val="20"/>
        </w:rPr>
        <w:t xml:space="preserve"> and </w:t>
      </w:r>
      <w:r w:rsidR="009E3DC1" w:rsidRPr="00991DFD">
        <w:rPr>
          <w:rFonts w:asciiTheme="minorBidi" w:hAnsiTheme="minorBidi"/>
          <w:sz w:val="20"/>
          <w:szCs w:val="20"/>
        </w:rPr>
        <w:t>hepatic oxidative damage as indicated by reduction in antioxidants (CAT, SOD, GSH) and elevation of MDA level</w:t>
      </w:r>
      <w:r w:rsidR="004B0F38" w:rsidRPr="00991DFD">
        <w:rPr>
          <w:rFonts w:asciiTheme="minorBidi" w:hAnsiTheme="minorBidi"/>
          <w:sz w:val="20"/>
          <w:szCs w:val="20"/>
        </w:rPr>
        <w:t xml:space="preserve"> compared to the normal group</w:t>
      </w:r>
      <w:r w:rsidR="009E3DC1" w:rsidRPr="00991DFD">
        <w:rPr>
          <w:rFonts w:asciiTheme="minorBidi" w:hAnsiTheme="minorBidi"/>
          <w:sz w:val="20"/>
          <w:szCs w:val="20"/>
        </w:rPr>
        <w:t xml:space="preserve">. The protective effects of BGEE are strongly attributed to its high concentration of phytochemical antioxidants. Polyphenolic compounds </w:t>
      </w:r>
      <w:r w:rsidR="009E3DC1" w:rsidRPr="00991DFD">
        <w:rPr>
          <w:rFonts w:asciiTheme="minorBidi" w:hAnsiTheme="minorBidi"/>
          <w:sz w:val="20"/>
          <w:szCs w:val="20"/>
        </w:rPr>
        <w:lastRenderedPageBreak/>
        <w:t xml:space="preserve">possess readily available hydroxy groups capable </w:t>
      </w:r>
      <w:r w:rsidR="0059616E" w:rsidRPr="00991DFD">
        <w:rPr>
          <w:rFonts w:asciiTheme="minorBidi" w:hAnsiTheme="minorBidi"/>
          <w:sz w:val="20"/>
          <w:szCs w:val="20"/>
        </w:rPr>
        <w:t>of</w:t>
      </w:r>
      <w:r w:rsidR="009E3DC1" w:rsidRPr="00991DFD">
        <w:rPr>
          <w:rFonts w:asciiTheme="minorBidi" w:hAnsiTheme="minorBidi"/>
          <w:sz w:val="20"/>
          <w:szCs w:val="20"/>
        </w:rPr>
        <w:t xml:space="preserve"> chelating metal ions and efficiently scavenging free radicals, thereby preventing oxidative damages of hepatocytes that was reflected in our biomarker results. The histopathological data confirm the </w:t>
      </w:r>
      <w:r w:rsidR="00E4597F" w:rsidRPr="00991DFD">
        <w:rPr>
          <w:rFonts w:asciiTheme="minorBidi" w:hAnsiTheme="minorBidi"/>
          <w:sz w:val="20"/>
          <w:szCs w:val="20"/>
        </w:rPr>
        <w:t>biochemical findings. The liver section f</w:t>
      </w:r>
      <w:r w:rsidR="0059616E" w:rsidRPr="00991DFD">
        <w:rPr>
          <w:rFonts w:asciiTheme="minorBidi" w:hAnsiTheme="minorBidi"/>
          <w:sz w:val="20"/>
          <w:szCs w:val="20"/>
        </w:rPr>
        <w:t>ro</w:t>
      </w:r>
      <w:r w:rsidR="00E4597F" w:rsidRPr="00991DFD">
        <w:rPr>
          <w:rFonts w:asciiTheme="minorBidi" w:hAnsiTheme="minorBidi"/>
          <w:sz w:val="20"/>
          <w:szCs w:val="20"/>
        </w:rPr>
        <w:t xml:space="preserve">m diabetic rats (STZ control group) exhibited severe </w:t>
      </w:r>
      <w:proofErr w:type="spellStart"/>
      <w:r w:rsidR="00E4597F" w:rsidRPr="00991DFD">
        <w:rPr>
          <w:rFonts w:asciiTheme="minorBidi" w:hAnsiTheme="minorBidi"/>
          <w:sz w:val="20"/>
          <w:szCs w:val="20"/>
        </w:rPr>
        <w:t>patho</w:t>
      </w:r>
      <w:proofErr w:type="spellEnd"/>
      <w:r w:rsidR="00E4597F" w:rsidRPr="00991DFD">
        <w:rPr>
          <w:rFonts w:asciiTheme="minorBidi" w:hAnsiTheme="minorBidi"/>
          <w:sz w:val="20"/>
          <w:szCs w:val="20"/>
        </w:rPr>
        <w:t>-histological alterations, characterized by extensive vacuolization and inflammatory cell infiltration. In contrast, the liver section of BGEE treated group showed preventive action on liver histoarchitecture</w:t>
      </w:r>
      <w:r w:rsidR="0059616E" w:rsidRPr="00991DFD">
        <w:rPr>
          <w:rFonts w:asciiTheme="minorBidi" w:hAnsiTheme="minorBidi"/>
          <w:sz w:val="20"/>
          <w:szCs w:val="20"/>
        </w:rPr>
        <w:t>,</w:t>
      </w:r>
      <w:r w:rsidR="00E4597F" w:rsidRPr="00991DFD">
        <w:rPr>
          <w:rFonts w:asciiTheme="minorBidi" w:hAnsiTheme="minorBidi"/>
          <w:sz w:val="20"/>
          <w:szCs w:val="20"/>
        </w:rPr>
        <w:t xml:space="preserve"> as shown in Figure 3.</w:t>
      </w:r>
    </w:p>
    <w:p w14:paraId="041DB45D" w14:textId="7C3EA23F" w:rsidR="00313EB9" w:rsidRPr="00991DFD" w:rsidRDefault="00E4597F" w:rsidP="0059616E">
      <w:pPr>
        <w:spacing w:line="360" w:lineRule="auto"/>
        <w:jc w:val="both"/>
        <w:rPr>
          <w:rFonts w:asciiTheme="minorBidi" w:hAnsiTheme="minorBidi"/>
          <w:sz w:val="20"/>
          <w:szCs w:val="20"/>
          <w:shd w:val="clear" w:color="auto" w:fill="FFFFFF"/>
        </w:rPr>
      </w:pPr>
      <w:r w:rsidRPr="00991DFD">
        <w:rPr>
          <w:rFonts w:asciiTheme="minorBidi" w:hAnsiTheme="minorBidi"/>
          <w:sz w:val="20"/>
          <w:szCs w:val="20"/>
        </w:rPr>
        <w:tab/>
        <w:t xml:space="preserve">Furthermore, beyond the antioxidant activity, the BGEE showed positive anti-inflammatory activity in our previous study </w:t>
      </w:r>
      <w:r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&lt;EndNote&gt;&lt;Cite&gt;&lt;Author&gt;Sao&lt;/Author&gt;&lt;Year&gt;2025&lt;/Year&gt;&lt;RecNum&gt;1229&lt;/RecNum&gt;&lt;DisplayText&gt;(Sao et al., 2025)&lt;/DisplayText&gt;&lt;record&gt;&lt;rec-number&gt;1229&lt;/rec-number&gt;&lt;foreign-keys&gt;&lt;key app="EN" db-id="0tepp2xdpdaez9et2p8vrs0lvwwx5s2fdrxt" timestamp="1751597323"&gt;1229&lt;/key&gt;&lt;/foreign-keys&gt;&lt;ref-type name="Journal Article"&gt;17&lt;/ref-type&gt;&lt;contributors&gt;&lt;authors&gt;&lt;author&gt;Sao, Malti&lt;/author&gt;&lt;author&gt;Shree, Jaya&lt;/author&gt;&lt;author&gt;Choudhary, Rajesh&lt;/author&gt;&lt;/authors&gt;&lt;/contributors&gt;&lt;titles&gt;&lt;title&gt;&lt;style face="normal" font="default" size="100%"&gt;Anti-inflammatory and antioxidant activity of &lt;/style&gt;&lt;style face="italic" font="default" size="100%"&gt;Barleria grandiflora&lt;/style&gt;&lt;style face="normal" font="default" size="100%"&gt; leaf extracts with exploration of pharmacognostic and phytochemical analysis&lt;/style&gt;&lt;/title&gt;&lt;secondary-title&gt;Int J Pharm Pharm Sci&lt;/secondary-title&gt;&lt;alt-title&gt;International Journal of Pharmacy and Pharmaceutical Sciences&lt;/alt-title&gt;&lt;/titles&gt;&lt;alt-periodical&gt;&lt;full-title&gt;International Journal of Pharmacy and Pharmaceutical Sciences&lt;/full-title&gt;&lt;/alt-periodical&gt;&lt;pages&gt;63-69&lt;/pages&gt;&lt;volume&gt;17&lt;/volume&gt;&lt;number&gt;9&lt;/number&gt;&lt;section&gt;Original Article(s)&lt;/section&gt;&lt;dates&gt;&lt;year&gt;2025&lt;/year&gt;&lt;pub-dates&gt;&lt;date&gt;2025 July&lt;/date&gt;&lt;/pub-dates&gt;&lt;/dates&gt;&lt;isbn&gt;0975-1491&lt;/isbn&gt;&lt;urls&gt;&lt;related-urls&gt;&lt;url&gt;https://journals.innovareacademics.in/index.php/ijpps/article/view/55437&lt;/url&gt;&lt;/related-urls&gt;&lt;/urls&gt;&lt;electronic-resource-num&gt;https://doi.org/10.22159/ijpps.2025v17i9.55437&lt;/electronic-resource-num&gt;&lt;access-date&gt;2025/07/04&lt;/access-date&gt;&lt;/record&gt;&lt;/Cite&gt;&lt;/EndNote&gt;</w:instrText>
      </w:r>
      <w:r w:rsidRPr="00991DFD">
        <w:rPr>
          <w:rFonts w:asciiTheme="minorBidi" w:hAnsiTheme="minorBidi"/>
          <w:sz w:val="20"/>
          <w:szCs w:val="20"/>
        </w:rPr>
        <w:fldChar w:fldCharType="separate"/>
      </w:r>
      <w:r w:rsidR="00532D36">
        <w:rPr>
          <w:rFonts w:asciiTheme="minorBidi" w:hAnsiTheme="minorBidi"/>
          <w:noProof/>
          <w:sz w:val="20"/>
          <w:szCs w:val="20"/>
        </w:rPr>
        <w:t>(Sao et al., 2025)</w:t>
      </w:r>
      <w:r w:rsidRPr="00991DFD">
        <w:rPr>
          <w:rFonts w:asciiTheme="minorBidi" w:hAnsiTheme="minorBidi"/>
          <w:sz w:val="20"/>
          <w:szCs w:val="20"/>
        </w:rPr>
        <w:fldChar w:fldCharType="end"/>
      </w:r>
      <w:r w:rsidRPr="00991DFD">
        <w:rPr>
          <w:rFonts w:asciiTheme="minorBidi" w:hAnsiTheme="minorBidi"/>
          <w:sz w:val="20"/>
          <w:szCs w:val="20"/>
        </w:rPr>
        <w:t xml:space="preserve">, which may also correlate </w:t>
      </w:r>
      <w:r w:rsidR="0059616E" w:rsidRPr="00991DFD">
        <w:rPr>
          <w:rFonts w:asciiTheme="minorBidi" w:hAnsiTheme="minorBidi"/>
          <w:sz w:val="20"/>
          <w:szCs w:val="20"/>
        </w:rPr>
        <w:t xml:space="preserve">with </w:t>
      </w:r>
      <w:r w:rsidRPr="00991DFD">
        <w:rPr>
          <w:rFonts w:asciiTheme="minorBidi" w:hAnsiTheme="minorBidi"/>
          <w:sz w:val="20"/>
          <w:szCs w:val="20"/>
        </w:rPr>
        <w:t xml:space="preserve">the mechanism behind the hepatoprotection. It is well known that </w:t>
      </w:r>
      <w:r w:rsidR="00313EB9" w:rsidRPr="00991DFD">
        <w:rPr>
          <w:rFonts w:asciiTheme="minorBidi" w:hAnsiTheme="minorBidi"/>
          <w:sz w:val="20"/>
          <w:szCs w:val="20"/>
        </w:rPr>
        <w:t xml:space="preserve">diabetic stress induces inflammation in the liver, often mediated by </w:t>
      </w:r>
      <w:r w:rsidR="0059616E" w:rsidRPr="00991DFD">
        <w:rPr>
          <w:rFonts w:asciiTheme="minorBidi" w:hAnsiTheme="minorBidi"/>
          <w:sz w:val="20"/>
          <w:szCs w:val="20"/>
        </w:rPr>
        <w:t xml:space="preserve">the </w:t>
      </w:r>
      <w:r w:rsidR="00313EB9" w:rsidRPr="00991DFD">
        <w:rPr>
          <w:rFonts w:asciiTheme="minorBidi" w:eastAsia="Times New Roman" w:hAnsiTheme="minorBidi"/>
          <w:kern w:val="0"/>
          <w:sz w:val="20"/>
          <w:szCs w:val="20"/>
          <w:lang w:bidi="hi-IN"/>
          <w14:ligatures w14:val="none"/>
        </w:rPr>
        <w:t>nuclear factor kappa-B (NF-</w:t>
      </w:r>
      <w:proofErr w:type="spellStart"/>
      <w:r w:rsidR="00313EB9" w:rsidRPr="00991DFD">
        <w:rPr>
          <w:rFonts w:asciiTheme="minorBidi" w:eastAsia="Times New Roman" w:hAnsiTheme="minorBidi"/>
          <w:kern w:val="0"/>
          <w:sz w:val="20"/>
          <w:szCs w:val="20"/>
          <w:lang w:bidi="hi-IN"/>
          <w14:ligatures w14:val="none"/>
        </w:rPr>
        <w:t>κB</w:t>
      </w:r>
      <w:proofErr w:type="spellEnd"/>
      <w:r w:rsidR="00313EB9" w:rsidRPr="00991DFD">
        <w:rPr>
          <w:rFonts w:asciiTheme="minorBidi" w:eastAsia="Times New Roman" w:hAnsiTheme="minorBidi"/>
          <w:kern w:val="0"/>
          <w:sz w:val="20"/>
          <w:szCs w:val="20"/>
          <w:lang w:bidi="hi-IN"/>
          <w14:ligatures w14:val="none"/>
        </w:rPr>
        <w:t>) pathway</w:t>
      </w:r>
      <w:r w:rsidR="00577E55" w:rsidRPr="00991DFD">
        <w:rPr>
          <w:rFonts w:asciiTheme="minorBidi" w:eastAsia="Times New Roman" w:hAnsiTheme="minorBidi"/>
          <w:kern w:val="0"/>
          <w:sz w:val="20"/>
          <w:szCs w:val="20"/>
          <w:lang w:bidi="hi-IN"/>
          <w14:ligatures w14:val="none"/>
        </w:rPr>
        <w:t xml:space="preserve"> </w:t>
      </w:r>
      <w:r w:rsidR="00577E55" w:rsidRPr="00991DFD">
        <w:rPr>
          <w:rFonts w:asciiTheme="minorBidi" w:eastAsia="Times New Roman" w:hAnsiTheme="minorBidi"/>
          <w:kern w:val="0"/>
          <w:sz w:val="20"/>
          <w:szCs w:val="20"/>
          <w:lang w:bidi="hi-IN"/>
          <w14:ligatures w14:val="none"/>
        </w:rPr>
        <w:fldChar w:fldCharType="begin">
          <w:fldData xml:space="preserve">PEVuZE5vdGU+PENpdGU+PEF1dGhvcj5Nb2hhbWVkPC9BdXRob3I+PFllYXI+MjAxNjwvWWVhcj48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</w:fldData>
        </w:fldChar>
      </w:r>
      <w:r w:rsidR="00532D36">
        <w:rPr>
          <w:rFonts w:asciiTheme="minorBidi" w:eastAsia="Times New Roman" w:hAnsiTheme="minorBidi"/>
          <w:kern w:val="0"/>
          <w:sz w:val="20"/>
          <w:szCs w:val="20"/>
          <w:lang w:bidi="hi-IN"/>
          <w14:ligatures w14:val="none"/>
        </w:rPr>
        <w:instrText xml:space="preserve"> ADDIN EN.CITE </w:instrText>
      </w:r>
      <w:r w:rsidR="00532D36">
        <w:rPr>
          <w:rFonts w:asciiTheme="minorBidi" w:eastAsia="Times New Roman" w:hAnsiTheme="minorBidi"/>
          <w:kern w:val="0"/>
          <w:sz w:val="20"/>
          <w:szCs w:val="20"/>
          <w:lang w:bidi="hi-IN"/>
          <w14:ligatures w14:val="none"/>
        </w:rPr>
        <w:fldChar w:fldCharType="begin">
          <w:fldData xml:space="preserve">PEVuZE5vdGU+PENpdGU+PEF1dGhvcj5Nb2hhbWVkPC9BdXRob3I+PFllYXI+MjAxNjwvWWVhcj48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</w:fldData>
        </w:fldChar>
      </w:r>
      <w:r w:rsidR="00532D36">
        <w:rPr>
          <w:rFonts w:asciiTheme="minorBidi" w:eastAsia="Times New Roman" w:hAnsiTheme="minorBidi"/>
          <w:kern w:val="0"/>
          <w:sz w:val="20"/>
          <w:szCs w:val="20"/>
          <w:lang w:bidi="hi-IN"/>
          <w14:ligatures w14:val="none"/>
        </w:rPr>
        <w:instrText xml:space="preserve"> ADDIN EN.CITE.DATA </w:instrText>
      </w:r>
      <w:r w:rsidR="00532D36">
        <w:rPr>
          <w:rFonts w:asciiTheme="minorBidi" w:eastAsia="Times New Roman" w:hAnsiTheme="minorBidi"/>
          <w:kern w:val="0"/>
          <w:sz w:val="20"/>
          <w:szCs w:val="20"/>
          <w:lang w:bidi="hi-IN"/>
          <w14:ligatures w14:val="none"/>
        </w:rPr>
      </w:r>
      <w:r w:rsidR="00532D36">
        <w:rPr>
          <w:rFonts w:asciiTheme="minorBidi" w:eastAsia="Times New Roman" w:hAnsiTheme="minorBidi"/>
          <w:kern w:val="0"/>
          <w:sz w:val="20"/>
          <w:szCs w:val="20"/>
          <w:lang w:bidi="hi-IN"/>
          <w14:ligatures w14:val="none"/>
        </w:rPr>
        <w:fldChar w:fldCharType="end"/>
      </w:r>
      <w:r w:rsidR="00577E55" w:rsidRPr="00991DFD">
        <w:rPr>
          <w:rFonts w:asciiTheme="minorBidi" w:eastAsia="Times New Roman" w:hAnsiTheme="minorBidi"/>
          <w:kern w:val="0"/>
          <w:sz w:val="20"/>
          <w:szCs w:val="20"/>
          <w:lang w:bidi="hi-IN"/>
          <w14:ligatures w14:val="none"/>
        </w:rPr>
      </w:r>
      <w:r w:rsidR="00577E55" w:rsidRPr="00991DFD">
        <w:rPr>
          <w:rFonts w:asciiTheme="minorBidi" w:eastAsia="Times New Roman" w:hAnsiTheme="minorBidi"/>
          <w:kern w:val="0"/>
          <w:sz w:val="20"/>
          <w:szCs w:val="20"/>
          <w:lang w:bidi="hi-IN"/>
          <w14:ligatures w14:val="none"/>
        </w:rPr>
        <w:fldChar w:fldCharType="separate"/>
      </w:r>
      <w:r w:rsidR="00532D36">
        <w:rPr>
          <w:rFonts w:asciiTheme="minorBidi" w:eastAsia="Times New Roman" w:hAnsiTheme="minorBidi"/>
          <w:noProof/>
          <w:kern w:val="0"/>
          <w:sz w:val="20"/>
          <w:szCs w:val="20"/>
          <w:lang w:bidi="hi-IN"/>
          <w14:ligatures w14:val="none"/>
        </w:rPr>
        <w:t>(Baker et al., 2011; Mohamed et al., 2016)</w:t>
      </w:r>
      <w:r w:rsidR="00577E55" w:rsidRPr="00991DFD">
        <w:rPr>
          <w:rFonts w:asciiTheme="minorBidi" w:eastAsia="Times New Roman" w:hAnsiTheme="minorBidi"/>
          <w:kern w:val="0"/>
          <w:sz w:val="20"/>
          <w:szCs w:val="20"/>
          <w:lang w:bidi="hi-IN"/>
          <w14:ligatures w14:val="none"/>
        </w:rPr>
        <w:fldChar w:fldCharType="end"/>
      </w:r>
      <w:r w:rsidR="00313EB9" w:rsidRPr="00991DFD">
        <w:rPr>
          <w:rFonts w:asciiTheme="minorBidi" w:eastAsia="Times New Roman" w:hAnsiTheme="minorBidi"/>
          <w:kern w:val="0"/>
          <w:sz w:val="20"/>
          <w:szCs w:val="20"/>
          <w:lang w:bidi="hi-IN"/>
          <w14:ligatures w14:val="none"/>
        </w:rPr>
        <w:t>.</w:t>
      </w:r>
      <w:r w:rsidR="00577E55" w:rsidRPr="00991DFD">
        <w:rPr>
          <w:rFonts w:asciiTheme="minorBidi" w:eastAsia="Times New Roman" w:hAnsiTheme="minorBidi"/>
          <w:kern w:val="0"/>
          <w:sz w:val="20"/>
          <w:szCs w:val="20"/>
          <w:lang w:bidi="hi-IN"/>
          <w14:ligatures w14:val="none"/>
        </w:rPr>
        <w:t xml:space="preserve"> The flavonoids, which </w:t>
      </w:r>
      <w:r w:rsidR="0059616E" w:rsidRPr="00991DFD">
        <w:rPr>
          <w:rFonts w:asciiTheme="minorBidi" w:eastAsia="Times New Roman" w:hAnsiTheme="minorBidi"/>
          <w:kern w:val="0"/>
          <w:sz w:val="20"/>
          <w:szCs w:val="20"/>
          <w:lang w:bidi="hi-IN"/>
          <w14:ligatures w14:val="none"/>
        </w:rPr>
        <w:t>are</w:t>
      </w:r>
      <w:r w:rsidR="00577E55" w:rsidRPr="00991DFD">
        <w:rPr>
          <w:rFonts w:asciiTheme="minorBidi" w:eastAsia="Times New Roman" w:hAnsiTheme="minorBidi"/>
          <w:kern w:val="0"/>
          <w:sz w:val="20"/>
          <w:szCs w:val="20"/>
          <w:lang w:bidi="hi-IN"/>
          <w14:ligatures w14:val="none"/>
        </w:rPr>
        <w:t xml:space="preserve"> the major phytoconstituents of BGEE, are known to modulate </w:t>
      </w:r>
      <w:r w:rsidR="0059616E" w:rsidRPr="00991DFD">
        <w:rPr>
          <w:rFonts w:asciiTheme="minorBidi" w:eastAsia="Times New Roman" w:hAnsiTheme="minorBidi"/>
          <w:kern w:val="0"/>
          <w:sz w:val="20"/>
          <w:szCs w:val="20"/>
          <w:lang w:bidi="hi-IN"/>
          <w14:ligatures w14:val="none"/>
        </w:rPr>
        <w:t xml:space="preserve">the </w:t>
      </w:r>
      <w:r w:rsidR="00577E55" w:rsidRPr="00991DFD">
        <w:rPr>
          <w:rFonts w:asciiTheme="minorBidi" w:eastAsia="Times New Roman" w:hAnsiTheme="minorBidi"/>
          <w:kern w:val="0"/>
          <w:sz w:val="20"/>
          <w:szCs w:val="20"/>
          <w:lang w:bidi="hi-IN"/>
          <w14:ligatures w14:val="none"/>
        </w:rPr>
        <w:t>NF-</w:t>
      </w:r>
      <w:proofErr w:type="spellStart"/>
      <w:r w:rsidR="00577E55" w:rsidRPr="00991DFD">
        <w:rPr>
          <w:rFonts w:asciiTheme="minorBidi" w:eastAsia="Times New Roman" w:hAnsiTheme="minorBidi"/>
          <w:kern w:val="0"/>
          <w:sz w:val="20"/>
          <w:szCs w:val="20"/>
          <w:lang w:bidi="hi-IN"/>
          <w14:ligatures w14:val="none"/>
        </w:rPr>
        <w:t>κB</w:t>
      </w:r>
      <w:proofErr w:type="spellEnd"/>
      <w:r w:rsidR="00577E55" w:rsidRPr="00991DFD">
        <w:rPr>
          <w:rFonts w:asciiTheme="minorBidi" w:eastAsia="Times New Roman" w:hAnsiTheme="minorBidi"/>
          <w:kern w:val="0"/>
          <w:sz w:val="20"/>
          <w:szCs w:val="20"/>
          <w:lang w:bidi="hi-IN"/>
          <w14:ligatures w14:val="none"/>
        </w:rPr>
        <w:t xml:space="preserve"> pathway and suppress the inflammatory response</w:t>
      </w:r>
      <w:r w:rsidR="009A6271" w:rsidRPr="00991DFD">
        <w:rPr>
          <w:rFonts w:asciiTheme="minorBidi" w:eastAsia="Times New Roman" w:hAnsiTheme="minorBidi"/>
          <w:kern w:val="0"/>
          <w:sz w:val="20"/>
          <w:szCs w:val="20"/>
          <w:lang w:bidi="hi-IN"/>
          <w14:ligatures w14:val="none"/>
        </w:rPr>
        <w:t xml:space="preserve"> </w:t>
      </w:r>
      <w:r w:rsidR="009A6271" w:rsidRPr="00991DFD">
        <w:rPr>
          <w:rFonts w:asciiTheme="minorBidi" w:eastAsia="Times New Roman" w:hAnsiTheme="minorBidi"/>
          <w:kern w:val="0"/>
          <w:sz w:val="20"/>
          <w:szCs w:val="20"/>
          <w:lang w:bidi="hi-IN"/>
          <w14:ligatures w14:val="none"/>
        </w:rPr>
        <w:fldChar w:fldCharType="begin"/>
      </w:r>
      <w:r w:rsidR="00532D36">
        <w:rPr>
          <w:rFonts w:asciiTheme="minorBidi" w:eastAsia="Times New Roman" w:hAnsiTheme="minorBidi"/>
          <w:kern w:val="0"/>
          <w:sz w:val="20"/>
          <w:szCs w:val="20"/>
          <w:lang w:bidi="hi-IN"/>
          <w14:ligatures w14:val="none"/>
        </w:rPr>
        <w:instrText xml:space="preserve"> ADDIN EN.CITE &lt;EndNote&gt;&lt;Cite&gt;&lt;Author&gt;Li&lt;/Author&gt;&lt;Year&gt;2023&lt;/Year&gt;&lt;RecNum&gt;1541&lt;/RecNum&gt;&lt;DisplayText&gt;(Li et al., 2023)&lt;/DisplayText&gt;&lt;record&gt;&lt;rec-number&gt;1541&lt;/rec-number&gt;&lt;foreign-keys&gt;&lt;key app="EN" db-id="0tepp2xdpdaez9et2p8vrs0lvwwx5s2fdrxt" timestamp="1765854021"&gt;1541&lt;/key&gt;&lt;/foreign-keys&gt;&lt;ref-type name="Journal Article"&gt;17&lt;/ref-type&gt;&lt;contributors&gt;&lt;authors&gt;&lt;author&gt;Li, Liangge&lt;/author&gt;&lt;author&gt;Qin, Yiming&lt;/author&gt;&lt;author&gt;Xin, Xijian&lt;/author&gt;&lt;author&gt;Wang, Shendong&lt;/author&gt;&lt;author&gt;Liu, Zhaojun&lt;/author&gt;&lt;author&gt;Feng, Xiujing&lt;/author&gt;&lt;/authors&gt;&lt;/contributors&gt;&lt;titles&gt;&lt;title&gt;The great potential of flavonoids as candidate drugs for NAFLD&lt;/title&gt;&lt;secondary-title&gt;Biomedicine &amp;amp; Pharmacotherapy&lt;/secondary-title&gt;&lt;/titles&gt;&lt;periodical&gt;&lt;full-title&gt;Biomedicine &amp;amp; Pharmacotherapy&lt;/full-title&gt;&lt;/periodical&gt;&lt;pages&gt;114991&lt;/pages&gt;&lt;volume&gt;164&lt;/volume&gt;&lt;keywords&gt;&lt;keyword&gt;NAFLD&lt;/keyword&gt;&lt;keyword&gt;Flavonoids&lt;/keyword&gt;&lt;keyword&gt;Targets&lt;/keyword&gt;&lt;keyword&gt;Oxidative Stress&lt;/keyword&gt;&lt;keyword&gt;Inflammation&lt;/keyword&gt;&lt;keyword&gt;Lipid Metabolism&lt;/keyword&gt;&lt;/keywords&gt;&lt;dates&gt;&lt;year&gt;2023&lt;/year&gt;&lt;pub-dates&gt;&lt;date&gt;2023/08/01/&lt;/date&gt;&lt;/pub-dates&gt;&lt;/dates&gt;&lt;isbn&gt;0753-3322&lt;/isbn&gt;&lt;urls&gt;&lt;related-urls&gt;&lt;url&gt;https://www.sciencedirect.com/science/article/pii/S0753332223007813&lt;/url&gt;&lt;/related-urls&gt;&lt;/urls&gt;&lt;electronic-resource-num&gt;https://doi.org/10.1016/j.biopha.2023.114991&lt;/electronic-resource-num&gt;&lt;/record&gt;&lt;/Cite&gt;&lt;/EndNote&gt;</w:instrText>
      </w:r>
      <w:r w:rsidR="009A6271" w:rsidRPr="00991DFD">
        <w:rPr>
          <w:rFonts w:asciiTheme="minorBidi" w:eastAsia="Times New Roman" w:hAnsiTheme="minorBidi"/>
          <w:kern w:val="0"/>
          <w:sz w:val="20"/>
          <w:szCs w:val="20"/>
          <w:lang w:bidi="hi-IN"/>
          <w14:ligatures w14:val="none"/>
        </w:rPr>
        <w:fldChar w:fldCharType="separate"/>
      </w:r>
      <w:r w:rsidR="00532D36">
        <w:rPr>
          <w:rFonts w:asciiTheme="minorBidi" w:eastAsia="Times New Roman" w:hAnsiTheme="minorBidi"/>
          <w:noProof/>
          <w:kern w:val="0"/>
          <w:sz w:val="20"/>
          <w:szCs w:val="20"/>
          <w:lang w:bidi="hi-IN"/>
          <w14:ligatures w14:val="none"/>
        </w:rPr>
        <w:t>(Li et al., 2023)</w:t>
      </w:r>
      <w:r w:rsidR="009A6271" w:rsidRPr="00991DFD">
        <w:rPr>
          <w:rFonts w:asciiTheme="minorBidi" w:eastAsia="Times New Roman" w:hAnsiTheme="minorBidi"/>
          <w:kern w:val="0"/>
          <w:sz w:val="20"/>
          <w:szCs w:val="20"/>
          <w:lang w:bidi="hi-IN"/>
          <w14:ligatures w14:val="none"/>
        </w:rPr>
        <w:fldChar w:fldCharType="end"/>
      </w:r>
      <w:r w:rsidR="00577E55" w:rsidRPr="00991DFD">
        <w:rPr>
          <w:rFonts w:asciiTheme="minorBidi" w:eastAsia="Times New Roman" w:hAnsiTheme="minorBidi"/>
          <w:kern w:val="0"/>
          <w:sz w:val="20"/>
          <w:szCs w:val="20"/>
          <w:lang w:bidi="hi-IN"/>
          <w14:ligatures w14:val="none"/>
        </w:rPr>
        <w:t>. By inhibiting this inflammatory signaling, BGEE may successfully intercept the inflammatory damage caused by hyperglycemia</w:t>
      </w:r>
      <w:r w:rsidR="009A6271" w:rsidRPr="00991DFD">
        <w:rPr>
          <w:rFonts w:asciiTheme="minorBidi" w:eastAsia="Times New Roman" w:hAnsiTheme="minorBidi"/>
          <w:kern w:val="0"/>
          <w:sz w:val="20"/>
          <w:szCs w:val="20"/>
          <w:lang w:bidi="hi-IN"/>
          <w14:ligatures w14:val="none"/>
        </w:rPr>
        <w:t xml:space="preserve">. Overall, the findings suggest the potential beneficial role of </w:t>
      </w:r>
      <w:r w:rsidR="009A6271" w:rsidRPr="00991DFD">
        <w:rPr>
          <w:rFonts w:asciiTheme="minorBidi" w:hAnsiTheme="minorBidi"/>
          <w:i/>
          <w:iCs/>
          <w:sz w:val="20"/>
          <w:szCs w:val="20"/>
          <w:shd w:val="clear" w:color="auto" w:fill="FFFFFF"/>
        </w:rPr>
        <w:t xml:space="preserve">B. grandiflora </w:t>
      </w:r>
      <w:r w:rsidR="009A6271" w:rsidRPr="00991DFD">
        <w:rPr>
          <w:rFonts w:asciiTheme="minorBidi" w:hAnsiTheme="minorBidi"/>
          <w:sz w:val="20"/>
          <w:szCs w:val="20"/>
          <w:shd w:val="clear" w:color="auto" w:fill="FFFFFF"/>
        </w:rPr>
        <w:t>on diabetes and associated hepatotoxicity.</w:t>
      </w:r>
    </w:p>
    <w:p w14:paraId="6B41C70D" w14:textId="4164672B" w:rsidR="005A26B8" w:rsidRPr="00FD73CB" w:rsidRDefault="005A26B8" w:rsidP="009A7B2D">
      <w:pPr>
        <w:pStyle w:val="ListParagraph"/>
        <w:numPr>
          <w:ilvl w:val="0"/>
          <w:numId w:val="3"/>
        </w:numPr>
        <w:spacing w:line="360" w:lineRule="auto"/>
        <w:jc w:val="both"/>
        <w:rPr>
          <w:rFonts w:asciiTheme="minorBidi" w:hAnsiTheme="minorBidi"/>
          <w:b/>
          <w:bCs/>
          <w:shd w:val="clear" w:color="auto" w:fill="FFFFFF"/>
        </w:rPr>
      </w:pPr>
      <w:r w:rsidRPr="00FD73CB">
        <w:rPr>
          <w:rFonts w:asciiTheme="minorBidi" w:hAnsiTheme="minorBidi"/>
          <w:b/>
          <w:bCs/>
          <w:shd w:val="clear" w:color="auto" w:fill="FFFFFF"/>
        </w:rPr>
        <w:t>CONCLUSION</w:t>
      </w:r>
    </w:p>
    <w:p w14:paraId="6C5F68EC" w14:textId="2B8C9103" w:rsidR="00063F5F" w:rsidRPr="00991DFD" w:rsidRDefault="005A26B8" w:rsidP="0059616E">
      <w:pPr>
        <w:spacing w:line="360" w:lineRule="auto"/>
        <w:jc w:val="both"/>
        <w:rPr>
          <w:rFonts w:asciiTheme="minorBidi" w:hAnsiTheme="minorBidi"/>
          <w:sz w:val="20"/>
          <w:szCs w:val="20"/>
          <w:shd w:val="clear" w:color="auto" w:fill="FFFFFF"/>
        </w:rPr>
      </w:pPr>
      <w:r w:rsidRPr="00991DFD">
        <w:rPr>
          <w:rFonts w:asciiTheme="minorBidi" w:hAnsiTheme="minorBidi"/>
          <w:sz w:val="20"/>
          <w:szCs w:val="20"/>
          <w:shd w:val="clear" w:color="auto" w:fill="FFFFFF"/>
        </w:rPr>
        <w:t xml:space="preserve">The current study provides scientific and preclinical validation for the traditional use of </w:t>
      </w:r>
      <w:r w:rsidRPr="00991DFD">
        <w:rPr>
          <w:rFonts w:asciiTheme="minorBidi" w:hAnsiTheme="minorBidi"/>
          <w:i/>
          <w:iCs/>
          <w:sz w:val="20"/>
          <w:szCs w:val="20"/>
          <w:shd w:val="clear" w:color="auto" w:fill="FFFFFF"/>
        </w:rPr>
        <w:t xml:space="preserve">B. grandiflora </w:t>
      </w:r>
      <w:r w:rsidRPr="00991DFD">
        <w:rPr>
          <w:rFonts w:asciiTheme="minorBidi" w:hAnsiTheme="minorBidi"/>
          <w:sz w:val="20"/>
          <w:szCs w:val="20"/>
          <w:shd w:val="clear" w:color="auto" w:fill="FFFFFF"/>
        </w:rPr>
        <w:t xml:space="preserve">leaves in managing diabetes mellitus and associated diseases. The </w:t>
      </w:r>
      <w:r w:rsidRPr="00991DFD">
        <w:rPr>
          <w:rFonts w:asciiTheme="minorBidi" w:hAnsiTheme="minorBidi"/>
          <w:i/>
          <w:iCs/>
          <w:sz w:val="20"/>
          <w:szCs w:val="20"/>
          <w:shd w:val="clear" w:color="auto" w:fill="FFFFFF"/>
        </w:rPr>
        <w:t xml:space="preserve">B. grandiflora </w:t>
      </w:r>
      <w:r w:rsidRPr="00991DFD">
        <w:rPr>
          <w:rFonts w:asciiTheme="minorBidi" w:hAnsiTheme="minorBidi"/>
          <w:sz w:val="20"/>
          <w:szCs w:val="20"/>
          <w:shd w:val="clear" w:color="auto" w:fill="FFFFFF"/>
        </w:rPr>
        <w:t>leaves ethanolic extract demonstrated significant antidiabetic activity, achieving a substantial reduction in blood glucose level and effectively reducing the diabetic hepatopathy, restoring serum hepatic markers and oxidative stress. These protective effects are strongly correlated with the presence of bioactive phytochemicals</w:t>
      </w:r>
      <w:r w:rsidR="0059616E" w:rsidRPr="00991DFD">
        <w:rPr>
          <w:rFonts w:asciiTheme="minorBidi" w:hAnsiTheme="minorBidi"/>
          <w:sz w:val="20"/>
          <w:szCs w:val="20"/>
          <w:shd w:val="clear" w:color="auto" w:fill="FFFFFF"/>
        </w:rPr>
        <w:t>,</w:t>
      </w:r>
      <w:r w:rsidRPr="00991DFD">
        <w:rPr>
          <w:rFonts w:asciiTheme="minorBidi" w:hAnsiTheme="minorBidi"/>
          <w:sz w:val="20"/>
          <w:szCs w:val="20"/>
          <w:shd w:val="clear" w:color="auto" w:fill="FFFFFF"/>
        </w:rPr>
        <w:t xml:space="preserve"> especially flavonoids and polyphenolic compounds</w:t>
      </w:r>
      <w:r w:rsidR="00063F5F" w:rsidRPr="00991DFD">
        <w:rPr>
          <w:rFonts w:asciiTheme="minorBidi" w:hAnsiTheme="minorBidi"/>
          <w:sz w:val="20"/>
          <w:szCs w:val="20"/>
          <w:shd w:val="clear" w:color="auto" w:fill="FFFFFF"/>
        </w:rPr>
        <w:t xml:space="preserve">, which exert potent antioxidant and anti-inflammatory actions. These results position </w:t>
      </w:r>
      <w:r w:rsidR="00063F5F" w:rsidRPr="00991DFD">
        <w:rPr>
          <w:rFonts w:asciiTheme="minorBidi" w:hAnsiTheme="minorBidi"/>
          <w:i/>
          <w:iCs/>
          <w:sz w:val="20"/>
          <w:szCs w:val="20"/>
          <w:shd w:val="clear" w:color="auto" w:fill="FFFFFF"/>
        </w:rPr>
        <w:t xml:space="preserve">B. grandiflora </w:t>
      </w:r>
      <w:r w:rsidR="00137395" w:rsidRPr="00991DFD">
        <w:rPr>
          <w:rFonts w:asciiTheme="minorBidi" w:hAnsiTheme="minorBidi"/>
          <w:sz w:val="20"/>
          <w:szCs w:val="20"/>
          <w:shd w:val="clear" w:color="auto" w:fill="FFFFFF"/>
        </w:rPr>
        <w:t xml:space="preserve">as </w:t>
      </w:r>
      <w:r w:rsidR="0059616E" w:rsidRPr="00991DFD">
        <w:rPr>
          <w:rFonts w:asciiTheme="minorBidi" w:hAnsiTheme="minorBidi"/>
          <w:sz w:val="20"/>
          <w:szCs w:val="20"/>
          <w:shd w:val="clear" w:color="auto" w:fill="FFFFFF"/>
        </w:rPr>
        <w:t xml:space="preserve">a </w:t>
      </w:r>
      <w:r w:rsidR="00137395" w:rsidRPr="00991DFD">
        <w:rPr>
          <w:rFonts w:asciiTheme="minorBidi" w:hAnsiTheme="minorBidi"/>
          <w:sz w:val="20"/>
          <w:szCs w:val="20"/>
          <w:shd w:val="clear" w:color="auto" w:fill="FFFFFF"/>
        </w:rPr>
        <w:t xml:space="preserve">highly promising natural resource for the </w:t>
      </w:r>
      <w:r w:rsidR="00063F5F" w:rsidRPr="00991DFD">
        <w:rPr>
          <w:rFonts w:asciiTheme="minorBidi" w:hAnsiTheme="minorBidi"/>
          <w:sz w:val="20"/>
          <w:szCs w:val="20"/>
          <w:shd w:val="clear" w:color="auto" w:fill="FFFFFF"/>
        </w:rPr>
        <w:t xml:space="preserve">development of effective, multi-target </w:t>
      </w:r>
      <w:proofErr w:type="spellStart"/>
      <w:r w:rsidR="00063F5F" w:rsidRPr="00991DFD">
        <w:rPr>
          <w:rFonts w:asciiTheme="minorBidi" w:hAnsiTheme="minorBidi"/>
          <w:sz w:val="20"/>
          <w:szCs w:val="20"/>
          <w:shd w:val="clear" w:color="auto" w:fill="FFFFFF"/>
        </w:rPr>
        <w:t>phytotherapeutics</w:t>
      </w:r>
      <w:proofErr w:type="spellEnd"/>
      <w:r w:rsidR="00063F5F" w:rsidRPr="00991DFD">
        <w:rPr>
          <w:rFonts w:asciiTheme="minorBidi" w:hAnsiTheme="minorBidi"/>
          <w:sz w:val="20"/>
          <w:szCs w:val="20"/>
          <w:shd w:val="clear" w:color="auto" w:fill="FFFFFF"/>
        </w:rPr>
        <w:t xml:space="preserve"> capable of addressing both glycemic dysregulation and associated diabetic organ complications</w:t>
      </w:r>
      <w:r w:rsidR="00137395" w:rsidRPr="00991DFD">
        <w:rPr>
          <w:rFonts w:asciiTheme="minorBidi" w:hAnsiTheme="minorBidi"/>
          <w:sz w:val="20"/>
          <w:szCs w:val="20"/>
          <w:shd w:val="clear" w:color="auto" w:fill="FFFFFF"/>
        </w:rPr>
        <w:t>.</w:t>
      </w:r>
    </w:p>
    <w:p w14:paraId="59D671A2" w14:textId="6F7CB519" w:rsidR="00FD73CB" w:rsidRPr="00FD73CB" w:rsidRDefault="00FD73CB" w:rsidP="0059616E">
      <w:pPr>
        <w:spacing w:line="360" w:lineRule="auto"/>
        <w:jc w:val="both"/>
        <w:rPr>
          <w:rFonts w:asciiTheme="minorBidi" w:hAnsiTheme="minorBidi"/>
          <w:shd w:val="clear" w:color="auto" w:fill="FFFFFF"/>
        </w:rPr>
      </w:pPr>
      <w:r w:rsidRPr="00FD73CB">
        <w:rPr>
          <w:rFonts w:asciiTheme="minorBidi" w:hAnsiTheme="minorBidi"/>
          <w:b/>
          <w:bCs/>
          <w:shd w:val="clear" w:color="auto" w:fill="FFFFFF"/>
        </w:rPr>
        <w:t>CONFLICT OF INTEREST</w:t>
      </w:r>
    </w:p>
    <w:p w14:paraId="4E806AB3" w14:textId="5AA09A42" w:rsidR="00137395" w:rsidRDefault="00FD73CB" w:rsidP="0059616E">
      <w:pPr>
        <w:spacing w:line="360" w:lineRule="auto"/>
        <w:jc w:val="both"/>
        <w:rPr>
          <w:rFonts w:asciiTheme="minorBidi" w:hAnsiTheme="minorBidi"/>
          <w:sz w:val="20"/>
          <w:szCs w:val="20"/>
          <w:shd w:val="clear" w:color="auto" w:fill="FFFFFF"/>
        </w:rPr>
      </w:pPr>
      <w:r>
        <w:rPr>
          <w:rFonts w:asciiTheme="minorBidi" w:hAnsiTheme="minorBidi"/>
          <w:sz w:val="20"/>
          <w:szCs w:val="20"/>
          <w:shd w:val="clear" w:color="auto" w:fill="FFFFFF"/>
        </w:rPr>
        <w:t>Authors have declared that no competing interests exist.</w:t>
      </w:r>
    </w:p>
    <w:p w14:paraId="3A199833" w14:textId="303A0CE5" w:rsidR="00FD73CB" w:rsidRPr="00FD73CB" w:rsidRDefault="00FD73CB" w:rsidP="0059616E">
      <w:pPr>
        <w:spacing w:line="360" w:lineRule="auto"/>
        <w:jc w:val="both"/>
        <w:rPr>
          <w:rFonts w:asciiTheme="minorBidi" w:hAnsiTheme="minorBidi"/>
          <w:b/>
          <w:bCs/>
          <w:shd w:val="clear" w:color="auto" w:fill="FFFFFF"/>
        </w:rPr>
      </w:pPr>
      <w:r w:rsidRPr="00FD73CB">
        <w:rPr>
          <w:rFonts w:asciiTheme="minorBidi" w:hAnsiTheme="minorBidi"/>
          <w:b/>
          <w:bCs/>
          <w:shd w:val="clear" w:color="auto" w:fill="FFFFFF"/>
        </w:rPr>
        <w:t>CONSENT AND ETHICAL APPROVAL</w:t>
      </w:r>
    </w:p>
    <w:p w14:paraId="16F0ED6D" w14:textId="0F9BF0C7" w:rsidR="00137395" w:rsidRPr="00991DFD" w:rsidRDefault="0059616E" w:rsidP="0059616E">
      <w:pPr>
        <w:spacing w:line="360" w:lineRule="auto"/>
        <w:jc w:val="both"/>
        <w:rPr>
          <w:rFonts w:asciiTheme="minorBidi" w:hAnsiTheme="minorBidi"/>
          <w:sz w:val="20"/>
          <w:szCs w:val="20"/>
          <w:shd w:val="clear" w:color="auto" w:fill="FFFFFF"/>
        </w:rPr>
      </w:pPr>
      <w:r w:rsidRPr="00991DFD">
        <w:rPr>
          <w:rFonts w:asciiTheme="minorBidi" w:hAnsiTheme="minorBidi"/>
          <w:sz w:val="20"/>
          <w:szCs w:val="20"/>
          <w:shd w:val="clear" w:color="auto" w:fill="FFFFFF"/>
        </w:rPr>
        <w:t xml:space="preserve">The </w:t>
      </w:r>
      <w:r w:rsidR="00137395" w:rsidRPr="00991DFD">
        <w:rPr>
          <w:rFonts w:asciiTheme="minorBidi" w:eastAsia="Times New Roman" w:hAnsiTheme="minorBidi"/>
          <w:kern w:val="0"/>
          <w:sz w:val="20"/>
          <w:szCs w:val="20"/>
          <w:lang w:bidi="hi-IN"/>
          <w14:ligatures w14:val="none"/>
        </w:rPr>
        <w:t xml:space="preserve">Institutional Animal Ethical Committee of Shri Shankaracharya Professional University, </w:t>
      </w:r>
      <w:proofErr w:type="spellStart"/>
      <w:r w:rsidR="00137395" w:rsidRPr="00991DFD">
        <w:rPr>
          <w:rFonts w:asciiTheme="minorBidi" w:eastAsia="Times New Roman" w:hAnsiTheme="minorBidi"/>
          <w:kern w:val="0"/>
          <w:sz w:val="20"/>
          <w:szCs w:val="20"/>
          <w:lang w:bidi="hi-IN"/>
          <w14:ligatures w14:val="none"/>
        </w:rPr>
        <w:t>Bhilai</w:t>
      </w:r>
      <w:proofErr w:type="spellEnd"/>
      <w:r w:rsidRPr="00991DFD">
        <w:rPr>
          <w:rFonts w:asciiTheme="minorBidi" w:eastAsia="Times New Roman" w:hAnsiTheme="minorBidi"/>
          <w:kern w:val="0"/>
          <w:sz w:val="20"/>
          <w:szCs w:val="20"/>
          <w:lang w:bidi="hi-IN"/>
          <w14:ligatures w14:val="none"/>
        </w:rPr>
        <w:t>,</w:t>
      </w:r>
      <w:r w:rsidR="00137395" w:rsidRPr="00991DFD">
        <w:rPr>
          <w:rFonts w:asciiTheme="minorBidi" w:eastAsia="Times New Roman" w:hAnsiTheme="minorBidi"/>
          <w:kern w:val="0"/>
          <w:sz w:val="20"/>
          <w:szCs w:val="20"/>
          <w:lang w:bidi="hi-IN"/>
          <w14:ligatures w14:val="none"/>
        </w:rPr>
        <w:t xml:space="preserve"> approved the experimental protocols on animals.</w:t>
      </w:r>
    </w:p>
    <w:p w14:paraId="4D967E2E" w14:textId="77777777" w:rsidR="00F9130E" w:rsidRPr="00F9130E" w:rsidRDefault="00F9130E" w:rsidP="00F9130E">
      <w:pPr>
        <w:spacing w:line="360" w:lineRule="auto"/>
        <w:jc w:val="both"/>
        <w:rPr>
          <w:rFonts w:asciiTheme="minorBidi" w:hAnsiTheme="minorBidi"/>
          <w:sz w:val="20"/>
          <w:szCs w:val="20"/>
        </w:rPr>
      </w:pPr>
      <w:bookmarkStart w:id="1" w:name="_GoBack"/>
      <w:bookmarkEnd w:id="1"/>
      <w:r w:rsidRPr="00F9130E">
        <w:rPr>
          <w:rFonts w:asciiTheme="minorBidi" w:hAnsiTheme="minorBidi"/>
          <w:sz w:val="20"/>
          <w:szCs w:val="20"/>
        </w:rPr>
        <w:t>COMPETING INTERESTS DISCLAIMER:</w:t>
      </w:r>
    </w:p>
    <w:p w14:paraId="69145391" w14:textId="2173763E" w:rsidR="00F9130E" w:rsidRPr="00D83ED9" w:rsidRDefault="00F9130E" w:rsidP="00F9130E">
      <w:pPr>
        <w:spacing w:line="360" w:lineRule="auto"/>
        <w:jc w:val="both"/>
        <w:rPr>
          <w:rFonts w:asciiTheme="minorBidi" w:hAnsiTheme="minorBidi"/>
          <w:sz w:val="20"/>
          <w:szCs w:val="20"/>
        </w:rPr>
      </w:pPr>
      <w:r w:rsidRPr="00F9130E">
        <w:rPr>
          <w:rFonts w:asciiTheme="minorBidi" w:hAnsiTheme="minorBidi"/>
          <w:sz w:val="20"/>
          <w:szCs w:val="20"/>
        </w:rPr>
        <w:t>Authors have declared that they have no known competing financial interests OR non-financial interests OR personal relationships that could have appeared to influence the work reported in this paper.</w:t>
      </w:r>
    </w:p>
    <w:p w14:paraId="021D455B" w14:textId="0AD148DD" w:rsidR="001F3075" w:rsidRPr="00D83ED9" w:rsidRDefault="00D83ED9" w:rsidP="0059616E">
      <w:pPr>
        <w:spacing w:line="360" w:lineRule="auto"/>
        <w:jc w:val="both"/>
        <w:rPr>
          <w:rFonts w:asciiTheme="minorBidi" w:hAnsiTheme="minorBidi"/>
          <w:b/>
          <w:bCs/>
        </w:rPr>
      </w:pPr>
      <w:r w:rsidRPr="00D83ED9">
        <w:rPr>
          <w:rFonts w:asciiTheme="minorBidi" w:hAnsiTheme="minorBidi"/>
          <w:b/>
          <w:bCs/>
        </w:rPr>
        <w:t>REFERENCES</w:t>
      </w:r>
    </w:p>
    <w:p w14:paraId="3C10F2D1" w14:textId="26143BCB" w:rsidR="00532D36" w:rsidRPr="00DB180E" w:rsidRDefault="001F3075"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b/>
          <w:bCs/>
          <w:sz w:val="20"/>
          <w:szCs w:val="20"/>
        </w:rPr>
        <w:lastRenderedPageBreak/>
        <w:fldChar w:fldCharType="begin"/>
      </w:r>
      <w:r w:rsidRPr="00DB180E">
        <w:rPr>
          <w:rFonts w:asciiTheme="minorBidi" w:hAnsiTheme="minorBidi" w:cstheme="minorBidi"/>
          <w:b/>
          <w:bCs/>
          <w:sz w:val="20"/>
          <w:szCs w:val="20"/>
        </w:rPr>
        <w:instrText xml:space="preserve"> ADDIN EN.REFLIST </w:instrText>
      </w:r>
      <w:r w:rsidRPr="00DB180E">
        <w:rPr>
          <w:rFonts w:asciiTheme="minorBidi" w:hAnsiTheme="minorBidi" w:cstheme="minorBidi"/>
          <w:b/>
          <w:bCs/>
          <w:sz w:val="20"/>
          <w:szCs w:val="20"/>
        </w:rPr>
        <w:fldChar w:fldCharType="separate"/>
      </w:r>
      <w:r w:rsidR="00532D36" w:rsidRPr="00DB180E">
        <w:rPr>
          <w:rFonts w:asciiTheme="minorBidi" w:hAnsiTheme="minorBidi" w:cstheme="minorBidi"/>
          <w:sz w:val="20"/>
          <w:szCs w:val="20"/>
        </w:rPr>
        <w:t>Baker, R.G., Hayden, M.S. &amp; Ghosh, S. (2011)</w:t>
      </w:r>
      <w:r w:rsidR="004725B1">
        <w:rPr>
          <w:rFonts w:asciiTheme="minorBidi" w:hAnsiTheme="minorBidi" w:cstheme="minorBidi"/>
          <w:sz w:val="20"/>
          <w:szCs w:val="20"/>
        </w:rPr>
        <w:t>.</w:t>
      </w:r>
      <w:r w:rsidR="00532D36" w:rsidRPr="00DB180E">
        <w:rPr>
          <w:rFonts w:asciiTheme="minorBidi" w:hAnsiTheme="minorBidi" w:cstheme="minorBidi"/>
          <w:sz w:val="20"/>
          <w:szCs w:val="20"/>
        </w:rPr>
        <w:t xml:space="preserve"> NF-κB, inflammation, and metabolic disease. </w:t>
      </w:r>
      <w:r w:rsidR="00532D36" w:rsidRPr="00DB180E">
        <w:rPr>
          <w:rFonts w:asciiTheme="minorBidi" w:hAnsiTheme="minorBidi" w:cstheme="minorBidi"/>
          <w:i/>
          <w:sz w:val="20"/>
          <w:szCs w:val="20"/>
        </w:rPr>
        <w:t>Cell Metab</w:t>
      </w:r>
      <w:r w:rsidR="00532D36" w:rsidRPr="00DB180E">
        <w:rPr>
          <w:rFonts w:asciiTheme="minorBidi" w:hAnsiTheme="minorBidi" w:cstheme="minorBidi"/>
          <w:sz w:val="20"/>
          <w:szCs w:val="20"/>
        </w:rPr>
        <w:t>, 13, 11-22.</w:t>
      </w:r>
    </w:p>
    <w:p w14:paraId="5037145B" w14:textId="71468EF8"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Choudhary, R., Sahu, H.K., Banchhor, M., Avantika, Kashyap, A. &amp; Sahu, T.K. (2025)</w:t>
      </w:r>
      <w:r w:rsidR="004725B1">
        <w:rPr>
          <w:rFonts w:asciiTheme="minorBidi" w:hAnsiTheme="minorBidi" w:cstheme="minorBidi"/>
          <w:sz w:val="20"/>
          <w:szCs w:val="20"/>
        </w:rPr>
        <w:t>.</w:t>
      </w:r>
      <w:r w:rsidRPr="00DB180E">
        <w:rPr>
          <w:rFonts w:asciiTheme="minorBidi" w:hAnsiTheme="minorBidi" w:cstheme="minorBidi"/>
          <w:sz w:val="20"/>
          <w:szCs w:val="20"/>
        </w:rPr>
        <w:t xml:space="preserve"> Optimization of ultrasound-assisted extraction of apple peel using central composite design for extractive yield, phenolic content, and antioxidant activity. </w:t>
      </w:r>
      <w:r w:rsidRPr="00DB180E">
        <w:rPr>
          <w:rFonts w:asciiTheme="minorBidi" w:hAnsiTheme="minorBidi" w:cstheme="minorBidi"/>
          <w:i/>
          <w:sz w:val="20"/>
          <w:szCs w:val="20"/>
        </w:rPr>
        <w:t>J Pharmacog Phytochem</w:t>
      </w:r>
      <w:r w:rsidRPr="00DB180E">
        <w:rPr>
          <w:rFonts w:asciiTheme="minorBidi" w:hAnsiTheme="minorBidi" w:cstheme="minorBidi"/>
          <w:sz w:val="20"/>
          <w:szCs w:val="20"/>
        </w:rPr>
        <w:t>, 14, 209-217.</w:t>
      </w:r>
    </w:p>
    <w:p w14:paraId="79D96D2C" w14:textId="3AE7B116"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Damasceno, D.C., Netto, A.O., Iessi, I.L., Gallego, F.Q., Corvino, S.B., Dallaqua, B., Sinzato, Y.K., Bueno, A., Calderon, I.M. &amp; Rudge, M.V. (2014)</w:t>
      </w:r>
      <w:r w:rsidR="004725B1">
        <w:rPr>
          <w:rFonts w:asciiTheme="minorBidi" w:hAnsiTheme="minorBidi" w:cstheme="minorBidi"/>
          <w:sz w:val="20"/>
          <w:szCs w:val="20"/>
        </w:rPr>
        <w:t>.</w:t>
      </w:r>
      <w:r w:rsidRPr="00DB180E">
        <w:rPr>
          <w:rFonts w:asciiTheme="minorBidi" w:hAnsiTheme="minorBidi" w:cstheme="minorBidi"/>
          <w:sz w:val="20"/>
          <w:szCs w:val="20"/>
        </w:rPr>
        <w:t xml:space="preserve"> Streptozotocin-induced diabetes models: pathophysiological mechanisms and fetal outcomes. </w:t>
      </w:r>
      <w:r w:rsidRPr="00DB180E">
        <w:rPr>
          <w:rFonts w:asciiTheme="minorBidi" w:hAnsiTheme="minorBidi" w:cstheme="minorBidi"/>
          <w:i/>
          <w:sz w:val="20"/>
          <w:szCs w:val="20"/>
        </w:rPr>
        <w:t>Biomed Res Int</w:t>
      </w:r>
      <w:r w:rsidRPr="00DB180E">
        <w:rPr>
          <w:rFonts w:asciiTheme="minorBidi" w:hAnsiTheme="minorBidi" w:cstheme="minorBidi"/>
          <w:sz w:val="20"/>
          <w:szCs w:val="20"/>
        </w:rPr>
        <w:t>, 2014, 819065.</w:t>
      </w:r>
    </w:p>
    <w:p w14:paraId="356840B4" w14:textId="65816F88"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Ellman, G.L. (1959)</w:t>
      </w:r>
      <w:r w:rsidR="004725B1">
        <w:rPr>
          <w:rFonts w:asciiTheme="minorBidi" w:hAnsiTheme="minorBidi" w:cstheme="minorBidi"/>
          <w:sz w:val="20"/>
          <w:szCs w:val="20"/>
        </w:rPr>
        <w:t>.</w:t>
      </w:r>
      <w:r w:rsidRPr="00DB180E">
        <w:rPr>
          <w:rFonts w:asciiTheme="minorBidi" w:hAnsiTheme="minorBidi" w:cstheme="minorBidi"/>
          <w:sz w:val="20"/>
          <w:szCs w:val="20"/>
        </w:rPr>
        <w:t xml:space="preserve"> Tissue sulfhydryl groups. </w:t>
      </w:r>
      <w:r w:rsidRPr="00DB180E">
        <w:rPr>
          <w:rFonts w:asciiTheme="minorBidi" w:hAnsiTheme="minorBidi" w:cstheme="minorBidi"/>
          <w:i/>
          <w:sz w:val="20"/>
          <w:szCs w:val="20"/>
        </w:rPr>
        <w:t>Arch Biochem Biophys.</w:t>
      </w:r>
      <w:r w:rsidRPr="00DB180E">
        <w:rPr>
          <w:rFonts w:asciiTheme="minorBidi" w:hAnsiTheme="minorBidi" w:cstheme="minorBidi"/>
          <w:sz w:val="20"/>
          <w:szCs w:val="20"/>
        </w:rPr>
        <w:t>, 82, 70-77.</w:t>
      </w:r>
    </w:p>
    <w:p w14:paraId="701DA12B" w14:textId="31A0ACBE"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Gangaram, S., Naidoo, Y., Dewir, Y.H. &amp; El-Hendawy, S. (2021)</w:t>
      </w:r>
      <w:r w:rsidR="004725B1">
        <w:rPr>
          <w:rFonts w:asciiTheme="minorBidi" w:hAnsiTheme="minorBidi" w:cstheme="minorBidi"/>
          <w:sz w:val="20"/>
          <w:szCs w:val="20"/>
        </w:rPr>
        <w:t>.</w:t>
      </w:r>
      <w:r w:rsidRPr="00DB180E">
        <w:rPr>
          <w:rFonts w:asciiTheme="minorBidi" w:hAnsiTheme="minorBidi" w:cstheme="minorBidi"/>
          <w:sz w:val="20"/>
          <w:szCs w:val="20"/>
        </w:rPr>
        <w:t xml:space="preserve"> Phytochemicals and Biological Activities of Barleria (Acanthaceae). </w:t>
      </w:r>
      <w:r w:rsidRPr="00DB180E">
        <w:rPr>
          <w:rFonts w:asciiTheme="minorBidi" w:hAnsiTheme="minorBidi" w:cstheme="minorBidi"/>
          <w:i/>
          <w:sz w:val="20"/>
          <w:szCs w:val="20"/>
        </w:rPr>
        <w:t>Plants</w:t>
      </w:r>
      <w:r w:rsidRPr="00DB180E">
        <w:rPr>
          <w:rFonts w:asciiTheme="minorBidi" w:hAnsiTheme="minorBidi" w:cstheme="minorBidi"/>
          <w:sz w:val="20"/>
          <w:szCs w:val="20"/>
        </w:rPr>
        <w:t>, 11.</w:t>
      </w:r>
    </w:p>
    <w:p w14:paraId="0C2443DA" w14:textId="7C0FC3EB"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Kakkar, P., Das, B. &amp; Viswanathan, P.N. (1984)</w:t>
      </w:r>
      <w:r w:rsidR="004725B1">
        <w:rPr>
          <w:rFonts w:asciiTheme="minorBidi" w:hAnsiTheme="minorBidi" w:cstheme="minorBidi"/>
          <w:sz w:val="20"/>
          <w:szCs w:val="20"/>
        </w:rPr>
        <w:t>.</w:t>
      </w:r>
      <w:r w:rsidRPr="00DB180E">
        <w:rPr>
          <w:rFonts w:asciiTheme="minorBidi" w:hAnsiTheme="minorBidi" w:cstheme="minorBidi"/>
          <w:sz w:val="20"/>
          <w:szCs w:val="20"/>
        </w:rPr>
        <w:t xml:space="preserve"> A modified spectrophotometric assay of superoxide dismutase. </w:t>
      </w:r>
      <w:r w:rsidRPr="00DB180E">
        <w:rPr>
          <w:rFonts w:asciiTheme="minorBidi" w:hAnsiTheme="minorBidi" w:cstheme="minorBidi"/>
          <w:i/>
          <w:sz w:val="20"/>
          <w:szCs w:val="20"/>
        </w:rPr>
        <w:t>Indian J Biochem Biophys.</w:t>
      </w:r>
      <w:r w:rsidRPr="00DB180E">
        <w:rPr>
          <w:rFonts w:asciiTheme="minorBidi" w:hAnsiTheme="minorBidi" w:cstheme="minorBidi"/>
          <w:sz w:val="20"/>
          <w:szCs w:val="20"/>
        </w:rPr>
        <w:t>, 21, 130-132.</w:t>
      </w:r>
    </w:p>
    <w:p w14:paraId="24B2EDA4" w14:textId="03DC18D8"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Lekhak, M.M., Patil, S.S., Deshmukh, P.V., Lekhak, U.M., Kumar, V. &amp; Rastogi, A. (2022)</w:t>
      </w:r>
      <w:r w:rsidR="004725B1">
        <w:rPr>
          <w:rFonts w:asciiTheme="minorBidi" w:hAnsiTheme="minorBidi" w:cstheme="minorBidi"/>
          <w:sz w:val="20"/>
          <w:szCs w:val="20"/>
        </w:rPr>
        <w:t>.</w:t>
      </w:r>
      <w:r w:rsidRPr="00DB180E">
        <w:rPr>
          <w:rFonts w:asciiTheme="minorBidi" w:hAnsiTheme="minorBidi" w:cstheme="minorBidi"/>
          <w:sz w:val="20"/>
          <w:szCs w:val="20"/>
        </w:rPr>
        <w:t xml:space="preserve"> Genus Barleria L. (Acanthaceae): a review of its taxonomy, cytogenetics, phytochemistry and pharmacological potential. </w:t>
      </w:r>
      <w:r w:rsidRPr="00DB180E">
        <w:rPr>
          <w:rFonts w:asciiTheme="minorBidi" w:hAnsiTheme="minorBidi" w:cstheme="minorBidi"/>
          <w:i/>
          <w:sz w:val="20"/>
          <w:szCs w:val="20"/>
        </w:rPr>
        <w:t>J Pharm Pharmacol</w:t>
      </w:r>
      <w:r w:rsidRPr="00DB180E">
        <w:rPr>
          <w:rFonts w:asciiTheme="minorBidi" w:hAnsiTheme="minorBidi" w:cstheme="minorBidi"/>
          <w:sz w:val="20"/>
          <w:szCs w:val="20"/>
        </w:rPr>
        <w:t>, 74, 812-842.</w:t>
      </w:r>
    </w:p>
    <w:p w14:paraId="65813244" w14:textId="2DB1BD5C"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Li, L., Qin, Y., Xin, X., Wang, S., Liu, Z. &amp; Feng, X. (2023)</w:t>
      </w:r>
      <w:r w:rsidR="004725B1">
        <w:rPr>
          <w:rFonts w:asciiTheme="minorBidi" w:hAnsiTheme="minorBidi" w:cstheme="minorBidi"/>
          <w:sz w:val="20"/>
          <w:szCs w:val="20"/>
        </w:rPr>
        <w:t>.</w:t>
      </w:r>
      <w:r w:rsidRPr="00DB180E">
        <w:rPr>
          <w:rFonts w:asciiTheme="minorBidi" w:hAnsiTheme="minorBidi" w:cstheme="minorBidi"/>
          <w:sz w:val="20"/>
          <w:szCs w:val="20"/>
        </w:rPr>
        <w:t xml:space="preserve"> The great potential of flavonoids as candidate drugs for NAFLD. </w:t>
      </w:r>
      <w:r w:rsidRPr="00DB180E">
        <w:rPr>
          <w:rFonts w:asciiTheme="minorBidi" w:hAnsiTheme="minorBidi" w:cstheme="minorBidi"/>
          <w:i/>
          <w:sz w:val="20"/>
          <w:szCs w:val="20"/>
        </w:rPr>
        <w:t>Biomedicine &amp; Pharmacotherapy</w:t>
      </w:r>
      <w:r w:rsidRPr="00DB180E">
        <w:rPr>
          <w:rFonts w:asciiTheme="minorBidi" w:hAnsiTheme="minorBidi" w:cstheme="minorBidi"/>
          <w:sz w:val="20"/>
          <w:szCs w:val="20"/>
        </w:rPr>
        <w:t>, 164, 114991.</w:t>
      </w:r>
    </w:p>
    <w:p w14:paraId="341E4A4E" w14:textId="16BA3051"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Mohamed, J., Nazratun Nafizah, A.H., Zariyantey, A.H. &amp; Budin, S.B. (2016)</w:t>
      </w:r>
      <w:r w:rsidR="004725B1">
        <w:rPr>
          <w:rFonts w:asciiTheme="minorBidi" w:hAnsiTheme="minorBidi" w:cstheme="minorBidi"/>
          <w:sz w:val="20"/>
          <w:szCs w:val="20"/>
        </w:rPr>
        <w:t>.</w:t>
      </w:r>
      <w:r w:rsidRPr="00DB180E">
        <w:rPr>
          <w:rFonts w:asciiTheme="minorBidi" w:hAnsiTheme="minorBidi" w:cstheme="minorBidi"/>
          <w:sz w:val="20"/>
          <w:szCs w:val="20"/>
        </w:rPr>
        <w:t xml:space="preserve"> Mechanisms of Diabetes-Induced Liver Damage: The role of oxidative stress and inflammation. </w:t>
      </w:r>
      <w:r w:rsidRPr="00DB180E">
        <w:rPr>
          <w:rFonts w:asciiTheme="minorBidi" w:hAnsiTheme="minorBidi" w:cstheme="minorBidi"/>
          <w:i/>
          <w:sz w:val="20"/>
          <w:szCs w:val="20"/>
        </w:rPr>
        <w:t>Sultan Qaboos Univ Med J</w:t>
      </w:r>
      <w:r w:rsidRPr="00DB180E">
        <w:rPr>
          <w:rFonts w:asciiTheme="minorBidi" w:hAnsiTheme="minorBidi" w:cstheme="minorBidi"/>
          <w:sz w:val="20"/>
          <w:szCs w:val="20"/>
        </w:rPr>
        <w:t>, 16, e132-141.</w:t>
      </w:r>
    </w:p>
    <w:p w14:paraId="5CA05BF9" w14:textId="7FDC483F"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Nasim, N., Sandeep, I.S. &amp; Mohanty, S. (2022)</w:t>
      </w:r>
      <w:r w:rsidR="004725B1">
        <w:rPr>
          <w:rFonts w:asciiTheme="minorBidi" w:hAnsiTheme="minorBidi" w:cstheme="minorBidi"/>
          <w:sz w:val="20"/>
          <w:szCs w:val="20"/>
        </w:rPr>
        <w:t>.</w:t>
      </w:r>
      <w:r w:rsidRPr="00DB180E">
        <w:rPr>
          <w:rFonts w:asciiTheme="minorBidi" w:hAnsiTheme="minorBidi" w:cstheme="minorBidi"/>
          <w:sz w:val="20"/>
          <w:szCs w:val="20"/>
        </w:rPr>
        <w:t xml:space="preserve"> Plant-derived natural products for drug discovery: current approaches and prospects. </w:t>
      </w:r>
      <w:r w:rsidRPr="00DB180E">
        <w:rPr>
          <w:rFonts w:asciiTheme="minorBidi" w:hAnsiTheme="minorBidi" w:cstheme="minorBidi"/>
          <w:i/>
          <w:sz w:val="20"/>
          <w:szCs w:val="20"/>
        </w:rPr>
        <w:t>Nucleus</w:t>
      </w:r>
      <w:r w:rsidRPr="00DB180E">
        <w:rPr>
          <w:rFonts w:asciiTheme="minorBidi" w:hAnsiTheme="minorBidi" w:cstheme="minorBidi"/>
          <w:sz w:val="20"/>
          <w:szCs w:val="20"/>
        </w:rPr>
        <w:t>, 65, 399-411.</w:t>
      </w:r>
    </w:p>
    <w:p w14:paraId="46B16505" w14:textId="40CC9B43"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Özkan, S. &amp; Koyutürk, M. (2025)</w:t>
      </w:r>
      <w:r w:rsidR="004725B1">
        <w:rPr>
          <w:rFonts w:asciiTheme="minorBidi" w:hAnsiTheme="minorBidi" w:cstheme="minorBidi"/>
          <w:sz w:val="20"/>
          <w:szCs w:val="20"/>
        </w:rPr>
        <w:t>.</w:t>
      </w:r>
      <w:r w:rsidRPr="00DB180E">
        <w:rPr>
          <w:rFonts w:asciiTheme="minorBidi" w:hAnsiTheme="minorBidi" w:cstheme="minorBidi"/>
          <w:sz w:val="20"/>
          <w:szCs w:val="20"/>
        </w:rPr>
        <w:t xml:space="preserve"> Assessment of Liver Damage in an Experimental Model of Streptozotocin-Induced Diabetes in Sprague Dawley Rats: Focusing on Morphological and Oxidative Stress Status. </w:t>
      </w:r>
      <w:r w:rsidRPr="00DB180E">
        <w:rPr>
          <w:rFonts w:asciiTheme="minorBidi" w:hAnsiTheme="minorBidi" w:cstheme="minorBidi"/>
          <w:i/>
          <w:sz w:val="20"/>
          <w:szCs w:val="20"/>
        </w:rPr>
        <w:t>Bakirkoy Tip Dergisi / Medical Journal of Bakirkoy</w:t>
      </w:r>
      <w:r w:rsidRPr="00DB180E">
        <w:rPr>
          <w:rFonts w:asciiTheme="minorBidi" w:hAnsiTheme="minorBidi" w:cstheme="minorBidi"/>
          <w:sz w:val="20"/>
          <w:szCs w:val="20"/>
        </w:rPr>
        <w:t>, 21, 267-273.</w:t>
      </w:r>
    </w:p>
    <w:p w14:paraId="266C803D" w14:textId="046D3548"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Sao, M., Shree, J. &amp; Choudhary, R. (2025)</w:t>
      </w:r>
      <w:r w:rsidR="004725B1">
        <w:rPr>
          <w:rFonts w:asciiTheme="minorBidi" w:hAnsiTheme="minorBidi" w:cstheme="minorBidi"/>
          <w:sz w:val="20"/>
          <w:szCs w:val="20"/>
        </w:rPr>
        <w:t>.</w:t>
      </w:r>
      <w:r w:rsidRPr="00DB180E">
        <w:rPr>
          <w:rFonts w:asciiTheme="minorBidi" w:hAnsiTheme="minorBidi" w:cstheme="minorBidi"/>
          <w:sz w:val="20"/>
          <w:szCs w:val="20"/>
        </w:rPr>
        <w:t xml:space="preserve"> Anti-inflammatory and antioxidant activity of </w:t>
      </w:r>
      <w:r w:rsidRPr="00DB180E">
        <w:rPr>
          <w:rFonts w:asciiTheme="minorBidi" w:hAnsiTheme="minorBidi" w:cstheme="minorBidi"/>
          <w:i/>
          <w:sz w:val="20"/>
          <w:szCs w:val="20"/>
        </w:rPr>
        <w:t>Barleria grandiflora</w:t>
      </w:r>
      <w:r w:rsidRPr="00DB180E">
        <w:rPr>
          <w:rFonts w:asciiTheme="minorBidi" w:hAnsiTheme="minorBidi" w:cstheme="minorBidi"/>
          <w:sz w:val="20"/>
          <w:szCs w:val="20"/>
        </w:rPr>
        <w:t xml:space="preserve"> leaf extracts with exploration of pharmacognostic and phytochemical analysis. </w:t>
      </w:r>
      <w:r w:rsidRPr="00DB180E">
        <w:rPr>
          <w:rFonts w:asciiTheme="minorBidi" w:hAnsiTheme="minorBidi" w:cstheme="minorBidi"/>
          <w:i/>
          <w:sz w:val="20"/>
          <w:szCs w:val="20"/>
        </w:rPr>
        <w:t>Int J Pharm Pharm Sci</w:t>
      </w:r>
      <w:r w:rsidRPr="00DB180E">
        <w:rPr>
          <w:rFonts w:asciiTheme="minorBidi" w:hAnsiTheme="minorBidi" w:cstheme="minorBidi"/>
          <w:sz w:val="20"/>
          <w:szCs w:val="20"/>
        </w:rPr>
        <w:t>, 17, 63-69.</w:t>
      </w:r>
    </w:p>
    <w:p w14:paraId="4BCFF2A1" w14:textId="6CA1B9C2"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Satyarengga, M., Zubatov, Y., Frances, S., Narayanswami, G. &amp; Galindo, R.J. (2017)</w:t>
      </w:r>
      <w:r w:rsidR="004725B1">
        <w:rPr>
          <w:rFonts w:asciiTheme="minorBidi" w:hAnsiTheme="minorBidi" w:cstheme="minorBidi"/>
          <w:sz w:val="20"/>
          <w:szCs w:val="20"/>
        </w:rPr>
        <w:t>.</w:t>
      </w:r>
      <w:r w:rsidRPr="00DB180E">
        <w:rPr>
          <w:rFonts w:asciiTheme="minorBidi" w:hAnsiTheme="minorBidi" w:cstheme="minorBidi"/>
          <w:sz w:val="20"/>
          <w:szCs w:val="20"/>
        </w:rPr>
        <w:t xml:space="preserve"> Glycogenic Hepatopathy: A Complication Of Uncontrolled Diabetes. </w:t>
      </w:r>
      <w:r w:rsidRPr="00DB180E">
        <w:rPr>
          <w:rFonts w:asciiTheme="minorBidi" w:hAnsiTheme="minorBidi" w:cstheme="minorBidi"/>
          <w:i/>
          <w:sz w:val="20"/>
          <w:szCs w:val="20"/>
        </w:rPr>
        <w:t>AACE Clinical Case Reports</w:t>
      </w:r>
      <w:r w:rsidRPr="00DB180E">
        <w:rPr>
          <w:rFonts w:asciiTheme="minorBidi" w:hAnsiTheme="minorBidi" w:cstheme="minorBidi"/>
          <w:sz w:val="20"/>
          <w:szCs w:val="20"/>
        </w:rPr>
        <w:t>, 3, e255-e259.</w:t>
      </w:r>
    </w:p>
    <w:p w14:paraId="773C6F93" w14:textId="136046EF"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Sinha, A.K. (1972)</w:t>
      </w:r>
      <w:r w:rsidR="004725B1">
        <w:rPr>
          <w:rFonts w:asciiTheme="minorBidi" w:hAnsiTheme="minorBidi" w:cstheme="minorBidi"/>
          <w:sz w:val="20"/>
          <w:szCs w:val="20"/>
        </w:rPr>
        <w:t>.</w:t>
      </w:r>
      <w:r w:rsidRPr="00DB180E">
        <w:rPr>
          <w:rFonts w:asciiTheme="minorBidi" w:hAnsiTheme="minorBidi" w:cstheme="minorBidi"/>
          <w:sz w:val="20"/>
          <w:szCs w:val="20"/>
        </w:rPr>
        <w:t xml:space="preserve"> Colorimetric assay of catalase. </w:t>
      </w:r>
      <w:r w:rsidRPr="00DB180E">
        <w:rPr>
          <w:rFonts w:asciiTheme="minorBidi" w:hAnsiTheme="minorBidi" w:cstheme="minorBidi"/>
          <w:i/>
          <w:sz w:val="20"/>
          <w:szCs w:val="20"/>
        </w:rPr>
        <w:t>Anal Biochem.</w:t>
      </w:r>
      <w:r w:rsidRPr="00DB180E">
        <w:rPr>
          <w:rFonts w:asciiTheme="minorBidi" w:hAnsiTheme="minorBidi" w:cstheme="minorBidi"/>
          <w:sz w:val="20"/>
          <w:szCs w:val="20"/>
        </w:rPr>
        <w:t>, 47, 389-394.</w:t>
      </w:r>
    </w:p>
    <w:p w14:paraId="36032CDB" w14:textId="6F8DF140"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Stocks, J. &amp; Dormandy, T.L. (1971)</w:t>
      </w:r>
      <w:r w:rsidR="004725B1">
        <w:rPr>
          <w:rFonts w:asciiTheme="minorBidi" w:hAnsiTheme="minorBidi" w:cstheme="minorBidi"/>
          <w:sz w:val="20"/>
          <w:szCs w:val="20"/>
        </w:rPr>
        <w:t>.</w:t>
      </w:r>
      <w:r w:rsidRPr="00DB180E">
        <w:rPr>
          <w:rFonts w:asciiTheme="minorBidi" w:hAnsiTheme="minorBidi" w:cstheme="minorBidi"/>
          <w:sz w:val="20"/>
          <w:szCs w:val="20"/>
        </w:rPr>
        <w:t xml:space="preserve"> The autoxidation of human red cell lipids induced by hydrogen peroxide. </w:t>
      </w:r>
      <w:r w:rsidRPr="00DB180E">
        <w:rPr>
          <w:rFonts w:asciiTheme="minorBidi" w:hAnsiTheme="minorBidi" w:cstheme="minorBidi"/>
          <w:i/>
          <w:sz w:val="20"/>
          <w:szCs w:val="20"/>
        </w:rPr>
        <w:t>Br J Haematol</w:t>
      </w:r>
      <w:r w:rsidRPr="00DB180E">
        <w:rPr>
          <w:rFonts w:asciiTheme="minorBidi" w:hAnsiTheme="minorBidi" w:cstheme="minorBidi"/>
          <w:sz w:val="20"/>
          <w:szCs w:val="20"/>
        </w:rPr>
        <w:t>, 20, 95-111.</w:t>
      </w:r>
    </w:p>
    <w:p w14:paraId="250F4D28" w14:textId="336D0775"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Yi, X., Dong, M., Guo, N., Tian, J., Lei, P., Wang, S., Yang, Y. &amp; Shi, Y. (2023)</w:t>
      </w:r>
      <w:r w:rsidR="004725B1">
        <w:rPr>
          <w:rFonts w:asciiTheme="minorBidi" w:hAnsiTheme="minorBidi" w:cstheme="minorBidi"/>
          <w:sz w:val="20"/>
          <w:szCs w:val="20"/>
        </w:rPr>
        <w:t>.</w:t>
      </w:r>
      <w:r w:rsidRPr="00DB180E">
        <w:rPr>
          <w:rFonts w:asciiTheme="minorBidi" w:hAnsiTheme="minorBidi" w:cstheme="minorBidi"/>
          <w:sz w:val="20"/>
          <w:szCs w:val="20"/>
        </w:rPr>
        <w:t xml:space="preserve"> Flavonoids improve type 2 diabetes mellitus and its complications: a review. </w:t>
      </w:r>
      <w:r w:rsidRPr="00DB180E">
        <w:rPr>
          <w:rFonts w:asciiTheme="minorBidi" w:hAnsiTheme="minorBidi" w:cstheme="minorBidi"/>
          <w:i/>
          <w:sz w:val="20"/>
          <w:szCs w:val="20"/>
        </w:rPr>
        <w:t>Front Nutr</w:t>
      </w:r>
      <w:r w:rsidRPr="00DB180E">
        <w:rPr>
          <w:rFonts w:asciiTheme="minorBidi" w:hAnsiTheme="minorBidi" w:cstheme="minorBidi"/>
          <w:sz w:val="20"/>
          <w:szCs w:val="20"/>
        </w:rPr>
        <w:t>, 10, 1192131.</w:t>
      </w:r>
    </w:p>
    <w:p w14:paraId="60019A9A" w14:textId="78C3D9DC"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Yuan, H., Ma, Q., Ye, L. &amp; Piao, G. (2016)</w:t>
      </w:r>
      <w:r w:rsidR="004725B1">
        <w:rPr>
          <w:rFonts w:asciiTheme="minorBidi" w:hAnsiTheme="minorBidi" w:cstheme="minorBidi"/>
          <w:sz w:val="20"/>
          <w:szCs w:val="20"/>
        </w:rPr>
        <w:t>.</w:t>
      </w:r>
      <w:r w:rsidRPr="00DB180E">
        <w:rPr>
          <w:rFonts w:asciiTheme="minorBidi" w:hAnsiTheme="minorBidi" w:cstheme="minorBidi"/>
          <w:sz w:val="20"/>
          <w:szCs w:val="20"/>
        </w:rPr>
        <w:t xml:space="preserve"> The Traditional Medicine and Modern Medicine from Natural Products. </w:t>
      </w:r>
      <w:r w:rsidRPr="00DB180E">
        <w:rPr>
          <w:rFonts w:asciiTheme="minorBidi" w:hAnsiTheme="minorBidi" w:cstheme="minorBidi"/>
          <w:i/>
          <w:sz w:val="20"/>
          <w:szCs w:val="20"/>
        </w:rPr>
        <w:t>Molecules</w:t>
      </w:r>
      <w:r w:rsidRPr="00DB180E">
        <w:rPr>
          <w:rFonts w:asciiTheme="minorBidi" w:hAnsiTheme="minorBidi" w:cstheme="minorBidi"/>
          <w:sz w:val="20"/>
          <w:szCs w:val="20"/>
        </w:rPr>
        <w:t>, 21.</w:t>
      </w:r>
    </w:p>
    <w:p w14:paraId="09B58613" w14:textId="0C89BC45" w:rsidR="00532D36" w:rsidRPr="00DB180E" w:rsidRDefault="00532D36" w:rsidP="00DB180E">
      <w:pPr>
        <w:pStyle w:val="EndNoteBibliography"/>
        <w:ind w:left="720" w:hanging="720"/>
        <w:jc w:val="both"/>
        <w:rPr>
          <w:rFonts w:asciiTheme="minorBidi" w:hAnsiTheme="minorBidi" w:cstheme="minorBidi"/>
          <w:sz w:val="20"/>
          <w:szCs w:val="20"/>
        </w:rPr>
      </w:pPr>
      <w:r w:rsidRPr="00DB180E">
        <w:rPr>
          <w:rFonts w:asciiTheme="minorBidi" w:hAnsiTheme="minorBidi" w:cstheme="minorBidi"/>
          <w:sz w:val="20"/>
          <w:szCs w:val="20"/>
        </w:rPr>
        <w:t>Zhou, M., Konigsberg, W.H., Hao, C., Pan, Y., Sun, J. &amp; Wang, X. (2023)</w:t>
      </w:r>
      <w:r w:rsidR="004725B1">
        <w:rPr>
          <w:rFonts w:asciiTheme="minorBidi" w:hAnsiTheme="minorBidi" w:cstheme="minorBidi"/>
          <w:sz w:val="20"/>
          <w:szCs w:val="20"/>
        </w:rPr>
        <w:t>.</w:t>
      </w:r>
      <w:r w:rsidRPr="00DB180E">
        <w:rPr>
          <w:rFonts w:asciiTheme="minorBidi" w:hAnsiTheme="minorBidi" w:cstheme="minorBidi"/>
          <w:sz w:val="20"/>
          <w:szCs w:val="20"/>
        </w:rPr>
        <w:t xml:space="preserve"> Bioactivity and mechanisms of flavonoids in decreasing insulin resistance. </w:t>
      </w:r>
      <w:r w:rsidRPr="00DB180E">
        <w:rPr>
          <w:rFonts w:asciiTheme="minorBidi" w:hAnsiTheme="minorBidi" w:cstheme="minorBidi"/>
          <w:i/>
          <w:sz w:val="20"/>
          <w:szCs w:val="20"/>
        </w:rPr>
        <w:t>J Enzyme Inhib Med Chem</w:t>
      </w:r>
      <w:r w:rsidRPr="00DB180E">
        <w:rPr>
          <w:rFonts w:asciiTheme="minorBidi" w:hAnsiTheme="minorBidi" w:cstheme="minorBidi"/>
          <w:sz w:val="20"/>
          <w:szCs w:val="20"/>
        </w:rPr>
        <w:t>, 38, 2199168.</w:t>
      </w:r>
    </w:p>
    <w:p w14:paraId="5D08C0E2" w14:textId="77777777" w:rsidR="00532D36" w:rsidRPr="00DB180E" w:rsidRDefault="00532D36" w:rsidP="00DB180E">
      <w:pPr>
        <w:pStyle w:val="EndNoteBibliography"/>
        <w:jc w:val="both"/>
        <w:rPr>
          <w:rFonts w:asciiTheme="minorBidi" w:hAnsiTheme="minorBidi" w:cstheme="minorBidi"/>
          <w:sz w:val="20"/>
          <w:szCs w:val="20"/>
        </w:rPr>
      </w:pPr>
    </w:p>
    <w:p w14:paraId="05D01CD5" w14:textId="13E54159" w:rsidR="00CB4458" w:rsidRPr="004B3AC2" w:rsidRDefault="001F3075" w:rsidP="00DB180E">
      <w:pPr>
        <w:spacing w:after="120" w:line="360" w:lineRule="auto"/>
        <w:jc w:val="both"/>
        <w:rPr>
          <w:rFonts w:asciiTheme="majorBidi" w:hAnsiTheme="majorBidi" w:cstheme="majorBidi"/>
          <w:b/>
          <w:bCs/>
          <w:sz w:val="24"/>
          <w:szCs w:val="24"/>
        </w:rPr>
      </w:pPr>
      <w:r w:rsidRPr="00DB180E">
        <w:rPr>
          <w:rFonts w:asciiTheme="minorBidi" w:hAnsiTheme="minorBidi"/>
          <w:b/>
          <w:bCs/>
          <w:sz w:val="20"/>
          <w:szCs w:val="20"/>
        </w:rPr>
        <w:fldChar w:fldCharType="end"/>
      </w:r>
    </w:p>
    <w:sectPr w:rsidR="00CB4458" w:rsidRPr="004B3AC2" w:rsidSect="009A7B2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AE5CC" w14:textId="77777777" w:rsidR="006D407F" w:rsidRDefault="006D407F" w:rsidP="0059616E">
      <w:pPr>
        <w:spacing w:after="0" w:line="240" w:lineRule="auto"/>
      </w:pPr>
      <w:r>
        <w:separator/>
      </w:r>
    </w:p>
  </w:endnote>
  <w:endnote w:type="continuationSeparator" w:id="0">
    <w:p w14:paraId="3137509E" w14:textId="77777777" w:rsidR="006D407F" w:rsidRDefault="006D407F" w:rsidP="00596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E97B" w14:textId="77777777" w:rsidR="0059616E" w:rsidRDefault="005961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678954"/>
      <w:docPartObj>
        <w:docPartGallery w:val="Page Numbers (Bottom of Page)"/>
        <w:docPartUnique/>
      </w:docPartObj>
    </w:sdtPr>
    <w:sdtEndPr>
      <w:rPr>
        <w:noProof/>
      </w:rPr>
    </w:sdtEndPr>
    <w:sdtContent>
      <w:p w14:paraId="284C42E9" w14:textId="24BBB382" w:rsidR="0059616E" w:rsidRDefault="005961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6CEDA6" w14:textId="77777777" w:rsidR="0059616E" w:rsidRDefault="005961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5B1A1" w14:textId="77777777" w:rsidR="0059616E" w:rsidRDefault="00596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8987E" w14:textId="77777777" w:rsidR="006D407F" w:rsidRDefault="006D407F" w:rsidP="0059616E">
      <w:pPr>
        <w:spacing w:after="0" w:line="240" w:lineRule="auto"/>
      </w:pPr>
      <w:r>
        <w:separator/>
      </w:r>
    </w:p>
  </w:footnote>
  <w:footnote w:type="continuationSeparator" w:id="0">
    <w:p w14:paraId="2B5A3831" w14:textId="77777777" w:rsidR="006D407F" w:rsidRDefault="006D407F" w:rsidP="00596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6E5D1" w14:textId="1E0F38B6" w:rsidR="0059616E" w:rsidRDefault="00AD25CA">
    <w:pPr>
      <w:pStyle w:val="Header"/>
    </w:pPr>
    <w:r>
      <w:rPr>
        <w:noProof/>
      </w:rPr>
      <w:pict w14:anchorId="530912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72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7EF0B" w14:textId="2589D74B" w:rsidR="0059616E" w:rsidRDefault="00AD25CA">
    <w:pPr>
      <w:pStyle w:val="Header"/>
    </w:pPr>
    <w:r>
      <w:rPr>
        <w:noProof/>
      </w:rPr>
      <w:pict w14:anchorId="212F1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72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166A0" w14:textId="2280B636" w:rsidR="0059616E" w:rsidRDefault="00AD25CA">
    <w:pPr>
      <w:pStyle w:val="Header"/>
    </w:pPr>
    <w:r>
      <w:rPr>
        <w:noProof/>
      </w:rPr>
      <w:pict w14:anchorId="11B9DD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72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96C1A"/>
    <w:multiLevelType w:val="multilevel"/>
    <w:tmpl w:val="EA929D7E"/>
    <w:lvl w:ilvl="0">
      <w:start w:val="1"/>
      <w:numFmt w:val="decimal"/>
      <w:pStyle w:val="PaperTitle"/>
      <w:lvlText w:val="%1."/>
      <w:lvlJc w:val="left"/>
      <w:pPr>
        <w:ind w:left="360" w:hanging="360"/>
      </w:pPr>
      <w:rPr>
        <w:rFonts w:hint="default"/>
      </w:rPr>
    </w:lvl>
    <w:lvl w:ilvl="1">
      <w:start w:val="1"/>
      <w:numFmt w:val="decimal"/>
      <w:pStyle w:val="Papersubheading"/>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4C4E18C9"/>
    <w:multiLevelType w:val="multilevel"/>
    <w:tmpl w:val="6CE862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FF67C04"/>
    <w:multiLevelType w:val="multilevel"/>
    <w:tmpl w:val="23D0356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LAwszQ2MrU0NTczMjJQ0lEKTi0uzszPAykwNK4FADaFVlwtAAAA"/>
    <w:docVar w:name="EN.InstantFormat" w:val="&lt;ENInstantFormat&gt;&lt;Enabled&gt;1&lt;/Enabled&gt;&lt;ScanUnformatted&gt;1&lt;/ScanUnformatted&gt;&lt;ScanChanges&gt;1&lt;/ScanChanges&gt;&lt;Suspended&gt;0&lt;/Suspended&gt;&lt;/ENInstantFormat&gt;"/>
    <w:docVar w:name="EN.Layout" w:val="&lt;ENLayout&gt;&lt;Style&gt;Journal of Pharmaceutical Research Internatio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epp2xdpdaez9et2p8vrs0lvwwx5s2fdrxt&quot;&gt;My EndNote Library&lt;record-ids&gt;&lt;item&gt;237&lt;/item&gt;&lt;item&gt;422&lt;/item&gt;&lt;item&gt;858&lt;/item&gt;&lt;item&gt;890&lt;/item&gt;&lt;item&gt;1172&lt;/item&gt;&lt;item&gt;1208&lt;/item&gt;&lt;item&gt;1229&lt;/item&gt;&lt;item&gt;1405&lt;/item&gt;&lt;item&gt;1406&lt;/item&gt;&lt;item&gt;1523&lt;/item&gt;&lt;item&gt;1525&lt;/item&gt;&lt;item&gt;1526&lt;/item&gt;&lt;item&gt;1527&lt;/item&gt;&lt;item&gt;1536&lt;/item&gt;&lt;item&gt;1537&lt;/item&gt;&lt;item&gt;1539&lt;/item&gt;&lt;item&gt;1540&lt;/item&gt;&lt;item&gt;1541&lt;/item&gt;&lt;/record-ids&gt;&lt;/item&gt;&lt;/Libraries&gt;"/>
  </w:docVars>
  <w:rsids>
    <w:rsidRoot w:val="000D2984"/>
    <w:rsid w:val="000233D9"/>
    <w:rsid w:val="00063F5F"/>
    <w:rsid w:val="00085A45"/>
    <w:rsid w:val="00086910"/>
    <w:rsid w:val="00093745"/>
    <w:rsid w:val="000D2984"/>
    <w:rsid w:val="000F4260"/>
    <w:rsid w:val="000F489A"/>
    <w:rsid w:val="00120DD8"/>
    <w:rsid w:val="00137395"/>
    <w:rsid w:val="0017093C"/>
    <w:rsid w:val="00180D37"/>
    <w:rsid w:val="001E4C8D"/>
    <w:rsid w:val="001F3075"/>
    <w:rsid w:val="00210E94"/>
    <w:rsid w:val="00223676"/>
    <w:rsid w:val="00247114"/>
    <w:rsid w:val="00280EAA"/>
    <w:rsid w:val="002849FA"/>
    <w:rsid w:val="002A7324"/>
    <w:rsid w:val="002F58FF"/>
    <w:rsid w:val="002F75F6"/>
    <w:rsid w:val="00313EB9"/>
    <w:rsid w:val="003704AF"/>
    <w:rsid w:val="00371022"/>
    <w:rsid w:val="00375D7D"/>
    <w:rsid w:val="0038131F"/>
    <w:rsid w:val="0038794E"/>
    <w:rsid w:val="003A6208"/>
    <w:rsid w:val="003C319F"/>
    <w:rsid w:val="003C4D8D"/>
    <w:rsid w:val="003F6EEE"/>
    <w:rsid w:val="0047087A"/>
    <w:rsid w:val="004725B1"/>
    <w:rsid w:val="004B0F38"/>
    <w:rsid w:val="004B3AC2"/>
    <w:rsid w:val="004B73BF"/>
    <w:rsid w:val="004B7F6E"/>
    <w:rsid w:val="004C1564"/>
    <w:rsid w:val="004D1A8A"/>
    <w:rsid w:val="00507D7A"/>
    <w:rsid w:val="00532D36"/>
    <w:rsid w:val="00570BA1"/>
    <w:rsid w:val="00577E55"/>
    <w:rsid w:val="0059616E"/>
    <w:rsid w:val="005A26B8"/>
    <w:rsid w:val="005A2EBC"/>
    <w:rsid w:val="005C5687"/>
    <w:rsid w:val="005F27A2"/>
    <w:rsid w:val="00606262"/>
    <w:rsid w:val="00632EEE"/>
    <w:rsid w:val="006467EE"/>
    <w:rsid w:val="006855AE"/>
    <w:rsid w:val="0068697A"/>
    <w:rsid w:val="006923F7"/>
    <w:rsid w:val="00694B52"/>
    <w:rsid w:val="006B7CAF"/>
    <w:rsid w:val="006C3DD1"/>
    <w:rsid w:val="006D407F"/>
    <w:rsid w:val="00705985"/>
    <w:rsid w:val="007352CF"/>
    <w:rsid w:val="0074095A"/>
    <w:rsid w:val="00783C8A"/>
    <w:rsid w:val="00785EB0"/>
    <w:rsid w:val="007A6343"/>
    <w:rsid w:val="007C1A06"/>
    <w:rsid w:val="008575C5"/>
    <w:rsid w:val="00865495"/>
    <w:rsid w:val="00872D0D"/>
    <w:rsid w:val="0088616E"/>
    <w:rsid w:val="0088751C"/>
    <w:rsid w:val="008A04CA"/>
    <w:rsid w:val="008D582D"/>
    <w:rsid w:val="00937C01"/>
    <w:rsid w:val="009557B4"/>
    <w:rsid w:val="00971625"/>
    <w:rsid w:val="00984518"/>
    <w:rsid w:val="00991DFD"/>
    <w:rsid w:val="009A6271"/>
    <w:rsid w:val="009A7B2D"/>
    <w:rsid w:val="009D13BF"/>
    <w:rsid w:val="009D6B89"/>
    <w:rsid w:val="009E3DC1"/>
    <w:rsid w:val="009F1A68"/>
    <w:rsid w:val="009F1BB6"/>
    <w:rsid w:val="009F6C20"/>
    <w:rsid w:val="00A17A38"/>
    <w:rsid w:val="00A2450C"/>
    <w:rsid w:val="00A359E4"/>
    <w:rsid w:val="00A406FC"/>
    <w:rsid w:val="00A47DFE"/>
    <w:rsid w:val="00A56133"/>
    <w:rsid w:val="00A66788"/>
    <w:rsid w:val="00A70D20"/>
    <w:rsid w:val="00AA1FEE"/>
    <w:rsid w:val="00AB6D37"/>
    <w:rsid w:val="00AD25CA"/>
    <w:rsid w:val="00B15190"/>
    <w:rsid w:val="00B324A0"/>
    <w:rsid w:val="00B34DEF"/>
    <w:rsid w:val="00B371E5"/>
    <w:rsid w:val="00B4717D"/>
    <w:rsid w:val="00BA47D3"/>
    <w:rsid w:val="00BB334C"/>
    <w:rsid w:val="00BB72EB"/>
    <w:rsid w:val="00BE79AC"/>
    <w:rsid w:val="00BF14A8"/>
    <w:rsid w:val="00BF6432"/>
    <w:rsid w:val="00C0103C"/>
    <w:rsid w:val="00C06482"/>
    <w:rsid w:val="00C4033E"/>
    <w:rsid w:val="00C42C69"/>
    <w:rsid w:val="00C4399F"/>
    <w:rsid w:val="00C7319A"/>
    <w:rsid w:val="00C93EBB"/>
    <w:rsid w:val="00CB4458"/>
    <w:rsid w:val="00CD1312"/>
    <w:rsid w:val="00CD5C6C"/>
    <w:rsid w:val="00CE08C2"/>
    <w:rsid w:val="00CE60F9"/>
    <w:rsid w:val="00CF2B1A"/>
    <w:rsid w:val="00CF7426"/>
    <w:rsid w:val="00D126CD"/>
    <w:rsid w:val="00D213D0"/>
    <w:rsid w:val="00D339C8"/>
    <w:rsid w:val="00D40EB4"/>
    <w:rsid w:val="00D540B1"/>
    <w:rsid w:val="00D5630C"/>
    <w:rsid w:val="00D60BC6"/>
    <w:rsid w:val="00D63893"/>
    <w:rsid w:val="00D83ED9"/>
    <w:rsid w:val="00D85FBF"/>
    <w:rsid w:val="00DB180E"/>
    <w:rsid w:val="00DB38CE"/>
    <w:rsid w:val="00DB6987"/>
    <w:rsid w:val="00E05FBC"/>
    <w:rsid w:val="00E3696C"/>
    <w:rsid w:val="00E4597F"/>
    <w:rsid w:val="00E61311"/>
    <w:rsid w:val="00E71CDA"/>
    <w:rsid w:val="00EA6F15"/>
    <w:rsid w:val="00EB6BA2"/>
    <w:rsid w:val="00EF5CE3"/>
    <w:rsid w:val="00F041C8"/>
    <w:rsid w:val="00F14485"/>
    <w:rsid w:val="00F17B2D"/>
    <w:rsid w:val="00F4347F"/>
    <w:rsid w:val="00F45513"/>
    <w:rsid w:val="00F627CA"/>
    <w:rsid w:val="00F634B6"/>
    <w:rsid w:val="00F71140"/>
    <w:rsid w:val="00F9130E"/>
    <w:rsid w:val="00FA606F"/>
    <w:rsid w:val="00FB6D16"/>
    <w:rsid w:val="00FD73CB"/>
    <w:rsid w:val="00FF646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DC5D93"/>
  <w15:chartTrackingRefBased/>
  <w15:docId w15:val="{432B0F63-729F-4E04-B65B-791F1F17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7B2D"/>
  </w:style>
  <w:style w:type="paragraph" w:styleId="Heading1">
    <w:name w:val="heading 1"/>
    <w:basedOn w:val="Normal"/>
    <w:next w:val="Normal"/>
    <w:link w:val="Heading1Char"/>
    <w:uiPriority w:val="9"/>
    <w:qFormat/>
    <w:rsid w:val="000D29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29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D29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D29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29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29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9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9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9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9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29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29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29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29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29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29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29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2984"/>
    <w:rPr>
      <w:rFonts w:eastAsiaTheme="majorEastAsia" w:cstheme="majorBidi"/>
      <w:color w:val="272727" w:themeColor="text1" w:themeTint="D8"/>
    </w:rPr>
  </w:style>
  <w:style w:type="paragraph" w:styleId="Title">
    <w:name w:val="Title"/>
    <w:basedOn w:val="Normal"/>
    <w:next w:val="Normal"/>
    <w:link w:val="TitleChar"/>
    <w:uiPriority w:val="10"/>
    <w:qFormat/>
    <w:rsid w:val="000D29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9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29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29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2984"/>
    <w:pPr>
      <w:spacing w:before="160"/>
      <w:jc w:val="center"/>
    </w:pPr>
    <w:rPr>
      <w:i/>
      <w:iCs/>
      <w:color w:val="404040" w:themeColor="text1" w:themeTint="BF"/>
    </w:rPr>
  </w:style>
  <w:style w:type="character" w:customStyle="1" w:styleId="QuoteChar">
    <w:name w:val="Quote Char"/>
    <w:basedOn w:val="DefaultParagraphFont"/>
    <w:link w:val="Quote"/>
    <w:uiPriority w:val="29"/>
    <w:rsid w:val="000D2984"/>
    <w:rPr>
      <w:i/>
      <w:iCs/>
      <w:color w:val="404040" w:themeColor="text1" w:themeTint="BF"/>
    </w:rPr>
  </w:style>
  <w:style w:type="paragraph" w:styleId="ListParagraph">
    <w:name w:val="List Paragraph"/>
    <w:basedOn w:val="Normal"/>
    <w:uiPriority w:val="34"/>
    <w:qFormat/>
    <w:rsid w:val="000D2984"/>
    <w:pPr>
      <w:ind w:left="720"/>
      <w:contextualSpacing/>
    </w:pPr>
  </w:style>
  <w:style w:type="character" w:styleId="IntenseEmphasis">
    <w:name w:val="Intense Emphasis"/>
    <w:basedOn w:val="DefaultParagraphFont"/>
    <w:uiPriority w:val="21"/>
    <w:qFormat/>
    <w:rsid w:val="000D2984"/>
    <w:rPr>
      <w:i/>
      <w:iCs/>
      <w:color w:val="2F5496" w:themeColor="accent1" w:themeShade="BF"/>
    </w:rPr>
  </w:style>
  <w:style w:type="paragraph" w:styleId="IntenseQuote">
    <w:name w:val="Intense Quote"/>
    <w:basedOn w:val="Normal"/>
    <w:next w:val="Normal"/>
    <w:link w:val="IntenseQuoteChar"/>
    <w:uiPriority w:val="30"/>
    <w:qFormat/>
    <w:rsid w:val="000D29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2984"/>
    <w:rPr>
      <w:i/>
      <w:iCs/>
      <w:color w:val="2F5496" w:themeColor="accent1" w:themeShade="BF"/>
    </w:rPr>
  </w:style>
  <w:style w:type="character" w:styleId="IntenseReference">
    <w:name w:val="Intense Reference"/>
    <w:basedOn w:val="DefaultParagraphFont"/>
    <w:uiPriority w:val="32"/>
    <w:qFormat/>
    <w:rsid w:val="000D2984"/>
    <w:rPr>
      <w:b/>
      <w:bCs/>
      <w:smallCaps/>
      <w:color w:val="2F5496" w:themeColor="accent1" w:themeShade="BF"/>
      <w:spacing w:val="5"/>
    </w:rPr>
  </w:style>
  <w:style w:type="paragraph" w:customStyle="1" w:styleId="EndNoteBibliographyTitle">
    <w:name w:val="EndNote Bibliography Title"/>
    <w:basedOn w:val="Normal"/>
    <w:link w:val="EndNoteBibliographyTitleChar"/>
    <w:rsid w:val="001F307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F3075"/>
    <w:rPr>
      <w:rFonts w:ascii="Calibri" w:hAnsi="Calibri" w:cs="Calibri"/>
      <w:noProof/>
    </w:rPr>
  </w:style>
  <w:style w:type="paragraph" w:customStyle="1" w:styleId="EndNoteBibliography">
    <w:name w:val="EndNote Bibliography"/>
    <w:basedOn w:val="Normal"/>
    <w:link w:val="EndNoteBibliographyChar"/>
    <w:rsid w:val="001F307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F3075"/>
    <w:rPr>
      <w:rFonts w:ascii="Calibri" w:hAnsi="Calibri" w:cs="Calibri"/>
      <w:noProof/>
    </w:rPr>
  </w:style>
  <w:style w:type="paragraph" w:styleId="NormalWeb">
    <w:name w:val="Normal (Web)"/>
    <w:basedOn w:val="Normal"/>
    <w:uiPriority w:val="99"/>
    <w:semiHidden/>
    <w:unhideWhenUsed/>
    <w:rsid w:val="004B73BF"/>
    <w:pPr>
      <w:spacing w:before="100" w:beforeAutospacing="1" w:after="100" w:afterAutospacing="1" w:line="240" w:lineRule="auto"/>
    </w:pPr>
    <w:rPr>
      <w:rFonts w:ascii="Times New Roman" w:eastAsia="Times New Roman" w:hAnsi="Times New Roman" w:cs="Times New Roman"/>
      <w:kern w:val="0"/>
      <w:sz w:val="24"/>
      <w:szCs w:val="24"/>
      <w:lang w:bidi="hi-IN"/>
    </w:rPr>
  </w:style>
  <w:style w:type="character" w:styleId="Hyperlink">
    <w:name w:val="Hyperlink"/>
    <w:basedOn w:val="DefaultParagraphFont"/>
    <w:uiPriority w:val="99"/>
    <w:unhideWhenUsed/>
    <w:rsid w:val="00A70D20"/>
    <w:rPr>
      <w:color w:val="0563C1" w:themeColor="hyperlink"/>
      <w:u w:val="single"/>
    </w:rPr>
  </w:style>
  <w:style w:type="character" w:styleId="UnresolvedMention">
    <w:name w:val="Unresolved Mention"/>
    <w:basedOn w:val="DefaultParagraphFont"/>
    <w:uiPriority w:val="99"/>
    <w:semiHidden/>
    <w:unhideWhenUsed/>
    <w:rsid w:val="00A70D20"/>
    <w:rPr>
      <w:color w:val="605E5C"/>
      <w:shd w:val="clear" w:color="auto" w:fill="E1DFDD"/>
    </w:rPr>
  </w:style>
  <w:style w:type="paragraph" w:customStyle="1" w:styleId="PaperTitle">
    <w:name w:val="Paper Title"/>
    <w:basedOn w:val="ListParagraph"/>
    <w:qFormat/>
    <w:rsid w:val="0038794E"/>
    <w:pPr>
      <w:numPr>
        <w:numId w:val="1"/>
      </w:numPr>
      <w:spacing w:line="360" w:lineRule="auto"/>
      <w:jc w:val="both"/>
    </w:pPr>
    <w:rPr>
      <w:rFonts w:ascii="Times New Roman" w:hAnsi="Times New Roman" w:cs="Times New Roman"/>
      <w:b/>
      <w:bCs/>
      <w:kern w:val="0"/>
      <w:sz w:val="24"/>
      <w:szCs w:val="24"/>
    </w:rPr>
  </w:style>
  <w:style w:type="paragraph" w:customStyle="1" w:styleId="Papersubheading">
    <w:name w:val="Paper subheading"/>
    <w:basedOn w:val="ListParagraph"/>
    <w:link w:val="PapersubheadingChar"/>
    <w:qFormat/>
    <w:rsid w:val="0038794E"/>
    <w:pPr>
      <w:numPr>
        <w:ilvl w:val="1"/>
        <w:numId w:val="1"/>
      </w:numPr>
      <w:spacing w:line="360" w:lineRule="auto"/>
      <w:jc w:val="both"/>
    </w:pPr>
    <w:rPr>
      <w:rFonts w:ascii="Times New Roman" w:hAnsi="Times New Roman" w:cs="Times New Roman"/>
      <w:b/>
      <w:bCs/>
      <w:kern w:val="0"/>
      <w:sz w:val="24"/>
      <w:szCs w:val="24"/>
    </w:rPr>
  </w:style>
  <w:style w:type="character" w:customStyle="1" w:styleId="PapersubheadingChar">
    <w:name w:val="Paper subheading Char"/>
    <w:basedOn w:val="DefaultParagraphFont"/>
    <w:link w:val="Papersubheading"/>
    <w:rsid w:val="0038794E"/>
    <w:rPr>
      <w:rFonts w:ascii="Times New Roman" w:hAnsi="Times New Roman" w:cs="Times New Roman"/>
      <w:b/>
      <w:bCs/>
      <w:kern w:val="0"/>
      <w:sz w:val="24"/>
      <w:szCs w:val="24"/>
    </w:rPr>
  </w:style>
  <w:style w:type="table" w:styleId="TableGrid">
    <w:name w:val="Table Grid"/>
    <w:basedOn w:val="TableNormal"/>
    <w:uiPriority w:val="39"/>
    <w:rsid w:val="00470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DefaultParagraphFont"/>
    <w:rsid w:val="00A47DFE"/>
  </w:style>
  <w:style w:type="paragraph" w:styleId="Header">
    <w:name w:val="header"/>
    <w:basedOn w:val="Normal"/>
    <w:link w:val="HeaderChar"/>
    <w:uiPriority w:val="99"/>
    <w:unhideWhenUsed/>
    <w:rsid w:val="00596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16E"/>
  </w:style>
  <w:style w:type="paragraph" w:styleId="Footer">
    <w:name w:val="footer"/>
    <w:basedOn w:val="Normal"/>
    <w:link w:val="FooterChar"/>
    <w:uiPriority w:val="99"/>
    <w:unhideWhenUsed/>
    <w:rsid w:val="00596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2D533-2ED5-4ED3-9C9D-E9973FDD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TotalTime>
  <Pages>11</Pages>
  <Words>7437</Words>
  <Characters>42391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choudhary</dc:creator>
  <cp:keywords/>
  <dc:description/>
  <cp:lastModifiedBy>SDI 1084</cp:lastModifiedBy>
  <cp:revision>55</cp:revision>
  <dcterms:created xsi:type="dcterms:W3CDTF">2025-11-29T05:55:00Z</dcterms:created>
  <dcterms:modified xsi:type="dcterms:W3CDTF">2026-01-10T09:35:00Z</dcterms:modified>
</cp:coreProperties>
</file>