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AF536" w14:textId="77777777" w:rsidR="00754C9A" w:rsidRDefault="00754C9A" w:rsidP="00441B6F">
      <w:pPr>
        <w:pStyle w:val="Title"/>
        <w:spacing w:after="0"/>
        <w:jc w:val="both"/>
        <w:rPr>
          <w:rFonts w:ascii="Arial" w:hAnsi="Arial" w:cs="Arial"/>
        </w:rPr>
      </w:pPr>
    </w:p>
    <w:p w14:paraId="233C3894" w14:textId="77777777" w:rsidR="00BF2025" w:rsidRDefault="00BF2025" w:rsidP="00DF6783">
      <w:pPr>
        <w:jc w:val="right"/>
        <w:rPr>
          <w:rFonts w:ascii="Arial" w:hAnsi="Arial" w:cs="Arial"/>
          <w:b/>
          <w:bCs/>
          <w:sz w:val="36"/>
          <w:szCs w:val="36"/>
        </w:rPr>
      </w:pPr>
      <w:r w:rsidRPr="00BF2025">
        <w:rPr>
          <w:rFonts w:ascii="Arial" w:hAnsi="Arial" w:cs="Arial"/>
          <w:b/>
          <w:bCs/>
          <w:sz w:val="36"/>
          <w:szCs w:val="36"/>
        </w:rPr>
        <w:t>Original Research Article</w:t>
      </w:r>
    </w:p>
    <w:p w14:paraId="0355165D" w14:textId="77777777" w:rsidR="00BF2025" w:rsidRDefault="00BF2025" w:rsidP="00DF6783">
      <w:pPr>
        <w:jc w:val="right"/>
        <w:rPr>
          <w:rFonts w:ascii="Arial" w:hAnsi="Arial" w:cs="Arial"/>
          <w:b/>
          <w:bCs/>
          <w:sz w:val="36"/>
          <w:szCs w:val="36"/>
        </w:rPr>
      </w:pPr>
    </w:p>
    <w:p w14:paraId="1880F785" w14:textId="1B2C08AA" w:rsidR="00DF6783" w:rsidRPr="00DF6783" w:rsidRDefault="00DF6783" w:rsidP="00DF6783">
      <w:pPr>
        <w:jc w:val="right"/>
        <w:rPr>
          <w:rFonts w:ascii="Arial" w:hAnsi="Arial" w:cs="Arial"/>
          <w:b/>
          <w:bCs/>
          <w:sz w:val="36"/>
          <w:szCs w:val="36"/>
        </w:rPr>
      </w:pPr>
      <w:r w:rsidRPr="00DF6783">
        <w:rPr>
          <w:rFonts w:ascii="Arial" w:hAnsi="Arial" w:cs="Arial"/>
          <w:b/>
          <w:bCs/>
          <w:sz w:val="36"/>
          <w:szCs w:val="36"/>
        </w:rPr>
        <w:t xml:space="preserve">Impact of Soil Condition, Topography, and Land Use on the Erosion Characteristics of a watershed in </w:t>
      </w:r>
      <w:proofErr w:type="spellStart"/>
      <w:r w:rsidRPr="00DF6783">
        <w:rPr>
          <w:rFonts w:ascii="Arial" w:hAnsi="Arial" w:cs="Arial"/>
          <w:b/>
          <w:bCs/>
          <w:sz w:val="36"/>
          <w:szCs w:val="36"/>
        </w:rPr>
        <w:t>Phuleng</w:t>
      </w:r>
      <w:proofErr w:type="spellEnd"/>
      <w:r w:rsidRPr="00DF6783">
        <w:rPr>
          <w:rFonts w:ascii="Arial" w:hAnsi="Arial" w:cs="Arial"/>
          <w:b/>
          <w:bCs/>
          <w:sz w:val="36"/>
          <w:szCs w:val="36"/>
        </w:rPr>
        <w:t>-e-</w:t>
      </w:r>
      <w:proofErr w:type="spellStart"/>
      <w:r w:rsidRPr="00DF6783">
        <w:rPr>
          <w:rFonts w:ascii="Arial" w:hAnsi="Arial" w:cs="Arial"/>
          <w:b/>
          <w:bCs/>
          <w:sz w:val="36"/>
          <w:szCs w:val="36"/>
        </w:rPr>
        <w:t>Nyane</w:t>
      </w:r>
      <w:proofErr w:type="spellEnd"/>
      <w:r w:rsidRPr="00DF6783">
        <w:rPr>
          <w:rFonts w:ascii="Arial" w:hAnsi="Arial" w:cs="Arial"/>
          <w:b/>
          <w:bCs/>
          <w:sz w:val="36"/>
          <w:szCs w:val="36"/>
        </w:rPr>
        <w:t xml:space="preserve">, Ha </w:t>
      </w:r>
      <w:proofErr w:type="spellStart"/>
      <w:r w:rsidRPr="00DF6783">
        <w:rPr>
          <w:rFonts w:ascii="Arial" w:hAnsi="Arial" w:cs="Arial"/>
          <w:b/>
          <w:bCs/>
          <w:sz w:val="36"/>
          <w:szCs w:val="36"/>
        </w:rPr>
        <w:t>Mantsebo</w:t>
      </w:r>
      <w:proofErr w:type="spellEnd"/>
      <w:r w:rsidRPr="00DF6783">
        <w:rPr>
          <w:rFonts w:ascii="Arial" w:hAnsi="Arial" w:cs="Arial"/>
          <w:b/>
          <w:bCs/>
          <w:sz w:val="36"/>
          <w:szCs w:val="36"/>
        </w:rPr>
        <w:t>, Lesotho</w:t>
      </w:r>
    </w:p>
    <w:p w14:paraId="1045E19C" w14:textId="77777777" w:rsidR="00A258C3" w:rsidRPr="00790ADA" w:rsidRDefault="00A258C3" w:rsidP="00441B6F">
      <w:pPr>
        <w:pStyle w:val="Author"/>
        <w:spacing w:line="240" w:lineRule="auto"/>
        <w:jc w:val="both"/>
        <w:rPr>
          <w:rFonts w:ascii="Arial" w:hAnsi="Arial" w:cs="Arial"/>
          <w:sz w:val="36"/>
        </w:rPr>
      </w:pPr>
    </w:p>
    <w:p w14:paraId="74E65274" w14:textId="38C81FF3" w:rsidR="00D205B0" w:rsidRPr="00B20D39" w:rsidRDefault="00D205B0" w:rsidP="00B20D39">
      <w:pPr>
        <w:jc w:val="right"/>
        <w:rPr>
          <w:rFonts w:ascii="Arial" w:hAnsi="Arial" w:cs="Arial"/>
        </w:rPr>
      </w:pPr>
    </w:p>
    <w:p w14:paraId="56EF4E37" w14:textId="77777777" w:rsidR="00790ADA" w:rsidRDefault="00790ADA" w:rsidP="00441B6F">
      <w:pPr>
        <w:pStyle w:val="Affiliation"/>
        <w:spacing w:after="0" w:line="240" w:lineRule="auto"/>
        <w:jc w:val="both"/>
        <w:rPr>
          <w:rFonts w:ascii="Arial" w:hAnsi="Arial" w:cs="Arial"/>
        </w:rPr>
      </w:pPr>
    </w:p>
    <w:p w14:paraId="35986DAC" w14:textId="77777777" w:rsidR="002C57D2" w:rsidRPr="00FB3A86" w:rsidRDefault="002C57D2" w:rsidP="00441B6F">
      <w:pPr>
        <w:pStyle w:val="Affiliation"/>
        <w:spacing w:after="0" w:line="240" w:lineRule="auto"/>
        <w:jc w:val="both"/>
        <w:rPr>
          <w:rFonts w:ascii="Arial" w:hAnsi="Arial" w:cs="Arial"/>
        </w:rPr>
      </w:pPr>
    </w:p>
    <w:p w14:paraId="33B42338" w14:textId="17A6F703" w:rsidR="00B01FCD" w:rsidRPr="00FB3A86" w:rsidRDefault="008E5A65" w:rsidP="00441B6F">
      <w:pPr>
        <w:pStyle w:val="Copyright"/>
        <w:spacing w:after="0" w:line="240" w:lineRule="auto"/>
        <w:jc w:val="both"/>
        <w:rPr>
          <w:rFonts w:ascii="Arial" w:hAnsi="Arial" w:cs="Arial"/>
        </w:rPr>
        <w:sectPr w:rsidR="00B01FCD" w:rsidRPr="00FB3A86" w:rsidSect="001E47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A8C2A4" wp14:editId="0E02ACAC">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DD616F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0B7FCFA" w14:textId="252242D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70D04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69"/>
      </w:tblGrid>
      <w:tr w:rsidR="00296529" w:rsidRPr="001E44FE" w14:paraId="291FC6D8" w14:textId="77777777" w:rsidTr="001E44FE">
        <w:tc>
          <w:tcPr>
            <w:tcW w:w="9576" w:type="dxa"/>
            <w:shd w:val="clear" w:color="auto" w:fill="F2F2F2"/>
          </w:tcPr>
          <w:p w14:paraId="4561F935" w14:textId="77777777" w:rsidR="00B95CA1" w:rsidRPr="00B95CA1" w:rsidRDefault="00B95CA1" w:rsidP="00B95CA1">
            <w:pPr>
              <w:spacing w:line="360" w:lineRule="auto"/>
              <w:jc w:val="both"/>
              <w:rPr>
                <w:rFonts w:ascii="Arial" w:hAnsi="Arial" w:cs="Arial"/>
              </w:rPr>
            </w:pPr>
            <w:r w:rsidRPr="00B95CA1">
              <w:rPr>
                <w:rFonts w:ascii="Arial" w:hAnsi="Arial" w:cs="Arial"/>
                <w:b/>
                <w:bCs/>
              </w:rPr>
              <w:t>Aim:</w:t>
            </w:r>
            <w:r w:rsidRPr="00B95CA1">
              <w:rPr>
                <w:rFonts w:ascii="Arial" w:hAnsi="Arial" w:cs="Arial"/>
              </w:rPr>
              <w:t xml:space="preserve"> Soil erosion significantly threatens agricultural sustainability in Lesotho, driven by its mountainous topography, erosive rainfall, and traditional farming practices. This study quantified annual soil loss and evaluated the influence of soil condition (K), topography (LS), and land use (C) on erosion risk within the </w:t>
            </w:r>
            <w:proofErr w:type="spellStart"/>
            <w:r w:rsidRPr="00B95CA1">
              <w:rPr>
                <w:rFonts w:ascii="Arial" w:hAnsi="Arial" w:cs="Arial"/>
              </w:rPr>
              <w:t>Phuleng</w:t>
            </w:r>
            <w:proofErr w:type="spellEnd"/>
            <w:r w:rsidRPr="00B95CA1">
              <w:rPr>
                <w:rFonts w:ascii="Arial" w:hAnsi="Arial" w:cs="Arial"/>
              </w:rPr>
              <w:t>-e-</w:t>
            </w:r>
            <w:proofErr w:type="spellStart"/>
            <w:r w:rsidRPr="00B95CA1">
              <w:rPr>
                <w:rFonts w:ascii="Arial" w:hAnsi="Arial" w:cs="Arial"/>
              </w:rPr>
              <w:t>Nyane</w:t>
            </w:r>
            <w:proofErr w:type="spellEnd"/>
            <w:r w:rsidRPr="00B95CA1">
              <w:rPr>
                <w:rFonts w:ascii="Arial" w:hAnsi="Arial" w:cs="Arial"/>
              </w:rPr>
              <w:t xml:space="preserve"> watershed. </w:t>
            </w:r>
          </w:p>
          <w:p w14:paraId="5AA24616" w14:textId="77777777" w:rsidR="00B95CA1" w:rsidRPr="00B95CA1" w:rsidRDefault="00B95CA1" w:rsidP="00B95CA1">
            <w:pPr>
              <w:spacing w:line="360" w:lineRule="auto"/>
              <w:jc w:val="both"/>
              <w:rPr>
                <w:rFonts w:ascii="Arial" w:hAnsi="Arial" w:cs="Arial"/>
              </w:rPr>
            </w:pPr>
            <w:r w:rsidRPr="00B95CA1">
              <w:rPr>
                <w:rFonts w:ascii="Arial" w:hAnsi="Arial" w:cs="Arial"/>
                <w:b/>
                <w:bCs/>
              </w:rPr>
              <w:t>Study design:</w:t>
            </w:r>
            <w:r w:rsidRPr="00B95CA1">
              <w:rPr>
                <w:rFonts w:ascii="Arial" w:hAnsi="Arial" w:cs="Arial"/>
              </w:rPr>
              <w:t xml:space="preserve"> The study was 2-factorial, randomized complete block design.</w:t>
            </w:r>
          </w:p>
          <w:p w14:paraId="1E67AB83" w14:textId="77777777" w:rsidR="00B95CA1" w:rsidRPr="00B95CA1" w:rsidRDefault="00B95CA1" w:rsidP="00B95CA1">
            <w:pPr>
              <w:spacing w:line="360" w:lineRule="auto"/>
              <w:jc w:val="both"/>
              <w:rPr>
                <w:rFonts w:ascii="Arial" w:hAnsi="Arial" w:cs="Arial"/>
              </w:rPr>
            </w:pPr>
            <w:r w:rsidRPr="00B95CA1">
              <w:rPr>
                <w:rFonts w:ascii="Arial" w:eastAsia="Calibri" w:hAnsi="Arial" w:cs="Arial"/>
                <w:b/>
              </w:rPr>
              <w:t xml:space="preserve">Place and Duration of Study: </w:t>
            </w:r>
            <w:r w:rsidRPr="00B95CA1">
              <w:rPr>
                <w:rFonts w:ascii="Arial" w:hAnsi="Arial" w:cs="Arial"/>
              </w:rPr>
              <w:t xml:space="preserve"> The study was conducted in the </w:t>
            </w:r>
            <w:proofErr w:type="spellStart"/>
            <w:r w:rsidRPr="00B95CA1">
              <w:rPr>
                <w:rFonts w:ascii="Arial" w:hAnsi="Arial" w:cs="Arial"/>
              </w:rPr>
              <w:t>Phuleng</w:t>
            </w:r>
            <w:proofErr w:type="spellEnd"/>
            <w:r w:rsidRPr="00B95CA1">
              <w:rPr>
                <w:rFonts w:ascii="Arial" w:hAnsi="Arial" w:cs="Arial"/>
              </w:rPr>
              <w:t>-e-</w:t>
            </w:r>
            <w:proofErr w:type="spellStart"/>
            <w:r w:rsidRPr="00B95CA1">
              <w:rPr>
                <w:rFonts w:ascii="Arial" w:hAnsi="Arial" w:cs="Arial"/>
              </w:rPr>
              <w:t>Nyane</w:t>
            </w:r>
            <w:proofErr w:type="spellEnd"/>
            <w:r w:rsidRPr="00B95CA1">
              <w:rPr>
                <w:rFonts w:ascii="Arial" w:hAnsi="Arial" w:cs="Arial"/>
              </w:rPr>
              <w:t xml:space="preserve"> watershed at Ha ‘</w:t>
            </w:r>
            <w:proofErr w:type="spellStart"/>
            <w:r w:rsidRPr="00B95CA1">
              <w:rPr>
                <w:rFonts w:ascii="Arial" w:hAnsi="Arial" w:cs="Arial"/>
              </w:rPr>
              <w:t>Mantšebo</w:t>
            </w:r>
            <w:proofErr w:type="spellEnd"/>
            <w:r w:rsidRPr="00B95CA1">
              <w:rPr>
                <w:rFonts w:ascii="Arial" w:hAnsi="Arial" w:cs="Arial"/>
              </w:rPr>
              <w:t xml:space="preserve"> Local Community Council area of the Maseru District. </w:t>
            </w:r>
            <w:proofErr w:type="spellStart"/>
            <w:r w:rsidRPr="00B95CA1">
              <w:rPr>
                <w:rFonts w:ascii="Arial" w:hAnsi="Arial" w:cs="Arial"/>
              </w:rPr>
              <w:t>Phuleng</w:t>
            </w:r>
            <w:proofErr w:type="spellEnd"/>
            <w:r w:rsidRPr="00B95CA1">
              <w:rPr>
                <w:rFonts w:ascii="Arial" w:hAnsi="Arial" w:cs="Arial"/>
              </w:rPr>
              <w:t>-e-</w:t>
            </w:r>
            <w:proofErr w:type="spellStart"/>
            <w:r w:rsidRPr="00B95CA1">
              <w:rPr>
                <w:rFonts w:ascii="Arial" w:hAnsi="Arial" w:cs="Arial"/>
              </w:rPr>
              <w:t>Nyane</w:t>
            </w:r>
            <w:proofErr w:type="spellEnd"/>
            <w:r w:rsidRPr="00B95CA1">
              <w:rPr>
                <w:rFonts w:ascii="Arial" w:hAnsi="Arial" w:cs="Arial"/>
              </w:rPr>
              <w:t xml:space="preserve"> watershed is located in the upper reaches of the </w:t>
            </w:r>
            <w:proofErr w:type="spellStart"/>
            <w:r w:rsidRPr="00B95CA1">
              <w:rPr>
                <w:rFonts w:ascii="Arial" w:hAnsi="Arial" w:cs="Arial"/>
              </w:rPr>
              <w:t>Fika</w:t>
            </w:r>
            <w:proofErr w:type="spellEnd"/>
            <w:r w:rsidRPr="00B95CA1">
              <w:rPr>
                <w:rFonts w:ascii="Arial" w:hAnsi="Arial" w:cs="Arial"/>
              </w:rPr>
              <w:t>-le-</w:t>
            </w:r>
            <w:proofErr w:type="spellStart"/>
            <w:r w:rsidRPr="00B95CA1">
              <w:rPr>
                <w:rFonts w:ascii="Arial" w:hAnsi="Arial" w:cs="Arial"/>
              </w:rPr>
              <w:t>Mohala</w:t>
            </w:r>
            <w:proofErr w:type="spellEnd"/>
            <w:r w:rsidRPr="00B95CA1">
              <w:rPr>
                <w:rFonts w:ascii="Arial" w:hAnsi="Arial" w:cs="Arial"/>
              </w:rPr>
              <w:t xml:space="preserve"> stream sub-catchment in the Maseru District of Lesotho in 2024/2025 growing season.</w:t>
            </w:r>
          </w:p>
          <w:p w14:paraId="0A2B7B30" w14:textId="77777777" w:rsidR="00B95CA1" w:rsidRPr="00B95CA1" w:rsidRDefault="00B95CA1" w:rsidP="00B95CA1">
            <w:pPr>
              <w:spacing w:line="360" w:lineRule="auto"/>
              <w:jc w:val="both"/>
              <w:rPr>
                <w:rFonts w:ascii="Arial" w:hAnsi="Arial" w:cs="Arial"/>
              </w:rPr>
            </w:pPr>
            <w:r w:rsidRPr="00B95CA1">
              <w:rPr>
                <w:rFonts w:ascii="Arial" w:hAnsi="Arial" w:cs="Arial"/>
                <w:b/>
                <w:bCs/>
              </w:rPr>
              <w:t>Methodology:</w:t>
            </w:r>
            <w:r w:rsidRPr="00B95CA1">
              <w:rPr>
                <w:rFonts w:ascii="Arial" w:hAnsi="Arial" w:cs="Arial"/>
              </w:rPr>
              <w:t xml:space="preserve"> The Universal Soil Loss Equation (USLE) and Geographic Information Systems (GIS) were used with field and climatic data. </w:t>
            </w:r>
          </w:p>
          <w:p w14:paraId="41219590" w14:textId="77777777" w:rsidR="00B95CA1" w:rsidRPr="00B95CA1" w:rsidRDefault="00B95CA1" w:rsidP="00B95CA1">
            <w:pPr>
              <w:spacing w:line="360" w:lineRule="auto"/>
              <w:jc w:val="both"/>
              <w:rPr>
                <w:rFonts w:ascii="Arial" w:hAnsi="Arial" w:cs="Arial"/>
              </w:rPr>
            </w:pPr>
            <w:r w:rsidRPr="00B95CA1">
              <w:rPr>
                <w:rFonts w:ascii="Arial" w:hAnsi="Arial" w:cs="Arial"/>
                <w:b/>
                <w:bCs/>
              </w:rPr>
              <w:t>Results:</w:t>
            </w:r>
            <w:r w:rsidRPr="00B95CA1">
              <w:rPr>
                <w:rFonts w:ascii="Arial" w:hAnsi="Arial" w:cs="Arial"/>
              </w:rPr>
              <w:t xml:space="preserve"> The 40-year average rainfall erosivity (R) was 1256.89 MJ mm ha</w:t>
            </w:r>
            <w:r w:rsidRPr="00B95CA1">
              <w:rPr>
                <w:rFonts w:ascii="Arial" w:hAnsi="Arial" w:cs="Arial"/>
                <w:vertAlign w:val="superscript"/>
              </w:rPr>
              <w:t>−1</w:t>
            </w:r>
            <w:r w:rsidRPr="00B95CA1">
              <w:rPr>
                <w:rFonts w:ascii="Arial" w:hAnsi="Arial" w:cs="Arial"/>
              </w:rPr>
              <w:t> h</w:t>
            </w:r>
            <w:r w:rsidRPr="00B95CA1">
              <w:rPr>
                <w:rFonts w:ascii="Arial" w:hAnsi="Arial" w:cs="Arial"/>
                <w:vertAlign w:val="superscript"/>
              </w:rPr>
              <w:t>−1</w:t>
            </w:r>
            <w:r w:rsidRPr="00B95CA1">
              <w:rPr>
                <w:rFonts w:ascii="Arial" w:hAnsi="Arial" w:cs="Arial"/>
              </w:rPr>
              <w:t> yr</w:t>
            </w:r>
            <w:r w:rsidRPr="00B95CA1">
              <w:rPr>
                <w:rFonts w:ascii="Arial" w:hAnsi="Arial" w:cs="Arial"/>
                <w:vertAlign w:val="superscript"/>
              </w:rPr>
              <w:t>−1</w:t>
            </w:r>
            <w:r w:rsidRPr="00B95CA1">
              <w:rPr>
                <w:rFonts w:ascii="Arial" w:hAnsi="Arial" w:cs="Arial"/>
              </w:rPr>
              <w:t>. Soil erodibility (K) ranged from 0.027 to 0.038 Mg h MJ</w:t>
            </w:r>
            <w:r w:rsidRPr="00B95CA1">
              <w:rPr>
                <w:rFonts w:ascii="Arial" w:hAnsi="Arial" w:cs="Arial"/>
                <w:vertAlign w:val="superscript"/>
              </w:rPr>
              <w:t>−1</w:t>
            </w:r>
            <w:r w:rsidRPr="00B95CA1">
              <w:rPr>
                <w:rFonts w:ascii="Arial" w:hAnsi="Arial" w:cs="Arial"/>
              </w:rPr>
              <w:t> mm</w:t>
            </w:r>
            <w:r w:rsidRPr="00B95CA1">
              <w:rPr>
                <w:rFonts w:ascii="Arial" w:hAnsi="Arial" w:cs="Arial"/>
                <w:vertAlign w:val="superscript"/>
              </w:rPr>
              <w:t>−1</w:t>
            </w:r>
            <w:r w:rsidRPr="00B95CA1">
              <w:rPr>
                <w:rFonts w:ascii="Arial" w:hAnsi="Arial" w:cs="Arial"/>
              </w:rPr>
              <w:t>, peaking at the Toe-slope due to low saturated hydraulic conductivity. The topographic factor (LS) varied from 0.09 to 0.31, with the highest values on the steep back-slope. Overall, long-term fallow land showed significantly lower mean soil loss (0.08 Mg ha</w:t>
            </w:r>
            <w:r w:rsidRPr="00B95CA1">
              <w:rPr>
                <w:rFonts w:ascii="Arial" w:hAnsi="Arial" w:cs="Arial"/>
                <w:vertAlign w:val="superscript"/>
              </w:rPr>
              <w:t>−1</w:t>
            </w:r>
            <w:r w:rsidRPr="00B95CA1">
              <w:rPr>
                <w:rFonts w:ascii="Arial" w:hAnsi="Arial" w:cs="Arial"/>
              </w:rPr>
              <w:t> yr</w:t>
            </w:r>
            <w:r w:rsidRPr="00B95CA1">
              <w:rPr>
                <w:rFonts w:ascii="Arial" w:hAnsi="Arial" w:cs="Arial"/>
                <w:vertAlign w:val="superscript"/>
              </w:rPr>
              <w:t>−1</w:t>
            </w:r>
            <w:r w:rsidRPr="00B95CA1">
              <w:rPr>
                <w:rFonts w:ascii="Arial" w:hAnsi="Arial" w:cs="Arial"/>
              </w:rPr>
              <w:t>) compared to active cropland (1.49 Mg ha</w:t>
            </w:r>
            <w:r w:rsidRPr="00B95CA1">
              <w:rPr>
                <w:rFonts w:ascii="Arial" w:hAnsi="Arial" w:cs="Arial"/>
                <w:vertAlign w:val="superscript"/>
              </w:rPr>
              <w:t>−1</w:t>
            </w:r>
            <w:r w:rsidRPr="00B95CA1">
              <w:rPr>
                <w:rFonts w:ascii="Arial" w:hAnsi="Arial" w:cs="Arial"/>
              </w:rPr>
              <w:t> yr</w:t>
            </w:r>
            <w:r w:rsidRPr="00B95CA1">
              <w:rPr>
                <w:rFonts w:ascii="Arial" w:hAnsi="Arial" w:cs="Arial"/>
                <w:vertAlign w:val="superscript"/>
              </w:rPr>
              <w:t>−1</w:t>
            </w:r>
            <w:r w:rsidRPr="00B95CA1">
              <w:rPr>
                <w:rFonts w:ascii="Arial" w:hAnsi="Arial" w:cs="Arial"/>
              </w:rPr>
              <w:t>). The highest erosion rate (1.98 Mg ha</w:t>
            </w:r>
            <w:r w:rsidRPr="00B95CA1">
              <w:rPr>
                <w:rFonts w:ascii="Arial" w:hAnsi="Arial" w:cs="Arial"/>
                <w:vertAlign w:val="superscript"/>
              </w:rPr>
              <w:t>−1</w:t>
            </w:r>
            <w:r w:rsidRPr="00B95CA1">
              <w:rPr>
                <w:rFonts w:ascii="Arial" w:hAnsi="Arial" w:cs="Arial"/>
              </w:rPr>
              <w:t> yr</w:t>
            </w:r>
            <w:r w:rsidRPr="00B95CA1">
              <w:rPr>
                <w:rFonts w:ascii="Arial" w:hAnsi="Arial" w:cs="Arial"/>
                <w:vertAlign w:val="superscript"/>
              </w:rPr>
              <w:t>−1</w:t>
            </w:r>
            <w:r w:rsidRPr="00B95CA1">
              <w:rPr>
                <w:rFonts w:ascii="Arial" w:hAnsi="Arial" w:cs="Arial"/>
              </w:rPr>
              <w:t xml:space="preserve">) was recorded on the cropland Back-slope. </w:t>
            </w:r>
          </w:p>
          <w:p w14:paraId="57BA8226" w14:textId="09B6F658" w:rsidR="00505F06" w:rsidRPr="00B95CA1" w:rsidRDefault="00B95CA1" w:rsidP="00B95CA1">
            <w:pPr>
              <w:spacing w:line="360" w:lineRule="auto"/>
              <w:jc w:val="both"/>
            </w:pPr>
            <w:r w:rsidRPr="00B95CA1">
              <w:rPr>
                <w:rFonts w:ascii="Arial" w:hAnsi="Arial" w:cs="Arial"/>
                <w:b/>
                <w:bCs/>
              </w:rPr>
              <w:t>Conclusion:</w:t>
            </w:r>
            <w:r w:rsidRPr="00B95CA1">
              <w:rPr>
                <w:rFonts w:ascii="Arial" w:hAnsi="Arial" w:cs="Arial"/>
              </w:rPr>
              <w:t xml:space="preserve"> The results highlight land use (C-factor) as the dominant determinant, accounting for over 90% of the difference in soil loss between land-use types. However, topographic position (LS-factor) dictates localized severity, with the back-slope being the highest risk. Effective conservation strategies </w:t>
            </w:r>
            <w:r w:rsidRPr="00B95CA1">
              <w:rPr>
                <w:rFonts w:ascii="Arial" w:hAnsi="Arial" w:cs="Arial"/>
              </w:rPr>
              <w:lastRenderedPageBreak/>
              <w:t>must prioritize vegetation cover management and targeted interventions on steep back-slopes to ensure agricultural sustainability.</w:t>
            </w:r>
          </w:p>
        </w:tc>
      </w:tr>
    </w:tbl>
    <w:p w14:paraId="431C1A8B" w14:textId="77777777" w:rsidR="00636EB2" w:rsidRDefault="00636EB2" w:rsidP="00441B6F">
      <w:pPr>
        <w:pStyle w:val="Body"/>
        <w:spacing w:after="0"/>
        <w:rPr>
          <w:rFonts w:ascii="Arial" w:hAnsi="Arial" w:cs="Arial"/>
          <w:i/>
        </w:rPr>
      </w:pPr>
    </w:p>
    <w:p w14:paraId="28332AAD" w14:textId="04B152C6" w:rsidR="00A24E7E" w:rsidRPr="0015093D" w:rsidRDefault="00A24E7E" w:rsidP="00441B6F">
      <w:pPr>
        <w:pStyle w:val="Body"/>
        <w:spacing w:after="0"/>
        <w:rPr>
          <w:rFonts w:ascii="Arial" w:hAnsi="Arial" w:cs="Arial"/>
          <w:i/>
        </w:rPr>
      </w:pPr>
      <w:r w:rsidRPr="0015093D">
        <w:rPr>
          <w:rFonts w:ascii="Arial" w:hAnsi="Arial" w:cs="Arial"/>
          <w:i/>
        </w:rPr>
        <w:t xml:space="preserve">Keywords: </w:t>
      </w:r>
      <w:r w:rsidR="0015093D" w:rsidRPr="0015093D">
        <w:rPr>
          <w:rFonts w:ascii="Arial" w:hAnsi="Arial" w:cs="Arial"/>
          <w:i/>
        </w:rPr>
        <w:t>Soil erosion, toe-slope, back-slope, land use, agricultural sustainability, Lesotho</w:t>
      </w:r>
    </w:p>
    <w:p w14:paraId="4DF90311" w14:textId="77777777" w:rsidR="00790ADA" w:rsidRDefault="00790ADA" w:rsidP="00441B6F">
      <w:pPr>
        <w:pStyle w:val="Body"/>
        <w:spacing w:after="0"/>
        <w:rPr>
          <w:rFonts w:ascii="Arial" w:hAnsi="Arial" w:cs="Arial"/>
          <w:i/>
        </w:rPr>
      </w:pPr>
    </w:p>
    <w:p w14:paraId="50F4A5F5" w14:textId="77777777" w:rsidR="00505F06" w:rsidRPr="00A24E7E" w:rsidRDefault="00505F06" w:rsidP="00441B6F">
      <w:pPr>
        <w:pStyle w:val="Body"/>
        <w:spacing w:after="0"/>
        <w:rPr>
          <w:rFonts w:ascii="Arial" w:hAnsi="Arial" w:cs="Arial"/>
          <w:i/>
        </w:rPr>
      </w:pPr>
    </w:p>
    <w:p w14:paraId="548F95EC" w14:textId="73D8F2B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776A7C" w14:textId="77777777" w:rsidR="00790ADA" w:rsidRPr="00FB3A86" w:rsidRDefault="00790ADA" w:rsidP="00441B6F">
      <w:pPr>
        <w:pStyle w:val="AbstHead"/>
        <w:spacing w:after="0"/>
        <w:jc w:val="both"/>
        <w:rPr>
          <w:rFonts w:ascii="Arial" w:hAnsi="Arial" w:cs="Arial"/>
        </w:rPr>
      </w:pPr>
    </w:p>
    <w:p w14:paraId="015C53EA" w14:textId="77777777" w:rsidR="0015093D" w:rsidRPr="0015093D" w:rsidRDefault="0015093D" w:rsidP="0015093D">
      <w:pPr>
        <w:spacing w:line="360" w:lineRule="auto"/>
        <w:jc w:val="both"/>
        <w:rPr>
          <w:rFonts w:ascii="Arial" w:hAnsi="Arial" w:cs="Arial"/>
        </w:rPr>
      </w:pPr>
      <w:r w:rsidRPr="0015093D">
        <w:rPr>
          <w:rFonts w:ascii="Arial" w:hAnsi="Arial" w:cs="Arial"/>
        </w:rPr>
        <w:t xml:space="preserve">Globally, soil erosion remains one of the most critical forms of land degradation, threatening agricultural productivity, ecosystem stability, and water resources. Accelerated erosion, driven by unsustainable land management, climate variability, and intensive cultivation, removes nutrient-rich topsoil, reduces crop yields, and contributes to sedimentation of rivers and reservoirs </w:t>
      </w:r>
      <w:bookmarkStart w:id="1" w:name="_Hlk214215732"/>
      <w:r w:rsidRPr="0015093D">
        <w:rPr>
          <w:rFonts w:ascii="Arial" w:hAnsi="Arial" w:cs="Arial"/>
        </w:rPr>
        <w:t>(</w:t>
      </w:r>
      <w:proofErr w:type="spellStart"/>
      <w:r w:rsidRPr="0015093D">
        <w:rPr>
          <w:rFonts w:ascii="Arial" w:hAnsi="Arial" w:cs="Arial"/>
        </w:rPr>
        <w:t>Tundu</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2018;</w:t>
      </w:r>
      <w:r w:rsidRPr="0015093D">
        <w:rPr>
          <w:rFonts w:ascii="Arial" w:hAnsi="Arial" w:cs="Arial"/>
          <w:bCs/>
        </w:rPr>
        <w:t xml:space="preserve"> Mandal </w:t>
      </w:r>
      <w:r w:rsidRPr="0015093D">
        <w:rPr>
          <w:rFonts w:ascii="Arial" w:hAnsi="Arial" w:cs="Arial"/>
          <w:bCs/>
          <w:i/>
          <w:iCs/>
        </w:rPr>
        <w:t>et al</w:t>
      </w:r>
      <w:r w:rsidRPr="0015093D">
        <w:rPr>
          <w:rFonts w:ascii="Arial" w:hAnsi="Arial" w:cs="Arial"/>
          <w:bCs/>
        </w:rPr>
        <w:t>., 2023</w:t>
      </w:r>
      <w:r w:rsidRPr="0015093D">
        <w:rPr>
          <w:rFonts w:ascii="Arial" w:hAnsi="Arial" w:cs="Arial"/>
        </w:rPr>
        <w:t xml:space="preserve"> Quinton and </w:t>
      </w:r>
      <w:proofErr w:type="spellStart"/>
      <w:r w:rsidRPr="0015093D">
        <w:rPr>
          <w:rFonts w:ascii="Arial" w:hAnsi="Arial" w:cs="Arial"/>
        </w:rPr>
        <w:t>Fiener</w:t>
      </w:r>
      <w:proofErr w:type="spellEnd"/>
      <w:r w:rsidRPr="0015093D">
        <w:rPr>
          <w:rFonts w:ascii="Arial" w:hAnsi="Arial" w:cs="Arial"/>
        </w:rPr>
        <w:t xml:space="preserve">, 2024; </w:t>
      </w:r>
      <w:proofErr w:type="spellStart"/>
      <w:r w:rsidRPr="0015093D">
        <w:rPr>
          <w:rFonts w:ascii="Arial" w:hAnsi="Arial" w:cs="Arial"/>
        </w:rPr>
        <w:t>Paseka</w:t>
      </w:r>
      <w:proofErr w:type="spellEnd"/>
      <w:r w:rsidRPr="0015093D">
        <w:rPr>
          <w:rFonts w:ascii="Arial" w:hAnsi="Arial" w:cs="Arial"/>
        </w:rPr>
        <w:t>, 2025</w:t>
      </w:r>
      <w:bookmarkEnd w:id="1"/>
      <w:r w:rsidRPr="0015093D">
        <w:rPr>
          <w:rFonts w:ascii="Arial" w:hAnsi="Arial" w:cs="Arial"/>
        </w:rPr>
        <w:t>). Recent estimates indicate that global soil erosion may reduce agricultural output by more than 350 million tons annually and escalate economic losses exceeding US$ 600 billion by mid-century (</w:t>
      </w:r>
      <w:bookmarkStart w:id="2" w:name="_Hlk214215773"/>
      <w:r w:rsidRPr="0015093D">
        <w:rPr>
          <w:rFonts w:ascii="Arial" w:hAnsi="Arial" w:cs="Arial"/>
        </w:rPr>
        <w:t xml:space="preserve">Sartori </w:t>
      </w:r>
      <w:r w:rsidRPr="0015093D">
        <w:rPr>
          <w:rFonts w:ascii="Arial" w:hAnsi="Arial" w:cs="Arial"/>
          <w:i/>
          <w:iCs/>
        </w:rPr>
        <w:t>et al</w:t>
      </w:r>
      <w:r w:rsidRPr="0015093D">
        <w:rPr>
          <w:rFonts w:ascii="Arial" w:hAnsi="Arial" w:cs="Arial"/>
        </w:rPr>
        <w:t>., 2024</w:t>
      </w:r>
      <w:bookmarkEnd w:id="2"/>
      <w:r w:rsidRPr="0015093D">
        <w:rPr>
          <w:rFonts w:ascii="Arial" w:hAnsi="Arial" w:cs="Arial"/>
        </w:rPr>
        <w:t>). These impacts are particularly severe in developing regions where rainfall intensity, fragile soils, and steep terrain compound erosion risk, with direct implications for food and nutritional security and rural livelihoods (</w:t>
      </w:r>
      <w:bookmarkStart w:id="3" w:name="_Hlk214215811"/>
      <w:proofErr w:type="spellStart"/>
      <w:r w:rsidRPr="0015093D">
        <w:rPr>
          <w:rFonts w:ascii="Arial" w:hAnsi="Arial" w:cs="Arial"/>
        </w:rPr>
        <w:t>Mekuria</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2024</w:t>
      </w:r>
      <w:bookmarkEnd w:id="3"/>
      <w:r w:rsidRPr="0015093D">
        <w:rPr>
          <w:rFonts w:ascii="Arial" w:hAnsi="Arial" w:cs="Arial"/>
        </w:rPr>
        <w:t xml:space="preserve">; </w:t>
      </w:r>
      <w:proofErr w:type="spellStart"/>
      <w:r w:rsidRPr="0015093D">
        <w:rPr>
          <w:rFonts w:ascii="Arial" w:hAnsi="Arial" w:cs="Arial"/>
        </w:rPr>
        <w:t>Biru</w:t>
      </w:r>
      <w:proofErr w:type="spellEnd"/>
      <w:r w:rsidRPr="0015093D">
        <w:rPr>
          <w:rFonts w:ascii="Arial" w:hAnsi="Arial" w:cs="Arial"/>
          <w:i/>
          <w:iCs/>
        </w:rPr>
        <w:t xml:space="preserve"> et al</w:t>
      </w:r>
      <w:r w:rsidRPr="0015093D">
        <w:rPr>
          <w:rFonts w:ascii="Arial" w:hAnsi="Arial" w:cs="Arial"/>
        </w:rPr>
        <w:t>., 2025).</w:t>
      </w:r>
    </w:p>
    <w:p w14:paraId="4E0BD8C0" w14:textId="77777777" w:rsidR="0015093D" w:rsidRPr="0015093D" w:rsidRDefault="0015093D" w:rsidP="0015093D">
      <w:pPr>
        <w:spacing w:line="360" w:lineRule="auto"/>
        <w:jc w:val="both"/>
        <w:rPr>
          <w:rFonts w:ascii="Arial" w:hAnsi="Arial" w:cs="Arial"/>
        </w:rPr>
      </w:pPr>
      <w:r w:rsidRPr="0015093D">
        <w:rPr>
          <w:rFonts w:ascii="Arial" w:hAnsi="Arial" w:cs="Arial"/>
        </w:rPr>
        <w:t>In sub-Saharan Africa, soil erosion continues to undermine land productivity due to the combined influence of erosive rainfall, conventional tillage, removal of vegetation cover, and cultivation on steep slopes. Losses of nitrogen, phosphorus, and soil organic matter further diminish soil fertility and reduce resilience to drought and extreme climatic events (</w:t>
      </w:r>
      <w:bookmarkStart w:id="4" w:name="_Hlk214215851"/>
      <w:proofErr w:type="spellStart"/>
      <w:r w:rsidRPr="0015093D">
        <w:rPr>
          <w:rFonts w:ascii="Arial" w:hAnsi="Arial" w:cs="Arial"/>
        </w:rPr>
        <w:t>Tessema</w:t>
      </w:r>
      <w:proofErr w:type="spellEnd"/>
      <w:r w:rsidRPr="0015093D">
        <w:rPr>
          <w:rFonts w:ascii="Arial" w:hAnsi="Arial" w:cs="Arial"/>
        </w:rPr>
        <w:t xml:space="preserve"> and </w:t>
      </w:r>
      <w:proofErr w:type="spellStart"/>
      <w:r w:rsidRPr="0015093D">
        <w:rPr>
          <w:rFonts w:ascii="Arial" w:hAnsi="Arial" w:cs="Arial"/>
        </w:rPr>
        <w:t>Simane</w:t>
      </w:r>
      <w:proofErr w:type="spellEnd"/>
      <w:r w:rsidRPr="0015093D">
        <w:rPr>
          <w:rFonts w:ascii="Arial" w:hAnsi="Arial" w:cs="Arial"/>
        </w:rPr>
        <w:t>, 2021; Rashmi</w:t>
      </w:r>
      <w:r w:rsidRPr="0015093D">
        <w:rPr>
          <w:rFonts w:ascii="Arial" w:hAnsi="Arial" w:cs="Arial"/>
          <w:i/>
          <w:iCs/>
        </w:rPr>
        <w:t xml:space="preserve"> et al</w:t>
      </w:r>
      <w:r w:rsidRPr="0015093D">
        <w:rPr>
          <w:rFonts w:ascii="Arial" w:hAnsi="Arial" w:cs="Arial"/>
        </w:rPr>
        <w:t>., 2022;</w:t>
      </w:r>
      <w:bookmarkEnd w:id="4"/>
      <w:r w:rsidRPr="0015093D">
        <w:rPr>
          <w:rFonts w:ascii="Arial" w:hAnsi="Arial" w:cs="Arial"/>
        </w:rPr>
        <w:t xml:space="preserve"> </w:t>
      </w:r>
      <w:proofErr w:type="spellStart"/>
      <w:r w:rsidRPr="0015093D">
        <w:rPr>
          <w:rFonts w:ascii="Arial" w:hAnsi="Arial" w:cs="Arial"/>
        </w:rPr>
        <w:t>Darge</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2023). In Lesotho, erosion driven by mountainous topography, dispersible soils, overgrazing, and poorly managed croplands, resulting in extensive rill and gully development, is a national environmental challenge (</w:t>
      </w:r>
      <w:bookmarkStart w:id="5" w:name="_Hlk214215882"/>
      <w:r w:rsidRPr="0015093D">
        <w:rPr>
          <w:rFonts w:ascii="Arial" w:hAnsi="Arial" w:cs="Arial"/>
        </w:rPr>
        <w:t>Makara, 2013</w:t>
      </w:r>
      <w:bookmarkEnd w:id="5"/>
      <w:r w:rsidRPr="0015093D">
        <w:rPr>
          <w:rFonts w:ascii="Arial" w:hAnsi="Arial" w:cs="Arial"/>
        </w:rPr>
        <w:t>). Annual soil losses in the country are estimated to exceed 26–40 million tons, contributing to sedimentation of rivers and reservoirs and a measurable decline in agricultural productivity (</w:t>
      </w:r>
      <w:bookmarkStart w:id="6" w:name="_Hlk214215909"/>
      <w:proofErr w:type="spellStart"/>
      <w:r w:rsidRPr="0015093D">
        <w:rPr>
          <w:rFonts w:ascii="Arial" w:hAnsi="Arial" w:cs="Arial"/>
        </w:rPr>
        <w:t>Khaba</w:t>
      </w:r>
      <w:proofErr w:type="spellEnd"/>
      <w:r w:rsidRPr="0015093D">
        <w:rPr>
          <w:rFonts w:ascii="Arial" w:hAnsi="Arial" w:cs="Arial"/>
        </w:rPr>
        <w:t xml:space="preserve"> and Griffiths, 2017; Makara, 2023; </w:t>
      </w:r>
      <w:proofErr w:type="spellStart"/>
      <w:r w:rsidRPr="0015093D">
        <w:rPr>
          <w:rFonts w:ascii="Arial" w:hAnsi="Arial" w:cs="Arial"/>
        </w:rPr>
        <w:t>Moeletsi</w:t>
      </w:r>
      <w:proofErr w:type="spellEnd"/>
      <w:r w:rsidRPr="0015093D">
        <w:rPr>
          <w:rFonts w:ascii="Arial" w:hAnsi="Arial" w:cs="Arial"/>
        </w:rPr>
        <w:t xml:space="preserve"> and Walker, 2013</w:t>
      </w:r>
      <w:bookmarkEnd w:id="6"/>
      <w:r w:rsidRPr="0015093D">
        <w:rPr>
          <w:rFonts w:ascii="Arial" w:hAnsi="Arial" w:cs="Arial"/>
        </w:rPr>
        <w:t>).</w:t>
      </w:r>
    </w:p>
    <w:p w14:paraId="3787260D" w14:textId="77777777" w:rsidR="0015093D" w:rsidRPr="0015093D" w:rsidRDefault="0015093D" w:rsidP="0015093D">
      <w:pPr>
        <w:spacing w:line="360" w:lineRule="auto"/>
        <w:jc w:val="both"/>
        <w:rPr>
          <w:rFonts w:ascii="Arial" w:hAnsi="Arial" w:cs="Arial"/>
        </w:rPr>
      </w:pPr>
      <w:r w:rsidRPr="0015093D">
        <w:rPr>
          <w:rFonts w:ascii="Arial" w:hAnsi="Arial" w:cs="Arial"/>
        </w:rPr>
        <w:t>Effective erosion assessment is, therefore, essential for identifying vulnerable areas, understanding interactions among soil properties, topography, land use, and rainfall erosivity, and guiding conservation planning (</w:t>
      </w:r>
      <w:bookmarkStart w:id="7" w:name="_Hlk214215968"/>
      <w:r w:rsidRPr="0015093D">
        <w:rPr>
          <w:rFonts w:ascii="Arial" w:hAnsi="Arial" w:cs="Arial"/>
        </w:rPr>
        <w:t xml:space="preserve">Barbosa </w:t>
      </w:r>
      <w:r w:rsidRPr="0015093D">
        <w:rPr>
          <w:rFonts w:ascii="Arial" w:hAnsi="Arial" w:cs="Arial"/>
          <w:i/>
          <w:iCs/>
        </w:rPr>
        <w:t>et al.</w:t>
      </w:r>
      <w:r w:rsidRPr="0015093D">
        <w:rPr>
          <w:rFonts w:ascii="Arial" w:hAnsi="Arial" w:cs="Arial"/>
        </w:rPr>
        <w:t>, 2024</w:t>
      </w:r>
      <w:bookmarkEnd w:id="7"/>
      <w:r w:rsidRPr="0015093D">
        <w:rPr>
          <w:rFonts w:ascii="Arial" w:hAnsi="Arial" w:cs="Arial"/>
        </w:rPr>
        <w:t>;</w:t>
      </w:r>
      <w:r w:rsidRPr="0015093D">
        <w:rPr>
          <w:rFonts w:ascii="Arial" w:eastAsiaTheme="minorEastAsia" w:hAnsi="Arial" w:cs="Arial"/>
          <w:kern w:val="2"/>
          <w:lang w:eastAsia="zh-CN"/>
        </w:rPr>
        <w:t xml:space="preserve"> </w:t>
      </w:r>
      <w:proofErr w:type="spellStart"/>
      <w:r w:rsidRPr="0015093D">
        <w:rPr>
          <w:rFonts w:ascii="Arial" w:hAnsi="Arial" w:cs="Arial"/>
        </w:rPr>
        <w:t>Debebe</w:t>
      </w:r>
      <w:proofErr w:type="spellEnd"/>
      <w:r w:rsidRPr="0015093D">
        <w:rPr>
          <w:rFonts w:ascii="Arial" w:hAnsi="Arial" w:cs="Arial"/>
          <w:i/>
          <w:iCs/>
        </w:rPr>
        <w:t xml:space="preserve"> et al</w:t>
      </w:r>
      <w:r w:rsidRPr="0015093D">
        <w:rPr>
          <w:rFonts w:ascii="Arial" w:hAnsi="Arial" w:cs="Arial"/>
        </w:rPr>
        <w:t>., 2025). Advances in GIS-based approaches and the Universal Soil Loss Equation (USLE) family of models now facilitate spatially explicit estimates of erosion risk, particularly in data-limited environments (</w:t>
      </w:r>
      <w:proofErr w:type="spellStart"/>
      <w:r w:rsidRPr="0015093D">
        <w:rPr>
          <w:rFonts w:ascii="Arial" w:hAnsi="Arial" w:cs="Arial"/>
        </w:rPr>
        <w:t>Zerihun</w:t>
      </w:r>
      <w:proofErr w:type="spellEnd"/>
      <w:r w:rsidRPr="0015093D">
        <w:rPr>
          <w:rFonts w:ascii="Arial" w:hAnsi="Arial" w:cs="Arial"/>
        </w:rPr>
        <w:t xml:space="preserve">, 2018; </w:t>
      </w:r>
      <w:proofErr w:type="spellStart"/>
      <w:r w:rsidRPr="0015093D">
        <w:rPr>
          <w:rFonts w:ascii="Arial" w:hAnsi="Arial" w:cs="Arial"/>
        </w:rPr>
        <w:t>Arega</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xml:space="preserve">., 2024; </w:t>
      </w:r>
      <w:proofErr w:type="spellStart"/>
      <w:r w:rsidRPr="0015093D">
        <w:rPr>
          <w:rFonts w:ascii="Arial" w:hAnsi="Arial" w:cs="Arial"/>
        </w:rPr>
        <w:t>Tesema</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xml:space="preserve">., 2024; </w:t>
      </w:r>
      <w:proofErr w:type="spellStart"/>
      <w:r w:rsidRPr="0015093D">
        <w:rPr>
          <w:rFonts w:ascii="Arial" w:hAnsi="Arial" w:cs="Arial"/>
        </w:rPr>
        <w:t>Menghis</w:t>
      </w:r>
      <w:proofErr w:type="spellEnd"/>
      <w:r w:rsidRPr="0015093D">
        <w:rPr>
          <w:rFonts w:ascii="Arial" w:hAnsi="Arial" w:cs="Arial"/>
        </w:rPr>
        <w:t xml:space="preserve"> </w:t>
      </w:r>
      <w:r w:rsidRPr="0015093D">
        <w:rPr>
          <w:rFonts w:ascii="Arial" w:hAnsi="Arial" w:cs="Arial"/>
          <w:i/>
          <w:iCs/>
        </w:rPr>
        <w:t>et al</w:t>
      </w:r>
      <w:r w:rsidRPr="0015093D">
        <w:rPr>
          <w:rFonts w:ascii="Arial" w:hAnsi="Arial" w:cs="Arial"/>
        </w:rPr>
        <w:t>., 2025). This is especially relevant for Lesotho, where limited data resources compounded by complex terrain and heterogeneous soils require localized assessments to support sustainable land-use planning.</w:t>
      </w:r>
    </w:p>
    <w:p w14:paraId="56CBA008" w14:textId="77777777" w:rsidR="0015093D" w:rsidRPr="0015093D" w:rsidRDefault="0015093D" w:rsidP="0015093D">
      <w:pPr>
        <w:spacing w:line="360" w:lineRule="auto"/>
        <w:jc w:val="both"/>
        <w:rPr>
          <w:rFonts w:ascii="Arial" w:hAnsi="Arial" w:cs="Arial"/>
        </w:rPr>
      </w:pPr>
      <w:r w:rsidRPr="0015093D">
        <w:rPr>
          <w:rFonts w:ascii="Arial" w:hAnsi="Arial" w:cs="Arial"/>
        </w:rPr>
        <w:t xml:space="preserve">Given these challenges, this study quantifies annual soil loss (A) using the USLE and GIS to evaluate the relative contributions of soil properties (K), topography (LS), and land-use practices (C) on erosion patterns within the </w:t>
      </w:r>
      <w:proofErr w:type="spellStart"/>
      <w:r w:rsidRPr="0015093D">
        <w:rPr>
          <w:rFonts w:ascii="Arial" w:hAnsi="Arial" w:cs="Arial"/>
        </w:rPr>
        <w:t>Phuleng</w:t>
      </w:r>
      <w:proofErr w:type="spellEnd"/>
      <w:r w:rsidRPr="0015093D">
        <w:rPr>
          <w:rFonts w:ascii="Arial" w:hAnsi="Arial" w:cs="Arial"/>
        </w:rPr>
        <w:t>-e-</w:t>
      </w:r>
      <w:proofErr w:type="spellStart"/>
      <w:r w:rsidRPr="0015093D">
        <w:rPr>
          <w:rFonts w:ascii="Arial" w:hAnsi="Arial" w:cs="Arial"/>
        </w:rPr>
        <w:t>Nyane</w:t>
      </w:r>
      <w:proofErr w:type="spellEnd"/>
      <w:r w:rsidRPr="0015093D">
        <w:rPr>
          <w:rFonts w:ascii="Arial" w:hAnsi="Arial" w:cs="Arial"/>
        </w:rPr>
        <w:t xml:space="preserve"> watershed at Ha ‘</w:t>
      </w:r>
      <w:proofErr w:type="spellStart"/>
      <w:r w:rsidRPr="0015093D">
        <w:rPr>
          <w:rFonts w:ascii="Arial" w:hAnsi="Arial" w:cs="Arial"/>
        </w:rPr>
        <w:t>Mantšebo</w:t>
      </w:r>
      <w:proofErr w:type="spellEnd"/>
      <w:r w:rsidRPr="0015093D">
        <w:rPr>
          <w:rFonts w:ascii="Arial" w:hAnsi="Arial" w:cs="Arial"/>
        </w:rPr>
        <w:t xml:space="preserve"> in Lesotho. Understanding these interactions is crucial for developing effective soil conservation strategies and supporting long-term agricultural sustainability in erosion-prone landscapes.</w:t>
      </w:r>
    </w:p>
    <w:p w14:paraId="6D6FD4E6" w14:textId="77777777" w:rsidR="00790ADA" w:rsidRPr="00FB3A86" w:rsidRDefault="00790ADA" w:rsidP="00441B6F">
      <w:pPr>
        <w:pStyle w:val="Body"/>
        <w:spacing w:after="0"/>
        <w:rPr>
          <w:rFonts w:ascii="Arial" w:hAnsi="Arial" w:cs="Arial"/>
        </w:rPr>
      </w:pPr>
    </w:p>
    <w:p w14:paraId="2B308398" w14:textId="6515EC97" w:rsidR="00790ADA" w:rsidRPr="00603CDD" w:rsidRDefault="00902823" w:rsidP="00441B6F">
      <w:pPr>
        <w:pStyle w:val="AbstHead"/>
        <w:spacing w:after="0"/>
        <w:jc w:val="both"/>
        <w:rPr>
          <w:rFonts w:ascii="Arial" w:hAnsi="Arial" w:cs="Arial"/>
          <w:szCs w:val="22"/>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36A0ACE8" w14:textId="4248FB3A" w:rsidR="00603CDD" w:rsidRPr="00603CDD" w:rsidRDefault="00603CDD" w:rsidP="00603CDD">
      <w:pPr>
        <w:spacing w:after="200"/>
        <w:contextualSpacing/>
        <w:jc w:val="both"/>
        <w:rPr>
          <w:rFonts w:ascii="Arial" w:eastAsia="Calibri" w:hAnsi="Arial" w:cs="Arial"/>
          <w:b/>
          <w:bCs/>
          <w:color w:val="000000"/>
          <w:sz w:val="22"/>
          <w:szCs w:val="22"/>
        </w:rPr>
      </w:pPr>
      <w:r>
        <w:rPr>
          <w:rFonts w:ascii="Arial" w:eastAsia="Calibri" w:hAnsi="Arial" w:cs="Arial"/>
          <w:b/>
          <w:bCs/>
          <w:color w:val="000000"/>
          <w:sz w:val="22"/>
          <w:szCs w:val="22"/>
        </w:rPr>
        <w:t xml:space="preserve">2.1 </w:t>
      </w:r>
      <w:r w:rsidRPr="00603CDD">
        <w:rPr>
          <w:rFonts w:ascii="Arial" w:eastAsia="Calibri" w:hAnsi="Arial" w:cs="Arial"/>
          <w:b/>
          <w:bCs/>
          <w:color w:val="000000"/>
          <w:sz w:val="22"/>
          <w:szCs w:val="22"/>
        </w:rPr>
        <w:t>The study area</w:t>
      </w:r>
    </w:p>
    <w:p w14:paraId="4D1604D7" w14:textId="77777777" w:rsidR="00603CDD" w:rsidRPr="00603CDD" w:rsidRDefault="00603CDD" w:rsidP="00603CDD">
      <w:pPr>
        <w:spacing w:after="200"/>
        <w:contextualSpacing/>
        <w:jc w:val="both"/>
        <w:rPr>
          <w:rFonts w:ascii="Arial" w:eastAsia="Calibri" w:hAnsi="Arial" w:cs="Arial"/>
          <w:b/>
          <w:bCs/>
          <w:color w:val="000000"/>
        </w:rPr>
      </w:pPr>
    </w:p>
    <w:p w14:paraId="60C48DA9" w14:textId="77777777" w:rsidR="00603CDD" w:rsidRPr="00603CDD" w:rsidRDefault="00603CDD" w:rsidP="00603CDD">
      <w:pPr>
        <w:spacing w:line="360" w:lineRule="auto"/>
        <w:jc w:val="both"/>
        <w:rPr>
          <w:rFonts w:ascii="Arial" w:hAnsi="Arial" w:cs="Arial"/>
        </w:rPr>
      </w:pPr>
      <w:r w:rsidRPr="00603CDD">
        <w:rPr>
          <w:rFonts w:ascii="Arial" w:hAnsi="Arial" w:cs="Arial"/>
        </w:rPr>
        <w:t xml:space="preserve">The study was conducted in the </w:t>
      </w:r>
      <w:proofErr w:type="spellStart"/>
      <w:r w:rsidRPr="00603CDD">
        <w:rPr>
          <w:rFonts w:ascii="Arial" w:hAnsi="Arial" w:cs="Arial"/>
        </w:rPr>
        <w:t>Phuleng</w:t>
      </w:r>
      <w:proofErr w:type="spellEnd"/>
      <w:r w:rsidRPr="00603CDD">
        <w:rPr>
          <w:rFonts w:ascii="Arial" w:hAnsi="Arial" w:cs="Arial"/>
        </w:rPr>
        <w:t>-e-</w:t>
      </w:r>
      <w:proofErr w:type="spellStart"/>
      <w:r w:rsidRPr="00603CDD">
        <w:rPr>
          <w:rFonts w:ascii="Arial" w:hAnsi="Arial" w:cs="Arial"/>
        </w:rPr>
        <w:t>Nyane</w:t>
      </w:r>
      <w:proofErr w:type="spellEnd"/>
      <w:r w:rsidRPr="00603CDD">
        <w:rPr>
          <w:rFonts w:ascii="Arial" w:hAnsi="Arial" w:cs="Arial"/>
        </w:rPr>
        <w:t xml:space="preserve"> watershed at Ha ‘</w:t>
      </w:r>
      <w:proofErr w:type="spellStart"/>
      <w:r w:rsidRPr="00603CDD">
        <w:rPr>
          <w:rFonts w:ascii="Arial" w:hAnsi="Arial" w:cs="Arial"/>
        </w:rPr>
        <w:t>Mantšebo</w:t>
      </w:r>
      <w:proofErr w:type="spellEnd"/>
      <w:r w:rsidRPr="00603CDD">
        <w:rPr>
          <w:rFonts w:ascii="Arial" w:hAnsi="Arial" w:cs="Arial"/>
        </w:rPr>
        <w:t xml:space="preserve"> Local Community Council area of the Maseru District. </w:t>
      </w:r>
      <w:proofErr w:type="spellStart"/>
      <w:r w:rsidRPr="00603CDD">
        <w:rPr>
          <w:rFonts w:ascii="Arial" w:hAnsi="Arial" w:cs="Arial"/>
        </w:rPr>
        <w:t>Phuleng</w:t>
      </w:r>
      <w:proofErr w:type="spellEnd"/>
      <w:r w:rsidRPr="00603CDD">
        <w:rPr>
          <w:rFonts w:ascii="Arial" w:hAnsi="Arial" w:cs="Arial"/>
        </w:rPr>
        <w:t>-e-</w:t>
      </w:r>
      <w:proofErr w:type="spellStart"/>
      <w:r w:rsidRPr="00603CDD">
        <w:rPr>
          <w:rFonts w:ascii="Arial" w:hAnsi="Arial" w:cs="Arial"/>
        </w:rPr>
        <w:t>Nyane</w:t>
      </w:r>
      <w:proofErr w:type="spellEnd"/>
      <w:r w:rsidRPr="00603CDD">
        <w:rPr>
          <w:rFonts w:ascii="Arial" w:hAnsi="Arial" w:cs="Arial"/>
        </w:rPr>
        <w:t xml:space="preserve"> watershed is located in the upper reaches of the </w:t>
      </w:r>
      <w:proofErr w:type="spellStart"/>
      <w:r w:rsidRPr="00603CDD">
        <w:rPr>
          <w:rFonts w:ascii="Arial" w:hAnsi="Arial" w:cs="Arial"/>
        </w:rPr>
        <w:t>Fika</w:t>
      </w:r>
      <w:proofErr w:type="spellEnd"/>
      <w:r w:rsidRPr="00603CDD">
        <w:rPr>
          <w:rFonts w:ascii="Arial" w:hAnsi="Arial" w:cs="Arial"/>
        </w:rPr>
        <w:t>-le-</w:t>
      </w:r>
      <w:proofErr w:type="spellStart"/>
      <w:r w:rsidRPr="00603CDD">
        <w:rPr>
          <w:rFonts w:ascii="Arial" w:hAnsi="Arial" w:cs="Arial"/>
        </w:rPr>
        <w:t>Mohala</w:t>
      </w:r>
      <w:proofErr w:type="spellEnd"/>
      <w:r w:rsidRPr="00603CDD">
        <w:rPr>
          <w:rFonts w:ascii="Arial" w:hAnsi="Arial" w:cs="Arial"/>
        </w:rPr>
        <w:t xml:space="preserve"> stream sub-catchment in the Maseru District of Lesotho. The area lies at 29.48333° S and 27.51667° E, with an average elevation of 1,657 m above sea level.</w:t>
      </w:r>
      <w:r w:rsidRPr="00603CDD">
        <w:rPr>
          <w:rFonts w:ascii="Arial" w:eastAsia="DengXian" w:hAnsi="Arial" w:cs="Arial"/>
          <w:bCs/>
        </w:rPr>
        <w:t xml:space="preserve"> </w:t>
      </w:r>
      <w:r w:rsidRPr="00603CDD">
        <w:rPr>
          <w:rFonts w:ascii="Arial" w:hAnsi="Arial" w:cs="Arial"/>
        </w:rPr>
        <w:t xml:space="preserve">The watershed is situated immediately south of the </w:t>
      </w:r>
      <w:proofErr w:type="spellStart"/>
      <w:r w:rsidRPr="00603CDD">
        <w:rPr>
          <w:rFonts w:ascii="Arial" w:hAnsi="Arial" w:cs="Arial"/>
        </w:rPr>
        <w:t>Moshoeshoe</w:t>
      </w:r>
      <w:proofErr w:type="spellEnd"/>
      <w:r w:rsidRPr="00603CDD">
        <w:rPr>
          <w:rFonts w:ascii="Arial" w:hAnsi="Arial" w:cs="Arial"/>
        </w:rPr>
        <w:t xml:space="preserve"> I International Airport perimeter and northeast of Ha </w:t>
      </w:r>
      <w:proofErr w:type="spellStart"/>
      <w:r w:rsidRPr="00603CDD">
        <w:rPr>
          <w:rFonts w:ascii="Arial" w:hAnsi="Arial" w:cs="Arial"/>
        </w:rPr>
        <w:t>Thamae</w:t>
      </w:r>
      <w:proofErr w:type="spellEnd"/>
      <w:r w:rsidRPr="00603CDD">
        <w:rPr>
          <w:rFonts w:ascii="Arial" w:hAnsi="Arial" w:cs="Arial"/>
        </w:rPr>
        <w:t xml:space="preserve"> village, occupying the lower </w:t>
      </w:r>
      <w:proofErr w:type="spellStart"/>
      <w:r w:rsidRPr="00603CDD">
        <w:rPr>
          <w:rFonts w:ascii="Arial" w:hAnsi="Arial" w:cs="Arial"/>
        </w:rPr>
        <w:t>footslopes</w:t>
      </w:r>
      <w:proofErr w:type="spellEnd"/>
      <w:r w:rsidRPr="00603CDD">
        <w:rPr>
          <w:rFonts w:ascii="Arial" w:hAnsi="Arial" w:cs="Arial"/>
        </w:rPr>
        <w:t xml:space="preserve"> of the </w:t>
      </w:r>
      <w:proofErr w:type="spellStart"/>
      <w:r w:rsidRPr="00603CDD">
        <w:rPr>
          <w:rFonts w:ascii="Arial" w:hAnsi="Arial" w:cs="Arial"/>
        </w:rPr>
        <w:t>Qeme</w:t>
      </w:r>
      <w:proofErr w:type="spellEnd"/>
      <w:r w:rsidRPr="00603CDD">
        <w:rPr>
          <w:rFonts w:ascii="Arial" w:hAnsi="Arial" w:cs="Arial"/>
        </w:rPr>
        <w:t xml:space="preserve"> Plateau, a geomorphic setting characterized by moderate to steep terrain.</w:t>
      </w:r>
    </w:p>
    <w:p w14:paraId="6F7B7943" w14:textId="77777777" w:rsidR="00603CDD" w:rsidRPr="00603CDD" w:rsidRDefault="00603CDD" w:rsidP="00603CDD">
      <w:pPr>
        <w:spacing w:line="360" w:lineRule="auto"/>
        <w:jc w:val="both"/>
        <w:rPr>
          <w:rFonts w:ascii="Arial" w:hAnsi="Arial" w:cs="Arial"/>
        </w:rPr>
      </w:pPr>
    </w:p>
    <w:p w14:paraId="6EE7FC9E" w14:textId="50930F3B" w:rsidR="00603CDD" w:rsidRPr="00603CDD" w:rsidRDefault="00603CDD" w:rsidP="00603CDD">
      <w:pPr>
        <w:spacing w:line="360" w:lineRule="auto"/>
        <w:jc w:val="both"/>
        <w:rPr>
          <w:rFonts w:ascii="Arial" w:hAnsi="Arial" w:cs="Arial"/>
        </w:rPr>
      </w:pPr>
      <w:r w:rsidRPr="00603CDD">
        <w:rPr>
          <w:rFonts w:ascii="Arial" w:hAnsi="Arial" w:cs="Arial"/>
        </w:rPr>
        <w:t xml:space="preserve">The climate of the region is semi-arid to sub-humid, marked by high rainfall variability. The average annual precipitation in Maseru district is 926 mm, driven largely by convective summer storms that produce intense, short-duration rainfall events capable of initiating significant runoff and erosion (Weather and Climate, 2025). Temperatures range moderately throughout the year, with seasonal fluctuations influencing vegetation growth and soil moisture regimes. Land use in </w:t>
      </w:r>
      <w:proofErr w:type="spellStart"/>
      <w:r w:rsidRPr="00603CDD">
        <w:rPr>
          <w:rFonts w:ascii="Arial" w:hAnsi="Arial" w:cs="Arial"/>
        </w:rPr>
        <w:t>Phuleng</w:t>
      </w:r>
      <w:proofErr w:type="spellEnd"/>
      <w:r w:rsidRPr="00603CDD">
        <w:rPr>
          <w:rFonts w:ascii="Arial" w:hAnsi="Arial" w:cs="Arial"/>
        </w:rPr>
        <w:t>-e-</w:t>
      </w:r>
      <w:proofErr w:type="spellStart"/>
      <w:r w:rsidRPr="00603CDD">
        <w:rPr>
          <w:rFonts w:ascii="Arial" w:hAnsi="Arial" w:cs="Arial"/>
        </w:rPr>
        <w:t>Nyane</w:t>
      </w:r>
      <w:proofErr w:type="spellEnd"/>
      <w:r w:rsidRPr="00603CDD">
        <w:rPr>
          <w:rFonts w:ascii="Arial" w:hAnsi="Arial" w:cs="Arial"/>
        </w:rPr>
        <w:t xml:space="preserve"> is dominated by mixed crop–livestock systems, characteristic of Lesotho’s lowland agroecosystems. Continuous cultivation has been practiced for decades, with smallholder farmers rotating cereal crops such as maize (</w:t>
      </w:r>
      <w:proofErr w:type="spellStart"/>
      <w:r w:rsidRPr="00603CDD">
        <w:rPr>
          <w:rFonts w:ascii="Arial" w:hAnsi="Arial" w:cs="Arial"/>
        </w:rPr>
        <w:t>Zea</w:t>
      </w:r>
      <w:proofErr w:type="spellEnd"/>
      <w:r w:rsidRPr="00603CDD">
        <w:rPr>
          <w:rFonts w:ascii="Arial" w:hAnsi="Arial" w:cs="Arial"/>
        </w:rPr>
        <w:t xml:space="preserve"> mays), sorghum (Sorghum bicolor), and wheat (Triticum sativum). Livestock husbandry involving cattle, sheep, and goats is integrated into the system, contributing to grazing pressure on communal rangelands and cropland fallows. Vegetation cover consists mainly of herbaceous and perennial grasses typical of degraded rangelands and long-term fallow fields. Dominant species include </w:t>
      </w:r>
      <w:r w:rsidRPr="00603CDD">
        <w:rPr>
          <w:rFonts w:ascii="Arial" w:eastAsia="DengXian" w:hAnsi="Arial" w:cs="Arial"/>
          <w:bCs/>
          <w:color w:val="000000"/>
        </w:rPr>
        <w:t>nut grass (</w:t>
      </w:r>
      <w:proofErr w:type="spellStart"/>
      <w:r w:rsidRPr="00CD602C">
        <w:rPr>
          <w:rFonts w:ascii="Arial" w:eastAsia="DengXian" w:hAnsi="Arial" w:cs="Arial"/>
          <w:bCs/>
          <w:i/>
          <w:iCs/>
          <w:color w:val="000000"/>
        </w:rPr>
        <w:t>Cyperus</w:t>
      </w:r>
      <w:proofErr w:type="spellEnd"/>
      <w:r w:rsidRPr="00CD602C">
        <w:rPr>
          <w:rFonts w:ascii="Arial" w:eastAsia="DengXian" w:hAnsi="Arial" w:cs="Arial"/>
          <w:bCs/>
          <w:i/>
          <w:iCs/>
          <w:color w:val="000000"/>
        </w:rPr>
        <w:t xml:space="preserve"> </w:t>
      </w:r>
      <w:proofErr w:type="spellStart"/>
      <w:r w:rsidRPr="00CD602C">
        <w:rPr>
          <w:rFonts w:ascii="Arial" w:eastAsia="DengXian" w:hAnsi="Arial" w:cs="Arial"/>
          <w:bCs/>
          <w:i/>
          <w:iCs/>
          <w:color w:val="000000"/>
        </w:rPr>
        <w:t>rotundus</w:t>
      </w:r>
      <w:proofErr w:type="spellEnd"/>
      <w:r w:rsidRPr="00603CDD">
        <w:rPr>
          <w:rFonts w:ascii="Arial" w:eastAsia="DengXian" w:hAnsi="Arial" w:cs="Arial"/>
          <w:bCs/>
          <w:color w:val="000000"/>
        </w:rPr>
        <w:t xml:space="preserve">), creeping </w:t>
      </w:r>
      <w:proofErr w:type="spellStart"/>
      <w:r w:rsidRPr="00603CDD">
        <w:rPr>
          <w:rFonts w:ascii="Arial" w:eastAsia="DengXian" w:hAnsi="Arial" w:cs="Arial"/>
          <w:bCs/>
          <w:color w:val="000000"/>
        </w:rPr>
        <w:t>woodsorrel</w:t>
      </w:r>
      <w:proofErr w:type="spellEnd"/>
      <w:r w:rsidRPr="00603CDD">
        <w:rPr>
          <w:rFonts w:ascii="Arial" w:eastAsia="DengXian" w:hAnsi="Arial" w:cs="Arial"/>
          <w:bCs/>
          <w:color w:val="000000"/>
        </w:rPr>
        <w:t xml:space="preserve"> (</w:t>
      </w:r>
      <w:r w:rsidRPr="00CD602C">
        <w:rPr>
          <w:rFonts w:ascii="Arial" w:eastAsia="DengXian" w:hAnsi="Arial" w:cs="Arial"/>
          <w:bCs/>
          <w:i/>
          <w:iCs/>
          <w:color w:val="000000"/>
        </w:rPr>
        <w:t xml:space="preserve">Oxalis </w:t>
      </w:r>
    </w:p>
    <w:p w14:paraId="54D32E36" w14:textId="77777777" w:rsidR="00603CDD" w:rsidRPr="00603CDD" w:rsidRDefault="00603CDD" w:rsidP="00603CDD">
      <w:pPr>
        <w:keepNext/>
        <w:spacing w:after="120" w:line="360" w:lineRule="auto"/>
        <w:jc w:val="both"/>
        <w:rPr>
          <w:rFonts w:ascii="Arial" w:hAnsi="Arial" w:cs="Arial"/>
        </w:rPr>
      </w:pPr>
      <w:r w:rsidRPr="00603CDD">
        <w:rPr>
          <w:rFonts w:ascii="Arial" w:eastAsia="DengXian" w:hAnsi="Arial" w:cs="Arial"/>
          <w:bCs/>
          <w:noProof/>
          <w:color w:val="000000"/>
        </w:rPr>
        <w:lastRenderedPageBreak/>
        <w:drawing>
          <wp:inline distT="0" distB="0" distL="0" distR="0" wp14:anchorId="777DD2CB" wp14:editId="310C9B93">
            <wp:extent cx="5417820" cy="388335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5032" cy="3895687"/>
                    </a:xfrm>
                    <a:prstGeom prst="rect">
                      <a:avLst/>
                    </a:prstGeom>
                    <a:noFill/>
                    <a:ln>
                      <a:noFill/>
                    </a:ln>
                  </pic:spPr>
                </pic:pic>
              </a:graphicData>
            </a:graphic>
          </wp:inline>
        </w:drawing>
      </w:r>
    </w:p>
    <w:p w14:paraId="44A0AE5A" w14:textId="77777777" w:rsidR="00603CDD" w:rsidRPr="00603CDD" w:rsidRDefault="00603CDD" w:rsidP="00603CDD">
      <w:pPr>
        <w:pStyle w:val="Caption"/>
        <w:jc w:val="both"/>
        <w:rPr>
          <w:rFonts w:ascii="Arial" w:eastAsia="DengXian" w:hAnsi="Arial" w:cs="Arial"/>
          <w:bCs/>
          <w:i w:val="0"/>
          <w:iCs w:val="0"/>
          <w:noProof/>
          <w:color w:val="000000"/>
          <w:sz w:val="20"/>
          <w:szCs w:val="20"/>
        </w:rPr>
      </w:pPr>
      <w:bookmarkStart w:id="8" w:name="_Ref203421224"/>
      <w:bookmarkStart w:id="9" w:name="_Toc202241633"/>
      <w:bookmarkStart w:id="10" w:name="_Toc202695778"/>
      <w:bookmarkStart w:id="11" w:name="_Ref203421213"/>
      <w:r w:rsidRPr="00603CDD">
        <w:rPr>
          <w:rFonts w:ascii="Arial" w:hAnsi="Arial" w:cs="Arial"/>
          <w:i w:val="0"/>
          <w:iCs w:val="0"/>
          <w:color w:val="auto"/>
          <w:sz w:val="20"/>
          <w:szCs w:val="20"/>
        </w:rPr>
        <w:t xml:space="preserve">Fig. </w:t>
      </w:r>
      <w:bookmarkEnd w:id="8"/>
      <w:r w:rsidRPr="00603CDD">
        <w:rPr>
          <w:rFonts w:ascii="Arial" w:hAnsi="Arial" w:cs="Arial"/>
          <w:i w:val="0"/>
          <w:iCs w:val="0"/>
          <w:color w:val="auto"/>
          <w:sz w:val="20"/>
          <w:szCs w:val="20"/>
        </w:rPr>
        <w:t>1: The Map showing the study area</w:t>
      </w:r>
      <w:bookmarkEnd w:id="9"/>
      <w:bookmarkEnd w:id="10"/>
      <w:bookmarkEnd w:id="11"/>
      <w:r w:rsidRPr="00603CDD">
        <w:rPr>
          <w:rFonts w:ascii="Arial" w:hAnsi="Arial" w:cs="Arial"/>
          <w:i w:val="0"/>
          <w:iCs w:val="0"/>
          <w:color w:val="auto"/>
          <w:sz w:val="20"/>
          <w:szCs w:val="20"/>
        </w:rPr>
        <w:t xml:space="preserve"> (</w:t>
      </w:r>
      <w:proofErr w:type="spellStart"/>
      <w:r w:rsidRPr="00603CDD">
        <w:rPr>
          <w:rFonts w:ascii="Arial" w:hAnsi="Arial" w:cs="Arial"/>
          <w:i w:val="0"/>
          <w:iCs w:val="0"/>
          <w:color w:val="auto"/>
          <w:sz w:val="20"/>
          <w:szCs w:val="20"/>
        </w:rPr>
        <w:t>Phuleng</w:t>
      </w:r>
      <w:proofErr w:type="spellEnd"/>
      <w:r w:rsidRPr="00603CDD">
        <w:rPr>
          <w:rFonts w:ascii="Arial" w:hAnsi="Arial" w:cs="Arial"/>
          <w:i w:val="0"/>
          <w:iCs w:val="0"/>
          <w:color w:val="auto"/>
          <w:sz w:val="20"/>
          <w:szCs w:val="20"/>
        </w:rPr>
        <w:t>-e-</w:t>
      </w:r>
      <w:proofErr w:type="spellStart"/>
      <w:r w:rsidRPr="00603CDD">
        <w:rPr>
          <w:rFonts w:ascii="Arial" w:hAnsi="Arial" w:cs="Arial"/>
          <w:i w:val="0"/>
          <w:iCs w:val="0"/>
          <w:color w:val="auto"/>
          <w:sz w:val="20"/>
          <w:szCs w:val="20"/>
        </w:rPr>
        <w:t>Nyane</w:t>
      </w:r>
      <w:proofErr w:type="spellEnd"/>
      <w:r w:rsidRPr="00603CDD">
        <w:rPr>
          <w:rFonts w:ascii="Arial" w:hAnsi="Arial" w:cs="Arial"/>
          <w:i w:val="0"/>
          <w:iCs w:val="0"/>
          <w:color w:val="auto"/>
          <w:sz w:val="20"/>
          <w:szCs w:val="20"/>
        </w:rPr>
        <w:t xml:space="preserve">) at the boundary confluence of </w:t>
      </w:r>
      <w:proofErr w:type="spellStart"/>
      <w:r w:rsidRPr="00603CDD">
        <w:rPr>
          <w:rFonts w:ascii="Arial" w:hAnsi="Arial" w:cs="Arial"/>
          <w:i w:val="0"/>
          <w:iCs w:val="0"/>
          <w:color w:val="auto"/>
          <w:sz w:val="20"/>
          <w:szCs w:val="20"/>
        </w:rPr>
        <w:t>Qeme</w:t>
      </w:r>
      <w:proofErr w:type="spellEnd"/>
      <w:r w:rsidRPr="00603CDD">
        <w:rPr>
          <w:rFonts w:ascii="Arial" w:hAnsi="Arial" w:cs="Arial"/>
          <w:i w:val="0"/>
          <w:iCs w:val="0"/>
          <w:color w:val="auto"/>
          <w:sz w:val="20"/>
          <w:szCs w:val="20"/>
        </w:rPr>
        <w:t xml:space="preserve"> and Ha ‘</w:t>
      </w:r>
      <w:proofErr w:type="spellStart"/>
      <w:r w:rsidRPr="00603CDD">
        <w:rPr>
          <w:rFonts w:ascii="Arial" w:hAnsi="Arial" w:cs="Arial"/>
          <w:i w:val="0"/>
          <w:iCs w:val="0"/>
          <w:color w:val="auto"/>
          <w:sz w:val="20"/>
          <w:szCs w:val="20"/>
        </w:rPr>
        <w:t>Mantšebo</w:t>
      </w:r>
      <w:proofErr w:type="spellEnd"/>
      <w:r w:rsidRPr="00603CDD">
        <w:rPr>
          <w:rFonts w:ascii="Arial" w:hAnsi="Arial" w:cs="Arial"/>
          <w:i w:val="0"/>
          <w:iCs w:val="0"/>
          <w:color w:val="auto"/>
          <w:sz w:val="20"/>
          <w:szCs w:val="20"/>
        </w:rPr>
        <w:t xml:space="preserve"> in Maseru district, Lesotho</w:t>
      </w:r>
      <w:r w:rsidRPr="00603CDD">
        <w:rPr>
          <w:rFonts w:ascii="Arial" w:hAnsi="Arial" w:cs="Arial"/>
          <w:i w:val="0"/>
          <w:iCs w:val="0"/>
          <w:sz w:val="20"/>
          <w:szCs w:val="20"/>
        </w:rPr>
        <w:t>.</w:t>
      </w:r>
    </w:p>
    <w:p w14:paraId="634D7947" w14:textId="77777777" w:rsidR="00603CDD" w:rsidRPr="00603CDD" w:rsidRDefault="00603CDD" w:rsidP="00603CDD">
      <w:pPr>
        <w:spacing w:after="200" w:line="360" w:lineRule="auto"/>
        <w:contextualSpacing/>
        <w:jc w:val="both"/>
        <w:rPr>
          <w:rFonts w:ascii="Arial" w:eastAsia="Calibri" w:hAnsi="Arial" w:cs="Arial"/>
          <w:b/>
          <w:bCs/>
        </w:rPr>
      </w:pPr>
    </w:p>
    <w:p w14:paraId="2E3276AE" w14:textId="3083930F" w:rsidR="00603CDD" w:rsidRPr="00603CDD" w:rsidRDefault="00CD602C" w:rsidP="00603CDD">
      <w:pPr>
        <w:spacing w:after="200" w:line="360" w:lineRule="auto"/>
        <w:contextualSpacing/>
        <w:jc w:val="both"/>
        <w:rPr>
          <w:rFonts w:ascii="Arial" w:eastAsia="Calibri" w:hAnsi="Arial" w:cs="Arial"/>
          <w:b/>
          <w:bCs/>
        </w:rPr>
      </w:pPr>
      <w:proofErr w:type="spellStart"/>
      <w:r w:rsidRPr="00CD602C">
        <w:rPr>
          <w:rFonts w:ascii="Arial" w:eastAsia="DengXian" w:hAnsi="Arial" w:cs="Arial"/>
          <w:bCs/>
          <w:i/>
          <w:iCs/>
          <w:color w:val="000000"/>
        </w:rPr>
        <w:t>corniculata</w:t>
      </w:r>
      <w:proofErr w:type="spellEnd"/>
      <w:r w:rsidRPr="00603CDD">
        <w:rPr>
          <w:rFonts w:ascii="Arial" w:eastAsia="DengXian" w:hAnsi="Arial" w:cs="Arial"/>
          <w:bCs/>
          <w:color w:val="000000"/>
        </w:rPr>
        <w:t xml:space="preserve">), purple </w:t>
      </w:r>
      <w:proofErr w:type="spellStart"/>
      <w:r w:rsidRPr="00603CDD">
        <w:rPr>
          <w:rFonts w:ascii="Arial" w:eastAsia="DengXian" w:hAnsi="Arial" w:cs="Arial"/>
          <w:bCs/>
          <w:color w:val="000000"/>
        </w:rPr>
        <w:t>lovegrass</w:t>
      </w:r>
      <w:proofErr w:type="spellEnd"/>
      <w:r w:rsidRPr="00603CDD">
        <w:rPr>
          <w:rFonts w:ascii="Arial" w:eastAsia="DengXian" w:hAnsi="Arial" w:cs="Arial"/>
          <w:bCs/>
          <w:color w:val="000000"/>
        </w:rPr>
        <w:t xml:space="preserve"> (</w:t>
      </w:r>
      <w:proofErr w:type="spellStart"/>
      <w:r w:rsidRPr="00CD602C">
        <w:rPr>
          <w:rFonts w:ascii="Arial" w:eastAsia="DengXian" w:hAnsi="Arial" w:cs="Arial"/>
          <w:bCs/>
          <w:i/>
          <w:iCs/>
          <w:color w:val="000000"/>
        </w:rPr>
        <w:t>Eragrostis</w:t>
      </w:r>
      <w:proofErr w:type="spellEnd"/>
      <w:r w:rsidRPr="00CD602C">
        <w:rPr>
          <w:rFonts w:ascii="Arial" w:eastAsia="DengXian" w:hAnsi="Arial" w:cs="Arial"/>
          <w:bCs/>
          <w:i/>
          <w:iCs/>
          <w:color w:val="000000"/>
        </w:rPr>
        <w:t xml:space="preserve"> </w:t>
      </w:r>
      <w:proofErr w:type="spellStart"/>
      <w:r w:rsidRPr="00CD602C">
        <w:rPr>
          <w:rFonts w:ascii="Arial" w:eastAsia="DengXian" w:hAnsi="Arial" w:cs="Arial"/>
          <w:bCs/>
          <w:i/>
          <w:iCs/>
          <w:color w:val="000000"/>
        </w:rPr>
        <w:t>spectabilis</w:t>
      </w:r>
      <w:proofErr w:type="spellEnd"/>
      <w:r w:rsidRPr="00603CDD">
        <w:rPr>
          <w:rFonts w:ascii="Arial" w:eastAsia="DengXian" w:hAnsi="Arial" w:cs="Arial"/>
          <w:bCs/>
          <w:color w:val="000000"/>
        </w:rPr>
        <w:t>), Bermuda grass (</w:t>
      </w:r>
      <w:r w:rsidRPr="00CD602C">
        <w:rPr>
          <w:rFonts w:ascii="Arial" w:eastAsia="DengXian" w:hAnsi="Arial" w:cs="Arial"/>
          <w:bCs/>
          <w:i/>
          <w:iCs/>
          <w:color w:val="000000"/>
        </w:rPr>
        <w:t xml:space="preserve">Cynodont </w:t>
      </w:r>
      <w:proofErr w:type="spellStart"/>
      <w:r w:rsidRPr="00CD602C">
        <w:rPr>
          <w:rFonts w:ascii="Arial" w:eastAsia="DengXian" w:hAnsi="Arial" w:cs="Arial"/>
          <w:bCs/>
          <w:i/>
          <w:iCs/>
          <w:color w:val="000000"/>
        </w:rPr>
        <w:t>dactylon</w:t>
      </w:r>
      <w:proofErr w:type="spellEnd"/>
      <w:r w:rsidRPr="00603CDD">
        <w:rPr>
          <w:rFonts w:ascii="Arial" w:eastAsia="DengXian" w:hAnsi="Arial" w:cs="Arial"/>
          <w:bCs/>
          <w:color w:val="000000"/>
        </w:rPr>
        <w:t>), dallis grass (</w:t>
      </w:r>
      <w:proofErr w:type="spellStart"/>
      <w:r w:rsidRPr="00CD602C">
        <w:rPr>
          <w:rFonts w:ascii="Arial" w:eastAsia="DengXian" w:hAnsi="Arial" w:cs="Arial"/>
          <w:bCs/>
          <w:i/>
          <w:iCs/>
          <w:color w:val="000000"/>
        </w:rPr>
        <w:t>Paspalum</w:t>
      </w:r>
      <w:proofErr w:type="spellEnd"/>
      <w:r w:rsidRPr="00CD602C">
        <w:rPr>
          <w:rFonts w:ascii="Arial" w:eastAsia="DengXian" w:hAnsi="Arial" w:cs="Arial"/>
          <w:bCs/>
          <w:i/>
          <w:iCs/>
          <w:color w:val="000000"/>
        </w:rPr>
        <w:t xml:space="preserve"> </w:t>
      </w:r>
      <w:proofErr w:type="spellStart"/>
      <w:r w:rsidRPr="00CD602C">
        <w:rPr>
          <w:rFonts w:ascii="Arial" w:eastAsia="DengXian" w:hAnsi="Arial" w:cs="Arial"/>
          <w:bCs/>
          <w:i/>
          <w:iCs/>
          <w:color w:val="000000"/>
        </w:rPr>
        <w:t>dilatatum</w:t>
      </w:r>
      <w:proofErr w:type="spellEnd"/>
      <w:r w:rsidRPr="00603CDD">
        <w:rPr>
          <w:rFonts w:ascii="Arial" w:eastAsia="DengXian" w:hAnsi="Arial" w:cs="Arial"/>
          <w:bCs/>
          <w:color w:val="000000"/>
        </w:rPr>
        <w:t>) and beardless rabbit’s-foot grass (</w:t>
      </w:r>
      <w:proofErr w:type="spellStart"/>
      <w:r w:rsidRPr="00CD602C">
        <w:rPr>
          <w:rFonts w:ascii="Arial" w:eastAsia="DengXian" w:hAnsi="Arial" w:cs="Arial"/>
          <w:bCs/>
          <w:i/>
          <w:iCs/>
          <w:color w:val="000000"/>
        </w:rPr>
        <w:t>Polypogon</w:t>
      </w:r>
      <w:proofErr w:type="spellEnd"/>
      <w:r w:rsidRPr="00CD602C">
        <w:rPr>
          <w:rFonts w:ascii="Arial" w:eastAsia="DengXian" w:hAnsi="Arial" w:cs="Arial"/>
          <w:bCs/>
          <w:i/>
          <w:iCs/>
          <w:color w:val="000000"/>
        </w:rPr>
        <w:t xml:space="preserve"> </w:t>
      </w:r>
      <w:proofErr w:type="spellStart"/>
      <w:r w:rsidRPr="00CD602C">
        <w:rPr>
          <w:rFonts w:ascii="Arial" w:eastAsia="DengXian" w:hAnsi="Arial" w:cs="Arial"/>
          <w:bCs/>
          <w:i/>
          <w:iCs/>
          <w:color w:val="000000"/>
        </w:rPr>
        <w:t>viridis</w:t>
      </w:r>
      <w:proofErr w:type="spellEnd"/>
      <w:r w:rsidRPr="00603CDD">
        <w:rPr>
          <w:rFonts w:ascii="Arial" w:eastAsia="DengXian" w:hAnsi="Arial" w:cs="Arial"/>
          <w:bCs/>
          <w:color w:val="000000"/>
        </w:rPr>
        <w:t>)</w:t>
      </w:r>
      <w:r w:rsidRPr="00603CDD">
        <w:rPr>
          <w:rFonts w:ascii="Arial" w:hAnsi="Arial" w:cs="Arial"/>
        </w:rPr>
        <w:t xml:space="preserve">, which vary in ground cover density and root structure, thus influencing soil </w:t>
      </w:r>
      <w:r w:rsidR="00603CDD" w:rsidRPr="00603CDD">
        <w:rPr>
          <w:rFonts w:ascii="Arial" w:hAnsi="Arial" w:cs="Arial"/>
        </w:rPr>
        <w:t>surface stability. The study area comprises two primary land-use categories: active croplands under annual cereal production, and long-term fallow fields (&gt;3 years) functioning as secondary grasslands. The rolling topography, history of continuous cultivation with very poorly maintained terraces, shallow and erodible soils, and livestock pressures collectively make this watershed highly susceptible to sheet, rill, and gully erosion, providing an ideal setting for USLE-based soil erosion assessment.</w:t>
      </w:r>
      <w:r w:rsidR="00603CDD" w:rsidRPr="00603CDD">
        <w:rPr>
          <w:rFonts w:ascii="Arial" w:eastAsia="DengXian" w:hAnsi="Arial" w:cs="Arial"/>
          <w:bCs/>
        </w:rPr>
        <w:t xml:space="preserve"> The study area is shown in </w:t>
      </w:r>
      <w:r w:rsidR="00603CDD" w:rsidRPr="00603CDD">
        <w:rPr>
          <w:rFonts w:ascii="Arial" w:eastAsia="DengXian" w:hAnsi="Arial" w:cs="Arial"/>
          <w:bCs/>
        </w:rPr>
        <w:fldChar w:fldCharType="begin"/>
      </w:r>
      <w:r w:rsidR="00603CDD" w:rsidRPr="00603CDD">
        <w:rPr>
          <w:rFonts w:ascii="Arial" w:eastAsia="DengXian" w:hAnsi="Arial" w:cs="Arial"/>
          <w:bCs/>
        </w:rPr>
        <w:instrText xml:space="preserve"> REF _Ref203421224 \h  \* MERGEFORMAT </w:instrText>
      </w:r>
      <w:r w:rsidR="00603CDD" w:rsidRPr="00603CDD">
        <w:rPr>
          <w:rFonts w:ascii="Arial" w:eastAsia="DengXian" w:hAnsi="Arial" w:cs="Arial"/>
          <w:bCs/>
        </w:rPr>
      </w:r>
      <w:r w:rsidR="00603CDD" w:rsidRPr="00603CDD">
        <w:rPr>
          <w:rFonts w:ascii="Arial" w:eastAsia="DengXian" w:hAnsi="Arial" w:cs="Arial"/>
          <w:bCs/>
        </w:rPr>
        <w:fldChar w:fldCharType="separate"/>
      </w:r>
      <w:r w:rsidR="00603CDD" w:rsidRPr="00603CDD">
        <w:rPr>
          <w:rFonts w:ascii="Arial" w:hAnsi="Arial" w:cs="Arial"/>
        </w:rPr>
        <w:t xml:space="preserve">Figure </w:t>
      </w:r>
      <w:r w:rsidR="00603CDD" w:rsidRPr="00603CDD">
        <w:rPr>
          <w:rFonts w:ascii="Arial" w:hAnsi="Arial" w:cs="Arial"/>
          <w:noProof/>
        </w:rPr>
        <w:t>2</w:t>
      </w:r>
      <w:r w:rsidR="00603CDD" w:rsidRPr="00603CDD">
        <w:rPr>
          <w:rFonts w:ascii="Arial" w:eastAsia="DengXian" w:hAnsi="Arial" w:cs="Arial"/>
          <w:bCs/>
        </w:rPr>
        <w:fldChar w:fldCharType="end"/>
      </w:r>
      <w:r w:rsidR="00603CDD" w:rsidRPr="00603CDD">
        <w:rPr>
          <w:rFonts w:ascii="Arial" w:eastAsia="DengXian" w:hAnsi="Arial" w:cs="Arial"/>
          <w:bCs/>
        </w:rPr>
        <w:t>.</w:t>
      </w:r>
    </w:p>
    <w:p w14:paraId="60FFBB8A" w14:textId="0229DB62" w:rsidR="00603CDD" w:rsidRPr="00CD602C" w:rsidRDefault="00CD602C" w:rsidP="00603CDD">
      <w:pPr>
        <w:pStyle w:val="Heading2"/>
        <w:spacing w:line="480" w:lineRule="auto"/>
        <w:rPr>
          <w:rFonts w:ascii="Arial" w:hAnsi="Arial" w:cs="Arial"/>
          <w:b/>
          <w:sz w:val="22"/>
          <w:szCs w:val="22"/>
        </w:rPr>
      </w:pPr>
      <w:r w:rsidRPr="00CD602C">
        <w:rPr>
          <w:rFonts w:ascii="Arial" w:hAnsi="Arial" w:cs="Arial"/>
          <w:b/>
          <w:color w:val="auto"/>
          <w:sz w:val="22"/>
          <w:szCs w:val="22"/>
        </w:rPr>
        <w:t xml:space="preserve">2.2 </w:t>
      </w:r>
      <w:r w:rsidR="00603CDD" w:rsidRPr="00CD602C">
        <w:rPr>
          <w:rFonts w:ascii="Arial" w:hAnsi="Arial" w:cs="Arial"/>
          <w:b/>
          <w:color w:val="auto"/>
          <w:sz w:val="22"/>
          <w:szCs w:val="22"/>
        </w:rPr>
        <w:t>Designation of the sampling locations</w:t>
      </w:r>
      <w:r w:rsidR="00603CDD" w:rsidRPr="00CD602C">
        <w:rPr>
          <w:rFonts w:ascii="Arial" w:hAnsi="Arial" w:cs="Arial"/>
          <w:b/>
          <w:sz w:val="22"/>
          <w:szCs w:val="22"/>
        </w:rPr>
        <w:t xml:space="preserve"> </w:t>
      </w:r>
    </w:p>
    <w:p w14:paraId="4DCA7E2A" w14:textId="4A191DF1" w:rsidR="00603CDD" w:rsidRPr="00603CDD" w:rsidRDefault="00603CDD" w:rsidP="00603CDD">
      <w:pPr>
        <w:spacing w:line="360" w:lineRule="auto"/>
        <w:jc w:val="both"/>
        <w:rPr>
          <w:rFonts w:ascii="Arial" w:hAnsi="Arial" w:cs="Arial"/>
        </w:rPr>
      </w:pPr>
      <w:r w:rsidRPr="00603CDD">
        <w:rPr>
          <w:rFonts w:ascii="Arial" w:hAnsi="Arial" w:cs="Arial"/>
        </w:rPr>
        <w:t xml:space="preserve">The watershed was stratified into two main transects: north and south-west (Fig. 2), with each comprising both cropland and long-term fallow areas. A total of twelve sub-watersheds were delineated, representing different combinations of land-use types and topographic positions, </w:t>
      </w:r>
    </w:p>
    <w:p w14:paraId="6C56F3B6" w14:textId="77777777" w:rsidR="00603CDD" w:rsidRPr="00603CDD" w:rsidRDefault="00603CDD" w:rsidP="00603CDD">
      <w:pPr>
        <w:spacing w:line="360" w:lineRule="auto"/>
        <w:jc w:val="both"/>
        <w:rPr>
          <w:rFonts w:ascii="Arial" w:eastAsia="DengXian" w:hAnsi="Arial" w:cs="Arial"/>
          <w:bCs/>
          <w:noProof/>
          <w:color w:val="000000"/>
        </w:rPr>
      </w:pPr>
      <w:r w:rsidRPr="00603CDD">
        <w:rPr>
          <w:rFonts w:ascii="Arial" w:eastAsia="DengXian" w:hAnsi="Arial" w:cs="Arial"/>
          <w:bCs/>
          <w:noProof/>
          <w:color w:val="000000"/>
        </w:rPr>
        <w:object w:dxaOrig="4320" w:dyaOrig="4320" w14:anchorId="7CF3F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302.4pt" o:ole="">
            <v:imagedata r:id="rId15" o:title=""/>
          </v:shape>
          <o:OLEObject Type="Embed" ProgID="FoxitReader.Document" ShapeID="_x0000_i1025" DrawAspect="Content" ObjectID="_1827922089" r:id="rId16"/>
        </w:object>
      </w:r>
    </w:p>
    <w:p w14:paraId="5ED080E1" w14:textId="77777777" w:rsidR="00603CDD" w:rsidRPr="00603CDD" w:rsidRDefault="00603CDD" w:rsidP="00603CDD">
      <w:pPr>
        <w:spacing w:line="360" w:lineRule="auto"/>
        <w:jc w:val="both"/>
        <w:rPr>
          <w:rFonts w:ascii="Arial" w:hAnsi="Arial" w:cs="Arial"/>
        </w:rPr>
      </w:pPr>
      <w:r w:rsidRPr="00603CDD">
        <w:rPr>
          <w:rFonts w:ascii="Arial" w:hAnsi="Arial" w:cs="Arial"/>
        </w:rPr>
        <w:t>Fig. 2: Sampling points, land use type, topo-sequence and the transects.</w:t>
      </w:r>
    </w:p>
    <w:p w14:paraId="02D90821" w14:textId="77777777" w:rsidR="00CD602C" w:rsidRDefault="00CD602C" w:rsidP="00603CDD">
      <w:pPr>
        <w:spacing w:line="360" w:lineRule="auto"/>
        <w:jc w:val="both"/>
        <w:rPr>
          <w:rFonts w:ascii="Arial" w:hAnsi="Arial" w:cs="Arial"/>
        </w:rPr>
      </w:pPr>
    </w:p>
    <w:p w14:paraId="7FED2A00" w14:textId="7AC21628" w:rsidR="00603CDD" w:rsidRPr="00603CDD" w:rsidRDefault="00CD602C" w:rsidP="00603CDD">
      <w:pPr>
        <w:spacing w:line="360" w:lineRule="auto"/>
        <w:jc w:val="both"/>
        <w:rPr>
          <w:rFonts w:ascii="Arial" w:hAnsi="Arial" w:cs="Arial"/>
        </w:rPr>
      </w:pPr>
      <w:r w:rsidRPr="00603CDD">
        <w:rPr>
          <w:rFonts w:ascii="Arial" w:hAnsi="Arial" w:cs="Arial"/>
        </w:rPr>
        <w:t xml:space="preserve">namely summit, shoulder, back-slope, and toe-slope (Fig. 2). Within each sub-watershed, ten sampling locations </w:t>
      </w:r>
      <w:r w:rsidR="00603CDD" w:rsidRPr="00603CDD">
        <w:rPr>
          <w:rFonts w:ascii="Arial" w:hAnsi="Arial" w:cs="Arial"/>
        </w:rPr>
        <w:t>were randomly selected, and the collected samples were composited to form three replicates. In addition, three undisturbed core samples were taken at each sampling point for bulk density and moisture-related analyses. Geographic coordinates of all sampling points were obtained using a mobile GPS application, and these georeferenced points were subsequently used to generate the study area map in Google Maps. Land use and land cover (LULC) were identified from a Digital Elevation Model (DEM) processed in ArcGIS. Slope length was determined by measuring the distance between the highest and lowest elevations for each slope position along both transects, while slope steepness was quantified using Google Earth’s elevation profile tool.</w:t>
      </w:r>
    </w:p>
    <w:p w14:paraId="2FFF3B28" w14:textId="77777777" w:rsidR="00CD602C" w:rsidRDefault="00CD602C" w:rsidP="00603CDD">
      <w:pPr>
        <w:spacing w:line="360" w:lineRule="auto"/>
        <w:jc w:val="both"/>
        <w:rPr>
          <w:rFonts w:ascii="Arial" w:eastAsia="DengXian" w:hAnsi="Arial" w:cs="Arial"/>
          <w:b/>
          <w:color w:val="000000"/>
        </w:rPr>
      </w:pPr>
    </w:p>
    <w:p w14:paraId="48714247" w14:textId="419DE5A0" w:rsidR="00603CDD" w:rsidRPr="00CD602C" w:rsidRDefault="00CD602C" w:rsidP="00603CDD">
      <w:pPr>
        <w:spacing w:line="360" w:lineRule="auto"/>
        <w:jc w:val="both"/>
        <w:rPr>
          <w:rFonts w:ascii="Arial" w:eastAsia="DengXian" w:hAnsi="Arial" w:cs="Arial"/>
          <w:b/>
          <w:color w:val="000000"/>
          <w:sz w:val="22"/>
          <w:szCs w:val="22"/>
        </w:rPr>
      </w:pPr>
      <w:r w:rsidRPr="00CD602C">
        <w:rPr>
          <w:rFonts w:ascii="Arial" w:eastAsia="DengXian" w:hAnsi="Arial" w:cs="Arial"/>
          <w:b/>
          <w:color w:val="000000"/>
          <w:sz w:val="22"/>
          <w:szCs w:val="22"/>
        </w:rPr>
        <w:t xml:space="preserve">2.3 </w:t>
      </w:r>
      <w:r w:rsidR="00603CDD" w:rsidRPr="00CD602C">
        <w:rPr>
          <w:rFonts w:ascii="Arial" w:eastAsia="DengXian" w:hAnsi="Arial" w:cs="Arial"/>
          <w:b/>
          <w:color w:val="000000"/>
          <w:sz w:val="22"/>
          <w:szCs w:val="22"/>
        </w:rPr>
        <w:t>Rainfall data and determination of rainfall erosivity factor, R</w:t>
      </w:r>
    </w:p>
    <w:p w14:paraId="3C08766F" w14:textId="77777777" w:rsidR="00603CDD" w:rsidRPr="00603CDD" w:rsidRDefault="00603CDD" w:rsidP="00603CDD">
      <w:pPr>
        <w:spacing w:line="360" w:lineRule="auto"/>
        <w:jc w:val="both"/>
        <w:rPr>
          <w:rFonts w:ascii="Arial" w:eastAsia="DengXian" w:hAnsi="Arial" w:cs="Arial"/>
          <w:b/>
          <w:color w:val="000000"/>
        </w:rPr>
      </w:pPr>
      <w:r w:rsidRPr="00603CDD">
        <w:rPr>
          <w:rFonts w:ascii="Arial" w:eastAsia="DengXian" w:hAnsi="Arial" w:cs="Arial"/>
          <w:bCs/>
          <w:color w:val="000000"/>
        </w:rPr>
        <w:t xml:space="preserve">Secondary rainfall data was collected from the Lesotho Meteorological Services (meteorological station at </w:t>
      </w:r>
      <w:proofErr w:type="spellStart"/>
      <w:r w:rsidRPr="00603CDD">
        <w:rPr>
          <w:rFonts w:ascii="Arial" w:eastAsia="DengXian" w:hAnsi="Arial" w:cs="Arial"/>
          <w:bCs/>
          <w:color w:val="000000"/>
        </w:rPr>
        <w:t>Moshoeshoe</w:t>
      </w:r>
      <w:proofErr w:type="spellEnd"/>
      <w:r w:rsidRPr="00603CDD">
        <w:rPr>
          <w:rFonts w:ascii="Arial" w:eastAsia="DengXian" w:hAnsi="Arial" w:cs="Arial"/>
          <w:bCs/>
          <w:color w:val="000000"/>
        </w:rPr>
        <w:t xml:space="preserve"> 1 International Airport which is about 2.12 km away from the study area) since there is no facility in place to collect the primary rainfall data on site. </w:t>
      </w:r>
    </w:p>
    <w:p w14:paraId="2BB45598" w14:textId="7777777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The rainfall erosivity index (R) was evaluated according to the equation 3.1 </w:t>
      </w:r>
      <w:bookmarkStart w:id="12" w:name="_Hlk214216061"/>
      <w:r w:rsidRPr="00603CDD">
        <w:rPr>
          <w:rFonts w:ascii="Arial" w:eastAsia="DengXian" w:hAnsi="Arial" w:cs="Arial"/>
          <w:bCs/>
          <w:color w:val="000000"/>
        </w:rPr>
        <w:t>(</w:t>
      </w:r>
      <w:proofErr w:type="spellStart"/>
      <w:r w:rsidRPr="00603CDD">
        <w:rPr>
          <w:rFonts w:ascii="Arial" w:eastAsia="DengXian" w:hAnsi="Arial" w:cs="Arial"/>
          <w:bCs/>
          <w:color w:val="000000"/>
        </w:rPr>
        <w:t>Arnoldus</w:t>
      </w:r>
      <w:proofErr w:type="spellEnd"/>
      <w:r w:rsidRPr="00603CDD">
        <w:rPr>
          <w:rFonts w:ascii="Arial" w:eastAsia="DengXian" w:hAnsi="Arial" w:cs="Arial"/>
          <w:bCs/>
          <w:color w:val="000000"/>
        </w:rPr>
        <w:t>, 1977)</w:t>
      </w:r>
      <w:bookmarkEnd w:id="12"/>
      <w:r w:rsidRPr="00603CDD">
        <w:rPr>
          <w:rFonts w:ascii="Arial" w:eastAsia="DengXian" w:hAnsi="Arial" w:cs="Arial"/>
          <w:bCs/>
          <w:color w:val="000000"/>
        </w:rPr>
        <w:t xml:space="preserve"> after correcting the unit and conversion errors (</w:t>
      </w:r>
      <w:bookmarkStart w:id="13" w:name="_Hlk214216085"/>
      <w:proofErr w:type="spellStart"/>
      <w:r w:rsidRPr="00603CDD">
        <w:rPr>
          <w:rFonts w:ascii="Arial" w:eastAsia="DengXian" w:hAnsi="Arial" w:cs="Arial"/>
          <w:bCs/>
          <w:color w:val="000000"/>
        </w:rPr>
        <w:t>Arnoldus</w:t>
      </w:r>
      <w:proofErr w:type="spellEnd"/>
      <w:r w:rsidRPr="00603CDD">
        <w:rPr>
          <w:rFonts w:ascii="Arial" w:eastAsia="DengXian" w:hAnsi="Arial" w:cs="Arial"/>
          <w:bCs/>
          <w:color w:val="000000"/>
        </w:rPr>
        <w:t>, 1980; Barbosa et al. 2024;</w:t>
      </w:r>
      <w:r w:rsidRPr="00603CDD">
        <w:rPr>
          <w:rFonts w:ascii="Arial" w:hAnsi="Arial" w:cs="Arial"/>
        </w:rPr>
        <w:t xml:space="preserve"> </w:t>
      </w:r>
      <w:r w:rsidRPr="00603CDD">
        <w:rPr>
          <w:rFonts w:ascii="Arial" w:eastAsia="DengXian" w:hAnsi="Arial" w:cs="Arial"/>
          <w:bCs/>
          <w:color w:val="000000"/>
        </w:rPr>
        <w:t>Khodja, 2025)</w:t>
      </w:r>
      <w:bookmarkEnd w:id="13"/>
      <w:r w:rsidRPr="00603CDD">
        <w:rPr>
          <w:rFonts w:ascii="Arial" w:eastAsia="DengXian" w:hAnsi="Arial" w:cs="Arial"/>
          <w:bCs/>
          <w:color w:val="000000"/>
        </w:rPr>
        <w:t>. This method is suitably used where rainfall intensities are not available as in case of the current study.</w:t>
      </w:r>
    </w:p>
    <w:p w14:paraId="404476D2" w14:textId="0C49E7ED" w:rsidR="00603CDD" w:rsidRPr="00603CDD" w:rsidRDefault="00603CDD" w:rsidP="00603CDD">
      <w:pPr>
        <w:spacing w:after="120" w:line="360" w:lineRule="auto"/>
        <w:jc w:val="both"/>
        <w:rPr>
          <w:rFonts w:ascii="Arial" w:eastAsia="DengXian" w:hAnsi="Arial" w:cs="Arial"/>
          <w:bCs/>
          <w:color w:val="000000"/>
        </w:rPr>
      </w:pPr>
      <m:oMath>
        <m:r>
          <m:rPr>
            <m:sty m:val="p"/>
          </m:rPr>
          <w:rPr>
            <w:rFonts w:ascii="Cambria Math" w:eastAsia="DengXian" w:hAnsi="Cambria Math" w:cs="Arial"/>
            <w:color w:val="000000"/>
          </w:rPr>
          <w:lastRenderedPageBreak/>
          <m:t>R=</m:t>
        </m:r>
        <m:nary>
          <m:naryPr>
            <m:chr m:val="∑"/>
            <m:limLoc m:val="undOvr"/>
            <m:ctrlPr>
              <w:rPr>
                <w:rFonts w:ascii="Cambria Math" w:eastAsia="DengXian" w:hAnsi="Cambria Math" w:cs="Arial"/>
                <w:color w:val="000000"/>
              </w:rPr>
            </m:ctrlPr>
          </m:naryPr>
          <m:sub>
            <m:r>
              <m:rPr>
                <m:sty m:val="p"/>
              </m:rPr>
              <w:rPr>
                <w:rFonts w:ascii="Cambria Math" w:eastAsia="DengXian" w:hAnsi="Cambria Math" w:cs="Arial"/>
                <w:color w:val="000000"/>
              </w:rPr>
              <m:t>i=1</m:t>
            </m:r>
          </m:sub>
          <m:sup>
            <m:r>
              <m:rPr>
                <m:sty m:val="p"/>
              </m:rPr>
              <w:rPr>
                <w:rFonts w:ascii="Cambria Math" w:eastAsia="DengXian" w:hAnsi="Cambria Math" w:cs="Arial"/>
                <w:color w:val="000000"/>
              </w:rPr>
              <m:t>12</m:t>
            </m:r>
          </m:sup>
          <m:e>
            <m:r>
              <m:rPr>
                <m:sty m:val="p"/>
              </m:rPr>
              <w:rPr>
                <w:rFonts w:ascii="Cambria Math" w:eastAsia="DengXian" w:hAnsi="Cambria Math" w:cs="Arial"/>
                <w:color w:val="000000"/>
              </w:rPr>
              <m:t xml:space="preserve">17.02 × </m:t>
            </m:r>
            <m:sSup>
              <m:sSupPr>
                <m:ctrlPr>
                  <w:rPr>
                    <w:rFonts w:ascii="Cambria Math" w:eastAsia="DengXian" w:hAnsi="Cambria Math" w:cs="Arial"/>
                    <w:color w:val="000000"/>
                  </w:rPr>
                </m:ctrlPr>
              </m:sSupPr>
              <m:e>
                <m:r>
                  <m:rPr>
                    <m:sty m:val="p"/>
                  </m:rPr>
                  <w:rPr>
                    <w:rFonts w:ascii="Cambria Math" w:eastAsia="DengXian" w:hAnsi="Cambria Math" w:cs="Arial"/>
                    <w:color w:val="000000"/>
                  </w:rPr>
                  <m:t>10</m:t>
                </m:r>
              </m:e>
              <m:sup>
                <m:d>
                  <m:dPr>
                    <m:ctrlPr>
                      <w:rPr>
                        <w:rFonts w:ascii="Cambria Math" w:eastAsia="DengXian" w:hAnsi="Cambria Math" w:cs="Arial"/>
                        <w:color w:val="000000"/>
                      </w:rPr>
                    </m:ctrlPr>
                  </m:dPr>
                  <m:e>
                    <m:r>
                      <m:rPr>
                        <m:sty m:val="p"/>
                      </m:rPr>
                      <w:rPr>
                        <w:rFonts w:ascii="Cambria Math" w:eastAsia="DengXian" w:hAnsi="Cambria Math" w:cs="Arial"/>
                        <w:color w:val="000000"/>
                      </w:rPr>
                      <m:t>1.5</m:t>
                    </m:r>
                    <m:sSub>
                      <m:sSubPr>
                        <m:ctrlPr>
                          <w:rPr>
                            <w:rFonts w:ascii="Cambria Math" w:eastAsia="DengXian" w:hAnsi="Cambria Math" w:cs="Arial"/>
                            <w:color w:val="000000"/>
                          </w:rPr>
                        </m:ctrlPr>
                      </m:sSubPr>
                      <m:e>
                        <m:r>
                          <m:rPr>
                            <m:sty m:val="p"/>
                          </m:rPr>
                          <w:rPr>
                            <w:rFonts w:ascii="Cambria Math" w:eastAsia="DengXian" w:hAnsi="Cambria Math" w:cs="Arial"/>
                            <w:color w:val="000000"/>
                          </w:rPr>
                          <m:t>log</m:t>
                        </m:r>
                      </m:e>
                      <m:sub>
                        <m:r>
                          <m:rPr>
                            <m:sty m:val="p"/>
                          </m:rPr>
                          <w:rPr>
                            <w:rFonts w:ascii="Cambria Math" w:eastAsia="DengXian" w:hAnsi="Cambria Math" w:cs="Arial"/>
                            <w:color w:val="000000"/>
                          </w:rPr>
                          <m:t>10</m:t>
                        </m:r>
                      </m:sub>
                    </m:sSub>
                    <m:d>
                      <m:dPr>
                        <m:ctrlPr>
                          <w:rPr>
                            <w:rFonts w:ascii="Cambria Math" w:eastAsia="DengXian" w:hAnsi="Cambria Math" w:cs="Arial"/>
                            <w:color w:val="000000"/>
                          </w:rPr>
                        </m:ctrlPr>
                      </m:dPr>
                      <m:e>
                        <m:f>
                          <m:fPr>
                            <m:ctrlPr>
                              <w:rPr>
                                <w:rFonts w:ascii="Cambria Math" w:eastAsia="DengXian" w:hAnsi="Cambria Math" w:cs="Arial"/>
                                <w:color w:val="000000"/>
                              </w:rPr>
                            </m:ctrlPr>
                          </m:fPr>
                          <m:num>
                            <m:sSup>
                              <m:sSupPr>
                                <m:ctrlPr>
                                  <w:rPr>
                                    <w:rFonts w:ascii="Cambria Math" w:eastAsia="DengXian" w:hAnsi="Cambria Math" w:cs="Arial"/>
                                    <w:color w:val="000000"/>
                                  </w:rPr>
                                </m:ctrlPr>
                              </m:sSupPr>
                              <m:e>
                                <m:sSub>
                                  <m:sSubPr>
                                    <m:ctrlPr>
                                      <w:rPr>
                                        <w:rFonts w:ascii="Cambria Math" w:eastAsia="DengXian" w:hAnsi="Cambria Math" w:cs="Arial"/>
                                        <w:color w:val="000000"/>
                                      </w:rPr>
                                    </m:ctrlPr>
                                  </m:sSubPr>
                                  <m:e>
                                    <m:r>
                                      <m:rPr>
                                        <m:sty m:val="p"/>
                                      </m:rPr>
                                      <w:rPr>
                                        <w:rFonts w:ascii="Cambria Math" w:eastAsia="DengXian" w:hAnsi="Cambria Math" w:cs="Arial"/>
                                        <w:color w:val="000000"/>
                                      </w:rPr>
                                      <m:t>P</m:t>
                                    </m:r>
                                  </m:e>
                                  <m:sub>
                                    <m:r>
                                      <m:rPr>
                                        <m:sty m:val="p"/>
                                      </m:rPr>
                                      <w:rPr>
                                        <w:rFonts w:ascii="Cambria Math" w:eastAsia="DengXian" w:hAnsi="Cambria Math" w:cs="Arial"/>
                                        <w:color w:val="000000"/>
                                      </w:rPr>
                                      <m:t>i</m:t>
                                    </m:r>
                                  </m:sub>
                                </m:sSub>
                              </m:e>
                              <m:sup>
                                <m:r>
                                  <m:rPr>
                                    <m:sty m:val="p"/>
                                  </m:rPr>
                                  <w:rPr>
                                    <w:rFonts w:ascii="Cambria Math" w:eastAsia="DengXian" w:hAnsi="Cambria Math" w:cs="Arial"/>
                                    <w:color w:val="000000"/>
                                  </w:rPr>
                                  <m:t>2</m:t>
                                </m:r>
                              </m:sup>
                            </m:sSup>
                          </m:num>
                          <m:den>
                            <m:r>
                              <m:rPr>
                                <m:sty m:val="p"/>
                              </m:rPr>
                              <w:rPr>
                                <w:rFonts w:ascii="Cambria Math" w:eastAsia="DengXian" w:hAnsi="Cambria Math" w:cs="Arial"/>
                                <w:color w:val="000000"/>
                              </w:rPr>
                              <m:t>P</m:t>
                            </m:r>
                          </m:den>
                        </m:f>
                      </m:e>
                    </m:d>
                    <m:r>
                      <m:rPr>
                        <m:sty m:val="p"/>
                      </m:rPr>
                      <w:rPr>
                        <w:rFonts w:ascii="Cambria Math" w:eastAsia="DengXian" w:hAnsi="Cambria Math" w:cs="Arial"/>
                        <w:color w:val="000000"/>
                      </w:rPr>
                      <m:t xml:space="preserve"> -0.8188</m:t>
                    </m:r>
                  </m:e>
                </m:d>
              </m:sup>
            </m:sSup>
          </m:e>
        </m:nary>
      </m:oMath>
      <w:r w:rsidRPr="00603CDD">
        <w:rPr>
          <w:rFonts w:ascii="Arial" w:eastAsia="DengXian" w:hAnsi="Arial" w:cs="Arial"/>
          <w:bCs/>
          <w:color w:val="000000"/>
        </w:rPr>
        <w:t xml:space="preserve"> </w:t>
      </w:r>
      <w:r w:rsidRPr="00603CDD">
        <w:rPr>
          <w:rFonts w:ascii="Arial" w:eastAsia="DengXian" w:hAnsi="Arial" w:cs="Arial"/>
          <w:bCs/>
          <w:color w:val="000000"/>
        </w:rPr>
        <w:tab/>
      </w:r>
      <w:r w:rsidRPr="00603CDD">
        <w:rPr>
          <w:rFonts w:ascii="Arial" w:eastAsia="DengXian" w:hAnsi="Arial" w:cs="Arial"/>
          <w:bCs/>
          <w:color w:val="000000"/>
        </w:rPr>
        <w:tab/>
      </w:r>
      <w:r w:rsidRPr="00603CDD">
        <w:rPr>
          <w:rFonts w:ascii="Arial" w:eastAsia="DengXian" w:hAnsi="Arial" w:cs="Arial"/>
          <w:bCs/>
          <w:color w:val="000000"/>
        </w:rPr>
        <w:tab/>
        <w:t xml:space="preserve">                 </w:t>
      </w:r>
      <w:r w:rsidRPr="00603CDD">
        <w:rPr>
          <w:rFonts w:ascii="Arial" w:eastAsia="DengXian" w:hAnsi="Arial" w:cs="Arial"/>
          <w:bCs/>
          <w:color w:val="000000"/>
        </w:rPr>
        <w:tab/>
      </w:r>
      <w:r w:rsidRPr="00603CDD">
        <w:rPr>
          <w:rFonts w:ascii="Arial" w:eastAsia="DengXian" w:hAnsi="Arial" w:cs="Arial"/>
          <w:bCs/>
          <w:color w:val="000000"/>
        </w:rPr>
        <w:tab/>
        <w:t xml:space="preserve">     3.1</w:t>
      </w:r>
    </w:p>
    <w:p w14:paraId="1D8F1E86" w14:textId="7777777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Where R is the rainfall erosivity index (MJ mm ha</w:t>
      </w:r>
      <w:r w:rsidRPr="00603CDD">
        <w:rPr>
          <w:rFonts w:ascii="Arial" w:eastAsia="DengXian" w:hAnsi="Arial" w:cs="Arial"/>
          <w:bCs/>
          <w:color w:val="000000"/>
          <w:vertAlign w:val="superscript"/>
        </w:rPr>
        <w:t>-1</w:t>
      </w:r>
      <w:r w:rsidRPr="00603CDD">
        <w:rPr>
          <w:rFonts w:ascii="Arial" w:eastAsia="DengXian" w:hAnsi="Arial" w:cs="Arial"/>
          <w:bCs/>
          <w:color w:val="000000"/>
        </w:rPr>
        <w:t xml:space="preserve"> h</w:t>
      </w:r>
      <w:r w:rsidRPr="00603CDD">
        <w:rPr>
          <w:rFonts w:ascii="Arial" w:eastAsia="DengXian" w:hAnsi="Arial" w:cs="Arial"/>
          <w:bCs/>
          <w:color w:val="000000"/>
          <w:vertAlign w:val="superscript"/>
        </w:rPr>
        <w:t>-1</w:t>
      </w:r>
      <w:r w:rsidRPr="00603CDD">
        <w:rPr>
          <w:rFonts w:ascii="Arial" w:eastAsia="DengXian" w:hAnsi="Arial" w:cs="Arial"/>
          <w:bCs/>
          <w:color w:val="000000"/>
        </w:rPr>
        <w:t xml:space="preserve"> yr</w:t>
      </w:r>
      <w:r w:rsidRPr="00603CDD">
        <w:rPr>
          <w:rFonts w:ascii="Arial" w:eastAsia="DengXian" w:hAnsi="Arial" w:cs="Arial"/>
          <w:bCs/>
          <w:color w:val="000000"/>
          <w:vertAlign w:val="superscript"/>
        </w:rPr>
        <w:t>-1</w:t>
      </w:r>
      <w:r w:rsidRPr="00603CDD">
        <w:rPr>
          <w:rFonts w:ascii="Arial" w:eastAsia="DengXian" w:hAnsi="Arial" w:cs="Arial"/>
          <w:bCs/>
          <w:color w:val="000000"/>
        </w:rPr>
        <w:t>) P</w:t>
      </w:r>
      <w:r w:rsidRPr="00603CDD">
        <w:rPr>
          <w:rFonts w:ascii="Arial" w:eastAsia="DengXian" w:hAnsi="Arial" w:cs="Arial"/>
          <w:bCs/>
          <w:color w:val="000000"/>
          <w:vertAlign w:val="subscript"/>
        </w:rPr>
        <w:t>i</w:t>
      </w:r>
      <w:r w:rsidRPr="00603CDD">
        <w:rPr>
          <w:rFonts w:ascii="Arial" w:eastAsia="DengXian" w:hAnsi="Arial" w:cs="Arial"/>
          <w:bCs/>
          <w:color w:val="000000"/>
        </w:rPr>
        <w:t xml:space="preserve"> is the monthly precipitation (mm) and P is the annual precipitation (mm).</w:t>
      </w:r>
    </w:p>
    <w:p w14:paraId="1E4FA1B1" w14:textId="77777777" w:rsidR="00CD602C" w:rsidRDefault="00CD602C" w:rsidP="00603CDD">
      <w:pPr>
        <w:spacing w:after="120" w:line="360" w:lineRule="auto"/>
        <w:jc w:val="both"/>
        <w:rPr>
          <w:rFonts w:ascii="Arial" w:hAnsi="Arial" w:cs="Arial"/>
          <w:b/>
        </w:rPr>
      </w:pPr>
    </w:p>
    <w:p w14:paraId="1692B20E" w14:textId="46B91419" w:rsidR="00603CDD" w:rsidRPr="00BA2D47" w:rsidRDefault="00BA2D47" w:rsidP="00603CDD">
      <w:pPr>
        <w:spacing w:after="120" w:line="360" w:lineRule="auto"/>
        <w:jc w:val="both"/>
        <w:rPr>
          <w:rFonts w:ascii="Arial" w:eastAsia="Calibri" w:hAnsi="Arial" w:cs="Arial"/>
          <w:color w:val="000000"/>
          <w:sz w:val="22"/>
          <w:szCs w:val="22"/>
        </w:rPr>
      </w:pPr>
      <w:r w:rsidRPr="00BA2D47">
        <w:rPr>
          <w:rFonts w:ascii="Arial" w:hAnsi="Arial" w:cs="Arial"/>
          <w:b/>
          <w:sz w:val="22"/>
          <w:szCs w:val="22"/>
        </w:rPr>
        <w:t xml:space="preserve">2.4 </w:t>
      </w:r>
      <w:r w:rsidR="00603CDD" w:rsidRPr="00BA2D47">
        <w:rPr>
          <w:rFonts w:ascii="Arial" w:hAnsi="Arial" w:cs="Arial"/>
          <w:b/>
          <w:sz w:val="22"/>
          <w:szCs w:val="22"/>
        </w:rPr>
        <w:t>Soil sampling, analyses and determination of erodibility factor, K</w:t>
      </w:r>
    </w:p>
    <w:p w14:paraId="14C57F7B" w14:textId="77777777" w:rsidR="00603CDD" w:rsidRPr="00603CDD" w:rsidRDefault="00603CDD" w:rsidP="00603CDD">
      <w:pPr>
        <w:spacing w:line="360" w:lineRule="auto"/>
        <w:jc w:val="both"/>
        <w:rPr>
          <w:rFonts w:ascii="Arial" w:hAnsi="Arial" w:cs="Arial"/>
        </w:rPr>
      </w:pPr>
      <w:r w:rsidRPr="00603CDD">
        <w:rPr>
          <w:rFonts w:ascii="Arial" w:hAnsi="Arial" w:cs="Arial"/>
        </w:rPr>
        <w:t xml:space="preserve">Disturbed and undisturbed soil samples were collected from all designated sampling points at a depth of 0–30 cm. Approximately 1 kg of disturbed soil was obtained using a handheld soil auger, placed in labeled plastic bags, and identified by sampling location and land-use type. Undisturbed samples were extracted using core samplers. The samplers were gently driven into the soil using a flat wooden board and hammer until the desired depth in each case was reached, after which it was excavated with a spade. The soil in the samplers was trimmed to flush with the core ring using a sharp knife. All cores with undisturbed soil were sealed in labelled airtight bags to prevent moisture loss. Samples were transported to the Soil Science Laboratory at the National University of Lesotho for analysis. Disturbed samples were air-dried, gently crushed to pass through a 2-mm mesh. Particle-size distribution was determined using the method of Gee and </w:t>
      </w:r>
      <w:proofErr w:type="spellStart"/>
      <w:r w:rsidRPr="00603CDD">
        <w:rPr>
          <w:rFonts w:ascii="Arial" w:hAnsi="Arial" w:cs="Arial"/>
        </w:rPr>
        <w:t>Bauder</w:t>
      </w:r>
      <w:proofErr w:type="spellEnd"/>
      <w:r w:rsidRPr="00603CDD">
        <w:rPr>
          <w:rFonts w:ascii="Arial" w:hAnsi="Arial" w:cs="Arial"/>
        </w:rPr>
        <w:t xml:space="preserve"> (1986). Organic matter content was quantified using the Walkley–Black wet oxidation method, with organic carbon converted to organic matter using a factor of 1.724. Soil aggregate size was assessed following </w:t>
      </w:r>
      <w:bookmarkStart w:id="14" w:name="_Hlk214216299"/>
      <w:r w:rsidRPr="00603CDD">
        <w:rPr>
          <w:rFonts w:ascii="Arial" w:hAnsi="Arial" w:cs="Arial"/>
        </w:rPr>
        <w:t xml:space="preserve">Gee and </w:t>
      </w:r>
      <w:proofErr w:type="spellStart"/>
      <w:r w:rsidRPr="00603CDD">
        <w:rPr>
          <w:rFonts w:ascii="Arial" w:hAnsi="Arial" w:cs="Arial"/>
        </w:rPr>
        <w:t>Bauder</w:t>
      </w:r>
      <w:proofErr w:type="spellEnd"/>
      <w:r w:rsidRPr="00603CDD">
        <w:rPr>
          <w:rFonts w:ascii="Arial" w:hAnsi="Arial" w:cs="Arial"/>
        </w:rPr>
        <w:t xml:space="preserve"> (1986</w:t>
      </w:r>
      <w:bookmarkEnd w:id="14"/>
      <w:r w:rsidRPr="00603CDD">
        <w:rPr>
          <w:rFonts w:ascii="Arial" w:hAnsi="Arial" w:cs="Arial"/>
        </w:rPr>
        <w:t>) and classified into structure codes based on</w:t>
      </w:r>
      <w:bookmarkStart w:id="15" w:name="_Hlk214216314"/>
      <w:r w:rsidRPr="00603CDD">
        <w:rPr>
          <w:rFonts w:ascii="Arial" w:hAnsi="Arial" w:cs="Arial"/>
        </w:rPr>
        <w:t xml:space="preserve"> Huffman et al. (2013)</w:t>
      </w:r>
      <w:bookmarkEnd w:id="15"/>
      <w:r w:rsidRPr="00603CDD">
        <w:rPr>
          <w:rFonts w:ascii="Arial" w:hAnsi="Arial" w:cs="Arial"/>
        </w:rPr>
        <w:t>. Undisturbed cores were analyzed for bulk density using the core method (</w:t>
      </w:r>
      <w:bookmarkStart w:id="16" w:name="_Hlk214216416"/>
      <w:r w:rsidRPr="00603CDD">
        <w:rPr>
          <w:rFonts w:ascii="Arial" w:hAnsi="Arial" w:cs="Arial"/>
        </w:rPr>
        <w:t xml:space="preserve">Blake and </w:t>
      </w:r>
      <w:proofErr w:type="spellStart"/>
      <w:r w:rsidRPr="00603CDD">
        <w:rPr>
          <w:rFonts w:ascii="Arial" w:hAnsi="Arial" w:cs="Arial"/>
        </w:rPr>
        <w:t>Hartge</w:t>
      </w:r>
      <w:proofErr w:type="spellEnd"/>
      <w:r w:rsidRPr="00603CDD">
        <w:rPr>
          <w:rFonts w:ascii="Arial" w:hAnsi="Arial" w:cs="Arial"/>
        </w:rPr>
        <w:t>, 1986</w:t>
      </w:r>
      <w:bookmarkEnd w:id="16"/>
      <w:r w:rsidRPr="00603CDD">
        <w:rPr>
          <w:rFonts w:ascii="Arial" w:hAnsi="Arial" w:cs="Arial"/>
        </w:rPr>
        <w:t>), and for hydraulic conductivity using the constant-head permeameter method (Smith, 2000). Permeability classes were further categorized following Huffman et al. (2013), ranging from rapid in sandy profiles to very slow in clay-rich or poorly aggregated soils.</w:t>
      </w:r>
    </w:p>
    <w:p w14:paraId="77B85497" w14:textId="6FA5F2CE" w:rsidR="00603CDD" w:rsidRPr="00603CDD" w:rsidRDefault="00603CDD" w:rsidP="00603CDD">
      <w:pPr>
        <w:spacing w:after="120" w:line="360" w:lineRule="auto"/>
        <w:jc w:val="both"/>
        <w:rPr>
          <w:rFonts w:ascii="Arial" w:eastAsia="DengXian" w:hAnsi="Arial" w:cs="Arial"/>
        </w:rPr>
      </w:pPr>
      <w:r w:rsidRPr="00603CDD">
        <w:rPr>
          <w:rFonts w:ascii="Arial" w:eastAsia="DengXian" w:hAnsi="Arial" w:cs="Arial"/>
          <w:bCs/>
          <w:color w:val="000000"/>
        </w:rPr>
        <w:t>The soil erodibility (</w:t>
      </w:r>
      <m:oMath>
        <m:r>
          <m:rPr>
            <m:sty m:val="p"/>
          </m:rPr>
          <w:rPr>
            <w:rFonts w:ascii="Cambria Math" w:eastAsia="DengXian" w:hAnsi="Cambria Math" w:cs="Arial"/>
            <w:color w:val="000000"/>
          </w:rPr>
          <m:t>K)</m:t>
        </m:r>
      </m:oMath>
      <w:r w:rsidRPr="00603CDD">
        <w:rPr>
          <w:rFonts w:ascii="Arial" w:eastAsia="DengXian" w:hAnsi="Arial" w:cs="Arial"/>
          <w:bCs/>
          <w:color w:val="000000"/>
        </w:rPr>
        <w:t xml:space="preserve"> factor in the USLE was evaluated for the study area according to the equation 3.2 (</w:t>
      </w:r>
      <w:bookmarkStart w:id="17" w:name="_Hlk214216444"/>
      <w:proofErr w:type="spellStart"/>
      <w:r w:rsidRPr="00603CDD">
        <w:rPr>
          <w:rFonts w:ascii="Arial" w:eastAsia="DengXian" w:hAnsi="Arial" w:cs="Arial"/>
        </w:rPr>
        <w:t>Wischmeier</w:t>
      </w:r>
      <w:proofErr w:type="spellEnd"/>
      <w:r w:rsidRPr="00603CDD">
        <w:rPr>
          <w:rFonts w:ascii="Arial" w:eastAsia="DengXian" w:hAnsi="Arial" w:cs="Arial"/>
        </w:rPr>
        <w:t xml:space="preserve"> and Smith, 1978</w:t>
      </w:r>
      <w:r w:rsidRPr="00603CDD">
        <w:rPr>
          <w:rFonts w:ascii="Arial" w:eastAsia="DengXian" w:hAnsi="Arial" w:cs="Arial"/>
          <w:bCs/>
          <w:color w:val="000000"/>
        </w:rPr>
        <w:t>; Huffman et al., 2013;</w:t>
      </w:r>
      <w:bookmarkEnd w:id="17"/>
      <w:r w:rsidRPr="00603CDD">
        <w:rPr>
          <w:rFonts w:ascii="Arial" w:eastAsia="DengXian" w:hAnsi="Arial" w:cs="Arial"/>
          <w:bCs/>
          <w:color w:val="000000"/>
        </w:rPr>
        <w:t xml:space="preserve"> </w:t>
      </w:r>
      <w:r w:rsidRPr="00603CDD">
        <w:rPr>
          <w:rFonts w:ascii="Arial" w:hAnsi="Arial" w:cs="Arial"/>
          <w:bCs/>
        </w:rPr>
        <w:t>Marques et al., 2019)</w:t>
      </w:r>
      <w:r w:rsidRPr="00603CDD">
        <w:rPr>
          <w:rFonts w:ascii="Arial" w:eastAsia="DengXian" w:hAnsi="Arial" w:cs="Arial"/>
          <w:bCs/>
          <w:color w:val="000000"/>
        </w:rPr>
        <w:t>)</w:t>
      </w:r>
    </w:p>
    <w:p w14:paraId="75922CEC" w14:textId="05F9C710" w:rsidR="00603CDD" w:rsidRPr="00603CDD" w:rsidRDefault="00603CDD" w:rsidP="00603CDD">
      <w:pPr>
        <w:spacing w:after="120" w:line="360" w:lineRule="auto"/>
        <w:jc w:val="both"/>
        <w:rPr>
          <w:rFonts w:ascii="Arial" w:eastAsia="DengXian" w:hAnsi="Arial" w:cs="Arial"/>
          <w:bCs/>
          <w:color w:val="000000"/>
        </w:rPr>
      </w:pPr>
      <m:oMath>
        <m:r>
          <m:rPr>
            <m:sty m:val="p"/>
          </m:rPr>
          <w:rPr>
            <w:rFonts w:ascii="Cambria Math" w:eastAsia="DengXian" w:hAnsi="Cambria Math" w:cs="Arial"/>
            <w:color w:val="000000"/>
          </w:rPr>
          <m:t>K=</m:t>
        </m:r>
        <m:sSup>
          <m:sSupPr>
            <m:ctrlPr>
              <w:rPr>
                <w:rFonts w:ascii="Cambria Math" w:eastAsia="DengXian" w:hAnsi="Cambria Math" w:cs="Arial"/>
                <w:bCs/>
                <w:color w:val="000000"/>
              </w:rPr>
            </m:ctrlPr>
          </m:sSupPr>
          <m:e>
            <m:r>
              <m:rPr>
                <m:sty m:val="p"/>
              </m:rPr>
              <w:rPr>
                <w:rFonts w:ascii="Cambria Math" w:eastAsia="DengXian" w:hAnsi="Cambria Math" w:cs="Arial"/>
                <w:color w:val="000000"/>
              </w:rPr>
              <m:t>2.8 ×10</m:t>
            </m:r>
          </m:e>
          <m:sup>
            <m:r>
              <m:rPr>
                <m:sty m:val="p"/>
              </m:rPr>
              <w:rPr>
                <w:rFonts w:ascii="Cambria Math" w:eastAsia="DengXian" w:hAnsi="Cambria Math" w:cs="Arial"/>
                <w:color w:val="000000"/>
              </w:rPr>
              <m:t>-7</m:t>
            </m:r>
          </m:sup>
        </m:sSup>
        <m:sSup>
          <m:sSupPr>
            <m:ctrlPr>
              <w:rPr>
                <w:rFonts w:ascii="Cambria Math" w:eastAsia="DengXian" w:hAnsi="Cambria Math" w:cs="Arial"/>
                <w:bCs/>
                <w:color w:val="000000"/>
              </w:rPr>
            </m:ctrlPr>
          </m:sSupPr>
          <m:e>
            <m:r>
              <m:rPr>
                <m:sty m:val="p"/>
              </m:rPr>
              <w:rPr>
                <w:rFonts w:ascii="Cambria Math" w:eastAsia="DengXian" w:hAnsi="Cambria Math" w:cs="Arial"/>
                <w:color w:val="000000"/>
              </w:rPr>
              <m:t>M</m:t>
            </m:r>
          </m:e>
          <m:sup>
            <m:r>
              <m:rPr>
                <m:sty m:val="p"/>
              </m:rPr>
              <w:rPr>
                <w:rFonts w:ascii="Cambria Math" w:eastAsia="DengXian" w:hAnsi="Cambria Math" w:cs="Arial"/>
                <w:color w:val="000000"/>
              </w:rPr>
              <m:t>1.14</m:t>
            </m:r>
          </m:sup>
        </m:sSup>
        <m:d>
          <m:dPr>
            <m:ctrlPr>
              <w:rPr>
                <w:rFonts w:ascii="Cambria Math" w:eastAsia="DengXian" w:hAnsi="Cambria Math" w:cs="Arial"/>
                <w:bCs/>
                <w:color w:val="000000"/>
              </w:rPr>
            </m:ctrlPr>
          </m:dPr>
          <m:e>
            <m:r>
              <m:rPr>
                <m:sty m:val="p"/>
              </m:rPr>
              <w:rPr>
                <w:rFonts w:ascii="Cambria Math" w:eastAsia="DengXian" w:hAnsi="Cambria Math" w:cs="Arial"/>
                <w:color w:val="000000"/>
              </w:rPr>
              <m:t>12-a</m:t>
            </m:r>
          </m:e>
        </m:d>
        <m:r>
          <m:rPr>
            <m:sty m:val="p"/>
          </m:rPr>
          <w:rPr>
            <w:rFonts w:ascii="Cambria Math" w:eastAsia="DengXian" w:hAnsi="Cambria Math" w:cs="Arial"/>
            <w:color w:val="000000"/>
          </w:rPr>
          <m:t>+</m:t>
        </m:r>
        <m:sSup>
          <m:sSupPr>
            <m:ctrlPr>
              <w:rPr>
                <w:rFonts w:ascii="Cambria Math" w:eastAsia="DengXian" w:hAnsi="Cambria Math" w:cs="Arial"/>
                <w:bCs/>
                <w:color w:val="000000"/>
              </w:rPr>
            </m:ctrlPr>
          </m:sSupPr>
          <m:e>
            <m:r>
              <m:rPr>
                <m:sty m:val="p"/>
              </m:rPr>
              <w:rPr>
                <w:rFonts w:ascii="Cambria Math" w:eastAsia="DengXian" w:hAnsi="Cambria Math" w:cs="Arial"/>
                <w:color w:val="000000"/>
              </w:rPr>
              <m:t>4.3×10</m:t>
            </m:r>
          </m:e>
          <m:sup>
            <m:r>
              <m:rPr>
                <m:sty m:val="p"/>
              </m:rPr>
              <w:rPr>
                <w:rFonts w:ascii="Cambria Math" w:eastAsia="DengXian" w:hAnsi="Cambria Math" w:cs="Arial"/>
                <w:color w:val="000000"/>
              </w:rPr>
              <m:t>-3</m:t>
            </m:r>
          </m:sup>
        </m:sSup>
        <m:d>
          <m:dPr>
            <m:ctrlPr>
              <w:rPr>
                <w:rFonts w:ascii="Cambria Math" w:eastAsia="DengXian" w:hAnsi="Cambria Math" w:cs="Arial"/>
                <w:bCs/>
                <w:color w:val="000000"/>
              </w:rPr>
            </m:ctrlPr>
          </m:dPr>
          <m:e>
            <m:r>
              <m:rPr>
                <m:sty m:val="p"/>
              </m:rPr>
              <w:rPr>
                <w:rFonts w:ascii="Cambria Math" w:eastAsia="DengXian" w:hAnsi="Cambria Math" w:cs="Arial"/>
                <w:color w:val="000000"/>
              </w:rPr>
              <m:t>b-2</m:t>
            </m:r>
          </m:e>
        </m:d>
        <m:r>
          <m:rPr>
            <m:sty m:val="p"/>
          </m:rPr>
          <w:rPr>
            <w:rFonts w:ascii="Cambria Math" w:eastAsia="DengXian" w:hAnsi="Cambria Math" w:cs="Arial"/>
            <w:color w:val="000000"/>
          </w:rPr>
          <m:t>+</m:t>
        </m:r>
        <m:sSup>
          <m:sSupPr>
            <m:ctrlPr>
              <w:rPr>
                <w:rFonts w:ascii="Cambria Math" w:eastAsia="DengXian" w:hAnsi="Cambria Math" w:cs="Arial"/>
                <w:bCs/>
                <w:color w:val="000000"/>
              </w:rPr>
            </m:ctrlPr>
          </m:sSupPr>
          <m:e>
            <m:r>
              <m:rPr>
                <m:sty m:val="p"/>
              </m:rPr>
              <w:rPr>
                <w:rFonts w:ascii="Cambria Math" w:eastAsia="DengXian" w:hAnsi="Cambria Math" w:cs="Arial"/>
                <w:color w:val="000000"/>
              </w:rPr>
              <m:t>3.3 ×10</m:t>
            </m:r>
          </m:e>
          <m:sup>
            <m:r>
              <m:rPr>
                <m:sty m:val="p"/>
              </m:rPr>
              <w:rPr>
                <w:rFonts w:ascii="Cambria Math" w:eastAsia="DengXian" w:hAnsi="Cambria Math" w:cs="Arial"/>
                <w:color w:val="000000"/>
              </w:rPr>
              <m:t>-3</m:t>
            </m:r>
          </m:sup>
        </m:sSup>
        <m:r>
          <m:rPr>
            <m:sty m:val="p"/>
          </m:rPr>
          <w:rPr>
            <w:rFonts w:ascii="Cambria Math" w:eastAsia="DengXian" w:hAnsi="Cambria Math" w:cs="Arial"/>
            <w:color w:val="000000"/>
          </w:rPr>
          <m:t>(c-3)</m:t>
        </m:r>
      </m:oMath>
      <w:r w:rsidRPr="00603CDD">
        <w:rPr>
          <w:rFonts w:ascii="Arial" w:eastAsia="DengXian" w:hAnsi="Arial" w:cs="Arial"/>
          <w:bCs/>
          <w:color w:val="000000"/>
        </w:rPr>
        <w:t xml:space="preserve">  </w:t>
      </w:r>
      <w:r w:rsidRPr="00603CDD">
        <w:rPr>
          <w:rFonts w:ascii="Arial" w:eastAsia="DengXian" w:hAnsi="Arial" w:cs="Arial"/>
          <w:bCs/>
          <w:color w:val="000000"/>
        </w:rPr>
        <w:tab/>
        <w:t xml:space="preserve">                 3.2</w:t>
      </w:r>
    </w:p>
    <w:p w14:paraId="03D2548C" w14:textId="41A261EA"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Where, K is the soil erodibility factor, (Mg MJ</w:t>
      </w:r>
      <w:r w:rsidRPr="00603CDD">
        <w:rPr>
          <w:rFonts w:ascii="Arial" w:eastAsia="DengXian" w:hAnsi="Arial" w:cs="Arial"/>
          <w:bCs/>
          <w:color w:val="000000"/>
          <w:vertAlign w:val="superscript"/>
        </w:rPr>
        <w:t>-1</w:t>
      </w:r>
      <w:r w:rsidRPr="00603CDD">
        <w:rPr>
          <w:rFonts w:ascii="Arial" w:eastAsia="DengXian" w:hAnsi="Arial" w:cs="Arial"/>
          <w:bCs/>
          <w:color w:val="000000"/>
        </w:rPr>
        <w:t xml:space="preserve"> h</w:t>
      </w:r>
      <w:r w:rsidRPr="00603CDD">
        <w:rPr>
          <w:rFonts w:ascii="Arial" w:eastAsia="DengXian" w:hAnsi="Arial" w:cs="Arial"/>
          <w:bCs/>
          <w:color w:val="000000"/>
          <w:vertAlign w:val="superscript"/>
        </w:rPr>
        <w:t xml:space="preserve"> </w:t>
      </w:r>
      <w:r w:rsidRPr="00603CDD">
        <w:rPr>
          <w:rFonts w:ascii="Arial" w:eastAsia="DengXian" w:hAnsi="Arial" w:cs="Arial"/>
          <w:bCs/>
          <w:color w:val="000000"/>
        </w:rPr>
        <w:t xml:space="preserve">mm); </w:t>
      </w:r>
      <m:oMath>
        <m:r>
          <m:rPr>
            <m:sty m:val="p"/>
          </m:rPr>
          <w:rPr>
            <w:rFonts w:ascii="Cambria Math" w:eastAsia="DengXian" w:hAnsi="Cambria Math" w:cs="Arial"/>
            <w:color w:val="000000"/>
          </w:rPr>
          <m:t>M</m:t>
        </m:r>
      </m:oMath>
      <w:r w:rsidRPr="00603CDD">
        <w:rPr>
          <w:rFonts w:ascii="Arial" w:eastAsia="DengXian" w:hAnsi="Arial" w:cs="Arial"/>
          <w:color w:val="000000"/>
        </w:rPr>
        <w:t xml:space="preserve"> is the textural factor given as:</w:t>
      </w:r>
    </w:p>
    <w:p w14:paraId="3702273F" w14:textId="46041A70" w:rsidR="00603CDD" w:rsidRPr="00603CDD" w:rsidRDefault="00603CDD" w:rsidP="00603CDD">
      <w:pPr>
        <w:spacing w:after="120" w:line="360" w:lineRule="auto"/>
        <w:jc w:val="both"/>
        <w:rPr>
          <w:rFonts w:ascii="Arial" w:eastAsia="DengXian" w:hAnsi="Arial" w:cs="Arial"/>
          <w:bCs/>
          <w:color w:val="000000"/>
        </w:rPr>
      </w:pPr>
      <m:oMath>
        <m:r>
          <m:rPr>
            <m:sty m:val="p"/>
          </m:rPr>
          <w:rPr>
            <w:rFonts w:ascii="Cambria Math" w:eastAsia="DengXian" w:hAnsi="Cambria Math" w:cs="Arial"/>
            <w:color w:val="000000"/>
          </w:rPr>
          <m:t xml:space="preserve"> M=</m:t>
        </m:r>
        <m:d>
          <m:dPr>
            <m:ctrlPr>
              <w:rPr>
                <w:rFonts w:ascii="Cambria Math" w:eastAsia="DengXian" w:hAnsi="Cambria Math" w:cs="Arial"/>
                <w:bCs/>
                <w:color w:val="000000"/>
              </w:rPr>
            </m:ctrlPr>
          </m:dPr>
          <m:e>
            <m:r>
              <m:rPr>
                <m:sty m:val="p"/>
              </m:rPr>
              <w:rPr>
                <w:rFonts w:ascii="Cambria Math" w:eastAsia="DengXian" w:hAnsi="Cambria Math" w:cs="Arial"/>
                <w:color w:val="000000"/>
              </w:rPr>
              <m:t>%silt+%very fine sand</m:t>
            </m:r>
          </m:e>
        </m:d>
        <m:r>
          <m:rPr>
            <m:sty m:val="p"/>
          </m:rPr>
          <w:rPr>
            <w:rFonts w:ascii="Cambria Math" w:eastAsia="DengXian" w:hAnsi="Cambria Math" w:cs="Arial"/>
            <w:color w:val="000000"/>
          </w:rPr>
          <m:t>*(100-%clay)</m:t>
        </m:r>
      </m:oMath>
      <w:r w:rsidRPr="00603CDD">
        <w:rPr>
          <w:rFonts w:ascii="Arial" w:eastAsia="DengXian" w:hAnsi="Arial" w:cs="Arial"/>
          <w:bCs/>
          <w:color w:val="000000"/>
        </w:rPr>
        <w:t xml:space="preserve">   </w:t>
      </w:r>
      <w:r w:rsidRPr="00603CDD">
        <w:rPr>
          <w:rFonts w:ascii="Arial" w:eastAsia="DengXian" w:hAnsi="Arial" w:cs="Arial"/>
          <w:bCs/>
          <w:color w:val="000000"/>
        </w:rPr>
        <w:tab/>
        <w:t xml:space="preserve">          </w:t>
      </w:r>
      <w:r w:rsidRPr="00603CDD">
        <w:rPr>
          <w:rFonts w:ascii="Arial" w:eastAsia="DengXian" w:hAnsi="Arial" w:cs="Arial"/>
          <w:bCs/>
          <w:color w:val="000000"/>
        </w:rPr>
        <w:tab/>
      </w:r>
      <w:r w:rsidRPr="00603CDD">
        <w:rPr>
          <w:rFonts w:ascii="Arial" w:eastAsia="DengXian" w:hAnsi="Arial" w:cs="Arial"/>
          <w:bCs/>
          <w:color w:val="000000"/>
        </w:rPr>
        <w:tab/>
      </w:r>
      <w:r w:rsidRPr="00603CDD">
        <w:rPr>
          <w:rFonts w:ascii="Arial" w:eastAsia="DengXian" w:hAnsi="Arial" w:cs="Arial"/>
          <w:bCs/>
          <w:color w:val="000000"/>
        </w:rPr>
        <w:tab/>
      </w:r>
      <w:r w:rsidRPr="00603CDD">
        <w:rPr>
          <w:rFonts w:ascii="Arial" w:eastAsia="DengXian" w:hAnsi="Arial" w:cs="Arial"/>
          <w:bCs/>
          <w:color w:val="000000"/>
        </w:rPr>
        <w:tab/>
        <w:t xml:space="preserve">     3.3</w:t>
      </w:r>
    </w:p>
    <w:p w14:paraId="68A8720D" w14:textId="565CDE71"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a = soil organic matter content, %; b = the soil structure code structure codes [1: fine granular (1 – 2 mm); 2: granular (2 – 3 mm); 3: medium to coarse (3 – 5 mm) and 4: blocky, platy or massive (construction sites)]; c = the profile permeability class according to the  </w:t>
      </w:r>
      <w:r w:rsidRPr="00603CDD">
        <w:rPr>
          <w:rFonts w:ascii="Arial" w:eastAsia="DengXian" w:hAnsi="Arial" w:cs="Arial"/>
          <w:bCs/>
          <w:color w:val="000000"/>
        </w:rPr>
        <w:fldChar w:fldCharType="begin"/>
      </w:r>
      <w:r w:rsidRPr="00603CDD">
        <w:rPr>
          <w:rFonts w:ascii="Arial" w:eastAsia="DengXian" w:hAnsi="Arial" w:cs="Arial"/>
          <w:bCs/>
          <w:color w:val="000000"/>
        </w:rPr>
        <w:instrText xml:space="preserve"> REF _Ref202670501 \h  \* MERGEFORMAT </w:instrText>
      </w:r>
      <w:r w:rsidRPr="00603CDD">
        <w:rPr>
          <w:rFonts w:ascii="Arial" w:eastAsia="DengXian" w:hAnsi="Arial" w:cs="Arial"/>
          <w:bCs/>
          <w:color w:val="000000"/>
        </w:rPr>
      </w:r>
      <w:r w:rsidRPr="00603CDD">
        <w:rPr>
          <w:rFonts w:ascii="Arial" w:eastAsia="DengXian" w:hAnsi="Arial" w:cs="Arial"/>
          <w:bCs/>
          <w:color w:val="000000"/>
        </w:rPr>
        <w:fldChar w:fldCharType="separate"/>
      </w:r>
      <w:r w:rsidRPr="00603CDD">
        <w:rPr>
          <w:rFonts w:ascii="Arial" w:hAnsi="Arial" w:cs="Arial"/>
        </w:rPr>
        <w:t xml:space="preserve">Table </w:t>
      </w:r>
      <w:r w:rsidRPr="00603CDD">
        <w:rPr>
          <w:rFonts w:ascii="Arial" w:hAnsi="Arial" w:cs="Arial"/>
          <w:noProof/>
        </w:rPr>
        <w:t>1</w:t>
      </w:r>
      <w:r w:rsidRPr="00603CDD">
        <w:rPr>
          <w:rFonts w:ascii="Arial" w:eastAsia="DengXian" w:hAnsi="Arial" w:cs="Arial"/>
          <w:bCs/>
          <w:color w:val="000000"/>
        </w:rPr>
        <w:fldChar w:fldCharType="end"/>
      </w:r>
      <w:r w:rsidRPr="00603CDD">
        <w:rPr>
          <w:rFonts w:ascii="Arial" w:eastAsia="DengXian" w:hAnsi="Arial" w:cs="Arial"/>
          <w:bCs/>
          <w:color w:val="000000"/>
        </w:rPr>
        <w:t>.</w:t>
      </w:r>
    </w:p>
    <w:p w14:paraId="55A0F7B5" w14:textId="77777777" w:rsidR="00BA2D47" w:rsidRDefault="00BA2D47" w:rsidP="00603CDD">
      <w:pPr>
        <w:spacing w:line="360" w:lineRule="auto"/>
        <w:contextualSpacing/>
        <w:jc w:val="both"/>
        <w:rPr>
          <w:rFonts w:ascii="Arial" w:eastAsia="Calibri" w:hAnsi="Arial" w:cs="Arial"/>
          <w:b/>
          <w:bCs/>
          <w:color w:val="000000"/>
        </w:rPr>
      </w:pPr>
    </w:p>
    <w:p w14:paraId="212C5895" w14:textId="1BFE8AC6" w:rsidR="00603CDD" w:rsidRPr="00BA2D47" w:rsidRDefault="00BA2D47" w:rsidP="00603CDD">
      <w:pPr>
        <w:spacing w:line="360" w:lineRule="auto"/>
        <w:contextualSpacing/>
        <w:jc w:val="both"/>
        <w:rPr>
          <w:rFonts w:ascii="Arial" w:eastAsia="Calibri" w:hAnsi="Arial" w:cs="Arial"/>
          <w:b/>
          <w:bCs/>
          <w:color w:val="000000"/>
          <w:sz w:val="22"/>
          <w:szCs w:val="22"/>
        </w:rPr>
      </w:pPr>
      <w:r w:rsidRPr="00BA2D47">
        <w:rPr>
          <w:rFonts w:ascii="Arial" w:eastAsia="Calibri" w:hAnsi="Arial" w:cs="Arial"/>
          <w:b/>
          <w:bCs/>
          <w:color w:val="000000"/>
          <w:sz w:val="22"/>
          <w:szCs w:val="22"/>
        </w:rPr>
        <w:t xml:space="preserve">2.5 </w:t>
      </w:r>
      <w:r w:rsidR="00603CDD" w:rsidRPr="00BA2D47">
        <w:rPr>
          <w:rFonts w:ascii="Arial" w:eastAsia="Calibri" w:hAnsi="Arial" w:cs="Arial"/>
          <w:b/>
          <w:bCs/>
          <w:color w:val="000000"/>
          <w:sz w:val="22"/>
          <w:szCs w:val="22"/>
        </w:rPr>
        <w:t>Determination of Topographic factors and land use factor</w:t>
      </w:r>
    </w:p>
    <w:p w14:paraId="3D4F0945" w14:textId="77777777" w:rsidR="00603CDD" w:rsidRPr="00603CDD" w:rsidRDefault="00603CDD" w:rsidP="00603CDD">
      <w:pPr>
        <w:spacing w:line="360" w:lineRule="auto"/>
        <w:jc w:val="both"/>
        <w:rPr>
          <w:rFonts w:ascii="Arial" w:hAnsi="Arial" w:cs="Arial"/>
        </w:rPr>
      </w:pPr>
      <w:r w:rsidRPr="00603CDD">
        <w:rPr>
          <w:rFonts w:ascii="Arial" w:hAnsi="Arial" w:cs="Arial"/>
        </w:rPr>
        <w:t xml:space="preserve">The topographic factor (LS) was quantified using slope length and slope steepness derived from field measurements and geospatial data. Slope length (L) was measured as the horizontal distance between </w:t>
      </w:r>
      <w:r w:rsidRPr="00603CDD">
        <w:rPr>
          <w:rFonts w:ascii="Arial" w:hAnsi="Arial" w:cs="Arial"/>
        </w:rPr>
        <w:lastRenderedPageBreak/>
        <w:t>the highest and lowest elevation points along each transect. Elevation values at these points were recorded using a GPS application (GPS Coordinate Pro) on an Android device. Slope steepness (S) was then calculated from these elevation differences. Land use/land cover (LULC) was identified through field observations and cross-validated using recent and historical imagery from Google Earth to assess changes in land-use patterns over time.</w:t>
      </w:r>
    </w:p>
    <w:p w14:paraId="1C237E4D" w14:textId="77777777" w:rsidR="00603CDD" w:rsidRPr="00603CDD" w:rsidRDefault="00603CDD" w:rsidP="00603CDD">
      <w:pPr>
        <w:spacing w:line="360" w:lineRule="auto"/>
        <w:jc w:val="both"/>
        <w:rPr>
          <w:rFonts w:ascii="Arial" w:hAnsi="Arial" w:cs="Arial"/>
        </w:rPr>
      </w:pPr>
    </w:p>
    <w:p w14:paraId="18B10879" w14:textId="77777777" w:rsidR="00603CDD" w:rsidRPr="00603CDD" w:rsidRDefault="00603CDD" w:rsidP="00603CDD">
      <w:pPr>
        <w:spacing w:after="120" w:line="360" w:lineRule="auto"/>
        <w:rPr>
          <w:rFonts w:ascii="Arial" w:eastAsia="DengXian" w:hAnsi="Arial" w:cs="Arial"/>
          <w:bCs/>
          <w:color w:val="000000"/>
        </w:rPr>
      </w:pPr>
      <w:r w:rsidRPr="00603CDD">
        <w:rPr>
          <w:rFonts w:ascii="Arial" w:eastAsia="DengXian" w:hAnsi="Arial" w:cs="Arial"/>
          <w:bCs/>
          <w:color w:val="000000"/>
        </w:rPr>
        <w:t>The topographic length factor, L for each topo-sequence on cropland and long-term fallow land was determined according to equation 3.4.</w:t>
      </w:r>
    </w:p>
    <w:p w14:paraId="5A9EBBC8" w14:textId="16AC6909" w:rsidR="00603CDD" w:rsidRPr="00603CDD" w:rsidRDefault="00603CDD" w:rsidP="00603CDD">
      <w:pPr>
        <w:tabs>
          <w:tab w:val="left" w:pos="720"/>
          <w:tab w:val="left" w:pos="1440"/>
          <w:tab w:val="left" w:pos="2160"/>
          <w:tab w:val="left" w:pos="2880"/>
          <w:tab w:val="left" w:pos="3600"/>
          <w:tab w:val="left" w:pos="4320"/>
          <w:tab w:val="left" w:pos="8490"/>
        </w:tabs>
        <w:spacing w:after="120" w:line="360" w:lineRule="auto"/>
        <w:rPr>
          <w:rFonts w:ascii="Arial" w:eastAsia="DengXian" w:hAnsi="Arial" w:cs="Arial"/>
          <w:bCs/>
          <w:color w:val="000000"/>
        </w:rPr>
      </w:pPr>
      <m:oMath>
        <m:r>
          <m:rPr>
            <m:sty m:val="p"/>
          </m:rPr>
          <w:rPr>
            <w:rFonts w:ascii="Cambria Math" w:eastAsia="DengXian" w:hAnsi="Cambria Math" w:cs="Arial"/>
            <w:color w:val="000000"/>
          </w:rPr>
          <m:t>L=</m:t>
        </m:r>
        <m:sSup>
          <m:sSupPr>
            <m:ctrlPr>
              <w:rPr>
                <w:rFonts w:ascii="Cambria Math" w:eastAsia="DengXian" w:hAnsi="Cambria Math" w:cs="Arial"/>
                <w:bCs/>
                <w:color w:val="000000"/>
              </w:rPr>
            </m:ctrlPr>
          </m:sSupPr>
          <m:e>
            <m:d>
              <m:dPr>
                <m:ctrlPr>
                  <w:rPr>
                    <w:rFonts w:ascii="Cambria Math" w:eastAsia="DengXian" w:hAnsi="Cambria Math" w:cs="Arial"/>
                    <w:bCs/>
                    <w:color w:val="000000"/>
                  </w:rPr>
                </m:ctrlPr>
              </m:dPr>
              <m:e>
                <m:f>
                  <m:fPr>
                    <m:ctrlPr>
                      <w:rPr>
                        <w:rFonts w:ascii="Cambria Math" w:eastAsia="DengXian" w:hAnsi="Cambria Math" w:cs="Arial"/>
                        <w:bCs/>
                        <w:color w:val="000000"/>
                      </w:rPr>
                    </m:ctrlPr>
                  </m:fPr>
                  <m:num>
                    <m:r>
                      <m:rPr>
                        <m:sty m:val="p"/>
                      </m:rPr>
                      <w:rPr>
                        <w:rFonts w:ascii="Cambria Math" w:eastAsia="DengXian" w:hAnsi="Cambria Math" w:cs="Arial"/>
                        <w:color w:val="000000"/>
                      </w:rPr>
                      <m:t>λ</m:t>
                    </m:r>
                  </m:num>
                  <m:den>
                    <m:r>
                      <m:rPr>
                        <m:sty m:val="p"/>
                      </m:rPr>
                      <w:rPr>
                        <w:rFonts w:ascii="Cambria Math" w:eastAsia="DengXian" w:hAnsi="Cambria Math" w:cs="Arial"/>
                        <w:color w:val="000000"/>
                      </w:rPr>
                      <m:t>22</m:t>
                    </m:r>
                  </m:den>
                </m:f>
              </m:e>
            </m:d>
          </m:e>
          <m:sup>
            <m:r>
              <m:rPr>
                <m:sty m:val="p"/>
              </m:rPr>
              <w:rPr>
                <w:rFonts w:ascii="Cambria Math" w:eastAsia="DengXian" w:hAnsi="Cambria Math" w:cs="Arial"/>
                <w:color w:val="000000"/>
              </w:rPr>
              <m:t>m</m:t>
            </m:r>
          </m:sup>
        </m:sSup>
      </m:oMath>
      <w:r w:rsidRPr="00603CDD">
        <w:rPr>
          <w:rFonts w:ascii="Arial" w:eastAsia="DengXian" w:hAnsi="Arial" w:cs="Arial"/>
          <w:bCs/>
          <w:color w:val="000000"/>
        </w:rPr>
        <w:t xml:space="preserve"> </w:t>
      </w:r>
      <w:r w:rsidRPr="00603CDD">
        <w:rPr>
          <w:rFonts w:ascii="Arial" w:eastAsia="DengXian" w:hAnsi="Arial" w:cs="Arial"/>
          <w:bCs/>
          <w:color w:val="000000"/>
        </w:rPr>
        <w:tab/>
        <w:t xml:space="preserve">                                               </w:t>
      </w:r>
      <w:r w:rsidR="00BA2D47">
        <w:rPr>
          <w:rFonts w:ascii="Arial" w:eastAsia="DengXian" w:hAnsi="Arial" w:cs="Arial"/>
          <w:bCs/>
          <w:color w:val="000000"/>
        </w:rPr>
        <w:t xml:space="preserve"> </w:t>
      </w:r>
      <w:r w:rsidR="00BA2D47">
        <w:rPr>
          <w:rFonts w:ascii="Arial" w:eastAsia="DengXian" w:hAnsi="Arial" w:cs="Arial"/>
          <w:bCs/>
          <w:color w:val="000000"/>
        </w:rPr>
        <w:tab/>
        <w:t xml:space="preserve">                                                        </w:t>
      </w:r>
      <w:r w:rsidRPr="00603CDD">
        <w:rPr>
          <w:rFonts w:ascii="Arial" w:eastAsia="DengXian" w:hAnsi="Arial" w:cs="Arial"/>
          <w:bCs/>
          <w:color w:val="000000"/>
        </w:rPr>
        <w:t>3.4</w:t>
      </w:r>
    </w:p>
    <w:p w14:paraId="1696DFD8" w14:textId="240FD7BC"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Where </w:t>
      </w:r>
      <w:r w:rsidRPr="00603CDD">
        <w:rPr>
          <w:rFonts w:ascii="Arial" w:eastAsia="DengXian" w:hAnsi="Arial" w:cs="Arial"/>
          <w:bCs/>
          <w:color w:val="000000"/>
        </w:rPr>
        <w:tab/>
      </w:r>
      <m:oMath>
        <m:r>
          <m:rPr>
            <m:sty m:val="p"/>
          </m:rPr>
          <w:rPr>
            <w:rFonts w:ascii="Cambria Math" w:eastAsia="DengXian" w:hAnsi="Cambria Math" w:cs="Arial"/>
            <w:color w:val="000000"/>
          </w:rPr>
          <m:t>λ</m:t>
        </m:r>
      </m:oMath>
      <w:r w:rsidRPr="00603CDD">
        <w:rPr>
          <w:rFonts w:ascii="Arial" w:eastAsia="DengXian" w:hAnsi="Arial" w:cs="Arial"/>
          <w:color w:val="000000"/>
        </w:rPr>
        <w:t xml:space="preserve"> </w:t>
      </w:r>
      <w:r w:rsidRPr="00603CDD">
        <w:rPr>
          <w:rFonts w:ascii="Arial" w:eastAsia="DengXian" w:hAnsi="Arial" w:cs="Arial"/>
          <w:bCs/>
          <w:color w:val="000000"/>
        </w:rPr>
        <w:t xml:space="preserve">is the slope length (m); </w:t>
      </w:r>
      <m:oMath>
        <m:r>
          <m:rPr>
            <m:sty m:val="p"/>
          </m:rPr>
          <w:rPr>
            <w:rFonts w:ascii="Cambria Math" w:eastAsia="DengXian" w:hAnsi="Cambria Math" w:cs="Arial"/>
            <w:color w:val="000000"/>
          </w:rPr>
          <m:t>m</m:t>
        </m:r>
      </m:oMath>
      <w:r w:rsidRPr="00603CDD">
        <w:rPr>
          <w:rFonts w:ascii="Arial" w:eastAsia="DengXian" w:hAnsi="Arial" w:cs="Arial"/>
          <w:bCs/>
          <w:color w:val="000000"/>
        </w:rPr>
        <w:t xml:space="preserve"> is an arbitrary value that depends on </w:t>
      </w:r>
      <m:oMath>
        <m:r>
          <m:rPr>
            <m:sty m:val="p"/>
          </m:rPr>
          <w:rPr>
            <w:rFonts w:ascii="Cambria Math" w:eastAsia="DengXian" w:hAnsi="Cambria Math" w:cs="Arial"/>
            <w:color w:val="000000"/>
          </w:rPr>
          <m:t>s</m:t>
        </m:r>
      </m:oMath>
      <w:r w:rsidRPr="00603CDD">
        <w:rPr>
          <w:rFonts w:ascii="Arial" w:eastAsia="DengXian" w:hAnsi="Arial" w:cs="Arial"/>
          <w:color w:val="000000"/>
        </w:rPr>
        <w:t xml:space="preserve">; </w:t>
      </w:r>
      <w:r w:rsidRPr="00603CDD">
        <w:rPr>
          <w:rFonts w:ascii="Arial" w:eastAsia="DengXian" w:hAnsi="Arial" w:cs="Arial"/>
          <w:bCs/>
          <w:color w:val="000000"/>
        </w:rPr>
        <w:t xml:space="preserve">= 0.3 for s &lt; 4%, = 0.4 for s = 4%, = 0.5 for s &gt; 4%; </w:t>
      </w:r>
      <m:oMath>
        <m:r>
          <m:rPr>
            <m:sty m:val="p"/>
          </m:rPr>
          <w:rPr>
            <w:rFonts w:ascii="Cambria Math" w:eastAsia="DengXian" w:hAnsi="Cambria Math" w:cs="Arial"/>
            <w:color w:val="000000"/>
          </w:rPr>
          <m:t>s</m:t>
        </m:r>
      </m:oMath>
      <w:r w:rsidRPr="00603CDD">
        <w:rPr>
          <w:rFonts w:ascii="Arial" w:eastAsia="DengXian" w:hAnsi="Arial" w:cs="Arial"/>
          <w:bCs/>
          <w:color w:val="000000"/>
        </w:rPr>
        <w:t xml:space="preserve"> is the field slope steepness in percent.</w:t>
      </w:r>
    </w:p>
    <w:p w14:paraId="3516226F" w14:textId="0E304B5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The field slope gradient factor S was evaluated according to the equation 3.5</w:t>
      </w:r>
      <w:r w:rsidRPr="00603CDD">
        <w:rPr>
          <w:rFonts w:ascii="Arial" w:eastAsia="DengXian" w:hAnsi="Arial" w:cs="Arial"/>
          <w:bCs/>
          <w:color w:val="000000"/>
        </w:rPr>
        <w:tab/>
      </w:r>
      <w:r w:rsidRPr="00603CDD">
        <w:rPr>
          <w:rFonts w:ascii="Arial" w:eastAsia="DengXian" w:hAnsi="Arial" w:cs="Arial"/>
          <w:bCs/>
          <w:color w:val="000000"/>
        </w:rPr>
        <w:tab/>
        <w:t xml:space="preserve">     </w:t>
      </w:r>
      <m:oMath>
        <m:r>
          <m:rPr>
            <m:sty m:val="p"/>
          </m:rPr>
          <w:rPr>
            <w:rFonts w:ascii="Cambria Math" w:eastAsia="DengXian" w:hAnsi="Cambria Math" w:cs="Arial"/>
          </w:rPr>
          <m:t>S=</m:t>
        </m:r>
        <m:f>
          <m:fPr>
            <m:ctrlPr>
              <w:rPr>
                <w:rFonts w:ascii="Cambria Math" w:eastAsia="DengXian" w:hAnsi="Cambria Math" w:cs="Arial"/>
                <w:bCs/>
              </w:rPr>
            </m:ctrlPr>
          </m:fPr>
          <m:num>
            <m:d>
              <m:dPr>
                <m:ctrlPr>
                  <w:rPr>
                    <w:rFonts w:ascii="Cambria Math" w:eastAsia="DengXian" w:hAnsi="Cambria Math" w:cs="Arial"/>
                    <w:bCs/>
                  </w:rPr>
                </m:ctrlPr>
              </m:dPr>
              <m:e>
                <m:r>
                  <m:rPr>
                    <m:sty m:val="p"/>
                  </m:rPr>
                  <w:rPr>
                    <w:rFonts w:ascii="Cambria Math" w:eastAsia="DengXian" w:hAnsi="Cambria Math" w:cs="Arial"/>
                  </w:rPr>
                  <m:t>0.43+0.3s+0.043</m:t>
                </m:r>
                <m:sSup>
                  <m:sSupPr>
                    <m:ctrlPr>
                      <w:rPr>
                        <w:rFonts w:ascii="Cambria Math" w:eastAsia="DengXian" w:hAnsi="Cambria Math" w:cs="Arial"/>
                        <w:bCs/>
                      </w:rPr>
                    </m:ctrlPr>
                  </m:sSupPr>
                  <m:e>
                    <m:r>
                      <m:rPr>
                        <m:sty m:val="p"/>
                      </m:rPr>
                      <w:rPr>
                        <w:rFonts w:ascii="Cambria Math" w:eastAsia="DengXian" w:hAnsi="Cambria Math" w:cs="Arial"/>
                      </w:rPr>
                      <m:t>s</m:t>
                    </m:r>
                  </m:e>
                  <m:sup>
                    <m:r>
                      <m:rPr>
                        <m:sty m:val="p"/>
                      </m:rPr>
                      <w:rPr>
                        <w:rFonts w:ascii="Cambria Math" w:eastAsia="DengXian" w:hAnsi="Cambria Math" w:cs="Arial"/>
                      </w:rPr>
                      <m:t>2</m:t>
                    </m:r>
                  </m:sup>
                </m:sSup>
              </m:e>
            </m:d>
          </m:num>
          <m:den>
            <m:r>
              <m:rPr>
                <m:sty m:val="p"/>
              </m:rPr>
              <w:rPr>
                <w:rFonts w:ascii="Cambria Math" w:eastAsia="DengXian" w:hAnsi="Cambria Math" w:cs="Arial"/>
              </w:rPr>
              <m:t>6.574</m:t>
            </m:r>
          </m:den>
        </m:f>
      </m:oMath>
      <w:r w:rsidRPr="00603CDD">
        <w:rPr>
          <w:rFonts w:ascii="Arial" w:eastAsia="DengXian" w:hAnsi="Arial" w:cs="Arial"/>
          <w:bCs/>
        </w:rPr>
        <w:t xml:space="preserve">  </w:t>
      </w:r>
      <w:r w:rsidRPr="00603CDD">
        <w:rPr>
          <w:rFonts w:ascii="Arial" w:eastAsia="DengXian" w:hAnsi="Arial" w:cs="Arial"/>
          <w:bCs/>
          <w:color w:val="000000"/>
        </w:rPr>
        <w:tab/>
        <w:t xml:space="preserve">                                                                          </w:t>
      </w:r>
      <w:r w:rsidRPr="00603CDD">
        <w:rPr>
          <w:rFonts w:ascii="Arial" w:eastAsia="DengXian" w:hAnsi="Arial" w:cs="Arial"/>
          <w:bCs/>
          <w:color w:val="000000"/>
        </w:rPr>
        <w:tab/>
      </w:r>
      <w:r w:rsidRPr="00603CDD">
        <w:rPr>
          <w:rFonts w:ascii="Arial" w:eastAsia="DengXian" w:hAnsi="Arial" w:cs="Arial"/>
          <w:bCs/>
          <w:color w:val="000000"/>
        </w:rPr>
        <w:tab/>
        <w:t xml:space="preserve">     3.5</w:t>
      </w:r>
    </w:p>
    <w:p w14:paraId="2D33C24F" w14:textId="43CE86CB"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The crop management factor, C (degree of cover) was obtained from </w:t>
      </w:r>
      <w:r w:rsidRPr="00603CDD">
        <w:rPr>
          <w:rFonts w:ascii="Arial" w:eastAsia="DengXian" w:hAnsi="Arial" w:cs="Arial"/>
          <w:bCs/>
          <w:color w:val="000000"/>
        </w:rPr>
        <w:fldChar w:fldCharType="begin"/>
      </w:r>
      <w:r w:rsidRPr="00603CDD">
        <w:rPr>
          <w:rFonts w:ascii="Arial" w:eastAsia="DengXian" w:hAnsi="Arial" w:cs="Arial"/>
          <w:bCs/>
          <w:color w:val="000000"/>
        </w:rPr>
        <w:instrText xml:space="preserve"> REF _Ref202670573 \h  \* MERGEFORMAT </w:instrText>
      </w:r>
      <w:r w:rsidRPr="00603CDD">
        <w:rPr>
          <w:rFonts w:ascii="Arial" w:eastAsia="DengXian" w:hAnsi="Arial" w:cs="Arial"/>
          <w:bCs/>
          <w:color w:val="000000"/>
        </w:rPr>
      </w:r>
      <w:r w:rsidRPr="00603CDD">
        <w:rPr>
          <w:rFonts w:ascii="Arial" w:eastAsia="DengXian" w:hAnsi="Arial" w:cs="Arial"/>
          <w:bCs/>
          <w:color w:val="000000"/>
        </w:rPr>
        <w:fldChar w:fldCharType="separate"/>
      </w:r>
      <w:r w:rsidRPr="00603CDD">
        <w:rPr>
          <w:rFonts w:ascii="Arial" w:hAnsi="Arial" w:cs="Arial"/>
        </w:rPr>
        <w:t xml:space="preserve">Table </w:t>
      </w:r>
      <w:r w:rsidRPr="00603CDD">
        <w:rPr>
          <w:rFonts w:ascii="Arial" w:hAnsi="Arial" w:cs="Arial"/>
          <w:noProof/>
        </w:rPr>
        <w:t>2</w:t>
      </w:r>
      <w:r w:rsidRPr="00603CDD">
        <w:rPr>
          <w:rFonts w:ascii="Arial" w:eastAsia="DengXian" w:hAnsi="Arial" w:cs="Arial"/>
          <w:bCs/>
          <w:color w:val="000000"/>
        </w:rPr>
        <w:fldChar w:fldCharType="end"/>
      </w:r>
      <w:r w:rsidRPr="00603CDD">
        <w:rPr>
          <w:rFonts w:ascii="Arial" w:eastAsia="DengXian" w:hAnsi="Arial" w:cs="Arial"/>
          <w:bCs/>
          <w:color w:val="000000"/>
        </w:rPr>
        <w:t>, following the results of the LULC obtained from the GIS. Despite the presence of poorly maintained terraces in the study area, the conservation management factor P was taken to be unity (worst-case scenario) according to Huffman et al. (2013) to assess maximum potential risk, and to drive home the importance of conservation practices.</w:t>
      </w:r>
    </w:p>
    <w:p w14:paraId="5A35DEE5" w14:textId="77777777" w:rsidR="00BA2D47" w:rsidRDefault="00BA2D47" w:rsidP="00603CDD">
      <w:pPr>
        <w:pStyle w:val="Heading3"/>
        <w:spacing w:line="480" w:lineRule="auto"/>
        <w:rPr>
          <w:rFonts w:ascii="Arial" w:hAnsi="Arial" w:cs="Arial"/>
          <w:b/>
          <w:color w:val="auto"/>
          <w:sz w:val="20"/>
          <w:szCs w:val="20"/>
        </w:rPr>
      </w:pPr>
    </w:p>
    <w:p w14:paraId="35B21D34" w14:textId="2E10EBE1" w:rsidR="00603CDD" w:rsidRPr="00BA2D47" w:rsidRDefault="00BA2D47" w:rsidP="00603CDD">
      <w:pPr>
        <w:pStyle w:val="Heading3"/>
        <w:spacing w:line="480" w:lineRule="auto"/>
        <w:rPr>
          <w:rFonts w:ascii="Arial" w:hAnsi="Arial" w:cs="Arial"/>
          <w:b/>
          <w:color w:val="auto"/>
          <w:sz w:val="22"/>
          <w:szCs w:val="22"/>
        </w:rPr>
      </w:pPr>
      <w:r w:rsidRPr="00BA2D47">
        <w:rPr>
          <w:rFonts w:ascii="Arial" w:hAnsi="Arial" w:cs="Arial"/>
          <w:b/>
          <w:color w:val="auto"/>
          <w:sz w:val="22"/>
          <w:szCs w:val="22"/>
        </w:rPr>
        <w:t xml:space="preserve">2.6 </w:t>
      </w:r>
      <w:r w:rsidR="00603CDD" w:rsidRPr="00BA2D47">
        <w:rPr>
          <w:rFonts w:ascii="Arial" w:hAnsi="Arial" w:cs="Arial"/>
          <w:b/>
          <w:color w:val="auto"/>
          <w:sz w:val="22"/>
          <w:szCs w:val="22"/>
        </w:rPr>
        <w:t>Computation of the soil loss (A)</w:t>
      </w:r>
    </w:p>
    <w:p w14:paraId="0D1718D4" w14:textId="77777777" w:rsidR="00603CDD" w:rsidRPr="00603CDD" w:rsidRDefault="00603CDD" w:rsidP="00603CDD">
      <w:pPr>
        <w:spacing w:line="360" w:lineRule="auto"/>
        <w:rPr>
          <w:rFonts w:ascii="Arial" w:hAnsi="Arial" w:cs="Arial"/>
        </w:rPr>
      </w:pPr>
      <w:r w:rsidRPr="00603CDD">
        <w:rPr>
          <w:rFonts w:ascii="Arial" w:hAnsi="Arial" w:cs="Arial"/>
        </w:rPr>
        <w:t>The soil losses in cropland and long-term fallow were evaluated according to equation 3.6 and 3.7, respectively.</w:t>
      </w:r>
    </w:p>
    <w:p w14:paraId="4A2034B0" w14:textId="77777777" w:rsidR="00603CDD" w:rsidRPr="00603CDD" w:rsidRDefault="00603CDD" w:rsidP="00603CDD">
      <w:pPr>
        <w:spacing w:after="120" w:line="360" w:lineRule="auto"/>
        <w:jc w:val="both"/>
        <w:rPr>
          <w:rFonts w:ascii="Arial" w:eastAsia="DengXian" w:hAnsi="Arial" w:cs="Arial"/>
          <w:bCs/>
          <w:color w:val="000000"/>
        </w:rPr>
      </w:pPr>
    </w:p>
    <w:p w14:paraId="50921C34" w14:textId="77777777" w:rsidR="00603CDD" w:rsidRPr="00603CDD" w:rsidRDefault="00603CDD" w:rsidP="00603CDD">
      <w:pPr>
        <w:spacing w:after="120" w:line="360" w:lineRule="auto"/>
        <w:jc w:val="both"/>
        <w:rPr>
          <w:rFonts w:ascii="Arial" w:eastAsia="DengXian" w:hAnsi="Arial" w:cs="Arial"/>
          <w:bCs/>
          <w:color w:val="000000"/>
        </w:rPr>
      </w:pPr>
      <w:bookmarkStart w:id="18" w:name="_Ref202670573"/>
      <w:bookmarkStart w:id="19" w:name="_Toc202194260"/>
      <w:bookmarkStart w:id="20" w:name="_Toc202669341"/>
      <w:bookmarkStart w:id="21" w:name="_Ref203588102"/>
      <w:r w:rsidRPr="00603CDD">
        <w:rPr>
          <w:rFonts w:ascii="Arial" w:eastAsia="DengXian" w:hAnsi="Arial" w:cs="Arial"/>
          <w:bCs/>
          <w:color w:val="000000"/>
        </w:rPr>
        <w:t xml:space="preserve">Table </w:t>
      </w:r>
      <w:r w:rsidRPr="00603CDD">
        <w:rPr>
          <w:rFonts w:ascii="Arial" w:eastAsia="DengXian" w:hAnsi="Arial" w:cs="Arial"/>
          <w:bCs/>
          <w:color w:val="000000"/>
        </w:rPr>
        <w:fldChar w:fldCharType="begin"/>
      </w:r>
      <w:r w:rsidRPr="00603CDD">
        <w:rPr>
          <w:rFonts w:ascii="Arial" w:eastAsia="DengXian" w:hAnsi="Arial" w:cs="Arial"/>
          <w:bCs/>
          <w:color w:val="000000"/>
        </w:rPr>
        <w:instrText xml:space="preserve"> SEQ Table \* ARABIC </w:instrText>
      </w:r>
      <w:r w:rsidRPr="00603CDD">
        <w:rPr>
          <w:rFonts w:ascii="Arial" w:eastAsia="DengXian" w:hAnsi="Arial" w:cs="Arial"/>
          <w:bCs/>
          <w:color w:val="000000"/>
        </w:rPr>
        <w:fldChar w:fldCharType="separate"/>
      </w:r>
      <w:r w:rsidRPr="00603CDD">
        <w:rPr>
          <w:rFonts w:ascii="Arial" w:eastAsia="DengXian" w:hAnsi="Arial" w:cs="Arial"/>
          <w:bCs/>
          <w:color w:val="000000"/>
        </w:rPr>
        <w:t>1</w:t>
      </w:r>
      <w:r w:rsidRPr="00603CDD">
        <w:rPr>
          <w:rFonts w:ascii="Arial" w:eastAsia="DengXian" w:hAnsi="Arial" w:cs="Arial"/>
          <w:bCs/>
          <w:color w:val="000000"/>
        </w:rPr>
        <w:fldChar w:fldCharType="end"/>
      </w:r>
      <w:r w:rsidRPr="00603CDD">
        <w:rPr>
          <w:rFonts w:ascii="Arial" w:eastAsia="DengXian" w:hAnsi="Arial" w:cs="Arial"/>
          <w:bCs/>
          <w:color w:val="000000"/>
        </w:rPr>
        <w:t>: Permeability class for various soil textures and saturated hydraulic conductivity</w:t>
      </w:r>
    </w:p>
    <w:tbl>
      <w:tblPr>
        <w:tblW w:w="8010" w:type="dxa"/>
        <w:tblLook w:val="04A0" w:firstRow="1" w:lastRow="0" w:firstColumn="1" w:lastColumn="0" w:noHBand="0" w:noVBand="1"/>
      </w:tblPr>
      <w:tblGrid>
        <w:gridCol w:w="2202"/>
        <w:gridCol w:w="3468"/>
        <w:gridCol w:w="2340"/>
      </w:tblGrid>
      <w:tr w:rsidR="00603CDD" w:rsidRPr="00603CDD" w14:paraId="35F8DD83" w14:textId="77777777" w:rsidTr="00084CD7">
        <w:tc>
          <w:tcPr>
            <w:tcW w:w="0" w:type="auto"/>
            <w:tcBorders>
              <w:top w:val="single" w:sz="4" w:space="0" w:color="auto"/>
              <w:bottom w:val="single" w:sz="4" w:space="0" w:color="auto"/>
            </w:tcBorders>
          </w:tcPr>
          <w:p w14:paraId="1050CFAF" w14:textId="77777777" w:rsidR="00603CDD" w:rsidRPr="00603CDD" w:rsidRDefault="00603CDD" w:rsidP="00084CD7">
            <w:pPr>
              <w:spacing w:after="120" w:line="360" w:lineRule="auto"/>
              <w:jc w:val="both"/>
              <w:rPr>
                <w:rFonts w:ascii="Arial" w:eastAsia="DengXian" w:hAnsi="Arial" w:cs="Arial"/>
                <w:bCs/>
                <w:color w:val="000000"/>
              </w:rPr>
            </w:pPr>
          </w:p>
          <w:p w14:paraId="073C296B"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Permeability class</w:t>
            </w:r>
          </w:p>
        </w:tc>
        <w:tc>
          <w:tcPr>
            <w:tcW w:w="3468" w:type="dxa"/>
            <w:tcBorders>
              <w:top w:val="single" w:sz="4" w:space="0" w:color="auto"/>
              <w:bottom w:val="single" w:sz="4" w:space="0" w:color="auto"/>
            </w:tcBorders>
          </w:tcPr>
          <w:p w14:paraId="2A0DB43B" w14:textId="77777777" w:rsidR="00603CDD" w:rsidRPr="00603CDD" w:rsidRDefault="00603CDD" w:rsidP="00084CD7">
            <w:pPr>
              <w:spacing w:after="120" w:line="360" w:lineRule="auto"/>
              <w:jc w:val="both"/>
              <w:rPr>
                <w:rFonts w:ascii="Arial" w:eastAsia="DengXian" w:hAnsi="Arial" w:cs="Arial"/>
                <w:bCs/>
                <w:color w:val="000000"/>
              </w:rPr>
            </w:pPr>
          </w:p>
          <w:p w14:paraId="6AC80469"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Textural Class</w:t>
            </w:r>
          </w:p>
        </w:tc>
        <w:tc>
          <w:tcPr>
            <w:tcW w:w="2340" w:type="dxa"/>
            <w:tcBorders>
              <w:top w:val="single" w:sz="4" w:space="0" w:color="auto"/>
              <w:bottom w:val="single" w:sz="4" w:space="0" w:color="auto"/>
            </w:tcBorders>
          </w:tcPr>
          <w:p w14:paraId="165E2D34" w14:textId="77777777" w:rsidR="00603CDD" w:rsidRPr="00603CDD" w:rsidRDefault="00603CDD" w:rsidP="00084CD7">
            <w:pPr>
              <w:spacing w:after="120" w:line="360" w:lineRule="auto"/>
              <w:jc w:val="both"/>
              <w:rPr>
                <w:rFonts w:ascii="Arial" w:eastAsia="DengXian" w:hAnsi="Arial" w:cs="Arial"/>
                <w:bCs/>
                <w:color w:val="000000"/>
                <w:vertAlign w:val="superscript"/>
              </w:rPr>
            </w:pPr>
            <w:r w:rsidRPr="00603CDD">
              <w:rPr>
                <w:rFonts w:ascii="Arial" w:eastAsia="DengXian" w:hAnsi="Arial" w:cs="Arial"/>
                <w:bCs/>
                <w:color w:val="000000"/>
              </w:rPr>
              <w:t>Saturated hydraulic                             conductivity, mm hr</w:t>
            </w:r>
            <w:r w:rsidRPr="00603CDD">
              <w:rPr>
                <w:rFonts w:ascii="Arial" w:eastAsia="DengXian" w:hAnsi="Arial" w:cs="Arial"/>
                <w:bCs/>
                <w:color w:val="000000"/>
                <w:vertAlign w:val="superscript"/>
              </w:rPr>
              <w:t>-1</w:t>
            </w:r>
          </w:p>
        </w:tc>
      </w:tr>
      <w:tr w:rsidR="00603CDD" w:rsidRPr="00603CDD" w14:paraId="5967F0B2" w14:textId="77777777" w:rsidTr="00084CD7">
        <w:tc>
          <w:tcPr>
            <w:tcW w:w="2202" w:type="dxa"/>
            <w:tcBorders>
              <w:top w:val="single" w:sz="4" w:space="0" w:color="auto"/>
            </w:tcBorders>
          </w:tcPr>
          <w:p w14:paraId="2756B838"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1 (fast and very fast)</w:t>
            </w:r>
          </w:p>
        </w:tc>
        <w:tc>
          <w:tcPr>
            <w:tcW w:w="3468" w:type="dxa"/>
            <w:tcBorders>
              <w:top w:val="single" w:sz="4" w:space="0" w:color="auto"/>
            </w:tcBorders>
          </w:tcPr>
          <w:p w14:paraId="44E5F6B7"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Sand</w:t>
            </w:r>
          </w:p>
        </w:tc>
        <w:tc>
          <w:tcPr>
            <w:tcW w:w="2340" w:type="dxa"/>
            <w:tcBorders>
              <w:top w:val="single" w:sz="4" w:space="0" w:color="auto"/>
            </w:tcBorders>
          </w:tcPr>
          <w:p w14:paraId="45369110"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&gt; 61.0</w:t>
            </w:r>
          </w:p>
        </w:tc>
      </w:tr>
      <w:tr w:rsidR="00603CDD" w:rsidRPr="00603CDD" w14:paraId="64B121F6" w14:textId="77777777" w:rsidTr="00084CD7">
        <w:tc>
          <w:tcPr>
            <w:tcW w:w="2202" w:type="dxa"/>
          </w:tcPr>
          <w:p w14:paraId="0389CD5C"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2 (moderate fast)</w:t>
            </w:r>
          </w:p>
        </w:tc>
        <w:tc>
          <w:tcPr>
            <w:tcW w:w="3468" w:type="dxa"/>
          </w:tcPr>
          <w:p w14:paraId="5897FD17"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Loamy sand, Sandy loam</w:t>
            </w:r>
          </w:p>
        </w:tc>
        <w:tc>
          <w:tcPr>
            <w:tcW w:w="2340" w:type="dxa"/>
          </w:tcPr>
          <w:p w14:paraId="59D53DCF"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20.3 – 61.0</w:t>
            </w:r>
          </w:p>
        </w:tc>
      </w:tr>
      <w:tr w:rsidR="00603CDD" w:rsidRPr="00603CDD" w14:paraId="7ABDDA67" w14:textId="77777777" w:rsidTr="00084CD7">
        <w:tc>
          <w:tcPr>
            <w:tcW w:w="2202" w:type="dxa"/>
          </w:tcPr>
          <w:p w14:paraId="7A70CC8E"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3 (moderate)</w:t>
            </w:r>
          </w:p>
        </w:tc>
        <w:tc>
          <w:tcPr>
            <w:tcW w:w="3468" w:type="dxa"/>
          </w:tcPr>
          <w:p w14:paraId="54645CE5"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Loam, Silty loam</w:t>
            </w:r>
          </w:p>
        </w:tc>
        <w:tc>
          <w:tcPr>
            <w:tcW w:w="2340" w:type="dxa"/>
          </w:tcPr>
          <w:p w14:paraId="294C9A07"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5.1 – 20.3</w:t>
            </w:r>
          </w:p>
        </w:tc>
      </w:tr>
      <w:tr w:rsidR="00603CDD" w:rsidRPr="00603CDD" w14:paraId="45DE858F" w14:textId="77777777" w:rsidTr="00084CD7">
        <w:tc>
          <w:tcPr>
            <w:tcW w:w="2202" w:type="dxa"/>
          </w:tcPr>
          <w:p w14:paraId="607095C8"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4 (moderate low)</w:t>
            </w:r>
          </w:p>
        </w:tc>
        <w:tc>
          <w:tcPr>
            <w:tcW w:w="3468" w:type="dxa"/>
          </w:tcPr>
          <w:p w14:paraId="5A2EF6F1"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Sandy clay loam, Clay loam</w:t>
            </w:r>
          </w:p>
        </w:tc>
        <w:tc>
          <w:tcPr>
            <w:tcW w:w="2340" w:type="dxa"/>
          </w:tcPr>
          <w:p w14:paraId="56C45ADC"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2.0 – 5.1</w:t>
            </w:r>
          </w:p>
        </w:tc>
      </w:tr>
      <w:tr w:rsidR="00603CDD" w:rsidRPr="00603CDD" w14:paraId="72F586C0" w14:textId="77777777" w:rsidTr="00084CD7">
        <w:tc>
          <w:tcPr>
            <w:tcW w:w="2202" w:type="dxa"/>
          </w:tcPr>
          <w:p w14:paraId="04B69E69"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5 (low)</w:t>
            </w:r>
          </w:p>
        </w:tc>
        <w:tc>
          <w:tcPr>
            <w:tcW w:w="3468" w:type="dxa"/>
          </w:tcPr>
          <w:p w14:paraId="6CE7E55A"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Silty clay loam, Sand clay</w:t>
            </w:r>
          </w:p>
        </w:tc>
        <w:tc>
          <w:tcPr>
            <w:tcW w:w="2340" w:type="dxa"/>
          </w:tcPr>
          <w:p w14:paraId="1756AB47"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1.0 – 2.0</w:t>
            </w:r>
          </w:p>
        </w:tc>
      </w:tr>
      <w:tr w:rsidR="00603CDD" w:rsidRPr="00603CDD" w14:paraId="2F3588FE" w14:textId="77777777" w:rsidTr="00084CD7">
        <w:tc>
          <w:tcPr>
            <w:tcW w:w="2202" w:type="dxa"/>
            <w:tcBorders>
              <w:bottom w:val="single" w:sz="4" w:space="0" w:color="auto"/>
            </w:tcBorders>
          </w:tcPr>
          <w:p w14:paraId="503F6A49"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lastRenderedPageBreak/>
              <w:t>6 (very low)</w:t>
            </w:r>
          </w:p>
        </w:tc>
        <w:tc>
          <w:tcPr>
            <w:tcW w:w="3468" w:type="dxa"/>
            <w:tcBorders>
              <w:bottom w:val="single" w:sz="4" w:space="0" w:color="auto"/>
            </w:tcBorders>
          </w:tcPr>
          <w:p w14:paraId="2BDD5A26"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Silty clay, Clay</w:t>
            </w:r>
          </w:p>
        </w:tc>
        <w:tc>
          <w:tcPr>
            <w:tcW w:w="2340" w:type="dxa"/>
            <w:tcBorders>
              <w:bottom w:val="single" w:sz="4" w:space="0" w:color="auto"/>
            </w:tcBorders>
          </w:tcPr>
          <w:p w14:paraId="65D81F4C" w14:textId="77777777" w:rsidR="00603CDD" w:rsidRPr="00603CDD" w:rsidRDefault="00603CDD" w:rsidP="00084CD7">
            <w:pPr>
              <w:spacing w:after="120" w:line="360" w:lineRule="auto"/>
              <w:jc w:val="both"/>
              <w:rPr>
                <w:rFonts w:ascii="Arial" w:eastAsia="DengXian" w:hAnsi="Arial" w:cs="Arial"/>
                <w:bCs/>
                <w:color w:val="000000"/>
              </w:rPr>
            </w:pPr>
            <w:r w:rsidRPr="00603CDD">
              <w:rPr>
                <w:rFonts w:ascii="Arial" w:eastAsia="DengXian" w:hAnsi="Arial" w:cs="Arial"/>
                <w:bCs/>
                <w:color w:val="000000"/>
              </w:rPr>
              <w:t>&lt; 1.0</w:t>
            </w:r>
          </w:p>
        </w:tc>
      </w:tr>
    </w:tbl>
    <w:p w14:paraId="33D53EB5" w14:textId="7777777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Source: </w:t>
      </w:r>
      <w:proofErr w:type="spellStart"/>
      <w:r w:rsidRPr="00603CDD">
        <w:rPr>
          <w:rFonts w:ascii="Arial" w:eastAsia="DengXian" w:hAnsi="Arial" w:cs="Arial"/>
          <w:bCs/>
          <w:color w:val="000000"/>
        </w:rPr>
        <w:t>Panagos</w:t>
      </w:r>
      <w:proofErr w:type="spellEnd"/>
      <w:r w:rsidRPr="00603CDD">
        <w:rPr>
          <w:rFonts w:ascii="Arial" w:eastAsia="DengXian" w:hAnsi="Arial" w:cs="Arial"/>
          <w:bCs/>
          <w:color w:val="000000"/>
        </w:rPr>
        <w:t xml:space="preserve"> et al. (2014)</w:t>
      </w:r>
    </w:p>
    <w:p w14:paraId="16D375B5" w14:textId="77777777" w:rsidR="00603CDD" w:rsidRPr="00603CDD" w:rsidRDefault="00603CDD" w:rsidP="00603CDD">
      <w:pPr>
        <w:pStyle w:val="Caption"/>
        <w:keepNext/>
        <w:rPr>
          <w:rFonts w:ascii="Arial" w:hAnsi="Arial" w:cs="Arial"/>
          <w:i w:val="0"/>
          <w:iCs w:val="0"/>
          <w:color w:val="auto"/>
          <w:sz w:val="20"/>
          <w:szCs w:val="20"/>
        </w:rPr>
      </w:pPr>
    </w:p>
    <w:p w14:paraId="49574CF6" w14:textId="77777777" w:rsidR="00603CDD" w:rsidRPr="00603CDD" w:rsidRDefault="00603CDD" w:rsidP="00603CDD">
      <w:pPr>
        <w:pStyle w:val="Caption"/>
        <w:keepNext/>
        <w:rPr>
          <w:rFonts w:ascii="Arial" w:hAnsi="Arial" w:cs="Arial"/>
          <w:i w:val="0"/>
          <w:iCs w:val="0"/>
          <w:color w:val="auto"/>
          <w:sz w:val="20"/>
          <w:szCs w:val="20"/>
        </w:rPr>
      </w:pPr>
      <w:r w:rsidRPr="00603CDD">
        <w:rPr>
          <w:rFonts w:ascii="Arial" w:hAnsi="Arial" w:cs="Arial"/>
          <w:i w:val="0"/>
          <w:iCs w:val="0"/>
          <w:color w:val="auto"/>
          <w:sz w:val="20"/>
          <w:szCs w:val="20"/>
        </w:rPr>
        <w:t xml:space="preserve">Table </w:t>
      </w:r>
      <w:r w:rsidRPr="00603CDD">
        <w:rPr>
          <w:rFonts w:ascii="Arial" w:hAnsi="Arial" w:cs="Arial"/>
          <w:i w:val="0"/>
          <w:iCs w:val="0"/>
          <w:color w:val="auto"/>
          <w:sz w:val="20"/>
          <w:szCs w:val="20"/>
        </w:rPr>
        <w:fldChar w:fldCharType="begin"/>
      </w:r>
      <w:r w:rsidRPr="00603CDD">
        <w:rPr>
          <w:rFonts w:ascii="Arial" w:hAnsi="Arial" w:cs="Arial"/>
          <w:i w:val="0"/>
          <w:iCs w:val="0"/>
          <w:color w:val="auto"/>
          <w:sz w:val="20"/>
          <w:szCs w:val="20"/>
        </w:rPr>
        <w:instrText xml:space="preserve"> SEQ Table \* ARABIC </w:instrText>
      </w:r>
      <w:r w:rsidRPr="00603CDD">
        <w:rPr>
          <w:rFonts w:ascii="Arial" w:hAnsi="Arial" w:cs="Arial"/>
          <w:i w:val="0"/>
          <w:iCs w:val="0"/>
          <w:color w:val="auto"/>
          <w:sz w:val="20"/>
          <w:szCs w:val="20"/>
        </w:rPr>
        <w:fldChar w:fldCharType="separate"/>
      </w:r>
      <w:r w:rsidRPr="00603CDD">
        <w:rPr>
          <w:rFonts w:ascii="Arial" w:hAnsi="Arial" w:cs="Arial"/>
          <w:i w:val="0"/>
          <w:iCs w:val="0"/>
          <w:noProof/>
          <w:color w:val="auto"/>
          <w:sz w:val="20"/>
          <w:szCs w:val="20"/>
        </w:rPr>
        <w:t>2</w:t>
      </w:r>
      <w:r w:rsidRPr="00603CDD">
        <w:rPr>
          <w:rFonts w:ascii="Arial" w:hAnsi="Arial" w:cs="Arial"/>
          <w:i w:val="0"/>
          <w:iCs w:val="0"/>
          <w:color w:val="auto"/>
          <w:sz w:val="20"/>
          <w:szCs w:val="20"/>
        </w:rPr>
        <w:fldChar w:fldCharType="end"/>
      </w:r>
      <w:bookmarkEnd w:id="18"/>
      <w:r w:rsidRPr="00603CDD">
        <w:rPr>
          <w:rFonts w:ascii="Arial" w:hAnsi="Arial" w:cs="Arial"/>
          <w:i w:val="0"/>
          <w:iCs w:val="0"/>
          <w:color w:val="auto"/>
          <w:sz w:val="20"/>
          <w:szCs w:val="20"/>
        </w:rPr>
        <w:t xml:space="preserve"> :C-factor for different land use land cover</w:t>
      </w:r>
      <w:bookmarkEnd w:id="19"/>
      <w:bookmarkEnd w:id="20"/>
      <w:bookmarkEnd w:id="21"/>
    </w:p>
    <w:tbl>
      <w:tblPr>
        <w:tblW w:w="0" w:type="auto"/>
        <w:tblBorders>
          <w:top w:val="single" w:sz="4" w:space="0" w:color="auto"/>
          <w:bottom w:val="single" w:sz="4" w:space="0" w:color="auto"/>
        </w:tblBorders>
        <w:tblLayout w:type="fixed"/>
        <w:tblLook w:val="04A0" w:firstRow="1" w:lastRow="0" w:firstColumn="1" w:lastColumn="0" w:noHBand="0" w:noVBand="1"/>
      </w:tblPr>
      <w:tblGrid>
        <w:gridCol w:w="2189"/>
        <w:gridCol w:w="1681"/>
      </w:tblGrid>
      <w:tr w:rsidR="00603CDD" w:rsidRPr="00603CDD" w14:paraId="6F669515" w14:textId="77777777" w:rsidTr="00084CD7">
        <w:tc>
          <w:tcPr>
            <w:tcW w:w="2189" w:type="dxa"/>
            <w:tcBorders>
              <w:top w:val="single" w:sz="4" w:space="0" w:color="auto"/>
              <w:bottom w:val="single" w:sz="4" w:space="0" w:color="auto"/>
            </w:tcBorders>
          </w:tcPr>
          <w:p w14:paraId="353059A7" w14:textId="77777777" w:rsidR="00603CDD" w:rsidRPr="00603CDD" w:rsidRDefault="00603CDD" w:rsidP="00084CD7">
            <w:pPr>
              <w:jc w:val="both"/>
              <w:rPr>
                <w:rFonts w:ascii="Arial" w:eastAsia="DengXian" w:hAnsi="Arial" w:cs="Arial"/>
                <w:bCs/>
                <w:color w:val="000000"/>
              </w:rPr>
            </w:pPr>
            <w:r w:rsidRPr="00603CDD">
              <w:rPr>
                <w:rFonts w:ascii="Arial" w:eastAsia="DengXian" w:hAnsi="Arial" w:cs="Arial"/>
                <w:bCs/>
                <w:color w:val="000000"/>
              </w:rPr>
              <w:t>Land use/cover</w:t>
            </w:r>
          </w:p>
        </w:tc>
        <w:tc>
          <w:tcPr>
            <w:tcW w:w="1681" w:type="dxa"/>
            <w:tcBorders>
              <w:top w:val="single" w:sz="4" w:space="0" w:color="auto"/>
              <w:bottom w:val="single" w:sz="4" w:space="0" w:color="auto"/>
            </w:tcBorders>
          </w:tcPr>
          <w:p w14:paraId="1AEC1ECE" w14:textId="77777777" w:rsidR="00603CDD" w:rsidRPr="00603CDD" w:rsidRDefault="00603CDD" w:rsidP="00084CD7">
            <w:pPr>
              <w:jc w:val="center"/>
              <w:rPr>
                <w:rFonts w:ascii="Arial" w:eastAsia="DengXian" w:hAnsi="Arial" w:cs="Arial"/>
                <w:bCs/>
                <w:color w:val="000000"/>
              </w:rPr>
            </w:pPr>
            <w:r w:rsidRPr="00603CDD">
              <w:rPr>
                <w:rFonts w:ascii="Arial" w:eastAsia="DengXian" w:hAnsi="Arial" w:cs="Arial"/>
                <w:bCs/>
                <w:color w:val="000000"/>
              </w:rPr>
              <w:t>C-factor</w:t>
            </w:r>
          </w:p>
        </w:tc>
      </w:tr>
      <w:tr w:rsidR="00603CDD" w:rsidRPr="00603CDD" w14:paraId="6D9A22C4" w14:textId="77777777" w:rsidTr="00084CD7">
        <w:tc>
          <w:tcPr>
            <w:tcW w:w="2189" w:type="dxa"/>
            <w:tcBorders>
              <w:top w:val="single" w:sz="4" w:space="0" w:color="auto"/>
            </w:tcBorders>
          </w:tcPr>
          <w:p w14:paraId="4D723513"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Forest</w:t>
            </w:r>
          </w:p>
        </w:tc>
        <w:tc>
          <w:tcPr>
            <w:tcW w:w="1681" w:type="dxa"/>
            <w:tcBorders>
              <w:top w:val="single" w:sz="4" w:space="0" w:color="auto"/>
            </w:tcBorders>
          </w:tcPr>
          <w:p w14:paraId="316AE9DA"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0.01</w:t>
            </w:r>
          </w:p>
        </w:tc>
      </w:tr>
      <w:tr w:rsidR="00603CDD" w:rsidRPr="00603CDD" w14:paraId="3C8A91FB" w14:textId="77777777" w:rsidTr="00084CD7">
        <w:tc>
          <w:tcPr>
            <w:tcW w:w="2189" w:type="dxa"/>
          </w:tcPr>
          <w:p w14:paraId="4D34997C"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Shrub land</w:t>
            </w:r>
          </w:p>
        </w:tc>
        <w:tc>
          <w:tcPr>
            <w:tcW w:w="1681" w:type="dxa"/>
          </w:tcPr>
          <w:p w14:paraId="75F1139E"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0.01</w:t>
            </w:r>
          </w:p>
        </w:tc>
      </w:tr>
      <w:tr w:rsidR="00603CDD" w:rsidRPr="00603CDD" w14:paraId="08797B84" w14:textId="77777777" w:rsidTr="00084CD7">
        <w:tc>
          <w:tcPr>
            <w:tcW w:w="2189" w:type="dxa"/>
          </w:tcPr>
          <w:p w14:paraId="2B0F0E25"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Cultivated land</w:t>
            </w:r>
          </w:p>
        </w:tc>
        <w:tc>
          <w:tcPr>
            <w:tcW w:w="1681" w:type="dxa"/>
          </w:tcPr>
          <w:p w14:paraId="7B9E719D"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0.25</w:t>
            </w:r>
          </w:p>
        </w:tc>
      </w:tr>
      <w:tr w:rsidR="00603CDD" w:rsidRPr="00603CDD" w14:paraId="348ACFC5" w14:textId="77777777" w:rsidTr="00084CD7">
        <w:tc>
          <w:tcPr>
            <w:tcW w:w="2189" w:type="dxa"/>
          </w:tcPr>
          <w:p w14:paraId="37842496"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Grassland</w:t>
            </w:r>
          </w:p>
        </w:tc>
        <w:tc>
          <w:tcPr>
            <w:tcW w:w="1681" w:type="dxa"/>
          </w:tcPr>
          <w:p w14:paraId="637C59B8"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0.01</w:t>
            </w:r>
          </w:p>
        </w:tc>
      </w:tr>
      <w:tr w:rsidR="00603CDD" w:rsidRPr="00603CDD" w14:paraId="077BA224" w14:textId="77777777" w:rsidTr="00084CD7">
        <w:tc>
          <w:tcPr>
            <w:tcW w:w="2189" w:type="dxa"/>
          </w:tcPr>
          <w:p w14:paraId="4C518FEF"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Bare land</w:t>
            </w:r>
          </w:p>
        </w:tc>
        <w:tc>
          <w:tcPr>
            <w:tcW w:w="1681" w:type="dxa"/>
          </w:tcPr>
          <w:p w14:paraId="700B95B8"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0.05</w:t>
            </w:r>
          </w:p>
        </w:tc>
      </w:tr>
      <w:tr w:rsidR="00603CDD" w:rsidRPr="00603CDD" w14:paraId="01E63F61" w14:textId="77777777" w:rsidTr="00084CD7">
        <w:tc>
          <w:tcPr>
            <w:tcW w:w="2189" w:type="dxa"/>
          </w:tcPr>
          <w:p w14:paraId="2D0800F1"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Urban built-up areas</w:t>
            </w:r>
          </w:p>
        </w:tc>
        <w:tc>
          <w:tcPr>
            <w:tcW w:w="1681" w:type="dxa"/>
          </w:tcPr>
          <w:p w14:paraId="2718EA6E"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0.05</w:t>
            </w:r>
          </w:p>
        </w:tc>
      </w:tr>
      <w:tr w:rsidR="00603CDD" w:rsidRPr="00603CDD" w14:paraId="1B0E0F82" w14:textId="77777777" w:rsidTr="00084CD7">
        <w:tc>
          <w:tcPr>
            <w:tcW w:w="2189" w:type="dxa"/>
          </w:tcPr>
          <w:p w14:paraId="791A0F4D" w14:textId="77777777" w:rsidR="00603CDD" w:rsidRPr="00603CDD" w:rsidRDefault="00603CDD" w:rsidP="00084CD7">
            <w:pPr>
              <w:spacing w:line="360" w:lineRule="auto"/>
              <w:jc w:val="both"/>
              <w:rPr>
                <w:rFonts w:ascii="Arial" w:eastAsia="DengXian" w:hAnsi="Arial" w:cs="Arial"/>
                <w:bCs/>
                <w:color w:val="000000"/>
              </w:rPr>
            </w:pPr>
            <w:r w:rsidRPr="00603CDD">
              <w:rPr>
                <w:rFonts w:ascii="Arial" w:eastAsia="DengXian" w:hAnsi="Arial" w:cs="Arial"/>
                <w:bCs/>
                <w:color w:val="000000"/>
              </w:rPr>
              <w:t>Wetlands</w:t>
            </w:r>
          </w:p>
        </w:tc>
        <w:tc>
          <w:tcPr>
            <w:tcW w:w="1681" w:type="dxa"/>
          </w:tcPr>
          <w:p w14:paraId="77C9FD79" w14:textId="77777777" w:rsidR="00603CDD" w:rsidRPr="00603CDD" w:rsidRDefault="00603CDD" w:rsidP="00084CD7">
            <w:pPr>
              <w:spacing w:line="360" w:lineRule="auto"/>
              <w:jc w:val="center"/>
              <w:rPr>
                <w:rFonts w:ascii="Arial" w:eastAsia="DengXian" w:hAnsi="Arial" w:cs="Arial"/>
                <w:bCs/>
                <w:color w:val="000000"/>
              </w:rPr>
            </w:pPr>
            <w:r w:rsidRPr="00603CDD">
              <w:rPr>
                <w:rFonts w:ascii="Arial" w:eastAsia="DengXian" w:hAnsi="Arial" w:cs="Arial"/>
                <w:bCs/>
                <w:color w:val="000000"/>
              </w:rPr>
              <w:t>0.01</w:t>
            </w:r>
          </w:p>
        </w:tc>
      </w:tr>
    </w:tbl>
    <w:p w14:paraId="0575AE25" w14:textId="7777777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Source: </w:t>
      </w:r>
      <w:bookmarkStart w:id="22" w:name="_Hlk214216562"/>
      <w:proofErr w:type="spellStart"/>
      <w:r w:rsidRPr="00603CDD">
        <w:rPr>
          <w:rFonts w:ascii="Arial" w:eastAsia="DengXian" w:hAnsi="Arial" w:cs="Arial"/>
          <w:bCs/>
          <w:color w:val="000000"/>
        </w:rPr>
        <w:t>Miheretu</w:t>
      </w:r>
      <w:proofErr w:type="spellEnd"/>
      <w:r w:rsidRPr="00603CDD">
        <w:rPr>
          <w:rFonts w:ascii="Arial" w:eastAsia="DengXian" w:hAnsi="Arial" w:cs="Arial"/>
          <w:bCs/>
          <w:color w:val="000000"/>
        </w:rPr>
        <w:t xml:space="preserve"> et al. (2017)</w:t>
      </w:r>
      <w:bookmarkEnd w:id="22"/>
    </w:p>
    <w:p w14:paraId="0EA67299" w14:textId="77777777" w:rsidR="00603CDD" w:rsidRPr="00603CDD" w:rsidRDefault="00603CDD" w:rsidP="00603CDD">
      <w:pPr>
        <w:spacing w:after="120" w:line="360" w:lineRule="auto"/>
        <w:jc w:val="both"/>
        <w:rPr>
          <w:rFonts w:ascii="Arial" w:eastAsia="DengXian" w:hAnsi="Arial" w:cs="Arial"/>
          <w:bCs/>
          <w:color w:val="000000"/>
        </w:rPr>
      </w:pPr>
    </w:p>
    <w:bookmarkStart w:id="23" w:name="_Hlk210766230"/>
    <w:bookmarkStart w:id="24" w:name="_Hlk210766469"/>
    <w:p w14:paraId="2287110E" w14:textId="1C2602E1" w:rsidR="00603CDD" w:rsidRPr="00603CDD" w:rsidRDefault="00AC2484" w:rsidP="00603CDD">
      <w:pPr>
        <w:tabs>
          <w:tab w:val="left" w:pos="8172"/>
        </w:tabs>
        <w:rPr>
          <w:rFonts w:ascii="Arial" w:hAnsi="Arial" w:cs="Arial"/>
        </w:rPr>
      </w:pPr>
      <m:oMath>
        <m:sSub>
          <m:sSubPr>
            <m:ctrlPr>
              <w:rPr>
                <w:rFonts w:ascii="Cambria Math" w:hAnsi="Cambria Math" w:cs="Arial"/>
              </w:rPr>
            </m:ctrlPr>
          </m:sSubPr>
          <m:e>
            <m:r>
              <m:rPr>
                <m:sty m:val="p"/>
              </m:rPr>
              <w:rPr>
                <w:rFonts w:ascii="Cambria Math" w:hAnsi="Cambria Math" w:cs="Arial"/>
              </w:rPr>
              <m:t>A</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w:bookmarkEnd w:id="23"/>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K</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LS</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P</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oMath>
      <w:bookmarkEnd w:id="24"/>
      <w:r w:rsidR="00603CDD" w:rsidRPr="00603CDD">
        <w:rPr>
          <w:rFonts w:ascii="Arial" w:hAnsi="Arial" w:cs="Arial"/>
        </w:rPr>
        <w:t xml:space="preserve"> </w:t>
      </w:r>
      <w:r w:rsidR="00527847">
        <w:rPr>
          <w:rFonts w:ascii="Arial" w:hAnsi="Arial" w:cs="Arial"/>
        </w:rPr>
        <w:t xml:space="preserve">                                                                        </w:t>
      </w:r>
      <w:r w:rsidR="00603CDD" w:rsidRPr="00603CDD">
        <w:rPr>
          <w:rFonts w:ascii="Arial" w:hAnsi="Arial" w:cs="Arial"/>
        </w:rPr>
        <w:t xml:space="preserve">     3.6</w:t>
      </w:r>
    </w:p>
    <w:p w14:paraId="32A605C7" w14:textId="60704019" w:rsidR="00603CDD" w:rsidRPr="00603CDD" w:rsidRDefault="00603CDD" w:rsidP="00603CDD">
      <w:pPr>
        <w:tabs>
          <w:tab w:val="left" w:pos="8172"/>
        </w:tabs>
        <w:spacing w:line="360" w:lineRule="auto"/>
        <w:rPr>
          <w:rFonts w:ascii="Arial" w:hAnsi="Arial" w:cs="Arial"/>
        </w:rPr>
      </w:pPr>
      <w:r w:rsidRPr="00603CDD">
        <w:rPr>
          <w:rFonts w:ascii="Arial" w:hAnsi="Arial" w:cs="Arial"/>
        </w:rPr>
        <w:t>Where</w:t>
      </w:r>
      <m:oMath>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A</m:t>
            </m:r>
          </m:e>
          <m:sub>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i</m:t>
                </m:r>
              </m:sub>
            </m:sSub>
          </m:sub>
        </m:sSub>
      </m:oMath>
      <w:r w:rsidRPr="00603CDD">
        <w:rPr>
          <w:rFonts w:ascii="Arial" w:hAnsi="Arial" w:cs="Arial"/>
        </w:rPr>
        <w:t xml:space="preserve">= soil erosion under crop land, </w:t>
      </w:r>
      <w:bookmarkStart w:id="25" w:name="_Hlk210766846"/>
      <w:r w:rsidRPr="00603CDD">
        <w:rPr>
          <w:rFonts w:ascii="Arial" w:hAnsi="Arial" w:cs="Arial"/>
        </w:rPr>
        <w:t xml:space="preserve">R, K, LS, C and P are the erosion factors </w:t>
      </w:r>
      <w:bookmarkEnd w:id="25"/>
      <w:r w:rsidRPr="00603CDD">
        <w:rPr>
          <w:rFonts w:ascii="Arial" w:hAnsi="Arial" w:cs="Arial"/>
        </w:rPr>
        <w:t>for cropland for a given topographic position.</w:t>
      </w:r>
    </w:p>
    <w:bookmarkStart w:id="26" w:name="_Hlk210766769"/>
    <w:p w14:paraId="263865E8" w14:textId="17BBECFF" w:rsidR="00603CDD" w:rsidRPr="00603CDD" w:rsidRDefault="00AC2484" w:rsidP="00603CDD">
      <w:pPr>
        <w:tabs>
          <w:tab w:val="left" w:pos="8172"/>
        </w:tabs>
        <w:spacing w:line="360" w:lineRule="auto"/>
        <w:rPr>
          <w:rFonts w:ascii="Arial" w:hAnsi="Arial" w:cs="Arial"/>
        </w:rPr>
      </w:pPr>
      <m:oMath>
        <m:sSub>
          <m:sSubPr>
            <m:ctrlPr>
              <w:rPr>
                <w:rFonts w:ascii="Cambria Math" w:hAnsi="Cambria Math" w:cs="Arial"/>
              </w:rPr>
            </m:ctrlPr>
          </m:sSubPr>
          <m:e>
            <m:r>
              <m:rPr>
                <m:sty m:val="p"/>
              </m:rPr>
              <w:rPr>
                <w:rFonts w:ascii="Cambria Math" w:hAnsi="Cambria Math" w:cs="Arial"/>
              </w:rPr>
              <m:t>A</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w:bookmarkEnd w:id="26"/>
        <m:sSub>
          <m:sSubPr>
            <m:ctrlPr>
              <w:rPr>
                <w:rFonts w:ascii="Cambria Math" w:hAnsi="Cambria Math" w:cs="Arial"/>
              </w:rPr>
            </m:ctrlPr>
          </m:sSubPr>
          <m:e>
            <m:r>
              <m:rPr>
                <m:sty m:val="p"/>
              </m:rPr>
              <w:rPr>
                <w:rFonts w:ascii="Cambria Math" w:hAnsi="Cambria Math" w:cs="Arial"/>
              </w:rPr>
              <m:t>R</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K</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LS</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P</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oMath>
      <w:r w:rsidR="00603CDD" w:rsidRPr="00603CDD">
        <w:rPr>
          <w:rFonts w:ascii="Arial" w:hAnsi="Arial" w:cs="Arial"/>
        </w:rPr>
        <w:t xml:space="preserve"> </w:t>
      </w:r>
      <w:r w:rsidR="00527847">
        <w:rPr>
          <w:rFonts w:ascii="Arial" w:hAnsi="Arial" w:cs="Arial"/>
        </w:rPr>
        <w:t xml:space="preserve">                                                                          </w:t>
      </w:r>
      <w:r w:rsidR="00603CDD" w:rsidRPr="00603CDD">
        <w:rPr>
          <w:rFonts w:ascii="Arial" w:hAnsi="Arial" w:cs="Arial"/>
        </w:rPr>
        <w:t xml:space="preserve">     3.7</w:t>
      </w:r>
    </w:p>
    <w:p w14:paraId="5CAA3B1D" w14:textId="083D26C1" w:rsidR="00603CDD" w:rsidRPr="00603CDD" w:rsidRDefault="00603CDD" w:rsidP="00603CDD">
      <w:pPr>
        <w:tabs>
          <w:tab w:val="left" w:pos="8172"/>
        </w:tabs>
        <w:spacing w:line="360" w:lineRule="auto"/>
        <w:rPr>
          <w:rFonts w:ascii="Arial" w:hAnsi="Arial" w:cs="Arial"/>
        </w:rPr>
      </w:pPr>
      <w:r w:rsidRPr="00603CDD">
        <w:rPr>
          <w:rFonts w:ascii="Arial" w:hAnsi="Arial" w:cs="Arial"/>
        </w:rPr>
        <w:t xml:space="preserve">Whereby </w:t>
      </w:r>
      <m:oMath>
        <m:sSub>
          <m:sSubPr>
            <m:ctrlPr>
              <w:rPr>
                <w:rFonts w:ascii="Cambria Math" w:hAnsi="Cambria Math" w:cs="Arial"/>
              </w:rPr>
            </m:ctrlPr>
          </m:sSubPr>
          <m:e>
            <m:r>
              <m:rPr>
                <m:sty m:val="p"/>
              </m:rPr>
              <w:rPr>
                <w:rFonts w:ascii="Cambria Math" w:hAnsi="Cambria Math" w:cs="Arial"/>
              </w:rPr>
              <m:t>A</m:t>
            </m:r>
          </m:e>
          <m:sub>
            <m:sSub>
              <m:sSubPr>
                <m:ctrlPr>
                  <w:rPr>
                    <w:rFonts w:ascii="Cambria Math" w:hAnsi="Cambria Math" w:cs="Arial"/>
                  </w:rPr>
                </m:ctrlPr>
              </m:sSubPr>
              <m:e>
                <m:r>
                  <m:rPr>
                    <m:sty m:val="p"/>
                  </m:rPr>
                  <w:rPr>
                    <w:rFonts w:ascii="Cambria Math" w:hAnsi="Cambria Math" w:cs="Arial"/>
                  </w:rPr>
                  <m:t>FL</m:t>
                </m:r>
              </m:e>
              <m:sub>
                <m:r>
                  <m:rPr>
                    <m:sty m:val="p"/>
                  </m:rPr>
                  <w:rPr>
                    <w:rFonts w:ascii="Cambria Math" w:hAnsi="Cambria Math" w:cs="Arial"/>
                  </w:rPr>
                  <m:t>i</m:t>
                </m:r>
              </m:sub>
            </m:sSub>
          </m:sub>
        </m:sSub>
        <m:r>
          <m:rPr>
            <m:sty m:val="p"/>
          </m:rPr>
          <w:rPr>
            <w:rFonts w:ascii="Cambria Math" w:hAnsi="Cambria Math" w:cs="Arial"/>
          </w:rPr>
          <m:t>=</m:t>
        </m:r>
      </m:oMath>
      <w:r w:rsidRPr="00603CDD">
        <w:rPr>
          <w:rFonts w:ascii="Arial" w:hAnsi="Arial" w:cs="Arial"/>
        </w:rPr>
        <w:t xml:space="preserve"> soil loss under long term fallow, R, K, LS, C and P are the erosion factors for long-term fallow land for a given topographic position.</w:t>
      </w:r>
    </w:p>
    <w:p w14:paraId="09AAAC78" w14:textId="7777777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The total soil loss from the field was calculated by summing the soil losses from the land use types for the two transects of north and southwest using the equation below</w:t>
      </w:r>
    </w:p>
    <w:p w14:paraId="73A71E67" w14:textId="1B0628ED" w:rsidR="00603CDD" w:rsidRPr="00603CDD" w:rsidRDefault="00AC2484" w:rsidP="00603CDD">
      <w:pPr>
        <w:tabs>
          <w:tab w:val="left" w:pos="720"/>
          <w:tab w:val="left" w:pos="1440"/>
          <w:tab w:val="left" w:pos="2160"/>
          <w:tab w:val="left" w:pos="2880"/>
          <w:tab w:val="left" w:pos="3600"/>
          <w:tab w:val="left" w:pos="4320"/>
          <w:tab w:val="left" w:pos="5040"/>
          <w:tab w:val="left" w:pos="5760"/>
          <w:tab w:val="left" w:pos="6480"/>
          <w:tab w:val="left" w:pos="7200"/>
          <w:tab w:val="right" w:pos="9279"/>
        </w:tabs>
        <w:spacing w:after="120" w:line="360" w:lineRule="auto"/>
        <w:jc w:val="both"/>
        <w:rPr>
          <w:rFonts w:ascii="Arial" w:eastAsia="DengXian" w:hAnsi="Arial" w:cs="Arial"/>
          <w:bCs/>
          <w:color w:val="000000"/>
        </w:rPr>
      </w:pPr>
      <m:oMath>
        <m:sSub>
          <m:sSubPr>
            <m:ctrlPr>
              <w:rPr>
                <w:rFonts w:ascii="Cambria Math" w:eastAsia="DengXian" w:hAnsi="Cambria Math" w:cs="Arial"/>
                <w:bCs/>
                <w:color w:val="000000"/>
              </w:rPr>
            </m:ctrlPr>
          </m:sSubPr>
          <m:e>
            <m:r>
              <m:rPr>
                <m:sty m:val="p"/>
              </m:rPr>
              <w:rPr>
                <w:rFonts w:ascii="Cambria Math" w:eastAsia="DengXian" w:hAnsi="Cambria Math" w:cs="Arial"/>
                <w:color w:val="000000"/>
              </w:rPr>
              <m:t xml:space="preserve">   A</m:t>
            </m:r>
          </m:e>
          <m:sub>
            <m:r>
              <m:rPr>
                <m:sty m:val="p"/>
              </m:rPr>
              <w:rPr>
                <w:rFonts w:ascii="Cambria Math" w:eastAsia="DengXian" w:hAnsi="Cambria Math" w:cs="Arial"/>
                <w:color w:val="000000"/>
              </w:rPr>
              <m:t>total</m:t>
            </m:r>
          </m:sub>
        </m:sSub>
        <m:r>
          <m:rPr>
            <m:sty m:val="p"/>
          </m:rPr>
          <w:rPr>
            <w:rFonts w:ascii="Cambria Math" w:eastAsia="DengXian" w:hAnsi="Cambria Math" w:cs="Arial"/>
            <w:color w:val="000000"/>
          </w:rPr>
          <m:t>=</m:t>
        </m:r>
        <m:nary>
          <m:naryPr>
            <m:chr m:val="∑"/>
            <m:limLoc m:val="undOvr"/>
            <m:ctrlPr>
              <w:rPr>
                <w:rFonts w:ascii="Cambria Math" w:eastAsia="DengXian" w:hAnsi="Cambria Math" w:cs="Arial"/>
                <w:bCs/>
                <w:color w:val="000000"/>
              </w:rPr>
            </m:ctrlPr>
          </m:naryPr>
          <m:sub>
            <m:r>
              <m:rPr>
                <m:sty m:val="p"/>
              </m:rPr>
              <w:rPr>
                <w:rFonts w:ascii="Cambria Math" w:eastAsia="DengXian" w:hAnsi="Cambria Math" w:cs="Arial"/>
                <w:color w:val="000000"/>
              </w:rPr>
              <m:t>i=1</m:t>
            </m:r>
          </m:sub>
          <m:sup>
            <m:r>
              <m:rPr>
                <m:sty m:val="p"/>
              </m:rPr>
              <w:rPr>
                <w:rFonts w:ascii="Cambria Math" w:eastAsia="DengXian" w:hAnsi="Cambria Math" w:cs="Arial"/>
                <w:color w:val="000000"/>
              </w:rPr>
              <m:t>4</m:t>
            </m:r>
          </m:sup>
          <m:e>
            <m:d>
              <m:dPr>
                <m:begChr m:val="⌈"/>
                <m:endChr m:val="⌉"/>
                <m:ctrlPr>
                  <w:rPr>
                    <w:rFonts w:ascii="Cambria Math" w:eastAsia="DengXian" w:hAnsi="Cambria Math" w:cs="Arial"/>
                    <w:bCs/>
                    <w:color w:val="000000"/>
                  </w:rPr>
                </m:ctrlPr>
              </m:dPr>
              <m:e>
                <m:sSub>
                  <m:sSubPr>
                    <m:ctrlPr>
                      <w:rPr>
                        <w:rFonts w:ascii="Cambria Math" w:eastAsia="DengXian" w:hAnsi="Cambria Math" w:cs="Arial"/>
                        <w:bCs/>
                        <w:color w:val="000000"/>
                      </w:rPr>
                    </m:ctrlPr>
                  </m:sSubPr>
                  <m:e>
                    <m:r>
                      <m:rPr>
                        <m:sty m:val="p"/>
                      </m:rPr>
                      <w:rPr>
                        <w:rFonts w:ascii="Cambria Math" w:eastAsia="DengXian" w:hAnsi="Cambria Math" w:cs="Arial"/>
                        <w:color w:val="000000"/>
                      </w:rPr>
                      <m:t>(</m:t>
                    </m:r>
                    <m:sSub>
                      <m:sSubPr>
                        <m:ctrlPr>
                          <w:rPr>
                            <w:rFonts w:ascii="Cambria Math" w:eastAsia="DengXian" w:hAnsi="Cambria Math" w:cs="Arial"/>
                            <w:bCs/>
                            <w:color w:val="000000"/>
                          </w:rPr>
                        </m:ctrlPr>
                      </m:sSubPr>
                      <m:e>
                        <m:r>
                          <m:rPr>
                            <m:sty m:val="p"/>
                          </m:rPr>
                          <w:rPr>
                            <w:rFonts w:ascii="Cambria Math" w:eastAsia="DengXian" w:hAnsi="Cambria Math" w:cs="Arial"/>
                            <w:color w:val="000000"/>
                          </w:rPr>
                          <m:t>CL</m:t>
                        </m:r>
                      </m:e>
                      <m:sub>
                        <m:r>
                          <m:rPr>
                            <m:sty m:val="p"/>
                          </m:rPr>
                          <w:rPr>
                            <w:rFonts w:ascii="Cambria Math" w:eastAsia="DengXian" w:hAnsi="Cambria Math" w:cs="Arial"/>
                            <w:color w:val="000000"/>
                          </w:rPr>
                          <m:t>i</m:t>
                        </m:r>
                      </m:sub>
                    </m:sSub>
                    <m:r>
                      <m:rPr>
                        <m:sty m:val="p"/>
                      </m:rPr>
                      <w:rPr>
                        <w:rFonts w:ascii="Cambria Math" w:eastAsia="DengXian" w:hAnsi="Cambria Math" w:cs="Arial"/>
                        <w:color w:val="000000"/>
                      </w:rPr>
                      <m:t>+</m:t>
                    </m:r>
                    <m:sSub>
                      <m:sSubPr>
                        <m:ctrlPr>
                          <w:rPr>
                            <w:rFonts w:ascii="Cambria Math" w:eastAsia="DengXian" w:hAnsi="Cambria Math" w:cs="Arial"/>
                            <w:bCs/>
                            <w:color w:val="000000"/>
                          </w:rPr>
                        </m:ctrlPr>
                      </m:sSubPr>
                      <m:e>
                        <m:r>
                          <m:rPr>
                            <m:sty m:val="p"/>
                          </m:rPr>
                          <w:rPr>
                            <w:rFonts w:ascii="Cambria Math" w:eastAsia="DengXian" w:hAnsi="Cambria Math" w:cs="Arial"/>
                            <w:color w:val="000000"/>
                          </w:rPr>
                          <m:t>FL</m:t>
                        </m:r>
                      </m:e>
                      <m:sub>
                        <m:r>
                          <m:rPr>
                            <m:sty m:val="p"/>
                          </m:rPr>
                          <w:rPr>
                            <w:rFonts w:ascii="Cambria Math" w:eastAsia="DengXian" w:hAnsi="Cambria Math" w:cs="Arial"/>
                            <w:color w:val="000000"/>
                          </w:rPr>
                          <m:t>i</m:t>
                        </m:r>
                      </m:sub>
                    </m:sSub>
                    <m:r>
                      <m:rPr>
                        <m:sty m:val="p"/>
                      </m:rPr>
                      <w:rPr>
                        <w:rFonts w:ascii="Cambria Math" w:eastAsia="DengXian" w:hAnsi="Cambria Math" w:cs="Arial"/>
                        <w:color w:val="000000"/>
                      </w:rPr>
                      <m:t>)</m:t>
                    </m:r>
                  </m:e>
                  <m:sub>
                    <m:r>
                      <m:rPr>
                        <m:sty m:val="p"/>
                      </m:rPr>
                      <w:rPr>
                        <w:rFonts w:ascii="Cambria Math" w:eastAsia="DengXian" w:hAnsi="Cambria Math" w:cs="Arial"/>
                        <w:color w:val="000000"/>
                      </w:rPr>
                      <m:t>N</m:t>
                    </m:r>
                  </m:sub>
                </m:sSub>
                <m:r>
                  <m:rPr>
                    <m:sty m:val="p"/>
                  </m:rPr>
                  <w:rPr>
                    <w:rFonts w:ascii="Cambria Math" w:eastAsia="DengXian" w:hAnsi="Cambria Math" w:cs="Arial"/>
                    <w:color w:val="000000"/>
                  </w:rPr>
                  <m:t>+</m:t>
                </m:r>
                <m:sSub>
                  <m:sSubPr>
                    <m:ctrlPr>
                      <w:rPr>
                        <w:rFonts w:ascii="Cambria Math" w:eastAsia="DengXian" w:hAnsi="Cambria Math" w:cs="Arial"/>
                        <w:bCs/>
                        <w:color w:val="000000"/>
                      </w:rPr>
                    </m:ctrlPr>
                  </m:sSubPr>
                  <m:e>
                    <m:r>
                      <m:rPr>
                        <m:sty m:val="p"/>
                      </m:rPr>
                      <w:rPr>
                        <w:rFonts w:ascii="Cambria Math" w:eastAsia="DengXian" w:hAnsi="Cambria Math" w:cs="Arial"/>
                        <w:color w:val="000000"/>
                      </w:rPr>
                      <m:t>(</m:t>
                    </m:r>
                    <m:sSub>
                      <m:sSubPr>
                        <m:ctrlPr>
                          <w:rPr>
                            <w:rFonts w:ascii="Cambria Math" w:eastAsia="DengXian" w:hAnsi="Cambria Math" w:cs="Arial"/>
                            <w:bCs/>
                            <w:color w:val="000000"/>
                          </w:rPr>
                        </m:ctrlPr>
                      </m:sSubPr>
                      <m:e>
                        <m:r>
                          <m:rPr>
                            <m:sty m:val="p"/>
                          </m:rPr>
                          <w:rPr>
                            <w:rFonts w:ascii="Cambria Math" w:eastAsia="DengXian" w:hAnsi="Cambria Math" w:cs="Arial"/>
                            <w:color w:val="000000"/>
                          </w:rPr>
                          <m:t>CL</m:t>
                        </m:r>
                      </m:e>
                      <m:sub>
                        <m:r>
                          <m:rPr>
                            <m:sty m:val="p"/>
                          </m:rPr>
                          <w:rPr>
                            <w:rFonts w:ascii="Cambria Math" w:eastAsia="DengXian" w:hAnsi="Cambria Math" w:cs="Arial"/>
                            <w:color w:val="000000"/>
                          </w:rPr>
                          <m:t>i</m:t>
                        </m:r>
                      </m:sub>
                    </m:sSub>
                    <m:r>
                      <m:rPr>
                        <m:sty m:val="p"/>
                      </m:rPr>
                      <w:rPr>
                        <w:rFonts w:ascii="Cambria Math" w:eastAsia="DengXian" w:hAnsi="Cambria Math" w:cs="Arial"/>
                        <w:color w:val="000000"/>
                      </w:rPr>
                      <m:t>+</m:t>
                    </m:r>
                    <m:sSub>
                      <m:sSubPr>
                        <m:ctrlPr>
                          <w:rPr>
                            <w:rFonts w:ascii="Cambria Math" w:eastAsia="DengXian" w:hAnsi="Cambria Math" w:cs="Arial"/>
                            <w:bCs/>
                            <w:color w:val="000000"/>
                          </w:rPr>
                        </m:ctrlPr>
                      </m:sSubPr>
                      <m:e>
                        <m:r>
                          <m:rPr>
                            <m:sty m:val="p"/>
                          </m:rPr>
                          <w:rPr>
                            <w:rFonts w:ascii="Cambria Math" w:eastAsia="DengXian" w:hAnsi="Cambria Math" w:cs="Arial"/>
                            <w:color w:val="000000"/>
                          </w:rPr>
                          <m:t>FL</m:t>
                        </m:r>
                      </m:e>
                      <m:sub>
                        <m:r>
                          <m:rPr>
                            <m:sty m:val="p"/>
                          </m:rPr>
                          <w:rPr>
                            <w:rFonts w:ascii="Cambria Math" w:eastAsia="DengXian" w:hAnsi="Cambria Math" w:cs="Arial"/>
                            <w:color w:val="000000"/>
                          </w:rPr>
                          <m:t>i</m:t>
                        </m:r>
                      </m:sub>
                    </m:sSub>
                    <m:r>
                      <m:rPr>
                        <m:sty m:val="p"/>
                      </m:rPr>
                      <w:rPr>
                        <w:rFonts w:ascii="Cambria Math" w:eastAsia="DengXian" w:hAnsi="Cambria Math" w:cs="Arial"/>
                        <w:color w:val="000000"/>
                      </w:rPr>
                      <m:t>)</m:t>
                    </m:r>
                  </m:e>
                  <m:sub>
                    <m:r>
                      <m:rPr>
                        <m:sty m:val="p"/>
                      </m:rPr>
                      <w:rPr>
                        <w:rFonts w:ascii="Cambria Math" w:eastAsia="DengXian" w:hAnsi="Cambria Math" w:cs="Arial"/>
                        <w:color w:val="000000"/>
                      </w:rPr>
                      <m:t>SW</m:t>
                    </m:r>
                  </m:sub>
                </m:sSub>
              </m:e>
            </m:d>
          </m:e>
        </m:nary>
      </m:oMath>
      <w:r w:rsidR="00603CDD" w:rsidRPr="00603CDD">
        <w:rPr>
          <w:rFonts w:ascii="Arial" w:eastAsia="DengXian" w:hAnsi="Arial" w:cs="Arial"/>
          <w:bCs/>
          <w:color w:val="000000"/>
        </w:rPr>
        <w:tab/>
      </w:r>
      <w:r w:rsidR="00603CDD" w:rsidRPr="00603CDD">
        <w:rPr>
          <w:rFonts w:ascii="Arial" w:eastAsia="DengXian" w:hAnsi="Arial" w:cs="Arial"/>
          <w:bCs/>
          <w:color w:val="000000"/>
        </w:rPr>
        <w:tab/>
      </w:r>
      <w:r w:rsidR="00603CDD" w:rsidRPr="00603CDD">
        <w:rPr>
          <w:rFonts w:ascii="Arial" w:eastAsia="DengXian" w:hAnsi="Arial" w:cs="Arial"/>
          <w:bCs/>
          <w:color w:val="000000"/>
        </w:rPr>
        <w:tab/>
      </w:r>
      <w:r w:rsidR="00603CDD" w:rsidRPr="00603CDD">
        <w:rPr>
          <w:rFonts w:ascii="Arial" w:eastAsia="DengXian" w:hAnsi="Arial" w:cs="Arial"/>
          <w:bCs/>
          <w:color w:val="000000"/>
        </w:rPr>
        <w:tab/>
        <w:t xml:space="preserve">                   </w:t>
      </w:r>
      <w:r w:rsidR="00603CDD" w:rsidRPr="00603CDD">
        <w:rPr>
          <w:rFonts w:ascii="Arial" w:eastAsia="DengXian" w:hAnsi="Arial" w:cs="Arial"/>
          <w:bCs/>
          <w:color w:val="000000"/>
        </w:rPr>
        <w:tab/>
        <w:t xml:space="preserve">    3.8</w:t>
      </w:r>
    </w:p>
    <w:p w14:paraId="6D465911" w14:textId="77777777" w:rsidR="00603CDD" w:rsidRPr="00603CDD" w:rsidRDefault="00603CDD" w:rsidP="00603CDD">
      <w:pPr>
        <w:spacing w:after="120" w:line="360" w:lineRule="auto"/>
        <w:jc w:val="both"/>
        <w:rPr>
          <w:rFonts w:ascii="Arial" w:eastAsia="DengXian" w:hAnsi="Arial" w:cs="Arial"/>
          <w:bCs/>
          <w:color w:val="000000"/>
        </w:rPr>
      </w:pPr>
      <w:r w:rsidRPr="00603CDD">
        <w:rPr>
          <w:rFonts w:ascii="Arial" w:eastAsia="DengXian" w:hAnsi="Arial" w:cs="Arial"/>
          <w:bCs/>
          <w:color w:val="000000"/>
        </w:rPr>
        <w:t xml:space="preserve">Where </w:t>
      </w:r>
      <w:proofErr w:type="spellStart"/>
      <w:r w:rsidRPr="00603CDD">
        <w:rPr>
          <w:rFonts w:ascii="Arial" w:eastAsia="DengXian" w:hAnsi="Arial" w:cs="Arial"/>
          <w:bCs/>
          <w:color w:val="000000"/>
        </w:rPr>
        <w:t>A</w:t>
      </w:r>
      <w:r w:rsidRPr="00603CDD">
        <w:rPr>
          <w:rFonts w:ascii="Arial" w:eastAsia="DengXian" w:hAnsi="Arial" w:cs="Arial"/>
          <w:bCs/>
          <w:color w:val="000000"/>
          <w:vertAlign w:val="subscript"/>
        </w:rPr>
        <w:t>total</w:t>
      </w:r>
      <w:proofErr w:type="spellEnd"/>
      <w:r w:rsidRPr="00603CDD">
        <w:rPr>
          <w:rFonts w:ascii="Arial" w:eastAsia="DengXian" w:hAnsi="Arial" w:cs="Arial"/>
          <w:bCs/>
          <w:color w:val="000000"/>
          <w:vertAlign w:val="subscript"/>
        </w:rPr>
        <w:t xml:space="preserve"> </w:t>
      </w:r>
      <w:r w:rsidRPr="00603CDD">
        <w:rPr>
          <w:rFonts w:ascii="Arial" w:eastAsia="DengXian" w:hAnsi="Arial" w:cs="Arial"/>
          <w:bCs/>
          <w:color w:val="000000"/>
        </w:rPr>
        <w:t>is the total soil loss (Mg ha</w:t>
      </w:r>
      <w:r w:rsidRPr="00603CDD">
        <w:rPr>
          <w:rFonts w:ascii="Arial" w:eastAsia="DengXian" w:hAnsi="Arial" w:cs="Arial"/>
          <w:bCs/>
          <w:color w:val="000000"/>
          <w:vertAlign w:val="superscript"/>
        </w:rPr>
        <w:t>-1</w:t>
      </w:r>
      <w:r w:rsidRPr="00603CDD">
        <w:rPr>
          <w:rFonts w:ascii="Arial" w:eastAsia="DengXian" w:hAnsi="Arial" w:cs="Arial"/>
          <w:bCs/>
          <w:color w:val="000000"/>
        </w:rPr>
        <w:t xml:space="preserve"> yr</w:t>
      </w:r>
      <w:r w:rsidRPr="00603CDD">
        <w:rPr>
          <w:rFonts w:ascii="Arial" w:eastAsia="DengXian" w:hAnsi="Arial" w:cs="Arial"/>
          <w:bCs/>
          <w:color w:val="000000"/>
          <w:vertAlign w:val="superscript"/>
        </w:rPr>
        <w:t>-1</w:t>
      </w:r>
      <w:r w:rsidRPr="00603CDD">
        <w:rPr>
          <w:rFonts w:ascii="Arial" w:eastAsia="DengXian" w:hAnsi="Arial" w:cs="Arial"/>
          <w:bCs/>
          <w:color w:val="000000"/>
        </w:rPr>
        <w:t xml:space="preserve">); </w:t>
      </w:r>
      <w:proofErr w:type="spellStart"/>
      <w:r w:rsidRPr="00603CDD">
        <w:rPr>
          <w:rFonts w:ascii="Arial" w:eastAsia="DengXian" w:hAnsi="Arial" w:cs="Arial"/>
          <w:bCs/>
          <w:color w:val="000000"/>
        </w:rPr>
        <w:t>i</w:t>
      </w:r>
      <w:proofErr w:type="spellEnd"/>
      <w:r w:rsidRPr="00603CDD">
        <w:rPr>
          <w:rFonts w:ascii="Arial" w:eastAsia="DengXian" w:hAnsi="Arial" w:cs="Arial"/>
          <w:bCs/>
          <w:color w:val="000000"/>
        </w:rPr>
        <w:t xml:space="preserve"> is the topo-sequence position; CL is the cropped land; FL is the long-term fallow land; N is the north (transects) and SW is the southwest (transect).</w:t>
      </w:r>
    </w:p>
    <w:p w14:paraId="071EA10D" w14:textId="77777777" w:rsidR="00527847" w:rsidRDefault="00527847" w:rsidP="00603CDD">
      <w:pPr>
        <w:pStyle w:val="Heading2"/>
        <w:spacing w:line="480" w:lineRule="auto"/>
        <w:rPr>
          <w:rFonts w:ascii="Arial" w:hAnsi="Arial" w:cs="Arial"/>
          <w:b/>
          <w:color w:val="auto"/>
          <w:sz w:val="20"/>
          <w:szCs w:val="20"/>
        </w:rPr>
      </w:pPr>
    </w:p>
    <w:p w14:paraId="3ED3C08F" w14:textId="2DD2B2B5" w:rsidR="00603CDD" w:rsidRPr="00527847" w:rsidRDefault="00527847" w:rsidP="00603CDD">
      <w:pPr>
        <w:pStyle w:val="Heading2"/>
        <w:spacing w:line="480" w:lineRule="auto"/>
        <w:rPr>
          <w:rFonts w:ascii="Arial" w:eastAsia="DengXian" w:hAnsi="Arial" w:cs="Arial"/>
          <w:b/>
          <w:color w:val="auto"/>
          <w:sz w:val="22"/>
          <w:szCs w:val="22"/>
        </w:rPr>
      </w:pPr>
      <w:r w:rsidRPr="00527847">
        <w:rPr>
          <w:rFonts w:ascii="Arial" w:hAnsi="Arial" w:cs="Arial"/>
          <w:b/>
          <w:color w:val="auto"/>
          <w:sz w:val="22"/>
          <w:szCs w:val="22"/>
        </w:rPr>
        <w:t xml:space="preserve">2.7 </w:t>
      </w:r>
      <w:r w:rsidR="00603CDD" w:rsidRPr="00527847">
        <w:rPr>
          <w:rFonts w:ascii="Arial" w:hAnsi="Arial" w:cs="Arial"/>
          <w:b/>
          <w:color w:val="auto"/>
          <w:sz w:val="22"/>
          <w:szCs w:val="22"/>
        </w:rPr>
        <w:t>Statistical analysis</w:t>
      </w:r>
    </w:p>
    <w:p w14:paraId="05D31C50" w14:textId="5C8F10A1" w:rsidR="00790ADA" w:rsidRPr="00603CDD" w:rsidRDefault="00603CDD" w:rsidP="00527847">
      <w:pPr>
        <w:pStyle w:val="Body"/>
        <w:spacing w:after="0" w:line="360" w:lineRule="auto"/>
        <w:rPr>
          <w:rFonts w:ascii="Arial" w:eastAsia="DengXian" w:hAnsi="Arial" w:cs="Arial"/>
          <w:bCs/>
          <w:color w:val="000000"/>
        </w:rPr>
      </w:pPr>
      <w:r w:rsidRPr="00603CDD">
        <w:rPr>
          <w:rFonts w:ascii="Arial" w:eastAsia="DengXian" w:hAnsi="Arial" w:cs="Arial"/>
          <w:bCs/>
          <w:color w:val="000000"/>
        </w:rPr>
        <w:t>Data on soil properties and erodibility were subjected to analysis of variance (ANOVA) following. Where F-value was significant at 5%, means were separated using Tukey test at 5% level of probability. For this, the statistical software, SISVAR</w:t>
      </w:r>
      <w:r w:rsidRPr="00603CDD">
        <w:rPr>
          <w:rFonts w:ascii="Arial" w:eastAsia="DengXian" w:hAnsi="Arial" w:cs="Arial"/>
          <w:bCs/>
          <w:color w:val="000000"/>
          <w:vertAlign w:val="superscript"/>
        </w:rPr>
        <w:t>®</w:t>
      </w:r>
      <w:r w:rsidRPr="00603CDD">
        <w:rPr>
          <w:rFonts w:ascii="Arial" w:eastAsia="DengXian" w:hAnsi="Arial" w:cs="Arial"/>
          <w:bCs/>
          <w:color w:val="000000"/>
        </w:rPr>
        <w:t xml:space="preserve"> (</w:t>
      </w:r>
      <w:bookmarkStart w:id="27" w:name="_Hlk214217944"/>
      <w:r w:rsidRPr="00603CDD">
        <w:rPr>
          <w:rFonts w:ascii="Arial" w:eastAsia="DengXian" w:hAnsi="Arial" w:cs="Arial"/>
          <w:bCs/>
          <w:color w:val="000000"/>
        </w:rPr>
        <w:t>Ferreira, 2011</w:t>
      </w:r>
      <w:bookmarkEnd w:id="27"/>
      <w:r w:rsidRPr="00603CDD">
        <w:rPr>
          <w:rFonts w:ascii="Arial" w:eastAsia="DengXian" w:hAnsi="Arial" w:cs="Arial"/>
          <w:bCs/>
          <w:color w:val="000000"/>
        </w:rPr>
        <w:t>), was used (</w:t>
      </w:r>
      <w:hyperlink r:id="rId17" w:tgtFrame="_blank" w:history="1">
        <w:r w:rsidRPr="00603CDD">
          <w:rPr>
            <w:rFonts w:ascii="Arial" w:eastAsia="DengXian" w:hAnsi="Arial" w:cs="Arial"/>
            <w:bCs/>
            <w:color w:val="007BB8"/>
            <w:u w:val="single"/>
          </w:rPr>
          <w:t>www.dex.ufla.br/~danielff</w:t>
        </w:r>
      </w:hyperlink>
      <w:r w:rsidRPr="00603CDD">
        <w:rPr>
          <w:rFonts w:ascii="Arial" w:eastAsia="DengXian" w:hAnsi="Arial" w:cs="Arial"/>
          <w:bCs/>
          <w:color w:val="007BB8"/>
        </w:rPr>
        <w:t>.</w:t>
      </w:r>
      <w:r w:rsidRPr="00603CDD">
        <w:rPr>
          <w:rFonts w:ascii="Arial" w:eastAsia="DengXian" w:hAnsi="Arial" w:cs="Arial"/>
          <w:bCs/>
        </w:rPr>
        <w:t xml:space="preserve"> The step-wise regression and Pearson correlation analyses were performed in SPSS (IBM v. 27)</w:t>
      </w:r>
      <w:r w:rsidRPr="00603CDD">
        <w:rPr>
          <w:rFonts w:ascii="Arial" w:eastAsia="DengXian" w:hAnsi="Arial" w:cs="Arial"/>
          <w:bCs/>
          <w:color w:val="000000"/>
        </w:rPr>
        <w:tab/>
      </w:r>
    </w:p>
    <w:p w14:paraId="214FB308" w14:textId="77777777" w:rsidR="00790ADA" w:rsidRPr="00FB3A86" w:rsidRDefault="00790ADA" w:rsidP="00441B6F">
      <w:pPr>
        <w:pStyle w:val="Body"/>
        <w:spacing w:after="0"/>
        <w:rPr>
          <w:rFonts w:ascii="Arial" w:hAnsi="Arial" w:cs="Arial"/>
        </w:rPr>
      </w:pPr>
    </w:p>
    <w:p w14:paraId="0993EB5D" w14:textId="3C7BDDF2"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p>
    <w:p w14:paraId="0AB8FDC5" w14:textId="77777777" w:rsidR="00790ADA" w:rsidRPr="00FB3A86" w:rsidRDefault="00790ADA" w:rsidP="00441B6F">
      <w:pPr>
        <w:pStyle w:val="Head1"/>
        <w:spacing w:after="0"/>
        <w:jc w:val="both"/>
        <w:rPr>
          <w:rFonts w:ascii="Arial" w:hAnsi="Arial" w:cs="Arial"/>
        </w:rPr>
      </w:pPr>
    </w:p>
    <w:p w14:paraId="36FE1A11" w14:textId="40E204B2" w:rsidR="00D046AB" w:rsidRPr="00E64547" w:rsidRDefault="00E64547" w:rsidP="00D046AB">
      <w:pPr>
        <w:pStyle w:val="Heading3"/>
        <w:spacing w:line="480" w:lineRule="auto"/>
        <w:rPr>
          <w:rFonts w:ascii="Arial" w:hAnsi="Arial" w:cs="Arial"/>
          <w:b/>
          <w:color w:val="auto"/>
          <w:sz w:val="22"/>
          <w:szCs w:val="22"/>
          <w:lang w:eastAsia="zh-CN"/>
        </w:rPr>
      </w:pPr>
      <w:bookmarkStart w:id="28" w:name="_Toc210920875"/>
      <w:r w:rsidRPr="00E64547">
        <w:rPr>
          <w:rFonts w:ascii="Arial" w:hAnsi="Arial" w:cs="Arial"/>
          <w:b/>
          <w:color w:val="auto"/>
          <w:sz w:val="22"/>
          <w:szCs w:val="22"/>
          <w:lang w:eastAsia="zh-CN"/>
        </w:rPr>
        <w:t xml:space="preserve">3.1 </w:t>
      </w:r>
      <w:r w:rsidR="00D046AB" w:rsidRPr="00E64547">
        <w:rPr>
          <w:rFonts w:ascii="Arial" w:hAnsi="Arial" w:cs="Arial"/>
          <w:b/>
          <w:color w:val="auto"/>
          <w:sz w:val="22"/>
          <w:szCs w:val="22"/>
          <w:lang w:eastAsia="zh-CN"/>
        </w:rPr>
        <w:t>Rainfall erosivity index, R</w:t>
      </w:r>
      <w:bookmarkEnd w:id="28"/>
    </w:p>
    <w:p w14:paraId="4D3AE14E" w14:textId="77777777" w:rsidR="00D046AB" w:rsidRPr="00E5250C" w:rsidRDefault="00D046AB" w:rsidP="00D046AB">
      <w:pPr>
        <w:spacing w:line="360" w:lineRule="auto"/>
        <w:jc w:val="both"/>
        <w:rPr>
          <w:rFonts w:ascii="Arial" w:eastAsia="DengXian" w:hAnsi="Arial" w:cs="Arial"/>
          <w:color w:val="000000"/>
          <w:kern w:val="2"/>
          <w:lang w:eastAsia="zh-CN"/>
        </w:rPr>
      </w:pPr>
      <w:r w:rsidRPr="00E5250C">
        <w:rPr>
          <w:rFonts w:ascii="Arial" w:eastAsia="DengXian" w:hAnsi="Arial" w:cs="Arial"/>
          <w:color w:val="000000"/>
          <w:kern w:val="2"/>
          <w:lang w:eastAsia="zh-CN"/>
        </w:rPr>
        <w:t xml:space="preserve">The average monthly rainfall ranged from 12.48 mm in July to a maximum of 128.45 mm in January. The average annual monthly rainfall over the period ranged from a minimum of 33.89 mm in 1992 to a maximum of 90.27 mm in 2006. The R value, according to equation 3.1 is </w:t>
      </w:r>
      <w:bookmarkStart w:id="29" w:name="_Hlk201563500"/>
      <w:r w:rsidRPr="00E5250C">
        <w:rPr>
          <w:rFonts w:ascii="Arial" w:eastAsia="DengXian" w:hAnsi="Arial" w:cs="Arial"/>
          <w:color w:val="000000"/>
          <w:kern w:val="2"/>
          <w:lang w:eastAsia="zh-CN"/>
        </w:rPr>
        <w:t>1256.89 MJ mm ha</w:t>
      </w:r>
      <w:r w:rsidRPr="00E5250C">
        <w:rPr>
          <w:rFonts w:ascii="Arial" w:eastAsia="DengXian" w:hAnsi="Arial" w:cs="Arial"/>
          <w:color w:val="000000"/>
          <w:kern w:val="2"/>
          <w:vertAlign w:val="superscript"/>
          <w:lang w:eastAsia="zh-CN"/>
        </w:rPr>
        <w:t xml:space="preserve">−1 </w:t>
      </w:r>
      <w:r w:rsidRPr="00E5250C">
        <w:rPr>
          <w:rFonts w:ascii="Arial" w:eastAsia="DengXian" w:hAnsi="Arial" w:cs="Arial"/>
          <w:color w:val="000000"/>
          <w:kern w:val="2"/>
          <w:lang w:eastAsia="zh-CN"/>
        </w:rPr>
        <w:t>yr</w:t>
      </w:r>
      <w:r w:rsidRPr="00E5250C">
        <w:rPr>
          <w:rFonts w:ascii="Arial" w:eastAsia="DengXian" w:hAnsi="Arial" w:cs="Arial"/>
          <w:color w:val="000000"/>
          <w:kern w:val="2"/>
          <w:vertAlign w:val="superscript"/>
          <w:lang w:eastAsia="zh-CN"/>
        </w:rPr>
        <w:t>−1</w:t>
      </w:r>
      <w:bookmarkEnd w:id="29"/>
      <w:r w:rsidRPr="00E5250C">
        <w:rPr>
          <w:rFonts w:ascii="Arial" w:eastAsia="DengXian" w:hAnsi="Arial" w:cs="Arial"/>
          <w:color w:val="000000"/>
          <w:kern w:val="2"/>
          <w:lang w:eastAsia="zh-CN"/>
        </w:rPr>
        <w:t>.</w:t>
      </w:r>
    </w:p>
    <w:p w14:paraId="7F421AF8" w14:textId="77777777" w:rsidR="00E64547" w:rsidRDefault="00E64547" w:rsidP="00D046AB">
      <w:pPr>
        <w:pStyle w:val="Heading3"/>
        <w:spacing w:line="480" w:lineRule="auto"/>
        <w:rPr>
          <w:rFonts w:ascii="Arial" w:hAnsi="Arial" w:cs="Arial"/>
          <w:b/>
          <w:i/>
          <w:iCs/>
          <w:color w:val="auto"/>
          <w:sz w:val="20"/>
          <w:szCs w:val="20"/>
          <w:lang w:eastAsia="zh-CN"/>
        </w:rPr>
      </w:pPr>
      <w:bookmarkStart w:id="30" w:name="_Toc210920876"/>
    </w:p>
    <w:p w14:paraId="66E25316" w14:textId="4F1ED568" w:rsidR="00D046AB" w:rsidRPr="00E64547" w:rsidRDefault="00E64547" w:rsidP="00D046AB">
      <w:pPr>
        <w:pStyle w:val="Heading3"/>
        <w:spacing w:line="480" w:lineRule="auto"/>
        <w:rPr>
          <w:rFonts w:ascii="Arial" w:hAnsi="Arial" w:cs="Arial"/>
          <w:b/>
          <w:color w:val="auto"/>
          <w:sz w:val="22"/>
          <w:szCs w:val="22"/>
          <w:lang w:eastAsia="zh-CN"/>
        </w:rPr>
      </w:pPr>
      <w:r w:rsidRPr="00E64547">
        <w:rPr>
          <w:rFonts w:ascii="Arial" w:hAnsi="Arial" w:cs="Arial"/>
          <w:b/>
          <w:color w:val="auto"/>
          <w:sz w:val="22"/>
          <w:szCs w:val="22"/>
          <w:lang w:eastAsia="zh-CN"/>
        </w:rPr>
        <w:t xml:space="preserve">3.2 </w:t>
      </w:r>
      <w:r w:rsidR="00D046AB" w:rsidRPr="00E64547">
        <w:rPr>
          <w:rFonts w:ascii="Arial" w:hAnsi="Arial" w:cs="Arial"/>
          <w:b/>
          <w:color w:val="auto"/>
          <w:sz w:val="22"/>
          <w:szCs w:val="22"/>
          <w:lang w:eastAsia="zh-CN"/>
        </w:rPr>
        <w:t>Soil properties and soil erodibility factor, K</w:t>
      </w:r>
      <w:bookmarkEnd w:id="30"/>
    </w:p>
    <w:p w14:paraId="139A6676" w14:textId="77777777" w:rsidR="00D046AB" w:rsidRPr="00E64547" w:rsidRDefault="00D046AB" w:rsidP="00D046AB">
      <w:pPr>
        <w:spacing w:line="360" w:lineRule="auto"/>
        <w:jc w:val="both"/>
        <w:rPr>
          <w:rFonts w:ascii="Arial" w:eastAsia="DengXian" w:hAnsi="Arial" w:cs="Arial"/>
          <w:color w:val="000000"/>
          <w:kern w:val="2"/>
          <w:lang w:eastAsia="zh-CN"/>
        </w:rPr>
      </w:pPr>
      <w:r w:rsidRPr="00E64547">
        <w:rPr>
          <w:rFonts w:ascii="Arial" w:eastAsia="DengXian" w:hAnsi="Arial" w:cs="Arial"/>
          <w:color w:val="000000"/>
          <w:kern w:val="2"/>
          <w:lang w:eastAsia="zh-CN"/>
        </w:rPr>
        <w:t xml:space="preserve">The results of the soil properties on the four topo-sequences for the north and southwest transects considered for this study on the cropland and fallow land are presented in Table 3. </w:t>
      </w:r>
    </w:p>
    <w:p w14:paraId="4BCD02BC" w14:textId="77777777" w:rsidR="00E64547" w:rsidRPr="00E64547" w:rsidRDefault="00E64547" w:rsidP="00E64547">
      <w:pPr>
        <w:spacing w:line="360" w:lineRule="auto"/>
        <w:jc w:val="both"/>
        <w:rPr>
          <w:rFonts w:ascii="Arial" w:eastAsia="DengXian" w:hAnsi="Arial" w:cs="Arial"/>
          <w:color w:val="000000"/>
          <w:kern w:val="2"/>
          <w:lang w:eastAsia="zh-CN"/>
        </w:rPr>
      </w:pPr>
      <w:r w:rsidRPr="00E64547">
        <w:rPr>
          <w:rFonts w:ascii="Arial" w:eastAsia="DengXian" w:hAnsi="Arial" w:cs="Arial"/>
          <w:color w:val="000000"/>
          <w:kern w:val="2"/>
          <w:lang w:eastAsia="zh-CN"/>
        </w:rPr>
        <w:t>The soil erodibility factor K is a function of some physical and hydraulic properties including the bulk density (BD), saturated hydraulic conductivity (</w:t>
      </w:r>
      <w:proofErr w:type="spellStart"/>
      <w:r w:rsidRPr="00E64547">
        <w:rPr>
          <w:rFonts w:ascii="Arial" w:eastAsia="DengXian" w:hAnsi="Arial" w:cs="Arial"/>
          <w:color w:val="000000"/>
          <w:kern w:val="2"/>
          <w:lang w:eastAsia="zh-CN"/>
        </w:rPr>
        <w:t>K</w:t>
      </w:r>
      <w:r w:rsidRPr="00E64547">
        <w:rPr>
          <w:rFonts w:ascii="Arial" w:eastAsia="DengXian" w:hAnsi="Arial" w:cs="Arial"/>
          <w:color w:val="000000"/>
          <w:kern w:val="2"/>
          <w:vertAlign w:val="subscript"/>
          <w:lang w:eastAsia="zh-CN"/>
        </w:rPr>
        <w:t>sat</w:t>
      </w:r>
      <w:proofErr w:type="spellEnd"/>
      <w:r w:rsidRPr="00E64547">
        <w:rPr>
          <w:rFonts w:ascii="Arial" w:eastAsia="DengXian" w:hAnsi="Arial" w:cs="Arial"/>
          <w:color w:val="000000"/>
          <w:kern w:val="2"/>
          <w:lang w:eastAsia="zh-CN"/>
        </w:rPr>
        <w:t xml:space="preserve">), textural class, organic matter content (OM), etc. </w:t>
      </w:r>
      <w:r w:rsidRPr="00E64547">
        <w:rPr>
          <w:rFonts w:ascii="Arial" w:eastAsia="DengXian" w:hAnsi="Arial" w:cs="Arial"/>
          <w:color w:val="000000"/>
          <w:kern w:val="2"/>
          <w:lang w:eastAsia="zh-CN"/>
        </w:rPr>
        <w:fldChar w:fldCharType="begin" w:fldLock="1"/>
      </w:r>
      <w:r w:rsidRPr="00E64547">
        <w:rPr>
          <w:rFonts w:ascii="Arial" w:eastAsia="DengXian" w:hAnsi="Arial" w:cs="Arial"/>
          <w:color w:val="000000"/>
          <w:kern w:val="2"/>
          <w:lang w:eastAsia="zh-CN"/>
        </w:rPr>
        <w:instrText>ADDIN CSL_CITATION {"citationItems":[{"id":"ITEM-1","itemData":{"DOI":"10.1016/j.soisec.2025.100177","ISSN":"26670062","abstract":"Cover crops (CCs) are widely recognized for their numerous benefits to soil condition and health, the environment, and agricultural productivity. Despite extensive literature documenting these benefits, there is a lack of comprehensive reviews that consolidate the findings, hindering the broader adoption of effective practices. This review examines the impact of cover crops on key soil properties, including bulk density (BD), saturated hydraulic conductivity (Ksat), organic matter (OM) content, pore size distribution, and water infiltration. A total of 190 studies from various countries, climatic zones, and agricultural practices were analysed, with the majority of data originating from 2–3-year studies conducted in the USA. The findings reveal that cover crops reduce soil bulk density by 1–24 %, increase organic matter by 7–74 %, enhance macropores by 1–67 %, and improve water infiltration rates by 5–629 %. Additionally, cumulative infiltration rates increased by 29–170 %, and Ksat was elevated by 10–627 %. Long-term studies (spanning 15 to 34 years) indicated even greater improvements in Ksat and soil porosity. Overall, cover crops were found to enhance soil organic matter, hydraulic properties, and overall soil condition, thereby contributing to sustainable crop production across a range of climatic, soil, and management conditions. Long-term research is necessary to better understand the impact of cover crops on soil properties, nutrient availability, crop performance, and environmental outcomes, which will inform the development of optimal soil-site-climate specific cover crop management practices.","author":[{"dropping-particle":"","family":"Çerçioğlu","given":"Melis","non-dropping-particle":"","parse-names":false,"suffix":""},{"dropping-particle":"","family":"Udawatta","given":"Ranjith P.","non-dropping-particle":"","parse-names":false,"suffix":""},{"dropping-particle":"","family":"Anderson","given":"Stephen H.","non-dropping-particle":"","parse-names":false,"suffix":""}],"container-title":"Soil Security","id":"ITEM-1","issue":"July 2023","issued":{"date-parts":[["2025"]]},"title":"Use of cover crops for sustainable management of soil condition and health: A review","type":"article-journal","volume":"18"},"uris":["http://www.mendeley.com/documents/?uuid=916267b0-bdde-49d2-b61a-831be7771870"]}],"mendeley":{"formattedCitation":"(Çerçioğlu et al., 2025)","plainTextFormattedCitation":"(Çerçioğlu et al., 2025)","previouslyFormattedCitation":"(Çerçioğlu et al., 2025)"},"properties":{"noteIndex":0},"schema":"https://github.com/citation-style-language/schema/raw/master/csl-citation.json"}</w:instrText>
      </w:r>
      <w:r w:rsidRPr="00E64547">
        <w:rPr>
          <w:rFonts w:ascii="Arial" w:eastAsia="DengXian" w:hAnsi="Arial" w:cs="Arial"/>
          <w:color w:val="000000"/>
          <w:kern w:val="2"/>
          <w:lang w:eastAsia="zh-CN"/>
        </w:rPr>
        <w:fldChar w:fldCharType="separate"/>
      </w:r>
      <w:r w:rsidRPr="00E64547">
        <w:rPr>
          <w:rFonts w:ascii="Arial" w:eastAsia="DengXian" w:hAnsi="Arial" w:cs="Arial"/>
          <w:noProof/>
          <w:color w:val="000000"/>
          <w:kern w:val="2"/>
          <w:lang w:eastAsia="zh-CN"/>
        </w:rPr>
        <w:t>(Çerçioğlu et al., 2025)</w:t>
      </w:r>
      <w:r w:rsidRPr="00E64547">
        <w:rPr>
          <w:rFonts w:ascii="Arial" w:eastAsia="DengXian" w:hAnsi="Arial" w:cs="Arial"/>
          <w:color w:val="000000"/>
          <w:kern w:val="2"/>
          <w:lang w:eastAsia="zh-CN"/>
        </w:rPr>
        <w:fldChar w:fldCharType="end"/>
      </w:r>
      <w:r w:rsidRPr="00E64547">
        <w:rPr>
          <w:rFonts w:ascii="Arial" w:eastAsia="DengXian" w:hAnsi="Arial" w:cs="Arial"/>
          <w:color w:val="000000"/>
          <w:kern w:val="2"/>
          <w:lang w:eastAsia="zh-CN"/>
        </w:rPr>
        <w:t xml:space="preserve">. The results of soil parameters and soil erodibility factor (K) for the two land use types in the north transect is presented on </w:t>
      </w:r>
      <w:r w:rsidRPr="00E64547">
        <w:rPr>
          <w:rFonts w:ascii="Arial" w:eastAsia="DengXian" w:hAnsi="Arial" w:cs="Arial"/>
          <w:color w:val="000000"/>
          <w:kern w:val="2"/>
          <w:lang w:eastAsia="zh-CN"/>
        </w:rPr>
        <w:fldChar w:fldCharType="begin"/>
      </w:r>
      <w:r w:rsidRPr="00E64547">
        <w:rPr>
          <w:rFonts w:ascii="Arial" w:eastAsia="DengXian" w:hAnsi="Arial" w:cs="Arial"/>
          <w:color w:val="000000"/>
          <w:kern w:val="2"/>
          <w:lang w:eastAsia="zh-CN"/>
        </w:rPr>
        <w:instrText xml:space="preserve"> REF _Ref202722414 \h  \* MERGEFORMAT </w:instrText>
      </w:r>
      <w:r w:rsidRPr="00E64547">
        <w:rPr>
          <w:rFonts w:ascii="Arial" w:eastAsia="DengXian" w:hAnsi="Arial" w:cs="Arial"/>
          <w:color w:val="000000"/>
          <w:kern w:val="2"/>
          <w:lang w:eastAsia="zh-CN"/>
        </w:rPr>
      </w:r>
      <w:r w:rsidRPr="00E64547">
        <w:rPr>
          <w:rFonts w:ascii="Arial" w:eastAsia="DengXian" w:hAnsi="Arial" w:cs="Arial"/>
          <w:color w:val="000000"/>
          <w:kern w:val="2"/>
          <w:lang w:eastAsia="zh-CN"/>
        </w:rPr>
        <w:fldChar w:fldCharType="separate"/>
      </w:r>
      <w:r w:rsidRPr="00E64547">
        <w:rPr>
          <w:rFonts w:ascii="Arial" w:hAnsi="Arial" w:cs="Arial"/>
        </w:rPr>
        <w:t xml:space="preserve">Table </w:t>
      </w:r>
      <w:r w:rsidRPr="00E64547">
        <w:rPr>
          <w:rFonts w:ascii="Arial" w:hAnsi="Arial" w:cs="Arial"/>
          <w:noProof/>
        </w:rPr>
        <w:t>3</w:t>
      </w:r>
      <w:r w:rsidRPr="00E64547">
        <w:rPr>
          <w:rFonts w:ascii="Arial" w:eastAsia="DengXian" w:hAnsi="Arial" w:cs="Arial"/>
          <w:color w:val="000000"/>
          <w:kern w:val="2"/>
          <w:lang w:eastAsia="zh-CN"/>
        </w:rPr>
        <w:fldChar w:fldCharType="end"/>
      </w:r>
      <w:r w:rsidRPr="00E64547">
        <w:rPr>
          <w:rFonts w:ascii="Arial" w:eastAsia="DengXian" w:hAnsi="Arial" w:cs="Arial"/>
          <w:color w:val="000000"/>
          <w:kern w:val="2"/>
          <w:lang w:eastAsia="zh-CN"/>
        </w:rPr>
        <w:t xml:space="preserve">. On the cropped land, the clay content, averaged at 20.3%, and ranged from 18.1% at the Toe-slope (TS) to 22.8% at the Summit. The clay content at the TS is significantly lower (p &lt; 0.05) than at the other topo-sequence positions. Essentially, the clay content at the Summit (SU), Shoulder (SH) and the Backslope (BS) is statistically the same. However, there is significant difference (p &gt; 0.05) in the clay content between BS and TS. In contrast, highest silt content (29.3%) was recorded at TS, while the minimum (24.6%) was recorded at SH. Statistically, there is no difference (p &gt; 0.05) in the silt content at the SU, SH and BS. </w:t>
      </w:r>
    </w:p>
    <w:p w14:paraId="12EEC54F" w14:textId="77777777" w:rsidR="00E64547" w:rsidRPr="00E64547" w:rsidRDefault="00E64547" w:rsidP="00E64547">
      <w:pPr>
        <w:spacing w:line="360" w:lineRule="auto"/>
        <w:jc w:val="both"/>
        <w:rPr>
          <w:rFonts w:ascii="Arial" w:eastAsia="DengXian" w:hAnsi="Arial" w:cs="Arial"/>
          <w:color w:val="000000"/>
          <w:kern w:val="2"/>
          <w:lang w:eastAsia="zh-CN"/>
        </w:rPr>
      </w:pPr>
    </w:p>
    <w:p w14:paraId="6D142776" w14:textId="77777777" w:rsidR="00E64547" w:rsidRPr="00E64547" w:rsidRDefault="00E64547" w:rsidP="00E64547">
      <w:pPr>
        <w:spacing w:line="360" w:lineRule="auto"/>
        <w:jc w:val="both"/>
        <w:rPr>
          <w:rFonts w:ascii="Arial" w:eastAsia="DengXian" w:hAnsi="Arial" w:cs="Arial"/>
          <w:color w:val="000000"/>
          <w:kern w:val="2"/>
          <w:lang w:eastAsia="zh-CN"/>
        </w:rPr>
      </w:pPr>
      <w:r w:rsidRPr="00E64547">
        <w:rPr>
          <w:rFonts w:ascii="Arial" w:eastAsia="DengXian" w:hAnsi="Arial" w:cs="Arial"/>
          <w:color w:val="000000"/>
          <w:kern w:val="2"/>
          <w:lang w:eastAsia="zh-CN"/>
        </w:rPr>
        <w:t xml:space="preserve">For sand content soil organic matter (SOM) and bulk density (BD), there is no significant difference (p &gt; 0.05) in the values for all topo-sequence positions. However, the numerical order is sand: SH = BS &gt; TS &gt; SU; SOM: TS &gt;SH &gt; SU &gt;BS; and BD: BS = TS &gt;SH &gt; SU.  On both the cropped land and long-term fallow, the soil texture and soil structure are the same on the corresponding topo-sequence. For example, the soil textural class and soil structure on the SU and SH on both cropped land and long-term fallow are sandy clay loam and fine granular, respectively. The </w:t>
      </w:r>
      <w:proofErr w:type="spellStart"/>
      <w:r w:rsidRPr="00E64547">
        <w:rPr>
          <w:rFonts w:ascii="Arial" w:eastAsia="DengXian" w:hAnsi="Arial" w:cs="Arial"/>
          <w:color w:val="000000"/>
          <w:kern w:val="2"/>
          <w:lang w:eastAsia="zh-CN"/>
        </w:rPr>
        <w:t>Ksat</w:t>
      </w:r>
      <w:proofErr w:type="spellEnd"/>
      <w:r w:rsidRPr="00E64547">
        <w:rPr>
          <w:rFonts w:ascii="Arial" w:eastAsia="DengXian" w:hAnsi="Arial" w:cs="Arial"/>
          <w:color w:val="000000"/>
          <w:kern w:val="2"/>
          <w:lang w:eastAsia="zh-CN"/>
        </w:rPr>
        <w:t xml:space="preserve"> ranged from 0.66 mm h</w:t>
      </w:r>
      <w:r w:rsidRPr="00E64547">
        <w:rPr>
          <w:rFonts w:ascii="Arial" w:eastAsia="DengXian" w:hAnsi="Arial" w:cs="Arial"/>
          <w:color w:val="000000"/>
          <w:kern w:val="2"/>
          <w:vertAlign w:val="superscript"/>
          <w:lang w:eastAsia="zh-CN"/>
        </w:rPr>
        <w:t xml:space="preserve">-1 </w:t>
      </w:r>
      <w:r w:rsidRPr="00E64547">
        <w:rPr>
          <w:rFonts w:ascii="Arial" w:eastAsia="DengXian" w:hAnsi="Arial" w:cs="Arial"/>
          <w:color w:val="000000"/>
          <w:kern w:val="2"/>
          <w:lang w:eastAsia="zh-CN"/>
        </w:rPr>
        <w:t>at TS to 2.97 mm h</w:t>
      </w:r>
      <w:r w:rsidRPr="00E64547">
        <w:rPr>
          <w:rFonts w:ascii="Arial" w:eastAsia="DengXian" w:hAnsi="Arial" w:cs="Arial"/>
          <w:color w:val="000000"/>
          <w:kern w:val="2"/>
          <w:vertAlign w:val="superscript"/>
          <w:lang w:eastAsia="zh-CN"/>
        </w:rPr>
        <w:t xml:space="preserve">-1 </w:t>
      </w:r>
      <w:r w:rsidRPr="00E64547">
        <w:rPr>
          <w:rFonts w:ascii="Arial" w:eastAsia="DengXian" w:hAnsi="Arial" w:cs="Arial"/>
          <w:color w:val="000000"/>
          <w:kern w:val="2"/>
          <w:lang w:eastAsia="zh-CN"/>
        </w:rPr>
        <w:t>at SU with an average of 1.88 mm h</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The </w:t>
      </w:r>
      <w:proofErr w:type="spellStart"/>
      <w:r w:rsidRPr="00E64547">
        <w:rPr>
          <w:rFonts w:ascii="Arial" w:eastAsia="DengXian" w:hAnsi="Arial" w:cs="Arial"/>
          <w:color w:val="000000"/>
          <w:kern w:val="2"/>
          <w:lang w:eastAsia="zh-CN"/>
        </w:rPr>
        <w:t>Ksat</w:t>
      </w:r>
      <w:proofErr w:type="spellEnd"/>
      <w:r w:rsidRPr="00E64547">
        <w:rPr>
          <w:rFonts w:ascii="Arial" w:eastAsia="DengXian" w:hAnsi="Arial" w:cs="Arial"/>
          <w:color w:val="000000"/>
          <w:kern w:val="2"/>
          <w:lang w:eastAsia="zh-CN"/>
        </w:rPr>
        <w:t xml:space="preserve"> values at TS and SH are statistically the same (p &gt; 0.05), and lower than the values at SU and BS (p &lt; 0.05).</w:t>
      </w:r>
    </w:p>
    <w:p w14:paraId="393AC9D0" w14:textId="77777777" w:rsidR="00E64547" w:rsidRPr="00E64547" w:rsidRDefault="00E64547" w:rsidP="00E64547">
      <w:pPr>
        <w:spacing w:line="360" w:lineRule="auto"/>
        <w:jc w:val="both"/>
        <w:rPr>
          <w:rFonts w:ascii="Arial" w:eastAsia="DengXian" w:hAnsi="Arial" w:cs="Arial"/>
          <w:color w:val="000000"/>
          <w:kern w:val="2"/>
          <w:lang w:eastAsia="zh-CN"/>
        </w:rPr>
      </w:pPr>
    </w:p>
    <w:p w14:paraId="1F5CF26D" w14:textId="77777777" w:rsidR="00E64547" w:rsidRPr="00E64547" w:rsidRDefault="00E64547" w:rsidP="00E64547">
      <w:pPr>
        <w:spacing w:line="360" w:lineRule="auto"/>
        <w:jc w:val="both"/>
        <w:rPr>
          <w:rFonts w:ascii="Arial" w:eastAsia="DengXian" w:hAnsi="Arial" w:cs="Arial"/>
          <w:color w:val="000000"/>
          <w:kern w:val="2"/>
          <w:lang w:eastAsia="zh-CN"/>
        </w:rPr>
      </w:pPr>
      <w:r w:rsidRPr="00E64547">
        <w:rPr>
          <w:rFonts w:ascii="Arial" w:eastAsia="DengXian" w:hAnsi="Arial" w:cs="Arial"/>
          <w:color w:val="000000"/>
          <w:kern w:val="2"/>
          <w:lang w:eastAsia="zh-CN"/>
        </w:rPr>
        <w:t xml:space="preserve">The order of variation in </w:t>
      </w:r>
      <w:proofErr w:type="spellStart"/>
      <w:r w:rsidRPr="00E64547">
        <w:rPr>
          <w:rFonts w:ascii="Arial" w:eastAsia="DengXian" w:hAnsi="Arial" w:cs="Arial"/>
          <w:color w:val="000000"/>
          <w:kern w:val="2"/>
          <w:lang w:eastAsia="zh-CN"/>
        </w:rPr>
        <w:t>Ksat</w:t>
      </w:r>
      <w:proofErr w:type="spellEnd"/>
      <w:r w:rsidRPr="00E64547">
        <w:rPr>
          <w:rFonts w:ascii="Arial" w:eastAsia="DengXian" w:hAnsi="Arial" w:cs="Arial"/>
          <w:color w:val="000000"/>
          <w:kern w:val="2"/>
          <w:lang w:eastAsia="zh-CN"/>
        </w:rPr>
        <w:t xml:space="preserve"> on the cropped land is: SU &gt; BS &gt;SH &gt;TS. The values of the soil erodibility factor, K vary from 0.02 Mg ha</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yr</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at SU to 0.035 Mg ha</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yr</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at the TS, with an average of 0.03 Mg ha</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yr</w:t>
      </w:r>
      <w:r w:rsidRPr="00E64547">
        <w:rPr>
          <w:rFonts w:ascii="Arial" w:eastAsia="DengXian" w:hAnsi="Arial" w:cs="Arial"/>
          <w:color w:val="000000"/>
          <w:kern w:val="2"/>
          <w:vertAlign w:val="superscript"/>
          <w:lang w:eastAsia="zh-CN"/>
        </w:rPr>
        <w:t>-1</w:t>
      </w:r>
      <w:r w:rsidRPr="00E64547">
        <w:rPr>
          <w:rFonts w:ascii="Arial" w:eastAsia="DengXian" w:hAnsi="Arial" w:cs="Arial"/>
          <w:color w:val="000000"/>
          <w:kern w:val="2"/>
          <w:lang w:eastAsia="zh-CN"/>
        </w:rPr>
        <w:t xml:space="preserve"> for the entire cropped land on the north transect. The K value at TS is significantly (p &lt; 0.05) higher than others. K at TS is about 129%, 116% and 121% times the K at SU, SH and BS.</w:t>
      </w:r>
    </w:p>
    <w:p w14:paraId="4BCD0C79" w14:textId="77777777" w:rsidR="00E64547" w:rsidRPr="00E64547" w:rsidRDefault="00E64547" w:rsidP="00E64547">
      <w:pPr>
        <w:spacing w:line="360" w:lineRule="auto"/>
        <w:jc w:val="both"/>
        <w:rPr>
          <w:rFonts w:ascii="Arial" w:eastAsia="DengXian" w:hAnsi="Arial" w:cs="Arial"/>
          <w:color w:val="000000"/>
          <w:kern w:val="2"/>
          <w:lang w:eastAsia="zh-CN"/>
        </w:rPr>
      </w:pPr>
    </w:p>
    <w:p w14:paraId="25596CD3" w14:textId="2BECEF35" w:rsidR="00D046AB" w:rsidRPr="00E64547" w:rsidRDefault="00E64547" w:rsidP="00FF6415">
      <w:pPr>
        <w:pStyle w:val="Caption"/>
        <w:keepNext/>
        <w:spacing w:line="360" w:lineRule="auto"/>
        <w:rPr>
          <w:i w:val="0"/>
          <w:iCs w:val="0"/>
          <w:sz w:val="20"/>
          <w:szCs w:val="20"/>
        </w:rPr>
        <w:sectPr w:rsidR="00D046AB" w:rsidRPr="00E64547" w:rsidSect="001E47A0">
          <w:headerReference w:type="even" r:id="rId18"/>
          <w:headerReference w:type="default" r:id="rId19"/>
          <w:footerReference w:type="default" r:id="rId20"/>
          <w:headerReference w:type="first" r:id="rId21"/>
          <w:type w:val="continuous"/>
          <w:pgSz w:w="12240" w:h="15840"/>
          <w:pgMar w:top="1417" w:right="1701" w:bottom="1417" w:left="1260" w:header="720" w:footer="720" w:gutter="0"/>
          <w:pgNumType w:start="1"/>
          <w:cols w:space="720"/>
          <w:docGrid w:linePitch="360"/>
        </w:sectPr>
      </w:pPr>
      <w:r w:rsidRPr="00E64547">
        <w:rPr>
          <w:rFonts w:ascii="Arial" w:eastAsia="DengXian" w:hAnsi="Arial" w:cs="Arial"/>
          <w:i w:val="0"/>
          <w:iCs w:val="0"/>
          <w:color w:val="000000"/>
          <w:kern w:val="2"/>
          <w:sz w:val="20"/>
          <w:szCs w:val="20"/>
          <w:lang w:eastAsia="zh-CN"/>
        </w:rPr>
        <w:t xml:space="preserve">On the long-term fallow land, there is no significant difference (p &gt; 0.05) in most of the parameters when </w:t>
      </w:r>
    </w:p>
    <w:p w14:paraId="72B097B7" w14:textId="77777777" w:rsidR="00D046AB" w:rsidRPr="00E5250C" w:rsidRDefault="00D046AB" w:rsidP="00D046AB">
      <w:pPr>
        <w:pStyle w:val="Caption"/>
        <w:keepNext/>
        <w:rPr>
          <w:rFonts w:ascii="Arial" w:hAnsi="Arial" w:cs="Arial"/>
          <w:i w:val="0"/>
          <w:iCs w:val="0"/>
          <w:color w:val="auto"/>
          <w:sz w:val="20"/>
          <w:szCs w:val="20"/>
        </w:rPr>
      </w:pPr>
      <w:r w:rsidRPr="00E5250C">
        <w:rPr>
          <w:rFonts w:ascii="Arial" w:hAnsi="Arial" w:cs="Arial"/>
          <w:i w:val="0"/>
          <w:iCs w:val="0"/>
          <w:color w:val="auto"/>
          <w:sz w:val="20"/>
          <w:szCs w:val="20"/>
        </w:rPr>
        <w:lastRenderedPageBreak/>
        <w:t>Table 3</w:t>
      </w:r>
      <w:r w:rsidRPr="00E5250C">
        <w:rPr>
          <w:rFonts w:ascii="Arial" w:hAnsi="Arial" w:cs="Arial"/>
          <w:color w:val="auto"/>
          <w:sz w:val="20"/>
          <w:szCs w:val="20"/>
        </w:rPr>
        <w:t xml:space="preserve">: </w:t>
      </w:r>
      <w:r w:rsidRPr="00E5250C">
        <w:rPr>
          <w:rFonts w:ascii="Arial" w:hAnsi="Arial" w:cs="Arial"/>
          <w:i w:val="0"/>
          <w:iCs w:val="0"/>
          <w:color w:val="auto"/>
          <w:sz w:val="20"/>
          <w:szCs w:val="20"/>
        </w:rPr>
        <w:t>Average values of soil parameters and erodibility of the two land use types in the north transect.</w:t>
      </w:r>
    </w:p>
    <w:tbl>
      <w:tblPr>
        <w:tblW w:w="10348" w:type="dxa"/>
        <w:tblInd w:w="142" w:type="dxa"/>
        <w:tblLook w:val="04A0" w:firstRow="1" w:lastRow="0" w:firstColumn="1" w:lastColumn="0" w:noHBand="0" w:noVBand="1"/>
      </w:tblPr>
      <w:tblGrid>
        <w:gridCol w:w="1040"/>
        <w:gridCol w:w="1035"/>
        <w:gridCol w:w="968"/>
        <w:gridCol w:w="960"/>
        <w:gridCol w:w="960"/>
        <w:gridCol w:w="960"/>
        <w:gridCol w:w="1060"/>
        <w:gridCol w:w="960"/>
        <w:gridCol w:w="1147"/>
        <w:gridCol w:w="1258"/>
      </w:tblGrid>
      <w:tr w:rsidR="00E5250C" w:rsidRPr="00E5250C" w14:paraId="6C78E87A" w14:textId="77777777" w:rsidTr="00084CD7">
        <w:trPr>
          <w:trHeight w:val="288"/>
        </w:trPr>
        <w:tc>
          <w:tcPr>
            <w:tcW w:w="1040" w:type="dxa"/>
            <w:tcBorders>
              <w:top w:val="single" w:sz="4" w:space="0" w:color="auto"/>
              <w:left w:val="nil"/>
              <w:bottom w:val="nil"/>
              <w:right w:val="nil"/>
            </w:tcBorders>
            <w:noWrap/>
            <w:vAlign w:val="center"/>
            <w:hideMark/>
          </w:tcPr>
          <w:p w14:paraId="7BB9491A" w14:textId="77777777" w:rsidR="00D046AB" w:rsidRPr="00E5250C" w:rsidRDefault="00D046AB" w:rsidP="00084CD7">
            <w:pPr>
              <w:rPr>
                <w:rFonts w:ascii="Arial" w:hAnsi="Arial" w:cs="Arial"/>
              </w:rPr>
            </w:pPr>
          </w:p>
        </w:tc>
        <w:tc>
          <w:tcPr>
            <w:tcW w:w="1035" w:type="dxa"/>
            <w:tcBorders>
              <w:top w:val="single" w:sz="4" w:space="0" w:color="auto"/>
              <w:left w:val="nil"/>
              <w:bottom w:val="nil"/>
              <w:right w:val="nil"/>
            </w:tcBorders>
            <w:noWrap/>
            <w:vAlign w:val="center"/>
            <w:hideMark/>
          </w:tcPr>
          <w:p w14:paraId="0E3673F1" w14:textId="77777777" w:rsidR="00D046AB" w:rsidRPr="00E5250C" w:rsidRDefault="00D046AB" w:rsidP="00084CD7">
            <w:pPr>
              <w:jc w:val="center"/>
              <w:rPr>
                <w:rFonts w:ascii="Arial" w:hAnsi="Arial" w:cs="Arial"/>
              </w:rPr>
            </w:pPr>
            <w:r w:rsidRPr="00E5250C">
              <w:rPr>
                <w:rFonts w:ascii="Arial" w:hAnsi="Arial" w:cs="Arial"/>
              </w:rPr>
              <w:t>Clay</w:t>
            </w:r>
          </w:p>
        </w:tc>
        <w:tc>
          <w:tcPr>
            <w:tcW w:w="968" w:type="dxa"/>
            <w:tcBorders>
              <w:top w:val="single" w:sz="4" w:space="0" w:color="auto"/>
              <w:left w:val="nil"/>
              <w:bottom w:val="nil"/>
              <w:right w:val="nil"/>
            </w:tcBorders>
            <w:noWrap/>
            <w:vAlign w:val="center"/>
            <w:hideMark/>
          </w:tcPr>
          <w:p w14:paraId="5A0AA404" w14:textId="77777777" w:rsidR="00D046AB" w:rsidRPr="00E5250C" w:rsidRDefault="00D046AB" w:rsidP="00084CD7">
            <w:pPr>
              <w:jc w:val="center"/>
              <w:rPr>
                <w:rFonts w:ascii="Arial" w:hAnsi="Arial" w:cs="Arial"/>
              </w:rPr>
            </w:pPr>
            <w:r w:rsidRPr="00E5250C">
              <w:rPr>
                <w:rFonts w:ascii="Arial" w:hAnsi="Arial" w:cs="Arial"/>
              </w:rPr>
              <w:t>Silt</w:t>
            </w:r>
          </w:p>
        </w:tc>
        <w:tc>
          <w:tcPr>
            <w:tcW w:w="960" w:type="dxa"/>
            <w:tcBorders>
              <w:top w:val="single" w:sz="4" w:space="0" w:color="auto"/>
              <w:left w:val="nil"/>
              <w:bottom w:val="nil"/>
              <w:right w:val="nil"/>
            </w:tcBorders>
            <w:noWrap/>
            <w:vAlign w:val="center"/>
            <w:hideMark/>
          </w:tcPr>
          <w:p w14:paraId="65430185" w14:textId="77777777" w:rsidR="00D046AB" w:rsidRPr="00E5250C" w:rsidRDefault="00D046AB" w:rsidP="00084CD7">
            <w:pPr>
              <w:jc w:val="center"/>
              <w:rPr>
                <w:rFonts w:ascii="Arial" w:hAnsi="Arial" w:cs="Arial"/>
              </w:rPr>
            </w:pPr>
            <w:r w:rsidRPr="00E5250C">
              <w:rPr>
                <w:rFonts w:ascii="Arial" w:hAnsi="Arial" w:cs="Arial"/>
              </w:rPr>
              <w:t>Sand</w:t>
            </w:r>
          </w:p>
        </w:tc>
        <w:tc>
          <w:tcPr>
            <w:tcW w:w="960" w:type="dxa"/>
            <w:tcBorders>
              <w:top w:val="single" w:sz="4" w:space="0" w:color="auto"/>
              <w:left w:val="nil"/>
              <w:bottom w:val="nil"/>
              <w:right w:val="nil"/>
            </w:tcBorders>
            <w:noWrap/>
            <w:vAlign w:val="center"/>
            <w:hideMark/>
          </w:tcPr>
          <w:p w14:paraId="569E43E0" w14:textId="77777777" w:rsidR="00D046AB" w:rsidRPr="00E5250C" w:rsidRDefault="00D046AB" w:rsidP="00084CD7">
            <w:pPr>
              <w:jc w:val="center"/>
              <w:rPr>
                <w:rFonts w:ascii="Arial" w:hAnsi="Arial" w:cs="Arial"/>
              </w:rPr>
            </w:pPr>
            <w:r w:rsidRPr="00E5250C">
              <w:rPr>
                <w:rFonts w:ascii="Arial" w:hAnsi="Arial" w:cs="Arial"/>
              </w:rPr>
              <w:t>Texture</w:t>
            </w:r>
          </w:p>
        </w:tc>
        <w:tc>
          <w:tcPr>
            <w:tcW w:w="960" w:type="dxa"/>
            <w:tcBorders>
              <w:top w:val="single" w:sz="4" w:space="0" w:color="auto"/>
              <w:left w:val="nil"/>
              <w:bottom w:val="nil"/>
              <w:right w:val="nil"/>
            </w:tcBorders>
            <w:noWrap/>
            <w:vAlign w:val="center"/>
            <w:hideMark/>
          </w:tcPr>
          <w:p w14:paraId="109ECC2F" w14:textId="77777777" w:rsidR="00D046AB" w:rsidRPr="00E5250C" w:rsidRDefault="00D046AB" w:rsidP="00084CD7">
            <w:pPr>
              <w:jc w:val="center"/>
              <w:rPr>
                <w:rFonts w:ascii="Arial" w:hAnsi="Arial" w:cs="Arial"/>
              </w:rPr>
            </w:pPr>
            <w:r w:rsidRPr="00E5250C">
              <w:rPr>
                <w:rFonts w:ascii="Arial" w:hAnsi="Arial" w:cs="Arial"/>
              </w:rPr>
              <w:t>SOM</w:t>
            </w:r>
          </w:p>
        </w:tc>
        <w:tc>
          <w:tcPr>
            <w:tcW w:w="1060" w:type="dxa"/>
            <w:tcBorders>
              <w:top w:val="single" w:sz="4" w:space="0" w:color="auto"/>
              <w:left w:val="nil"/>
              <w:bottom w:val="nil"/>
              <w:right w:val="nil"/>
            </w:tcBorders>
            <w:noWrap/>
            <w:vAlign w:val="center"/>
            <w:hideMark/>
          </w:tcPr>
          <w:p w14:paraId="370BD874" w14:textId="77777777" w:rsidR="00D046AB" w:rsidRPr="00E5250C" w:rsidRDefault="00D046AB" w:rsidP="00084CD7">
            <w:pPr>
              <w:jc w:val="center"/>
              <w:rPr>
                <w:rFonts w:ascii="Arial" w:hAnsi="Arial" w:cs="Arial"/>
              </w:rPr>
            </w:pPr>
            <w:proofErr w:type="spellStart"/>
            <w:r w:rsidRPr="00E5250C">
              <w:rPr>
                <w:rFonts w:ascii="Arial" w:hAnsi="Arial" w:cs="Arial"/>
              </w:rPr>
              <w:t>Ksat</w:t>
            </w:r>
            <w:proofErr w:type="spellEnd"/>
          </w:p>
        </w:tc>
        <w:tc>
          <w:tcPr>
            <w:tcW w:w="960" w:type="dxa"/>
            <w:tcBorders>
              <w:top w:val="single" w:sz="4" w:space="0" w:color="auto"/>
              <w:left w:val="nil"/>
              <w:bottom w:val="nil"/>
              <w:right w:val="nil"/>
            </w:tcBorders>
            <w:noWrap/>
            <w:vAlign w:val="center"/>
            <w:hideMark/>
          </w:tcPr>
          <w:p w14:paraId="5C7BA884" w14:textId="77777777" w:rsidR="00D046AB" w:rsidRPr="00E5250C" w:rsidRDefault="00D046AB" w:rsidP="00084CD7">
            <w:pPr>
              <w:jc w:val="center"/>
              <w:rPr>
                <w:rFonts w:ascii="Arial" w:hAnsi="Arial" w:cs="Arial"/>
              </w:rPr>
            </w:pPr>
            <w:r w:rsidRPr="00E5250C">
              <w:rPr>
                <w:rFonts w:ascii="Arial" w:hAnsi="Arial" w:cs="Arial"/>
              </w:rPr>
              <w:t>BD</w:t>
            </w:r>
          </w:p>
        </w:tc>
        <w:tc>
          <w:tcPr>
            <w:tcW w:w="1147" w:type="dxa"/>
            <w:tcBorders>
              <w:top w:val="single" w:sz="4" w:space="0" w:color="auto"/>
              <w:left w:val="nil"/>
              <w:bottom w:val="nil"/>
              <w:right w:val="nil"/>
            </w:tcBorders>
            <w:noWrap/>
            <w:vAlign w:val="center"/>
            <w:hideMark/>
          </w:tcPr>
          <w:p w14:paraId="0EFCA9A5" w14:textId="77777777" w:rsidR="00D046AB" w:rsidRPr="00E5250C" w:rsidRDefault="00D046AB" w:rsidP="00084CD7">
            <w:pPr>
              <w:jc w:val="center"/>
              <w:rPr>
                <w:rFonts w:ascii="Arial" w:hAnsi="Arial" w:cs="Arial"/>
              </w:rPr>
            </w:pPr>
            <w:r w:rsidRPr="00E5250C">
              <w:rPr>
                <w:rFonts w:ascii="Arial" w:hAnsi="Arial" w:cs="Arial"/>
              </w:rPr>
              <w:t>Soil structure</w:t>
            </w:r>
          </w:p>
        </w:tc>
        <w:tc>
          <w:tcPr>
            <w:tcW w:w="1258" w:type="dxa"/>
            <w:tcBorders>
              <w:top w:val="single" w:sz="4" w:space="0" w:color="auto"/>
              <w:left w:val="nil"/>
              <w:bottom w:val="nil"/>
              <w:right w:val="nil"/>
            </w:tcBorders>
            <w:noWrap/>
            <w:vAlign w:val="center"/>
            <w:hideMark/>
          </w:tcPr>
          <w:p w14:paraId="0E04E2AE" w14:textId="77777777" w:rsidR="00D046AB" w:rsidRPr="00E5250C" w:rsidRDefault="00D046AB" w:rsidP="00084CD7">
            <w:pPr>
              <w:jc w:val="center"/>
              <w:rPr>
                <w:rFonts w:ascii="Arial" w:hAnsi="Arial" w:cs="Arial"/>
              </w:rPr>
            </w:pPr>
            <w:r w:rsidRPr="00E5250C">
              <w:rPr>
                <w:rFonts w:ascii="Arial" w:hAnsi="Arial" w:cs="Arial"/>
              </w:rPr>
              <w:t xml:space="preserve">K, </w:t>
            </w:r>
          </w:p>
        </w:tc>
      </w:tr>
      <w:tr w:rsidR="00E5250C" w:rsidRPr="00E5250C" w14:paraId="689BB60E" w14:textId="77777777" w:rsidTr="00084CD7">
        <w:trPr>
          <w:trHeight w:val="333"/>
        </w:trPr>
        <w:tc>
          <w:tcPr>
            <w:tcW w:w="1040" w:type="dxa"/>
            <w:tcBorders>
              <w:top w:val="nil"/>
              <w:left w:val="nil"/>
              <w:bottom w:val="nil"/>
              <w:right w:val="nil"/>
            </w:tcBorders>
            <w:noWrap/>
            <w:vAlign w:val="center"/>
          </w:tcPr>
          <w:p w14:paraId="757B8428" w14:textId="77777777" w:rsidR="00D046AB" w:rsidRPr="00E5250C" w:rsidRDefault="00D046AB" w:rsidP="00084CD7">
            <w:pPr>
              <w:rPr>
                <w:rFonts w:ascii="Arial" w:hAnsi="Arial" w:cs="Arial"/>
              </w:rPr>
            </w:pPr>
            <w:r w:rsidRPr="00E5250C">
              <w:rPr>
                <w:rFonts w:ascii="Arial" w:hAnsi="Arial" w:cs="Arial"/>
              </w:rPr>
              <w:t>Slope</w:t>
            </w:r>
          </w:p>
        </w:tc>
        <w:tc>
          <w:tcPr>
            <w:tcW w:w="2963" w:type="dxa"/>
            <w:gridSpan w:val="3"/>
            <w:tcBorders>
              <w:top w:val="nil"/>
              <w:left w:val="nil"/>
              <w:bottom w:val="single" w:sz="4" w:space="0" w:color="auto"/>
              <w:right w:val="nil"/>
            </w:tcBorders>
            <w:noWrap/>
            <w:vAlign w:val="center"/>
          </w:tcPr>
          <w:p w14:paraId="1E89EBD8" w14:textId="77777777" w:rsidR="00D046AB" w:rsidRPr="00E5250C" w:rsidRDefault="00D046AB" w:rsidP="00084CD7">
            <w:pPr>
              <w:jc w:val="center"/>
              <w:rPr>
                <w:rFonts w:ascii="Arial" w:hAnsi="Arial" w:cs="Arial"/>
              </w:rPr>
            </w:pPr>
            <w:r w:rsidRPr="00E5250C">
              <w:rPr>
                <w:rFonts w:ascii="Arial" w:hAnsi="Arial" w:cs="Arial"/>
              </w:rPr>
              <w:t>-----------------%--------------</w:t>
            </w:r>
          </w:p>
        </w:tc>
        <w:tc>
          <w:tcPr>
            <w:tcW w:w="960" w:type="dxa"/>
            <w:tcBorders>
              <w:top w:val="nil"/>
              <w:left w:val="nil"/>
              <w:bottom w:val="single" w:sz="4" w:space="0" w:color="auto"/>
              <w:right w:val="nil"/>
            </w:tcBorders>
            <w:noWrap/>
            <w:vAlign w:val="center"/>
          </w:tcPr>
          <w:p w14:paraId="2C2973F1" w14:textId="77777777" w:rsidR="00D046AB" w:rsidRPr="00E5250C" w:rsidRDefault="00D046AB" w:rsidP="00084CD7">
            <w:pPr>
              <w:jc w:val="center"/>
              <w:rPr>
                <w:rFonts w:ascii="Arial" w:hAnsi="Arial" w:cs="Arial"/>
              </w:rPr>
            </w:pPr>
            <w:r w:rsidRPr="00E5250C">
              <w:rPr>
                <w:rFonts w:ascii="Arial" w:hAnsi="Arial" w:cs="Arial"/>
              </w:rPr>
              <w:t>-</w:t>
            </w:r>
          </w:p>
        </w:tc>
        <w:tc>
          <w:tcPr>
            <w:tcW w:w="960" w:type="dxa"/>
            <w:tcBorders>
              <w:top w:val="nil"/>
              <w:left w:val="nil"/>
              <w:bottom w:val="single" w:sz="4" w:space="0" w:color="auto"/>
              <w:right w:val="nil"/>
            </w:tcBorders>
            <w:noWrap/>
            <w:vAlign w:val="center"/>
          </w:tcPr>
          <w:p w14:paraId="4D51C06A" w14:textId="77777777" w:rsidR="00D046AB" w:rsidRPr="00E5250C" w:rsidRDefault="00D046AB" w:rsidP="00084CD7">
            <w:pPr>
              <w:jc w:val="center"/>
              <w:rPr>
                <w:rFonts w:ascii="Arial" w:hAnsi="Arial" w:cs="Arial"/>
              </w:rPr>
            </w:pPr>
            <w:r w:rsidRPr="00E5250C">
              <w:rPr>
                <w:rFonts w:ascii="Arial" w:hAnsi="Arial" w:cs="Arial"/>
              </w:rPr>
              <w:t>%</w:t>
            </w:r>
          </w:p>
        </w:tc>
        <w:tc>
          <w:tcPr>
            <w:tcW w:w="1060" w:type="dxa"/>
            <w:tcBorders>
              <w:top w:val="nil"/>
              <w:left w:val="nil"/>
              <w:bottom w:val="single" w:sz="4" w:space="0" w:color="auto"/>
              <w:right w:val="nil"/>
            </w:tcBorders>
            <w:noWrap/>
            <w:vAlign w:val="center"/>
          </w:tcPr>
          <w:p w14:paraId="544F7082" w14:textId="77777777" w:rsidR="00D046AB" w:rsidRPr="00E5250C" w:rsidRDefault="00D046AB" w:rsidP="00084CD7">
            <w:pPr>
              <w:jc w:val="center"/>
              <w:rPr>
                <w:rFonts w:ascii="Arial" w:hAnsi="Arial" w:cs="Arial"/>
              </w:rPr>
            </w:pPr>
            <w:r w:rsidRPr="00E5250C">
              <w:rPr>
                <w:rFonts w:ascii="Arial" w:hAnsi="Arial" w:cs="Arial"/>
              </w:rPr>
              <w:t>mm.h</w:t>
            </w:r>
            <w:r w:rsidRPr="00E5250C">
              <w:rPr>
                <w:rFonts w:ascii="Arial" w:hAnsi="Arial" w:cs="Arial"/>
                <w:vertAlign w:val="superscript"/>
              </w:rPr>
              <w:t>-1</w:t>
            </w:r>
          </w:p>
        </w:tc>
        <w:tc>
          <w:tcPr>
            <w:tcW w:w="960" w:type="dxa"/>
            <w:tcBorders>
              <w:top w:val="nil"/>
              <w:left w:val="nil"/>
              <w:bottom w:val="single" w:sz="4" w:space="0" w:color="auto"/>
              <w:right w:val="nil"/>
            </w:tcBorders>
            <w:noWrap/>
            <w:vAlign w:val="center"/>
          </w:tcPr>
          <w:p w14:paraId="069C0871" w14:textId="77777777" w:rsidR="00D046AB" w:rsidRPr="00E5250C" w:rsidRDefault="00D046AB" w:rsidP="00084CD7">
            <w:pPr>
              <w:jc w:val="center"/>
              <w:rPr>
                <w:rFonts w:ascii="Arial" w:hAnsi="Arial" w:cs="Arial"/>
              </w:rPr>
            </w:pPr>
            <w:r w:rsidRPr="00E5250C">
              <w:rPr>
                <w:rFonts w:ascii="Arial" w:hAnsi="Arial" w:cs="Arial"/>
              </w:rPr>
              <w:t>Mg m</w:t>
            </w:r>
            <w:r w:rsidRPr="00E5250C">
              <w:rPr>
                <w:rFonts w:ascii="Arial" w:hAnsi="Arial" w:cs="Arial"/>
                <w:vertAlign w:val="superscript"/>
              </w:rPr>
              <w:t>-3</w:t>
            </w:r>
          </w:p>
        </w:tc>
        <w:tc>
          <w:tcPr>
            <w:tcW w:w="1147" w:type="dxa"/>
            <w:tcBorders>
              <w:top w:val="nil"/>
              <w:left w:val="nil"/>
              <w:bottom w:val="single" w:sz="4" w:space="0" w:color="auto"/>
              <w:right w:val="nil"/>
            </w:tcBorders>
            <w:noWrap/>
            <w:vAlign w:val="center"/>
          </w:tcPr>
          <w:p w14:paraId="2AFC8908" w14:textId="77777777" w:rsidR="00D046AB" w:rsidRPr="00E5250C" w:rsidRDefault="00D046AB" w:rsidP="00084CD7">
            <w:pPr>
              <w:jc w:val="center"/>
              <w:rPr>
                <w:rFonts w:ascii="Arial" w:hAnsi="Arial" w:cs="Arial"/>
              </w:rPr>
            </w:pPr>
            <w:r w:rsidRPr="00E5250C">
              <w:rPr>
                <w:rFonts w:ascii="Arial" w:hAnsi="Arial" w:cs="Arial"/>
              </w:rPr>
              <w:t>-</w:t>
            </w:r>
          </w:p>
        </w:tc>
        <w:tc>
          <w:tcPr>
            <w:tcW w:w="1258" w:type="dxa"/>
            <w:tcBorders>
              <w:top w:val="nil"/>
              <w:left w:val="nil"/>
              <w:bottom w:val="single" w:sz="4" w:space="0" w:color="auto"/>
              <w:right w:val="nil"/>
            </w:tcBorders>
            <w:noWrap/>
            <w:vAlign w:val="center"/>
          </w:tcPr>
          <w:p w14:paraId="3521B14D" w14:textId="77777777" w:rsidR="00D046AB" w:rsidRPr="00E5250C" w:rsidRDefault="00D046AB" w:rsidP="00084CD7">
            <w:pPr>
              <w:jc w:val="center"/>
              <w:rPr>
                <w:rFonts w:ascii="Arial" w:hAnsi="Arial" w:cs="Arial"/>
              </w:rPr>
            </w:pPr>
            <w:r w:rsidRPr="00E5250C">
              <w:rPr>
                <w:rFonts w:ascii="Arial" w:hAnsi="Arial" w:cs="Arial"/>
              </w:rPr>
              <w:t>Mg ha</w:t>
            </w:r>
            <w:r w:rsidRPr="00E5250C">
              <w:rPr>
                <w:rFonts w:ascii="Arial" w:hAnsi="Arial" w:cs="Arial"/>
                <w:vertAlign w:val="superscript"/>
              </w:rPr>
              <w:t>-1</w:t>
            </w:r>
            <w:r w:rsidRPr="00E5250C">
              <w:rPr>
                <w:rFonts w:ascii="Arial" w:hAnsi="Arial" w:cs="Arial"/>
              </w:rPr>
              <w:t xml:space="preserve"> yr</w:t>
            </w:r>
            <w:r w:rsidRPr="00E5250C">
              <w:rPr>
                <w:rFonts w:ascii="Arial" w:hAnsi="Arial" w:cs="Arial"/>
                <w:vertAlign w:val="superscript"/>
              </w:rPr>
              <w:t>-1</w:t>
            </w:r>
          </w:p>
        </w:tc>
      </w:tr>
      <w:tr w:rsidR="00E5250C" w:rsidRPr="00E5250C" w14:paraId="65A81DDB" w14:textId="77777777" w:rsidTr="00084CD7">
        <w:trPr>
          <w:trHeight w:val="288"/>
        </w:trPr>
        <w:tc>
          <w:tcPr>
            <w:tcW w:w="1040" w:type="dxa"/>
            <w:tcBorders>
              <w:top w:val="nil"/>
              <w:left w:val="nil"/>
              <w:bottom w:val="single" w:sz="4" w:space="0" w:color="auto"/>
              <w:right w:val="nil"/>
            </w:tcBorders>
            <w:noWrap/>
            <w:vAlign w:val="center"/>
            <w:hideMark/>
          </w:tcPr>
          <w:p w14:paraId="38A4242F" w14:textId="77777777" w:rsidR="00D046AB" w:rsidRPr="00E5250C" w:rsidRDefault="00D046AB" w:rsidP="00084CD7">
            <w:pPr>
              <w:rPr>
                <w:rFonts w:ascii="Arial" w:hAnsi="Arial" w:cs="Arial"/>
              </w:rPr>
            </w:pPr>
            <w:r w:rsidRPr="00E5250C">
              <w:rPr>
                <w:rFonts w:ascii="Arial" w:hAnsi="Arial" w:cs="Arial"/>
              </w:rPr>
              <w:t>Position</w:t>
            </w:r>
          </w:p>
        </w:tc>
        <w:tc>
          <w:tcPr>
            <w:tcW w:w="9308" w:type="dxa"/>
            <w:gridSpan w:val="9"/>
            <w:tcBorders>
              <w:top w:val="single" w:sz="4" w:space="0" w:color="auto"/>
              <w:left w:val="nil"/>
              <w:bottom w:val="single" w:sz="4" w:space="0" w:color="auto"/>
              <w:right w:val="nil"/>
            </w:tcBorders>
            <w:noWrap/>
            <w:vAlign w:val="center"/>
            <w:hideMark/>
          </w:tcPr>
          <w:p w14:paraId="0C0CE489" w14:textId="77777777" w:rsidR="00D046AB" w:rsidRPr="00E5250C" w:rsidRDefault="00D046AB" w:rsidP="00084CD7">
            <w:pPr>
              <w:jc w:val="center"/>
              <w:rPr>
                <w:rFonts w:ascii="Arial" w:hAnsi="Arial" w:cs="Arial"/>
              </w:rPr>
            </w:pPr>
            <w:r w:rsidRPr="00E5250C">
              <w:rPr>
                <w:rFonts w:ascii="Arial" w:hAnsi="Arial" w:cs="Arial"/>
              </w:rPr>
              <w:t>Cropland</w:t>
            </w:r>
          </w:p>
        </w:tc>
      </w:tr>
      <w:tr w:rsidR="00E5250C" w:rsidRPr="00E5250C" w14:paraId="7613491A" w14:textId="77777777" w:rsidTr="00084CD7">
        <w:trPr>
          <w:trHeight w:val="288"/>
        </w:trPr>
        <w:tc>
          <w:tcPr>
            <w:tcW w:w="1040" w:type="dxa"/>
            <w:tcBorders>
              <w:top w:val="single" w:sz="4" w:space="0" w:color="auto"/>
              <w:left w:val="nil"/>
              <w:bottom w:val="nil"/>
              <w:right w:val="nil"/>
            </w:tcBorders>
            <w:noWrap/>
            <w:vAlign w:val="center"/>
            <w:hideMark/>
          </w:tcPr>
          <w:p w14:paraId="7D8E3C56" w14:textId="77777777" w:rsidR="00D046AB" w:rsidRPr="00E5250C" w:rsidRDefault="00D046AB" w:rsidP="00084CD7">
            <w:pPr>
              <w:rPr>
                <w:rFonts w:ascii="Arial" w:hAnsi="Arial" w:cs="Arial"/>
              </w:rPr>
            </w:pPr>
            <w:r w:rsidRPr="00E5250C">
              <w:rPr>
                <w:rFonts w:ascii="Arial" w:hAnsi="Arial" w:cs="Arial"/>
              </w:rPr>
              <w:t>Summit</w:t>
            </w:r>
          </w:p>
        </w:tc>
        <w:tc>
          <w:tcPr>
            <w:tcW w:w="1035" w:type="dxa"/>
            <w:tcBorders>
              <w:top w:val="single" w:sz="4" w:space="0" w:color="auto"/>
              <w:left w:val="nil"/>
              <w:bottom w:val="nil"/>
              <w:right w:val="nil"/>
            </w:tcBorders>
            <w:noWrap/>
            <w:vAlign w:val="center"/>
            <w:hideMark/>
          </w:tcPr>
          <w:p w14:paraId="54ADB104" w14:textId="77777777" w:rsidR="00D046AB" w:rsidRPr="00E5250C" w:rsidRDefault="00D046AB" w:rsidP="00084CD7">
            <w:pPr>
              <w:jc w:val="center"/>
              <w:rPr>
                <w:rFonts w:ascii="Arial" w:hAnsi="Arial" w:cs="Arial"/>
              </w:rPr>
            </w:pPr>
            <w:r w:rsidRPr="00E5250C">
              <w:rPr>
                <w:rFonts w:ascii="Arial" w:hAnsi="Arial" w:cs="Arial"/>
              </w:rPr>
              <w:t>22.8aA</w:t>
            </w:r>
          </w:p>
        </w:tc>
        <w:tc>
          <w:tcPr>
            <w:tcW w:w="968" w:type="dxa"/>
            <w:tcBorders>
              <w:top w:val="single" w:sz="4" w:space="0" w:color="auto"/>
              <w:left w:val="nil"/>
              <w:bottom w:val="nil"/>
              <w:right w:val="nil"/>
            </w:tcBorders>
            <w:noWrap/>
            <w:vAlign w:val="center"/>
            <w:hideMark/>
          </w:tcPr>
          <w:p w14:paraId="266CD75F" w14:textId="77777777" w:rsidR="00D046AB" w:rsidRPr="00E5250C" w:rsidRDefault="00D046AB" w:rsidP="00084CD7">
            <w:pPr>
              <w:jc w:val="center"/>
              <w:rPr>
                <w:rFonts w:ascii="Arial" w:hAnsi="Arial" w:cs="Arial"/>
              </w:rPr>
            </w:pPr>
            <w:r w:rsidRPr="00E5250C">
              <w:rPr>
                <w:rFonts w:ascii="Arial" w:hAnsi="Arial" w:cs="Arial"/>
              </w:rPr>
              <w:t>25.9abA</w:t>
            </w:r>
          </w:p>
        </w:tc>
        <w:tc>
          <w:tcPr>
            <w:tcW w:w="960" w:type="dxa"/>
            <w:tcBorders>
              <w:top w:val="single" w:sz="4" w:space="0" w:color="auto"/>
              <w:left w:val="nil"/>
              <w:bottom w:val="nil"/>
              <w:right w:val="nil"/>
            </w:tcBorders>
            <w:noWrap/>
            <w:vAlign w:val="center"/>
            <w:hideMark/>
          </w:tcPr>
          <w:p w14:paraId="388F2716" w14:textId="77777777" w:rsidR="00D046AB" w:rsidRPr="00E5250C" w:rsidRDefault="00D046AB" w:rsidP="00084CD7">
            <w:pPr>
              <w:jc w:val="center"/>
              <w:rPr>
                <w:rFonts w:ascii="Arial" w:hAnsi="Arial" w:cs="Arial"/>
              </w:rPr>
            </w:pPr>
            <w:r w:rsidRPr="00E5250C">
              <w:rPr>
                <w:rFonts w:ascii="Arial" w:hAnsi="Arial" w:cs="Arial"/>
              </w:rPr>
              <w:t>51.3aA</w:t>
            </w:r>
          </w:p>
        </w:tc>
        <w:tc>
          <w:tcPr>
            <w:tcW w:w="960" w:type="dxa"/>
            <w:tcBorders>
              <w:top w:val="single" w:sz="4" w:space="0" w:color="auto"/>
              <w:left w:val="nil"/>
              <w:bottom w:val="nil"/>
              <w:right w:val="nil"/>
            </w:tcBorders>
            <w:noWrap/>
            <w:vAlign w:val="center"/>
            <w:hideMark/>
          </w:tcPr>
          <w:p w14:paraId="66DB4D15" w14:textId="77777777" w:rsidR="00D046AB" w:rsidRPr="00E5250C" w:rsidRDefault="00D046AB" w:rsidP="00084CD7">
            <w:pPr>
              <w:jc w:val="center"/>
              <w:rPr>
                <w:rFonts w:ascii="Arial" w:hAnsi="Arial" w:cs="Arial"/>
              </w:rPr>
            </w:pPr>
            <w:r w:rsidRPr="00E5250C">
              <w:rPr>
                <w:rFonts w:ascii="Arial" w:hAnsi="Arial" w:cs="Arial"/>
              </w:rPr>
              <w:t>SCL</w:t>
            </w:r>
          </w:p>
        </w:tc>
        <w:tc>
          <w:tcPr>
            <w:tcW w:w="960" w:type="dxa"/>
            <w:tcBorders>
              <w:top w:val="single" w:sz="4" w:space="0" w:color="auto"/>
              <w:left w:val="nil"/>
              <w:bottom w:val="nil"/>
              <w:right w:val="nil"/>
            </w:tcBorders>
            <w:noWrap/>
            <w:vAlign w:val="center"/>
            <w:hideMark/>
          </w:tcPr>
          <w:p w14:paraId="06291385" w14:textId="77777777" w:rsidR="00D046AB" w:rsidRPr="00E5250C" w:rsidRDefault="00D046AB" w:rsidP="00084CD7">
            <w:pPr>
              <w:jc w:val="center"/>
              <w:rPr>
                <w:rFonts w:ascii="Arial" w:hAnsi="Arial" w:cs="Arial"/>
              </w:rPr>
            </w:pPr>
            <w:r w:rsidRPr="00E5250C">
              <w:rPr>
                <w:rFonts w:ascii="Arial" w:hAnsi="Arial" w:cs="Arial"/>
              </w:rPr>
              <w:t>3.17aA</w:t>
            </w:r>
          </w:p>
        </w:tc>
        <w:tc>
          <w:tcPr>
            <w:tcW w:w="1060" w:type="dxa"/>
            <w:tcBorders>
              <w:top w:val="single" w:sz="4" w:space="0" w:color="auto"/>
              <w:left w:val="nil"/>
              <w:bottom w:val="nil"/>
              <w:right w:val="nil"/>
            </w:tcBorders>
            <w:noWrap/>
            <w:vAlign w:val="center"/>
            <w:hideMark/>
          </w:tcPr>
          <w:p w14:paraId="70DE9694" w14:textId="77777777" w:rsidR="00D046AB" w:rsidRPr="00E5250C" w:rsidRDefault="00D046AB" w:rsidP="00084CD7">
            <w:pPr>
              <w:jc w:val="center"/>
              <w:rPr>
                <w:rFonts w:ascii="Arial" w:hAnsi="Arial" w:cs="Arial"/>
              </w:rPr>
            </w:pPr>
            <w:r w:rsidRPr="00E5250C">
              <w:rPr>
                <w:rFonts w:ascii="Arial" w:hAnsi="Arial" w:cs="Arial"/>
              </w:rPr>
              <w:t>2.97aA</w:t>
            </w:r>
          </w:p>
        </w:tc>
        <w:tc>
          <w:tcPr>
            <w:tcW w:w="960" w:type="dxa"/>
            <w:tcBorders>
              <w:top w:val="single" w:sz="4" w:space="0" w:color="auto"/>
              <w:left w:val="nil"/>
              <w:bottom w:val="nil"/>
              <w:right w:val="nil"/>
            </w:tcBorders>
            <w:noWrap/>
            <w:vAlign w:val="center"/>
            <w:hideMark/>
          </w:tcPr>
          <w:p w14:paraId="26438DA0" w14:textId="77777777" w:rsidR="00D046AB" w:rsidRPr="00E5250C" w:rsidRDefault="00D046AB" w:rsidP="00084CD7">
            <w:pPr>
              <w:jc w:val="center"/>
              <w:rPr>
                <w:rFonts w:ascii="Arial" w:hAnsi="Arial" w:cs="Arial"/>
              </w:rPr>
            </w:pPr>
            <w:r w:rsidRPr="00E5250C">
              <w:rPr>
                <w:rFonts w:ascii="Arial" w:hAnsi="Arial" w:cs="Arial"/>
              </w:rPr>
              <w:t>1.31aA</w:t>
            </w:r>
          </w:p>
        </w:tc>
        <w:tc>
          <w:tcPr>
            <w:tcW w:w="1147" w:type="dxa"/>
            <w:tcBorders>
              <w:top w:val="single" w:sz="4" w:space="0" w:color="auto"/>
              <w:left w:val="nil"/>
              <w:bottom w:val="nil"/>
              <w:right w:val="nil"/>
            </w:tcBorders>
            <w:noWrap/>
            <w:vAlign w:val="center"/>
            <w:hideMark/>
          </w:tcPr>
          <w:p w14:paraId="089CEF4C" w14:textId="77777777" w:rsidR="00D046AB" w:rsidRPr="00E5250C" w:rsidRDefault="00D046AB" w:rsidP="00084CD7">
            <w:pPr>
              <w:jc w:val="center"/>
              <w:rPr>
                <w:rFonts w:ascii="Arial" w:hAnsi="Arial" w:cs="Arial"/>
              </w:rPr>
            </w:pPr>
            <w:r w:rsidRPr="00E5250C">
              <w:rPr>
                <w:rFonts w:ascii="Arial" w:hAnsi="Arial" w:cs="Arial"/>
              </w:rPr>
              <w:t>Fine granular</w:t>
            </w:r>
          </w:p>
        </w:tc>
        <w:tc>
          <w:tcPr>
            <w:tcW w:w="1258" w:type="dxa"/>
            <w:tcBorders>
              <w:top w:val="single" w:sz="4" w:space="0" w:color="auto"/>
              <w:left w:val="nil"/>
              <w:bottom w:val="nil"/>
              <w:right w:val="nil"/>
            </w:tcBorders>
            <w:noWrap/>
            <w:vAlign w:val="center"/>
            <w:hideMark/>
          </w:tcPr>
          <w:p w14:paraId="0794E49E" w14:textId="77777777" w:rsidR="00D046AB" w:rsidRPr="00E5250C" w:rsidRDefault="00D046AB" w:rsidP="00084CD7">
            <w:pPr>
              <w:jc w:val="center"/>
              <w:rPr>
                <w:rFonts w:ascii="Arial" w:hAnsi="Arial" w:cs="Arial"/>
              </w:rPr>
            </w:pPr>
            <w:r w:rsidRPr="00E5250C">
              <w:rPr>
                <w:rFonts w:ascii="Arial" w:hAnsi="Arial" w:cs="Arial"/>
              </w:rPr>
              <w:t>0.027cA</w:t>
            </w:r>
          </w:p>
        </w:tc>
      </w:tr>
      <w:tr w:rsidR="00E5250C" w:rsidRPr="00E5250C" w14:paraId="227D068A" w14:textId="77777777" w:rsidTr="00084CD7">
        <w:trPr>
          <w:trHeight w:val="288"/>
        </w:trPr>
        <w:tc>
          <w:tcPr>
            <w:tcW w:w="1040" w:type="dxa"/>
            <w:tcBorders>
              <w:top w:val="nil"/>
              <w:left w:val="nil"/>
              <w:bottom w:val="nil"/>
              <w:right w:val="nil"/>
            </w:tcBorders>
            <w:noWrap/>
            <w:vAlign w:val="center"/>
            <w:hideMark/>
          </w:tcPr>
          <w:p w14:paraId="5CE86421" w14:textId="77777777" w:rsidR="00D046AB" w:rsidRPr="00E5250C" w:rsidRDefault="00D046AB" w:rsidP="00084CD7">
            <w:pPr>
              <w:rPr>
                <w:rFonts w:ascii="Arial" w:hAnsi="Arial" w:cs="Arial"/>
              </w:rPr>
            </w:pPr>
            <w:r w:rsidRPr="00E5250C">
              <w:rPr>
                <w:rFonts w:ascii="Arial" w:hAnsi="Arial" w:cs="Arial"/>
              </w:rPr>
              <w:t>Shoulder</w:t>
            </w:r>
          </w:p>
        </w:tc>
        <w:tc>
          <w:tcPr>
            <w:tcW w:w="1035" w:type="dxa"/>
            <w:tcBorders>
              <w:top w:val="nil"/>
              <w:left w:val="nil"/>
              <w:bottom w:val="nil"/>
              <w:right w:val="nil"/>
            </w:tcBorders>
            <w:noWrap/>
            <w:vAlign w:val="center"/>
            <w:hideMark/>
          </w:tcPr>
          <w:p w14:paraId="5A561F3A" w14:textId="77777777" w:rsidR="00D046AB" w:rsidRPr="00E5250C" w:rsidRDefault="00D046AB" w:rsidP="00084CD7">
            <w:pPr>
              <w:jc w:val="center"/>
              <w:rPr>
                <w:rFonts w:ascii="Arial" w:hAnsi="Arial" w:cs="Arial"/>
              </w:rPr>
            </w:pPr>
            <w:r w:rsidRPr="00E5250C">
              <w:rPr>
                <w:rFonts w:ascii="Arial" w:hAnsi="Arial" w:cs="Arial"/>
              </w:rPr>
              <w:t>21.4abA</w:t>
            </w:r>
          </w:p>
        </w:tc>
        <w:tc>
          <w:tcPr>
            <w:tcW w:w="968" w:type="dxa"/>
            <w:tcBorders>
              <w:top w:val="nil"/>
              <w:left w:val="nil"/>
              <w:bottom w:val="nil"/>
              <w:right w:val="nil"/>
            </w:tcBorders>
            <w:noWrap/>
            <w:vAlign w:val="center"/>
            <w:hideMark/>
          </w:tcPr>
          <w:p w14:paraId="34F8DAB9" w14:textId="77777777" w:rsidR="00D046AB" w:rsidRPr="00E5250C" w:rsidRDefault="00D046AB" w:rsidP="00084CD7">
            <w:pPr>
              <w:jc w:val="center"/>
              <w:rPr>
                <w:rFonts w:ascii="Arial" w:hAnsi="Arial" w:cs="Arial"/>
              </w:rPr>
            </w:pPr>
            <w:r w:rsidRPr="00E5250C">
              <w:rPr>
                <w:rFonts w:ascii="Arial" w:hAnsi="Arial" w:cs="Arial"/>
              </w:rPr>
              <w:t>24.6bA</w:t>
            </w:r>
          </w:p>
        </w:tc>
        <w:tc>
          <w:tcPr>
            <w:tcW w:w="960" w:type="dxa"/>
            <w:tcBorders>
              <w:top w:val="nil"/>
              <w:left w:val="nil"/>
              <w:bottom w:val="nil"/>
              <w:right w:val="nil"/>
            </w:tcBorders>
            <w:noWrap/>
            <w:vAlign w:val="center"/>
            <w:hideMark/>
          </w:tcPr>
          <w:p w14:paraId="49EBBF34" w14:textId="77777777" w:rsidR="00D046AB" w:rsidRPr="00E5250C" w:rsidRDefault="00D046AB" w:rsidP="00084CD7">
            <w:pPr>
              <w:jc w:val="center"/>
              <w:rPr>
                <w:rFonts w:ascii="Arial" w:hAnsi="Arial" w:cs="Arial"/>
              </w:rPr>
            </w:pPr>
            <w:r w:rsidRPr="00E5250C">
              <w:rPr>
                <w:rFonts w:ascii="Arial" w:hAnsi="Arial" w:cs="Arial"/>
              </w:rPr>
              <w:t>53.9aA</w:t>
            </w:r>
          </w:p>
        </w:tc>
        <w:tc>
          <w:tcPr>
            <w:tcW w:w="960" w:type="dxa"/>
            <w:tcBorders>
              <w:top w:val="nil"/>
              <w:left w:val="nil"/>
              <w:bottom w:val="nil"/>
              <w:right w:val="nil"/>
            </w:tcBorders>
            <w:noWrap/>
            <w:vAlign w:val="center"/>
            <w:hideMark/>
          </w:tcPr>
          <w:p w14:paraId="7412F91E" w14:textId="77777777" w:rsidR="00D046AB" w:rsidRPr="00E5250C" w:rsidRDefault="00D046AB" w:rsidP="00084CD7">
            <w:pPr>
              <w:jc w:val="center"/>
              <w:rPr>
                <w:rFonts w:ascii="Arial" w:hAnsi="Arial" w:cs="Arial"/>
              </w:rPr>
            </w:pPr>
            <w:r w:rsidRPr="00E5250C">
              <w:rPr>
                <w:rFonts w:ascii="Arial" w:hAnsi="Arial" w:cs="Arial"/>
              </w:rPr>
              <w:t>SCL</w:t>
            </w:r>
          </w:p>
        </w:tc>
        <w:tc>
          <w:tcPr>
            <w:tcW w:w="960" w:type="dxa"/>
            <w:tcBorders>
              <w:top w:val="nil"/>
              <w:left w:val="nil"/>
              <w:bottom w:val="nil"/>
              <w:right w:val="nil"/>
            </w:tcBorders>
            <w:noWrap/>
            <w:vAlign w:val="center"/>
            <w:hideMark/>
          </w:tcPr>
          <w:p w14:paraId="16EBDBD4" w14:textId="77777777" w:rsidR="00D046AB" w:rsidRPr="00E5250C" w:rsidRDefault="00D046AB" w:rsidP="00084CD7">
            <w:pPr>
              <w:jc w:val="center"/>
              <w:rPr>
                <w:rFonts w:ascii="Arial" w:hAnsi="Arial" w:cs="Arial"/>
              </w:rPr>
            </w:pPr>
            <w:r w:rsidRPr="00E5250C">
              <w:rPr>
                <w:rFonts w:ascii="Arial" w:hAnsi="Arial" w:cs="Arial"/>
              </w:rPr>
              <w:t>3.27aA</w:t>
            </w:r>
          </w:p>
        </w:tc>
        <w:tc>
          <w:tcPr>
            <w:tcW w:w="1060" w:type="dxa"/>
            <w:tcBorders>
              <w:top w:val="nil"/>
              <w:left w:val="nil"/>
              <w:bottom w:val="nil"/>
              <w:right w:val="nil"/>
            </w:tcBorders>
            <w:noWrap/>
            <w:vAlign w:val="center"/>
            <w:hideMark/>
          </w:tcPr>
          <w:p w14:paraId="715D0517" w14:textId="77777777" w:rsidR="00D046AB" w:rsidRPr="00E5250C" w:rsidRDefault="00D046AB" w:rsidP="00084CD7">
            <w:pPr>
              <w:jc w:val="center"/>
              <w:rPr>
                <w:rFonts w:ascii="Arial" w:hAnsi="Arial" w:cs="Arial"/>
              </w:rPr>
            </w:pPr>
            <w:r w:rsidRPr="00E5250C">
              <w:rPr>
                <w:rFonts w:ascii="Arial" w:hAnsi="Arial" w:cs="Arial"/>
              </w:rPr>
              <w:t>1.51bcA</w:t>
            </w:r>
          </w:p>
        </w:tc>
        <w:tc>
          <w:tcPr>
            <w:tcW w:w="960" w:type="dxa"/>
            <w:tcBorders>
              <w:top w:val="nil"/>
              <w:left w:val="nil"/>
              <w:bottom w:val="nil"/>
              <w:right w:val="nil"/>
            </w:tcBorders>
            <w:noWrap/>
            <w:vAlign w:val="center"/>
            <w:hideMark/>
          </w:tcPr>
          <w:p w14:paraId="18994296" w14:textId="77777777" w:rsidR="00D046AB" w:rsidRPr="00E5250C" w:rsidRDefault="00D046AB" w:rsidP="00084CD7">
            <w:pPr>
              <w:jc w:val="center"/>
              <w:rPr>
                <w:rFonts w:ascii="Arial" w:hAnsi="Arial" w:cs="Arial"/>
              </w:rPr>
            </w:pPr>
            <w:r w:rsidRPr="00E5250C">
              <w:rPr>
                <w:rFonts w:ascii="Arial" w:hAnsi="Arial" w:cs="Arial"/>
              </w:rPr>
              <w:t>1.38aA</w:t>
            </w:r>
          </w:p>
        </w:tc>
        <w:tc>
          <w:tcPr>
            <w:tcW w:w="1147" w:type="dxa"/>
            <w:tcBorders>
              <w:top w:val="nil"/>
              <w:left w:val="nil"/>
              <w:bottom w:val="nil"/>
              <w:right w:val="nil"/>
            </w:tcBorders>
            <w:noWrap/>
            <w:vAlign w:val="center"/>
            <w:hideMark/>
          </w:tcPr>
          <w:p w14:paraId="4A9C3874" w14:textId="77777777" w:rsidR="00D046AB" w:rsidRPr="00E5250C" w:rsidRDefault="00D046AB" w:rsidP="00084CD7">
            <w:pPr>
              <w:jc w:val="center"/>
              <w:rPr>
                <w:rFonts w:ascii="Arial" w:hAnsi="Arial" w:cs="Arial"/>
              </w:rPr>
            </w:pPr>
            <w:r w:rsidRPr="00E5250C">
              <w:rPr>
                <w:rFonts w:ascii="Arial" w:hAnsi="Arial" w:cs="Arial"/>
              </w:rPr>
              <w:t>Fine granular</w:t>
            </w:r>
          </w:p>
        </w:tc>
        <w:tc>
          <w:tcPr>
            <w:tcW w:w="1258" w:type="dxa"/>
            <w:tcBorders>
              <w:top w:val="nil"/>
              <w:left w:val="nil"/>
              <w:bottom w:val="nil"/>
              <w:right w:val="nil"/>
            </w:tcBorders>
            <w:noWrap/>
            <w:vAlign w:val="center"/>
            <w:hideMark/>
          </w:tcPr>
          <w:p w14:paraId="662E8A50" w14:textId="77777777" w:rsidR="00D046AB" w:rsidRPr="00E5250C" w:rsidRDefault="00D046AB" w:rsidP="00084CD7">
            <w:pPr>
              <w:jc w:val="center"/>
              <w:rPr>
                <w:rFonts w:ascii="Arial" w:hAnsi="Arial" w:cs="Arial"/>
              </w:rPr>
            </w:pPr>
            <w:r w:rsidRPr="00E5250C">
              <w:rPr>
                <w:rFonts w:ascii="Arial" w:hAnsi="Arial" w:cs="Arial"/>
              </w:rPr>
              <w:t>0.030bA</w:t>
            </w:r>
          </w:p>
        </w:tc>
      </w:tr>
      <w:tr w:rsidR="00E5250C" w:rsidRPr="00E5250C" w14:paraId="445A3E6F" w14:textId="77777777" w:rsidTr="00084CD7">
        <w:trPr>
          <w:trHeight w:val="288"/>
        </w:trPr>
        <w:tc>
          <w:tcPr>
            <w:tcW w:w="1040" w:type="dxa"/>
            <w:tcBorders>
              <w:top w:val="nil"/>
              <w:left w:val="nil"/>
              <w:bottom w:val="nil"/>
              <w:right w:val="nil"/>
            </w:tcBorders>
            <w:noWrap/>
            <w:vAlign w:val="center"/>
            <w:hideMark/>
          </w:tcPr>
          <w:p w14:paraId="3170B00E" w14:textId="77777777" w:rsidR="00D046AB" w:rsidRPr="00E5250C" w:rsidRDefault="00D046AB" w:rsidP="00084CD7">
            <w:pPr>
              <w:rPr>
                <w:rFonts w:ascii="Arial" w:hAnsi="Arial" w:cs="Arial"/>
              </w:rPr>
            </w:pPr>
            <w:r w:rsidRPr="00E5250C">
              <w:rPr>
                <w:rFonts w:ascii="Arial" w:hAnsi="Arial" w:cs="Arial"/>
              </w:rPr>
              <w:t>Back slope</w:t>
            </w:r>
          </w:p>
        </w:tc>
        <w:tc>
          <w:tcPr>
            <w:tcW w:w="1035" w:type="dxa"/>
            <w:tcBorders>
              <w:top w:val="nil"/>
              <w:left w:val="nil"/>
              <w:bottom w:val="nil"/>
              <w:right w:val="nil"/>
            </w:tcBorders>
            <w:noWrap/>
            <w:vAlign w:val="center"/>
            <w:hideMark/>
          </w:tcPr>
          <w:p w14:paraId="4B1ECD58" w14:textId="77777777" w:rsidR="00D046AB" w:rsidRPr="00E5250C" w:rsidRDefault="00D046AB" w:rsidP="00084CD7">
            <w:pPr>
              <w:jc w:val="center"/>
              <w:rPr>
                <w:rFonts w:ascii="Arial" w:hAnsi="Arial" w:cs="Arial"/>
              </w:rPr>
            </w:pPr>
            <w:r w:rsidRPr="00E5250C">
              <w:rPr>
                <w:rFonts w:ascii="Arial" w:hAnsi="Arial" w:cs="Arial"/>
              </w:rPr>
              <w:t>18.8abA</w:t>
            </w:r>
          </w:p>
        </w:tc>
        <w:tc>
          <w:tcPr>
            <w:tcW w:w="968" w:type="dxa"/>
            <w:tcBorders>
              <w:top w:val="nil"/>
              <w:left w:val="nil"/>
              <w:bottom w:val="nil"/>
              <w:right w:val="nil"/>
            </w:tcBorders>
            <w:noWrap/>
            <w:vAlign w:val="center"/>
            <w:hideMark/>
          </w:tcPr>
          <w:p w14:paraId="77B89503" w14:textId="77777777" w:rsidR="00D046AB" w:rsidRPr="00E5250C" w:rsidRDefault="00D046AB" w:rsidP="00084CD7">
            <w:pPr>
              <w:jc w:val="center"/>
              <w:rPr>
                <w:rFonts w:ascii="Arial" w:hAnsi="Arial" w:cs="Arial"/>
              </w:rPr>
            </w:pPr>
            <w:r w:rsidRPr="00E5250C">
              <w:rPr>
                <w:rFonts w:ascii="Arial" w:hAnsi="Arial" w:cs="Arial"/>
              </w:rPr>
              <w:t>27.3abA</w:t>
            </w:r>
          </w:p>
        </w:tc>
        <w:tc>
          <w:tcPr>
            <w:tcW w:w="960" w:type="dxa"/>
            <w:tcBorders>
              <w:top w:val="nil"/>
              <w:left w:val="nil"/>
              <w:bottom w:val="nil"/>
              <w:right w:val="nil"/>
            </w:tcBorders>
            <w:noWrap/>
            <w:vAlign w:val="center"/>
            <w:hideMark/>
          </w:tcPr>
          <w:p w14:paraId="7F399171" w14:textId="77777777" w:rsidR="00D046AB" w:rsidRPr="00E5250C" w:rsidRDefault="00D046AB" w:rsidP="00084CD7">
            <w:pPr>
              <w:jc w:val="center"/>
              <w:rPr>
                <w:rFonts w:ascii="Arial" w:hAnsi="Arial" w:cs="Arial"/>
              </w:rPr>
            </w:pPr>
            <w:r w:rsidRPr="00E5250C">
              <w:rPr>
                <w:rFonts w:ascii="Arial" w:hAnsi="Arial" w:cs="Arial"/>
              </w:rPr>
              <w:t>53.9aB</w:t>
            </w:r>
          </w:p>
        </w:tc>
        <w:tc>
          <w:tcPr>
            <w:tcW w:w="960" w:type="dxa"/>
            <w:tcBorders>
              <w:top w:val="nil"/>
              <w:left w:val="nil"/>
              <w:bottom w:val="nil"/>
              <w:right w:val="nil"/>
            </w:tcBorders>
            <w:noWrap/>
            <w:vAlign w:val="center"/>
            <w:hideMark/>
          </w:tcPr>
          <w:p w14:paraId="5E8D97E8" w14:textId="77777777" w:rsidR="00D046AB" w:rsidRPr="00E5250C" w:rsidRDefault="00D046AB" w:rsidP="00084CD7">
            <w:pPr>
              <w:jc w:val="center"/>
              <w:rPr>
                <w:rFonts w:ascii="Arial" w:hAnsi="Arial" w:cs="Arial"/>
              </w:rPr>
            </w:pPr>
            <w:r w:rsidRPr="00E5250C">
              <w:rPr>
                <w:rFonts w:ascii="Arial" w:hAnsi="Arial" w:cs="Arial"/>
              </w:rPr>
              <w:t>SL</w:t>
            </w:r>
          </w:p>
        </w:tc>
        <w:tc>
          <w:tcPr>
            <w:tcW w:w="960" w:type="dxa"/>
            <w:tcBorders>
              <w:top w:val="nil"/>
              <w:left w:val="nil"/>
              <w:bottom w:val="nil"/>
              <w:right w:val="nil"/>
            </w:tcBorders>
            <w:noWrap/>
            <w:vAlign w:val="center"/>
            <w:hideMark/>
          </w:tcPr>
          <w:p w14:paraId="790982DC" w14:textId="77777777" w:rsidR="00D046AB" w:rsidRPr="00E5250C" w:rsidRDefault="00D046AB" w:rsidP="00084CD7">
            <w:pPr>
              <w:jc w:val="center"/>
              <w:rPr>
                <w:rFonts w:ascii="Arial" w:hAnsi="Arial" w:cs="Arial"/>
              </w:rPr>
            </w:pPr>
            <w:r w:rsidRPr="00E5250C">
              <w:rPr>
                <w:rFonts w:ascii="Arial" w:hAnsi="Arial" w:cs="Arial"/>
              </w:rPr>
              <w:t>3.11aA</w:t>
            </w:r>
          </w:p>
        </w:tc>
        <w:tc>
          <w:tcPr>
            <w:tcW w:w="1060" w:type="dxa"/>
            <w:tcBorders>
              <w:top w:val="nil"/>
              <w:left w:val="nil"/>
              <w:bottom w:val="nil"/>
              <w:right w:val="nil"/>
            </w:tcBorders>
            <w:noWrap/>
            <w:vAlign w:val="center"/>
            <w:hideMark/>
          </w:tcPr>
          <w:p w14:paraId="7CEE1B1E" w14:textId="77777777" w:rsidR="00D046AB" w:rsidRPr="00E5250C" w:rsidRDefault="00D046AB" w:rsidP="00084CD7">
            <w:pPr>
              <w:jc w:val="center"/>
              <w:rPr>
                <w:rFonts w:ascii="Arial" w:hAnsi="Arial" w:cs="Arial"/>
              </w:rPr>
            </w:pPr>
            <w:r w:rsidRPr="00E5250C">
              <w:rPr>
                <w:rFonts w:ascii="Arial" w:hAnsi="Arial" w:cs="Arial"/>
              </w:rPr>
              <w:t>2.39abA</w:t>
            </w:r>
          </w:p>
        </w:tc>
        <w:tc>
          <w:tcPr>
            <w:tcW w:w="960" w:type="dxa"/>
            <w:tcBorders>
              <w:top w:val="nil"/>
              <w:left w:val="nil"/>
              <w:bottom w:val="nil"/>
              <w:right w:val="nil"/>
            </w:tcBorders>
            <w:noWrap/>
            <w:vAlign w:val="center"/>
            <w:hideMark/>
          </w:tcPr>
          <w:p w14:paraId="55934F00" w14:textId="77777777" w:rsidR="00D046AB" w:rsidRPr="00E5250C" w:rsidRDefault="00D046AB" w:rsidP="00084CD7">
            <w:pPr>
              <w:jc w:val="center"/>
              <w:rPr>
                <w:rFonts w:ascii="Arial" w:hAnsi="Arial" w:cs="Arial"/>
              </w:rPr>
            </w:pPr>
            <w:r w:rsidRPr="00E5250C">
              <w:rPr>
                <w:rFonts w:ascii="Arial" w:hAnsi="Arial" w:cs="Arial"/>
              </w:rPr>
              <w:t>1.39aA</w:t>
            </w:r>
          </w:p>
        </w:tc>
        <w:tc>
          <w:tcPr>
            <w:tcW w:w="1147" w:type="dxa"/>
            <w:tcBorders>
              <w:top w:val="nil"/>
              <w:left w:val="nil"/>
              <w:bottom w:val="nil"/>
              <w:right w:val="nil"/>
            </w:tcBorders>
            <w:noWrap/>
            <w:vAlign w:val="center"/>
            <w:hideMark/>
          </w:tcPr>
          <w:p w14:paraId="0F4A8BA5" w14:textId="77777777" w:rsidR="00D046AB" w:rsidRPr="00E5250C" w:rsidRDefault="00D046AB" w:rsidP="00084CD7">
            <w:pPr>
              <w:jc w:val="center"/>
              <w:rPr>
                <w:rFonts w:ascii="Arial" w:hAnsi="Arial" w:cs="Arial"/>
              </w:rPr>
            </w:pPr>
            <w:r w:rsidRPr="00E5250C">
              <w:rPr>
                <w:rFonts w:ascii="Arial" w:hAnsi="Arial" w:cs="Arial"/>
              </w:rPr>
              <w:t>Granular</w:t>
            </w:r>
          </w:p>
        </w:tc>
        <w:tc>
          <w:tcPr>
            <w:tcW w:w="1258" w:type="dxa"/>
            <w:tcBorders>
              <w:top w:val="nil"/>
              <w:left w:val="nil"/>
              <w:bottom w:val="nil"/>
              <w:right w:val="nil"/>
            </w:tcBorders>
            <w:noWrap/>
            <w:vAlign w:val="center"/>
            <w:hideMark/>
          </w:tcPr>
          <w:p w14:paraId="39DBE7D9" w14:textId="77777777" w:rsidR="00D046AB" w:rsidRPr="00E5250C" w:rsidRDefault="00D046AB" w:rsidP="00084CD7">
            <w:pPr>
              <w:jc w:val="center"/>
              <w:rPr>
                <w:rFonts w:ascii="Arial" w:hAnsi="Arial" w:cs="Arial"/>
              </w:rPr>
            </w:pPr>
            <w:r w:rsidRPr="00E5250C">
              <w:rPr>
                <w:rFonts w:ascii="Arial" w:hAnsi="Arial" w:cs="Arial"/>
              </w:rPr>
              <w:t>0.029bcA</w:t>
            </w:r>
          </w:p>
        </w:tc>
      </w:tr>
      <w:tr w:rsidR="00E5250C" w:rsidRPr="00E5250C" w14:paraId="4DC1F806" w14:textId="77777777" w:rsidTr="00084CD7">
        <w:trPr>
          <w:trHeight w:val="288"/>
        </w:trPr>
        <w:tc>
          <w:tcPr>
            <w:tcW w:w="1040" w:type="dxa"/>
            <w:tcBorders>
              <w:top w:val="nil"/>
              <w:left w:val="nil"/>
              <w:bottom w:val="nil"/>
              <w:right w:val="nil"/>
            </w:tcBorders>
            <w:noWrap/>
            <w:vAlign w:val="center"/>
            <w:hideMark/>
          </w:tcPr>
          <w:p w14:paraId="5519F08E" w14:textId="77777777" w:rsidR="00D046AB" w:rsidRPr="00E5250C" w:rsidRDefault="00D046AB" w:rsidP="00084CD7">
            <w:pPr>
              <w:rPr>
                <w:rFonts w:ascii="Arial" w:hAnsi="Arial" w:cs="Arial"/>
              </w:rPr>
            </w:pPr>
            <w:r w:rsidRPr="00E5250C">
              <w:rPr>
                <w:rFonts w:ascii="Arial" w:hAnsi="Arial" w:cs="Arial"/>
              </w:rPr>
              <w:t>Toe slope</w:t>
            </w:r>
          </w:p>
        </w:tc>
        <w:tc>
          <w:tcPr>
            <w:tcW w:w="1035" w:type="dxa"/>
            <w:tcBorders>
              <w:top w:val="nil"/>
              <w:left w:val="nil"/>
              <w:bottom w:val="nil"/>
              <w:right w:val="nil"/>
            </w:tcBorders>
            <w:noWrap/>
            <w:vAlign w:val="center"/>
            <w:hideMark/>
          </w:tcPr>
          <w:p w14:paraId="5F2E5552" w14:textId="77777777" w:rsidR="00D046AB" w:rsidRPr="00E5250C" w:rsidRDefault="00D046AB" w:rsidP="00084CD7">
            <w:pPr>
              <w:jc w:val="center"/>
              <w:rPr>
                <w:rFonts w:ascii="Arial" w:hAnsi="Arial" w:cs="Arial"/>
              </w:rPr>
            </w:pPr>
            <w:r w:rsidRPr="00E5250C">
              <w:rPr>
                <w:rFonts w:ascii="Arial" w:hAnsi="Arial" w:cs="Arial"/>
              </w:rPr>
              <w:t>18.1bA</w:t>
            </w:r>
          </w:p>
        </w:tc>
        <w:tc>
          <w:tcPr>
            <w:tcW w:w="968" w:type="dxa"/>
            <w:tcBorders>
              <w:top w:val="nil"/>
              <w:left w:val="nil"/>
              <w:bottom w:val="nil"/>
              <w:right w:val="nil"/>
            </w:tcBorders>
            <w:noWrap/>
            <w:vAlign w:val="center"/>
            <w:hideMark/>
          </w:tcPr>
          <w:p w14:paraId="0F8C0D8C" w14:textId="77777777" w:rsidR="00D046AB" w:rsidRPr="00E5250C" w:rsidRDefault="00D046AB" w:rsidP="00084CD7">
            <w:pPr>
              <w:jc w:val="center"/>
              <w:rPr>
                <w:rFonts w:ascii="Arial" w:hAnsi="Arial" w:cs="Arial"/>
              </w:rPr>
            </w:pPr>
            <w:r w:rsidRPr="00E5250C">
              <w:rPr>
                <w:rFonts w:ascii="Arial" w:hAnsi="Arial" w:cs="Arial"/>
              </w:rPr>
              <w:t>29.3aA</w:t>
            </w:r>
          </w:p>
        </w:tc>
        <w:tc>
          <w:tcPr>
            <w:tcW w:w="960" w:type="dxa"/>
            <w:tcBorders>
              <w:top w:val="nil"/>
              <w:left w:val="nil"/>
              <w:bottom w:val="nil"/>
              <w:right w:val="nil"/>
            </w:tcBorders>
            <w:noWrap/>
            <w:vAlign w:val="center"/>
            <w:hideMark/>
          </w:tcPr>
          <w:p w14:paraId="0AF076C6" w14:textId="77777777" w:rsidR="00D046AB" w:rsidRPr="00E5250C" w:rsidRDefault="00D046AB" w:rsidP="00084CD7">
            <w:pPr>
              <w:jc w:val="center"/>
              <w:rPr>
                <w:rFonts w:ascii="Arial" w:hAnsi="Arial" w:cs="Arial"/>
              </w:rPr>
            </w:pPr>
            <w:r w:rsidRPr="00E5250C">
              <w:rPr>
                <w:rFonts w:ascii="Arial" w:hAnsi="Arial" w:cs="Arial"/>
              </w:rPr>
              <w:t>52.6aA</w:t>
            </w:r>
          </w:p>
        </w:tc>
        <w:tc>
          <w:tcPr>
            <w:tcW w:w="960" w:type="dxa"/>
            <w:tcBorders>
              <w:top w:val="nil"/>
              <w:left w:val="nil"/>
              <w:bottom w:val="nil"/>
              <w:right w:val="nil"/>
            </w:tcBorders>
            <w:noWrap/>
            <w:vAlign w:val="center"/>
            <w:hideMark/>
          </w:tcPr>
          <w:p w14:paraId="46094546" w14:textId="77777777" w:rsidR="00D046AB" w:rsidRPr="00E5250C" w:rsidRDefault="00D046AB" w:rsidP="00084CD7">
            <w:pPr>
              <w:jc w:val="center"/>
              <w:rPr>
                <w:rFonts w:ascii="Arial" w:hAnsi="Arial" w:cs="Arial"/>
              </w:rPr>
            </w:pPr>
            <w:r w:rsidRPr="00E5250C">
              <w:rPr>
                <w:rFonts w:ascii="Arial" w:hAnsi="Arial" w:cs="Arial"/>
              </w:rPr>
              <w:t>SL</w:t>
            </w:r>
          </w:p>
        </w:tc>
        <w:tc>
          <w:tcPr>
            <w:tcW w:w="960" w:type="dxa"/>
            <w:tcBorders>
              <w:top w:val="nil"/>
              <w:left w:val="nil"/>
              <w:bottom w:val="nil"/>
              <w:right w:val="nil"/>
            </w:tcBorders>
            <w:noWrap/>
            <w:vAlign w:val="center"/>
            <w:hideMark/>
          </w:tcPr>
          <w:p w14:paraId="6CB362DF" w14:textId="77777777" w:rsidR="00D046AB" w:rsidRPr="00E5250C" w:rsidRDefault="00D046AB" w:rsidP="00084CD7">
            <w:pPr>
              <w:jc w:val="center"/>
              <w:rPr>
                <w:rFonts w:ascii="Arial" w:hAnsi="Arial" w:cs="Arial"/>
              </w:rPr>
            </w:pPr>
            <w:r w:rsidRPr="00E5250C">
              <w:rPr>
                <w:rFonts w:ascii="Arial" w:hAnsi="Arial" w:cs="Arial"/>
              </w:rPr>
              <w:t>3.33aA</w:t>
            </w:r>
          </w:p>
        </w:tc>
        <w:tc>
          <w:tcPr>
            <w:tcW w:w="1060" w:type="dxa"/>
            <w:tcBorders>
              <w:top w:val="nil"/>
              <w:left w:val="nil"/>
              <w:bottom w:val="nil"/>
              <w:right w:val="nil"/>
            </w:tcBorders>
            <w:noWrap/>
            <w:vAlign w:val="center"/>
            <w:hideMark/>
          </w:tcPr>
          <w:p w14:paraId="38E4FA0D" w14:textId="77777777" w:rsidR="00D046AB" w:rsidRPr="00E5250C" w:rsidRDefault="00D046AB" w:rsidP="00084CD7">
            <w:pPr>
              <w:jc w:val="center"/>
              <w:rPr>
                <w:rFonts w:ascii="Arial" w:hAnsi="Arial" w:cs="Arial"/>
              </w:rPr>
            </w:pPr>
            <w:r w:rsidRPr="00E5250C">
              <w:rPr>
                <w:rFonts w:ascii="Arial" w:hAnsi="Arial" w:cs="Arial"/>
              </w:rPr>
              <w:t>0.66cA</w:t>
            </w:r>
          </w:p>
        </w:tc>
        <w:tc>
          <w:tcPr>
            <w:tcW w:w="960" w:type="dxa"/>
            <w:tcBorders>
              <w:top w:val="nil"/>
              <w:left w:val="nil"/>
              <w:bottom w:val="nil"/>
              <w:right w:val="nil"/>
            </w:tcBorders>
            <w:noWrap/>
            <w:vAlign w:val="center"/>
            <w:hideMark/>
          </w:tcPr>
          <w:p w14:paraId="43599412" w14:textId="77777777" w:rsidR="00D046AB" w:rsidRPr="00E5250C" w:rsidRDefault="00D046AB" w:rsidP="00084CD7">
            <w:pPr>
              <w:jc w:val="center"/>
              <w:rPr>
                <w:rFonts w:ascii="Arial" w:hAnsi="Arial" w:cs="Arial"/>
              </w:rPr>
            </w:pPr>
            <w:r w:rsidRPr="00E5250C">
              <w:rPr>
                <w:rFonts w:ascii="Arial" w:hAnsi="Arial" w:cs="Arial"/>
              </w:rPr>
              <w:t>1.39aA</w:t>
            </w:r>
          </w:p>
        </w:tc>
        <w:tc>
          <w:tcPr>
            <w:tcW w:w="1147" w:type="dxa"/>
            <w:tcBorders>
              <w:top w:val="nil"/>
              <w:left w:val="nil"/>
              <w:bottom w:val="nil"/>
              <w:right w:val="nil"/>
            </w:tcBorders>
            <w:noWrap/>
            <w:vAlign w:val="center"/>
            <w:hideMark/>
          </w:tcPr>
          <w:p w14:paraId="5E925E17" w14:textId="77777777" w:rsidR="00D046AB" w:rsidRPr="00E5250C" w:rsidRDefault="00D046AB" w:rsidP="00084CD7">
            <w:pPr>
              <w:jc w:val="center"/>
              <w:rPr>
                <w:rFonts w:ascii="Arial" w:hAnsi="Arial" w:cs="Arial"/>
              </w:rPr>
            </w:pPr>
            <w:r w:rsidRPr="00E5250C">
              <w:rPr>
                <w:rFonts w:ascii="Arial" w:hAnsi="Arial" w:cs="Arial"/>
              </w:rPr>
              <w:t>Medium to coarse</w:t>
            </w:r>
          </w:p>
        </w:tc>
        <w:tc>
          <w:tcPr>
            <w:tcW w:w="1258" w:type="dxa"/>
            <w:tcBorders>
              <w:top w:val="nil"/>
              <w:left w:val="nil"/>
              <w:bottom w:val="nil"/>
              <w:right w:val="nil"/>
            </w:tcBorders>
            <w:noWrap/>
            <w:vAlign w:val="center"/>
            <w:hideMark/>
          </w:tcPr>
          <w:p w14:paraId="3030733F" w14:textId="77777777" w:rsidR="00D046AB" w:rsidRPr="00E5250C" w:rsidRDefault="00D046AB" w:rsidP="00084CD7">
            <w:pPr>
              <w:jc w:val="center"/>
              <w:rPr>
                <w:rFonts w:ascii="Arial" w:hAnsi="Arial" w:cs="Arial"/>
              </w:rPr>
            </w:pPr>
            <w:r w:rsidRPr="00E5250C">
              <w:rPr>
                <w:rFonts w:ascii="Arial" w:hAnsi="Arial" w:cs="Arial"/>
              </w:rPr>
              <w:t>0.035aB</w:t>
            </w:r>
          </w:p>
        </w:tc>
      </w:tr>
      <w:tr w:rsidR="00E5250C" w:rsidRPr="00E5250C" w14:paraId="087F2D9E" w14:textId="77777777" w:rsidTr="00084CD7">
        <w:trPr>
          <w:trHeight w:val="288"/>
        </w:trPr>
        <w:tc>
          <w:tcPr>
            <w:tcW w:w="1040" w:type="dxa"/>
            <w:tcBorders>
              <w:top w:val="nil"/>
              <w:left w:val="nil"/>
              <w:bottom w:val="nil"/>
              <w:right w:val="nil"/>
            </w:tcBorders>
            <w:noWrap/>
            <w:vAlign w:val="center"/>
            <w:hideMark/>
          </w:tcPr>
          <w:p w14:paraId="2554EA9A" w14:textId="77777777" w:rsidR="00D046AB" w:rsidRPr="00E5250C" w:rsidRDefault="00D046AB" w:rsidP="00084CD7">
            <w:pPr>
              <w:rPr>
                <w:rFonts w:ascii="Arial" w:hAnsi="Arial" w:cs="Arial"/>
                <w:b/>
                <w:bCs/>
              </w:rPr>
            </w:pPr>
            <w:r w:rsidRPr="00E5250C">
              <w:rPr>
                <w:rFonts w:ascii="Arial" w:hAnsi="Arial" w:cs="Arial"/>
                <w:b/>
                <w:bCs/>
              </w:rPr>
              <w:t>Mean</w:t>
            </w:r>
          </w:p>
        </w:tc>
        <w:tc>
          <w:tcPr>
            <w:tcW w:w="1035" w:type="dxa"/>
            <w:tcBorders>
              <w:top w:val="nil"/>
              <w:left w:val="nil"/>
              <w:bottom w:val="single" w:sz="4" w:space="0" w:color="auto"/>
              <w:right w:val="nil"/>
            </w:tcBorders>
            <w:noWrap/>
            <w:vAlign w:val="center"/>
            <w:hideMark/>
          </w:tcPr>
          <w:p w14:paraId="45B8E96A" w14:textId="77777777" w:rsidR="00D046AB" w:rsidRPr="00E5250C" w:rsidRDefault="00D046AB" w:rsidP="00084CD7">
            <w:pPr>
              <w:jc w:val="center"/>
              <w:rPr>
                <w:rFonts w:ascii="Arial" w:hAnsi="Arial" w:cs="Arial"/>
                <w:b/>
                <w:bCs/>
              </w:rPr>
            </w:pPr>
            <w:r w:rsidRPr="00E5250C">
              <w:rPr>
                <w:rFonts w:ascii="Arial" w:hAnsi="Arial" w:cs="Arial"/>
                <w:b/>
                <w:bCs/>
              </w:rPr>
              <w:t>20.3</w:t>
            </w:r>
          </w:p>
        </w:tc>
        <w:tc>
          <w:tcPr>
            <w:tcW w:w="968" w:type="dxa"/>
            <w:tcBorders>
              <w:top w:val="nil"/>
              <w:left w:val="nil"/>
              <w:bottom w:val="single" w:sz="4" w:space="0" w:color="auto"/>
              <w:right w:val="nil"/>
            </w:tcBorders>
            <w:noWrap/>
            <w:vAlign w:val="center"/>
            <w:hideMark/>
          </w:tcPr>
          <w:p w14:paraId="61DF6EAF" w14:textId="77777777" w:rsidR="00D046AB" w:rsidRPr="00E5250C" w:rsidRDefault="00D046AB" w:rsidP="00084CD7">
            <w:pPr>
              <w:jc w:val="center"/>
              <w:rPr>
                <w:rFonts w:ascii="Arial" w:hAnsi="Arial" w:cs="Arial"/>
                <w:b/>
                <w:bCs/>
              </w:rPr>
            </w:pPr>
            <w:r w:rsidRPr="00E5250C">
              <w:rPr>
                <w:rFonts w:ascii="Arial" w:hAnsi="Arial" w:cs="Arial"/>
                <w:b/>
                <w:bCs/>
              </w:rPr>
              <w:t>26.8</w:t>
            </w:r>
          </w:p>
        </w:tc>
        <w:tc>
          <w:tcPr>
            <w:tcW w:w="960" w:type="dxa"/>
            <w:tcBorders>
              <w:top w:val="nil"/>
              <w:left w:val="nil"/>
              <w:bottom w:val="single" w:sz="4" w:space="0" w:color="auto"/>
              <w:right w:val="nil"/>
            </w:tcBorders>
            <w:noWrap/>
            <w:vAlign w:val="center"/>
            <w:hideMark/>
          </w:tcPr>
          <w:p w14:paraId="53A60DFC" w14:textId="77777777" w:rsidR="00D046AB" w:rsidRPr="00E5250C" w:rsidRDefault="00D046AB" w:rsidP="00084CD7">
            <w:pPr>
              <w:jc w:val="center"/>
              <w:rPr>
                <w:rFonts w:ascii="Arial" w:hAnsi="Arial" w:cs="Arial"/>
                <w:b/>
                <w:bCs/>
              </w:rPr>
            </w:pPr>
            <w:r w:rsidRPr="00E5250C">
              <w:rPr>
                <w:rFonts w:ascii="Arial" w:hAnsi="Arial" w:cs="Arial"/>
                <w:b/>
                <w:bCs/>
              </w:rPr>
              <w:t>52.9</w:t>
            </w:r>
          </w:p>
        </w:tc>
        <w:tc>
          <w:tcPr>
            <w:tcW w:w="960" w:type="dxa"/>
            <w:tcBorders>
              <w:top w:val="nil"/>
              <w:left w:val="nil"/>
              <w:bottom w:val="single" w:sz="4" w:space="0" w:color="auto"/>
              <w:right w:val="nil"/>
            </w:tcBorders>
            <w:noWrap/>
            <w:vAlign w:val="center"/>
            <w:hideMark/>
          </w:tcPr>
          <w:p w14:paraId="2473514B" w14:textId="77777777" w:rsidR="00D046AB" w:rsidRPr="00E5250C" w:rsidRDefault="00D046AB" w:rsidP="00084CD7">
            <w:pPr>
              <w:jc w:val="center"/>
              <w:rPr>
                <w:rFonts w:ascii="Arial" w:hAnsi="Arial" w:cs="Arial"/>
                <w:b/>
                <w:bCs/>
              </w:rPr>
            </w:pPr>
          </w:p>
        </w:tc>
        <w:tc>
          <w:tcPr>
            <w:tcW w:w="960" w:type="dxa"/>
            <w:tcBorders>
              <w:top w:val="nil"/>
              <w:left w:val="nil"/>
              <w:bottom w:val="single" w:sz="4" w:space="0" w:color="auto"/>
              <w:right w:val="nil"/>
            </w:tcBorders>
            <w:noWrap/>
            <w:vAlign w:val="center"/>
            <w:hideMark/>
          </w:tcPr>
          <w:p w14:paraId="77026E6E" w14:textId="77777777" w:rsidR="00D046AB" w:rsidRPr="00E5250C" w:rsidRDefault="00D046AB" w:rsidP="00084CD7">
            <w:pPr>
              <w:jc w:val="center"/>
              <w:rPr>
                <w:rFonts w:ascii="Arial" w:hAnsi="Arial" w:cs="Arial"/>
                <w:b/>
                <w:bCs/>
              </w:rPr>
            </w:pPr>
            <w:r w:rsidRPr="00E5250C">
              <w:rPr>
                <w:rFonts w:ascii="Arial" w:hAnsi="Arial" w:cs="Arial"/>
                <w:b/>
                <w:bCs/>
              </w:rPr>
              <w:t>3.22</w:t>
            </w:r>
          </w:p>
        </w:tc>
        <w:tc>
          <w:tcPr>
            <w:tcW w:w="1060" w:type="dxa"/>
            <w:tcBorders>
              <w:top w:val="nil"/>
              <w:left w:val="nil"/>
              <w:bottom w:val="single" w:sz="4" w:space="0" w:color="auto"/>
              <w:right w:val="nil"/>
            </w:tcBorders>
            <w:noWrap/>
            <w:vAlign w:val="center"/>
            <w:hideMark/>
          </w:tcPr>
          <w:p w14:paraId="3353570A" w14:textId="77777777" w:rsidR="00D046AB" w:rsidRPr="00E5250C" w:rsidRDefault="00D046AB" w:rsidP="00084CD7">
            <w:pPr>
              <w:jc w:val="center"/>
              <w:rPr>
                <w:rFonts w:ascii="Arial" w:hAnsi="Arial" w:cs="Arial"/>
                <w:b/>
                <w:bCs/>
              </w:rPr>
            </w:pPr>
            <w:r w:rsidRPr="00E5250C">
              <w:rPr>
                <w:rFonts w:ascii="Arial" w:hAnsi="Arial" w:cs="Arial"/>
                <w:b/>
                <w:bCs/>
              </w:rPr>
              <w:t>1.88</w:t>
            </w:r>
          </w:p>
        </w:tc>
        <w:tc>
          <w:tcPr>
            <w:tcW w:w="960" w:type="dxa"/>
            <w:tcBorders>
              <w:top w:val="nil"/>
              <w:left w:val="nil"/>
              <w:bottom w:val="single" w:sz="4" w:space="0" w:color="auto"/>
              <w:right w:val="nil"/>
            </w:tcBorders>
            <w:noWrap/>
            <w:vAlign w:val="center"/>
            <w:hideMark/>
          </w:tcPr>
          <w:p w14:paraId="1F3EF5D3" w14:textId="77777777" w:rsidR="00D046AB" w:rsidRPr="00E5250C" w:rsidRDefault="00D046AB" w:rsidP="00084CD7">
            <w:pPr>
              <w:jc w:val="center"/>
              <w:rPr>
                <w:rFonts w:ascii="Arial" w:hAnsi="Arial" w:cs="Arial"/>
                <w:b/>
                <w:bCs/>
              </w:rPr>
            </w:pPr>
            <w:r w:rsidRPr="00E5250C">
              <w:rPr>
                <w:rFonts w:ascii="Arial" w:hAnsi="Arial" w:cs="Arial"/>
                <w:b/>
                <w:bCs/>
              </w:rPr>
              <w:t>1.37</w:t>
            </w:r>
          </w:p>
        </w:tc>
        <w:tc>
          <w:tcPr>
            <w:tcW w:w="1147" w:type="dxa"/>
            <w:tcBorders>
              <w:top w:val="nil"/>
              <w:left w:val="nil"/>
              <w:bottom w:val="single" w:sz="4" w:space="0" w:color="auto"/>
              <w:right w:val="nil"/>
            </w:tcBorders>
            <w:noWrap/>
            <w:vAlign w:val="center"/>
            <w:hideMark/>
          </w:tcPr>
          <w:p w14:paraId="4D69554D" w14:textId="77777777" w:rsidR="00D046AB" w:rsidRPr="00E5250C" w:rsidRDefault="00D046AB" w:rsidP="00084CD7">
            <w:pPr>
              <w:jc w:val="center"/>
              <w:rPr>
                <w:rFonts w:ascii="Arial" w:hAnsi="Arial" w:cs="Arial"/>
                <w:b/>
                <w:bCs/>
              </w:rPr>
            </w:pPr>
          </w:p>
        </w:tc>
        <w:tc>
          <w:tcPr>
            <w:tcW w:w="1258" w:type="dxa"/>
            <w:tcBorders>
              <w:top w:val="nil"/>
              <w:left w:val="nil"/>
              <w:bottom w:val="single" w:sz="4" w:space="0" w:color="auto"/>
              <w:right w:val="nil"/>
            </w:tcBorders>
            <w:noWrap/>
            <w:vAlign w:val="center"/>
            <w:hideMark/>
          </w:tcPr>
          <w:p w14:paraId="5CFA46E9" w14:textId="77777777" w:rsidR="00D046AB" w:rsidRPr="00E5250C" w:rsidRDefault="00D046AB" w:rsidP="00084CD7">
            <w:pPr>
              <w:jc w:val="center"/>
              <w:rPr>
                <w:rFonts w:ascii="Arial" w:hAnsi="Arial" w:cs="Arial"/>
                <w:b/>
                <w:bCs/>
              </w:rPr>
            </w:pPr>
            <w:r w:rsidRPr="00E5250C">
              <w:rPr>
                <w:rFonts w:ascii="Arial" w:hAnsi="Arial" w:cs="Arial"/>
                <w:b/>
                <w:bCs/>
              </w:rPr>
              <w:t>0.030</w:t>
            </w:r>
          </w:p>
        </w:tc>
      </w:tr>
      <w:tr w:rsidR="00E5250C" w:rsidRPr="00E5250C" w14:paraId="75EDBAD7" w14:textId="77777777" w:rsidTr="00084CD7">
        <w:trPr>
          <w:trHeight w:val="288"/>
        </w:trPr>
        <w:tc>
          <w:tcPr>
            <w:tcW w:w="1040" w:type="dxa"/>
            <w:tcBorders>
              <w:top w:val="nil"/>
              <w:left w:val="nil"/>
              <w:bottom w:val="nil"/>
              <w:right w:val="nil"/>
            </w:tcBorders>
            <w:noWrap/>
            <w:vAlign w:val="center"/>
            <w:hideMark/>
          </w:tcPr>
          <w:p w14:paraId="1205B921" w14:textId="77777777" w:rsidR="00D046AB" w:rsidRPr="00E5250C" w:rsidRDefault="00D046AB" w:rsidP="00084CD7">
            <w:pPr>
              <w:rPr>
                <w:rFonts w:ascii="Arial" w:hAnsi="Arial" w:cs="Arial"/>
              </w:rPr>
            </w:pPr>
          </w:p>
        </w:tc>
        <w:tc>
          <w:tcPr>
            <w:tcW w:w="9308" w:type="dxa"/>
            <w:gridSpan w:val="9"/>
            <w:tcBorders>
              <w:top w:val="single" w:sz="4" w:space="0" w:color="auto"/>
              <w:left w:val="nil"/>
              <w:bottom w:val="single" w:sz="4" w:space="0" w:color="auto"/>
              <w:right w:val="nil"/>
            </w:tcBorders>
            <w:noWrap/>
            <w:vAlign w:val="center"/>
            <w:hideMark/>
          </w:tcPr>
          <w:p w14:paraId="009BD958" w14:textId="77777777" w:rsidR="00D046AB" w:rsidRPr="00E5250C" w:rsidRDefault="00D046AB" w:rsidP="00084CD7">
            <w:pPr>
              <w:jc w:val="center"/>
              <w:rPr>
                <w:rFonts w:ascii="Arial" w:hAnsi="Arial" w:cs="Arial"/>
              </w:rPr>
            </w:pPr>
            <w:r w:rsidRPr="00E5250C">
              <w:rPr>
                <w:rFonts w:ascii="Arial" w:hAnsi="Arial" w:cs="Arial"/>
              </w:rPr>
              <w:t>Long time Fallow</w:t>
            </w:r>
          </w:p>
        </w:tc>
      </w:tr>
      <w:tr w:rsidR="00E5250C" w:rsidRPr="00E5250C" w14:paraId="33CFD490" w14:textId="77777777" w:rsidTr="00084CD7">
        <w:trPr>
          <w:trHeight w:val="288"/>
        </w:trPr>
        <w:tc>
          <w:tcPr>
            <w:tcW w:w="1040" w:type="dxa"/>
            <w:tcBorders>
              <w:top w:val="nil"/>
              <w:left w:val="nil"/>
              <w:bottom w:val="nil"/>
              <w:right w:val="nil"/>
            </w:tcBorders>
            <w:noWrap/>
            <w:vAlign w:val="center"/>
            <w:hideMark/>
          </w:tcPr>
          <w:p w14:paraId="3C25BAF3" w14:textId="77777777" w:rsidR="00D046AB" w:rsidRPr="00E5250C" w:rsidRDefault="00D046AB" w:rsidP="00084CD7">
            <w:pPr>
              <w:rPr>
                <w:rFonts w:ascii="Arial" w:hAnsi="Arial" w:cs="Arial"/>
              </w:rPr>
            </w:pPr>
            <w:r w:rsidRPr="00E5250C">
              <w:rPr>
                <w:rFonts w:ascii="Arial" w:hAnsi="Arial" w:cs="Arial"/>
              </w:rPr>
              <w:t>Summit</w:t>
            </w:r>
          </w:p>
        </w:tc>
        <w:tc>
          <w:tcPr>
            <w:tcW w:w="1035" w:type="dxa"/>
            <w:tcBorders>
              <w:top w:val="single" w:sz="4" w:space="0" w:color="auto"/>
              <w:left w:val="nil"/>
              <w:bottom w:val="nil"/>
              <w:right w:val="nil"/>
            </w:tcBorders>
            <w:noWrap/>
            <w:vAlign w:val="center"/>
            <w:hideMark/>
          </w:tcPr>
          <w:p w14:paraId="0E81D06D" w14:textId="77777777" w:rsidR="00D046AB" w:rsidRPr="00E5250C" w:rsidRDefault="00D046AB" w:rsidP="00084CD7">
            <w:pPr>
              <w:jc w:val="center"/>
              <w:rPr>
                <w:rFonts w:ascii="Arial" w:hAnsi="Arial" w:cs="Arial"/>
              </w:rPr>
            </w:pPr>
            <w:r w:rsidRPr="00E5250C">
              <w:rPr>
                <w:rFonts w:ascii="Arial" w:hAnsi="Arial" w:cs="Arial"/>
              </w:rPr>
              <w:t>22.8aA</w:t>
            </w:r>
          </w:p>
        </w:tc>
        <w:tc>
          <w:tcPr>
            <w:tcW w:w="968" w:type="dxa"/>
            <w:tcBorders>
              <w:top w:val="single" w:sz="4" w:space="0" w:color="auto"/>
              <w:left w:val="nil"/>
              <w:bottom w:val="nil"/>
              <w:right w:val="nil"/>
            </w:tcBorders>
            <w:noWrap/>
            <w:vAlign w:val="center"/>
            <w:hideMark/>
          </w:tcPr>
          <w:p w14:paraId="25259867" w14:textId="77777777" w:rsidR="00D046AB" w:rsidRPr="00E5250C" w:rsidRDefault="00D046AB" w:rsidP="00084CD7">
            <w:pPr>
              <w:jc w:val="center"/>
              <w:rPr>
                <w:rFonts w:ascii="Arial" w:hAnsi="Arial" w:cs="Arial"/>
              </w:rPr>
            </w:pPr>
            <w:r w:rsidRPr="00E5250C">
              <w:rPr>
                <w:rFonts w:ascii="Arial" w:hAnsi="Arial" w:cs="Arial"/>
              </w:rPr>
              <w:t>25.9bA</w:t>
            </w:r>
          </w:p>
        </w:tc>
        <w:tc>
          <w:tcPr>
            <w:tcW w:w="960" w:type="dxa"/>
            <w:tcBorders>
              <w:top w:val="single" w:sz="4" w:space="0" w:color="auto"/>
              <w:left w:val="nil"/>
              <w:bottom w:val="nil"/>
              <w:right w:val="nil"/>
            </w:tcBorders>
            <w:noWrap/>
            <w:vAlign w:val="center"/>
            <w:hideMark/>
          </w:tcPr>
          <w:p w14:paraId="2E5460BD" w14:textId="77777777" w:rsidR="00D046AB" w:rsidRPr="00E5250C" w:rsidRDefault="00D046AB" w:rsidP="00084CD7">
            <w:pPr>
              <w:jc w:val="center"/>
              <w:rPr>
                <w:rFonts w:ascii="Arial" w:hAnsi="Arial" w:cs="Arial"/>
              </w:rPr>
            </w:pPr>
            <w:r w:rsidRPr="00E5250C">
              <w:rPr>
                <w:rFonts w:ascii="Arial" w:hAnsi="Arial" w:cs="Arial"/>
              </w:rPr>
              <w:t>51.3bA</w:t>
            </w:r>
          </w:p>
        </w:tc>
        <w:tc>
          <w:tcPr>
            <w:tcW w:w="960" w:type="dxa"/>
            <w:tcBorders>
              <w:top w:val="single" w:sz="4" w:space="0" w:color="auto"/>
              <w:left w:val="nil"/>
              <w:bottom w:val="nil"/>
              <w:right w:val="nil"/>
            </w:tcBorders>
            <w:noWrap/>
            <w:vAlign w:val="center"/>
            <w:hideMark/>
          </w:tcPr>
          <w:p w14:paraId="76100AC6" w14:textId="77777777" w:rsidR="00D046AB" w:rsidRPr="00E5250C" w:rsidRDefault="00D046AB" w:rsidP="00084CD7">
            <w:pPr>
              <w:jc w:val="center"/>
              <w:rPr>
                <w:rFonts w:ascii="Arial" w:hAnsi="Arial" w:cs="Arial"/>
              </w:rPr>
            </w:pPr>
            <w:r w:rsidRPr="00E5250C">
              <w:rPr>
                <w:rFonts w:ascii="Arial" w:hAnsi="Arial" w:cs="Arial"/>
              </w:rPr>
              <w:t>SCL</w:t>
            </w:r>
          </w:p>
        </w:tc>
        <w:tc>
          <w:tcPr>
            <w:tcW w:w="960" w:type="dxa"/>
            <w:tcBorders>
              <w:top w:val="single" w:sz="4" w:space="0" w:color="auto"/>
              <w:left w:val="nil"/>
              <w:bottom w:val="nil"/>
              <w:right w:val="nil"/>
            </w:tcBorders>
            <w:noWrap/>
            <w:vAlign w:val="center"/>
            <w:hideMark/>
          </w:tcPr>
          <w:p w14:paraId="607A3F25" w14:textId="77777777" w:rsidR="00D046AB" w:rsidRPr="00E5250C" w:rsidRDefault="00D046AB" w:rsidP="00084CD7">
            <w:pPr>
              <w:jc w:val="center"/>
              <w:rPr>
                <w:rFonts w:ascii="Arial" w:hAnsi="Arial" w:cs="Arial"/>
              </w:rPr>
            </w:pPr>
            <w:r w:rsidRPr="00E5250C">
              <w:rPr>
                <w:rFonts w:ascii="Arial" w:hAnsi="Arial" w:cs="Arial"/>
              </w:rPr>
              <w:t>3.17aA</w:t>
            </w:r>
          </w:p>
        </w:tc>
        <w:tc>
          <w:tcPr>
            <w:tcW w:w="1060" w:type="dxa"/>
            <w:tcBorders>
              <w:top w:val="single" w:sz="4" w:space="0" w:color="auto"/>
              <w:left w:val="nil"/>
              <w:bottom w:val="nil"/>
              <w:right w:val="nil"/>
            </w:tcBorders>
            <w:noWrap/>
            <w:vAlign w:val="center"/>
            <w:hideMark/>
          </w:tcPr>
          <w:p w14:paraId="4CD559F7" w14:textId="77777777" w:rsidR="00D046AB" w:rsidRPr="00E5250C" w:rsidRDefault="00D046AB" w:rsidP="00084CD7">
            <w:pPr>
              <w:jc w:val="center"/>
              <w:rPr>
                <w:rFonts w:ascii="Arial" w:hAnsi="Arial" w:cs="Arial"/>
              </w:rPr>
            </w:pPr>
            <w:r w:rsidRPr="00E5250C">
              <w:rPr>
                <w:rFonts w:ascii="Arial" w:hAnsi="Arial" w:cs="Arial"/>
              </w:rPr>
              <w:t>2.97aA</w:t>
            </w:r>
          </w:p>
        </w:tc>
        <w:tc>
          <w:tcPr>
            <w:tcW w:w="960" w:type="dxa"/>
            <w:tcBorders>
              <w:top w:val="single" w:sz="4" w:space="0" w:color="auto"/>
              <w:left w:val="nil"/>
              <w:bottom w:val="nil"/>
              <w:right w:val="nil"/>
            </w:tcBorders>
            <w:noWrap/>
            <w:vAlign w:val="center"/>
            <w:hideMark/>
          </w:tcPr>
          <w:p w14:paraId="2FE9254F" w14:textId="77777777" w:rsidR="00D046AB" w:rsidRPr="00E5250C" w:rsidRDefault="00D046AB" w:rsidP="00084CD7">
            <w:pPr>
              <w:jc w:val="center"/>
              <w:rPr>
                <w:rFonts w:ascii="Arial" w:hAnsi="Arial" w:cs="Arial"/>
              </w:rPr>
            </w:pPr>
            <w:r w:rsidRPr="00E5250C">
              <w:rPr>
                <w:rFonts w:ascii="Arial" w:hAnsi="Arial" w:cs="Arial"/>
              </w:rPr>
              <w:t>1.31aA</w:t>
            </w:r>
          </w:p>
        </w:tc>
        <w:tc>
          <w:tcPr>
            <w:tcW w:w="1147" w:type="dxa"/>
            <w:tcBorders>
              <w:top w:val="single" w:sz="4" w:space="0" w:color="auto"/>
              <w:left w:val="nil"/>
              <w:bottom w:val="nil"/>
              <w:right w:val="nil"/>
            </w:tcBorders>
            <w:noWrap/>
            <w:vAlign w:val="center"/>
            <w:hideMark/>
          </w:tcPr>
          <w:p w14:paraId="1E49139B" w14:textId="77777777" w:rsidR="00D046AB" w:rsidRPr="00E5250C" w:rsidRDefault="00D046AB" w:rsidP="00084CD7">
            <w:pPr>
              <w:jc w:val="center"/>
              <w:rPr>
                <w:rFonts w:ascii="Arial" w:hAnsi="Arial" w:cs="Arial"/>
              </w:rPr>
            </w:pPr>
            <w:r w:rsidRPr="00E5250C">
              <w:rPr>
                <w:rFonts w:ascii="Arial" w:hAnsi="Arial" w:cs="Arial"/>
              </w:rPr>
              <w:t>Fine granular</w:t>
            </w:r>
          </w:p>
        </w:tc>
        <w:tc>
          <w:tcPr>
            <w:tcW w:w="1258" w:type="dxa"/>
            <w:tcBorders>
              <w:top w:val="single" w:sz="4" w:space="0" w:color="auto"/>
              <w:left w:val="nil"/>
              <w:bottom w:val="nil"/>
              <w:right w:val="nil"/>
            </w:tcBorders>
            <w:noWrap/>
            <w:vAlign w:val="center"/>
            <w:hideMark/>
          </w:tcPr>
          <w:p w14:paraId="7481D4DB" w14:textId="77777777" w:rsidR="00D046AB" w:rsidRPr="00E5250C" w:rsidRDefault="00D046AB" w:rsidP="00084CD7">
            <w:pPr>
              <w:jc w:val="center"/>
              <w:rPr>
                <w:rFonts w:ascii="Arial" w:hAnsi="Arial" w:cs="Arial"/>
              </w:rPr>
            </w:pPr>
            <w:r w:rsidRPr="00E5250C">
              <w:rPr>
                <w:rFonts w:ascii="Arial" w:hAnsi="Arial" w:cs="Arial"/>
              </w:rPr>
              <w:t>0.027cA</w:t>
            </w:r>
          </w:p>
        </w:tc>
      </w:tr>
      <w:tr w:rsidR="00E5250C" w:rsidRPr="00E5250C" w14:paraId="18F64578" w14:textId="77777777" w:rsidTr="00084CD7">
        <w:trPr>
          <w:trHeight w:val="288"/>
        </w:trPr>
        <w:tc>
          <w:tcPr>
            <w:tcW w:w="1040" w:type="dxa"/>
            <w:tcBorders>
              <w:top w:val="nil"/>
              <w:left w:val="nil"/>
              <w:bottom w:val="nil"/>
              <w:right w:val="nil"/>
            </w:tcBorders>
            <w:noWrap/>
            <w:vAlign w:val="center"/>
            <w:hideMark/>
          </w:tcPr>
          <w:p w14:paraId="471A6DA8" w14:textId="77777777" w:rsidR="00D046AB" w:rsidRPr="00E5250C" w:rsidRDefault="00D046AB" w:rsidP="00084CD7">
            <w:pPr>
              <w:rPr>
                <w:rFonts w:ascii="Arial" w:hAnsi="Arial" w:cs="Arial"/>
              </w:rPr>
            </w:pPr>
            <w:r w:rsidRPr="00E5250C">
              <w:rPr>
                <w:rFonts w:ascii="Arial" w:hAnsi="Arial" w:cs="Arial"/>
              </w:rPr>
              <w:t>Shoulder</w:t>
            </w:r>
          </w:p>
        </w:tc>
        <w:tc>
          <w:tcPr>
            <w:tcW w:w="1035" w:type="dxa"/>
            <w:tcBorders>
              <w:top w:val="nil"/>
              <w:left w:val="nil"/>
              <w:bottom w:val="nil"/>
              <w:right w:val="nil"/>
            </w:tcBorders>
            <w:noWrap/>
            <w:vAlign w:val="center"/>
            <w:hideMark/>
          </w:tcPr>
          <w:p w14:paraId="5BED9B99" w14:textId="77777777" w:rsidR="00D046AB" w:rsidRPr="00E5250C" w:rsidRDefault="00D046AB" w:rsidP="00084CD7">
            <w:pPr>
              <w:jc w:val="center"/>
              <w:rPr>
                <w:rFonts w:ascii="Arial" w:hAnsi="Arial" w:cs="Arial"/>
              </w:rPr>
            </w:pPr>
            <w:r w:rsidRPr="00E5250C">
              <w:rPr>
                <w:rFonts w:ascii="Arial" w:hAnsi="Arial" w:cs="Arial"/>
              </w:rPr>
              <w:t>21.4aA</w:t>
            </w:r>
          </w:p>
        </w:tc>
        <w:tc>
          <w:tcPr>
            <w:tcW w:w="968" w:type="dxa"/>
            <w:tcBorders>
              <w:top w:val="nil"/>
              <w:left w:val="nil"/>
              <w:bottom w:val="nil"/>
              <w:right w:val="nil"/>
            </w:tcBorders>
            <w:noWrap/>
            <w:vAlign w:val="center"/>
            <w:hideMark/>
          </w:tcPr>
          <w:p w14:paraId="4577270E" w14:textId="77777777" w:rsidR="00D046AB" w:rsidRPr="00E5250C" w:rsidRDefault="00D046AB" w:rsidP="00084CD7">
            <w:pPr>
              <w:jc w:val="center"/>
              <w:rPr>
                <w:rFonts w:ascii="Arial" w:hAnsi="Arial" w:cs="Arial"/>
              </w:rPr>
            </w:pPr>
            <w:r w:rsidRPr="00E5250C">
              <w:rPr>
                <w:rFonts w:ascii="Arial" w:hAnsi="Arial" w:cs="Arial"/>
              </w:rPr>
              <w:t>24.6bA</w:t>
            </w:r>
          </w:p>
        </w:tc>
        <w:tc>
          <w:tcPr>
            <w:tcW w:w="960" w:type="dxa"/>
            <w:tcBorders>
              <w:top w:val="nil"/>
              <w:left w:val="nil"/>
              <w:bottom w:val="nil"/>
              <w:right w:val="nil"/>
            </w:tcBorders>
            <w:noWrap/>
            <w:vAlign w:val="center"/>
            <w:hideMark/>
          </w:tcPr>
          <w:p w14:paraId="07222233" w14:textId="77777777" w:rsidR="00D046AB" w:rsidRPr="00E5250C" w:rsidRDefault="00D046AB" w:rsidP="00084CD7">
            <w:pPr>
              <w:jc w:val="center"/>
              <w:rPr>
                <w:rFonts w:ascii="Arial" w:hAnsi="Arial" w:cs="Arial"/>
              </w:rPr>
            </w:pPr>
            <w:r w:rsidRPr="00E5250C">
              <w:rPr>
                <w:rFonts w:ascii="Arial" w:hAnsi="Arial" w:cs="Arial"/>
              </w:rPr>
              <w:t>53.9bA</w:t>
            </w:r>
          </w:p>
        </w:tc>
        <w:tc>
          <w:tcPr>
            <w:tcW w:w="960" w:type="dxa"/>
            <w:tcBorders>
              <w:top w:val="nil"/>
              <w:left w:val="nil"/>
              <w:bottom w:val="nil"/>
              <w:right w:val="nil"/>
            </w:tcBorders>
            <w:noWrap/>
            <w:vAlign w:val="center"/>
            <w:hideMark/>
          </w:tcPr>
          <w:p w14:paraId="4386B766" w14:textId="77777777" w:rsidR="00D046AB" w:rsidRPr="00E5250C" w:rsidRDefault="00D046AB" w:rsidP="00084CD7">
            <w:pPr>
              <w:jc w:val="center"/>
              <w:rPr>
                <w:rFonts w:ascii="Arial" w:hAnsi="Arial" w:cs="Arial"/>
              </w:rPr>
            </w:pPr>
            <w:r w:rsidRPr="00E5250C">
              <w:rPr>
                <w:rFonts w:ascii="Arial" w:hAnsi="Arial" w:cs="Arial"/>
              </w:rPr>
              <w:t>SCL</w:t>
            </w:r>
          </w:p>
        </w:tc>
        <w:tc>
          <w:tcPr>
            <w:tcW w:w="960" w:type="dxa"/>
            <w:tcBorders>
              <w:top w:val="nil"/>
              <w:left w:val="nil"/>
              <w:bottom w:val="nil"/>
              <w:right w:val="nil"/>
            </w:tcBorders>
            <w:noWrap/>
            <w:vAlign w:val="center"/>
            <w:hideMark/>
          </w:tcPr>
          <w:p w14:paraId="223698BA" w14:textId="77777777" w:rsidR="00D046AB" w:rsidRPr="00E5250C" w:rsidRDefault="00D046AB" w:rsidP="00084CD7">
            <w:pPr>
              <w:jc w:val="center"/>
              <w:rPr>
                <w:rFonts w:ascii="Arial" w:hAnsi="Arial" w:cs="Arial"/>
              </w:rPr>
            </w:pPr>
            <w:r w:rsidRPr="00E5250C">
              <w:rPr>
                <w:rFonts w:ascii="Arial" w:hAnsi="Arial" w:cs="Arial"/>
              </w:rPr>
              <w:t>3.27aA</w:t>
            </w:r>
          </w:p>
        </w:tc>
        <w:tc>
          <w:tcPr>
            <w:tcW w:w="1060" w:type="dxa"/>
            <w:tcBorders>
              <w:top w:val="nil"/>
              <w:left w:val="nil"/>
              <w:bottom w:val="nil"/>
              <w:right w:val="nil"/>
            </w:tcBorders>
            <w:noWrap/>
            <w:vAlign w:val="center"/>
            <w:hideMark/>
          </w:tcPr>
          <w:p w14:paraId="238DD4CA" w14:textId="77777777" w:rsidR="00D046AB" w:rsidRPr="00E5250C" w:rsidRDefault="00D046AB" w:rsidP="00084CD7">
            <w:pPr>
              <w:jc w:val="center"/>
              <w:rPr>
                <w:rFonts w:ascii="Arial" w:hAnsi="Arial" w:cs="Arial"/>
              </w:rPr>
            </w:pPr>
            <w:r w:rsidRPr="00E5250C">
              <w:rPr>
                <w:rFonts w:ascii="Arial" w:hAnsi="Arial" w:cs="Arial"/>
              </w:rPr>
              <w:t>1.51bA</w:t>
            </w:r>
          </w:p>
        </w:tc>
        <w:tc>
          <w:tcPr>
            <w:tcW w:w="960" w:type="dxa"/>
            <w:tcBorders>
              <w:top w:val="nil"/>
              <w:left w:val="nil"/>
              <w:bottom w:val="nil"/>
              <w:right w:val="nil"/>
            </w:tcBorders>
            <w:noWrap/>
            <w:vAlign w:val="center"/>
            <w:hideMark/>
          </w:tcPr>
          <w:p w14:paraId="13290C39" w14:textId="77777777" w:rsidR="00D046AB" w:rsidRPr="00E5250C" w:rsidRDefault="00D046AB" w:rsidP="00084CD7">
            <w:pPr>
              <w:jc w:val="center"/>
              <w:rPr>
                <w:rFonts w:ascii="Arial" w:hAnsi="Arial" w:cs="Arial"/>
              </w:rPr>
            </w:pPr>
            <w:r w:rsidRPr="00E5250C">
              <w:rPr>
                <w:rFonts w:ascii="Arial" w:hAnsi="Arial" w:cs="Arial"/>
              </w:rPr>
              <w:t>1.38aA</w:t>
            </w:r>
          </w:p>
        </w:tc>
        <w:tc>
          <w:tcPr>
            <w:tcW w:w="1147" w:type="dxa"/>
            <w:tcBorders>
              <w:top w:val="nil"/>
              <w:left w:val="nil"/>
              <w:bottom w:val="nil"/>
              <w:right w:val="nil"/>
            </w:tcBorders>
            <w:noWrap/>
            <w:vAlign w:val="center"/>
            <w:hideMark/>
          </w:tcPr>
          <w:p w14:paraId="28C69B15" w14:textId="77777777" w:rsidR="00D046AB" w:rsidRPr="00E5250C" w:rsidRDefault="00D046AB" w:rsidP="00084CD7">
            <w:pPr>
              <w:jc w:val="center"/>
              <w:rPr>
                <w:rFonts w:ascii="Arial" w:hAnsi="Arial" w:cs="Arial"/>
              </w:rPr>
            </w:pPr>
            <w:r w:rsidRPr="00E5250C">
              <w:rPr>
                <w:rFonts w:ascii="Arial" w:hAnsi="Arial" w:cs="Arial"/>
              </w:rPr>
              <w:t>Fine granular</w:t>
            </w:r>
          </w:p>
        </w:tc>
        <w:tc>
          <w:tcPr>
            <w:tcW w:w="1258" w:type="dxa"/>
            <w:tcBorders>
              <w:top w:val="nil"/>
              <w:left w:val="nil"/>
              <w:bottom w:val="nil"/>
              <w:right w:val="nil"/>
            </w:tcBorders>
            <w:noWrap/>
            <w:vAlign w:val="center"/>
            <w:hideMark/>
          </w:tcPr>
          <w:p w14:paraId="66384D31" w14:textId="77777777" w:rsidR="00D046AB" w:rsidRPr="00E5250C" w:rsidRDefault="00D046AB" w:rsidP="00084CD7">
            <w:pPr>
              <w:jc w:val="center"/>
              <w:rPr>
                <w:rFonts w:ascii="Arial" w:hAnsi="Arial" w:cs="Arial"/>
              </w:rPr>
            </w:pPr>
            <w:r w:rsidRPr="00E5250C">
              <w:rPr>
                <w:rFonts w:ascii="Arial" w:hAnsi="Arial" w:cs="Arial"/>
              </w:rPr>
              <w:t>0.030bA</w:t>
            </w:r>
          </w:p>
        </w:tc>
      </w:tr>
      <w:tr w:rsidR="00E5250C" w:rsidRPr="00E5250C" w14:paraId="47B68A87" w14:textId="77777777" w:rsidTr="00084CD7">
        <w:trPr>
          <w:trHeight w:val="288"/>
        </w:trPr>
        <w:tc>
          <w:tcPr>
            <w:tcW w:w="1040" w:type="dxa"/>
            <w:tcBorders>
              <w:top w:val="nil"/>
              <w:left w:val="nil"/>
              <w:bottom w:val="nil"/>
              <w:right w:val="nil"/>
            </w:tcBorders>
            <w:noWrap/>
            <w:vAlign w:val="center"/>
            <w:hideMark/>
          </w:tcPr>
          <w:p w14:paraId="3AD3B8F4" w14:textId="77777777" w:rsidR="00D046AB" w:rsidRPr="00E5250C" w:rsidRDefault="00D046AB" w:rsidP="00084CD7">
            <w:pPr>
              <w:rPr>
                <w:rFonts w:ascii="Arial" w:hAnsi="Arial" w:cs="Arial"/>
              </w:rPr>
            </w:pPr>
            <w:r w:rsidRPr="00E5250C">
              <w:rPr>
                <w:rFonts w:ascii="Arial" w:hAnsi="Arial" w:cs="Arial"/>
              </w:rPr>
              <w:t>Back slope</w:t>
            </w:r>
          </w:p>
        </w:tc>
        <w:tc>
          <w:tcPr>
            <w:tcW w:w="1035" w:type="dxa"/>
            <w:tcBorders>
              <w:top w:val="nil"/>
              <w:left w:val="nil"/>
              <w:bottom w:val="nil"/>
              <w:right w:val="nil"/>
            </w:tcBorders>
            <w:noWrap/>
            <w:vAlign w:val="center"/>
            <w:hideMark/>
          </w:tcPr>
          <w:p w14:paraId="676B307F" w14:textId="77777777" w:rsidR="00D046AB" w:rsidRPr="00E5250C" w:rsidRDefault="00D046AB" w:rsidP="00084CD7">
            <w:pPr>
              <w:jc w:val="center"/>
              <w:rPr>
                <w:rFonts w:ascii="Arial" w:hAnsi="Arial" w:cs="Arial"/>
              </w:rPr>
            </w:pPr>
            <w:r w:rsidRPr="00E5250C">
              <w:rPr>
                <w:rFonts w:ascii="Arial" w:hAnsi="Arial" w:cs="Arial"/>
              </w:rPr>
              <w:t>10.7cB</w:t>
            </w:r>
          </w:p>
        </w:tc>
        <w:tc>
          <w:tcPr>
            <w:tcW w:w="968" w:type="dxa"/>
            <w:tcBorders>
              <w:top w:val="nil"/>
              <w:left w:val="nil"/>
              <w:bottom w:val="nil"/>
              <w:right w:val="nil"/>
            </w:tcBorders>
            <w:noWrap/>
            <w:vAlign w:val="center"/>
            <w:hideMark/>
          </w:tcPr>
          <w:p w14:paraId="16305966" w14:textId="77777777" w:rsidR="00D046AB" w:rsidRPr="00E5250C" w:rsidRDefault="00D046AB" w:rsidP="00084CD7">
            <w:pPr>
              <w:jc w:val="center"/>
              <w:rPr>
                <w:rFonts w:ascii="Arial" w:hAnsi="Arial" w:cs="Arial"/>
              </w:rPr>
            </w:pPr>
            <w:r w:rsidRPr="00E5250C">
              <w:rPr>
                <w:rFonts w:ascii="Arial" w:hAnsi="Arial" w:cs="Arial"/>
              </w:rPr>
              <w:t>22.0bB</w:t>
            </w:r>
          </w:p>
        </w:tc>
        <w:tc>
          <w:tcPr>
            <w:tcW w:w="960" w:type="dxa"/>
            <w:tcBorders>
              <w:top w:val="nil"/>
              <w:left w:val="nil"/>
              <w:bottom w:val="nil"/>
              <w:right w:val="nil"/>
            </w:tcBorders>
            <w:noWrap/>
            <w:vAlign w:val="center"/>
            <w:hideMark/>
          </w:tcPr>
          <w:p w14:paraId="57E248B0" w14:textId="77777777" w:rsidR="00D046AB" w:rsidRPr="00E5250C" w:rsidRDefault="00D046AB" w:rsidP="00084CD7">
            <w:pPr>
              <w:jc w:val="center"/>
              <w:rPr>
                <w:rFonts w:ascii="Arial" w:hAnsi="Arial" w:cs="Arial"/>
              </w:rPr>
            </w:pPr>
            <w:r w:rsidRPr="00E5250C">
              <w:rPr>
                <w:rFonts w:ascii="Arial" w:hAnsi="Arial" w:cs="Arial"/>
              </w:rPr>
              <w:t>67.3aA</w:t>
            </w:r>
          </w:p>
        </w:tc>
        <w:tc>
          <w:tcPr>
            <w:tcW w:w="960" w:type="dxa"/>
            <w:tcBorders>
              <w:top w:val="nil"/>
              <w:left w:val="nil"/>
              <w:bottom w:val="nil"/>
              <w:right w:val="nil"/>
            </w:tcBorders>
            <w:noWrap/>
            <w:vAlign w:val="center"/>
            <w:hideMark/>
          </w:tcPr>
          <w:p w14:paraId="1F0B6F57" w14:textId="77777777" w:rsidR="00D046AB" w:rsidRPr="00E5250C" w:rsidRDefault="00D046AB" w:rsidP="00084CD7">
            <w:pPr>
              <w:jc w:val="center"/>
              <w:rPr>
                <w:rFonts w:ascii="Arial" w:hAnsi="Arial" w:cs="Arial"/>
              </w:rPr>
            </w:pPr>
            <w:r w:rsidRPr="00E5250C">
              <w:rPr>
                <w:rFonts w:ascii="Arial" w:hAnsi="Arial" w:cs="Arial"/>
              </w:rPr>
              <w:t>SL</w:t>
            </w:r>
          </w:p>
        </w:tc>
        <w:tc>
          <w:tcPr>
            <w:tcW w:w="960" w:type="dxa"/>
            <w:tcBorders>
              <w:top w:val="nil"/>
              <w:left w:val="nil"/>
              <w:bottom w:val="nil"/>
              <w:right w:val="nil"/>
            </w:tcBorders>
            <w:noWrap/>
            <w:vAlign w:val="center"/>
            <w:hideMark/>
          </w:tcPr>
          <w:p w14:paraId="14BB298F" w14:textId="77777777" w:rsidR="00D046AB" w:rsidRPr="00E5250C" w:rsidRDefault="00D046AB" w:rsidP="00084CD7">
            <w:pPr>
              <w:jc w:val="center"/>
              <w:rPr>
                <w:rFonts w:ascii="Arial" w:hAnsi="Arial" w:cs="Arial"/>
              </w:rPr>
            </w:pPr>
            <w:r w:rsidRPr="00E5250C">
              <w:rPr>
                <w:rFonts w:ascii="Arial" w:hAnsi="Arial" w:cs="Arial"/>
              </w:rPr>
              <w:t>3.48aA</w:t>
            </w:r>
          </w:p>
        </w:tc>
        <w:tc>
          <w:tcPr>
            <w:tcW w:w="1060" w:type="dxa"/>
            <w:tcBorders>
              <w:top w:val="nil"/>
              <w:left w:val="nil"/>
              <w:bottom w:val="nil"/>
              <w:right w:val="nil"/>
            </w:tcBorders>
            <w:noWrap/>
            <w:vAlign w:val="center"/>
            <w:hideMark/>
          </w:tcPr>
          <w:p w14:paraId="6B361B54" w14:textId="77777777" w:rsidR="00D046AB" w:rsidRPr="00E5250C" w:rsidRDefault="00D046AB" w:rsidP="00084CD7">
            <w:pPr>
              <w:jc w:val="center"/>
              <w:rPr>
                <w:rFonts w:ascii="Arial" w:hAnsi="Arial" w:cs="Arial"/>
              </w:rPr>
            </w:pPr>
            <w:r w:rsidRPr="00E5250C">
              <w:rPr>
                <w:rFonts w:ascii="Arial" w:hAnsi="Arial" w:cs="Arial"/>
              </w:rPr>
              <w:t>1.9abA</w:t>
            </w:r>
          </w:p>
        </w:tc>
        <w:tc>
          <w:tcPr>
            <w:tcW w:w="960" w:type="dxa"/>
            <w:tcBorders>
              <w:top w:val="nil"/>
              <w:left w:val="nil"/>
              <w:bottom w:val="nil"/>
              <w:right w:val="nil"/>
            </w:tcBorders>
            <w:noWrap/>
            <w:vAlign w:val="center"/>
            <w:hideMark/>
          </w:tcPr>
          <w:p w14:paraId="15C35131" w14:textId="77777777" w:rsidR="00D046AB" w:rsidRPr="00E5250C" w:rsidRDefault="00D046AB" w:rsidP="00084CD7">
            <w:pPr>
              <w:jc w:val="center"/>
              <w:rPr>
                <w:rFonts w:ascii="Arial" w:hAnsi="Arial" w:cs="Arial"/>
              </w:rPr>
            </w:pPr>
            <w:r w:rsidRPr="00E5250C">
              <w:rPr>
                <w:rFonts w:ascii="Arial" w:hAnsi="Arial" w:cs="Arial"/>
              </w:rPr>
              <w:t>1.31aA</w:t>
            </w:r>
          </w:p>
        </w:tc>
        <w:tc>
          <w:tcPr>
            <w:tcW w:w="1147" w:type="dxa"/>
            <w:tcBorders>
              <w:top w:val="nil"/>
              <w:left w:val="nil"/>
              <w:bottom w:val="nil"/>
              <w:right w:val="nil"/>
            </w:tcBorders>
            <w:noWrap/>
            <w:vAlign w:val="center"/>
            <w:hideMark/>
          </w:tcPr>
          <w:p w14:paraId="010E7908" w14:textId="77777777" w:rsidR="00D046AB" w:rsidRPr="00E5250C" w:rsidRDefault="00D046AB" w:rsidP="00084CD7">
            <w:pPr>
              <w:jc w:val="center"/>
              <w:rPr>
                <w:rFonts w:ascii="Arial" w:hAnsi="Arial" w:cs="Arial"/>
              </w:rPr>
            </w:pPr>
            <w:r w:rsidRPr="00E5250C">
              <w:rPr>
                <w:rFonts w:ascii="Arial" w:hAnsi="Arial" w:cs="Arial"/>
              </w:rPr>
              <w:t>Granular</w:t>
            </w:r>
          </w:p>
        </w:tc>
        <w:tc>
          <w:tcPr>
            <w:tcW w:w="1258" w:type="dxa"/>
            <w:tcBorders>
              <w:top w:val="nil"/>
              <w:left w:val="nil"/>
              <w:bottom w:val="nil"/>
              <w:right w:val="nil"/>
            </w:tcBorders>
            <w:noWrap/>
            <w:vAlign w:val="center"/>
            <w:hideMark/>
          </w:tcPr>
          <w:p w14:paraId="2345CC2C" w14:textId="77777777" w:rsidR="00D046AB" w:rsidRPr="00E5250C" w:rsidRDefault="00D046AB" w:rsidP="00084CD7">
            <w:pPr>
              <w:jc w:val="center"/>
              <w:rPr>
                <w:rFonts w:ascii="Arial" w:hAnsi="Arial" w:cs="Arial"/>
              </w:rPr>
            </w:pPr>
            <w:r w:rsidRPr="00E5250C">
              <w:rPr>
                <w:rFonts w:ascii="Arial" w:hAnsi="Arial" w:cs="Arial"/>
              </w:rPr>
              <w:t>0.029bcA</w:t>
            </w:r>
          </w:p>
        </w:tc>
      </w:tr>
      <w:tr w:rsidR="00E5250C" w:rsidRPr="00E5250C" w14:paraId="30EA0D00" w14:textId="77777777" w:rsidTr="00084CD7">
        <w:trPr>
          <w:trHeight w:val="288"/>
        </w:trPr>
        <w:tc>
          <w:tcPr>
            <w:tcW w:w="1040" w:type="dxa"/>
            <w:tcBorders>
              <w:top w:val="nil"/>
              <w:left w:val="nil"/>
              <w:bottom w:val="nil"/>
              <w:right w:val="nil"/>
            </w:tcBorders>
            <w:noWrap/>
            <w:vAlign w:val="center"/>
            <w:hideMark/>
          </w:tcPr>
          <w:p w14:paraId="40ED3A84" w14:textId="77777777" w:rsidR="00D046AB" w:rsidRPr="00E5250C" w:rsidRDefault="00D046AB" w:rsidP="00084CD7">
            <w:pPr>
              <w:rPr>
                <w:rFonts w:ascii="Arial" w:hAnsi="Arial" w:cs="Arial"/>
              </w:rPr>
            </w:pPr>
            <w:r w:rsidRPr="00E5250C">
              <w:rPr>
                <w:rFonts w:ascii="Arial" w:hAnsi="Arial" w:cs="Arial"/>
              </w:rPr>
              <w:t>Toe slope</w:t>
            </w:r>
          </w:p>
        </w:tc>
        <w:tc>
          <w:tcPr>
            <w:tcW w:w="1035" w:type="dxa"/>
            <w:tcBorders>
              <w:top w:val="nil"/>
              <w:left w:val="nil"/>
              <w:bottom w:val="nil"/>
              <w:right w:val="nil"/>
            </w:tcBorders>
            <w:noWrap/>
            <w:vAlign w:val="center"/>
            <w:hideMark/>
          </w:tcPr>
          <w:p w14:paraId="67EAB776" w14:textId="77777777" w:rsidR="00D046AB" w:rsidRPr="00E5250C" w:rsidRDefault="00D046AB" w:rsidP="00084CD7">
            <w:pPr>
              <w:jc w:val="center"/>
              <w:rPr>
                <w:rFonts w:ascii="Arial" w:hAnsi="Arial" w:cs="Arial"/>
              </w:rPr>
            </w:pPr>
            <w:r w:rsidRPr="00E5250C">
              <w:rPr>
                <w:rFonts w:ascii="Arial" w:hAnsi="Arial" w:cs="Arial"/>
              </w:rPr>
              <w:t>16.8bA</w:t>
            </w:r>
          </w:p>
        </w:tc>
        <w:tc>
          <w:tcPr>
            <w:tcW w:w="968" w:type="dxa"/>
            <w:tcBorders>
              <w:top w:val="nil"/>
              <w:left w:val="nil"/>
              <w:bottom w:val="nil"/>
              <w:right w:val="nil"/>
            </w:tcBorders>
            <w:noWrap/>
            <w:vAlign w:val="center"/>
            <w:hideMark/>
          </w:tcPr>
          <w:p w14:paraId="328D1E15" w14:textId="77777777" w:rsidR="00D046AB" w:rsidRPr="00E5250C" w:rsidRDefault="00D046AB" w:rsidP="00084CD7">
            <w:pPr>
              <w:jc w:val="center"/>
              <w:rPr>
                <w:rFonts w:ascii="Arial" w:hAnsi="Arial" w:cs="Arial"/>
              </w:rPr>
            </w:pPr>
            <w:r w:rsidRPr="00E5250C">
              <w:rPr>
                <w:rFonts w:ascii="Arial" w:hAnsi="Arial" w:cs="Arial"/>
              </w:rPr>
              <w:t>31.5aA</w:t>
            </w:r>
          </w:p>
        </w:tc>
        <w:tc>
          <w:tcPr>
            <w:tcW w:w="960" w:type="dxa"/>
            <w:tcBorders>
              <w:top w:val="nil"/>
              <w:left w:val="nil"/>
              <w:bottom w:val="nil"/>
              <w:right w:val="nil"/>
            </w:tcBorders>
            <w:noWrap/>
            <w:vAlign w:val="center"/>
            <w:hideMark/>
          </w:tcPr>
          <w:p w14:paraId="6AC7DAE7" w14:textId="77777777" w:rsidR="00D046AB" w:rsidRPr="00E5250C" w:rsidRDefault="00D046AB" w:rsidP="00084CD7">
            <w:pPr>
              <w:jc w:val="center"/>
              <w:rPr>
                <w:rFonts w:ascii="Arial" w:hAnsi="Arial" w:cs="Arial"/>
              </w:rPr>
            </w:pPr>
            <w:r w:rsidRPr="00E5250C">
              <w:rPr>
                <w:rFonts w:ascii="Arial" w:hAnsi="Arial" w:cs="Arial"/>
              </w:rPr>
              <w:t>51.9bA</w:t>
            </w:r>
          </w:p>
        </w:tc>
        <w:tc>
          <w:tcPr>
            <w:tcW w:w="960" w:type="dxa"/>
            <w:tcBorders>
              <w:top w:val="nil"/>
              <w:left w:val="nil"/>
              <w:bottom w:val="nil"/>
              <w:right w:val="nil"/>
            </w:tcBorders>
            <w:noWrap/>
            <w:vAlign w:val="center"/>
            <w:hideMark/>
          </w:tcPr>
          <w:p w14:paraId="1025B081" w14:textId="77777777" w:rsidR="00D046AB" w:rsidRPr="00E5250C" w:rsidRDefault="00D046AB" w:rsidP="00084CD7">
            <w:pPr>
              <w:jc w:val="center"/>
              <w:rPr>
                <w:rFonts w:ascii="Arial" w:hAnsi="Arial" w:cs="Arial"/>
              </w:rPr>
            </w:pPr>
            <w:r w:rsidRPr="00E5250C">
              <w:rPr>
                <w:rFonts w:ascii="Arial" w:hAnsi="Arial" w:cs="Arial"/>
              </w:rPr>
              <w:t>SL</w:t>
            </w:r>
          </w:p>
        </w:tc>
        <w:tc>
          <w:tcPr>
            <w:tcW w:w="960" w:type="dxa"/>
            <w:tcBorders>
              <w:top w:val="nil"/>
              <w:left w:val="nil"/>
              <w:bottom w:val="nil"/>
              <w:right w:val="nil"/>
            </w:tcBorders>
            <w:noWrap/>
            <w:vAlign w:val="center"/>
            <w:hideMark/>
          </w:tcPr>
          <w:p w14:paraId="10F0FD96" w14:textId="77777777" w:rsidR="00D046AB" w:rsidRPr="00E5250C" w:rsidRDefault="00D046AB" w:rsidP="00084CD7">
            <w:pPr>
              <w:jc w:val="center"/>
              <w:rPr>
                <w:rFonts w:ascii="Arial" w:hAnsi="Arial" w:cs="Arial"/>
              </w:rPr>
            </w:pPr>
            <w:r w:rsidRPr="00E5250C">
              <w:rPr>
                <w:rFonts w:ascii="Arial" w:hAnsi="Arial" w:cs="Arial"/>
              </w:rPr>
              <w:t>3.35aA</w:t>
            </w:r>
          </w:p>
        </w:tc>
        <w:tc>
          <w:tcPr>
            <w:tcW w:w="1060" w:type="dxa"/>
            <w:tcBorders>
              <w:top w:val="nil"/>
              <w:left w:val="nil"/>
              <w:bottom w:val="nil"/>
              <w:right w:val="nil"/>
            </w:tcBorders>
            <w:noWrap/>
            <w:vAlign w:val="center"/>
            <w:hideMark/>
          </w:tcPr>
          <w:p w14:paraId="083D2A3A" w14:textId="77777777" w:rsidR="00D046AB" w:rsidRPr="00E5250C" w:rsidRDefault="00D046AB" w:rsidP="00084CD7">
            <w:pPr>
              <w:jc w:val="center"/>
              <w:rPr>
                <w:rFonts w:ascii="Arial" w:hAnsi="Arial" w:cs="Arial"/>
              </w:rPr>
            </w:pPr>
            <w:r w:rsidRPr="00E5250C">
              <w:rPr>
                <w:rFonts w:ascii="Arial" w:hAnsi="Arial" w:cs="Arial"/>
              </w:rPr>
              <w:t>1.01bA</w:t>
            </w:r>
          </w:p>
        </w:tc>
        <w:tc>
          <w:tcPr>
            <w:tcW w:w="960" w:type="dxa"/>
            <w:tcBorders>
              <w:top w:val="nil"/>
              <w:left w:val="nil"/>
              <w:bottom w:val="nil"/>
              <w:right w:val="nil"/>
            </w:tcBorders>
            <w:noWrap/>
            <w:vAlign w:val="center"/>
            <w:hideMark/>
          </w:tcPr>
          <w:p w14:paraId="2D89B888" w14:textId="77777777" w:rsidR="00D046AB" w:rsidRPr="00E5250C" w:rsidRDefault="00D046AB" w:rsidP="00084CD7">
            <w:pPr>
              <w:jc w:val="center"/>
              <w:rPr>
                <w:rFonts w:ascii="Arial" w:hAnsi="Arial" w:cs="Arial"/>
              </w:rPr>
            </w:pPr>
            <w:r w:rsidRPr="00E5250C">
              <w:rPr>
                <w:rFonts w:ascii="Arial" w:hAnsi="Arial" w:cs="Arial"/>
              </w:rPr>
              <w:t>1.22aB</w:t>
            </w:r>
          </w:p>
        </w:tc>
        <w:tc>
          <w:tcPr>
            <w:tcW w:w="1147" w:type="dxa"/>
            <w:tcBorders>
              <w:top w:val="nil"/>
              <w:left w:val="nil"/>
              <w:bottom w:val="nil"/>
              <w:right w:val="nil"/>
            </w:tcBorders>
            <w:noWrap/>
            <w:vAlign w:val="center"/>
            <w:hideMark/>
          </w:tcPr>
          <w:p w14:paraId="1778FB7F" w14:textId="77777777" w:rsidR="00D046AB" w:rsidRPr="00E5250C" w:rsidRDefault="00D046AB" w:rsidP="00084CD7">
            <w:pPr>
              <w:jc w:val="center"/>
              <w:rPr>
                <w:rFonts w:ascii="Arial" w:hAnsi="Arial" w:cs="Arial"/>
              </w:rPr>
            </w:pPr>
            <w:r w:rsidRPr="00E5250C">
              <w:rPr>
                <w:rFonts w:ascii="Arial" w:hAnsi="Arial" w:cs="Arial"/>
              </w:rPr>
              <w:t>Medium to coarse</w:t>
            </w:r>
          </w:p>
        </w:tc>
        <w:tc>
          <w:tcPr>
            <w:tcW w:w="1258" w:type="dxa"/>
            <w:tcBorders>
              <w:top w:val="nil"/>
              <w:left w:val="nil"/>
              <w:bottom w:val="nil"/>
              <w:right w:val="nil"/>
            </w:tcBorders>
            <w:noWrap/>
            <w:vAlign w:val="center"/>
            <w:hideMark/>
          </w:tcPr>
          <w:p w14:paraId="1754F28F" w14:textId="77777777" w:rsidR="00D046AB" w:rsidRPr="00E5250C" w:rsidRDefault="00D046AB" w:rsidP="00084CD7">
            <w:pPr>
              <w:jc w:val="center"/>
              <w:rPr>
                <w:rFonts w:ascii="Arial" w:hAnsi="Arial" w:cs="Arial"/>
              </w:rPr>
            </w:pPr>
            <w:r w:rsidRPr="00E5250C">
              <w:rPr>
                <w:rFonts w:ascii="Arial" w:hAnsi="Arial" w:cs="Arial"/>
              </w:rPr>
              <w:t>0.038aA</w:t>
            </w:r>
          </w:p>
        </w:tc>
      </w:tr>
      <w:tr w:rsidR="00E5250C" w:rsidRPr="00E5250C" w14:paraId="023717C7" w14:textId="77777777" w:rsidTr="00084CD7">
        <w:trPr>
          <w:trHeight w:val="288"/>
        </w:trPr>
        <w:tc>
          <w:tcPr>
            <w:tcW w:w="1040" w:type="dxa"/>
            <w:tcBorders>
              <w:top w:val="nil"/>
              <w:left w:val="nil"/>
              <w:right w:val="nil"/>
            </w:tcBorders>
            <w:noWrap/>
            <w:vAlign w:val="center"/>
            <w:hideMark/>
          </w:tcPr>
          <w:p w14:paraId="1E01838E" w14:textId="77777777" w:rsidR="00D046AB" w:rsidRPr="00E5250C" w:rsidRDefault="00D046AB" w:rsidP="00084CD7">
            <w:pPr>
              <w:rPr>
                <w:rFonts w:ascii="Arial" w:hAnsi="Arial" w:cs="Arial"/>
                <w:b/>
                <w:bCs/>
              </w:rPr>
            </w:pPr>
            <w:r w:rsidRPr="00E5250C">
              <w:rPr>
                <w:rFonts w:ascii="Arial" w:hAnsi="Arial" w:cs="Arial"/>
                <w:b/>
                <w:bCs/>
              </w:rPr>
              <w:t>Mean</w:t>
            </w:r>
          </w:p>
        </w:tc>
        <w:tc>
          <w:tcPr>
            <w:tcW w:w="1035" w:type="dxa"/>
            <w:tcBorders>
              <w:top w:val="nil"/>
              <w:left w:val="nil"/>
              <w:right w:val="nil"/>
            </w:tcBorders>
            <w:noWrap/>
            <w:vAlign w:val="center"/>
            <w:hideMark/>
          </w:tcPr>
          <w:p w14:paraId="3B20AE29" w14:textId="77777777" w:rsidR="00D046AB" w:rsidRPr="00E5250C" w:rsidRDefault="00D046AB" w:rsidP="00084CD7">
            <w:pPr>
              <w:jc w:val="center"/>
              <w:rPr>
                <w:rFonts w:ascii="Arial" w:hAnsi="Arial" w:cs="Arial"/>
                <w:b/>
                <w:bCs/>
              </w:rPr>
            </w:pPr>
            <w:r w:rsidRPr="00E5250C">
              <w:rPr>
                <w:rFonts w:ascii="Arial" w:hAnsi="Arial" w:cs="Arial"/>
                <w:b/>
                <w:bCs/>
              </w:rPr>
              <w:t>17.9</w:t>
            </w:r>
          </w:p>
        </w:tc>
        <w:tc>
          <w:tcPr>
            <w:tcW w:w="968" w:type="dxa"/>
            <w:tcBorders>
              <w:top w:val="nil"/>
              <w:left w:val="nil"/>
              <w:right w:val="nil"/>
            </w:tcBorders>
            <w:noWrap/>
            <w:vAlign w:val="center"/>
            <w:hideMark/>
          </w:tcPr>
          <w:p w14:paraId="6FC630FC" w14:textId="77777777" w:rsidR="00D046AB" w:rsidRPr="00E5250C" w:rsidRDefault="00D046AB" w:rsidP="00084CD7">
            <w:pPr>
              <w:jc w:val="center"/>
              <w:rPr>
                <w:rFonts w:ascii="Arial" w:hAnsi="Arial" w:cs="Arial"/>
                <w:b/>
                <w:bCs/>
              </w:rPr>
            </w:pPr>
            <w:r w:rsidRPr="00E5250C">
              <w:rPr>
                <w:rFonts w:ascii="Arial" w:hAnsi="Arial" w:cs="Arial"/>
                <w:b/>
                <w:bCs/>
              </w:rPr>
              <w:t>26.0</w:t>
            </w:r>
          </w:p>
        </w:tc>
        <w:tc>
          <w:tcPr>
            <w:tcW w:w="960" w:type="dxa"/>
            <w:tcBorders>
              <w:top w:val="nil"/>
              <w:left w:val="nil"/>
              <w:right w:val="nil"/>
            </w:tcBorders>
            <w:noWrap/>
            <w:vAlign w:val="center"/>
            <w:hideMark/>
          </w:tcPr>
          <w:p w14:paraId="21522870" w14:textId="77777777" w:rsidR="00D046AB" w:rsidRPr="00E5250C" w:rsidRDefault="00D046AB" w:rsidP="00084CD7">
            <w:pPr>
              <w:jc w:val="center"/>
              <w:rPr>
                <w:rFonts w:ascii="Arial" w:hAnsi="Arial" w:cs="Arial"/>
                <w:b/>
                <w:bCs/>
              </w:rPr>
            </w:pPr>
            <w:r w:rsidRPr="00E5250C">
              <w:rPr>
                <w:rFonts w:ascii="Arial" w:hAnsi="Arial" w:cs="Arial"/>
                <w:b/>
                <w:bCs/>
              </w:rPr>
              <w:t>56.1</w:t>
            </w:r>
          </w:p>
        </w:tc>
        <w:tc>
          <w:tcPr>
            <w:tcW w:w="960" w:type="dxa"/>
            <w:tcBorders>
              <w:top w:val="nil"/>
              <w:left w:val="nil"/>
              <w:right w:val="nil"/>
            </w:tcBorders>
            <w:noWrap/>
            <w:vAlign w:val="center"/>
            <w:hideMark/>
          </w:tcPr>
          <w:p w14:paraId="67E611F3" w14:textId="77777777" w:rsidR="00D046AB" w:rsidRPr="00E5250C" w:rsidRDefault="00D046AB" w:rsidP="00084CD7">
            <w:pPr>
              <w:jc w:val="center"/>
              <w:rPr>
                <w:rFonts w:ascii="Arial" w:hAnsi="Arial" w:cs="Arial"/>
                <w:b/>
                <w:bCs/>
              </w:rPr>
            </w:pPr>
          </w:p>
        </w:tc>
        <w:tc>
          <w:tcPr>
            <w:tcW w:w="960" w:type="dxa"/>
            <w:tcBorders>
              <w:top w:val="nil"/>
              <w:left w:val="nil"/>
              <w:right w:val="nil"/>
            </w:tcBorders>
            <w:noWrap/>
            <w:vAlign w:val="center"/>
            <w:hideMark/>
          </w:tcPr>
          <w:p w14:paraId="004B7923" w14:textId="77777777" w:rsidR="00D046AB" w:rsidRPr="00E5250C" w:rsidRDefault="00D046AB" w:rsidP="00084CD7">
            <w:pPr>
              <w:jc w:val="center"/>
              <w:rPr>
                <w:rFonts w:ascii="Arial" w:hAnsi="Arial" w:cs="Arial"/>
                <w:b/>
                <w:bCs/>
              </w:rPr>
            </w:pPr>
            <w:r w:rsidRPr="00E5250C">
              <w:rPr>
                <w:rFonts w:ascii="Arial" w:hAnsi="Arial" w:cs="Arial"/>
                <w:b/>
                <w:bCs/>
              </w:rPr>
              <w:t>3.32</w:t>
            </w:r>
          </w:p>
        </w:tc>
        <w:tc>
          <w:tcPr>
            <w:tcW w:w="1060" w:type="dxa"/>
            <w:tcBorders>
              <w:top w:val="nil"/>
              <w:left w:val="nil"/>
              <w:right w:val="nil"/>
            </w:tcBorders>
            <w:noWrap/>
            <w:vAlign w:val="center"/>
            <w:hideMark/>
          </w:tcPr>
          <w:p w14:paraId="6A72EFBB" w14:textId="77777777" w:rsidR="00D046AB" w:rsidRPr="00E5250C" w:rsidRDefault="00D046AB" w:rsidP="00084CD7">
            <w:pPr>
              <w:jc w:val="center"/>
              <w:rPr>
                <w:rFonts w:ascii="Arial" w:hAnsi="Arial" w:cs="Arial"/>
                <w:b/>
                <w:bCs/>
              </w:rPr>
            </w:pPr>
            <w:r w:rsidRPr="00E5250C">
              <w:rPr>
                <w:rFonts w:ascii="Arial" w:hAnsi="Arial" w:cs="Arial"/>
                <w:b/>
                <w:bCs/>
              </w:rPr>
              <w:t>1.85</w:t>
            </w:r>
          </w:p>
        </w:tc>
        <w:tc>
          <w:tcPr>
            <w:tcW w:w="960" w:type="dxa"/>
            <w:tcBorders>
              <w:top w:val="nil"/>
              <w:left w:val="nil"/>
              <w:right w:val="nil"/>
            </w:tcBorders>
            <w:noWrap/>
            <w:vAlign w:val="center"/>
            <w:hideMark/>
          </w:tcPr>
          <w:p w14:paraId="5663C5BB" w14:textId="77777777" w:rsidR="00D046AB" w:rsidRPr="00E5250C" w:rsidRDefault="00D046AB" w:rsidP="00084CD7">
            <w:pPr>
              <w:jc w:val="center"/>
              <w:rPr>
                <w:rFonts w:ascii="Arial" w:hAnsi="Arial" w:cs="Arial"/>
                <w:b/>
                <w:bCs/>
              </w:rPr>
            </w:pPr>
            <w:r w:rsidRPr="00E5250C">
              <w:rPr>
                <w:rFonts w:ascii="Arial" w:hAnsi="Arial" w:cs="Arial"/>
                <w:b/>
                <w:bCs/>
              </w:rPr>
              <w:t>1.31</w:t>
            </w:r>
          </w:p>
        </w:tc>
        <w:tc>
          <w:tcPr>
            <w:tcW w:w="1147" w:type="dxa"/>
            <w:tcBorders>
              <w:top w:val="nil"/>
              <w:left w:val="nil"/>
              <w:right w:val="nil"/>
            </w:tcBorders>
            <w:noWrap/>
            <w:vAlign w:val="center"/>
            <w:hideMark/>
          </w:tcPr>
          <w:p w14:paraId="4CA57545" w14:textId="77777777" w:rsidR="00D046AB" w:rsidRPr="00E5250C" w:rsidRDefault="00D046AB" w:rsidP="00084CD7">
            <w:pPr>
              <w:jc w:val="center"/>
              <w:rPr>
                <w:rFonts w:ascii="Arial" w:hAnsi="Arial" w:cs="Arial"/>
                <w:b/>
                <w:bCs/>
              </w:rPr>
            </w:pPr>
          </w:p>
        </w:tc>
        <w:tc>
          <w:tcPr>
            <w:tcW w:w="1258" w:type="dxa"/>
            <w:tcBorders>
              <w:top w:val="nil"/>
              <w:left w:val="nil"/>
              <w:right w:val="nil"/>
            </w:tcBorders>
            <w:noWrap/>
            <w:vAlign w:val="center"/>
            <w:hideMark/>
          </w:tcPr>
          <w:p w14:paraId="0290A5D9" w14:textId="77777777" w:rsidR="00D046AB" w:rsidRPr="00E5250C" w:rsidRDefault="00D046AB" w:rsidP="00084CD7">
            <w:pPr>
              <w:jc w:val="center"/>
              <w:rPr>
                <w:rFonts w:ascii="Arial" w:hAnsi="Arial" w:cs="Arial"/>
                <w:b/>
                <w:bCs/>
              </w:rPr>
            </w:pPr>
            <w:r w:rsidRPr="00E5250C">
              <w:rPr>
                <w:rFonts w:ascii="Arial" w:hAnsi="Arial" w:cs="Arial"/>
                <w:b/>
                <w:bCs/>
              </w:rPr>
              <w:t>0.031</w:t>
            </w:r>
          </w:p>
        </w:tc>
      </w:tr>
      <w:tr w:rsidR="00E5250C" w:rsidRPr="00E5250C" w14:paraId="1F538744" w14:textId="77777777" w:rsidTr="00084CD7">
        <w:trPr>
          <w:trHeight w:val="288"/>
        </w:trPr>
        <w:tc>
          <w:tcPr>
            <w:tcW w:w="1040" w:type="dxa"/>
            <w:tcBorders>
              <w:top w:val="nil"/>
              <w:left w:val="nil"/>
              <w:bottom w:val="single" w:sz="4" w:space="0" w:color="auto"/>
              <w:right w:val="nil"/>
            </w:tcBorders>
            <w:noWrap/>
            <w:vAlign w:val="center"/>
            <w:hideMark/>
          </w:tcPr>
          <w:p w14:paraId="1697EBA3" w14:textId="77777777" w:rsidR="00D046AB" w:rsidRPr="00E5250C" w:rsidRDefault="00D046AB" w:rsidP="00084CD7">
            <w:pPr>
              <w:rPr>
                <w:rFonts w:ascii="Arial" w:hAnsi="Arial" w:cs="Arial"/>
              </w:rPr>
            </w:pPr>
            <w:r w:rsidRPr="00E5250C">
              <w:rPr>
                <w:rFonts w:ascii="Arial" w:hAnsi="Arial" w:cs="Arial"/>
              </w:rPr>
              <w:t>F x Slope (p&lt;0.05)</w:t>
            </w:r>
          </w:p>
        </w:tc>
        <w:tc>
          <w:tcPr>
            <w:tcW w:w="1035" w:type="dxa"/>
            <w:tcBorders>
              <w:top w:val="nil"/>
              <w:left w:val="nil"/>
              <w:bottom w:val="single" w:sz="4" w:space="0" w:color="auto"/>
              <w:right w:val="nil"/>
            </w:tcBorders>
            <w:noWrap/>
            <w:vAlign w:val="center"/>
            <w:hideMark/>
          </w:tcPr>
          <w:p w14:paraId="5D379B7C" w14:textId="77777777" w:rsidR="00D046AB" w:rsidRPr="00E5250C" w:rsidRDefault="00D046AB" w:rsidP="00084CD7">
            <w:pPr>
              <w:jc w:val="center"/>
              <w:rPr>
                <w:rFonts w:ascii="Arial" w:hAnsi="Arial" w:cs="Arial"/>
              </w:rPr>
            </w:pPr>
            <w:r w:rsidRPr="00E5250C">
              <w:rPr>
                <w:rFonts w:ascii="Arial" w:hAnsi="Arial" w:cs="Arial"/>
              </w:rPr>
              <w:t>0.016</w:t>
            </w:r>
          </w:p>
        </w:tc>
        <w:tc>
          <w:tcPr>
            <w:tcW w:w="968" w:type="dxa"/>
            <w:tcBorders>
              <w:top w:val="nil"/>
              <w:left w:val="nil"/>
              <w:bottom w:val="single" w:sz="4" w:space="0" w:color="auto"/>
              <w:right w:val="nil"/>
            </w:tcBorders>
            <w:noWrap/>
            <w:vAlign w:val="center"/>
            <w:hideMark/>
          </w:tcPr>
          <w:p w14:paraId="3954BD02" w14:textId="77777777" w:rsidR="00D046AB" w:rsidRPr="00E5250C" w:rsidRDefault="00D046AB" w:rsidP="00084CD7">
            <w:pPr>
              <w:jc w:val="center"/>
              <w:rPr>
                <w:rFonts w:ascii="Arial" w:hAnsi="Arial" w:cs="Arial"/>
              </w:rPr>
            </w:pPr>
            <w:r w:rsidRPr="00E5250C">
              <w:rPr>
                <w:rFonts w:ascii="Arial" w:hAnsi="Arial" w:cs="Arial"/>
              </w:rPr>
              <w:t>0.140</w:t>
            </w:r>
          </w:p>
        </w:tc>
        <w:tc>
          <w:tcPr>
            <w:tcW w:w="960" w:type="dxa"/>
            <w:tcBorders>
              <w:top w:val="nil"/>
              <w:left w:val="nil"/>
              <w:bottom w:val="single" w:sz="4" w:space="0" w:color="auto"/>
              <w:right w:val="nil"/>
            </w:tcBorders>
            <w:noWrap/>
            <w:vAlign w:val="center"/>
            <w:hideMark/>
          </w:tcPr>
          <w:p w14:paraId="02E3B8A4" w14:textId="77777777" w:rsidR="00D046AB" w:rsidRPr="00E5250C" w:rsidRDefault="00D046AB" w:rsidP="00084CD7">
            <w:pPr>
              <w:jc w:val="center"/>
              <w:rPr>
                <w:rFonts w:ascii="Arial" w:hAnsi="Arial" w:cs="Arial"/>
              </w:rPr>
            </w:pPr>
            <w:r w:rsidRPr="00E5250C">
              <w:rPr>
                <w:rFonts w:ascii="Arial" w:hAnsi="Arial" w:cs="Arial"/>
              </w:rPr>
              <w:t>0.011</w:t>
            </w:r>
          </w:p>
        </w:tc>
        <w:tc>
          <w:tcPr>
            <w:tcW w:w="960" w:type="dxa"/>
            <w:tcBorders>
              <w:top w:val="nil"/>
              <w:left w:val="nil"/>
              <w:bottom w:val="single" w:sz="4" w:space="0" w:color="auto"/>
              <w:right w:val="nil"/>
            </w:tcBorders>
            <w:noWrap/>
            <w:vAlign w:val="center"/>
            <w:hideMark/>
          </w:tcPr>
          <w:p w14:paraId="752F26EB" w14:textId="77777777" w:rsidR="00D046AB" w:rsidRPr="00E5250C" w:rsidRDefault="00D046AB" w:rsidP="00084CD7">
            <w:pPr>
              <w:jc w:val="center"/>
              <w:rPr>
                <w:rFonts w:ascii="Arial" w:hAnsi="Arial" w:cs="Arial"/>
              </w:rPr>
            </w:pPr>
          </w:p>
        </w:tc>
        <w:tc>
          <w:tcPr>
            <w:tcW w:w="960" w:type="dxa"/>
            <w:tcBorders>
              <w:top w:val="nil"/>
              <w:left w:val="nil"/>
              <w:bottom w:val="single" w:sz="4" w:space="0" w:color="auto"/>
              <w:right w:val="nil"/>
            </w:tcBorders>
            <w:noWrap/>
            <w:vAlign w:val="center"/>
            <w:hideMark/>
          </w:tcPr>
          <w:p w14:paraId="2CF5002F" w14:textId="77777777" w:rsidR="00D046AB" w:rsidRPr="00E5250C" w:rsidRDefault="00D046AB" w:rsidP="00084CD7">
            <w:pPr>
              <w:jc w:val="center"/>
              <w:rPr>
                <w:rFonts w:ascii="Arial" w:hAnsi="Arial" w:cs="Arial"/>
              </w:rPr>
            </w:pPr>
            <w:r w:rsidRPr="00E5250C">
              <w:rPr>
                <w:rFonts w:ascii="Arial" w:hAnsi="Arial" w:cs="Arial"/>
              </w:rPr>
              <w:t>0.698</w:t>
            </w:r>
          </w:p>
        </w:tc>
        <w:tc>
          <w:tcPr>
            <w:tcW w:w="1060" w:type="dxa"/>
            <w:tcBorders>
              <w:top w:val="nil"/>
              <w:left w:val="nil"/>
              <w:bottom w:val="single" w:sz="4" w:space="0" w:color="auto"/>
              <w:right w:val="nil"/>
            </w:tcBorders>
            <w:noWrap/>
            <w:vAlign w:val="center"/>
            <w:hideMark/>
          </w:tcPr>
          <w:p w14:paraId="4E14CA63" w14:textId="77777777" w:rsidR="00D046AB" w:rsidRPr="00E5250C" w:rsidRDefault="00D046AB" w:rsidP="00084CD7">
            <w:pPr>
              <w:jc w:val="center"/>
              <w:rPr>
                <w:rFonts w:ascii="Arial" w:hAnsi="Arial" w:cs="Arial"/>
              </w:rPr>
            </w:pPr>
            <w:r w:rsidRPr="00E5250C">
              <w:rPr>
                <w:rFonts w:ascii="Arial" w:hAnsi="Arial" w:cs="Arial"/>
              </w:rPr>
              <w:t>0.803</w:t>
            </w:r>
          </w:p>
        </w:tc>
        <w:tc>
          <w:tcPr>
            <w:tcW w:w="960" w:type="dxa"/>
            <w:tcBorders>
              <w:top w:val="nil"/>
              <w:left w:val="nil"/>
              <w:bottom w:val="single" w:sz="4" w:space="0" w:color="auto"/>
              <w:right w:val="nil"/>
            </w:tcBorders>
            <w:noWrap/>
            <w:vAlign w:val="center"/>
            <w:hideMark/>
          </w:tcPr>
          <w:p w14:paraId="0EA52477" w14:textId="77777777" w:rsidR="00D046AB" w:rsidRPr="00E5250C" w:rsidRDefault="00D046AB" w:rsidP="00084CD7">
            <w:pPr>
              <w:jc w:val="center"/>
              <w:rPr>
                <w:rFonts w:ascii="Arial" w:hAnsi="Arial" w:cs="Arial"/>
              </w:rPr>
            </w:pPr>
            <w:r w:rsidRPr="00E5250C">
              <w:rPr>
                <w:rFonts w:ascii="Arial" w:hAnsi="Arial" w:cs="Arial"/>
              </w:rPr>
              <w:t>0.514</w:t>
            </w:r>
          </w:p>
        </w:tc>
        <w:tc>
          <w:tcPr>
            <w:tcW w:w="1147" w:type="dxa"/>
            <w:tcBorders>
              <w:top w:val="nil"/>
              <w:left w:val="nil"/>
              <w:bottom w:val="single" w:sz="4" w:space="0" w:color="auto"/>
              <w:right w:val="nil"/>
            </w:tcBorders>
            <w:noWrap/>
            <w:vAlign w:val="center"/>
            <w:hideMark/>
          </w:tcPr>
          <w:p w14:paraId="70749D4E" w14:textId="77777777" w:rsidR="00D046AB" w:rsidRPr="00E5250C" w:rsidRDefault="00D046AB" w:rsidP="00084CD7">
            <w:pPr>
              <w:jc w:val="center"/>
              <w:rPr>
                <w:rFonts w:ascii="Arial" w:hAnsi="Arial" w:cs="Arial"/>
              </w:rPr>
            </w:pPr>
          </w:p>
        </w:tc>
        <w:tc>
          <w:tcPr>
            <w:tcW w:w="1258" w:type="dxa"/>
            <w:tcBorders>
              <w:top w:val="nil"/>
              <w:left w:val="nil"/>
              <w:bottom w:val="single" w:sz="4" w:space="0" w:color="auto"/>
              <w:right w:val="nil"/>
            </w:tcBorders>
            <w:noWrap/>
            <w:vAlign w:val="center"/>
            <w:hideMark/>
          </w:tcPr>
          <w:p w14:paraId="44C39C64" w14:textId="77777777" w:rsidR="00D046AB" w:rsidRPr="00E5250C" w:rsidRDefault="00D046AB" w:rsidP="00084CD7">
            <w:pPr>
              <w:jc w:val="center"/>
              <w:rPr>
                <w:rFonts w:ascii="Arial" w:hAnsi="Arial" w:cs="Arial"/>
              </w:rPr>
            </w:pPr>
            <w:r w:rsidRPr="00E5250C">
              <w:rPr>
                <w:rFonts w:ascii="Arial" w:hAnsi="Arial" w:cs="Arial"/>
              </w:rPr>
              <w:t>0.351</w:t>
            </w:r>
          </w:p>
        </w:tc>
      </w:tr>
    </w:tbl>
    <w:p w14:paraId="6278F47F" w14:textId="77777777" w:rsidR="00D046AB" w:rsidRPr="00E5250C" w:rsidRDefault="00D046AB" w:rsidP="00D046AB">
      <w:pPr>
        <w:jc w:val="both"/>
        <w:rPr>
          <w:rFonts w:ascii="Arial" w:eastAsia="DengXian" w:hAnsi="Arial" w:cs="Arial"/>
          <w:kern w:val="2"/>
          <w:lang w:eastAsia="zh-CN"/>
        </w:rPr>
      </w:pPr>
      <w:r w:rsidRPr="00E5250C">
        <w:rPr>
          <w:rFonts w:ascii="Arial" w:eastAsia="DengXian" w:hAnsi="Arial" w:cs="Arial"/>
          <w:kern w:val="2"/>
          <w:lang w:eastAsia="zh-CN"/>
        </w:rPr>
        <w:t xml:space="preserve">SOM: soil organic matter; </w:t>
      </w:r>
      <w:proofErr w:type="spellStart"/>
      <w:r w:rsidRPr="00E5250C">
        <w:rPr>
          <w:rFonts w:ascii="Arial" w:eastAsia="DengXian" w:hAnsi="Arial" w:cs="Arial"/>
          <w:kern w:val="2"/>
          <w:lang w:eastAsia="zh-CN"/>
        </w:rPr>
        <w:t>Ksat</w:t>
      </w:r>
      <w:proofErr w:type="spellEnd"/>
      <w:r w:rsidRPr="00E5250C">
        <w:rPr>
          <w:rFonts w:ascii="Arial" w:eastAsia="DengXian" w:hAnsi="Arial" w:cs="Arial"/>
          <w:kern w:val="2"/>
          <w:lang w:eastAsia="zh-CN"/>
        </w:rPr>
        <w:t>: saturated hydraulic conductivity; BD: bulk density; K: soil erodibility factor; F x Slope: land use x slope position. Average values in a column followed by different lower-case letters differed significantly among slope positions in a given land use at 5% level of probability by Tukey test. Average values in a column followed by different upper-case letters differed significantly between the two land use types in a given slope position at 5% level of probability by Tukey test</w:t>
      </w:r>
    </w:p>
    <w:p w14:paraId="5548A033" w14:textId="77777777" w:rsidR="00D046AB" w:rsidRDefault="00D046AB" w:rsidP="00D046AB">
      <w:pPr>
        <w:jc w:val="both"/>
        <w:rPr>
          <w:rFonts w:eastAsia="DengXian"/>
          <w:color w:val="000000"/>
          <w:kern w:val="2"/>
          <w:lang w:eastAsia="zh-CN"/>
        </w:rPr>
        <w:sectPr w:rsidR="00D046AB" w:rsidSect="001E47A0">
          <w:pgSz w:w="15840" w:h="12240" w:orient="landscape"/>
          <w:pgMar w:top="1259" w:right="1418" w:bottom="1701" w:left="1418" w:header="720" w:footer="720" w:gutter="0"/>
          <w:cols w:space="720"/>
          <w:docGrid w:linePitch="360"/>
        </w:sectPr>
      </w:pPr>
    </w:p>
    <w:p w14:paraId="67425C67" w14:textId="7E31AA27" w:rsidR="00D046AB" w:rsidRPr="00E5250C" w:rsidRDefault="00FF6415" w:rsidP="00FF6415">
      <w:pPr>
        <w:pStyle w:val="Caption"/>
        <w:keepNext/>
        <w:spacing w:line="360" w:lineRule="auto"/>
        <w:jc w:val="both"/>
        <w:rPr>
          <w:rFonts w:ascii="Arial" w:eastAsia="DengXian" w:hAnsi="Arial" w:cs="Arial"/>
          <w:color w:val="000000"/>
          <w:kern w:val="2"/>
          <w:lang w:eastAsia="zh-CN"/>
        </w:rPr>
      </w:pPr>
      <w:r w:rsidRPr="00E64547">
        <w:rPr>
          <w:rFonts w:ascii="Arial" w:eastAsia="DengXian" w:hAnsi="Arial" w:cs="Arial"/>
          <w:i w:val="0"/>
          <w:iCs w:val="0"/>
          <w:color w:val="000000"/>
          <w:kern w:val="2"/>
          <w:sz w:val="20"/>
          <w:szCs w:val="20"/>
          <w:lang w:eastAsia="zh-CN"/>
        </w:rPr>
        <w:lastRenderedPageBreak/>
        <w:t xml:space="preserve">compared with the cropped land, except for sand content that is significantly (p &lt; 0.05) higher at BS on </w:t>
      </w:r>
      <w:r w:rsidR="00E64547" w:rsidRPr="00E64547">
        <w:rPr>
          <w:rFonts w:ascii="Arial" w:eastAsia="DengXian" w:hAnsi="Arial" w:cs="Arial"/>
          <w:i w:val="0"/>
          <w:iCs w:val="0"/>
          <w:color w:val="000000"/>
          <w:kern w:val="2"/>
          <w:sz w:val="20"/>
          <w:szCs w:val="20"/>
          <w:lang w:eastAsia="zh-CN"/>
        </w:rPr>
        <w:t xml:space="preserve">the cropped land, and clay, silt and BD that are significantly (p &lt; 0.05) lower at, BS, and TS, respectively on long term fallow land.  For the southwest transect, the soil parameter and K factor are presented on </w:t>
      </w:r>
      <w:r w:rsidR="00E64547" w:rsidRPr="00FF6415">
        <w:rPr>
          <w:rFonts w:ascii="Arial" w:eastAsia="DengXian" w:hAnsi="Arial" w:cs="Arial"/>
          <w:i w:val="0"/>
          <w:iCs w:val="0"/>
          <w:color w:val="auto"/>
          <w:kern w:val="2"/>
          <w:sz w:val="20"/>
          <w:szCs w:val="20"/>
          <w:lang w:eastAsia="zh-CN"/>
        </w:rPr>
        <w:fldChar w:fldCharType="begin"/>
      </w:r>
      <w:r w:rsidR="00E64547" w:rsidRPr="00FF6415">
        <w:rPr>
          <w:rFonts w:ascii="Arial" w:eastAsia="DengXian" w:hAnsi="Arial" w:cs="Arial"/>
          <w:i w:val="0"/>
          <w:iCs w:val="0"/>
          <w:color w:val="auto"/>
          <w:kern w:val="2"/>
          <w:sz w:val="20"/>
          <w:szCs w:val="20"/>
          <w:lang w:eastAsia="zh-CN"/>
        </w:rPr>
        <w:instrText xml:space="preserve"> REF _Ref202722617 \h  \* MERGEFORMAT </w:instrText>
      </w:r>
      <w:r w:rsidR="00E64547" w:rsidRPr="00FF6415">
        <w:rPr>
          <w:rFonts w:ascii="Arial" w:eastAsia="DengXian" w:hAnsi="Arial" w:cs="Arial"/>
          <w:i w:val="0"/>
          <w:iCs w:val="0"/>
          <w:color w:val="auto"/>
          <w:kern w:val="2"/>
          <w:sz w:val="20"/>
          <w:szCs w:val="20"/>
          <w:lang w:eastAsia="zh-CN"/>
        </w:rPr>
      </w:r>
      <w:r w:rsidR="00E64547" w:rsidRPr="00FF6415">
        <w:rPr>
          <w:rFonts w:ascii="Arial" w:eastAsia="DengXian" w:hAnsi="Arial" w:cs="Arial"/>
          <w:i w:val="0"/>
          <w:iCs w:val="0"/>
          <w:color w:val="auto"/>
          <w:kern w:val="2"/>
          <w:sz w:val="20"/>
          <w:szCs w:val="20"/>
          <w:lang w:eastAsia="zh-CN"/>
        </w:rPr>
        <w:fldChar w:fldCharType="separate"/>
      </w:r>
      <w:r w:rsidR="00E64547" w:rsidRPr="00FF6415">
        <w:rPr>
          <w:rFonts w:ascii="Arial" w:hAnsi="Arial" w:cs="Arial"/>
          <w:i w:val="0"/>
          <w:iCs w:val="0"/>
          <w:color w:val="auto"/>
          <w:sz w:val="20"/>
          <w:szCs w:val="20"/>
        </w:rPr>
        <w:t xml:space="preserve">Table </w:t>
      </w:r>
      <w:r w:rsidR="00E64547" w:rsidRPr="00FF6415">
        <w:rPr>
          <w:rFonts w:ascii="Arial" w:hAnsi="Arial" w:cs="Arial"/>
          <w:i w:val="0"/>
          <w:iCs w:val="0"/>
          <w:noProof/>
          <w:color w:val="auto"/>
          <w:sz w:val="20"/>
          <w:szCs w:val="20"/>
        </w:rPr>
        <w:t>4</w:t>
      </w:r>
      <w:r w:rsidR="00E64547" w:rsidRPr="00FF6415">
        <w:rPr>
          <w:rFonts w:ascii="Arial" w:eastAsia="DengXian" w:hAnsi="Arial" w:cs="Arial"/>
          <w:i w:val="0"/>
          <w:iCs w:val="0"/>
          <w:color w:val="auto"/>
          <w:kern w:val="2"/>
          <w:sz w:val="20"/>
          <w:szCs w:val="20"/>
          <w:lang w:eastAsia="zh-CN"/>
        </w:rPr>
        <w:fldChar w:fldCharType="end"/>
      </w:r>
      <w:r w:rsidR="00E64547" w:rsidRPr="00E64547">
        <w:rPr>
          <w:rFonts w:ascii="Arial" w:eastAsia="DengXian" w:hAnsi="Arial" w:cs="Arial"/>
          <w:i w:val="0"/>
          <w:iCs w:val="0"/>
          <w:color w:val="000000"/>
          <w:kern w:val="2"/>
          <w:sz w:val="20"/>
          <w:szCs w:val="20"/>
          <w:lang w:eastAsia="zh-CN"/>
        </w:rPr>
        <w:t xml:space="preserve">. On the cropped land, the clay content at TS (22.8%) is significantly (p &lt; 0.05) lower, being about 0.79, 0.83 and 0.82 as much as the clay content in SU, SH and BS, respectively. However, the sand content at TS is significantly higher, being 115%, 122% and 122% times the value at SU, SH and BH, respectively. The soil texture is the same at all the topo-sequence positions, while the soil structure varied from fine granular at SU to granular at the TS. Other parameters, including K are not significantly (p &gt; 0.05) different among all the topo-sequence positions.  On the long-term fallow, the clay content at BS, being 36-46% lower than at other positions on the topo-sequence, is significantly different (p &lt; 0.05). The </w:t>
      </w:r>
      <w:proofErr w:type="spellStart"/>
      <w:r w:rsidR="00E64547" w:rsidRPr="00E64547">
        <w:rPr>
          <w:rFonts w:ascii="Arial" w:eastAsia="DengXian" w:hAnsi="Arial" w:cs="Arial"/>
          <w:i w:val="0"/>
          <w:iCs w:val="0"/>
          <w:color w:val="000000"/>
          <w:kern w:val="2"/>
          <w:sz w:val="20"/>
          <w:szCs w:val="20"/>
          <w:lang w:eastAsia="zh-CN"/>
        </w:rPr>
        <w:t>Ksat</w:t>
      </w:r>
      <w:proofErr w:type="spellEnd"/>
      <w:r w:rsidR="00E64547" w:rsidRPr="00E64547">
        <w:rPr>
          <w:rFonts w:ascii="Arial" w:eastAsia="DengXian" w:hAnsi="Arial" w:cs="Arial"/>
          <w:i w:val="0"/>
          <w:iCs w:val="0"/>
          <w:color w:val="000000"/>
          <w:kern w:val="2"/>
          <w:sz w:val="20"/>
          <w:szCs w:val="20"/>
          <w:lang w:eastAsia="zh-CN"/>
        </w:rPr>
        <w:t xml:space="preserve"> generally varied along the topo-sequence in order SU &gt; SH &gt;TS &gt; BS. </w:t>
      </w:r>
      <w:proofErr w:type="spellStart"/>
      <w:r w:rsidR="00E64547" w:rsidRPr="00E64547">
        <w:rPr>
          <w:rFonts w:ascii="Arial" w:eastAsia="DengXian" w:hAnsi="Arial" w:cs="Arial"/>
          <w:i w:val="0"/>
          <w:iCs w:val="0"/>
          <w:color w:val="000000"/>
          <w:kern w:val="2"/>
          <w:sz w:val="20"/>
          <w:szCs w:val="20"/>
          <w:lang w:eastAsia="zh-CN"/>
        </w:rPr>
        <w:t>Ksat</w:t>
      </w:r>
      <w:proofErr w:type="spellEnd"/>
      <w:r w:rsidR="00E64547" w:rsidRPr="00E64547">
        <w:rPr>
          <w:rFonts w:ascii="Arial" w:eastAsia="DengXian" w:hAnsi="Arial" w:cs="Arial"/>
          <w:i w:val="0"/>
          <w:iCs w:val="0"/>
          <w:color w:val="000000"/>
          <w:kern w:val="2"/>
          <w:sz w:val="20"/>
          <w:szCs w:val="20"/>
          <w:lang w:eastAsia="zh-CN"/>
        </w:rPr>
        <w:t xml:space="preserve"> at SU, being 2, 6 and 7 times the value at SH, BS and TS, </w:t>
      </w:r>
      <w:r w:rsidR="00E64547" w:rsidRPr="00FF6415">
        <w:rPr>
          <w:rFonts w:ascii="Arial" w:eastAsia="DengXian" w:hAnsi="Arial" w:cs="Arial"/>
          <w:i w:val="0"/>
          <w:iCs w:val="0"/>
          <w:color w:val="000000"/>
          <w:kern w:val="2"/>
          <w:sz w:val="20"/>
          <w:szCs w:val="20"/>
          <w:lang w:eastAsia="zh-CN"/>
        </w:rPr>
        <w:t>respectively, is significantly higher (p &lt; 0.05). The soil texture is the same</w:t>
      </w:r>
      <w:r w:rsidR="00D046AB" w:rsidRPr="00FF6415">
        <w:rPr>
          <w:rFonts w:eastAsia="DengXian"/>
          <w:i w:val="0"/>
          <w:iCs w:val="0"/>
          <w:color w:val="000000"/>
          <w:kern w:val="2"/>
          <w:sz w:val="20"/>
          <w:szCs w:val="20"/>
          <w:lang w:eastAsia="zh-CN"/>
        </w:rPr>
        <w:t xml:space="preserve"> </w:t>
      </w:r>
      <w:r w:rsidR="00D046AB" w:rsidRPr="00FF6415">
        <w:rPr>
          <w:rFonts w:ascii="Arial" w:eastAsia="DengXian" w:hAnsi="Arial" w:cs="Arial"/>
          <w:i w:val="0"/>
          <w:iCs w:val="0"/>
          <w:color w:val="000000"/>
          <w:kern w:val="2"/>
          <w:sz w:val="20"/>
          <w:szCs w:val="20"/>
          <w:lang w:eastAsia="zh-CN"/>
        </w:rPr>
        <w:t>(sandy clay loam) at SU and SH; sandy loam at BS, loam at TS. The texture is fine granular at SU and SH, while it is granular at BS and TS. Other parameters and K are not significantly different.</w:t>
      </w:r>
      <w:r w:rsidR="00D046AB" w:rsidRPr="00E5250C">
        <w:rPr>
          <w:rFonts w:ascii="Arial" w:eastAsia="DengXian" w:hAnsi="Arial" w:cs="Arial"/>
          <w:color w:val="000000"/>
          <w:kern w:val="2"/>
          <w:lang w:eastAsia="zh-CN"/>
        </w:rPr>
        <w:t xml:space="preserve"> </w:t>
      </w:r>
    </w:p>
    <w:p w14:paraId="60A043F3" w14:textId="4622E3C1" w:rsidR="00D046AB" w:rsidRPr="00E5250C" w:rsidRDefault="00D046AB" w:rsidP="00D046AB">
      <w:pPr>
        <w:spacing w:line="360" w:lineRule="auto"/>
        <w:jc w:val="both"/>
        <w:rPr>
          <w:rFonts w:ascii="Arial" w:eastAsia="DengXian" w:hAnsi="Arial" w:cs="Arial"/>
          <w:color w:val="000000"/>
          <w:kern w:val="2"/>
          <w:lang w:eastAsia="zh-CN"/>
        </w:rPr>
      </w:pPr>
      <w:r w:rsidRPr="00E5250C">
        <w:rPr>
          <w:rFonts w:ascii="Arial" w:eastAsia="DengXian" w:hAnsi="Arial" w:cs="Arial"/>
          <w:color w:val="000000"/>
          <w:kern w:val="2"/>
          <w:lang w:eastAsia="zh-CN"/>
        </w:rPr>
        <w:t>Comparing the cropped land and long-term fallow, the clay contents at SU, SH and BS on the cropped land is significantly higher than at the corresponding positions on the long-term fallow by 21%, 22% and 47%, respectively. The silt content at the TS of the cropped land is significantly lower by about 24% compared with the TS of the long-term fallow land. The sand contents at SH</w:t>
      </w:r>
      <w:r w:rsidR="00FF6415">
        <w:rPr>
          <w:rFonts w:ascii="Arial" w:eastAsia="DengXian" w:hAnsi="Arial" w:cs="Arial"/>
          <w:color w:val="000000"/>
          <w:kern w:val="2"/>
          <w:lang w:eastAsia="zh-CN"/>
        </w:rPr>
        <w:t xml:space="preserve"> </w:t>
      </w:r>
      <w:r w:rsidRPr="00E5250C">
        <w:rPr>
          <w:rFonts w:ascii="Arial" w:eastAsia="DengXian" w:hAnsi="Arial" w:cs="Arial"/>
          <w:color w:val="000000"/>
          <w:kern w:val="2"/>
          <w:lang w:eastAsia="zh-CN"/>
        </w:rPr>
        <w:t xml:space="preserve">and BS on the cropped land are significantly lower (p &lt; 0.05) than at the respective corresponding positions on the long-term fallow land by 15 and 16%, respectively. A significant difference exists between the sand content at TS, the content on cropped land being about 110% times that on the long-term fallow. The </w:t>
      </w:r>
      <w:proofErr w:type="spellStart"/>
      <w:r w:rsidRPr="00E5250C">
        <w:rPr>
          <w:rFonts w:ascii="Arial" w:eastAsia="DengXian" w:hAnsi="Arial" w:cs="Arial"/>
          <w:color w:val="000000"/>
          <w:kern w:val="2"/>
          <w:lang w:eastAsia="zh-CN"/>
        </w:rPr>
        <w:t>Ksat</w:t>
      </w:r>
      <w:proofErr w:type="spellEnd"/>
      <w:r w:rsidRPr="00E5250C">
        <w:rPr>
          <w:rFonts w:ascii="Arial" w:eastAsia="DengXian" w:hAnsi="Arial" w:cs="Arial"/>
          <w:color w:val="000000"/>
          <w:kern w:val="2"/>
          <w:lang w:eastAsia="zh-CN"/>
        </w:rPr>
        <w:t xml:space="preserve"> at BS and TS on long-term fallow, being about 20% and 26% times the </w:t>
      </w:r>
      <w:proofErr w:type="spellStart"/>
      <w:r w:rsidRPr="00E5250C">
        <w:rPr>
          <w:rFonts w:ascii="Arial" w:eastAsia="DengXian" w:hAnsi="Arial" w:cs="Arial"/>
          <w:color w:val="000000"/>
          <w:kern w:val="2"/>
          <w:lang w:eastAsia="zh-CN"/>
        </w:rPr>
        <w:t>Ksat</w:t>
      </w:r>
      <w:proofErr w:type="spellEnd"/>
      <w:r w:rsidRPr="00E5250C">
        <w:rPr>
          <w:rFonts w:ascii="Arial" w:eastAsia="DengXian" w:hAnsi="Arial" w:cs="Arial"/>
          <w:color w:val="000000"/>
          <w:kern w:val="2"/>
          <w:lang w:eastAsia="zh-CN"/>
        </w:rPr>
        <w:t xml:space="preserve"> at BS and TS on the cropped land, respectively, are significantly lower. The </w:t>
      </w:r>
      <w:proofErr w:type="spellStart"/>
      <w:r w:rsidRPr="00E5250C">
        <w:rPr>
          <w:rFonts w:ascii="Arial" w:eastAsia="DengXian" w:hAnsi="Arial" w:cs="Arial"/>
          <w:color w:val="000000"/>
          <w:kern w:val="2"/>
          <w:lang w:eastAsia="zh-CN"/>
        </w:rPr>
        <w:t>Ksat</w:t>
      </w:r>
      <w:proofErr w:type="spellEnd"/>
      <w:r w:rsidRPr="00E5250C">
        <w:rPr>
          <w:rFonts w:ascii="Arial" w:eastAsia="DengXian" w:hAnsi="Arial" w:cs="Arial"/>
          <w:color w:val="000000"/>
          <w:kern w:val="2"/>
          <w:lang w:eastAsia="zh-CN"/>
        </w:rPr>
        <w:t xml:space="preserve"> at the SU on the cropped land is significantly lower than that at the SU of the long-term fallow by about 52%. Other parameters, including K are not statistically different between the cropped land and the long-term fallow.</w:t>
      </w:r>
    </w:p>
    <w:p w14:paraId="7E0D2B9E" w14:textId="77777777" w:rsidR="00D046AB" w:rsidRDefault="00D046AB" w:rsidP="00D046AB">
      <w:pPr>
        <w:pStyle w:val="Caption"/>
        <w:keepNext/>
        <w:rPr>
          <w:i w:val="0"/>
          <w:iCs w:val="0"/>
          <w:color w:val="auto"/>
          <w:sz w:val="24"/>
          <w:szCs w:val="24"/>
        </w:rPr>
      </w:pPr>
      <w:bookmarkStart w:id="31" w:name="_Ref202722728"/>
      <w:bookmarkStart w:id="32" w:name="_Toc202669343"/>
    </w:p>
    <w:p w14:paraId="3145AA28" w14:textId="77777777" w:rsidR="00FF6415" w:rsidRDefault="00FF6415" w:rsidP="00FF6415"/>
    <w:p w14:paraId="589D8BC2" w14:textId="326CAF8E" w:rsidR="00FF6415" w:rsidRPr="00AE7BDB" w:rsidRDefault="00AE7BDB" w:rsidP="00FF6415">
      <w:pPr>
        <w:pStyle w:val="Heading3"/>
        <w:spacing w:line="480" w:lineRule="auto"/>
        <w:rPr>
          <w:rFonts w:ascii="Arial" w:hAnsi="Arial" w:cs="Arial"/>
          <w:b/>
          <w:color w:val="auto"/>
          <w:sz w:val="22"/>
          <w:szCs w:val="22"/>
          <w:lang w:eastAsia="zh-CN"/>
        </w:rPr>
      </w:pPr>
      <w:bookmarkStart w:id="33" w:name="_Toc210920877"/>
      <w:r w:rsidRPr="00AE7BDB">
        <w:rPr>
          <w:rFonts w:ascii="Arial" w:hAnsi="Arial" w:cs="Arial"/>
          <w:b/>
          <w:color w:val="auto"/>
          <w:sz w:val="22"/>
          <w:szCs w:val="22"/>
          <w:lang w:eastAsia="zh-CN"/>
        </w:rPr>
        <w:t xml:space="preserve">3.3 </w:t>
      </w:r>
      <w:r w:rsidR="00FF6415" w:rsidRPr="00AE7BDB">
        <w:rPr>
          <w:rFonts w:ascii="Arial" w:hAnsi="Arial" w:cs="Arial"/>
          <w:b/>
          <w:color w:val="auto"/>
          <w:sz w:val="22"/>
          <w:szCs w:val="22"/>
          <w:lang w:eastAsia="zh-CN"/>
        </w:rPr>
        <w:t>Topographic factor, LS</w:t>
      </w:r>
      <w:bookmarkEnd w:id="33"/>
    </w:p>
    <w:p w14:paraId="7F5BBCFB" w14:textId="01B18FDE" w:rsidR="00FF6415" w:rsidRPr="00FF6415" w:rsidRDefault="00FF6415" w:rsidP="00FF6415">
      <w:pPr>
        <w:spacing w:line="360" w:lineRule="auto"/>
        <w:jc w:val="both"/>
        <w:sectPr w:rsidR="00FF6415" w:rsidRPr="00FF6415" w:rsidSect="001E47A0">
          <w:headerReference w:type="even" r:id="rId22"/>
          <w:headerReference w:type="default" r:id="rId23"/>
          <w:footerReference w:type="default" r:id="rId24"/>
          <w:headerReference w:type="first" r:id="rId25"/>
          <w:pgSz w:w="12240" w:h="15840"/>
          <w:pgMar w:top="1417" w:right="1701" w:bottom="1417" w:left="1260" w:header="720" w:footer="720" w:gutter="0"/>
          <w:cols w:space="720"/>
          <w:docGrid w:linePitch="360"/>
        </w:sectPr>
      </w:pPr>
      <w:r w:rsidRPr="003022F0">
        <w:rPr>
          <w:rFonts w:ascii="Arial" w:hAnsi="Arial" w:cs="Arial"/>
          <w:lang w:eastAsia="zh-CN"/>
        </w:rPr>
        <w:t xml:space="preserve">The two components of LS, slope length (L) and slope steepness (S) were measured for each transect along the slope positions and calculated according to equations 3.4 and 3.5 respectively. While the slope length was different for each position on each transect, the slope steepness was found to be 0.89 for all. </w:t>
      </w:r>
      <w:r w:rsidRPr="003022F0">
        <w:rPr>
          <w:rFonts w:ascii="Arial" w:eastAsia="DengXian" w:hAnsi="Arial" w:cs="Arial"/>
          <w:color w:val="000000"/>
          <w:kern w:val="2"/>
          <w:lang w:eastAsia="zh-CN"/>
        </w:rPr>
        <w:t>The topographic factor, LS of the study area, with respect to the topo-sequence and transects on the cropland and the fallow land are presented on table 5 below.</w:t>
      </w:r>
      <w:r w:rsidR="0031216B">
        <w:rPr>
          <w:rFonts w:ascii="Arial" w:eastAsia="DengXian" w:hAnsi="Arial" w:cs="Arial"/>
          <w:color w:val="000000"/>
          <w:kern w:val="2"/>
          <w:lang w:eastAsia="zh-CN"/>
        </w:rPr>
        <w:t xml:space="preserve"> </w:t>
      </w:r>
      <w:r w:rsidR="0031216B" w:rsidRPr="003022F0">
        <w:rPr>
          <w:rFonts w:ascii="Arial" w:eastAsia="DengXian" w:hAnsi="Arial" w:cs="Arial"/>
          <w:color w:val="000000"/>
          <w:kern w:val="2"/>
          <w:lang w:eastAsia="zh-CN"/>
        </w:rPr>
        <w:t>The LS factor on the north transects ranged between 0.09 at TS to 0.22 at SU and BS on the cropped land, and between 0.10 at TS to 0.24 at BS on the long-term fallow. For the southwest transects, the LS factor ranged between 0.13 at the TS on cropland, while it varied from 0.11 at the TS to 0.22 at the SU on the long-term fallow.</w:t>
      </w:r>
    </w:p>
    <w:p w14:paraId="7D6DE51D" w14:textId="77777777" w:rsidR="00D046AB" w:rsidRPr="00E5250C" w:rsidRDefault="00D046AB" w:rsidP="00D046AB">
      <w:pPr>
        <w:pStyle w:val="Caption"/>
        <w:keepNext/>
        <w:rPr>
          <w:rFonts w:ascii="Arial" w:hAnsi="Arial" w:cs="Arial"/>
          <w:i w:val="0"/>
          <w:iCs w:val="0"/>
          <w:color w:val="auto"/>
          <w:sz w:val="20"/>
          <w:szCs w:val="20"/>
        </w:rPr>
      </w:pPr>
      <w:r w:rsidRPr="00E5250C">
        <w:rPr>
          <w:rFonts w:ascii="Arial" w:hAnsi="Arial" w:cs="Arial"/>
          <w:i w:val="0"/>
          <w:iCs w:val="0"/>
          <w:color w:val="auto"/>
          <w:sz w:val="20"/>
          <w:szCs w:val="20"/>
        </w:rPr>
        <w:lastRenderedPageBreak/>
        <w:t xml:space="preserve">Table </w:t>
      </w:r>
      <w:r w:rsidRPr="00E5250C">
        <w:rPr>
          <w:rFonts w:ascii="Arial" w:hAnsi="Arial" w:cs="Arial"/>
          <w:i w:val="0"/>
          <w:iCs w:val="0"/>
          <w:color w:val="auto"/>
          <w:sz w:val="20"/>
          <w:szCs w:val="20"/>
        </w:rPr>
        <w:fldChar w:fldCharType="begin"/>
      </w:r>
      <w:r w:rsidRPr="00E5250C">
        <w:rPr>
          <w:rFonts w:ascii="Arial" w:hAnsi="Arial" w:cs="Arial"/>
          <w:i w:val="0"/>
          <w:iCs w:val="0"/>
          <w:color w:val="auto"/>
          <w:sz w:val="20"/>
          <w:szCs w:val="20"/>
        </w:rPr>
        <w:instrText xml:space="preserve"> SEQ Table \* ARABIC </w:instrText>
      </w:r>
      <w:r w:rsidRPr="00E5250C">
        <w:rPr>
          <w:rFonts w:ascii="Arial" w:hAnsi="Arial" w:cs="Arial"/>
          <w:i w:val="0"/>
          <w:iCs w:val="0"/>
          <w:color w:val="auto"/>
          <w:sz w:val="20"/>
          <w:szCs w:val="20"/>
        </w:rPr>
        <w:fldChar w:fldCharType="separate"/>
      </w:r>
      <w:r w:rsidRPr="00E5250C">
        <w:rPr>
          <w:rFonts w:ascii="Arial" w:hAnsi="Arial" w:cs="Arial"/>
          <w:i w:val="0"/>
          <w:iCs w:val="0"/>
          <w:noProof/>
          <w:color w:val="auto"/>
          <w:sz w:val="20"/>
          <w:szCs w:val="20"/>
        </w:rPr>
        <w:t>4</w:t>
      </w:r>
      <w:r w:rsidRPr="00E5250C">
        <w:rPr>
          <w:rFonts w:ascii="Arial" w:hAnsi="Arial" w:cs="Arial"/>
          <w:i w:val="0"/>
          <w:iCs w:val="0"/>
          <w:color w:val="auto"/>
          <w:sz w:val="20"/>
          <w:szCs w:val="20"/>
        </w:rPr>
        <w:fldChar w:fldCharType="end"/>
      </w:r>
      <w:bookmarkEnd w:id="31"/>
      <w:r w:rsidRPr="00E5250C">
        <w:rPr>
          <w:rFonts w:ascii="Arial" w:hAnsi="Arial" w:cs="Arial"/>
          <w:i w:val="0"/>
          <w:iCs w:val="0"/>
          <w:color w:val="auto"/>
          <w:sz w:val="20"/>
          <w:szCs w:val="20"/>
        </w:rPr>
        <w:t xml:space="preserve">: Average values of soil parameters and erodibility of the two land uses on the </w:t>
      </w:r>
      <w:bookmarkEnd w:id="32"/>
      <w:r w:rsidRPr="00E5250C">
        <w:rPr>
          <w:rFonts w:ascii="Arial" w:hAnsi="Arial" w:cs="Arial"/>
          <w:i w:val="0"/>
          <w:iCs w:val="0"/>
          <w:color w:val="auto"/>
          <w:sz w:val="20"/>
          <w:szCs w:val="20"/>
        </w:rPr>
        <w:t>southwest transect.</w:t>
      </w:r>
    </w:p>
    <w:tbl>
      <w:tblPr>
        <w:tblW w:w="11085" w:type="dxa"/>
        <w:tblLook w:val="04A0" w:firstRow="1" w:lastRow="0" w:firstColumn="1" w:lastColumn="0" w:noHBand="0" w:noVBand="1"/>
      </w:tblPr>
      <w:tblGrid>
        <w:gridCol w:w="1094"/>
        <w:gridCol w:w="1100"/>
        <w:gridCol w:w="1029"/>
        <w:gridCol w:w="1020"/>
        <w:gridCol w:w="1024"/>
        <w:gridCol w:w="1020"/>
        <w:gridCol w:w="1127"/>
        <w:gridCol w:w="1020"/>
        <w:gridCol w:w="1361"/>
        <w:gridCol w:w="1290"/>
      </w:tblGrid>
      <w:tr w:rsidR="00D046AB" w:rsidRPr="00E5250C" w14:paraId="4B496DC9" w14:textId="77777777" w:rsidTr="00084CD7">
        <w:trPr>
          <w:trHeight w:val="288"/>
          <w:tblHeader/>
        </w:trPr>
        <w:tc>
          <w:tcPr>
            <w:tcW w:w="1094" w:type="dxa"/>
            <w:tcBorders>
              <w:top w:val="single" w:sz="4" w:space="0" w:color="auto"/>
              <w:left w:val="nil"/>
              <w:bottom w:val="nil"/>
              <w:right w:val="nil"/>
            </w:tcBorders>
            <w:noWrap/>
            <w:vAlign w:val="center"/>
            <w:hideMark/>
          </w:tcPr>
          <w:p w14:paraId="7BFB7428" w14:textId="77777777" w:rsidR="00D046AB" w:rsidRPr="00E5250C" w:rsidRDefault="00D046AB" w:rsidP="00084CD7">
            <w:pPr>
              <w:rPr>
                <w:rFonts w:ascii="Arial" w:hAnsi="Arial" w:cs="Arial"/>
                <w:color w:val="000000"/>
              </w:rPr>
            </w:pPr>
            <w:bookmarkStart w:id="34" w:name="_Hlk201925427"/>
          </w:p>
        </w:tc>
        <w:tc>
          <w:tcPr>
            <w:tcW w:w="1100" w:type="dxa"/>
            <w:tcBorders>
              <w:top w:val="single" w:sz="4" w:space="0" w:color="auto"/>
              <w:left w:val="nil"/>
              <w:bottom w:val="nil"/>
              <w:right w:val="nil"/>
            </w:tcBorders>
            <w:noWrap/>
            <w:vAlign w:val="center"/>
            <w:hideMark/>
          </w:tcPr>
          <w:p w14:paraId="78A40EA6" w14:textId="77777777" w:rsidR="00D046AB" w:rsidRPr="00E5250C" w:rsidRDefault="00D046AB" w:rsidP="00084CD7">
            <w:pPr>
              <w:jc w:val="center"/>
              <w:rPr>
                <w:rFonts w:ascii="Arial" w:hAnsi="Arial" w:cs="Arial"/>
                <w:color w:val="000000"/>
              </w:rPr>
            </w:pPr>
            <w:r w:rsidRPr="00E5250C">
              <w:rPr>
                <w:rFonts w:ascii="Arial" w:hAnsi="Arial" w:cs="Arial"/>
                <w:color w:val="000000"/>
              </w:rPr>
              <w:t>Clay</w:t>
            </w:r>
          </w:p>
        </w:tc>
        <w:tc>
          <w:tcPr>
            <w:tcW w:w="1029" w:type="dxa"/>
            <w:tcBorders>
              <w:top w:val="single" w:sz="4" w:space="0" w:color="auto"/>
              <w:left w:val="nil"/>
              <w:bottom w:val="nil"/>
              <w:right w:val="nil"/>
            </w:tcBorders>
            <w:noWrap/>
            <w:vAlign w:val="center"/>
            <w:hideMark/>
          </w:tcPr>
          <w:p w14:paraId="48D2FAB4" w14:textId="77777777" w:rsidR="00D046AB" w:rsidRPr="00E5250C" w:rsidRDefault="00D046AB" w:rsidP="00084CD7">
            <w:pPr>
              <w:jc w:val="center"/>
              <w:rPr>
                <w:rFonts w:ascii="Arial" w:hAnsi="Arial" w:cs="Arial"/>
                <w:color w:val="000000"/>
              </w:rPr>
            </w:pPr>
            <w:r w:rsidRPr="00E5250C">
              <w:rPr>
                <w:rFonts w:ascii="Arial" w:hAnsi="Arial" w:cs="Arial"/>
                <w:color w:val="000000"/>
              </w:rPr>
              <w:t>Silt</w:t>
            </w:r>
          </w:p>
        </w:tc>
        <w:tc>
          <w:tcPr>
            <w:tcW w:w="1020" w:type="dxa"/>
            <w:tcBorders>
              <w:top w:val="single" w:sz="4" w:space="0" w:color="auto"/>
              <w:left w:val="nil"/>
              <w:bottom w:val="nil"/>
              <w:right w:val="nil"/>
            </w:tcBorders>
            <w:noWrap/>
            <w:vAlign w:val="center"/>
            <w:hideMark/>
          </w:tcPr>
          <w:p w14:paraId="60E8A3BB" w14:textId="77777777" w:rsidR="00D046AB" w:rsidRPr="00E5250C" w:rsidRDefault="00D046AB" w:rsidP="00084CD7">
            <w:pPr>
              <w:jc w:val="center"/>
              <w:rPr>
                <w:rFonts w:ascii="Arial" w:hAnsi="Arial" w:cs="Arial"/>
                <w:color w:val="000000"/>
              </w:rPr>
            </w:pPr>
            <w:r w:rsidRPr="00E5250C">
              <w:rPr>
                <w:rFonts w:ascii="Arial" w:hAnsi="Arial" w:cs="Arial"/>
                <w:color w:val="000000"/>
              </w:rPr>
              <w:t>Sand</w:t>
            </w:r>
          </w:p>
        </w:tc>
        <w:tc>
          <w:tcPr>
            <w:tcW w:w="1024" w:type="dxa"/>
            <w:tcBorders>
              <w:top w:val="single" w:sz="4" w:space="0" w:color="auto"/>
              <w:left w:val="nil"/>
              <w:bottom w:val="nil"/>
              <w:right w:val="nil"/>
            </w:tcBorders>
            <w:noWrap/>
            <w:vAlign w:val="center"/>
            <w:hideMark/>
          </w:tcPr>
          <w:p w14:paraId="57DE1CB1" w14:textId="77777777" w:rsidR="00D046AB" w:rsidRPr="00E5250C" w:rsidRDefault="00D046AB" w:rsidP="00084CD7">
            <w:pPr>
              <w:jc w:val="center"/>
              <w:rPr>
                <w:rFonts w:ascii="Arial" w:hAnsi="Arial" w:cs="Arial"/>
                <w:color w:val="000000"/>
              </w:rPr>
            </w:pPr>
            <w:r w:rsidRPr="00E5250C">
              <w:rPr>
                <w:rFonts w:ascii="Arial" w:hAnsi="Arial" w:cs="Arial"/>
                <w:color w:val="000000"/>
              </w:rPr>
              <w:t>Texture</w:t>
            </w:r>
          </w:p>
        </w:tc>
        <w:tc>
          <w:tcPr>
            <w:tcW w:w="1020" w:type="dxa"/>
            <w:tcBorders>
              <w:top w:val="single" w:sz="4" w:space="0" w:color="auto"/>
              <w:left w:val="nil"/>
              <w:bottom w:val="nil"/>
              <w:right w:val="nil"/>
            </w:tcBorders>
            <w:noWrap/>
            <w:vAlign w:val="center"/>
            <w:hideMark/>
          </w:tcPr>
          <w:p w14:paraId="7EFF9162" w14:textId="77777777" w:rsidR="00D046AB" w:rsidRPr="00E5250C" w:rsidRDefault="00D046AB" w:rsidP="00084CD7">
            <w:pPr>
              <w:jc w:val="center"/>
              <w:rPr>
                <w:rFonts w:ascii="Arial" w:hAnsi="Arial" w:cs="Arial"/>
                <w:color w:val="000000"/>
              </w:rPr>
            </w:pPr>
            <w:r w:rsidRPr="00E5250C">
              <w:rPr>
                <w:rFonts w:ascii="Arial" w:hAnsi="Arial" w:cs="Arial"/>
                <w:color w:val="000000"/>
              </w:rPr>
              <w:t>SOM</w:t>
            </w:r>
          </w:p>
        </w:tc>
        <w:tc>
          <w:tcPr>
            <w:tcW w:w="1127" w:type="dxa"/>
            <w:tcBorders>
              <w:top w:val="single" w:sz="4" w:space="0" w:color="auto"/>
              <w:left w:val="nil"/>
              <w:bottom w:val="nil"/>
              <w:right w:val="nil"/>
            </w:tcBorders>
            <w:noWrap/>
            <w:vAlign w:val="center"/>
            <w:hideMark/>
          </w:tcPr>
          <w:p w14:paraId="2D7949B3" w14:textId="77777777" w:rsidR="00D046AB" w:rsidRPr="00E5250C" w:rsidRDefault="00D046AB" w:rsidP="00084CD7">
            <w:pPr>
              <w:jc w:val="center"/>
              <w:rPr>
                <w:rFonts w:ascii="Arial" w:hAnsi="Arial" w:cs="Arial"/>
                <w:color w:val="000000"/>
              </w:rPr>
            </w:pPr>
            <w:proofErr w:type="spellStart"/>
            <w:r w:rsidRPr="00E5250C">
              <w:rPr>
                <w:rFonts w:ascii="Arial" w:hAnsi="Arial" w:cs="Arial"/>
                <w:color w:val="000000"/>
              </w:rPr>
              <w:t>Ksat</w:t>
            </w:r>
            <w:proofErr w:type="spellEnd"/>
          </w:p>
        </w:tc>
        <w:tc>
          <w:tcPr>
            <w:tcW w:w="1020" w:type="dxa"/>
            <w:tcBorders>
              <w:top w:val="single" w:sz="4" w:space="0" w:color="auto"/>
              <w:left w:val="nil"/>
              <w:bottom w:val="nil"/>
              <w:right w:val="nil"/>
            </w:tcBorders>
            <w:noWrap/>
            <w:vAlign w:val="center"/>
            <w:hideMark/>
          </w:tcPr>
          <w:p w14:paraId="210D1D7D" w14:textId="77777777" w:rsidR="00D046AB" w:rsidRPr="00E5250C" w:rsidRDefault="00D046AB" w:rsidP="00084CD7">
            <w:pPr>
              <w:jc w:val="center"/>
              <w:rPr>
                <w:rFonts w:ascii="Arial" w:hAnsi="Arial" w:cs="Arial"/>
                <w:color w:val="000000"/>
              </w:rPr>
            </w:pPr>
            <w:r w:rsidRPr="00E5250C">
              <w:rPr>
                <w:rFonts w:ascii="Arial" w:hAnsi="Arial" w:cs="Arial"/>
                <w:color w:val="000000"/>
              </w:rPr>
              <w:t>BD</w:t>
            </w:r>
          </w:p>
        </w:tc>
        <w:tc>
          <w:tcPr>
            <w:tcW w:w="1361" w:type="dxa"/>
            <w:tcBorders>
              <w:top w:val="single" w:sz="4" w:space="0" w:color="auto"/>
              <w:left w:val="nil"/>
              <w:bottom w:val="nil"/>
              <w:right w:val="nil"/>
            </w:tcBorders>
            <w:noWrap/>
            <w:vAlign w:val="center"/>
            <w:hideMark/>
          </w:tcPr>
          <w:p w14:paraId="0F310680" w14:textId="77777777" w:rsidR="00D046AB" w:rsidRPr="00E5250C" w:rsidRDefault="00D046AB" w:rsidP="00084CD7">
            <w:pPr>
              <w:jc w:val="center"/>
              <w:rPr>
                <w:rFonts w:ascii="Arial" w:hAnsi="Arial" w:cs="Arial"/>
                <w:color w:val="000000"/>
              </w:rPr>
            </w:pPr>
            <w:r w:rsidRPr="00E5250C">
              <w:rPr>
                <w:rFonts w:ascii="Arial" w:hAnsi="Arial" w:cs="Arial"/>
                <w:color w:val="000000"/>
              </w:rPr>
              <w:t>Soil structure</w:t>
            </w:r>
          </w:p>
        </w:tc>
        <w:tc>
          <w:tcPr>
            <w:tcW w:w="1290" w:type="dxa"/>
            <w:tcBorders>
              <w:top w:val="single" w:sz="4" w:space="0" w:color="auto"/>
              <w:left w:val="nil"/>
              <w:bottom w:val="nil"/>
              <w:right w:val="nil"/>
            </w:tcBorders>
            <w:noWrap/>
            <w:vAlign w:val="center"/>
            <w:hideMark/>
          </w:tcPr>
          <w:p w14:paraId="66D317EB" w14:textId="77777777" w:rsidR="00D046AB" w:rsidRPr="00E5250C" w:rsidRDefault="00D046AB" w:rsidP="00084CD7">
            <w:pPr>
              <w:jc w:val="center"/>
              <w:rPr>
                <w:rFonts w:ascii="Arial" w:hAnsi="Arial" w:cs="Arial"/>
                <w:color w:val="000000"/>
              </w:rPr>
            </w:pPr>
            <w:r w:rsidRPr="00E5250C">
              <w:rPr>
                <w:rFonts w:ascii="Arial" w:hAnsi="Arial" w:cs="Arial"/>
                <w:color w:val="000000"/>
              </w:rPr>
              <w:t xml:space="preserve">K, </w:t>
            </w:r>
          </w:p>
        </w:tc>
      </w:tr>
      <w:tr w:rsidR="00D046AB" w:rsidRPr="00E5250C" w14:paraId="177E03AD" w14:textId="77777777" w:rsidTr="00084CD7">
        <w:trPr>
          <w:trHeight w:val="333"/>
        </w:trPr>
        <w:tc>
          <w:tcPr>
            <w:tcW w:w="1094" w:type="dxa"/>
            <w:tcBorders>
              <w:top w:val="nil"/>
              <w:left w:val="nil"/>
              <w:bottom w:val="nil"/>
              <w:right w:val="nil"/>
            </w:tcBorders>
            <w:noWrap/>
            <w:vAlign w:val="center"/>
          </w:tcPr>
          <w:p w14:paraId="5B058292" w14:textId="77777777" w:rsidR="00D046AB" w:rsidRPr="00E5250C" w:rsidRDefault="00D046AB" w:rsidP="00084CD7">
            <w:pPr>
              <w:rPr>
                <w:rFonts w:ascii="Arial" w:hAnsi="Arial" w:cs="Arial"/>
                <w:color w:val="000000"/>
              </w:rPr>
            </w:pPr>
            <w:r w:rsidRPr="00E5250C">
              <w:rPr>
                <w:rFonts w:ascii="Arial" w:hAnsi="Arial" w:cs="Arial"/>
                <w:color w:val="000000"/>
              </w:rPr>
              <w:t>Slope</w:t>
            </w:r>
          </w:p>
        </w:tc>
        <w:tc>
          <w:tcPr>
            <w:tcW w:w="3149" w:type="dxa"/>
            <w:gridSpan w:val="3"/>
            <w:tcBorders>
              <w:top w:val="nil"/>
              <w:left w:val="nil"/>
              <w:bottom w:val="single" w:sz="4" w:space="0" w:color="auto"/>
              <w:right w:val="nil"/>
            </w:tcBorders>
            <w:noWrap/>
            <w:vAlign w:val="center"/>
          </w:tcPr>
          <w:p w14:paraId="7D6F10F9" w14:textId="77777777" w:rsidR="00D046AB" w:rsidRPr="00E5250C" w:rsidRDefault="00D046AB" w:rsidP="00084CD7">
            <w:pPr>
              <w:jc w:val="center"/>
              <w:rPr>
                <w:rFonts w:ascii="Arial" w:hAnsi="Arial" w:cs="Arial"/>
                <w:color w:val="000000"/>
              </w:rPr>
            </w:pPr>
            <w:r w:rsidRPr="00E5250C">
              <w:rPr>
                <w:rFonts w:ascii="Arial" w:hAnsi="Arial" w:cs="Arial"/>
                <w:color w:val="000000"/>
              </w:rPr>
              <w:t>-----------------%--------------</w:t>
            </w:r>
          </w:p>
        </w:tc>
        <w:tc>
          <w:tcPr>
            <w:tcW w:w="1024" w:type="dxa"/>
            <w:tcBorders>
              <w:top w:val="nil"/>
              <w:left w:val="nil"/>
              <w:bottom w:val="single" w:sz="4" w:space="0" w:color="auto"/>
              <w:right w:val="nil"/>
            </w:tcBorders>
            <w:noWrap/>
            <w:vAlign w:val="center"/>
          </w:tcPr>
          <w:p w14:paraId="28EB1CEA" w14:textId="77777777" w:rsidR="00D046AB" w:rsidRPr="00E5250C" w:rsidRDefault="00D046AB" w:rsidP="00084CD7">
            <w:pPr>
              <w:jc w:val="center"/>
              <w:rPr>
                <w:rFonts w:ascii="Arial" w:hAnsi="Arial" w:cs="Arial"/>
                <w:color w:val="000000"/>
              </w:rPr>
            </w:pPr>
            <w:r w:rsidRPr="00E5250C">
              <w:rPr>
                <w:rFonts w:ascii="Arial" w:hAnsi="Arial" w:cs="Arial"/>
                <w:color w:val="000000"/>
              </w:rPr>
              <w:t>-</w:t>
            </w:r>
          </w:p>
        </w:tc>
        <w:tc>
          <w:tcPr>
            <w:tcW w:w="1020" w:type="dxa"/>
            <w:tcBorders>
              <w:top w:val="nil"/>
              <w:left w:val="nil"/>
              <w:bottom w:val="single" w:sz="4" w:space="0" w:color="auto"/>
              <w:right w:val="nil"/>
            </w:tcBorders>
            <w:noWrap/>
            <w:vAlign w:val="center"/>
          </w:tcPr>
          <w:p w14:paraId="5EC10B9B" w14:textId="77777777" w:rsidR="00D046AB" w:rsidRPr="00E5250C" w:rsidRDefault="00D046AB" w:rsidP="00084CD7">
            <w:pPr>
              <w:jc w:val="center"/>
              <w:rPr>
                <w:rFonts w:ascii="Arial" w:hAnsi="Arial" w:cs="Arial"/>
                <w:color w:val="000000"/>
              </w:rPr>
            </w:pPr>
            <w:r w:rsidRPr="00E5250C">
              <w:rPr>
                <w:rFonts w:ascii="Arial" w:hAnsi="Arial" w:cs="Arial"/>
                <w:color w:val="000000"/>
              </w:rPr>
              <w:t>%</w:t>
            </w:r>
          </w:p>
        </w:tc>
        <w:tc>
          <w:tcPr>
            <w:tcW w:w="1127" w:type="dxa"/>
            <w:tcBorders>
              <w:top w:val="nil"/>
              <w:left w:val="nil"/>
              <w:bottom w:val="single" w:sz="4" w:space="0" w:color="auto"/>
              <w:right w:val="nil"/>
            </w:tcBorders>
            <w:noWrap/>
            <w:vAlign w:val="center"/>
          </w:tcPr>
          <w:p w14:paraId="2EE727E7" w14:textId="77777777" w:rsidR="00D046AB" w:rsidRPr="00E5250C" w:rsidRDefault="00D046AB" w:rsidP="00084CD7">
            <w:pPr>
              <w:jc w:val="center"/>
              <w:rPr>
                <w:rFonts w:ascii="Arial" w:hAnsi="Arial" w:cs="Arial"/>
                <w:color w:val="000000"/>
              </w:rPr>
            </w:pPr>
            <w:r w:rsidRPr="00E5250C">
              <w:rPr>
                <w:rFonts w:ascii="Arial" w:hAnsi="Arial" w:cs="Arial"/>
                <w:color w:val="000000"/>
              </w:rPr>
              <w:t>mm.h</w:t>
            </w:r>
            <w:r w:rsidRPr="00E5250C">
              <w:rPr>
                <w:rFonts w:ascii="Arial" w:hAnsi="Arial" w:cs="Arial"/>
                <w:color w:val="000000"/>
                <w:vertAlign w:val="superscript"/>
              </w:rPr>
              <w:t>-1</w:t>
            </w:r>
          </w:p>
        </w:tc>
        <w:tc>
          <w:tcPr>
            <w:tcW w:w="1020" w:type="dxa"/>
            <w:tcBorders>
              <w:top w:val="nil"/>
              <w:left w:val="nil"/>
              <w:bottom w:val="single" w:sz="4" w:space="0" w:color="auto"/>
              <w:right w:val="nil"/>
            </w:tcBorders>
            <w:noWrap/>
            <w:vAlign w:val="center"/>
          </w:tcPr>
          <w:p w14:paraId="74F2A6A6" w14:textId="77777777" w:rsidR="00D046AB" w:rsidRPr="00E5250C" w:rsidRDefault="00D046AB" w:rsidP="00084CD7">
            <w:pPr>
              <w:jc w:val="center"/>
              <w:rPr>
                <w:rFonts w:ascii="Arial" w:hAnsi="Arial" w:cs="Arial"/>
                <w:color w:val="000000"/>
              </w:rPr>
            </w:pPr>
            <w:r w:rsidRPr="00E5250C">
              <w:rPr>
                <w:rFonts w:ascii="Arial" w:hAnsi="Arial" w:cs="Arial"/>
                <w:color w:val="000000"/>
              </w:rPr>
              <w:t>Mg m</w:t>
            </w:r>
            <w:r w:rsidRPr="00E5250C">
              <w:rPr>
                <w:rFonts w:ascii="Arial" w:hAnsi="Arial" w:cs="Arial"/>
                <w:color w:val="000000"/>
                <w:vertAlign w:val="superscript"/>
              </w:rPr>
              <w:t>-3</w:t>
            </w:r>
          </w:p>
        </w:tc>
        <w:tc>
          <w:tcPr>
            <w:tcW w:w="1361" w:type="dxa"/>
            <w:tcBorders>
              <w:top w:val="nil"/>
              <w:left w:val="nil"/>
              <w:bottom w:val="single" w:sz="4" w:space="0" w:color="auto"/>
              <w:right w:val="nil"/>
            </w:tcBorders>
            <w:noWrap/>
            <w:vAlign w:val="center"/>
          </w:tcPr>
          <w:p w14:paraId="1BF0376D" w14:textId="77777777" w:rsidR="00D046AB" w:rsidRPr="00E5250C" w:rsidRDefault="00D046AB" w:rsidP="00084CD7">
            <w:pPr>
              <w:jc w:val="center"/>
              <w:rPr>
                <w:rFonts w:ascii="Arial" w:hAnsi="Arial" w:cs="Arial"/>
                <w:color w:val="000000"/>
              </w:rPr>
            </w:pPr>
            <w:r w:rsidRPr="00E5250C">
              <w:rPr>
                <w:rFonts w:ascii="Arial" w:hAnsi="Arial" w:cs="Arial"/>
                <w:color w:val="000000"/>
              </w:rPr>
              <w:t>-</w:t>
            </w:r>
          </w:p>
        </w:tc>
        <w:tc>
          <w:tcPr>
            <w:tcW w:w="1290" w:type="dxa"/>
            <w:tcBorders>
              <w:top w:val="nil"/>
              <w:left w:val="nil"/>
              <w:bottom w:val="single" w:sz="4" w:space="0" w:color="auto"/>
              <w:right w:val="nil"/>
            </w:tcBorders>
            <w:noWrap/>
            <w:vAlign w:val="center"/>
          </w:tcPr>
          <w:p w14:paraId="698B13A8" w14:textId="77777777" w:rsidR="00D046AB" w:rsidRPr="00E5250C" w:rsidRDefault="00D046AB" w:rsidP="00084CD7">
            <w:pPr>
              <w:jc w:val="center"/>
              <w:rPr>
                <w:rFonts w:ascii="Arial" w:hAnsi="Arial" w:cs="Arial"/>
                <w:color w:val="000000"/>
              </w:rPr>
            </w:pPr>
            <w:r w:rsidRPr="00E5250C">
              <w:rPr>
                <w:rFonts w:ascii="Arial" w:hAnsi="Arial" w:cs="Arial"/>
                <w:color w:val="000000"/>
              </w:rPr>
              <w:t>Mg ha</w:t>
            </w:r>
            <w:r w:rsidRPr="00E5250C">
              <w:rPr>
                <w:rFonts w:ascii="Arial" w:hAnsi="Arial" w:cs="Arial"/>
                <w:color w:val="000000"/>
                <w:vertAlign w:val="superscript"/>
              </w:rPr>
              <w:t>-1</w:t>
            </w:r>
            <w:r w:rsidRPr="00E5250C">
              <w:rPr>
                <w:rFonts w:ascii="Arial" w:hAnsi="Arial" w:cs="Arial"/>
                <w:color w:val="000000"/>
              </w:rPr>
              <w:t xml:space="preserve"> yr</w:t>
            </w:r>
            <w:r w:rsidRPr="00E5250C">
              <w:rPr>
                <w:rFonts w:ascii="Arial" w:hAnsi="Arial" w:cs="Arial"/>
                <w:color w:val="000000"/>
                <w:vertAlign w:val="superscript"/>
              </w:rPr>
              <w:t>-1</w:t>
            </w:r>
          </w:p>
        </w:tc>
      </w:tr>
      <w:tr w:rsidR="00D046AB" w:rsidRPr="00E5250C" w14:paraId="700543F5" w14:textId="77777777" w:rsidTr="00084CD7">
        <w:trPr>
          <w:trHeight w:val="288"/>
        </w:trPr>
        <w:tc>
          <w:tcPr>
            <w:tcW w:w="1094" w:type="dxa"/>
            <w:tcBorders>
              <w:top w:val="nil"/>
              <w:left w:val="nil"/>
              <w:bottom w:val="single" w:sz="4" w:space="0" w:color="auto"/>
              <w:right w:val="nil"/>
            </w:tcBorders>
            <w:noWrap/>
            <w:vAlign w:val="center"/>
            <w:hideMark/>
          </w:tcPr>
          <w:p w14:paraId="585FD00C" w14:textId="77777777" w:rsidR="00D046AB" w:rsidRPr="00E5250C" w:rsidRDefault="00D046AB" w:rsidP="00084CD7">
            <w:pPr>
              <w:rPr>
                <w:rFonts w:ascii="Arial" w:hAnsi="Arial" w:cs="Arial"/>
                <w:color w:val="000000"/>
              </w:rPr>
            </w:pPr>
            <w:r w:rsidRPr="00E5250C">
              <w:rPr>
                <w:rFonts w:ascii="Arial" w:hAnsi="Arial" w:cs="Arial"/>
                <w:color w:val="000000"/>
              </w:rPr>
              <w:t>Position</w:t>
            </w:r>
          </w:p>
        </w:tc>
        <w:tc>
          <w:tcPr>
            <w:tcW w:w="9991" w:type="dxa"/>
            <w:gridSpan w:val="9"/>
            <w:tcBorders>
              <w:top w:val="single" w:sz="4" w:space="0" w:color="auto"/>
              <w:left w:val="nil"/>
              <w:bottom w:val="single" w:sz="4" w:space="0" w:color="auto"/>
              <w:right w:val="nil"/>
            </w:tcBorders>
            <w:noWrap/>
            <w:vAlign w:val="center"/>
            <w:hideMark/>
          </w:tcPr>
          <w:p w14:paraId="6EBD5225" w14:textId="77777777" w:rsidR="00D046AB" w:rsidRPr="00E5250C" w:rsidRDefault="00D046AB" w:rsidP="00084CD7">
            <w:pPr>
              <w:jc w:val="center"/>
              <w:rPr>
                <w:rFonts w:ascii="Arial" w:hAnsi="Arial" w:cs="Arial"/>
                <w:color w:val="000000"/>
              </w:rPr>
            </w:pPr>
            <w:r w:rsidRPr="00E5250C">
              <w:rPr>
                <w:rFonts w:ascii="Arial" w:hAnsi="Arial" w:cs="Arial"/>
                <w:color w:val="000000"/>
              </w:rPr>
              <w:t>Cropland</w:t>
            </w:r>
          </w:p>
        </w:tc>
      </w:tr>
      <w:bookmarkEnd w:id="34"/>
      <w:tr w:rsidR="00D046AB" w:rsidRPr="00E5250C" w14:paraId="3BF038F9" w14:textId="77777777" w:rsidTr="00084CD7">
        <w:trPr>
          <w:trHeight w:val="288"/>
        </w:trPr>
        <w:tc>
          <w:tcPr>
            <w:tcW w:w="1094" w:type="dxa"/>
            <w:tcBorders>
              <w:top w:val="single" w:sz="4" w:space="0" w:color="auto"/>
              <w:left w:val="nil"/>
              <w:bottom w:val="nil"/>
              <w:right w:val="nil"/>
            </w:tcBorders>
            <w:noWrap/>
            <w:vAlign w:val="center"/>
            <w:hideMark/>
          </w:tcPr>
          <w:p w14:paraId="150D0B36" w14:textId="77777777" w:rsidR="00D046AB" w:rsidRPr="00E5250C" w:rsidRDefault="00D046AB" w:rsidP="00084CD7">
            <w:pPr>
              <w:rPr>
                <w:rFonts w:ascii="Arial" w:hAnsi="Arial" w:cs="Arial"/>
                <w:color w:val="000000"/>
              </w:rPr>
            </w:pPr>
            <w:r w:rsidRPr="00E5250C">
              <w:rPr>
                <w:rFonts w:ascii="Arial" w:hAnsi="Arial" w:cs="Arial"/>
                <w:color w:val="000000"/>
              </w:rPr>
              <w:t>Summit</w:t>
            </w:r>
          </w:p>
        </w:tc>
        <w:tc>
          <w:tcPr>
            <w:tcW w:w="1100" w:type="dxa"/>
            <w:tcBorders>
              <w:top w:val="single" w:sz="4" w:space="0" w:color="auto"/>
              <w:left w:val="nil"/>
              <w:bottom w:val="nil"/>
              <w:right w:val="nil"/>
            </w:tcBorders>
            <w:noWrap/>
            <w:vAlign w:val="center"/>
            <w:hideMark/>
          </w:tcPr>
          <w:p w14:paraId="3073DE2D" w14:textId="77777777" w:rsidR="00D046AB" w:rsidRPr="00E5250C" w:rsidRDefault="00D046AB" w:rsidP="00084CD7">
            <w:pPr>
              <w:jc w:val="center"/>
              <w:rPr>
                <w:rFonts w:ascii="Arial" w:hAnsi="Arial" w:cs="Arial"/>
                <w:color w:val="000000"/>
              </w:rPr>
            </w:pPr>
            <w:r w:rsidRPr="00E5250C">
              <w:rPr>
                <w:rFonts w:ascii="Arial" w:hAnsi="Arial" w:cs="Arial"/>
                <w:color w:val="000000"/>
              </w:rPr>
              <w:t>28.8aA</w:t>
            </w:r>
          </w:p>
        </w:tc>
        <w:tc>
          <w:tcPr>
            <w:tcW w:w="1029" w:type="dxa"/>
            <w:tcBorders>
              <w:top w:val="single" w:sz="4" w:space="0" w:color="auto"/>
              <w:left w:val="nil"/>
              <w:bottom w:val="nil"/>
              <w:right w:val="nil"/>
            </w:tcBorders>
            <w:noWrap/>
            <w:vAlign w:val="center"/>
            <w:hideMark/>
          </w:tcPr>
          <w:p w14:paraId="681F29BB" w14:textId="77777777" w:rsidR="00D046AB" w:rsidRPr="00E5250C" w:rsidRDefault="00D046AB" w:rsidP="00084CD7">
            <w:pPr>
              <w:jc w:val="center"/>
              <w:rPr>
                <w:rFonts w:ascii="Arial" w:hAnsi="Arial" w:cs="Arial"/>
                <w:color w:val="000000"/>
              </w:rPr>
            </w:pPr>
            <w:r w:rsidRPr="00E5250C">
              <w:rPr>
                <w:rFonts w:ascii="Arial" w:hAnsi="Arial" w:cs="Arial"/>
                <w:color w:val="000000"/>
              </w:rPr>
              <w:t>22.6aA</w:t>
            </w:r>
          </w:p>
        </w:tc>
        <w:tc>
          <w:tcPr>
            <w:tcW w:w="1020" w:type="dxa"/>
            <w:tcBorders>
              <w:top w:val="single" w:sz="4" w:space="0" w:color="auto"/>
              <w:left w:val="nil"/>
              <w:bottom w:val="nil"/>
              <w:right w:val="nil"/>
            </w:tcBorders>
            <w:noWrap/>
            <w:vAlign w:val="center"/>
            <w:hideMark/>
          </w:tcPr>
          <w:p w14:paraId="0E90CC6B" w14:textId="77777777" w:rsidR="00D046AB" w:rsidRPr="00E5250C" w:rsidRDefault="00D046AB" w:rsidP="00084CD7">
            <w:pPr>
              <w:jc w:val="center"/>
              <w:rPr>
                <w:rFonts w:ascii="Arial" w:hAnsi="Arial" w:cs="Arial"/>
                <w:color w:val="000000"/>
              </w:rPr>
            </w:pPr>
            <w:r w:rsidRPr="00E5250C">
              <w:rPr>
                <w:rFonts w:ascii="Arial" w:hAnsi="Arial" w:cs="Arial"/>
                <w:color w:val="000000"/>
              </w:rPr>
              <w:t>48.6bA</w:t>
            </w:r>
          </w:p>
        </w:tc>
        <w:tc>
          <w:tcPr>
            <w:tcW w:w="1024" w:type="dxa"/>
            <w:tcBorders>
              <w:top w:val="single" w:sz="4" w:space="0" w:color="auto"/>
              <w:left w:val="nil"/>
              <w:bottom w:val="nil"/>
              <w:right w:val="nil"/>
            </w:tcBorders>
            <w:noWrap/>
            <w:vAlign w:val="center"/>
            <w:hideMark/>
          </w:tcPr>
          <w:p w14:paraId="63FEE469" w14:textId="77777777" w:rsidR="00D046AB" w:rsidRPr="00E5250C" w:rsidRDefault="00D046AB" w:rsidP="00084CD7">
            <w:pPr>
              <w:jc w:val="center"/>
              <w:rPr>
                <w:rFonts w:ascii="Arial" w:hAnsi="Arial" w:cs="Arial"/>
                <w:color w:val="000000"/>
              </w:rPr>
            </w:pPr>
            <w:r w:rsidRPr="00E5250C">
              <w:rPr>
                <w:rFonts w:ascii="Arial" w:hAnsi="Arial" w:cs="Arial"/>
                <w:color w:val="000000"/>
              </w:rPr>
              <w:t>SCL</w:t>
            </w:r>
          </w:p>
        </w:tc>
        <w:tc>
          <w:tcPr>
            <w:tcW w:w="1020" w:type="dxa"/>
            <w:tcBorders>
              <w:top w:val="single" w:sz="4" w:space="0" w:color="auto"/>
              <w:left w:val="nil"/>
              <w:bottom w:val="nil"/>
              <w:right w:val="nil"/>
            </w:tcBorders>
            <w:noWrap/>
            <w:vAlign w:val="center"/>
            <w:hideMark/>
          </w:tcPr>
          <w:p w14:paraId="448D6B2F" w14:textId="77777777" w:rsidR="00D046AB" w:rsidRPr="00E5250C" w:rsidRDefault="00D046AB" w:rsidP="00084CD7">
            <w:pPr>
              <w:jc w:val="center"/>
              <w:rPr>
                <w:rFonts w:ascii="Arial" w:hAnsi="Arial" w:cs="Arial"/>
                <w:color w:val="000000"/>
              </w:rPr>
            </w:pPr>
            <w:r w:rsidRPr="00E5250C">
              <w:rPr>
                <w:rFonts w:ascii="Arial" w:hAnsi="Arial" w:cs="Arial"/>
                <w:color w:val="000000"/>
              </w:rPr>
              <w:t>2.86aA</w:t>
            </w:r>
          </w:p>
        </w:tc>
        <w:tc>
          <w:tcPr>
            <w:tcW w:w="1127" w:type="dxa"/>
            <w:tcBorders>
              <w:top w:val="single" w:sz="4" w:space="0" w:color="auto"/>
              <w:left w:val="nil"/>
              <w:bottom w:val="nil"/>
              <w:right w:val="nil"/>
            </w:tcBorders>
            <w:noWrap/>
            <w:vAlign w:val="center"/>
            <w:hideMark/>
          </w:tcPr>
          <w:p w14:paraId="0055B827" w14:textId="77777777" w:rsidR="00D046AB" w:rsidRPr="00E5250C" w:rsidRDefault="00D046AB" w:rsidP="00084CD7">
            <w:pPr>
              <w:jc w:val="center"/>
              <w:rPr>
                <w:rFonts w:ascii="Arial" w:hAnsi="Arial" w:cs="Arial"/>
                <w:color w:val="000000"/>
              </w:rPr>
            </w:pPr>
            <w:r w:rsidRPr="00E5250C">
              <w:rPr>
                <w:rFonts w:ascii="Arial" w:hAnsi="Arial" w:cs="Arial"/>
                <w:color w:val="000000"/>
              </w:rPr>
              <w:t>1.43aB</w:t>
            </w:r>
          </w:p>
        </w:tc>
        <w:tc>
          <w:tcPr>
            <w:tcW w:w="1020" w:type="dxa"/>
            <w:tcBorders>
              <w:top w:val="single" w:sz="4" w:space="0" w:color="auto"/>
              <w:left w:val="nil"/>
              <w:bottom w:val="nil"/>
              <w:right w:val="nil"/>
            </w:tcBorders>
            <w:noWrap/>
            <w:vAlign w:val="center"/>
            <w:hideMark/>
          </w:tcPr>
          <w:p w14:paraId="73866DFB" w14:textId="77777777" w:rsidR="00D046AB" w:rsidRPr="00E5250C" w:rsidRDefault="00D046AB" w:rsidP="00084CD7">
            <w:pPr>
              <w:jc w:val="center"/>
              <w:rPr>
                <w:rFonts w:ascii="Arial" w:hAnsi="Arial" w:cs="Arial"/>
                <w:color w:val="000000"/>
              </w:rPr>
            </w:pPr>
            <w:r w:rsidRPr="00E5250C">
              <w:rPr>
                <w:rFonts w:ascii="Arial" w:hAnsi="Arial" w:cs="Arial"/>
                <w:color w:val="000000"/>
              </w:rPr>
              <w:t>1.36aA</w:t>
            </w:r>
          </w:p>
        </w:tc>
        <w:tc>
          <w:tcPr>
            <w:tcW w:w="1361" w:type="dxa"/>
            <w:tcBorders>
              <w:top w:val="single" w:sz="4" w:space="0" w:color="auto"/>
              <w:left w:val="nil"/>
              <w:bottom w:val="nil"/>
              <w:right w:val="nil"/>
            </w:tcBorders>
            <w:noWrap/>
            <w:vAlign w:val="center"/>
            <w:hideMark/>
          </w:tcPr>
          <w:p w14:paraId="073630C6" w14:textId="77777777" w:rsidR="00D046AB" w:rsidRPr="00E5250C" w:rsidRDefault="00D046AB" w:rsidP="00084CD7">
            <w:pPr>
              <w:jc w:val="center"/>
              <w:rPr>
                <w:rFonts w:ascii="Arial" w:hAnsi="Arial" w:cs="Arial"/>
                <w:color w:val="000000"/>
              </w:rPr>
            </w:pPr>
            <w:r w:rsidRPr="00E5250C">
              <w:rPr>
                <w:rFonts w:ascii="Arial" w:hAnsi="Arial" w:cs="Arial"/>
                <w:color w:val="000000"/>
              </w:rPr>
              <w:t>Fine granular</w:t>
            </w:r>
          </w:p>
        </w:tc>
        <w:tc>
          <w:tcPr>
            <w:tcW w:w="1290" w:type="dxa"/>
            <w:tcBorders>
              <w:top w:val="single" w:sz="4" w:space="0" w:color="auto"/>
              <w:left w:val="nil"/>
              <w:bottom w:val="nil"/>
              <w:right w:val="nil"/>
            </w:tcBorders>
            <w:noWrap/>
            <w:vAlign w:val="center"/>
            <w:hideMark/>
          </w:tcPr>
          <w:p w14:paraId="44F9BDB9" w14:textId="77777777" w:rsidR="00D046AB" w:rsidRPr="00E5250C" w:rsidRDefault="00D046AB" w:rsidP="00084CD7">
            <w:pPr>
              <w:jc w:val="center"/>
              <w:rPr>
                <w:rFonts w:ascii="Arial" w:hAnsi="Arial" w:cs="Arial"/>
                <w:color w:val="000000"/>
              </w:rPr>
            </w:pPr>
            <w:r w:rsidRPr="00E5250C">
              <w:rPr>
                <w:rFonts w:ascii="Arial" w:hAnsi="Arial" w:cs="Arial"/>
                <w:color w:val="000000"/>
              </w:rPr>
              <w:t>0.0279aA</w:t>
            </w:r>
          </w:p>
        </w:tc>
      </w:tr>
      <w:tr w:rsidR="00D046AB" w:rsidRPr="00E5250C" w14:paraId="22C35F14" w14:textId="77777777" w:rsidTr="00084CD7">
        <w:trPr>
          <w:trHeight w:val="288"/>
        </w:trPr>
        <w:tc>
          <w:tcPr>
            <w:tcW w:w="1094" w:type="dxa"/>
            <w:tcBorders>
              <w:top w:val="nil"/>
              <w:left w:val="nil"/>
              <w:bottom w:val="nil"/>
              <w:right w:val="nil"/>
            </w:tcBorders>
            <w:noWrap/>
            <w:vAlign w:val="center"/>
            <w:hideMark/>
          </w:tcPr>
          <w:p w14:paraId="09C68F56" w14:textId="77777777" w:rsidR="00D046AB" w:rsidRPr="00E5250C" w:rsidRDefault="00D046AB" w:rsidP="00084CD7">
            <w:pPr>
              <w:rPr>
                <w:rFonts w:ascii="Arial" w:hAnsi="Arial" w:cs="Arial"/>
                <w:color w:val="000000"/>
              </w:rPr>
            </w:pPr>
            <w:r w:rsidRPr="00E5250C">
              <w:rPr>
                <w:rFonts w:ascii="Arial" w:hAnsi="Arial" w:cs="Arial"/>
                <w:color w:val="000000"/>
              </w:rPr>
              <w:t>Shoulder</w:t>
            </w:r>
          </w:p>
        </w:tc>
        <w:tc>
          <w:tcPr>
            <w:tcW w:w="1100" w:type="dxa"/>
            <w:tcBorders>
              <w:top w:val="nil"/>
              <w:left w:val="nil"/>
              <w:bottom w:val="nil"/>
              <w:right w:val="nil"/>
            </w:tcBorders>
            <w:noWrap/>
            <w:vAlign w:val="center"/>
            <w:hideMark/>
          </w:tcPr>
          <w:p w14:paraId="217598C8" w14:textId="77777777" w:rsidR="00D046AB" w:rsidRPr="00E5250C" w:rsidRDefault="00D046AB" w:rsidP="00084CD7">
            <w:pPr>
              <w:jc w:val="center"/>
              <w:rPr>
                <w:rFonts w:ascii="Arial" w:hAnsi="Arial" w:cs="Arial"/>
                <w:color w:val="000000"/>
              </w:rPr>
            </w:pPr>
            <w:r w:rsidRPr="00E5250C">
              <w:rPr>
                <w:rFonts w:ascii="Arial" w:hAnsi="Arial" w:cs="Arial"/>
                <w:color w:val="000000"/>
              </w:rPr>
              <w:t>27.4aA</w:t>
            </w:r>
          </w:p>
        </w:tc>
        <w:tc>
          <w:tcPr>
            <w:tcW w:w="1029" w:type="dxa"/>
            <w:tcBorders>
              <w:top w:val="nil"/>
              <w:left w:val="nil"/>
              <w:bottom w:val="nil"/>
              <w:right w:val="nil"/>
            </w:tcBorders>
            <w:noWrap/>
            <w:vAlign w:val="center"/>
            <w:hideMark/>
          </w:tcPr>
          <w:p w14:paraId="3772EF86" w14:textId="77777777" w:rsidR="00D046AB" w:rsidRPr="00E5250C" w:rsidRDefault="00D046AB" w:rsidP="00084CD7">
            <w:pPr>
              <w:jc w:val="center"/>
              <w:rPr>
                <w:rFonts w:ascii="Arial" w:hAnsi="Arial" w:cs="Arial"/>
                <w:color w:val="000000"/>
              </w:rPr>
            </w:pPr>
            <w:r w:rsidRPr="00E5250C">
              <w:rPr>
                <w:rFonts w:ascii="Arial" w:hAnsi="Arial" w:cs="Arial"/>
                <w:color w:val="000000"/>
              </w:rPr>
              <w:t>26.6aA</w:t>
            </w:r>
          </w:p>
        </w:tc>
        <w:tc>
          <w:tcPr>
            <w:tcW w:w="1020" w:type="dxa"/>
            <w:tcBorders>
              <w:top w:val="nil"/>
              <w:left w:val="nil"/>
              <w:bottom w:val="nil"/>
              <w:right w:val="nil"/>
            </w:tcBorders>
            <w:noWrap/>
            <w:vAlign w:val="center"/>
            <w:hideMark/>
          </w:tcPr>
          <w:p w14:paraId="4F5BAA5E" w14:textId="77777777" w:rsidR="00D046AB" w:rsidRPr="00E5250C" w:rsidRDefault="00D046AB" w:rsidP="00084CD7">
            <w:pPr>
              <w:jc w:val="center"/>
              <w:rPr>
                <w:rFonts w:ascii="Arial" w:hAnsi="Arial" w:cs="Arial"/>
                <w:color w:val="000000"/>
              </w:rPr>
            </w:pPr>
            <w:r w:rsidRPr="00E5250C">
              <w:rPr>
                <w:rFonts w:ascii="Arial" w:hAnsi="Arial" w:cs="Arial"/>
                <w:color w:val="000000"/>
              </w:rPr>
              <w:t>46.0bB</w:t>
            </w:r>
          </w:p>
        </w:tc>
        <w:tc>
          <w:tcPr>
            <w:tcW w:w="1024" w:type="dxa"/>
            <w:tcBorders>
              <w:top w:val="nil"/>
              <w:left w:val="nil"/>
              <w:bottom w:val="nil"/>
              <w:right w:val="nil"/>
            </w:tcBorders>
            <w:noWrap/>
            <w:vAlign w:val="center"/>
            <w:hideMark/>
          </w:tcPr>
          <w:p w14:paraId="0AA3A4F4" w14:textId="77777777" w:rsidR="00D046AB" w:rsidRPr="00E5250C" w:rsidRDefault="00D046AB" w:rsidP="00084CD7">
            <w:pPr>
              <w:jc w:val="center"/>
              <w:rPr>
                <w:rFonts w:ascii="Arial" w:hAnsi="Arial" w:cs="Arial"/>
                <w:color w:val="000000"/>
              </w:rPr>
            </w:pPr>
            <w:r w:rsidRPr="00E5250C">
              <w:rPr>
                <w:rFonts w:ascii="Arial" w:hAnsi="Arial" w:cs="Arial"/>
                <w:color w:val="000000"/>
              </w:rPr>
              <w:t>SCL</w:t>
            </w:r>
          </w:p>
        </w:tc>
        <w:tc>
          <w:tcPr>
            <w:tcW w:w="1020" w:type="dxa"/>
            <w:tcBorders>
              <w:top w:val="nil"/>
              <w:left w:val="nil"/>
              <w:bottom w:val="nil"/>
              <w:right w:val="nil"/>
            </w:tcBorders>
            <w:noWrap/>
            <w:vAlign w:val="center"/>
            <w:hideMark/>
          </w:tcPr>
          <w:p w14:paraId="42FBDF16" w14:textId="77777777" w:rsidR="00D046AB" w:rsidRPr="00E5250C" w:rsidRDefault="00D046AB" w:rsidP="00084CD7">
            <w:pPr>
              <w:jc w:val="center"/>
              <w:rPr>
                <w:rFonts w:ascii="Arial" w:hAnsi="Arial" w:cs="Arial"/>
                <w:color w:val="000000"/>
              </w:rPr>
            </w:pPr>
            <w:r w:rsidRPr="00E5250C">
              <w:rPr>
                <w:rFonts w:ascii="Arial" w:hAnsi="Arial" w:cs="Arial"/>
                <w:color w:val="000000"/>
              </w:rPr>
              <w:t>2.93aA</w:t>
            </w:r>
          </w:p>
        </w:tc>
        <w:tc>
          <w:tcPr>
            <w:tcW w:w="1127" w:type="dxa"/>
            <w:tcBorders>
              <w:top w:val="nil"/>
              <w:left w:val="nil"/>
              <w:bottom w:val="nil"/>
              <w:right w:val="nil"/>
            </w:tcBorders>
            <w:noWrap/>
            <w:vAlign w:val="center"/>
            <w:hideMark/>
          </w:tcPr>
          <w:p w14:paraId="53AA1C8B" w14:textId="77777777" w:rsidR="00D046AB" w:rsidRPr="00E5250C" w:rsidRDefault="00D046AB" w:rsidP="00084CD7">
            <w:pPr>
              <w:jc w:val="center"/>
              <w:rPr>
                <w:rFonts w:ascii="Arial" w:hAnsi="Arial" w:cs="Arial"/>
                <w:color w:val="000000"/>
              </w:rPr>
            </w:pPr>
            <w:r w:rsidRPr="00E5250C">
              <w:rPr>
                <w:rFonts w:ascii="Arial" w:hAnsi="Arial" w:cs="Arial"/>
                <w:color w:val="000000"/>
              </w:rPr>
              <w:t>1.49aA</w:t>
            </w:r>
          </w:p>
        </w:tc>
        <w:tc>
          <w:tcPr>
            <w:tcW w:w="1020" w:type="dxa"/>
            <w:tcBorders>
              <w:top w:val="nil"/>
              <w:left w:val="nil"/>
              <w:bottom w:val="nil"/>
              <w:right w:val="nil"/>
            </w:tcBorders>
            <w:noWrap/>
            <w:vAlign w:val="center"/>
            <w:hideMark/>
          </w:tcPr>
          <w:p w14:paraId="4015DA43" w14:textId="77777777" w:rsidR="00D046AB" w:rsidRPr="00E5250C" w:rsidRDefault="00D046AB" w:rsidP="00084CD7">
            <w:pPr>
              <w:jc w:val="center"/>
              <w:rPr>
                <w:rFonts w:ascii="Arial" w:hAnsi="Arial" w:cs="Arial"/>
                <w:color w:val="000000"/>
              </w:rPr>
            </w:pPr>
            <w:r w:rsidRPr="00E5250C">
              <w:rPr>
                <w:rFonts w:ascii="Arial" w:hAnsi="Arial" w:cs="Arial"/>
                <w:color w:val="000000"/>
              </w:rPr>
              <w:t>1.40aA</w:t>
            </w:r>
          </w:p>
        </w:tc>
        <w:tc>
          <w:tcPr>
            <w:tcW w:w="1361" w:type="dxa"/>
            <w:tcBorders>
              <w:top w:val="nil"/>
              <w:left w:val="nil"/>
              <w:bottom w:val="nil"/>
              <w:right w:val="nil"/>
            </w:tcBorders>
            <w:noWrap/>
            <w:vAlign w:val="center"/>
            <w:hideMark/>
          </w:tcPr>
          <w:p w14:paraId="2163070C" w14:textId="77777777" w:rsidR="00D046AB" w:rsidRPr="00E5250C" w:rsidRDefault="00D046AB" w:rsidP="00084CD7">
            <w:pPr>
              <w:jc w:val="center"/>
              <w:rPr>
                <w:rFonts w:ascii="Arial" w:hAnsi="Arial" w:cs="Arial"/>
                <w:color w:val="000000"/>
              </w:rPr>
            </w:pPr>
            <w:r w:rsidRPr="00E5250C">
              <w:rPr>
                <w:rFonts w:ascii="Arial" w:hAnsi="Arial" w:cs="Arial"/>
                <w:color w:val="000000"/>
              </w:rPr>
              <w:t>Fine to coarse</w:t>
            </w:r>
          </w:p>
        </w:tc>
        <w:tc>
          <w:tcPr>
            <w:tcW w:w="1290" w:type="dxa"/>
            <w:tcBorders>
              <w:top w:val="nil"/>
              <w:left w:val="nil"/>
              <w:bottom w:val="nil"/>
              <w:right w:val="nil"/>
            </w:tcBorders>
            <w:noWrap/>
            <w:vAlign w:val="center"/>
            <w:hideMark/>
          </w:tcPr>
          <w:p w14:paraId="6F120E81" w14:textId="77777777" w:rsidR="00D046AB" w:rsidRPr="00E5250C" w:rsidRDefault="00D046AB" w:rsidP="00084CD7">
            <w:pPr>
              <w:jc w:val="center"/>
              <w:rPr>
                <w:rFonts w:ascii="Arial" w:hAnsi="Arial" w:cs="Arial"/>
                <w:color w:val="000000"/>
              </w:rPr>
            </w:pPr>
            <w:r w:rsidRPr="00E5250C">
              <w:rPr>
                <w:rFonts w:ascii="Arial" w:hAnsi="Arial" w:cs="Arial"/>
                <w:color w:val="000000"/>
              </w:rPr>
              <w:t>0.0291aA</w:t>
            </w:r>
          </w:p>
        </w:tc>
      </w:tr>
      <w:tr w:rsidR="00D046AB" w:rsidRPr="00E5250C" w14:paraId="31C6B4CA" w14:textId="77777777" w:rsidTr="00084CD7">
        <w:trPr>
          <w:trHeight w:val="288"/>
        </w:trPr>
        <w:tc>
          <w:tcPr>
            <w:tcW w:w="1094" w:type="dxa"/>
            <w:tcBorders>
              <w:top w:val="nil"/>
              <w:left w:val="nil"/>
              <w:bottom w:val="nil"/>
              <w:right w:val="nil"/>
            </w:tcBorders>
            <w:noWrap/>
            <w:vAlign w:val="center"/>
            <w:hideMark/>
          </w:tcPr>
          <w:p w14:paraId="3C23519E" w14:textId="77777777" w:rsidR="00D046AB" w:rsidRPr="00E5250C" w:rsidRDefault="00D046AB" w:rsidP="00084CD7">
            <w:pPr>
              <w:rPr>
                <w:rFonts w:ascii="Arial" w:hAnsi="Arial" w:cs="Arial"/>
                <w:color w:val="000000"/>
              </w:rPr>
            </w:pPr>
            <w:r w:rsidRPr="00E5250C">
              <w:rPr>
                <w:rFonts w:ascii="Arial" w:hAnsi="Arial" w:cs="Arial"/>
                <w:color w:val="000000"/>
              </w:rPr>
              <w:t>Back slope</w:t>
            </w:r>
          </w:p>
        </w:tc>
        <w:tc>
          <w:tcPr>
            <w:tcW w:w="1100" w:type="dxa"/>
            <w:tcBorders>
              <w:top w:val="nil"/>
              <w:left w:val="nil"/>
              <w:bottom w:val="nil"/>
              <w:right w:val="nil"/>
            </w:tcBorders>
            <w:noWrap/>
            <w:vAlign w:val="center"/>
            <w:hideMark/>
          </w:tcPr>
          <w:p w14:paraId="31FEDB96" w14:textId="77777777" w:rsidR="00D046AB" w:rsidRPr="00E5250C" w:rsidRDefault="00D046AB" w:rsidP="00084CD7">
            <w:pPr>
              <w:jc w:val="center"/>
              <w:rPr>
                <w:rFonts w:ascii="Arial" w:hAnsi="Arial" w:cs="Arial"/>
                <w:color w:val="000000"/>
              </w:rPr>
            </w:pPr>
            <w:r w:rsidRPr="00E5250C">
              <w:rPr>
                <w:rFonts w:ascii="Arial" w:hAnsi="Arial" w:cs="Arial"/>
                <w:color w:val="000000"/>
              </w:rPr>
              <w:t>27.7aA</w:t>
            </w:r>
          </w:p>
        </w:tc>
        <w:tc>
          <w:tcPr>
            <w:tcW w:w="1029" w:type="dxa"/>
            <w:tcBorders>
              <w:top w:val="nil"/>
              <w:left w:val="nil"/>
              <w:bottom w:val="nil"/>
              <w:right w:val="nil"/>
            </w:tcBorders>
            <w:noWrap/>
            <w:vAlign w:val="center"/>
            <w:hideMark/>
          </w:tcPr>
          <w:p w14:paraId="193AE462" w14:textId="77777777" w:rsidR="00D046AB" w:rsidRPr="00E5250C" w:rsidRDefault="00D046AB" w:rsidP="00084CD7">
            <w:pPr>
              <w:jc w:val="center"/>
              <w:rPr>
                <w:rFonts w:ascii="Arial" w:hAnsi="Arial" w:cs="Arial"/>
                <w:color w:val="000000"/>
              </w:rPr>
            </w:pPr>
            <w:r w:rsidRPr="00E5250C">
              <w:rPr>
                <w:rFonts w:ascii="Arial" w:hAnsi="Arial" w:cs="Arial"/>
                <w:color w:val="000000"/>
              </w:rPr>
              <w:t>26.6aA</w:t>
            </w:r>
          </w:p>
        </w:tc>
        <w:tc>
          <w:tcPr>
            <w:tcW w:w="1020" w:type="dxa"/>
            <w:tcBorders>
              <w:top w:val="nil"/>
              <w:left w:val="nil"/>
              <w:bottom w:val="nil"/>
              <w:right w:val="nil"/>
            </w:tcBorders>
            <w:noWrap/>
            <w:vAlign w:val="center"/>
            <w:hideMark/>
          </w:tcPr>
          <w:p w14:paraId="035843BF" w14:textId="77777777" w:rsidR="00D046AB" w:rsidRPr="00E5250C" w:rsidRDefault="00D046AB" w:rsidP="00084CD7">
            <w:pPr>
              <w:jc w:val="center"/>
              <w:rPr>
                <w:rFonts w:ascii="Arial" w:hAnsi="Arial" w:cs="Arial"/>
                <w:color w:val="000000"/>
              </w:rPr>
            </w:pPr>
            <w:r w:rsidRPr="00E5250C">
              <w:rPr>
                <w:rFonts w:ascii="Arial" w:hAnsi="Arial" w:cs="Arial"/>
                <w:color w:val="000000"/>
              </w:rPr>
              <w:t>46.0bB</w:t>
            </w:r>
          </w:p>
        </w:tc>
        <w:tc>
          <w:tcPr>
            <w:tcW w:w="1024" w:type="dxa"/>
            <w:tcBorders>
              <w:top w:val="nil"/>
              <w:left w:val="nil"/>
              <w:bottom w:val="nil"/>
              <w:right w:val="nil"/>
            </w:tcBorders>
            <w:noWrap/>
            <w:vAlign w:val="center"/>
            <w:hideMark/>
          </w:tcPr>
          <w:p w14:paraId="6C2B9614" w14:textId="77777777" w:rsidR="00D046AB" w:rsidRPr="00E5250C" w:rsidRDefault="00D046AB" w:rsidP="00084CD7">
            <w:pPr>
              <w:jc w:val="center"/>
              <w:rPr>
                <w:rFonts w:ascii="Arial" w:hAnsi="Arial" w:cs="Arial"/>
                <w:color w:val="000000"/>
              </w:rPr>
            </w:pPr>
            <w:r w:rsidRPr="00E5250C">
              <w:rPr>
                <w:rFonts w:ascii="Arial" w:hAnsi="Arial" w:cs="Arial"/>
                <w:color w:val="000000"/>
              </w:rPr>
              <w:t>SCL</w:t>
            </w:r>
          </w:p>
        </w:tc>
        <w:tc>
          <w:tcPr>
            <w:tcW w:w="1020" w:type="dxa"/>
            <w:tcBorders>
              <w:top w:val="nil"/>
              <w:left w:val="nil"/>
              <w:bottom w:val="nil"/>
              <w:right w:val="nil"/>
            </w:tcBorders>
            <w:noWrap/>
            <w:vAlign w:val="center"/>
            <w:hideMark/>
          </w:tcPr>
          <w:p w14:paraId="5F297719" w14:textId="77777777" w:rsidR="00D046AB" w:rsidRPr="00E5250C" w:rsidRDefault="00D046AB" w:rsidP="00084CD7">
            <w:pPr>
              <w:jc w:val="center"/>
              <w:rPr>
                <w:rFonts w:ascii="Arial" w:hAnsi="Arial" w:cs="Arial"/>
                <w:color w:val="000000"/>
              </w:rPr>
            </w:pPr>
            <w:r w:rsidRPr="00E5250C">
              <w:rPr>
                <w:rFonts w:ascii="Arial" w:hAnsi="Arial" w:cs="Arial"/>
                <w:color w:val="000000"/>
              </w:rPr>
              <w:t>2.83aA</w:t>
            </w:r>
          </w:p>
        </w:tc>
        <w:tc>
          <w:tcPr>
            <w:tcW w:w="1127" w:type="dxa"/>
            <w:tcBorders>
              <w:top w:val="nil"/>
              <w:left w:val="nil"/>
              <w:bottom w:val="nil"/>
              <w:right w:val="nil"/>
            </w:tcBorders>
            <w:noWrap/>
            <w:vAlign w:val="center"/>
            <w:hideMark/>
          </w:tcPr>
          <w:p w14:paraId="54CAE168" w14:textId="77777777" w:rsidR="00D046AB" w:rsidRPr="00E5250C" w:rsidRDefault="00D046AB" w:rsidP="00084CD7">
            <w:pPr>
              <w:jc w:val="center"/>
              <w:rPr>
                <w:rFonts w:ascii="Arial" w:hAnsi="Arial" w:cs="Arial"/>
                <w:color w:val="000000"/>
              </w:rPr>
            </w:pPr>
            <w:r w:rsidRPr="00E5250C">
              <w:rPr>
                <w:rFonts w:ascii="Arial" w:hAnsi="Arial" w:cs="Arial"/>
                <w:color w:val="000000"/>
              </w:rPr>
              <w:t>2.04aA</w:t>
            </w:r>
          </w:p>
        </w:tc>
        <w:tc>
          <w:tcPr>
            <w:tcW w:w="1020" w:type="dxa"/>
            <w:tcBorders>
              <w:top w:val="nil"/>
              <w:left w:val="nil"/>
              <w:bottom w:val="nil"/>
              <w:right w:val="nil"/>
            </w:tcBorders>
            <w:noWrap/>
            <w:vAlign w:val="center"/>
            <w:hideMark/>
          </w:tcPr>
          <w:p w14:paraId="06363F22" w14:textId="77777777" w:rsidR="00D046AB" w:rsidRPr="00E5250C" w:rsidRDefault="00D046AB" w:rsidP="00084CD7">
            <w:pPr>
              <w:jc w:val="center"/>
              <w:rPr>
                <w:rFonts w:ascii="Arial" w:hAnsi="Arial" w:cs="Arial"/>
                <w:color w:val="000000"/>
              </w:rPr>
            </w:pPr>
            <w:r w:rsidRPr="00E5250C">
              <w:rPr>
                <w:rFonts w:ascii="Arial" w:hAnsi="Arial" w:cs="Arial"/>
                <w:color w:val="000000"/>
              </w:rPr>
              <w:t>1.41aA</w:t>
            </w:r>
          </w:p>
        </w:tc>
        <w:tc>
          <w:tcPr>
            <w:tcW w:w="1361" w:type="dxa"/>
            <w:tcBorders>
              <w:top w:val="nil"/>
              <w:left w:val="nil"/>
              <w:bottom w:val="nil"/>
              <w:right w:val="nil"/>
            </w:tcBorders>
            <w:noWrap/>
            <w:vAlign w:val="center"/>
            <w:hideMark/>
          </w:tcPr>
          <w:p w14:paraId="6A20A17D" w14:textId="77777777" w:rsidR="00D046AB" w:rsidRPr="00E5250C" w:rsidRDefault="00D046AB" w:rsidP="00084CD7">
            <w:pPr>
              <w:jc w:val="center"/>
              <w:rPr>
                <w:rFonts w:ascii="Arial" w:hAnsi="Arial" w:cs="Arial"/>
                <w:color w:val="000000"/>
              </w:rPr>
            </w:pPr>
            <w:r w:rsidRPr="00E5250C">
              <w:rPr>
                <w:rFonts w:ascii="Arial" w:hAnsi="Arial" w:cs="Arial"/>
                <w:color w:val="000000"/>
              </w:rPr>
              <w:t>Fine granular</w:t>
            </w:r>
          </w:p>
        </w:tc>
        <w:tc>
          <w:tcPr>
            <w:tcW w:w="1290" w:type="dxa"/>
            <w:tcBorders>
              <w:top w:val="nil"/>
              <w:left w:val="nil"/>
              <w:bottom w:val="nil"/>
              <w:right w:val="nil"/>
            </w:tcBorders>
            <w:noWrap/>
            <w:vAlign w:val="center"/>
            <w:hideMark/>
          </w:tcPr>
          <w:p w14:paraId="00E023B6" w14:textId="77777777" w:rsidR="00D046AB" w:rsidRPr="00E5250C" w:rsidRDefault="00D046AB" w:rsidP="00084CD7">
            <w:pPr>
              <w:jc w:val="center"/>
              <w:rPr>
                <w:rFonts w:ascii="Arial" w:hAnsi="Arial" w:cs="Arial"/>
                <w:color w:val="000000"/>
              </w:rPr>
            </w:pPr>
            <w:r w:rsidRPr="00E5250C">
              <w:rPr>
                <w:rFonts w:ascii="Arial" w:hAnsi="Arial" w:cs="Arial"/>
                <w:color w:val="000000"/>
              </w:rPr>
              <w:t>0.0282aA</w:t>
            </w:r>
          </w:p>
        </w:tc>
      </w:tr>
      <w:tr w:rsidR="00D046AB" w:rsidRPr="00E5250C" w14:paraId="539FECE1" w14:textId="77777777" w:rsidTr="00084CD7">
        <w:trPr>
          <w:trHeight w:val="288"/>
        </w:trPr>
        <w:tc>
          <w:tcPr>
            <w:tcW w:w="1094" w:type="dxa"/>
            <w:tcBorders>
              <w:top w:val="nil"/>
              <w:left w:val="nil"/>
              <w:bottom w:val="nil"/>
              <w:right w:val="nil"/>
            </w:tcBorders>
            <w:noWrap/>
            <w:vAlign w:val="center"/>
            <w:hideMark/>
          </w:tcPr>
          <w:p w14:paraId="2F1281A7" w14:textId="77777777" w:rsidR="00D046AB" w:rsidRPr="00E5250C" w:rsidRDefault="00D046AB" w:rsidP="00084CD7">
            <w:pPr>
              <w:rPr>
                <w:rFonts w:ascii="Arial" w:hAnsi="Arial" w:cs="Arial"/>
                <w:color w:val="000000"/>
              </w:rPr>
            </w:pPr>
            <w:r w:rsidRPr="00E5250C">
              <w:rPr>
                <w:rFonts w:ascii="Arial" w:hAnsi="Arial" w:cs="Arial"/>
                <w:color w:val="000000"/>
              </w:rPr>
              <w:t>Toe slope</w:t>
            </w:r>
          </w:p>
        </w:tc>
        <w:tc>
          <w:tcPr>
            <w:tcW w:w="1100" w:type="dxa"/>
            <w:tcBorders>
              <w:top w:val="nil"/>
              <w:left w:val="nil"/>
              <w:bottom w:val="nil"/>
              <w:right w:val="nil"/>
            </w:tcBorders>
            <w:noWrap/>
            <w:vAlign w:val="center"/>
            <w:hideMark/>
          </w:tcPr>
          <w:p w14:paraId="7404A198" w14:textId="77777777" w:rsidR="00D046AB" w:rsidRPr="00E5250C" w:rsidRDefault="00D046AB" w:rsidP="00084CD7">
            <w:pPr>
              <w:jc w:val="center"/>
              <w:rPr>
                <w:rFonts w:ascii="Arial" w:hAnsi="Arial" w:cs="Arial"/>
                <w:color w:val="000000"/>
              </w:rPr>
            </w:pPr>
            <w:r w:rsidRPr="00E5250C">
              <w:rPr>
                <w:rFonts w:ascii="Arial" w:hAnsi="Arial" w:cs="Arial"/>
                <w:color w:val="000000"/>
              </w:rPr>
              <w:t>22.8bA</w:t>
            </w:r>
          </w:p>
        </w:tc>
        <w:tc>
          <w:tcPr>
            <w:tcW w:w="1029" w:type="dxa"/>
            <w:tcBorders>
              <w:top w:val="nil"/>
              <w:left w:val="nil"/>
              <w:bottom w:val="nil"/>
              <w:right w:val="nil"/>
            </w:tcBorders>
            <w:noWrap/>
            <w:vAlign w:val="center"/>
            <w:hideMark/>
          </w:tcPr>
          <w:p w14:paraId="70B83612" w14:textId="77777777" w:rsidR="00D046AB" w:rsidRPr="00E5250C" w:rsidRDefault="00D046AB" w:rsidP="00084CD7">
            <w:pPr>
              <w:jc w:val="center"/>
              <w:rPr>
                <w:rFonts w:ascii="Arial" w:hAnsi="Arial" w:cs="Arial"/>
                <w:color w:val="000000"/>
              </w:rPr>
            </w:pPr>
            <w:r w:rsidRPr="00E5250C">
              <w:rPr>
                <w:rFonts w:ascii="Arial" w:hAnsi="Arial" w:cs="Arial"/>
                <w:color w:val="000000"/>
              </w:rPr>
              <w:t>21.3aB</w:t>
            </w:r>
          </w:p>
        </w:tc>
        <w:tc>
          <w:tcPr>
            <w:tcW w:w="1020" w:type="dxa"/>
            <w:tcBorders>
              <w:top w:val="nil"/>
              <w:left w:val="nil"/>
              <w:bottom w:val="nil"/>
              <w:right w:val="nil"/>
            </w:tcBorders>
            <w:noWrap/>
            <w:vAlign w:val="center"/>
            <w:hideMark/>
          </w:tcPr>
          <w:p w14:paraId="65FF3DB5" w14:textId="77777777" w:rsidR="00D046AB" w:rsidRPr="00E5250C" w:rsidRDefault="00D046AB" w:rsidP="00084CD7">
            <w:pPr>
              <w:jc w:val="center"/>
              <w:rPr>
                <w:rFonts w:ascii="Arial" w:hAnsi="Arial" w:cs="Arial"/>
                <w:color w:val="000000"/>
              </w:rPr>
            </w:pPr>
            <w:r w:rsidRPr="00E5250C">
              <w:rPr>
                <w:rFonts w:ascii="Arial" w:hAnsi="Arial" w:cs="Arial"/>
                <w:color w:val="000000"/>
              </w:rPr>
              <w:t>55.9aA</w:t>
            </w:r>
          </w:p>
        </w:tc>
        <w:tc>
          <w:tcPr>
            <w:tcW w:w="1024" w:type="dxa"/>
            <w:tcBorders>
              <w:top w:val="nil"/>
              <w:left w:val="nil"/>
              <w:bottom w:val="nil"/>
              <w:right w:val="nil"/>
            </w:tcBorders>
            <w:noWrap/>
            <w:vAlign w:val="center"/>
            <w:hideMark/>
          </w:tcPr>
          <w:p w14:paraId="0BEF3B9F" w14:textId="77777777" w:rsidR="00D046AB" w:rsidRPr="00E5250C" w:rsidRDefault="00D046AB" w:rsidP="00084CD7">
            <w:pPr>
              <w:jc w:val="center"/>
              <w:rPr>
                <w:rFonts w:ascii="Arial" w:hAnsi="Arial" w:cs="Arial"/>
                <w:color w:val="000000"/>
              </w:rPr>
            </w:pPr>
            <w:r w:rsidRPr="00E5250C">
              <w:rPr>
                <w:rFonts w:ascii="Arial" w:hAnsi="Arial" w:cs="Arial"/>
                <w:color w:val="000000"/>
              </w:rPr>
              <w:t>SCL</w:t>
            </w:r>
          </w:p>
        </w:tc>
        <w:tc>
          <w:tcPr>
            <w:tcW w:w="1020" w:type="dxa"/>
            <w:tcBorders>
              <w:top w:val="nil"/>
              <w:left w:val="nil"/>
              <w:bottom w:val="nil"/>
              <w:right w:val="nil"/>
            </w:tcBorders>
            <w:noWrap/>
            <w:vAlign w:val="center"/>
            <w:hideMark/>
          </w:tcPr>
          <w:p w14:paraId="73CF07B1" w14:textId="77777777" w:rsidR="00D046AB" w:rsidRPr="00E5250C" w:rsidRDefault="00D046AB" w:rsidP="00084CD7">
            <w:pPr>
              <w:jc w:val="center"/>
              <w:rPr>
                <w:rFonts w:ascii="Arial" w:hAnsi="Arial" w:cs="Arial"/>
                <w:color w:val="000000"/>
              </w:rPr>
            </w:pPr>
            <w:r w:rsidRPr="00E5250C">
              <w:rPr>
                <w:rFonts w:ascii="Arial" w:hAnsi="Arial" w:cs="Arial"/>
                <w:color w:val="000000"/>
              </w:rPr>
              <w:t>2.78aA</w:t>
            </w:r>
          </w:p>
        </w:tc>
        <w:tc>
          <w:tcPr>
            <w:tcW w:w="1127" w:type="dxa"/>
            <w:tcBorders>
              <w:top w:val="nil"/>
              <w:left w:val="nil"/>
              <w:bottom w:val="nil"/>
              <w:right w:val="nil"/>
            </w:tcBorders>
            <w:noWrap/>
            <w:vAlign w:val="center"/>
            <w:hideMark/>
          </w:tcPr>
          <w:p w14:paraId="686715B2" w14:textId="77777777" w:rsidR="00D046AB" w:rsidRPr="00E5250C" w:rsidRDefault="00D046AB" w:rsidP="00084CD7">
            <w:pPr>
              <w:jc w:val="center"/>
              <w:rPr>
                <w:rFonts w:ascii="Arial" w:hAnsi="Arial" w:cs="Arial"/>
                <w:color w:val="000000"/>
              </w:rPr>
            </w:pPr>
            <w:r w:rsidRPr="00E5250C">
              <w:rPr>
                <w:rFonts w:ascii="Arial" w:hAnsi="Arial" w:cs="Arial"/>
                <w:color w:val="000000"/>
              </w:rPr>
              <w:t>1.91aA</w:t>
            </w:r>
          </w:p>
        </w:tc>
        <w:tc>
          <w:tcPr>
            <w:tcW w:w="1020" w:type="dxa"/>
            <w:tcBorders>
              <w:top w:val="nil"/>
              <w:left w:val="nil"/>
              <w:bottom w:val="nil"/>
              <w:right w:val="nil"/>
            </w:tcBorders>
            <w:noWrap/>
            <w:vAlign w:val="center"/>
            <w:hideMark/>
          </w:tcPr>
          <w:p w14:paraId="55B84C5E" w14:textId="77777777" w:rsidR="00D046AB" w:rsidRPr="00E5250C" w:rsidRDefault="00D046AB" w:rsidP="00084CD7">
            <w:pPr>
              <w:jc w:val="center"/>
              <w:rPr>
                <w:rFonts w:ascii="Arial" w:hAnsi="Arial" w:cs="Arial"/>
                <w:color w:val="000000"/>
              </w:rPr>
            </w:pPr>
            <w:r w:rsidRPr="00E5250C">
              <w:rPr>
                <w:rFonts w:ascii="Arial" w:hAnsi="Arial" w:cs="Arial"/>
                <w:color w:val="000000"/>
              </w:rPr>
              <w:t>1.21aB</w:t>
            </w:r>
          </w:p>
        </w:tc>
        <w:tc>
          <w:tcPr>
            <w:tcW w:w="1361" w:type="dxa"/>
            <w:tcBorders>
              <w:top w:val="nil"/>
              <w:left w:val="nil"/>
              <w:bottom w:val="nil"/>
              <w:right w:val="nil"/>
            </w:tcBorders>
            <w:noWrap/>
            <w:vAlign w:val="center"/>
            <w:hideMark/>
          </w:tcPr>
          <w:p w14:paraId="1A5691E9" w14:textId="77777777" w:rsidR="00D046AB" w:rsidRPr="00E5250C" w:rsidRDefault="00D046AB" w:rsidP="00084CD7">
            <w:pPr>
              <w:jc w:val="center"/>
              <w:rPr>
                <w:rFonts w:ascii="Arial" w:hAnsi="Arial" w:cs="Arial"/>
                <w:color w:val="000000"/>
              </w:rPr>
            </w:pPr>
            <w:r w:rsidRPr="00E5250C">
              <w:rPr>
                <w:rFonts w:ascii="Arial" w:hAnsi="Arial" w:cs="Arial"/>
                <w:color w:val="000000"/>
              </w:rPr>
              <w:t>Granular</w:t>
            </w:r>
          </w:p>
        </w:tc>
        <w:tc>
          <w:tcPr>
            <w:tcW w:w="1290" w:type="dxa"/>
            <w:tcBorders>
              <w:top w:val="nil"/>
              <w:left w:val="nil"/>
              <w:bottom w:val="nil"/>
              <w:right w:val="nil"/>
            </w:tcBorders>
            <w:noWrap/>
            <w:vAlign w:val="center"/>
            <w:hideMark/>
          </w:tcPr>
          <w:p w14:paraId="0628505E" w14:textId="77777777" w:rsidR="00D046AB" w:rsidRPr="00E5250C" w:rsidRDefault="00D046AB" w:rsidP="00084CD7">
            <w:pPr>
              <w:jc w:val="center"/>
              <w:rPr>
                <w:rFonts w:ascii="Arial" w:hAnsi="Arial" w:cs="Arial"/>
                <w:color w:val="000000"/>
              </w:rPr>
            </w:pPr>
            <w:r w:rsidRPr="00E5250C">
              <w:rPr>
                <w:rFonts w:ascii="Arial" w:hAnsi="Arial" w:cs="Arial"/>
                <w:color w:val="000000"/>
              </w:rPr>
              <w:t>0.0285aA</w:t>
            </w:r>
          </w:p>
        </w:tc>
      </w:tr>
      <w:tr w:rsidR="00D046AB" w:rsidRPr="00E5250C" w14:paraId="40D10A04" w14:textId="77777777" w:rsidTr="00084CD7">
        <w:trPr>
          <w:trHeight w:val="288"/>
        </w:trPr>
        <w:tc>
          <w:tcPr>
            <w:tcW w:w="1094" w:type="dxa"/>
            <w:tcBorders>
              <w:top w:val="nil"/>
              <w:left w:val="nil"/>
              <w:bottom w:val="nil"/>
              <w:right w:val="nil"/>
            </w:tcBorders>
            <w:noWrap/>
            <w:vAlign w:val="center"/>
          </w:tcPr>
          <w:p w14:paraId="394F5F90" w14:textId="77777777" w:rsidR="00D046AB" w:rsidRPr="00E5250C" w:rsidRDefault="00D046AB" w:rsidP="00084CD7">
            <w:pPr>
              <w:rPr>
                <w:rFonts w:ascii="Arial" w:hAnsi="Arial" w:cs="Arial"/>
                <w:color w:val="000000"/>
              </w:rPr>
            </w:pPr>
          </w:p>
        </w:tc>
        <w:tc>
          <w:tcPr>
            <w:tcW w:w="1100" w:type="dxa"/>
            <w:tcBorders>
              <w:top w:val="nil"/>
              <w:left w:val="nil"/>
              <w:bottom w:val="nil"/>
              <w:right w:val="nil"/>
            </w:tcBorders>
            <w:noWrap/>
            <w:vAlign w:val="center"/>
          </w:tcPr>
          <w:p w14:paraId="3511D966" w14:textId="77777777" w:rsidR="00D046AB" w:rsidRPr="00E5250C" w:rsidRDefault="00D046AB" w:rsidP="00084CD7">
            <w:pPr>
              <w:jc w:val="center"/>
              <w:rPr>
                <w:rFonts w:ascii="Arial" w:hAnsi="Arial" w:cs="Arial"/>
                <w:color w:val="000000"/>
              </w:rPr>
            </w:pPr>
          </w:p>
        </w:tc>
        <w:tc>
          <w:tcPr>
            <w:tcW w:w="1029" w:type="dxa"/>
            <w:tcBorders>
              <w:top w:val="nil"/>
              <w:left w:val="nil"/>
              <w:bottom w:val="nil"/>
              <w:right w:val="nil"/>
            </w:tcBorders>
            <w:noWrap/>
            <w:vAlign w:val="center"/>
          </w:tcPr>
          <w:p w14:paraId="08CDFFD7" w14:textId="77777777" w:rsidR="00D046AB" w:rsidRPr="00E5250C" w:rsidRDefault="00D046AB" w:rsidP="00084CD7">
            <w:pPr>
              <w:jc w:val="center"/>
              <w:rPr>
                <w:rFonts w:ascii="Arial" w:hAnsi="Arial" w:cs="Arial"/>
                <w:color w:val="000000"/>
              </w:rPr>
            </w:pPr>
          </w:p>
        </w:tc>
        <w:tc>
          <w:tcPr>
            <w:tcW w:w="1020" w:type="dxa"/>
            <w:tcBorders>
              <w:top w:val="nil"/>
              <w:left w:val="nil"/>
              <w:bottom w:val="nil"/>
              <w:right w:val="nil"/>
            </w:tcBorders>
            <w:noWrap/>
            <w:vAlign w:val="center"/>
          </w:tcPr>
          <w:p w14:paraId="61DC9027" w14:textId="77777777" w:rsidR="00D046AB" w:rsidRPr="00E5250C" w:rsidRDefault="00D046AB" w:rsidP="00084CD7">
            <w:pPr>
              <w:jc w:val="center"/>
              <w:rPr>
                <w:rFonts w:ascii="Arial" w:hAnsi="Arial" w:cs="Arial"/>
                <w:color w:val="000000"/>
              </w:rPr>
            </w:pPr>
          </w:p>
        </w:tc>
        <w:tc>
          <w:tcPr>
            <w:tcW w:w="1024" w:type="dxa"/>
            <w:tcBorders>
              <w:top w:val="nil"/>
              <w:left w:val="nil"/>
              <w:bottom w:val="nil"/>
              <w:right w:val="nil"/>
            </w:tcBorders>
            <w:noWrap/>
            <w:vAlign w:val="center"/>
          </w:tcPr>
          <w:p w14:paraId="65931915" w14:textId="77777777" w:rsidR="00D046AB" w:rsidRPr="00E5250C" w:rsidRDefault="00D046AB" w:rsidP="00084CD7">
            <w:pPr>
              <w:jc w:val="center"/>
              <w:rPr>
                <w:rFonts w:ascii="Arial" w:hAnsi="Arial" w:cs="Arial"/>
                <w:color w:val="000000"/>
              </w:rPr>
            </w:pPr>
          </w:p>
        </w:tc>
        <w:tc>
          <w:tcPr>
            <w:tcW w:w="1020" w:type="dxa"/>
            <w:tcBorders>
              <w:top w:val="nil"/>
              <w:left w:val="nil"/>
              <w:bottom w:val="nil"/>
              <w:right w:val="nil"/>
            </w:tcBorders>
            <w:noWrap/>
            <w:vAlign w:val="center"/>
          </w:tcPr>
          <w:p w14:paraId="57363091" w14:textId="77777777" w:rsidR="00D046AB" w:rsidRPr="00E5250C" w:rsidRDefault="00D046AB" w:rsidP="00084CD7">
            <w:pPr>
              <w:jc w:val="center"/>
              <w:rPr>
                <w:rFonts w:ascii="Arial" w:hAnsi="Arial" w:cs="Arial"/>
                <w:color w:val="000000"/>
              </w:rPr>
            </w:pPr>
          </w:p>
        </w:tc>
        <w:tc>
          <w:tcPr>
            <w:tcW w:w="1127" w:type="dxa"/>
            <w:tcBorders>
              <w:top w:val="nil"/>
              <w:left w:val="nil"/>
              <w:bottom w:val="nil"/>
              <w:right w:val="nil"/>
            </w:tcBorders>
            <w:noWrap/>
            <w:vAlign w:val="center"/>
          </w:tcPr>
          <w:p w14:paraId="54F200C4" w14:textId="77777777" w:rsidR="00D046AB" w:rsidRPr="00E5250C" w:rsidRDefault="00D046AB" w:rsidP="00084CD7">
            <w:pPr>
              <w:jc w:val="center"/>
              <w:rPr>
                <w:rFonts w:ascii="Arial" w:hAnsi="Arial" w:cs="Arial"/>
                <w:color w:val="000000"/>
              </w:rPr>
            </w:pPr>
          </w:p>
        </w:tc>
        <w:tc>
          <w:tcPr>
            <w:tcW w:w="1020" w:type="dxa"/>
            <w:tcBorders>
              <w:top w:val="nil"/>
              <w:left w:val="nil"/>
              <w:bottom w:val="nil"/>
              <w:right w:val="nil"/>
            </w:tcBorders>
            <w:noWrap/>
            <w:vAlign w:val="center"/>
          </w:tcPr>
          <w:p w14:paraId="63145417" w14:textId="77777777" w:rsidR="00D046AB" w:rsidRPr="00E5250C" w:rsidRDefault="00D046AB" w:rsidP="00084CD7">
            <w:pPr>
              <w:jc w:val="center"/>
              <w:rPr>
                <w:rFonts w:ascii="Arial" w:hAnsi="Arial" w:cs="Arial"/>
                <w:color w:val="000000"/>
              </w:rPr>
            </w:pPr>
          </w:p>
        </w:tc>
        <w:tc>
          <w:tcPr>
            <w:tcW w:w="1361" w:type="dxa"/>
            <w:tcBorders>
              <w:top w:val="nil"/>
              <w:left w:val="nil"/>
              <w:bottom w:val="nil"/>
              <w:right w:val="nil"/>
            </w:tcBorders>
            <w:noWrap/>
            <w:vAlign w:val="center"/>
          </w:tcPr>
          <w:p w14:paraId="1DEADDFC" w14:textId="77777777" w:rsidR="00D046AB" w:rsidRPr="00E5250C" w:rsidRDefault="00D046AB" w:rsidP="00084CD7">
            <w:pPr>
              <w:jc w:val="center"/>
              <w:rPr>
                <w:rFonts w:ascii="Arial" w:hAnsi="Arial" w:cs="Arial"/>
                <w:color w:val="000000"/>
              </w:rPr>
            </w:pPr>
          </w:p>
        </w:tc>
        <w:tc>
          <w:tcPr>
            <w:tcW w:w="1290" w:type="dxa"/>
            <w:tcBorders>
              <w:top w:val="nil"/>
              <w:left w:val="nil"/>
              <w:bottom w:val="nil"/>
              <w:right w:val="nil"/>
            </w:tcBorders>
            <w:noWrap/>
            <w:vAlign w:val="center"/>
          </w:tcPr>
          <w:p w14:paraId="5652C80A" w14:textId="77777777" w:rsidR="00D046AB" w:rsidRPr="00E5250C" w:rsidRDefault="00D046AB" w:rsidP="00084CD7">
            <w:pPr>
              <w:jc w:val="center"/>
              <w:rPr>
                <w:rFonts w:ascii="Arial" w:hAnsi="Arial" w:cs="Arial"/>
                <w:color w:val="000000"/>
              </w:rPr>
            </w:pPr>
          </w:p>
        </w:tc>
      </w:tr>
      <w:tr w:rsidR="00D046AB" w:rsidRPr="00E5250C" w14:paraId="67812B02" w14:textId="77777777" w:rsidTr="00084CD7">
        <w:trPr>
          <w:trHeight w:val="288"/>
        </w:trPr>
        <w:tc>
          <w:tcPr>
            <w:tcW w:w="1094" w:type="dxa"/>
            <w:tcBorders>
              <w:top w:val="nil"/>
              <w:left w:val="nil"/>
              <w:bottom w:val="nil"/>
              <w:right w:val="nil"/>
            </w:tcBorders>
            <w:noWrap/>
            <w:vAlign w:val="center"/>
            <w:hideMark/>
          </w:tcPr>
          <w:p w14:paraId="2E7A01E3" w14:textId="77777777" w:rsidR="00D046AB" w:rsidRPr="00E5250C" w:rsidRDefault="00D046AB" w:rsidP="00084CD7">
            <w:pPr>
              <w:rPr>
                <w:rFonts w:ascii="Arial" w:hAnsi="Arial" w:cs="Arial"/>
                <w:b/>
                <w:bCs/>
                <w:color w:val="000000"/>
              </w:rPr>
            </w:pPr>
            <w:r w:rsidRPr="00E5250C">
              <w:rPr>
                <w:rFonts w:ascii="Arial" w:hAnsi="Arial" w:cs="Arial"/>
                <w:b/>
                <w:bCs/>
                <w:color w:val="000000"/>
              </w:rPr>
              <w:t>Mean</w:t>
            </w:r>
          </w:p>
        </w:tc>
        <w:tc>
          <w:tcPr>
            <w:tcW w:w="1100" w:type="dxa"/>
            <w:tcBorders>
              <w:top w:val="nil"/>
              <w:left w:val="nil"/>
              <w:bottom w:val="single" w:sz="4" w:space="0" w:color="auto"/>
              <w:right w:val="nil"/>
            </w:tcBorders>
            <w:noWrap/>
            <w:vAlign w:val="center"/>
            <w:hideMark/>
          </w:tcPr>
          <w:p w14:paraId="19A7316A"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26.7</w:t>
            </w:r>
          </w:p>
        </w:tc>
        <w:tc>
          <w:tcPr>
            <w:tcW w:w="1029" w:type="dxa"/>
            <w:tcBorders>
              <w:top w:val="nil"/>
              <w:left w:val="nil"/>
              <w:bottom w:val="single" w:sz="4" w:space="0" w:color="auto"/>
              <w:right w:val="nil"/>
            </w:tcBorders>
            <w:noWrap/>
            <w:vAlign w:val="center"/>
            <w:hideMark/>
          </w:tcPr>
          <w:p w14:paraId="3E1F8214"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24.3</w:t>
            </w:r>
          </w:p>
        </w:tc>
        <w:tc>
          <w:tcPr>
            <w:tcW w:w="1020" w:type="dxa"/>
            <w:tcBorders>
              <w:top w:val="nil"/>
              <w:left w:val="nil"/>
              <w:bottom w:val="single" w:sz="4" w:space="0" w:color="auto"/>
              <w:right w:val="nil"/>
            </w:tcBorders>
            <w:noWrap/>
            <w:vAlign w:val="center"/>
            <w:hideMark/>
          </w:tcPr>
          <w:p w14:paraId="59CE198C"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49.1</w:t>
            </w:r>
          </w:p>
        </w:tc>
        <w:tc>
          <w:tcPr>
            <w:tcW w:w="1024" w:type="dxa"/>
            <w:tcBorders>
              <w:top w:val="nil"/>
              <w:left w:val="nil"/>
              <w:bottom w:val="single" w:sz="4" w:space="0" w:color="auto"/>
              <w:right w:val="nil"/>
            </w:tcBorders>
            <w:noWrap/>
            <w:vAlign w:val="center"/>
            <w:hideMark/>
          </w:tcPr>
          <w:p w14:paraId="52B6F95C" w14:textId="77777777" w:rsidR="00D046AB" w:rsidRPr="00E5250C" w:rsidRDefault="00D046AB" w:rsidP="00084CD7">
            <w:pPr>
              <w:jc w:val="center"/>
              <w:rPr>
                <w:rFonts w:ascii="Arial" w:hAnsi="Arial" w:cs="Arial"/>
                <w:b/>
                <w:bCs/>
                <w:color w:val="000000"/>
              </w:rPr>
            </w:pPr>
          </w:p>
        </w:tc>
        <w:tc>
          <w:tcPr>
            <w:tcW w:w="1020" w:type="dxa"/>
            <w:tcBorders>
              <w:top w:val="nil"/>
              <w:left w:val="nil"/>
              <w:bottom w:val="single" w:sz="4" w:space="0" w:color="auto"/>
              <w:right w:val="nil"/>
            </w:tcBorders>
            <w:noWrap/>
            <w:vAlign w:val="center"/>
            <w:hideMark/>
          </w:tcPr>
          <w:p w14:paraId="50890EAB"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2.85</w:t>
            </w:r>
          </w:p>
        </w:tc>
        <w:tc>
          <w:tcPr>
            <w:tcW w:w="1127" w:type="dxa"/>
            <w:tcBorders>
              <w:top w:val="nil"/>
              <w:left w:val="nil"/>
              <w:bottom w:val="single" w:sz="4" w:space="0" w:color="auto"/>
              <w:right w:val="nil"/>
            </w:tcBorders>
            <w:noWrap/>
            <w:vAlign w:val="center"/>
            <w:hideMark/>
          </w:tcPr>
          <w:p w14:paraId="3504A491"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1.72</w:t>
            </w:r>
          </w:p>
        </w:tc>
        <w:tc>
          <w:tcPr>
            <w:tcW w:w="1020" w:type="dxa"/>
            <w:tcBorders>
              <w:top w:val="nil"/>
              <w:left w:val="nil"/>
              <w:bottom w:val="single" w:sz="4" w:space="0" w:color="auto"/>
              <w:right w:val="nil"/>
            </w:tcBorders>
            <w:noWrap/>
            <w:vAlign w:val="center"/>
            <w:hideMark/>
          </w:tcPr>
          <w:p w14:paraId="0E2A1E7A"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1.35</w:t>
            </w:r>
          </w:p>
        </w:tc>
        <w:tc>
          <w:tcPr>
            <w:tcW w:w="1361" w:type="dxa"/>
            <w:tcBorders>
              <w:top w:val="nil"/>
              <w:left w:val="nil"/>
              <w:bottom w:val="single" w:sz="4" w:space="0" w:color="auto"/>
              <w:right w:val="nil"/>
            </w:tcBorders>
            <w:noWrap/>
            <w:vAlign w:val="center"/>
            <w:hideMark/>
          </w:tcPr>
          <w:p w14:paraId="00DFF2F5" w14:textId="77777777" w:rsidR="00D046AB" w:rsidRPr="00E5250C" w:rsidRDefault="00D046AB" w:rsidP="00084CD7">
            <w:pPr>
              <w:jc w:val="center"/>
              <w:rPr>
                <w:rFonts w:ascii="Arial" w:hAnsi="Arial" w:cs="Arial"/>
                <w:b/>
                <w:bCs/>
                <w:color w:val="000000"/>
              </w:rPr>
            </w:pPr>
          </w:p>
        </w:tc>
        <w:tc>
          <w:tcPr>
            <w:tcW w:w="1290" w:type="dxa"/>
            <w:tcBorders>
              <w:top w:val="nil"/>
              <w:left w:val="nil"/>
              <w:bottom w:val="single" w:sz="4" w:space="0" w:color="auto"/>
              <w:right w:val="nil"/>
            </w:tcBorders>
            <w:noWrap/>
            <w:vAlign w:val="center"/>
            <w:hideMark/>
          </w:tcPr>
          <w:p w14:paraId="2A78632B" w14:textId="77777777" w:rsidR="00D046AB" w:rsidRPr="00E5250C" w:rsidRDefault="00D046AB" w:rsidP="00084CD7">
            <w:pPr>
              <w:jc w:val="center"/>
              <w:rPr>
                <w:rFonts w:ascii="Arial" w:hAnsi="Arial" w:cs="Arial"/>
                <w:b/>
                <w:bCs/>
                <w:color w:val="000000"/>
              </w:rPr>
            </w:pPr>
            <w:r w:rsidRPr="00E5250C">
              <w:rPr>
                <w:rFonts w:ascii="Arial" w:hAnsi="Arial" w:cs="Arial"/>
                <w:b/>
                <w:bCs/>
                <w:color w:val="000000"/>
              </w:rPr>
              <w:t>0.0284</w:t>
            </w:r>
          </w:p>
        </w:tc>
      </w:tr>
      <w:tr w:rsidR="00D046AB" w:rsidRPr="00E5250C" w14:paraId="575BFF89" w14:textId="77777777" w:rsidTr="00084CD7">
        <w:trPr>
          <w:trHeight w:val="288"/>
        </w:trPr>
        <w:tc>
          <w:tcPr>
            <w:tcW w:w="11085" w:type="dxa"/>
            <w:gridSpan w:val="10"/>
            <w:tcBorders>
              <w:top w:val="single" w:sz="4" w:space="0" w:color="auto"/>
              <w:left w:val="nil"/>
              <w:right w:val="nil"/>
            </w:tcBorders>
            <w:noWrap/>
            <w:vAlign w:val="center"/>
            <w:hideMark/>
          </w:tcPr>
          <w:p w14:paraId="615BCE85" w14:textId="77777777" w:rsidR="00D046AB" w:rsidRPr="00E5250C" w:rsidRDefault="00D046AB" w:rsidP="00084CD7">
            <w:pPr>
              <w:jc w:val="center"/>
              <w:rPr>
                <w:rFonts w:ascii="Arial" w:eastAsia="DengXian" w:hAnsi="Arial" w:cs="Arial"/>
                <w:color w:val="000000"/>
                <w:kern w:val="2"/>
                <w:lang w:eastAsia="zh-CN"/>
              </w:rPr>
            </w:pPr>
          </w:p>
          <w:tbl>
            <w:tblPr>
              <w:tblW w:w="10445" w:type="dxa"/>
              <w:jc w:val="center"/>
              <w:tblLook w:val="04A0" w:firstRow="1" w:lastRow="0" w:firstColumn="1" w:lastColumn="0" w:noHBand="0" w:noVBand="1"/>
            </w:tblPr>
            <w:tblGrid>
              <w:gridCol w:w="1083"/>
              <w:gridCol w:w="1476"/>
              <w:gridCol w:w="968"/>
              <w:gridCol w:w="960"/>
              <w:gridCol w:w="960"/>
              <w:gridCol w:w="960"/>
              <w:gridCol w:w="1060"/>
              <w:gridCol w:w="960"/>
              <w:gridCol w:w="1161"/>
              <w:gridCol w:w="119"/>
              <w:gridCol w:w="1073"/>
            </w:tblGrid>
            <w:tr w:rsidR="00D046AB" w:rsidRPr="00E5250C" w14:paraId="1317049C" w14:textId="77777777" w:rsidTr="00084CD7">
              <w:trPr>
                <w:gridAfter w:val="2"/>
                <w:wAfter w:w="857" w:type="dxa"/>
                <w:trHeight w:val="288"/>
                <w:jc w:val="center"/>
              </w:trPr>
              <w:tc>
                <w:tcPr>
                  <w:tcW w:w="1083" w:type="dxa"/>
                  <w:tcBorders>
                    <w:top w:val="nil"/>
                    <w:left w:val="nil"/>
                    <w:bottom w:val="nil"/>
                    <w:right w:val="nil"/>
                  </w:tcBorders>
                  <w:noWrap/>
                  <w:vAlign w:val="center"/>
                  <w:hideMark/>
                </w:tcPr>
                <w:p w14:paraId="1A0E9DEF" w14:textId="77777777" w:rsidR="00D046AB" w:rsidRPr="00E5250C" w:rsidRDefault="00D046AB" w:rsidP="00084CD7">
                  <w:pPr>
                    <w:jc w:val="both"/>
                    <w:rPr>
                      <w:rFonts w:ascii="Arial" w:hAnsi="Arial" w:cs="Arial"/>
                      <w:color w:val="000000"/>
                    </w:rPr>
                  </w:pPr>
                  <w:r w:rsidRPr="00E5250C">
                    <w:rPr>
                      <w:rFonts w:ascii="Arial" w:hAnsi="Arial" w:cs="Arial"/>
                      <w:color w:val="000000"/>
                    </w:rPr>
                    <w:t xml:space="preserve">Slope </w:t>
                  </w:r>
                  <w:r w:rsidRPr="00E5250C">
                    <w:rPr>
                      <w:rFonts w:ascii="Arial" w:hAnsi="Arial" w:cs="Arial"/>
                      <w:color w:val="000000"/>
                      <w:u w:val="single"/>
                    </w:rPr>
                    <w:t>position</w:t>
                  </w:r>
                </w:p>
              </w:tc>
              <w:tc>
                <w:tcPr>
                  <w:tcW w:w="8505" w:type="dxa"/>
                  <w:gridSpan w:val="8"/>
                  <w:tcBorders>
                    <w:top w:val="single" w:sz="4" w:space="0" w:color="auto"/>
                    <w:left w:val="nil"/>
                    <w:bottom w:val="single" w:sz="4" w:space="0" w:color="auto"/>
                    <w:right w:val="nil"/>
                  </w:tcBorders>
                  <w:noWrap/>
                  <w:vAlign w:val="center"/>
                  <w:hideMark/>
                </w:tcPr>
                <w:p w14:paraId="3DCD9697" w14:textId="77777777" w:rsidR="00D046AB" w:rsidRPr="00E5250C" w:rsidRDefault="00D046AB" w:rsidP="00084CD7">
                  <w:pPr>
                    <w:jc w:val="center"/>
                    <w:rPr>
                      <w:rFonts w:ascii="Arial" w:hAnsi="Arial" w:cs="Arial"/>
                      <w:color w:val="000000"/>
                    </w:rPr>
                  </w:pPr>
                  <w:r w:rsidRPr="00E5250C">
                    <w:rPr>
                      <w:rFonts w:ascii="Arial" w:hAnsi="Arial" w:cs="Arial"/>
                      <w:color w:val="000000"/>
                    </w:rPr>
                    <w:t>Long term Fallow</w:t>
                  </w:r>
                </w:p>
              </w:tc>
            </w:tr>
            <w:tr w:rsidR="00D046AB" w:rsidRPr="00E5250C" w14:paraId="68A7D02C" w14:textId="77777777" w:rsidTr="00084CD7">
              <w:trPr>
                <w:trHeight w:val="288"/>
                <w:jc w:val="center"/>
              </w:trPr>
              <w:tc>
                <w:tcPr>
                  <w:tcW w:w="1083" w:type="dxa"/>
                  <w:tcBorders>
                    <w:top w:val="nil"/>
                    <w:left w:val="nil"/>
                    <w:bottom w:val="nil"/>
                    <w:right w:val="nil"/>
                  </w:tcBorders>
                  <w:noWrap/>
                  <w:vAlign w:val="center"/>
                  <w:hideMark/>
                </w:tcPr>
                <w:p w14:paraId="7518A1C5" w14:textId="77777777" w:rsidR="00D046AB" w:rsidRPr="00E5250C" w:rsidRDefault="00D046AB" w:rsidP="00084CD7">
                  <w:pPr>
                    <w:rPr>
                      <w:rFonts w:ascii="Arial" w:hAnsi="Arial" w:cs="Arial"/>
                      <w:color w:val="000000"/>
                    </w:rPr>
                  </w:pPr>
                  <w:r w:rsidRPr="00E5250C">
                    <w:rPr>
                      <w:rFonts w:ascii="Arial" w:hAnsi="Arial" w:cs="Arial"/>
                      <w:color w:val="000000"/>
                    </w:rPr>
                    <w:t>Summit</w:t>
                  </w:r>
                </w:p>
              </w:tc>
              <w:tc>
                <w:tcPr>
                  <w:tcW w:w="1476" w:type="dxa"/>
                  <w:tcBorders>
                    <w:top w:val="single" w:sz="4" w:space="0" w:color="auto"/>
                    <w:left w:val="nil"/>
                    <w:bottom w:val="nil"/>
                    <w:right w:val="nil"/>
                  </w:tcBorders>
                  <w:noWrap/>
                  <w:vAlign w:val="center"/>
                  <w:hideMark/>
                </w:tcPr>
                <w:p w14:paraId="4D02FF3F" w14:textId="77777777" w:rsidR="00D046AB" w:rsidRPr="00E5250C" w:rsidRDefault="00D046AB" w:rsidP="00084CD7">
                  <w:pPr>
                    <w:jc w:val="center"/>
                    <w:rPr>
                      <w:rFonts w:ascii="Arial" w:hAnsi="Arial" w:cs="Arial"/>
                      <w:color w:val="000000"/>
                    </w:rPr>
                  </w:pPr>
                  <w:r w:rsidRPr="00E5250C">
                    <w:rPr>
                      <w:rFonts w:ascii="Arial" w:hAnsi="Arial" w:cs="Arial"/>
                      <w:color w:val="000000"/>
                    </w:rPr>
                    <w:t>22.8aB</w:t>
                  </w:r>
                </w:p>
              </w:tc>
              <w:tc>
                <w:tcPr>
                  <w:tcW w:w="968" w:type="dxa"/>
                  <w:tcBorders>
                    <w:top w:val="single" w:sz="4" w:space="0" w:color="auto"/>
                    <w:left w:val="nil"/>
                    <w:bottom w:val="nil"/>
                    <w:right w:val="nil"/>
                  </w:tcBorders>
                  <w:noWrap/>
                  <w:vAlign w:val="center"/>
                  <w:hideMark/>
                </w:tcPr>
                <w:p w14:paraId="0706F752" w14:textId="77777777" w:rsidR="00D046AB" w:rsidRPr="00E5250C" w:rsidRDefault="00D046AB" w:rsidP="00084CD7">
                  <w:pPr>
                    <w:jc w:val="center"/>
                    <w:rPr>
                      <w:rFonts w:ascii="Arial" w:hAnsi="Arial" w:cs="Arial"/>
                      <w:color w:val="000000"/>
                    </w:rPr>
                  </w:pPr>
                  <w:r w:rsidRPr="00E5250C">
                    <w:rPr>
                      <w:rFonts w:ascii="Arial" w:hAnsi="Arial" w:cs="Arial"/>
                      <w:color w:val="000000"/>
                    </w:rPr>
                    <w:t>25.9aA</w:t>
                  </w:r>
                </w:p>
              </w:tc>
              <w:tc>
                <w:tcPr>
                  <w:tcW w:w="960" w:type="dxa"/>
                  <w:tcBorders>
                    <w:top w:val="single" w:sz="4" w:space="0" w:color="auto"/>
                    <w:left w:val="nil"/>
                    <w:bottom w:val="nil"/>
                    <w:right w:val="nil"/>
                  </w:tcBorders>
                  <w:noWrap/>
                  <w:vAlign w:val="center"/>
                  <w:hideMark/>
                </w:tcPr>
                <w:p w14:paraId="314AB9B1" w14:textId="77777777" w:rsidR="00D046AB" w:rsidRPr="00E5250C" w:rsidRDefault="00D046AB" w:rsidP="00084CD7">
                  <w:pPr>
                    <w:jc w:val="center"/>
                    <w:rPr>
                      <w:rFonts w:ascii="Arial" w:hAnsi="Arial" w:cs="Arial"/>
                      <w:color w:val="000000"/>
                    </w:rPr>
                  </w:pPr>
                  <w:r w:rsidRPr="00E5250C">
                    <w:rPr>
                      <w:rFonts w:ascii="Arial" w:hAnsi="Arial" w:cs="Arial"/>
                      <w:color w:val="000000"/>
                    </w:rPr>
                    <w:t>51.2aA</w:t>
                  </w:r>
                </w:p>
              </w:tc>
              <w:tc>
                <w:tcPr>
                  <w:tcW w:w="960" w:type="dxa"/>
                  <w:tcBorders>
                    <w:top w:val="single" w:sz="4" w:space="0" w:color="auto"/>
                    <w:left w:val="nil"/>
                    <w:bottom w:val="nil"/>
                    <w:right w:val="nil"/>
                  </w:tcBorders>
                  <w:noWrap/>
                  <w:vAlign w:val="center"/>
                  <w:hideMark/>
                </w:tcPr>
                <w:p w14:paraId="1AC277EC" w14:textId="77777777" w:rsidR="00D046AB" w:rsidRPr="00E5250C" w:rsidRDefault="00D046AB" w:rsidP="00084CD7">
                  <w:pPr>
                    <w:jc w:val="center"/>
                    <w:rPr>
                      <w:rFonts w:ascii="Arial" w:hAnsi="Arial" w:cs="Arial"/>
                      <w:color w:val="000000"/>
                    </w:rPr>
                  </w:pPr>
                  <w:r w:rsidRPr="00E5250C">
                    <w:rPr>
                      <w:rFonts w:ascii="Arial" w:hAnsi="Arial" w:cs="Arial"/>
                      <w:color w:val="000000"/>
                    </w:rPr>
                    <w:t>SCL</w:t>
                  </w:r>
                </w:p>
              </w:tc>
              <w:tc>
                <w:tcPr>
                  <w:tcW w:w="960" w:type="dxa"/>
                  <w:tcBorders>
                    <w:top w:val="single" w:sz="4" w:space="0" w:color="auto"/>
                    <w:left w:val="nil"/>
                    <w:bottom w:val="nil"/>
                    <w:right w:val="nil"/>
                  </w:tcBorders>
                  <w:noWrap/>
                  <w:vAlign w:val="center"/>
                  <w:hideMark/>
                </w:tcPr>
                <w:p w14:paraId="317F4A30" w14:textId="77777777" w:rsidR="00D046AB" w:rsidRPr="00E5250C" w:rsidRDefault="00D046AB" w:rsidP="00084CD7">
                  <w:pPr>
                    <w:jc w:val="center"/>
                    <w:rPr>
                      <w:rFonts w:ascii="Arial" w:hAnsi="Arial" w:cs="Arial"/>
                      <w:color w:val="000000"/>
                    </w:rPr>
                  </w:pPr>
                  <w:r w:rsidRPr="00E5250C">
                    <w:rPr>
                      <w:rFonts w:ascii="Arial" w:hAnsi="Arial" w:cs="Arial"/>
                      <w:color w:val="000000"/>
                    </w:rPr>
                    <w:t>3.17aA</w:t>
                  </w:r>
                </w:p>
              </w:tc>
              <w:tc>
                <w:tcPr>
                  <w:tcW w:w="1060" w:type="dxa"/>
                  <w:tcBorders>
                    <w:top w:val="single" w:sz="4" w:space="0" w:color="auto"/>
                    <w:left w:val="nil"/>
                    <w:bottom w:val="nil"/>
                    <w:right w:val="nil"/>
                  </w:tcBorders>
                  <w:noWrap/>
                  <w:vAlign w:val="center"/>
                  <w:hideMark/>
                </w:tcPr>
                <w:p w14:paraId="7B4DE8C7" w14:textId="77777777" w:rsidR="00D046AB" w:rsidRPr="00E5250C" w:rsidRDefault="00D046AB" w:rsidP="00084CD7">
                  <w:pPr>
                    <w:jc w:val="center"/>
                    <w:rPr>
                      <w:rFonts w:ascii="Arial" w:hAnsi="Arial" w:cs="Arial"/>
                      <w:color w:val="000000"/>
                    </w:rPr>
                  </w:pPr>
                  <w:r w:rsidRPr="00E5250C">
                    <w:rPr>
                      <w:rFonts w:ascii="Arial" w:hAnsi="Arial" w:cs="Arial"/>
                      <w:color w:val="000000"/>
                    </w:rPr>
                    <w:t>2.97aA</w:t>
                  </w:r>
                </w:p>
              </w:tc>
              <w:tc>
                <w:tcPr>
                  <w:tcW w:w="960" w:type="dxa"/>
                  <w:tcBorders>
                    <w:top w:val="single" w:sz="4" w:space="0" w:color="auto"/>
                    <w:left w:val="nil"/>
                    <w:bottom w:val="nil"/>
                    <w:right w:val="nil"/>
                  </w:tcBorders>
                  <w:noWrap/>
                  <w:vAlign w:val="center"/>
                  <w:hideMark/>
                </w:tcPr>
                <w:p w14:paraId="76E81639" w14:textId="77777777" w:rsidR="00D046AB" w:rsidRPr="00E5250C" w:rsidRDefault="00D046AB" w:rsidP="00084CD7">
                  <w:pPr>
                    <w:jc w:val="center"/>
                    <w:rPr>
                      <w:rFonts w:ascii="Arial" w:hAnsi="Arial" w:cs="Arial"/>
                      <w:color w:val="000000"/>
                    </w:rPr>
                  </w:pPr>
                  <w:r w:rsidRPr="00E5250C">
                    <w:rPr>
                      <w:rFonts w:ascii="Arial" w:hAnsi="Arial" w:cs="Arial"/>
                      <w:color w:val="000000"/>
                    </w:rPr>
                    <w:t>1.31aA</w:t>
                  </w:r>
                </w:p>
              </w:tc>
              <w:tc>
                <w:tcPr>
                  <w:tcW w:w="1280" w:type="dxa"/>
                  <w:gridSpan w:val="2"/>
                  <w:tcBorders>
                    <w:top w:val="single" w:sz="4" w:space="0" w:color="auto"/>
                    <w:left w:val="nil"/>
                    <w:bottom w:val="nil"/>
                    <w:right w:val="nil"/>
                  </w:tcBorders>
                  <w:noWrap/>
                  <w:vAlign w:val="center"/>
                  <w:hideMark/>
                </w:tcPr>
                <w:p w14:paraId="40A97355" w14:textId="77777777" w:rsidR="00D046AB" w:rsidRPr="00E5250C" w:rsidRDefault="00D046AB" w:rsidP="00084CD7">
                  <w:pPr>
                    <w:jc w:val="center"/>
                    <w:rPr>
                      <w:rFonts w:ascii="Arial" w:hAnsi="Arial" w:cs="Arial"/>
                      <w:color w:val="000000"/>
                    </w:rPr>
                  </w:pPr>
                  <w:r w:rsidRPr="00E5250C">
                    <w:rPr>
                      <w:rFonts w:ascii="Arial" w:hAnsi="Arial" w:cs="Arial"/>
                      <w:color w:val="000000"/>
                    </w:rPr>
                    <w:t>Fine granular</w:t>
                  </w:r>
                </w:p>
              </w:tc>
              <w:tc>
                <w:tcPr>
                  <w:tcW w:w="738" w:type="dxa"/>
                  <w:tcBorders>
                    <w:top w:val="single" w:sz="4" w:space="0" w:color="auto"/>
                    <w:left w:val="nil"/>
                    <w:bottom w:val="nil"/>
                    <w:right w:val="nil"/>
                  </w:tcBorders>
                  <w:noWrap/>
                  <w:vAlign w:val="center"/>
                  <w:hideMark/>
                </w:tcPr>
                <w:p w14:paraId="3FBA49A3" w14:textId="77777777" w:rsidR="00D046AB" w:rsidRPr="00E5250C" w:rsidRDefault="00D046AB" w:rsidP="00084CD7">
                  <w:pPr>
                    <w:jc w:val="center"/>
                    <w:rPr>
                      <w:rFonts w:ascii="Arial" w:hAnsi="Arial" w:cs="Arial"/>
                      <w:color w:val="000000"/>
                    </w:rPr>
                  </w:pPr>
                  <w:r w:rsidRPr="00E5250C">
                    <w:rPr>
                      <w:rFonts w:ascii="Arial" w:hAnsi="Arial" w:cs="Arial"/>
                      <w:color w:val="000000"/>
                    </w:rPr>
                    <w:t>0.0273aA</w:t>
                  </w:r>
                </w:p>
              </w:tc>
            </w:tr>
            <w:tr w:rsidR="00D046AB" w:rsidRPr="00E5250C" w14:paraId="0075B3D4" w14:textId="77777777" w:rsidTr="00084CD7">
              <w:trPr>
                <w:trHeight w:val="288"/>
                <w:jc w:val="center"/>
              </w:trPr>
              <w:tc>
                <w:tcPr>
                  <w:tcW w:w="1083" w:type="dxa"/>
                  <w:tcBorders>
                    <w:top w:val="nil"/>
                    <w:left w:val="nil"/>
                    <w:bottom w:val="nil"/>
                    <w:right w:val="nil"/>
                  </w:tcBorders>
                  <w:noWrap/>
                  <w:vAlign w:val="center"/>
                  <w:hideMark/>
                </w:tcPr>
                <w:p w14:paraId="08EA1FA6" w14:textId="77777777" w:rsidR="00D046AB" w:rsidRPr="00E5250C" w:rsidRDefault="00D046AB" w:rsidP="00084CD7">
                  <w:pPr>
                    <w:rPr>
                      <w:rFonts w:ascii="Arial" w:hAnsi="Arial" w:cs="Arial"/>
                      <w:color w:val="000000"/>
                    </w:rPr>
                  </w:pPr>
                  <w:r w:rsidRPr="00E5250C">
                    <w:rPr>
                      <w:rFonts w:ascii="Arial" w:hAnsi="Arial" w:cs="Arial"/>
                      <w:color w:val="000000"/>
                    </w:rPr>
                    <w:t>Shoulder</w:t>
                  </w:r>
                </w:p>
              </w:tc>
              <w:tc>
                <w:tcPr>
                  <w:tcW w:w="1476" w:type="dxa"/>
                  <w:tcBorders>
                    <w:top w:val="nil"/>
                    <w:left w:val="nil"/>
                    <w:bottom w:val="nil"/>
                    <w:right w:val="nil"/>
                  </w:tcBorders>
                  <w:noWrap/>
                  <w:vAlign w:val="center"/>
                  <w:hideMark/>
                </w:tcPr>
                <w:p w14:paraId="18CCD9DB" w14:textId="77777777" w:rsidR="00D046AB" w:rsidRPr="00E5250C" w:rsidRDefault="00D046AB" w:rsidP="00084CD7">
                  <w:pPr>
                    <w:jc w:val="center"/>
                    <w:rPr>
                      <w:rFonts w:ascii="Arial" w:hAnsi="Arial" w:cs="Arial"/>
                      <w:color w:val="000000"/>
                    </w:rPr>
                  </w:pPr>
                  <w:r w:rsidRPr="00E5250C">
                    <w:rPr>
                      <w:rFonts w:ascii="Arial" w:hAnsi="Arial" w:cs="Arial"/>
                      <w:color w:val="000000"/>
                    </w:rPr>
                    <w:t>21.4aB</w:t>
                  </w:r>
                </w:p>
              </w:tc>
              <w:tc>
                <w:tcPr>
                  <w:tcW w:w="968" w:type="dxa"/>
                  <w:tcBorders>
                    <w:top w:val="nil"/>
                    <w:left w:val="nil"/>
                    <w:bottom w:val="nil"/>
                    <w:right w:val="nil"/>
                  </w:tcBorders>
                  <w:noWrap/>
                  <w:vAlign w:val="center"/>
                  <w:hideMark/>
                </w:tcPr>
                <w:p w14:paraId="05CE6308" w14:textId="77777777" w:rsidR="00D046AB" w:rsidRPr="00E5250C" w:rsidRDefault="00D046AB" w:rsidP="00084CD7">
                  <w:pPr>
                    <w:jc w:val="center"/>
                    <w:rPr>
                      <w:rFonts w:ascii="Arial" w:hAnsi="Arial" w:cs="Arial"/>
                      <w:color w:val="000000"/>
                    </w:rPr>
                  </w:pPr>
                  <w:r w:rsidRPr="00E5250C">
                    <w:rPr>
                      <w:rFonts w:ascii="Arial" w:hAnsi="Arial" w:cs="Arial"/>
                      <w:color w:val="000000"/>
                    </w:rPr>
                    <w:t>24.6aA</w:t>
                  </w:r>
                </w:p>
              </w:tc>
              <w:tc>
                <w:tcPr>
                  <w:tcW w:w="960" w:type="dxa"/>
                  <w:tcBorders>
                    <w:top w:val="nil"/>
                    <w:left w:val="nil"/>
                    <w:bottom w:val="nil"/>
                    <w:right w:val="nil"/>
                  </w:tcBorders>
                  <w:noWrap/>
                  <w:vAlign w:val="center"/>
                  <w:hideMark/>
                </w:tcPr>
                <w:p w14:paraId="59B9CD6C" w14:textId="77777777" w:rsidR="00D046AB" w:rsidRPr="00E5250C" w:rsidRDefault="00D046AB" w:rsidP="00084CD7">
                  <w:pPr>
                    <w:jc w:val="center"/>
                    <w:rPr>
                      <w:rFonts w:ascii="Arial" w:hAnsi="Arial" w:cs="Arial"/>
                      <w:color w:val="000000"/>
                    </w:rPr>
                  </w:pPr>
                  <w:r w:rsidRPr="00E5250C">
                    <w:rPr>
                      <w:rFonts w:ascii="Arial" w:hAnsi="Arial" w:cs="Arial"/>
                      <w:color w:val="000000"/>
                    </w:rPr>
                    <w:t>54.0aA</w:t>
                  </w:r>
                </w:p>
              </w:tc>
              <w:tc>
                <w:tcPr>
                  <w:tcW w:w="960" w:type="dxa"/>
                  <w:tcBorders>
                    <w:top w:val="nil"/>
                    <w:left w:val="nil"/>
                    <w:bottom w:val="nil"/>
                    <w:right w:val="nil"/>
                  </w:tcBorders>
                  <w:noWrap/>
                  <w:vAlign w:val="center"/>
                  <w:hideMark/>
                </w:tcPr>
                <w:p w14:paraId="480A85D2" w14:textId="77777777" w:rsidR="00D046AB" w:rsidRPr="00E5250C" w:rsidRDefault="00D046AB" w:rsidP="00084CD7">
                  <w:pPr>
                    <w:jc w:val="center"/>
                    <w:rPr>
                      <w:rFonts w:ascii="Arial" w:hAnsi="Arial" w:cs="Arial"/>
                      <w:color w:val="000000"/>
                    </w:rPr>
                  </w:pPr>
                  <w:r w:rsidRPr="00E5250C">
                    <w:rPr>
                      <w:rFonts w:ascii="Arial" w:hAnsi="Arial" w:cs="Arial"/>
                      <w:color w:val="000000"/>
                    </w:rPr>
                    <w:t>SCL</w:t>
                  </w:r>
                </w:p>
              </w:tc>
              <w:tc>
                <w:tcPr>
                  <w:tcW w:w="960" w:type="dxa"/>
                  <w:tcBorders>
                    <w:top w:val="nil"/>
                    <w:left w:val="nil"/>
                    <w:bottom w:val="nil"/>
                    <w:right w:val="nil"/>
                  </w:tcBorders>
                  <w:noWrap/>
                  <w:vAlign w:val="center"/>
                  <w:hideMark/>
                </w:tcPr>
                <w:p w14:paraId="56BC9E1B" w14:textId="77777777" w:rsidR="00D046AB" w:rsidRPr="00E5250C" w:rsidRDefault="00D046AB" w:rsidP="00084CD7">
                  <w:pPr>
                    <w:jc w:val="center"/>
                    <w:rPr>
                      <w:rFonts w:ascii="Arial" w:hAnsi="Arial" w:cs="Arial"/>
                      <w:color w:val="000000"/>
                    </w:rPr>
                  </w:pPr>
                  <w:r w:rsidRPr="00E5250C">
                    <w:rPr>
                      <w:rFonts w:ascii="Arial" w:hAnsi="Arial" w:cs="Arial"/>
                      <w:color w:val="000000"/>
                    </w:rPr>
                    <w:t>3.27aA</w:t>
                  </w:r>
                </w:p>
              </w:tc>
              <w:tc>
                <w:tcPr>
                  <w:tcW w:w="1060" w:type="dxa"/>
                  <w:tcBorders>
                    <w:top w:val="nil"/>
                    <w:left w:val="nil"/>
                    <w:bottom w:val="nil"/>
                    <w:right w:val="nil"/>
                  </w:tcBorders>
                  <w:noWrap/>
                  <w:vAlign w:val="center"/>
                  <w:hideMark/>
                </w:tcPr>
                <w:p w14:paraId="1D0A6354" w14:textId="77777777" w:rsidR="00D046AB" w:rsidRPr="00E5250C" w:rsidRDefault="00D046AB" w:rsidP="00084CD7">
                  <w:pPr>
                    <w:jc w:val="center"/>
                    <w:rPr>
                      <w:rFonts w:ascii="Arial" w:hAnsi="Arial" w:cs="Arial"/>
                      <w:color w:val="000000"/>
                    </w:rPr>
                  </w:pPr>
                  <w:r w:rsidRPr="00E5250C">
                    <w:rPr>
                      <w:rFonts w:ascii="Arial" w:hAnsi="Arial" w:cs="Arial"/>
                      <w:color w:val="000000"/>
                    </w:rPr>
                    <w:t>1.49bA</w:t>
                  </w:r>
                </w:p>
              </w:tc>
              <w:tc>
                <w:tcPr>
                  <w:tcW w:w="960" w:type="dxa"/>
                  <w:tcBorders>
                    <w:top w:val="nil"/>
                    <w:left w:val="nil"/>
                    <w:bottom w:val="nil"/>
                    <w:right w:val="nil"/>
                  </w:tcBorders>
                  <w:noWrap/>
                  <w:vAlign w:val="center"/>
                  <w:hideMark/>
                </w:tcPr>
                <w:p w14:paraId="3291481C" w14:textId="77777777" w:rsidR="00D046AB" w:rsidRPr="00E5250C" w:rsidRDefault="00D046AB" w:rsidP="00084CD7">
                  <w:pPr>
                    <w:jc w:val="center"/>
                    <w:rPr>
                      <w:rFonts w:ascii="Arial" w:hAnsi="Arial" w:cs="Arial"/>
                      <w:color w:val="000000"/>
                    </w:rPr>
                  </w:pPr>
                  <w:r w:rsidRPr="00E5250C">
                    <w:rPr>
                      <w:rFonts w:ascii="Arial" w:hAnsi="Arial" w:cs="Arial"/>
                      <w:color w:val="000000"/>
                    </w:rPr>
                    <w:t>1.38aA</w:t>
                  </w:r>
                </w:p>
              </w:tc>
              <w:tc>
                <w:tcPr>
                  <w:tcW w:w="1280" w:type="dxa"/>
                  <w:gridSpan w:val="2"/>
                  <w:tcBorders>
                    <w:top w:val="nil"/>
                    <w:left w:val="nil"/>
                    <w:bottom w:val="nil"/>
                    <w:right w:val="nil"/>
                  </w:tcBorders>
                  <w:noWrap/>
                  <w:vAlign w:val="center"/>
                  <w:hideMark/>
                </w:tcPr>
                <w:p w14:paraId="0A8835AA" w14:textId="77777777" w:rsidR="00D046AB" w:rsidRPr="00E5250C" w:rsidRDefault="00D046AB" w:rsidP="00084CD7">
                  <w:pPr>
                    <w:jc w:val="center"/>
                    <w:rPr>
                      <w:rFonts w:ascii="Arial" w:hAnsi="Arial" w:cs="Arial"/>
                      <w:color w:val="000000"/>
                    </w:rPr>
                  </w:pPr>
                  <w:r w:rsidRPr="00E5250C">
                    <w:rPr>
                      <w:rFonts w:ascii="Arial" w:hAnsi="Arial" w:cs="Arial"/>
                      <w:color w:val="000000"/>
                    </w:rPr>
                    <w:t>Fine granular</w:t>
                  </w:r>
                </w:p>
              </w:tc>
              <w:tc>
                <w:tcPr>
                  <w:tcW w:w="738" w:type="dxa"/>
                  <w:tcBorders>
                    <w:top w:val="nil"/>
                    <w:left w:val="nil"/>
                    <w:bottom w:val="nil"/>
                    <w:right w:val="nil"/>
                  </w:tcBorders>
                  <w:noWrap/>
                  <w:vAlign w:val="center"/>
                  <w:hideMark/>
                </w:tcPr>
                <w:p w14:paraId="267F65EB" w14:textId="77777777" w:rsidR="00D046AB" w:rsidRPr="00E5250C" w:rsidRDefault="00D046AB" w:rsidP="00084CD7">
                  <w:pPr>
                    <w:jc w:val="center"/>
                    <w:rPr>
                      <w:rFonts w:ascii="Arial" w:hAnsi="Arial" w:cs="Arial"/>
                      <w:color w:val="000000"/>
                    </w:rPr>
                  </w:pPr>
                  <w:r w:rsidRPr="00E5250C">
                    <w:rPr>
                      <w:rFonts w:ascii="Arial" w:hAnsi="Arial" w:cs="Arial"/>
                      <w:color w:val="000000"/>
                    </w:rPr>
                    <w:t>0.0271aA</w:t>
                  </w:r>
                </w:p>
              </w:tc>
            </w:tr>
            <w:tr w:rsidR="00D046AB" w:rsidRPr="00E5250C" w14:paraId="6BF73182" w14:textId="77777777" w:rsidTr="00084CD7">
              <w:trPr>
                <w:trHeight w:val="288"/>
                <w:jc w:val="center"/>
              </w:trPr>
              <w:tc>
                <w:tcPr>
                  <w:tcW w:w="1083" w:type="dxa"/>
                  <w:tcBorders>
                    <w:top w:val="nil"/>
                    <w:left w:val="nil"/>
                    <w:bottom w:val="nil"/>
                    <w:right w:val="nil"/>
                  </w:tcBorders>
                  <w:noWrap/>
                  <w:vAlign w:val="center"/>
                </w:tcPr>
                <w:p w14:paraId="3E807C1F" w14:textId="77777777" w:rsidR="00D046AB" w:rsidRPr="00E5250C" w:rsidRDefault="00D046AB" w:rsidP="00084CD7">
                  <w:pPr>
                    <w:rPr>
                      <w:rFonts w:ascii="Arial" w:hAnsi="Arial" w:cs="Arial"/>
                      <w:color w:val="000000"/>
                    </w:rPr>
                  </w:pPr>
                </w:p>
              </w:tc>
              <w:tc>
                <w:tcPr>
                  <w:tcW w:w="1476" w:type="dxa"/>
                  <w:tcBorders>
                    <w:top w:val="nil"/>
                    <w:left w:val="nil"/>
                    <w:bottom w:val="nil"/>
                    <w:right w:val="nil"/>
                  </w:tcBorders>
                  <w:noWrap/>
                  <w:vAlign w:val="center"/>
                </w:tcPr>
                <w:p w14:paraId="62267C44" w14:textId="77777777" w:rsidR="00D046AB" w:rsidRPr="00E5250C" w:rsidRDefault="00D046AB" w:rsidP="00084CD7">
                  <w:pPr>
                    <w:jc w:val="center"/>
                    <w:rPr>
                      <w:rFonts w:ascii="Arial" w:hAnsi="Arial" w:cs="Arial"/>
                      <w:color w:val="000000"/>
                    </w:rPr>
                  </w:pPr>
                </w:p>
              </w:tc>
              <w:tc>
                <w:tcPr>
                  <w:tcW w:w="968" w:type="dxa"/>
                  <w:tcBorders>
                    <w:top w:val="nil"/>
                    <w:left w:val="nil"/>
                    <w:bottom w:val="nil"/>
                    <w:right w:val="nil"/>
                  </w:tcBorders>
                  <w:noWrap/>
                  <w:vAlign w:val="center"/>
                </w:tcPr>
                <w:p w14:paraId="797A1B2F" w14:textId="77777777" w:rsidR="00D046AB" w:rsidRPr="00E5250C" w:rsidRDefault="00D046AB" w:rsidP="00084CD7">
                  <w:pPr>
                    <w:jc w:val="center"/>
                    <w:rPr>
                      <w:rFonts w:ascii="Arial" w:hAnsi="Arial" w:cs="Arial"/>
                      <w:color w:val="000000"/>
                    </w:rPr>
                  </w:pPr>
                </w:p>
              </w:tc>
              <w:tc>
                <w:tcPr>
                  <w:tcW w:w="960" w:type="dxa"/>
                  <w:tcBorders>
                    <w:top w:val="nil"/>
                    <w:left w:val="nil"/>
                    <w:bottom w:val="nil"/>
                    <w:right w:val="nil"/>
                  </w:tcBorders>
                  <w:noWrap/>
                  <w:vAlign w:val="center"/>
                </w:tcPr>
                <w:p w14:paraId="5C71DC26" w14:textId="77777777" w:rsidR="00D046AB" w:rsidRPr="00E5250C" w:rsidRDefault="00D046AB" w:rsidP="00084CD7">
                  <w:pPr>
                    <w:jc w:val="center"/>
                    <w:rPr>
                      <w:rFonts w:ascii="Arial" w:hAnsi="Arial" w:cs="Arial"/>
                      <w:color w:val="000000"/>
                    </w:rPr>
                  </w:pPr>
                </w:p>
              </w:tc>
              <w:tc>
                <w:tcPr>
                  <w:tcW w:w="960" w:type="dxa"/>
                  <w:tcBorders>
                    <w:top w:val="nil"/>
                    <w:left w:val="nil"/>
                    <w:bottom w:val="nil"/>
                    <w:right w:val="nil"/>
                  </w:tcBorders>
                  <w:noWrap/>
                  <w:vAlign w:val="center"/>
                </w:tcPr>
                <w:p w14:paraId="1717843C" w14:textId="77777777" w:rsidR="00D046AB" w:rsidRPr="00E5250C" w:rsidRDefault="00D046AB" w:rsidP="00084CD7">
                  <w:pPr>
                    <w:jc w:val="center"/>
                    <w:rPr>
                      <w:rFonts w:ascii="Arial" w:hAnsi="Arial" w:cs="Arial"/>
                      <w:color w:val="000000"/>
                    </w:rPr>
                  </w:pPr>
                </w:p>
              </w:tc>
              <w:tc>
                <w:tcPr>
                  <w:tcW w:w="960" w:type="dxa"/>
                  <w:tcBorders>
                    <w:top w:val="nil"/>
                    <w:left w:val="nil"/>
                    <w:bottom w:val="nil"/>
                    <w:right w:val="nil"/>
                  </w:tcBorders>
                  <w:noWrap/>
                  <w:vAlign w:val="center"/>
                </w:tcPr>
                <w:p w14:paraId="7C38B0E2" w14:textId="77777777" w:rsidR="00D046AB" w:rsidRPr="00E5250C" w:rsidRDefault="00D046AB" w:rsidP="00084CD7">
                  <w:pPr>
                    <w:jc w:val="center"/>
                    <w:rPr>
                      <w:rFonts w:ascii="Arial" w:hAnsi="Arial" w:cs="Arial"/>
                      <w:color w:val="000000"/>
                    </w:rPr>
                  </w:pPr>
                </w:p>
              </w:tc>
              <w:tc>
                <w:tcPr>
                  <w:tcW w:w="1060" w:type="dxa"/>
                  <w:tcBorders>
                    <w:top w:val="nil"/>
                    <w:left w:val="nil"/>
                    <w:bottom w:val="nil"/>
                    <w:right w:val="nil"/>
                  </w:tcBorders>
                  <w:noWrap/>
                  <w:vAlign w:val="center"/>
                </w:tcPr>
                <w:p w14:paraId="25E6CC0F" w14:textId="77777777" w:rsidR="00D046AB" w:rsidRPr="00E5250C" w:rsidRDefault="00D046AB" w:rsidP="00084CD7">
                  <w:pPr>
                    <w:jc w:val="center"/>
                    <w:rPr>
                      <w:rFonts w:ascii="Arial" w:hAnsi="Arial" w:cs="Arial"/>
                      <w:color w:val="000000"/>
                    </w:rPr>
                  </w:pPr>
                </w:p>
              </w:tc>
              <w:tc>
                <w:tcPr>
                  <w:tcW w:w="960" w:type="dxa"/>
                  <w:tcBorders>
                    <w:top w:val="nil"/>
                    <w:left w:val="nil"/>
                    <w:bottom w:val="nil"/>
                    <w:right w:val="nil"/>
                  </w:tcBorders>
                  <w:noWrap/>
                  <w:vAlign w:val="center"/>
                </w:tcPr>
                <w:p w14:paraId="222F1BF7" w14:textId="77777777" w:rsidR="00D046AB" w:rsidRPr="00E5250C" w:rsidRDefault="00D046AB" w:rsidP="00084CD7">
                  <w:pPr>
                    <w:jc w:val="center"/>
                    <w:rPr>
                      <w:rFonts w:ascii="Arial" w:hAnsi="Arial" w:cs="Arial"/>
                      <w:color w:val="000000"/>
                    </w:rPr>
                  </w:pPr>
                </w:p>
              </w:tc>
              <w:tc>
                <w:tcPr>
                  <w:tcW w:w="1280" w:type="dxa"/>
                  <w:gridSpan w:val="2"/>
                  <w:tcBorders>
                    <w:top w:val="nil"/>
                    <w:left w:val="nil"/>
                    <w:bottom w:val="nil"/>
                    <w:right w:val="nil"/>
                  </w:tcBorders>
                  <w:noWrap/>
                  <w:vAlign w:val="center"/>
                </w:tcPr>
                <w:p w14:paraId="04509545" w14:textId="77777777" w:rsidR="00D046AB" w:rsidRPr="00E5250C" w:rsidRDefault="00D046AB" w:rsidP="00084CD7">
                  <w:pPr>
                    <w:jc w:val="center"/>
                    <w:rPr>
                      <w:rFonts w:ascii="Arial" w:hAnsi="Arial" w:cs="Arial"/>
                      <w:color w:val="000000"/>
                    </w:rPr>
                  </w:pPr>
                </w:p>
              </w:tc>
              <w:tc>
                <w:tcPr>
                  <w:tcW w:w="738" w:type="dxa"/>
                  <w:tcBorders>
                    <w:top w:val="nil"/>
                    <w:left w:val="nil"/>
                    <w:bottom w:val="nil"/>
                    <w:right w:val="nil"/>
                  </w:tcBorders>
                  <w:noWrap/>
                  <w:vAlign w:val="center"/>
                </w:tcPr>
                <w:p w14:paraId="227B36EF" w14:textId="77777777" w:rsidR="00D046AB" w:rsidRPr="00E5250C" w:rsidRDefault="00D046AB" w:rsidP="00084CD7">
                  <w:pPr>
                    <w:jc w:val="center"/>
                    <w:rPr>
                      <w:rFonts w:ascii="Arial" w:hAnsi="Arial" w:cs="Arial"/>
                      <w:color w:val="000000"/>
                    </w:rPr>
                  </w:pPr>
                </w:p>
              </w:tc>
            </w:tr>
            <w:tr w:rsidR="00D046AB" w:rsidRPr="00E5250C" w14:paraId="4EB1B75C" w14:textId="77777777" w:rsidTr="00084CD7">
              <w:trPr>
                <w:trHeight w:val="288"/>
                <w:jc w:val="center"/>
              </w:trPr>
              <w:tc>
                <w:tcPr>
                  <w:tcW w:w="1083" w:type="dxa"/>
                  <w:tcBorders>
                    <w:top w:val="nil"/>
                    <w:left w:val="nil"/>
                    <w:bottom w:val="nil"/>
                    <w:right w:val="nil"/>
                  </w:tcBorders>
                  <w:noWrap/>
                  <w:vAlign w:val="center"/>
                  <w:hideMark/>
                </w:tcPr>
                <w:p w14:paraId="05333B65" w14:textId="77777777" w:rsidR="00D046AB" w:rsidRPr="00E5250C" w:rsidRDefault="00D046AB" w:rsidP="00084CD7">
                  <w:pPr>
                    <w:rPr>
                      <w:rFonts w:ascii="Arial" w:hAnsi="Arial" w:cs="Arial"/>
                      <w:color w:val="000000"/>
                    </w:rPr>
                  </w:pPr>
                  <w:r w:rsidRPr="00E5250C">
                    <w:rPr>
                      <w:rFonts w:ascii="Arial" w:hAnsi="Arial" w:cs="Arial"/>
                      <w:color w:val="000000"/>
                    </w:rPr>
                    <w:t>Back slope</w:t>
                  </w:r>
                </w:p>
              </w:tc>
              <w:tc>
                <w:tcPr>
                  <w:tcW w:w="1476" w:type="dxa"/>
                  <w:tcBorders>
                    <w:top w:val="nil"/>
                    <w:left w:val="nil"/>
                    <w:bottom w:val="nil"/>
                    <w:right w:val="nil"/>
                  </w:tcBorders>
                  <w:noWrap/>
                  <w:vAlign w:val="center"/>
                  <w:hideMark/>
                </w:tcPr>
                <w:p w14:paraId="197A4C37" w14:textId="77777777" w:rsidR="00D046AB" w:rsidRPr="00E5250C" w:rsidRDefault="00D046AB" w:rsidP="00084CD7">
                  <w:pPr>
                    <w:jc w:val="center"/>
                    <w:rPr>
                      <w:rFonts w:ascii="Arial" w:hAnsi="Arial" w:cs="Arial"/>
                      <w:color w:val="000000"/>
                    </w:rPr>
                  </w:pPr>
                  <w:r w:rsidRPr="00E5250C">
                    <w:rPr>
                      <w:rFonts w:ascii="Arial" w:hAnsi="Arial" w:cs="Arial"/>
                      <w:color w:val="000000"/>
                    </w:rPr>
                    <w:t>14.7bB</w:t>
                  </w:r>
                </w:p>
              </w:tc>
              <w:tc>
                <w:tcPr>
                  <w:tcW w:w="968" w:type="dxa"/>
                  <w:tcBorders>
                    <w:top w:val="nil"/>
                    <w:left w:val="nil"/>
                    <w:bottom w:val="nil"/>
                    <w:right w:val="nil"/>
                  </w:tcBorders>
                  <w:noWrap/>
                  <w:vAlign w:val="center"/>
                  <w:hideMark/>
                </w:tcPr>
                <w:p w14:paraId="03CA8824" w14:textId="77777777" w:rsidR="00D046AB" w:rsidRPr="00E5250C" w:rsidRDefault="00D046AB" w:rsidP="00084CD7">
                  <w:pPr>
                    <w:jc w:val="center"/>
                    <w:rPr>
                      <w:rFonts w:ascii="Arial" w:hAnsi="Arial" w:cs="Arial"/>
                      <w:color w:val="000000"/>
                    </w:rPr>
                  </w:pPr>
                  <w:r w:rsidRPr="00E5250C">
                    <w:rPr>
                      <w:rFonts w:ascii="Arial" w:hAnsi="Arial" w:cs="Arial"/>
                      <w:color w:val="000000"/>
                    </w:rPr>
                    <w:t>30.7aA</w:t>
                  </w:r>
                </w:p>
              </w:tc>
              <w:tc>
                <w:tcPr>
                  <w:tcW w:w="960" w:type="dxa"/>
                  <w:tcBorders>
                    <w:top w:val="nil"/>
                    <w:left w:val="nil"/>
                    <w:bottom w:val="nil"/>
                    <w:right w:val="nil"/>
                  </w:tcBorders>
                  <w:noWrap/>
                  <w:vAlign w:val="center"/>
                  <w:hideMark/>
                </w:tcPr>
                <w:p w14:paraId="0BD57C5D" w14:textId="77777777" w:rsidR="00D046AB" w:rsidRPr="00E5250C" w:rsidRDefault="00D046AB" w:rsidP="00084CD7">
                  <w:pPr>
                    <w:jc w:val="center"/>
                    <w:rPr>
                      <w:rFonts w:ascii="Arial" w:hAnsi="Arial" w:cs="Arial"/>
                      <w:color w:val="000000"/>
                    </w:rPr>
                  </w:pPr>
                  <w:r w:rsidRPr="00E5250C">
                    <w:rPr>
                      <w:rFonts w:ascii="Arial" w:hAnsi="Arial" w:cs="Arial"/>
                      <w:color w:val="000000"/>
                    </w:rPr>
                    <w:t>54.6aA</w:t>
                  </w:r>
                </w:p>
              </w:tc>
              <w:tc>
                <w:tcPr>
                  <w:tcW w:w="960" w:type="dxa"/>
                  <w:tcBorders>
                    <w:top w:val="nil"/>
                    <w:left w:val="nil"/>
                    <w:bottom w:val="nil"/>
                    <w:right w:val="nil"/>
                  </w:tcBorders>
                  <w:noWrap/>
                  <w:vAlign w:val="center"/>
                  <w:hideMark/>
                </w:tcPr>
                <w:p w14:paraId="1810A081" w14:textId="77777777" w:rsidR="00D046AB" w:rsidRPr="00E5250C" w:rsidRDefault="00D046AB" w:rsidP="00084CD7">
                  <w:pPr>
                    <w:jc w:val="center"/>
                    <w:rPr>
                      <w:rFonts w:ascii="Arial" w:hAnsi="Arial" w:cs="Arial"/>
                      <w:color w:val="000000"/>
                    </w:rPr>
                  </w:pPr>
                  <w:r w:rsidRPr="00E5250C">
                    <w:rPr>
                      <w:rFonts w:ascii="Arial" w:hAnsi="Arial" w:cs="Arial"/>
                      <w:color w:val="000000"/>
                    </w:rPr>
                    <w:t>SL</w:t>
                  </w:r>
                </w:p>
              </w:tc>
              <w:tc>
                <w:tcPr>
                  <w:tcW w:w="960" w:type="dxa"/>
                  <w:tcBorders>
                    <w:top w:val="nil"/>
                    <w:left w:val="nil"/>
                    <w:bottom w:val="nil"/>
                    <w:right w:val="nil"/>
                  </w:tcBorders>
                  <w:noWrap/>
                  <w:vAlign w:val="center"/>
                  <w:hideMark/>
                </w:tcPr>
                <w:p w14:paraId="50EA287D" w14:textId="77777777" w:rsidR="00D046AB" w:rsidRPr="00E5250C" w:rsidRDefault="00D046AB" w:rsidP="00084CD7">
                  <w:pPr>
                    <w:jc w:val="center"/>
                    <w:rPr>
                      <w:rFonts w:ascii="Arial" w:hAnsi="Arial" w:cs="Arial"/>
                      <w:color w:val="000000"/>
                    </w:rPr>
                  </w:pPr>
                  <w:r w:rsidRPr="00E5250C">
                    <w:rPr>
                      <w:rFonts w:ascii="Arial" w:hAnsi="Arial" w:cs="Arial"/>
                      <w:color w:val="000000"/>
                    </w:rPr>
                    <w:t>3.15aA</w:t>
                  </w:r>
                </w:p>
              </w:tc>
              <w:tc>
                <w:tcPr>
                  <w:tcW w:w="1060" w:type="dxa"/>
                  <w:tcBorders>
                    <w:top w:val="nil"/>
                    <w:left w:val="nil"/>
                    <w:bottom w:val="nil"/>
                    <w:right w:val="nil"/>
                  </w:tcBorders>
                  <w:noWrap/>
                  <w:vAlign w:val="center"/>
                  <w:hideMark/>
                </w:tcPr>
                <w:p w14:paraId="42202305" w14:textId="77777777" w:rsidR="00D046AB" w:rsidRPr="00E5250C" w:rsidRDefault="00D046AB" w:rsidP="00084CD7">
                  <w:pPr>
                    <w:jc w:val="center"/>
                    <w:rPr>
                      <w:rFonts w:ascii="Arial" w:hAnsi="Arial" w:cs="Arial"/>
                      <w:color w:val="000000"/>
                    </w:rPr>
                  </w:pPr>
                  <w:r w:rsidRPr="00E5250C">
                    <w:rPr>
                      <w:rFonts w:ascii="Arial" w:hAnsi="Arial" w:cs="Arial"/>
                      <w:color w:val="000000"/>
                    </w:rPr>
                    <w:t>0.40cB</w:t>
                  </w:r>
                </w:p>
              </w:tc>
              <w:tc>
                <w:tcPr>
                  <w:tcW w:w="960" w:type="dxa"/>
                  <w:tcBorders>
                    <w:top w:val="nil"/>
                    <w:left w:val="nil"/>
                    <w:bottom w:val="nil"/>
                    <w:right w:val="nil"/>
                  </w:tcBorders>
                  <w:noWrap/>
                  <w:vAlign w:val="center"/>
                  <w:hideMark/>
                </w:tcPr>
                <w:p w14:paraId="65EC47F6" w14:textId="77777777" w:rsidR="00D046AB" w:rsidRPr="00E5250C" w:rsidRDefault="00D046AB" w:rsidP="00084CD7">
                  <w:pPr>
                    <w:jc w:val="center"/>
                    <w:rPr>
                      <w:rFonts w:ascii="Arial" w:hAnsi="Arial" w:cs="Arial"/>
                      <w:color w:val="000000"/>
                    </w:rPr>
                  </w:pPr>
                  <w:r w:rsidRPr="00E5250C">
                    <w:rPr>
                      <w:rFonts w:ascii="Arial" w:hAnsi="Arial" w:cs="Arial"/>
                      <w:color w:val="000000"/>
                    </w:rPr>
                    <w:t>1.47aA</w:t>
                  </w:r>
                </w:p>
              </w:tc>
              <w:tc>
                <w:tcPr>
                  <w:tcW w:w="1280" w:type="dxa"/>
                  <w:gridSpan w:val="2"/>
                  <w:tcBorders>
                    <w:top w:val="nil"/>
                    <w:left w:val="nil"/>
                    <w:bottom w:val="nil"/>
                    <w:right w:val="nil"/>
                  </w:tcBorders>
                  <w:noWrap/>
                  <w:vAlign w:val="center"/>
                  <w:hideMark/>
                </w:tcPr>
                <w:p w14:paraId="34919DB5" w14:textId="77777777" w:rsidR="00D046AB" w:rsidRPr="00E5250C" w:rsidRDefault="00D046AB" w:rsidP="00084CD7">
                  <w:pPr>
                    <w:jc w:val="center"/>
                    <w:rPr>
                      <w:rFonts w:ascii="Arial" w:hAnsi="Arial" w:cs="Arial"/>
                      <w:color w:val="000000"/>
                    </w:rPr>
                  </w:pPr>
                  <w:r w:rsidRPr="00E5250C">
                    <w:rPr>
                      <w:rFonts w:ascii="Arial" w:hAnsi="Arial" w:cs="Arial"/>
                      <w:color w:val="000000"/>
                    </w:rPr>
                    <w:t>Granular</w:t>
                  </w:r>
                </w:p>
              </w:tc>
              <w:tc>
                <w:tcPr>
                  <w:tcW w:w="738" w:type="dxa"/>
                  <w:tcBorders>
                    <w:top w:val="nil"/>
                    <w:left w:val="nil"/>
                    <w:bottom w:val="nil"/>
                    <w:right w:val="nil"/>
                  </w:tcBorders>
                  <w:noWrap/>
                  <w:vAlign w:val="center"/>
                  <w:hideMark/>
                </w:tcPr>
                <w:p w14:paraId="515BED76" w14:textId="77777777" w:rsidR="00D046AB" w:rsidRPr="00E5250C" w:rsidRDefault="00D046AB" w:rsidP="00084CD7">
                  <w:pPr>
                    <w:jc w:val="center"/>
                    <w:rPr>
                      <w:rFonts w:ascii="Arial" w:hAnsi="Arial" w:cs="Arial"/>
                      <w:color w:val="000000"/>
                    </w:rPr>
                  </w:pPr>
                  <w:r w:rsidRPr="00E5250C">
                    <w:rPr>
                      <w:rFonts w:ascii="Arial" w:hAnsi="Arial" w:cs="Arial"/>
                      <w:color w:val="000000"/>
                    </w:rPr>
                    <w:t>0.0303aA</w:t>
                  </w:r>
                </w:p>
              </w:tc>
            </w:tr>
            <w:tr w:rsidR="00D046AB" w:rsidRPr="00E5250C" w14:paraId="23170B20" w14:textId="77777777" w:rsidTr="00084CD7">
              <w:trPr>
                <w:trHeight w:val="288"/>
                <w:jc w:val="center"/>
              </w:trPr>
              <w:tc>
                <w:tcPr>
                  <w:tcW w:w="1083" w:type="dxa"/>
                  <w:tcBorders>
                    <w:top w:val="nil"/>
                    <w:left w:val="nil"/>
                    <w:bottom w:val="nil"/>
                    <w:right w:val="nil"/>
                  </w:tcBorders>
                  <w:noWrap/>
                  <w:vAlign w:val="center"/>
                  <w:hideMark/>
                </w:tcPr>
                <w:p w14:paraId="12D4290E" w14:textId="77777777" w:rsidR="00D046AB" w:rsidRPr="00E5250C" w:rsidRDefault="00D046AB" w:rsidP="00084CD7">
                  <w:pPr>
                    <w:rPr>
                      <w:rFonts w:ascii="Arial" w:hAnsi="Arial" w:cs="Arial"/>
                      <w:color w:val="000000"/>
                    </w:rPr>
                  </w:pPr>
                  <w:r w:rsidRPr="00E5250C">
                    <w:rPr>
                      <w:rFonts w:ascii="Arial" w:hAnsi="Arial" w:cs="Arial"/>
                      <w:color w:val="000000"/>
                    </w:rPr>
                    <w:t>Toe slope</w:t>
                  </w:r>
                </w:p>
              </w:tc>
              <w:tc>
                <w:tcPr>
                  <w:tcW w:w="1476" w:type="dxa"/>
                  <w:tcBorders>
                    <w:top w:val="nil"/>
                    <w:left w:val="nil"/>
                    <w:bottom w:val="nil"/>
                    <w:right w:val="nil"/>
                  </w:tcBorders>
                  <w:noWrap/>
                  <w:vAlign w:val="center"/>
                  <w:hideMark/>
                </w:tcPr>
                <w:p w14:paraId="7037AF63" w14:textId="77777777" w:rsidR="00D046AB" w:rsidRPr="00E5250C" w:rsidRDefault="00D046AB" w:rsidP="00084CD7">
                  <w:pPr>
                    <w:jc w:val="center"/>
                    <w:rPr>
                      <w:rFonts w:ascii="Arial" w:hAnsi="Arial" w:cs="Arial"/>
                      <w:color w:val="000000"/>
                    </w:rPr>
                  </w:pPr>
                  <w:r w:rsidRPr="00E5250C">
                    <w:rPr>
                      <w:rFonts w:ascii="Arial" w:hAnsi="Arial" w:cs="Arial"/>
                      <w:color w:val="000000"/>
                    </w:rPr>
                    <w:t>21.4aA</w:t>
                  </w:r>
                </w:p>
              </w:tc>
              <w:tc>
                <w:tcPr>
                  <w:tcW w:w="968" w:type="dxa"/>
                  <w:tcBorders>
                    <w:top w:val="nil"/>
                    <w:left w:val="nil"/>
                    <w:bottom w:val="nil"/>
                    <w:right w:val="nil"/>
                  </w:tcBorders>
                  <w:noWrap/>
                  <w:vAlign w:val="center"/>
                  <w:hideMark/>
                </w:tcPr>
                <w:p w14:paraId="235056BD" w14:textId="77777777" w:rsidR="00D046AB" w:rsidRPr="00E5250C" w:rsidRDefault="00D046AB" w:rsidP="00084CD7">
                  <w:pPr>
                    <w:jc w:val="center"/>
                    <w:rPr>
                      <w:rFonts w:ascii="Arial" w:hAnsi="Arial" w:cs="Arial"/>
                      <w:color w:val="000000"/>
                    </w:rPr>
                  </w:pPr>
                  <w:r w:rsidRPr="00E5250C">
                    <w:rPr>
                      <w:rFonts w:ascii="Arial" w:hAnsi="Arial" w:cs="Arial"/>
                      <w:color w:val="000000"/>
                    </w:rPr>
                    <w:t>28.0aA</w:t>
                  </w:r>
                </w:p>
              </w:tc>
              <w:tc>
                <w:tcPr>
                  <w:tcW w:w="960" w:type="dxa"/>
                  <w:tcBorders>
                    <w:top w:val="nil"/>
                    <w:left w:val="nil"/>
                    <w:bottom w:val="nil"/>
                    <w:right w:val="nil"/>
                  </w:tcBorders>
                  <w:noWrap/>
                  <w:vAlign w:val="center"/>
                  <w:hideMark/>
                </w:tcPr>
                <w:p w14:paraId="5C1C482E" w14:textId="77777777" w:rsidR="00D046AB" w:rsidRPr="00E5250C" w:rsidRDefault="00D046AB" w:rsidP="00084CD7">
                  <w:pPr>
                    <w:jc w:val="center"/>
                    <w:rPr>
                      <w:rFonts w:ascii="Arial" w:hAnsi="Arial" w:cs="Arial"/>
                      <w:color w:val="000000"/>
                    </w:rPr>
                  </w:pPr>
                  <w:r w:rsidRPr="00E5250C">
                    <w:rPr>
                      <w:rFonts w:ascii="Arial" w:hAnsi="Arial" w:cs="Arial"/>
                      <w:color w:val="000000"/>
                    </w:rPr>
                    <w:t>50.6aB</w:t>
                  </w:r>
                </w:p>
              </w:tc>
              <w:tc>
                <w:tcPr>
                  <w:tcW w:w="960" w:type="dxa"/>
                  <w:tcBorders>
                    <w:top w:val="nil"/>
                    <w:left w:val="nil"/>
                    <w:bottom w:val="nil"/>
                    <w:right w:val="nil"/>
                  </w:tcBorders>
                  <w:noWrap/>
                  <w:vAlign w:val="center"/>
                  <w:hideMark/>
                </w:tcPr>
                <w:p w14:paraId="4409FD67" w14:textId="77777777" w:rsidR="00D046AB" w:rsidRPr="00E5250C" w:rsidRDefault="00D046AB" w:rsidP="00084CD7">
                  <w:pPr>
                    <w:jc w:val="center"/>
                    <w:rPr>
                      <w:rFonts w:ascii="Arial" w:hAnsi="Arial" w:cs="Arial"/>
                      <w:color w:val="000000"/>
                    </w:rPr>
                  </w:pPr>
                  <w:r w:rsidRPr="00E5250C">
                    <w:rPr>
                      <w:rFonts w:ascii="Arial" w:hAnsi="Arial" w:cs="Arial"/>
                      <w:color w:val="000000"/>
                    </w:rPr>
                    <w:t>L</w:t>
                  </w:r>
                </w:p>
              </w:tc>
              <w:tc>
                <w:tcPr>
                  <w:tcW w:w="960" w:type="dxa"/>
                  <w:tcBorders>
                    <w:top w:val="nil"/>
                    <w:left w:val="nil"/>
                    <w:bottom w:val="nil"/>
                    <w:right w:val="nil"/>
                  </w:tcBorders>
                  <w:noWrap/>
                  <w:vAlign w:val="center"/>
                  <w:hideMark/>
                </w:tcPr>
                <w:p w14:paraId="4E4B3973" w14:textId="77777777" w:rsidR="00D046AB" w:rsidRPr="00E5250C" w:rsidRDefault="00D046AB" w:rsidP="00084CD7">
                  <w:pPr>
                    <w:jc w:val="center"/>
                    <w:rPr>
                      <w:rFonts w:ascii="Arial" w:hAnsi="Arial" w:cs="Arial"/>
                      <w:color w:val="000000"/>
                    </w:rPr>
                  </w:pPr>
                  <w:r w:rsidRPr="00E5250C">
                    <w:rPr>
                      <w:rFonts w:ascii="Arial" w:hAnsi="Arial" w:cs="Arial"/>
                      <w:color w:val="000000"/>
                    </w:rPr>
                    <w:t>3.05aA</w:t>
                  </w:r>
                </w:p>
              </w:tc>
              <w:tc>
                <w:tcPr>
                  <w:tcW w:w="1060" w:type="dxa"/>
                  <w:tcBorders>
                    <w:top w:val="nil"/>
                    <w:left w:val="nil"/>
                    <w:bottom w:val="nil"/>
                    <w:right w:val="nil"/>
                  </w:tcBorders>
                  <w:noWrap/>
                  <w:vAlign w:val="center"/>
                  <w:hideMark/>
                </w:tcPr>
                <w:p w14:paraId="36E7D33C" w14:textId="77777777" w:rsidR="00D046AB" w:rsidRPr="00E5250C" w:rsidRDefault="00D046AB" w:rsidP="00084CD7">
                  <w:pPr>
                    <w:jc w:val="center"/>
                    <w:rPr>
                      <w:rFonts w:ascii="Arial" w:hAnsi="Arial" w:cs="Arial"/>
                      <w:color w:val="000000"/>
                    </w:rPr>
                  </w:pPr>
                  <w:r w:rsidRPr="00E5250C">
                    <w:rPr>
                      <w:rFonts w:ascii="Arial" w:hAnsi="Arial" w:cs="Arial"/>
                      <w:color w:val="000000"/>
                    </w:rPr>
                    <w:t>0.49cB</w:t>
                  </w:r>
                </w:p>
              </w:tc>
              <w:tc>
                <w:tcPr>
                  <w:tcW w:w="960" w:type="dxa"/>
                  <w:tcBorders>
                    <w:top w:val="nil"/>
                    <w:left w:val="nil"/>
                    <w:bottom w:val="nil"/>
                    <w:right w:val="nil"/>
                  </w:tcBorders>
                  <w:noWrap/>
                  <w:vAlign w:val="center"/>
                  <w:hideMark/>
                </w:tcPr>
                <w:p w14:paraId="769F7232" w14:textId="77777777" w:rsidR="00D046AB" w:rsidRPr="00E5250C" w:rsidRDefault="00D046AB" w:rsidP="00084CD7">
                  <w:pPr>
                    <w:jc w:val="center"/>
                    <w:rPr>
                      <w:rFonts w:ascii="Arial" w:hAnsi="Arial" w:cs="Arial"/>
                      <w:color w:val="000000"/>
                    </w:rPr>
                  </w:pPr>
                  <w:r w:rsidRPr="00E5250C">
                    <w:rPr>
                      <w:rFonts w:ascii="Arial" w:hAnsi="Arial" w:cs="Arial"/>
                      <w:color w:val="000000"/>
                    </w:rPr>
                    <w:t>1.52aA</w:t>
                  </w:r>
                </w:p>
              </w:tc>
              <w:tc>
                <w:tcPr>
                  <w:tcW w:w="1280" w:type="dxa"/>
                  <w:gridSpan w:val="2"/>
                  <w:tcBorders>
                    <w:top w:val="nil"/>
                    <w:left w:val="nil"/>
                    <w:bottom w:val="nil"/>
                    <w:right w:val="nil"/>
                  </w:tcBorders>
                  <w:noWrap/>
                  <w:vAlign w:val="center"/>
                  <w:hideMark/>
                </w:tcPr>
                <w:p w14:paraId="5DECDA5A" w14:textId="77777777" w:rsidR="00D046AB" w:rsidRPr="00E5250C" w:rsidRDefault="00D046AB" w:rsidP="00084CD7">
                  <w:pPr>
                    <w:jc w:val="center"/>
                    <w:rPr>
                      <w:rFonts w:ascii="Arial" w:hAnsi="Arial" w:cs="Arial"/>
                      <w:color w:val="000000"/>
                    </w:rPr>
                  </w:pPr>
                  <w:r w:rsidRPr="00E5250C">
                    <w:rPr>
                      <w:rFonts w:ascii="Arial" w:hAnsi="Arial" w:cs="Arial"/>
                      <w:color w:val="000000"/>
                    </w:rPr>
                    <w:t>Granular</w:t>
                  </w:r>
                </w:p>
              </w:tc>
              <w:tc>
                <w:tcPr>
                  <w:tcW w:w="738" w:type="dxa"/>
                  <w:tcBorders>
                    <w:top w:val="nil"/>
                    <w:left w:val="nil"/>
                    <w:bottom w:val="nil"/>
                    <w:right w:val="nil"/>
                  </w:tcBorders>
                  <w:noWrap/>
                  <w:vAlign w:val="center"/>
                  <w:hideMark/>
                </w:tcPr>
                <w:p w14:paraId="6281A801" w14:textId="77777777" w:rsidR="00D046AB" w:rsidRPr="00E5250C" w:rsidRDefault="00D046AB" w:rsidP="00084CD7">
                  <w:pPr>
                    <w:jc w:val="center"/>
                    <w:rPr>
                      <w:rFonts w:ascii="Arial" w:hAnsi="Arial" w:cs="Arial"/>
                      <w:color w:val="000000"/>
                    </w:rPr>
                  </w:pPr>
                  <w:r w:rsidRPr="00E5250C">
                    <w:rPr>
                      <w:rFonts w:ascii="Arial" w:hAnsi="Arial" w:cs="Arial"/>
                      <w:color w:val="000000"/>
                    </w:rPr>
                    <w:t>0.0295aA</w:t>
                  </w:r>
                </w:p>
              </w:tc>
            </w:tr>
            <w:tr w:rsidR="00D046AB" w:rsidRPr="00E5250C" w14:paraId="68D0C23D" w14:textId="77777777" w:rsidTr="00084CD7">
              <w:trPr>
                <w:trHeight w:val="288"/>
                <w:jc w:val="center"/>
              </w:trPr>
              <w:tc>
                <w:tcPr>
                  <w:tcW w:w="1083" w:type="dxa"/>
                  <w:tcBorders>
                    <w:top w:val="nil"/>
                    <w:left w:val="nil"/>
                    <w:right w:val="nil"/>
                  </w:tcBorders>
                  <w:noWrap/>
                  <w:vAlign w:val="center"/>
                  <w:hideMark/>
                </w:tcPr>
                <w:p w14:paraId="46129F85" w14:textId="77777777" w:rsidR="00D046AB" w:rsidRPr="00E5250C" w:rsidRDefault="00D046AB" w:rsidP="00084CD7">
                  <w:pPr>
                    <w:rPr>
                      <w:rFonts w:ascii="Arial" w:hAnsi="Arial" w:cs="Arial"/>
                      <w:b/>
                      <w:bCs/>
                      <w:color w:val="000000"/>
                    </w:rPr>
                  </w:pPr>
                  <w:r w:rsidRPr="00E5250C">
                    <w:rPr>
                      <w:rFonts w:ascii="Arial" w:hAnsi="Arial" w:cs="Arial"/>
                      <w:b/>
                      <w:bCs/>
                      <w:color w:val="000000"/>
                    </w:rPr>
                    <w:t>Mean</w:t>
                  </w:r>
                </w:p>
              </w:tc>
              <w:tc>
                <w:tcPr>
                  <w:tcW w:w="1476" w:type="dxa"/>
                  <w:tcBorders>
                    <w:top w:val="nil"/>
                    <w:left w:val="nil"/>
                    <w:right w:val="nil"/>
                  </w:tcBorders>
                  <w:noWrap/>
                  <w:vAlign w:val="center"/>
                  <w:hideMark/>
                </w:tcPr>
                <w:p w14:paraId="537E8370"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20.1</w:t>
                  </w:r>
                </w:p>
              </w:tc>
              <w:tc>
                <w:tcPr>
                  <w:tcW w:w="968" w:type="dxa"/>
                  <w:tcBorders>
                    <w:top w:val="nil"/>
                    <w:left w:val="nil"/>
                    <w:right w:val="nil"/>
                  </w:tcBorders>
                  <w:noWrap/>
                  <w:vAlign w:val="center"/>
                  <w:hideMark/>
                </w:tcPr>
                <w:p w14:paraId="37853C86"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27.3</w:t>
                  </w:r>
                </w:p>
              </w:tc>
              <w:tc>
                <w:tcPr>
                  <w:tcW w:w="960" w:type="dxa"/>
                  <w:tcBorders>
                    <w:top w:val="nil"/>
                    <w:left w:val="nil"/>
                    <w:right w:val="nil"/>
                  </w:tcBorders>
                  <w:noWrap/>
                  <w:vAlign w:val="center"/>
                  <w:hideMark/>
                </w:tcPr>
                <w:p w14:paraId="0D6FBC8C"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52.6</w:t>
                  </w:r>
                </w:p>
              </w:tc>
              <w:tc>
                <w:tcPr>
                  <w:tcW w:w="960" w:type="dxa"/>
                  <w:tcBorders>
                    <w:top w:val="nil"/>
                    <w:left w:val="nil"/>
                    <w:right w:val="nil"/>
                  </w:tcBorders>
                  <w:noWrap/>
                  <w:vAlign w:val="center"/>
                  <w:hideMark/>
                </w:tcPr>
                <w:p w14:paraId="12A0EE80" w14:textId="77777777" w:rsidR="00D046AB" w:rsidRPr="00E5250C" w:rsidRDefault="00D046AB" w:rsidP="00084CD7">
                  <w:pPr>
                    <w:jc w:val="center"/>
                    <w:rPr>
                      <w:rFonts w:ascii="Arial" w:hAnsi="Arial" w:cs="Arial"/>
                      <w:b/>
                      <w:bCs/>
                      <w:color w:val="000000"/>
                    </w:rPr>
                  </w:pPr>
                </w:p>
              </w:tc>
              <w:tc>
                <w:tcPr>
                  <w:tcW w:w="960" w:type="dxa"/>
                  <w:tcBorders>
                    <w:top w:val="nil"/>
                    <w:left w:val="nil"/>
                    <w:right w:val="nil"/>
                  </w:tcBorders>
                  <w:noWrap/>
                  <w:vAlign w:val="center"/>
                  <w:hideMark/>
                </w:tcPr>
                <w:p w14:paraId="42EA5B59"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3.2</w:t>
                  </w:r>
                </w:p>
              </w:tc>
              <w:tc>
                <w:tcPr>
                  <w:tcW w:w="1060" w:type="dxa"/>
                  <w:tcBorders>
                    <w:top w:val="nil"/>
                    <w:left w:val="nil"/>
                    <w:right w:val="nil"/>
                  </w:tcBorders>
                  <w:noWrap/>
                  <w:vAlign w:val="center"/>
                  <w:hideMark/>
                </w:tcPr>
                <w:p w14:paraId="33BF3DAC"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1.3</w:t>
                  </w:r>
                </w:p>
              </w:tc>
              <w:tc>
                <w:tcPr>
                  <w:tcW w:w="960" w:type="dxa"/>
                  <w:tcBorders>
                    <w:top w:val="nil"/>
                    <w:left w:val="nil"/>
                    <w:right w:val="nil"/>
                  </w:tcBorders>
                  <w:noWrap/>
                  <w:vAlign w:val="center"/>
                  <w:hideMark/>
                </w:tcPr>
                <w:p w14:paraId="4AADCF3E" w14:textId="77777777" w:rsidR="00D046AB" w:rsidRPr="00E5250C" w:rsidRDefault="00D046AB" w:rsidP="00084CD7">
                  <w:pPr>
                    <w:jc w:val="center"/>
                    <w:rPr>
                      <w:rFonts w:ascii="Arial" w:hAnsi="Arial" w:cs="Arial"/>
                      <w:b/>
                      <w:bCs/>
                      <w:color w:val="000000"/>
                    </w:rPr>
                  </w:pPr>
                  <w:r w:rsidRPr="00E5250C">
                    <w:rPr>
                      <w:rFonts w:ascii="Arial" w:eastAsia="DengXian" w:hAnsi="Arial" w:cs="Arial"/>
                      <w:b/>
                      <w:bCs/>
                      <w:color w:val="000000"/>
                    </w:rPr>
                    <w:t>1.4</w:t>
                  </w:r>
                </w:p>
              </w:tc>
              <w:tc>
                <w:tcPr>
                  <w:tcW w:w="1280" w:type="dxa"/>
                  <w:gridSpan w:val="2"/>
                  <w:tcBorders>
                    <w:top w:val="nil"/>
                    <w:left w:val="nil"/>
                    <w:right w:val="nil"/>
                  </w:tcBorders>
                  <w:noWrap/>
                  <w:vAlign w:val="center"/>
                  <w:hideMark/>
                </w:tcPr>
                <w:p w14:paraId="08F45C9C" w14:textId="77777777" w:rsidR="00D046AB" w:rsidRPr="00E5250C" w:rsidRDefault="00D046AB" w:rsidP="00084CD7">
                  <w:pPr>
                    <w:jc w:val="center"/>
                    <w:rPr>
                      <w:rFonts w:ascii="Arial" w:hAnsi="Arial" w:cs="Arial"/>
                      <w:b/>
                      <w:bCs/>
                      <w:color w:val="000000"/>
                    </w:rPr>
                  </w:pPr>
                </w:p>
              </w:tc>
              <w:tc>
                <w:tcPr>
                  <w:tcW w:w="738" w:type="dxa"/>
                  <w:tcBorders>
                    <w:top w:val="nil"/>
                    <w:left w:val="nil"/>
                    <w:right w:val="nil"/>
                  </w:tcBorders>
                  <w:noWrap/>
                  <w:vAlign w:val="center"/>
                  <w:hideMark/>
                </w:tcPr>
                <w:p w14:paraId="21919368" w14:textId="77777777" w:rsidR="00D046AB" w:rsidRPr="00E5250C" w:rsidRDefault="00D046AB" w:rsidP="00084CD7">
                  <w:pPr>
                    <w:jc w:val="center"/>
                    <w:rPr>
                      <w:rFonts w:ascii="Arial" w:hAnsi="Arial" w:cs="Arial"/>
                      <w:b/>
                      <w:bCs/>
                      <w:color w:val="000000"/>
                    </w:rPr>
                  </w:pPr>
                  <w:r w:rsidRPr="00E5250C">
                    <w:rPr>
                      <w:rFonts w:ascii="Arial" w:hAnsi="Arial" w:cs="Arial"/>
                      <w:b/>
                      <w:bCs/>
                      <w:color w:val="000000"/>
                    </w:rPr>
                    <w:t>0.0286</w:t>
                  </w:r>
                </w:p>
              </w:tc>
            </w:tr>
            <w:tr w:rsidR="00D046AB" w:rsidRPr="00E5250C" w14:paraId="2A9E2C6C" w14:textId="77777777" w:rsidTr="00084CD7">
              <w:trPr>
                <w:trHeight w:val="288"/>
                <w:jc w:val="center"/>
              </w:trPr>
              <w:tc>
                <w:tcPr>
                  <w:tcW w:w="1083" w:type="dxa"/>
                  <w:tcBorders>
                    <w:top w:val="nil"/>
                    <w:left w:val="nil"/>
                    <w:bottom w:val="single" w:sz="4" w:space="0" w:color="auto"/>
                    <w:right w:val="nil"/>
                  </w:tcBorders>
                  <w:noWrap/>
                  <w:vAlign w:val="center"/>
                  <w:hideMark/>
                </w:tcPr>
                <w:p w14:paraId="2BB8869D" w14:textId="77777777" w:rsidR="00D046AB" w:rsidRPr="00E5250C" w:rsidRDefault="00D046AB" w:rsidP="00084CD7">
                  <w:pPr>
                    <w:rPr>
                      <w:rFonts w:ascii="Arial" w:hAnsi="Arial" w:cs="Arial"/>
                      <w:color w:val="000000"/>
                    </w:rPr>
                  </w:pPr>
                </w:p>
                <w:p w14:paraId="6110F074" w14:textId="77777777" w:rsidR="00D046AB" w:rsidRPr="00E5250C" w:rsidRDefault="00D046AB" w:rsidP="00084CD7">
                  <w:pPr>
                    <w:rPr>
                      <w:rFonts w:ascii="Arial" w:hAnsi="Arial" w:cs="Arial"/>
                      <w:color w:val="000000"/>
                    </w:rPr>
                  </w:pPr>
                  <w:r w:rsidRPr="00E5250C">
                    <w:rPr>
                      <w:rFonts w:ascii="Arial" w:hAnsi="Arial" w:cs="Arial"/>
                      <w:color w:val="000000"/>
                    </w:rPr>
                    <w:t>F x Slope (p&lt;0.05)</w:t>
                  </w:r>
                </w:p>
              </w:tc>
              <w:tc>
                <w:tcPr>
                  <w:tcW w:w="1476" w:type="dxa"/>
                  <w:tcBorders>
                    <w:top w:val="nil"/>
                    <w:left w:val="nil"/>
                    <w:bottom w:val="single" w:sz="4" w:space="0" w:color="auto"/>
                    <w:right w:val="nil"/>
                  </w:tcBorders>
                  <w:noWrap/>
                  <w:vAlign w:val="center"/>
                  <w:hideMark/>
                </w:tcPr>
                <w:p w14:paraId="61E56D8D" w14:textId="77777777" w:rsidR="00D046AB" w:rsidRPr="00E5250C" w:rsidRDefault="00D046AB" w:rsidP="00084CD7">
                  <w:pPr>
                    <w:jc w:val="center"/>
                    <w:rPr>
                      <w:rFonts w:ascii="Arial" w:hAnsi="Arial" w:cs="Arial"/>
                      <w:color w:val="000000"/>
                    </w:rPr>
                  </w:pPr>
                  <w:r w:rsidRPr="00E5250C">
                    <w:rPr>
                      <w:rFonts w:ascii="Arial" w:hAnsi="Arial" w:cs="Arial"/>
                      <w:color w:val="000000"/>
                    </w:rPr>
                    <w:t>0.016</w:t>
                  </w:r>
                </w:p>
              </w:tc>
              <w:tc>
                <w:tcPr>
                  <w:tcW w:w="968" w:type="dxa"/>
                  <w:tcBorders>
                    <w:top w:val="nil"/>
                    <w:left w:val="nil"/>
                    <w:bottom w:val="single" w:sz="4" w:space="0" w:color="auto"/>
                    <w:right w:val="nil"/>
                  </w:tcBorders>
                  <w:noWrap/>
                  <w:vAlign w:val="center"/>
                  <w:hideMark/>
                </w:tcPr>
                <w:p w14:paraId="39A8AB24" w14:textId="77777777" w:rsidR="00D046AB" w:rsidRPr="00E5250C" w:rsidRDefault="00D046AB" w:rsidP="00084CD7">
                  <w:pPr>
                    <w:jc w:val="center"/>
                    <w:rPr>
                      <w:rFonts w:ascii="Arial" w:hAnsi="Arial" w:cs="Arial"/>
                      <w:color w:val="000000"/>
                    </w:rPr>
                  </w:pPr>
                  <w:r w:rsidRPr="00E5250C">
                    <w:rPr>
                      <w:rFonts w:ascii="Arial" w:hAnsi="Arial" w:cs="Arial"/>
                      <w:color w:val="000000"/>
                    </w:rPr>
                    <w:t>0.140</w:t>
                  </w:r>
                </w:p>
              </w:tc>
              <w:tc>
                <w:tcPr>
                  <w:tcW w:w="960" w:type="dxa"/>
                  <w:tcBorders>
                    <w:top w:val="nil"/>
                    <w:left w:val="nil"/>
                    <w:bottom w:val="single" w:sz="4" w:space="0" w:color="auto"/>
                    <w:right w:val="nil"/>
                  </w:tcBorders>
                  <w:noWrap/>
                  <w:vAlign w:val="center"/>
                  <w:hideMark/>
                </w:tcPr>
                <w:p w14:paraId="16BA53A8" w14:textId="77777777" w:rsidR="00D046AB" w:rsidRPr="00E5250C" w:rsidRDefault="00D046AB" w:rsidP="00084CD7">
                  <w:pPr>
                    <w:jc w:val="center"/>
                    <w:rPr>
                      <w:rFonts w:ascii="Arial" w:hAnsi="Arial" w:cs="Arial"/>
                      <w:color w:val="000000"/>
                    </w:rPr>
                  </w:pPr>
                  <w:r w:rsidRPr="00E5250C">
                    <w:rPr>
                      <w:rFonts w:ascii="Arial" w:hAnsi="Arial" w:cs="Arial"/>
                      <w:color w:val="000000"/>
                    </w:rPr>
                    <w:t>0.011</w:t>
                  </w:r>
                </w:p>
              </w:tc>
              <w:tc>
                <w:tcPr>
                  <w:tcW w:w="960" w:type="dxa"/>
                  <w:tcBorders>
                    <w:top w:val="nil"/>
                    <w:left w:val="nil"/>
                    <w:bottom w:val="single" w:sz="4" w:space="0" w:color="auto"/>
                    <w:right w:val="nil"/>
                  </w:tcBorders>
                  <w:noWrap/>
                  <w:vAlign w:val="center"/>
                  <w:hideMark/>
                </w:tcPr>
                <w:p w14:paraId="052803C4" w14:textId="77777777" w:rsidR="00D046AB" w:rsidRPr="00E5250C" w:rsidRDefault="00D046AB" w:rsidP="00084CD7">
                  <w:pPr>
                    <w:jc w:val="center"/>
                    <w:rPr>
                      <w:rFonts w:ascii="Arial" w:hAnsi="Arial" w:cs="Arial"/>
                      <w:color w:val="000000"/>
                    </w:rPr>
                  </w:pPr>
                </w:p>
              </w:tc>
              <w:tc>
                <w:tcPr>
                  <w:tcW w:w="960" w:type="dxa"/>
                  <w:tcBorders>
                    <w:top w:val="nil"/>
                    <w:left w:val="nil"/>
                    <w:bottom w:val="single" w:sz="4" w:space="0" w:color="auto"/>
                    <w:right w:val="nil"/>
                  </w:tcBorders>
                  <w:noWrap/>
                  <w:vAlign w:val="center"/>
                  <w:hideMark/>
                </w:tcPr>
                <w:p w14:paraId="6B251E5D" w14:textId="77777777" w:rsidR="00D046AB" w:rsidRPr="00E5250C" w:rsidRDefault="00D046AB" w:rsidP="00084CD7">
                  <w:pPr>
                    <w:jc w:val="center"/>
                    <w:rPr>
                      <w:rFonts w:ascii="Arial" w:hAnsi="Arial" w:cs="Arial"/>
                      <w:color w:val="000000"/>
                    </w:rPr>
                  </w:pPr>
                  <w:r w:rsidRPr="00E5250C">
                    <w:rPr>
                      <w:rFonts w:ascii="Arial" w:hAnsi="Arial" w:cs="Arial"/>
                      <w:color w:val="000000"/>
                    </w:rPr>
                    <w:t>0.698</w:t>
                  </w:r>
                </w:p>
              </w:tc>
              <w:tc>
                <w:tcPr>
                  <w:tcW w:w="1060" w:type="dxa"/>
                  <w:tcBorders>
                    <w:top w:val="nil"/>
                    <w:left w:val="nil"/>
                    <w:bottom w:val="single" w:sz="4" w:space="0" w:color="auto"/>
                    <w:right w:val="nil"/>
                  </w:tcBorders>
                  <w:noWrap/>
                  <w:vAlign w:val="center"/>
                  <w:hideMark/>
                </w:tcPr>
                <w:p w14:paraId="0A0ABD6A" w14:textId="77777777" w:rsidR="00D046AB" w:rsidRPr="00E5250C" w:rsidRDefault="00D046AB" w:rsidP="00084CD7">
                  <w:pPr>
                    <w:jc w:val="center"/>
                    <w:rPr>
                      <w:rFonts w:ascii="Arial" w:hAnsi="Arial" w:cs="Arial"/>
                      <w:color w:val="000000"/>
                    </w:rPr>
                  </w:pPr>
                  <w:r w:rsidRPr="00E5250C">
                    <w:rPr>
                      <w:rFonts w:ascii="Arial" w:hAnsi="Arial" w:cs="Arial"/>
                      <w:color w:val="000000"/>
                    </w:rPr>
                    <w:t>0.803</w:t>
                  </w:r>
                </w:p>
              </w:tc>
              <w:tc>
                <w:tcPr>
                  <w:tcW w:w="960" w:type="dxa"/>
                  <w:tcBorders>
                    <w:top w:val="nil"/>
                    <w:left w:val="nil"/>
                    <w:bottom w:val="single" w:sz="4" w:space="0" w:color="auto"/>
                    <w:right w:val="nil"/>
                  </w:tcBorders>
                  <w:noWrap/>
                  <w:vAlign w:val="center"/>
                  <w:hideMark/>
                </w:tcPr>
                <w:p w14:paraId="59114713" w14:textId="77777777" w:rsidR="00D046AB" w:rsidRPr="00E5250C" w:rsidRDefault="00D046AB" w:rsidP="00084CD7">
                  <w:pPr>
                    <w:jc w:val="center"/>
                    <w:rPr>
                      <w:rFonts w:ascii="Arial" w:hAnsi="Arial" w:cs="Arial"/>
                      <w:color w:val="000000"/>
                    </w:rPr>
                  </w:pPr>
                  <w:r w:rsidRPr="00E5250C">
                    <w:rPr>
                      <w:rFonts w:ascii="Arial" w:hAnsi="Arial" w:cs="Arial"/>
                      <w:color w:val="000000"/>
                    </w:rPr>
                    <w:t>0.514</w:t>
                  </w:r>
                </w:p>
              </w:tc>
              <w:tc>
                <w:tcPr>
                  <w:tcW w:w="1280" w:type="dxa"/>
                  <w:gridSpan w:val="2"/>
                  <w:tcBorders>
                    <w:top w:val="nil"/>
                    <w:left w:val="nil"/>
                    <w:bottom w:val="single" w:sz="4" w:space="0" w:color="auto"/>
                    <w:right w:val="nil"/>
                  </w:tcBorders>
                  <w:noWrap/>
                  <w:vAlign w:val="center"/>
                  <w:hideMark/>
                </w:tcPr>
                <w:p w14:paraId="06E08D41" w14:textId="77777777" w:rsidR="00D046AB" w:rsidRPr="00E5250C" w:rsidRDefault="00D046AB" w:rsidP="00084CD7">
                  <w:pPr>
                    <w:jc w:val="center"/>
                    <w:rPr>
                      <w:rFonts w:ascii="Arial" w:hAnsi="Arial" w:cs="Arial"/>
                      <w:color w:val="000000"/>
                    </w:rPr>
                  </w:pPr>
                </w:p>
              </w:tc>
              <w:tc>
                <w:tcPr>
                  <w:tcW w:w="738" w:type="dxa"/>
                  <w:tcBorders>
                    <w:top w:val="nil"/>
                    <w:left w:val="nil"/>
                    <w:bottom w:val="single" w:sz="4" w:space="0" w:color="auto"/>
                    <w:right w:val="nil"/>
                  </w:tcBorders>
                  <w:noWrap/>
                  <w:vAlign w:val="center"/>
                  <w:hideMark/>
                </w:tcPr>
                <w:p w14:paraId="6F97B8EC" w14:textId="77777777" w:rsidR="00D046AB" w:rsidRPr="00E5250C" w:rsidRDefault="00D046AB" w:rsidP="00084CD7">
                  <w:pPr>
                    <w:jc w:val="center"/>
                    <w:rPr>
                      <w:rFonts w:ascii="Arial" w:hAnsi="Arial" w:cs="Arial"/>
                      <w:color w:val="000000"/>
                    </w:rPr>
                  </w:pPr>
                  <w:r w:rsidRPr="00E5250C">
                    <w:rPr>
                      <w:rFonts w:ascii="Arial" w:hAnsi="Arial" w:cs="Arial"/>
                      <w:color w:val="000000"/>
                    </w:rPr>
                    <w:t>0.542</w:t>
                  </w:r>
                </w:p>
              </w:tc>
            </w:tr>
          </w:tbl>
          <w:p w14:paraId="111AFA49" w14:textId="77777777" w:rsidR="00D046AB" w:rsidRPr="00E5250C" w:rsidRDefault="00D046AB" w:rsidP="00084CD7">
            <w:pPr>
              <w:jc w:val="both"/>
              <w:rPr>
                <w:rFonts w:ascii="Arial" w:hAnsi="Arial" w:cs="Arial"/>
                <w:color w:val="000000"/>
              </w:rPr>
            </w:pPr>
          </w:p>
          <w:p w14:paraId="53008E32" w14:textId="77777777" w:rsidR="00D046AB" w:rsidRPr="00E5250C" w:rsidRDefault="00D046AB" w:rsidP="00084CD7">
            <w:pPr>
              <w:jc w:val="center"/>
              <w:rPr>
                <w:rFonts w:ascii="Arial" w:hAnsi="Arial" w:cs="Arial"/>
                <w:color w:val="000000"/>
              </w:rPr>
            </w:pPr>
          </w:p>
        </w:tc>
      </w:tr>
    </w:tbl>
    <w:p w14:paraId="7F670FC5" w14:textId="77777777" w:rsidR="00D046AB" w:rsidRPr="00E5250C" w:rsidRDefault="00D046AB" w:rsidP="00D046AB">
      <w:pPr>
        <w:jc w:val="both"/>
        <w:rPr>
          <w:rFonts w:ascii="Arial" w:eastAsia="DengXian" w:hAnsi="Arial" w:cs="Arial"/>
          <w:color w:val="000000"/>
          <w:kern w:val="2"/>
          <w:lang w:eastAsia="zh-CN"/>
        </w:rPr>
        <w:sectPr w:rsidR="00D046AB" w:rsidRPr="00E5250C" w:rsidSect="001E47A0">
          <w:pgSz w:w="15840" w:h="12240" w:orient="landscape"/>
          <w:pgMar w:top="1259" w:right="1418" w:bottom="1701" w:left="1418" w:header="720" w:footer="720" w:gutter="0"/>
          <w:cols w:space="720"/>
          <w:docGrid w:linePitch="360"/>
        </w:sectPr>
      </w:pPr>
      <w:bookmarkStart w:id="35" w:name="_Hlk201920364"/>
      <w:r w:rsidRPr="00E5250C">
        <w:rPr>
          <w:rFonts w:ascii="Arial" w:eastAsia="DengXian" w:hAnsi="Arial" w:cs="Arial"/>
          <w:color w:val="000000"/>
          <w:kern w:val="2"/>
          <w:lang w:eastAsia="zh-CN"/>
        </w:rPr>
        <w:t xml:space="preserve">SOM: soil organic matter; </w:t>
      </w:r>
      <w:proofErr w:type="spellStart"/>
      <w:r w:rsidRPr="00E5250C">
        <w:rPr>
          <w:rFonts w:ascii="Arial" w:eastAsia="DengXian" w:hAnsi="Arial" w:cs="Arial"/>
          <w:color w:val="000000"/>
          <w:kern w:val="2"/>
          <w:lang w:eastAsia="zh-CN"/>
        </w:rPr>
        <w:t>Ksat</w:t>
      </w:r>
      <w:proofErr w:type="spellEnd"/>
      <w:r w:rsidRPr="00E5250C">
        <w:rPr>
          <w:rFonts w:ascii="Arial" w:eastAsia="DengXian" w:hAnsi="Arial" w:cs="Arial"/>
          <w:color w:val="000000"/>
          <w:kern w:val="2"/>
          <w:lang w:eastAsia="zh-CN"/>
        </w:rPr>
        <w:t xml:space="preserve">: saturated hydraulic conductivity; BD: bulk density; K: soil erodibility factor; </w:t>
      </w:r>
      <w:proofErr w:type="spellStart"/>
      <w:r w:rsidRPr="00E5250C">
        <w:rPr>
          <w:rFonts w:ascii="Arial" w:eastAsia="DengXian" w:hAnsi="Arial" w:cs="Arial"/>
          <w:color w:val="000000"/>
          <w:kern w:val="2"/>
          <w:lang w:eastAsia="zh-CN"/>
        </w:rPr>
        <w:t>Fx</w:t>
      </w:r>
      <w:proofErr w:type="spellEnd"/>
      <w:r w:rsidRPr="00E5250C">
        <w:rPr>
          <w:rFonts w:ascii="Arial" w:eastAsia="DengXian" w:hAnsi="Arial" w:cs="Arial"/>
          <w:color w:val="000000"/>
          <w:kern w:val="2"/>
          <w:lang w:eastAsia="zh-CN"/>
        </w:rPr>
        <w:t xml:space="preserve"> Slope: land use x slope position; SCL: sandy clay loam; SL: sandy loam; L: loam. Average values in a column followed by different lower-case letters differed significantly among slope positions in a given land use at 5% level of probability by Tukey test. Average values in a column followed by different upper-case letters differed significantly between the two land use types in a given slope position at 5% level of probability by Tukey test</w:t>
      </w:r>
      <w:bookmarkEnd w:id="35"/>
      <w:r w:rsidRPr="00E5250C">
        <w:rPr>
          <w:rFonts w:ascii="Arial" w:eastAsia="DengXian" w:hAnsi="Arial" w:cs="Arial"/>
          <w:color w:val="000000"/>
          <w:kern w:val="2"/>
          <w:lang w:eastAsia="zh-CN"/>
        </w:rPr>
        <w:t>.</w:t>
      </w:r>
    </w:p>
    <w:p w14:paraId="1D855EC4" w14:textId="0A2C6715" w:rsidR="0031216B" w:rsidRPr="00AE7BDB" w:rsidRDefault="00AE7BDB" w:rsidP="0031216B">
      <w:pPr>
        <w:pStyle w:val="Heading3"/>
        <w:spacing w:line="480" w:lineRule="auto"/>
        <w:rPr>
          <w:rFonts w:ascii="Arial" w:hAnsi="Arial" w:cs="Arial"/>
          <w:b/>
          <w:color w:val="auto"/>
          <w:sz w:val="22"/>
          <w:szCs w:val="22"/>
        </w:rPr>
      </w:pPr>
      <w:bookmarkStart w:id="36" w:name="_Toc210920879"/>
      <w:r w:rsidRPr="00AE7BDB">
        <w:rPr>
          <w:rFonts w:ascii="Arial" w:hAnsi="Arial" w:cs="Arial"/>
          <w:b/>
          <w:color w:val="auto"/>
          <w:sz w:val="22"/>
          <w:szCs w:val="22"/>
        </w:rPr>
        <w:lastRenderedPageBreak/>
        <w:t xml:space="preserve">3.4 </w:t>
      </w:r>
      <w:r w:rsidR="0031216B" w:rsidRPr="00AE7BDB">
        <w:rPr>
          <w:rFonts w:ascii="Arial" w:hAnsi="Arial" w:cs="Arial"/>
          <w:b/>
          <w:color w:val="auto"/>
          <w:sz w:val="22"/>
          <w:szCs w:val="22"/>
        </w:rPr>
        <w:t>The crop management (land cover) factor, C</w:t>
      </w:r>
    </w:p>
    <w:p w14:paraId="2091456B" w14:textId="77777777" w:rsidR="0031216B" w:rsidRPr="003022F0" w:rsidRDefault="0031216B" w:rsidP="0031216B">
      <w:pPr>
        <w:spacing w:after="120" w:line="360" w:lineRule="auto"/>
        <w:jc w:val="both"/>
        <w:rPr>
          <w:rFonts w:ascii="Arial" w:eastAsia="DengXian" w:hAnsi="Arial" w:cs="Arial"/>
          <w:bCs/>
          <w:color w:val="000000"/>
        </w:rPr>
      </w:pPr>
      <w:r w:rsidRPr="003022F0">
        <w:rPr>
          <w:rFonts w:ascii="Arial" w:eastAsia="DengXian" w:hAnsi="Arial" w:cs="Arial"/>
          <w:bCs/>
          <w:color w:val="000000"/>
        </w:rPr>
        <w:t xml:space="preserve">The LULC obtained from the GIS result indicated that the land use types in the study area are cultivated land and grassland (fallow). According to </w:t>
      </w:r>
      <w:proofErr w:type="spellStart"/>
      <w:r w:rsidRPr="003022F0">
        <w:rPr>
          <w:rFonts w:ascii="Arial" w:eastAsia="DengXian" w:hAnsi="Arial" w:cs="Arial"/>
          <w:bCs/>
          <w:color w:val="000000"/>
        </w:rPr>
        <w:t>Miheretu</w:t>
      </w:r>
      <w:proofErr w:type="spellEnd"/>
      <w:r w:rsidRPr="003022F0">
        <w:rPr>
          <w:rFonts w:ascii="Arial" w:eastAsia="DengXian" w:hAnsi="Arial" w:cs="Arial"/>
          <w:bCs/>
          <w:color w:val="000000"/>
        </w:rPr>
        <w:t xml:space="preserve"> </w:t>
      </w:r>
      <w:r w:rsidRPr="003022F0">
        <w:rPr>
          <w:rFonts w:ascii="Arial" w:eastAsia="DengXian" w:hAnsi="Arial" w:cs="Arial"/>
          <w:bCs/>
          <w:i/>
          <w:iCs/>
          <w:color w:val="000000"/>
        </w:rPr>
        <w:t>et al.</w:t>
      </w:r>
      <w:r w:rsidRPr="003022F0">
        <w:rPr>
          <w:rFonts w:ascii="Arial" w:eastAsia="DengXian" w:hAnsi="Arial" w:cs="Arial"/>
          <w:bCs/>
          <w:color w:val="000000"/>
        </w:rPr>
        <w:t xml:space="preserve"> (2017), the crop management factor, C for cultivated land and fallow land are 0.25 and 0.01, respectively (</w:t>
      </w:r>
      <w:r w:rsidRPr="003022F0">
        <w:rPr>
          <w:rFonts w:ascii="Arial" w:eastAsia="DengXian" w:hAnsi="Arial" w:cs="Arial"/>
          <w:bCs/>
          <w:color w:val="000000"/>
        </w:rPr>
        <w:fldChar w:fldCharType="begin"/>
      </w:r>
      <w:r w:rsidRPr="003022F0">
        <w:rPr>
          <w:rFonts w:ascii="Arial" w:eastAsia="DengXian" w:hAnsi="Arial" w:cs="Arial"/>
          <w:bCs/>
          <w:color w:val="000000"/>
        </w:rPr>
        <w:instrText xml:space="preserve"> REF _Ref202670573 \h  \* MERGEFORMAT </w:instrText>
      </w:r>
      <w:r w:rsidRPr="003022F0">
        <w:rPr>
          <w:rFonts w:ascii="Arial" w:eastAsia="DengXian" w:hAnsi="Arial" w:cs="Arial"/>
          <w:bCs/>
          <w:color w:val="000000"/>
        </w:rPr>
      </w:r>
      <w:r w:rsidRPr="003022F0">
        <w:rPr>
          <w:rFonts w:ascii="Arial" w:eastAsia="DengXian" w:hAnsi="Arial" w:cs="Arial"/>
          <w:bCs/>
          <w:color w:val="000000"/>
        </w:rPr>
        <w:fldChar w:fldCharType="separate"/>
      </w:r>
      <w:r w:rsidRPr="003022F0">
        <w:rPr>
          <w:rFonts w:ascii="Arial" w:hAnsi="Arial" w:cs="Arial"/>
        </w:rPr>
        <w:t xml:space="preserve">Table </w:t>
      </w:r>
      <w:r w:rsidRPr="003022F0">
        <w:rPr>
          <w:rFonts w:ascii="Arial" w:hAnsi="Arial" w:cs="Arial"/>
          <w:noProof/>
        </w:rPr>
        <w:t>2</w:t>
      </w:r>
      <w:r w:rsidRPr="003022F0">
        <w:rPr>
          <w:rFonts w:ascii="Arial" w:eastAsia="DengXian" w:hAnsi="Arial" w:cs="Arial"/>
          <w:bCs/>
          <w:color w:val="000000"/>
        </w:rPr>
        <w:fldChar w:fldCharType="end"/>
      </w:r>
      <w:r w:rsidRPr="003022F0">
        <w:rPr>
          <w:rFonts w:ascii="Arial" w:eastAsia="DengXian" w:hAnsi="Arial" w:cs="Arial"/>
          <w:bCs/>
          <w:color w:val="000000"/>
        </w:rPr>
        <w:t>).</w:t>
      </w:r>
    </w:p>
    <w:p w14:paraId="66A0409C" w14:textId="77777777" w:rsidR="00AE7BDB" w:rsidRDefault="00AE7BDB" w:rsidP="00D046AB">
      <w:pPr>
        <w:pStyle w:val="Heading3"/>
        <w:spacing w:line="480" w:lineRule="auto"/>
        <w:rPr>
          <w:rFonts w:ascii="Arial" w:hAnsi="Arial" w:cs="Arial"/>
          <w:b/>
          <w:color w:val="auto"/>
          <w:sz w:val="20"/>
          <w:szCs w:val="20"/>
        </w:rPr>
      </w:pPr>
    </w:p>
    <w:p w14:paraId="5BF70AB0" w14:textId="781B4218" w:rsidR="00D046AB" w:rsidRPr="00AE7BDB" w:rsidRDefault="00AE7BDB" w:rsidP="00D046AB">
      <w:pPr>
        <w:pStyle w:val="Heading3"/>
        <w:spacing w:line="480" w:lineRule="auto"/>
        <w:rPr>
          <w:rFonts w:ascii="Arial" w:hAnsi="Arial" w:cs="Arial"/>
          <w:b/>
          <w:color w:val="auto"/>
          <w:sz w:val="22"/>
          <w:szCs w:val="22"/>
        </w:rPr>
      </w:pPr>
      <w:r w:rsidRPr="00AE7BDB">
        <w:rPr>
          <w:rFonts w:ascii="Arial" w:hAnsi="Arial" w:cs="Arial"/>
          <w:b/>
          <w:color w:val="auto"/>
          <w:sz w:val="22"/>
          <w:szCs w:val="22"/>
        </w:rPr>
        <w:t xml:space="preserve">3.5 </w:t>
      </w:r>
      <w:r w:rsidR="00D046AB" w:rsidRPr="00AE7BDB">
        <w:rPr>
          <w:rFonts w:ascii="Arial" w:hAnsi="Arial" w:cs="Arial"/>
          <w:b/>
          <w:color w:val="auto"/>
          <w:sz w:val="22"/>
          <w:szCs w:val="22"/>
        </w:rPr>
        <w:t>Conservation practice factor, P</w:t>
      </w:r>
      <w:bookmarkEnd w:id="36"/>
    </w:p>
    <w:p w14:paraId="2F61E9DD" w14:textId="77777777" w:rsidR="00D046AB" w:rsidRPr="003022F0" w:rsidRDefault="00D046AB" w:rsidP="00D046AB">
      <w:pPr>
        <w:spacing w:after="120" w:line="360" w:lineRule="auto"/>
        <w:jc w:val="both"/>
        <w:rPr>
          <w:rFonts w:ascii="Arial" w:eastAsia="DengXian" w:hAnsi="Arial" w:cs="Arial"/>
          <w:bCs/>
          <w:color w:val="000000"/>
        </w:rPr>
      </w:pPr>
      <w:r w:rsidRPr="003022F0">
        <w:rPr>
          <w:rFonts w:ascii="Arial" w:eastAsia="DengXian" w:hAnsi="Arial" w:cs="Arial"/>
          <w:bCs/>
          <w:color w:val="000000"/>
        </w:rPr>
        <w:t xml:space="preserve">The studied area is generally terraced. The P-factor, according to Huffman </w:t>
      </w:r>
      <w:r w:rsidRPr="003022F0">
        <w:rPr>
          <w:rFonts w:ascii="Arial" w:eastAsia="DengXian" w:hAnsi="Arial" w:cs="Arial"/>
          <w:bCs/>
          <w:i/>
          <w:iCs/>
          <w:color w:val="000000"/>
        </w:rPr>
        <w:t>et al.</w:t>
      </w:r>
      <w:r w:rsidRPr="003022F0">
        <w:rPr>
          <w:rFonts w:ascii="Arial" w:eastAsia="DengXian" w:hAnsi="Arial" w:cs="Arial"/>
          <w:bCs/>
          <w:color w:val="000000"/>
        </w:rPr>
        <w:t xml:space="preserve"> (2013), is likely to be the least reliable of all the USLE factors, as the impacts of conservation practices vary with climate, soils, vegetation, and topography of the field, contoured rows, and terrace channels. Based on the above, the worst scenario of P = 1 is often used. Thus, our conservation practice, P is taken as unity.</w:t>
      </w:r>
    </w:p>
    <w:p w14:paraId="5A559AA6" w14:textId="5E118E44" w:rsidR="00D046AB" w:rsidRPr="003022F0" w:rsidRDefault="00AE7BDB" w:rsidP="00D046AB">
      <w:pPr>
        <w:pStyle w:val="Heading2"/>
        <w:spacing w:line="480" w:lineRule="auto"/>
        <w:rPr>
          <w:rFonts w:ascii="Arial" w:hAnsi="Arial" w:cs="Arial"/>
          <w:b/>
          <w:color w:val="auto"/>
          <w:sz w:val="22"/>
          <w:szCs w:val="22"/>
        </w:rPr>
      </w:pPr>
      <w:bookmarkStart w:id="37" w:name="_Toc210920880"/>
      <w:r>
        <w:rPr>
          <w:rFonts w:ascii="Arial" w:hAnsi="Arial" w:cs="Arial"/>
          <w:b/>
          <w:color w:val="auto"/>
          <w:sz w:val="22"/>
          <w:szCs w:val="22"/>
        </w:rPr>
        <w:t xml:space="preserve">3.6 </w:t>
      </w:r>
      <w:r w:rsidR="00D046AB" w:rsidRPr="003022F0">
        <w:rPr>
          <w:rFonts w:ascii="Arial" w:hAnsi="Arial" w:cs="Arial"/>
          <w:b/>
          <w:color w:val="auto"/>
          <w:sz w:val="22"/>
          <w:szCs w:val="22"/>
        </w:rPr>
        <w:t>Evaluation of soil loss on the field</w:t>
      </w:r>
      <w:bookmarkEnd w:id="37"/>
    </w:p>
    <w:p w14:paraId="5BEB4EE9" w14:textId="77777777" w:rsidR="003022F0" w:rsidRDefault="00D046AB" w:rsidP="003022F0">
      <w:pPr>
        <w:spacing w:after="120" w:line="360" w:lineRule="auto"/>
        <w:jc w:val="both"/>
        <w:rPr>
          <w:rFonts w:ascii="Arial" w:eastAsia="DengXian" w:hAnsi="Arial" w:cs="Arial"/>
          <w:bCs/>
          <w:color w:val="000000"/>
        </w:rPr>
      </w:pPr>
      <w:r w:rsidRPr="003022F0">
        <w:rPr>
          <w:rFonts w:ascii="Arial" w:eastAsia="DengXian" w:hAnsi="Arial" w:cs="Arial"/>
          <w:bCs/>
          <w:color w:val="000000"/>
        </w:rPr>
        <w:t xml:space="preserve">The soil losses from different sections of the field under the two land uses (cropped land and long-term fallow) for the north and southwest transects are presented in (Table 5). The soil loss on the cropland is about 20 times the soil loss on the long-term fallow. The order of soil loss on the cropped land for the two transects is BS &gt; SU &gt; SH &gt; TS. However, the soil loss on the BS for cropped land in the north transect is 104%, 115% and 200% times </w:t>
      </w:r>
      <w:r w:rsidR="003022F0" w:rsidRPr="003022F0">
        <w:rPr>
          <w:rFonts w:ascii="Arial" w:eastAsia="DengXian" w:hAnsi="Arial" w:cs="Arial"/>
          <w:bCs/>
          <w:color w:val="000000"/>
        </w:rPr>
        <w:t>the soil loss at SU, SH and TS, respectively, while in the southwest transect, the soil loss on the BS is for cropped land is 126%, 149% and 246% times the soil loss at SU, SH and TS, respectively. For the long-term fallow, the soil loss in the north transect is in order BS &gt; SU &gt; SH &gt; TS. The soil loss at BS is 113%, 129% and 180% time the soil loss at SU, SH and TS, respectively. similar trend is observed on the southwest transect. However, the soil loss at the BS is 150%, 200% and 300% times the soil loss at SU, SH and TS, respectively (Table 5).</w:t>
      </w:r>
    </w:p>
    <w:p w14:paraId="662A1D78" w14:textId="77777777" w:rsidR="0031216B" w:rsidRPr="003022F0" w:rsidRDefault="0031216B" w:rsidP="0031216B">
      <w:pPr>
        <w:spacing w:after="120" w:line="360" w:lineRule="auto"/>
        <w:jc w:val="both"/>
        <w:rPr>
          <w:rFonts w:ascii="Arial" w:eastAsia="DengXian" w:hAnsi="Arial" w:cs="Arial"/>
          <w:bCs/>
          <w:color w:val="000000"/>
        </w:rPr>
      </w:pPr>
      <w:r w:rsidRPr="003022F0">
        <w:rPr>
          <w:rFonts w:ascii="Arial" w:eastAsia="DengXian" w:hAnsi="Arial" w:cs="Arial"/>
          <w:bCs/>
          <w:color w:val="000000"/>
        </w:rPr>
        <w:t>The total soil loss from the entire area, according to the equation 3.6 is 12.25 Mg ha</w:t>
      </w:r>
      <w:r w:rsidRPr="003022F0">
        <w:rPr>
          <w:rFonts w:ascii="Arial" w:eastAsia="DengXian" w:hAnsi="Arial" w:cs="Arial"/>
          <w:bCs/>
          <w:color w:val="000000"/>
          <w:vertAlign w:val="superscript"/>
        </w:rPr>
        <w:t>-1</w:t>
      </w:r>
      <w:r w:rsidRPr="003022F0">
        <w:rPr>
          <w:rFonts w:ascii="Arial" w:eastAsia="DengXian" w:hAnsi="Arial" w:cs="Arial"/>
          <w:bCs/>
          <w:color w:val="000000"/>
        </w:rPr>
        <w:t xml:space="preserve"> yr</w:t>
      </w:r>
      <w:r w:rsidRPr="003022F0">
        <w:rPr>
          <w:rFonts w:ascii="Arial" w:eastAsia="DengXian" w:hAnsi="Arial" w:cs="Arial"/>
          <w:bCs/>
          <w:color w:val="000000"/>
          <w:vertAlign w:val="superscript"/>
        </w:rPr>
        <w:t>-1</w:t>
      </w:r>
      <w:r w:rsidRPr="003022F0">
        <w:rPr>
          <w:rFonts w:ascii="Arial" w:eastAsia="DengXian" w:hAnsi="Arial" w:cs="Arial"/>
          <w:bCs/>
          <w:color w:val="000000"/>
        </w:rPr>
        <w:t>, with cropped land contributing about 95.2% of the loss (about 53.7% from the north transect and 41.5% from the southwest transect). The remaining 4.8% was from the long-term fallow land (approximately shared equally among the two transects).</w:t>
      </w:r>
    </w:p>
    <w:p w14:paraId="69F9FD68" w14:textId="77777777" w:rsidR="00AE7BDB" w:rsidRDefault="00AE7BDB" w:rsidP="0031216B">
      <w:pPr>
        <w:pStyle w:val="Heading2"/>
        <w:spacing w:line="480" w:lineRule="auto"/>
        <w:rPr>
          <w:rFonts w:ascii="Arial" w:hAnsi="Arial" w:cs="Arial"/>
          <w:b/>
          <w:color w:val="auto"/>
          <w:sz w:val="22"/>
          <w:szCs w:val="22"/>
        </w:rPr>
      </w:pPr>
      <w:bookmarkStart w:id="38" w:name="_Toc210920881"/>
    </w:p>
    <w:p w14:paraId="78B96A6B" w14:textId="441F9E85" w:rsidR="0031216B" w:rsidRPr="003022F0" w:rsidRDefault="00AE7BDB" w:rsidP="0031216B">
      <w:pPr>
        <w:pStyle w:val="Heading2"/>
        <w:spacing w:line="480" w:lineRule="auto"/>
        <w:rPr>
          <w:rFonts w:ascii="Arial" w:hAnsi="Arial" w:cs="Arial"/>
          <w:b/>
          <w:color w:val="auto"/>
          <w:sz w:val="22"/>
          <w:szCs w:val="22"/>
        </w:rPr>
      </w:pPr>
      <w:r>
        <w:rPr>
          <w:rFonts w:ascii="Arial" w:hAnsi="Arial" w:cs="Arial"/>
          <w:b/>
          <w:color w:val="auto"/>
          <w:sz w:val="22"/>
          <w:szCs w:val="22"/>
        </w:rPr>
        <w:t xml:space="preserve">3.7 </w:t>
      </w:r>
      <w:r w:rsidR="0031216B" w:rsidRPr="003022F0">
        <w:rPr>
          <w:rFonts w:ascii="Arial" w:hAnsi="Arial" w:cs="Arial"/>
          <w:b/>
          <w:color w:val="auto"/>
          <w:sz w:val="22"/>
          <w:szCs w:val="22"/>
        </w:rPr>
        <w:t>Relationship between soil properties and erosion characteristics</w:t>
      </w:r>
      <w:bookmarkEnd w:id="38"/>
    </w:p>
    <w:p w14:paraId="76A2FF53" w14:textId="0CDC354C" w:rsidR="0031216B" w:rsidRPr="003022F0" w:rsidRDefault="0031216B" w:rsidP="0031216B">
      <w:pPr>
        <w:spacing w:after="120" w:line="360" w:lineRule="auto"/>
        <w:jc w:val="both"/>
        <w:rPr>
          <w:rFonts w:ascii="Arial" w:eastAsia="DengXian" w:hAnsi="Arial" w:cs="Arial"/>
          <w:bCs/>
          <w:color w:val="000000"/>
        </w:rPr>
      </w:pPr>
      <w:r w:rsidRPr="003022F0">
        <w:rPr>
          <w:rFonts w:ascii="Arial" w:eastAsia="DengXian" w:hAnsi="Arial" w:cs="Arial"/>
          <w:bCs/>
          <w:color w:val="000000"/>
        </w:rPr>
        <w:t xml:space="preserve">The results of correlation analysis between soil loss and the contributing factors are presented on Figure 3. The soil loss (A) exhibits a strong positive relationship with C (R = 0.92; p &lt; 0.01) and clay content (R = 0.42; p &lt; 0.01). However, an inverse relationship exists between A and sand content (R = -0.31; p &lt; 0.05). The relationship of A with other factors, both direct and inverse, are </w:t>
      </w:r>
    </w:p>
    <w:p w14:paraId="1BD9E49C" w14:textId="77777777" w:rsidR="00D046AB" w:rsidRPr="003022F0" w:rsidRDefault="00D046AB" w:rsidP="00D046AB">
      <w:pPr>
        <w:pStyle w:val="Caption"/>
        <w:keepNext/>
        <w:rPr>
          <w:rFonts w:ascii="Arial" w:hAnsi="Arial" w:cs="Arial"/>
          <w:i w:val="0"/>
          <w:iCs w:val="0"/>
          <w:sz w:val="20"/>
          <w:szCs w:val="20"/>
        </w:rPr>
      </w:pPr>
      <w:r w:rsidRPr="003022F0">
        <w:rPr>
          <w:rFonts w:ascii="Arial" w:hAnsi="Arial" w:cs="Arial"/>
          <w:i w:val="0"/>
          <w:iCs w:val="0"/>
          <w:color w:val="auto"/>
          <w:sz w:val="20"/>
          <w:szCs w:val="20"/>
        </w:rPr>
        <w:lastRenderedPageBreak/>
        <w:t>Table 5: Quantity of soil loss (A) from the field</w:t>
      </w:r>
      <w:r w:rsidRPr="003022F0">
        <w:rPr>
          <w:rFonts w:ascii="Arial" w:hAnsi="Arial" w:cs="Arial"/>
          <w:sz w:val="20"/>
          <w:szCs w:val="20"/>
        </w:rPr>
        <w:t>.</w:t>
      </w:r>
    </w:p>
    <w:tbl>
      <w:tblPr>
        <w:tblW w:w="8979" w:type="dxa"/>
        <w:tblCellMar>
          <w:left w:w="70" w:type="dxa"/>
          <w:right w:w="70" w:type="dxa"/>
        </w:tblCellMar>
        <w:tblLook w:val="04A0" w:firstRow="1" w:lastRow="0" w:firstColumn="1" w:lastColumn="0" w:noHBand="0" w:noVBand="1"/>
      </w:tblPr>
      <w:tblGrid>
        <w:gridCol w:w="1196"/>
        <w:gridCol w:w="1008"/>
        <w:gridCol w:w="1881"/>
        <w:gridCol w:w="1690"/>
        <w:gridCol w:w="641"/>
        <w:gridCol w:w="641"/>
        <w:gridCol w:w="641"/>
        <w:gridCol w:w="1403"/>
      </w:tblGrid>
      <w:tr w:rsidR="00D046AB" w:rsidRPr="003022F0" w14:paraId="2BB5B2A6" w14:textId="77777777" w:rsidTr="00084CD7">
        <w:trPr>
          <w:trHeight w:val="315"/>
        </w:trPr>
        <w:tc>
          <w:tcPr>
            <w:tcW w:w="8979" w:type="dxa"/>
            <w:gridSpan w:val="8"/>
            <w:tcBorders>
              <w:top w:val="single" w:sz="8" w:space="0" w:color="auto"/>
              <w:left w:val="nil"/>
              <w:bottom w:val="single" w:sz="8" w:space="0" w:color="auto"/>
              <w:right w:val="nil"/>
            </w:tcBorders>
            <w:noWrap/>
            <w:vAlign w:val="center"/>
            <w:hideMark/>
          </w:tcPr>
          <w:p w14:paraId="1123F689" w14:textId="77777777" w:rsidR="00D046AB" w:rsidRPr="003022F0" w:rsidRDefault="00D046AB" w:rsidP="00084CD7">
            <w:pPr>
              <w:jc w:val="center"/>
              <w:rPr>
                <w:rFonts w:ascii="Arial" w:hAnsi="Arial" w:cs="Arial"/>
                <w:color w:val="000000"/>
                <w:lang w:val="pt-BR" w:eastAsia="pt-BR"/>
              </w:rPr>
            </w:pPr>
            <w:r w:rsidRPr="003022F0">
              <w:rPr>
                <w:rFonts w:ascii="Arial" w:eastAsia="DengXian" w:hAnsi="Arial" w:cs="Arial"/>
                <w:color w:val="000000"/>
                <w:lang w:eastAsia="pt-BR"/>
              </w:rPr>
              <w:t>North Transect</w:t>
            </w:r>
          </w:p>
        </w:tc>
      </w:tr>
      <w:tr w:rsidR="00D046AB" w:rsidRPr="003022F0" w14:paraId="60CC559A" w14:textId="77777777" w:rsidTr="00084CD7">
        <w:trPr>
          <w:trHeight w:val="330"/>
        </w:trPr>
        <w:tc>
          <w:tcPr>
            <w:tcW w:w="1196" w:type="dxa"/>
            <w:tcBorders>
              <w:top w:val="nil"/>
              <w:left w:val="nil"/>
              <w:bottom w:val="single" w:sz="8" w:space="0" w:color="auto"/>
              <w:right w:val="nil"/>
            </w:tcBorders>
            <w:noWrap/>
            <w:vAlign w:val="center"/>
            <w:hideMark/>
          </w:tcPr>
          <w:p w14:paraId="74934BB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Land use</w:t>
            </w:r>
          </w:p>
        </w:tc>
        <w:tc>
          <w:tcPr>
            <w:tcW w:w="973" w:type="dxa"/>
            <w:tcBorders>
              <w:top w:val="nil"/>
              <w:left w:val="nil"/>
              <w:bottom w:val="single" w:sz="8" w:space="0" w:color="auto"/>
              <w:right w:val="nil"/>
            </w:tcBorders>
            <w:noWrap/>
            <w:vAlign w:val="center"/>
            <w:hideMark/>
          </w:tcPr>
          <w:p w14:paraId="51CC9B4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Topo-sequence</w:t>
            </w:r>
          </w:p>
        </w:tc>
        <w:tc>
          <w:tcPr>
            <w:tcW w:w="1881" w:type="dxa"/>
            <w:tcBorders>
              <w:top w:val="nil"/>
              <w:left w:val="nil"/>
              <w:bottom w:val="single" w:sz="8" w:space="0" w:color="auto"/>
              <w:right w:val="nil"/>
            </w:tcBorders>
            <w:noWrap/>
            <w:vAlign w:val="center"/>
            <w:hideMark/>
          </w:tcPr>
          <w:p w14:paraId="316DA692"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sv-SE" w:eastAsia="pt-BR"/>
              </w:rPr>
              <w:t>R-factor (MJ mm ha</w:t>
            </w:r>
            <w:r w:rsidRPr="003022F0">
              <w:rPr>
                <w:rFonts w:ascii="Arial" w:hAnsi="Arial" w:cs="Arial"/>
                <w:color w:val="000000"/>
                <w:vertAlign w:val="superscript"/>
                <w:lang w:val="sv-SE" w:eastAsia="pt-BR"/>
              </w:rPr>
              <w:t>-1</w:t>
            </w:r>
            <w:r w:rsidRPr="003022F0">
              <w:rPr>
                <w:rFonts w:ascii="Arial" w:hAnsi="Arial" w:cs="Arial"/>
                <w:color w:val="000000"/>
                <w:lang w:val="sv-SE" w:eastAsia="pt-BR"/>
              </w:rPr>
              <w:t xml:space="preserve"> h</w:t>
            </w:r>
            <w:r w:rsidRPr="003022F0">
              <w:rPr>
                <w:rFonts w:ascii="Arial" w:hAnsi="Arial" w:cs="Arial"/>
                <w:color w:val="000000"/>
                <w:vertAlign w:val="superscript"/>
                <w:lang w:val="sv-SE" w:eastAsia="pt-BR"/>
              </w:rPr>
              <w:t>-1</w:t>
            </w:r>
            <w:r w:rsidRPr="003022F0">
              <w:rPr>
                <w:rFonts w:ascii="Arial" w:hAnsi="Arial" w:cs="Arial"/>
                <w:color w:val="000000"/>
                <w:lang w:val="sv-SE" w:eastAsia="pt-BR"/>
              </w:rPr>
              <w:t xml:space="preserve"> yr</w:t>
            </w:r>
            <w:r w:rsidRPr="003022F0">
              <w:rPr>
                <w:rFonts w:ascii="Arial" w:hAnsi="Arial" w:cs="Arial"/>
                <w:color w:val="000000"/>
                <w:vertAlign w:val="superscript"/>
                <w:lang w:val="sv-SE" w:eastAsia="pt-BR"/>
              </w:rPr>
              <w:t>-1</w:t>
            </w:r>
            <w:r w:rsidRPr="003022F0">
              <w:rPr>
                <w:rFonts w:ascii="Arial" w:hAnsi="Arial" w:cs="Arial"/>
                <w:color w:val="000000"/>
                <w:lang w:val="sv-SE" w:eastAsia="pt-BR"/>
              </w:rPr>
              <w:t>)</w:t>
            </w:r>
          </w:p>
        </w:tc>
        <w:tc>
          <w:tcPr>
            <w:tcW w:w="1690" w:type="dxa"/>
            <w:tcBorders>
              <w:top w:val="nil"/>
              <w:left w:val="nil"/>
              <w:bottom w:val="single" w:sz="8" w:space="0" w:color="auto"/>
              <w:right w:val="nil"/>
            </w:tcBorders>
            <w:noWrap/>
            <w:vAlign w:val="center"/>
            <w:hideMark/>
          </w:tcPr>
          <w:p w14:paraId="569BF638"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K-factor (Mg Mj</w:t>
            </w:r>
            <w:r w:rsidRPr="003022F0">
              <w:rPr>
                <w:rFonts w:ascii="Arial" w:hAnsi="Arial" w:cs="Arial"/>
                <w:color w:val="000000"/>
                <w:vertAlign w:val="superscript"/>
                <w:lang w:val="pt-BR" w:eastAsia="pt-BR"/>
              </w:rPr>
              <w:t>-1</w:t>
            </w:r>
            <w:r w:rsidRPr="003022F0">
              <w:rPr>
                <w:rFonts w:ascii="Arial" w:hAnsi="Arial" w:cs="Arial"/>
                <w:color w:val="000000"/>
                <w:lang w:val="pt-BR" w:eastAsia="pt-BR"/>
              </w:rPr>
              <w:t xml:space="preserve"> h mm</w:t>
            </w:r>
            <w:r w:rsidRPr="003022F0">
              <w:rPr>
                <w:rFonts w:ascii="Arial" w:hAnsi="Arial" w:cs="Arial"/>
                <w:color w:val="000000"/>
                <w:vertAlign w:val="superscript"/>
                <w:lang w:val="pt-BR" w:eastAsia="pt-BR"/>
              </w:rPr>
              <w:t>-1</w:t>
            </w:r>
            <w:r w:rsidRPr="003022F0">
              <w:rPr>
                <w:rFonts w:ascii="Arial" w:hAnsi="Arial" w:cs="Arial"/>
                <w:color w:val="000000"/>
                <w:lang w:val="pt-BR" w:eastAsia="pt-BR"/>
              </w:rPr>
              <w:t>)</w:t>
            </w:r>
          </w:p>
        </w:tc>
        <w:tc>
          <w:tcPr>
            <w:tcW w:w="622" w:type="dxa"/>
            <w:tcBorders>
              <w:top w:val="nil"/>
              <w:left w:val="nil"/>
              <w:bottom w:val="single" w:sz="8" w:space="0" w:color="auto"/>
              <w:right w:val="nil"/>
            </w:tcBorders>
            <w:noWrap/>
            <w:vAlign w:val="center"/>
            <w:hideMark/>
          </w:tcPr>
          <w:p w14:paraId="3841B19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LS-factor</w:t>
            </w:r>
          </w:p>
        </w:tc>
        <w:tc>
          <w:tcPr>
            <w:tcW w:w="607" w:type="dxa"/>
            <w:tcBorders>
              <w:top w:val="nil"/>
              <w:left w:val="nil"/>
              <w:bottom w:val="single" w:sz="8" w:space="0" w:color="auto"/>
              <w:right w:val="nil"/>
            </w:tcBorders>
            <w:noWrap/>
            <w:vAlign w:val="center"/>
            <w:hideMark/>
          </w:tcPr>
          <w:p w14:paraId="4B47A3C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C-factor</w:t>
            </w:r>
          </w:p>
        </w:tc>
        <w:tc>
          <w:tcPr>
            <w:tcW w:w="607" w:type="dxa"/>
            <w:tcBorders>
              <w:top w:val="nil"/>
              <w:left w:val="nil"/>
              <w:bottom w:val="single" w:sz="8" w:space="0" w:color="auto"/>
              <w:right w:val="nil"/>
            </w:tcBorders>
            <w:noWrap/>
            <w:vAlign w:val="center"/>
            <w:hideMark/>
          </w:tcPr>
          <w:p w14:paraId="16622D8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P-factor</w:t>
            </w:r>
          </w:p>
        </w:tc>
        <w:tc>
          <w:tcPr>
            <w:tcW w:w="1403" w:type="dxa"/>
            <w:tcBorders>
              <w:top w:val="nil"/>
              <w:left w:val="nil"/>
              <w:bottom w:val="single" w:sz="8" w:space="0" w:color="auto"/>
              <w:right w:val="nil"/>
            </w:tcBorders>
            <w:noWrap/>
            <w:vAlign w:val="center"/>
            <w:hideMark/>
          </w:tcPr>
          <w:p w14:paraId="4F789A82" w14:textId="77777777" w:rsidR="00D046AB" w:rsidRPr="003022F0" w:rsidRDefault="00D046AB" w:rsidP="00084CD7">
            <w:pPr>
              <w:rPr>
                <w:rFonts w:ascii="Arial" w:hAnsi="Arial" w:cs="Arial"/>
                <w:color w:val="000000"/>
                <w:lang w:val="sv-SE" w:eastAsia="pt-BR"/>
              </w:rPr>
            </w:pPr>
            <w:r w:rsidRPr="003022F0">
              <w:rPr>
                <w:rFonts w:ascii="Arial" w:hAnsi="Arial" w:cs="Arial"/>
                <w:color w:val="000000"/>
                <w:lang w:val="sv-SE" w:eastAsia="pt-BR"/>
              </w:rPr>
              <w:t>Soil Loss   (Mg/ha/yr)</w:t>
            </w:r>
          </w:p>
        </w:tc>
      </w:tr>
      <w:tr w:rsidR="00D046AB" w:rsidRPr="003022F0" w14:paraId="7A617E3E" w14:textId="77777777" w:rsidTr="00084CD7">
        <w:trPr>
          <w:trHeight w:val="300"/>
        </w:trPr>
        <w:tc>
          <w:tcPr>
            <w:tcW w:w="1196" w:type="dxa"/>
            <w:tcBorders>
              <w:top w:val="nil"/>
              <w:left w:val="nil"/>
              <w:bottom w:val="nil"/>
              <w:right w:val="nil"/>
            </w:tcBorders>
            <w:noWrap/>
            <w:vAlign w:val="center"/>
            <w:hideMark/>
          </w:tcPr>
          <w:p w14:paraId="19FCCFC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Cropland</w:t>
            </w:r>
          </w:p>
        </w:tc>
        <w:tc>
          <w:tcPr>
            <w:tcW w:w="973" w:type="dxa"/>
            <w:tcBorders>
              <w:top w:val="nil"/>
              <w:left w:val="nil"/>
              <w:bottom w:val="nil"/>
              <w:right w:val="nil"/>
            </w:tcBorders>
            <w:noWrap/>
            <w:vAlign w:val="center"/>
            <w:hideMark/>
          </w:tcPr>
          <w:p w14:paraId="12BB250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Summit</w:t>
            </w:r>
          </w:p>
        </w:tc>
        <w:tc>
          <w:tcPr>
            <w:tcW w:w="1881" w:type="dxa"/>
            <w:tcBorders>
              <w:top w:val="nil"/>
              <w:left w:val="nil"/>
              <w:bottom w:val="nil"/>
              <w:right w:val="nil"/>
            </w:tcBorders>
            <w:noWrap/>
            <w:vAlign w:val="center"/>
            <w:hideMark/>
          </w:tcPr>
          <w:p w14:paraId="3087AE4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6035602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7AB6EF9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0.22</w:t>
            </w:r>
          </w:p>
        </w:tc>
        <w:tc>
          <w:tcPr>
            <w:tcW w:w="607" w:type="dxa"/>
            <w:tcBorders>
              <w:top w:val="nil"/>
              <w:left w:val="nil"/>
              <w:bottom w:val="nil"/>
              <w:right w:val="nil"/>
            </w:tcBorders>
            <w:noWrap/>
            <w:vAlign w:val="center"/>
            <w:hideMark/>
          </w:tcPr>
          <w:p w14:paraId="571266D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07" w:type="dxa"/>
            <w:tcBorders>
              <w:top w:val="nil"/>
              <w:left w:val="nil"/>
              <w:bottom w:val="nil"/>
              <w:right w:val="nil"/>
            </w:tcBorders>
            <w:noWrap/>
            <w:vAlign w:val="center"/>
            <w:hideMark/>
          </w:tcPr>
          <w:p w14:paraId="78014BF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64CBD2C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1.89</w:t>
            </w:r>
          </w:p>
        </w:tc>
      </w:tr>
      <w:tr w:rsidR="00D046AB" w:rsidRPr="003022F0" w14:paraId="5174D435" w14:textId="77777777" w:rsidTr="00084CD7">
        <w:trPr>
          <w:trHeight w:val="315"/>
        </w:trPr>
        <w:tc>
          <w:tcPr>
            <w:tcW w:w="1196" w:type="dxa"/>
            <w:tcBorders>
              <w:top w:val="nil"/>
              <w:left w:val="nil"/>
              <w:bottom w:val="nil"/>
              <w:right w:val="nil"/>
            </w:tcBorders>
            <w:noWrap/>
            <w:hideMark/>
          </w:tcPr>
          <w:p w14:paraId="093516F3"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54BE16A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Shoulder</w:t>
            </w:r>
          </w:p>
        </w:tc>
        <w:tc>
          <w:tcPr>
            <w:tcW w:w="1881" w:type="dxa"/>
            <w:tcBorders>
              <w:top w:val="nil"/>
              <w:left w:val="nil"/>
              <w:bottom w:val="nil"/>
              <w:right w:val="nil"/>
            </w:tcBorders>
            <w:noWrap/>
            <w:vAlign w:val="center"/>
            <w:hideMark/>
          </w:tcPr>
          <w:p w14:paraId="1B78159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68E0B3D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0F60409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0.18</w:t>
            </w:r>
          </w:p>
        </w:tc>
        <w:tc>
          <w:tcPr>
            <w:tcW w:w="607" w:type="dxa"/>
            <w:tcBorders>
              <w:top w:val="nil"/>
              <w:left w:val="nil"/>
              <w:bottom w:val="nil"/>
              <w:right w:val="nil"/>
            </w:tcBorders>
            <w:noWrap/>
            <w:vAlign w:val="center"/>
            <w:hideMark/>
          </w:tcPr>
          <w:p w14:paraId="7A9A692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07" w:type="dxa"/>
            <w:tcBorders>
              <w:top w:val="nil"/>
              <w:left w:val="nil"/>
              <w:bottom w:val="nil"/>
              <w:right w:val="nil"/>
            </w:tcBorders>
            <w:noWrap/>
            <w:vAlign w:val="center"/>
            <w:hideMark/>
          </w:tcPr>
          <w:p w14:paraId="10C19D0C"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6EB283B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1.72</w:t>
            </w:r>
          </w:p>
        </w:tc>
      </w:tr>
      <w:tr w:rsidR="00D046AB" w:rsidRPr="003022F0" w14:paraId="3BE6B3CA" w14:textId="77777777" w:rsidTr="00084CD7">
        <w:trPr>
          <w:trHeight w:val="315"/>
        </w:trPr>
        <w:tc>
          <w:tcPr>
            <w:tcW w:w="1196" w:type="dxa"/>
            <w:tcBorders>
              <w:top w:val="nil"/>
              <w:left w:val="nil"/>
              <w:bottom w:val="nil"/>
              <w:right w:val="nil"/>
            </w:tcBorders>
            <w:noWrap/>
            <w:hideMark/>
          </w:tcPr>
          <w:p w14:paraId="09FDDA7C"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6AB389B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Back-slope</w:t>
            </w:r>
          </w:p>
        </w:tc>
        <w:tc>
          <w:tcPr>
            <w:tcW w:w="1881" w:type="dxa"/>
            <w:tcBorders>
              <w:top w:val="nil"/>
              <w:left w:val="nil"/>
              <w:bottom w:val="nil"/>
              <w:right w:val="nil"/>
            </w:tcBorders>
            <w:noWrap/>
            <w:vAlign w:val="center"/>
            <w:hideMark/>
          </w:tcPr>
          <w:p w14:paraId="04B7BE1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1804A5E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055CE96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0.22</w:t>
            </w:r>
          </w:p>
        </w:tc>
        <w:tc>
          <w:tcPr>
            <w:tcW w:w="607" w:type="dxa"/>
            <w:tcBorders>
              <w:top w:val="nil"/>
              <w:left w:val="nil"/>
              <w:bottom w:val="nil"/>
              <w:right w:val="nil"/>
            </w:tcBorders>
            <w:noWrap/>
            <w:vAlign w:val="center"/>
            <w:hideMark/>
          </w:tcPr>
          <w:p w14:paraId="58720800"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07" w:type="dxa"/>
            <w:tcBorders>
              <w:top w:val="nil"/>
              <w:left w:val="nil"/>
              <w:bottom w:val="nil"/>
              <w:right w:val="nil"/>
            </w:tcBorders>
            <w:noWrap/>
            <w:vAlign w:val="center"/>
            <w:hideMark/>
          </w:tcPr>
          <w:p w14:paraId="29A9D91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73F93EA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1.98</w:t>
            </w:r>
          </w:p>
        </w:tc>
      </w:tr>
      <w:tr w:rsidR="00D046AB" w:rsidRPr="003022F0" w14:paraId="5CFF0E5B" w14:textId="77777777" w:rsidTr="00084CD7">
        <w:trPr>
          <w:trHeight w:val="315"/>
        </w:trPr>
        <w:tc>
          <w:tcPr>
            <w:tcW w:w="1196" w:type="dxa"/>
            <w:tcBorders>
              <w:top w:val="nil"/>
              <w:left w:val="nil"/>
              <w:bottom w:val="nil"/>
              <w:right w:val="nil"/>
            </w:tcBorders>
            <w:noWrap/>
            <w:hideMark/>
          </w:tcPr>
          <w:p w14:paraId="1C8C1BBC"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4610BC7C"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Toe-slope</w:t>
            </w:r>
          </w:p>
        </w:tc>
        <w:tc>
          <w:tcPr>
            <w:tcW w:w="1881" w:type="dxa"/>
            <w:tcBorders>
              <w:top w:val="nil"/>
              <w:left w:val="nil"/>
              <w:bottom w:val="nil"/>
              <w:right w:val="nil"/>
            </w:tcBorders>
            <w:noWrap/>
            <w:vAlign w:val="center"/>
            <w:hideMark/>
          </w:tcPr>
          <w:p w14:paraId="0B1BBBF0"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4205A65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0.04</w:t>
            </w:r>
          </w:p>
        </w:tc>
        <w:tc>
          <w:tcPr>
            <w:tcW w:w="622" w:type="dxa"/>
            <w:tcBorders>
              <w:top w:val="nil"/>
              <w:left w:val="nil"/>
              <w:bottom w:val="nil"/>
              <w:right w:val="nil"/>
            </w:tcBorders>
            <w:noWrap/>
            <w:vAlign w:val="center"/>
            <w:hideMark/>
          </w:tcPr>
          <w:p w14:paraId="6DCAAA9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0.09</w:t>
            </w:r>
          </w:p>
        </w:tc>
        <w:tc>
          <w:tcPr>
            <w:tcW w:w="607" w:type="dxa"/>
            <w:tcBorders>
              <w:top w:val="nil"/>
              <w:left w:val="nil"/>
              <w:bottom w:val="nil"/>
              <w:right w:val="nil"/>
            </w:tcBorders>
            <w:noWrap/>
            <w:vAlign w:val="center"/>
            <w:hideMark/>
          </w:tcPr>
          <w:p w14:paraId="12FE9CE0"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07" w:type="dxa"/>
            <w:tcBorders>
              <w:top w:val="nil"/>
              <w:left w:val="nil"/>
              <w:bottom w:val="nil"/>
              <w:right w:val="nil"/>
            </w:tcBorders>
            <w:noWrap/>
            <w:vAlign w:val="center"/>
            <w:hideMark/>
          </w:tcPr>
          <w:p w14:paraId="4CD4FE5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222E159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0.99</w:t>
            </w:r>
          </w:p>
        </w:tc>
      </w:tr>
      <w:tr w:rsidR="00D046AB" w:rsidRPr="003022F0" w14:paraId="26B8C7DC" w14:textId="77777777" w:rsidTr="00084CD7">
        <w:trPr>
          <w:trHeight w:val="315"/>
        </w:trPr>
        <w:tc>
          <w:tcPr>
            <w:tcW w:w="1196" w:type="dxa"/>
            <w:tcBorders>
              <w:top w:val="nil"/>
              <w:left w:val="nil"/>
              <w:bottom w:val="nil"/>
              <w:right w:val="nil"/>
            </w:tcBorders>
            <w:noWrap/>
            <w:hideMark/>
          </w:tcPr>
          <w:p w14:paraId="3FD6A45B"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286C151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xml:space="preserve">Total </w:t>
            </w:r>
          </w:p>
        </w:tc>
        <w:tc>
          <w:tcPr>
            <w:tcW w:w="1881" w:type="dxa"/>
            <w:tcBorders>
              <w:top w:val="nil"/>
              <w:left w:val="nil"/>
              <w:bottom w:val="nil"/>
              <w:right w:val="nil"/>
            </w:tcBorders>
            <w:noWrap/>
            <w:hideMark/>
          </w:tcPr>
          <w:p w14:paraId="557211FC" w14:textId="77777777" w:rsidR="00D046AB" w:rsidRPr="003022F0" w:rsidRDefault="00D046AB" w:rsidP="00084CD7">
            <w:pPr>
              <w:rPr>
                <w:rFonts w:ascii="Arial" w:hAnsi="Arial" w:cs="Arial"/>
                <w:color w:val="000000"/>
                <w:lang w:val="pt-BR" w:eastAsia="pt-BR"/>
              </w:rPr>
            </w:pPr>
          </w:p>
        </w:tc>
        <w:tc>
          <w:tcPr>
            <w:tcW w:w="1690" w:type="dxa"/>
            <w:tcBorders>
              <w:top w:val="nil"/>
              <w:left w:val="nil"/>
              <w:bottom w:val="nil"/>
              <w:right w:val="nil"/>
            </w:tcBorders>
            <w:noWrap/>
            <w:hideMark/>
          </w:tcPr>
          <w:p w14:paraId="1428C957" w14:textId="77777777" w:rsidR="00D046AB" w:rsidRPr="003022F0" w:rsidRDefault="00D046AB" w:rsidP="00084CD7">
            <w:pPr>
              <w:rPr>
                <w:rFonts w:ascii="Arial" w:hAnsi="Arial" w:cs="Arial"/>
                <w:lang w:val="pt-BR" w:eastAsia="pt-BR"/>
              </w:rPr>
            </w:pPr>
          </w:p>
        </w:tc>
        <w:tc>
          <w:tcPr>
            <w:tcW w:w="622" w:type="dxa"/>
            <w:tcBorders>
              <w:top w:val="nil"/>
              <w:left w:val="nil"/>
              <w:bottom w:val="nil"/>
              <w:right w:val="nil"/>
            </w:tcBorders>
            <w:noWrap/>
            <w:hideMark/>
          </w:tcPr>
          <w:p w14:paraId="7BC0CB72" w14:textId="77777777" w:rsidR="00D046AB" w:rsidRPr="003022F0" w:rsidRDefault="00D046AB" w:rsidP="00084CD7">
            <w:pPr>
              <w:rPr>
                <w:rFonts w:ascii="Arial" w:hAnsi="Arial" w:cs="Arial"/>
                <w:lang w:val="pt-BR" w:eastAsia="pt-BR"/>
              </w:rPr>
            </w:pPr>
          </w:p>
        </w:tc>
        <w:tc>
          <w:tcPr>
            <w:tcW w:w="607" w:type="dxa"/>
            <w:tcBorders>
              <w:top w:val="nil"/>
              <w:left w:val="nil"/>
              <w:bottom w:val="nil"/>
              <w:right w:val="nil"/>
            </w:tcBorders>
            <w:noWrap/>
            <w:hideMark/>
          </w:tcPr>
          <w:p w14:paraId="2E49C123" w14:textId="77777777" w:rsidR="00D046AB" w:rsidRPr="003022F0" w:rsidRDefault="00D046AB" w:rsidP="00084CD7">
            <w:pPr>
              <w:rPr>
                <w:rFonts w:ascii="Arial" w:hAnsi="Arial" w:cs="Arial"/>
                <w:lang w:val="pt-BR" w:eastAsia="pt-BR"/>
              </w:rPr>
            </w:pPr>
          </w:p>
        </w:tc>
        <w:tc>
          <w:tcPr>
            <w:tcW w:w="607" w:type="dxa"/>
            <w:tcBorders>
              <w:top w:val="nil"/>
              <w:left w:val="nil"/>
              <w:bottom w:val="nil"/>
              <w:right w:val="nil"/>
            </w:tcBorders>
            <w:noWrap/>
            <w:hideMark/>
          </w:tcPr>
          <w:p w14:paraId="5E8324C5" w14:textId="77777777" w:rsidR="00D046AB" w:rsidRPr="003022F0" w:rsidRDefault="00D046AB" w:rsidP="00084CD7">
            <w:pPr>
              <w:rPr>
                <w:rFonts w:ascii="Arial" w:hAnsi="Arial" w:cs="Arial"/>
                <w:lang w:val="pt-BR" w:eastAsia="pt-BR"/>
              </w:rPr>
            </w:pPr>
          </w:p>
        </w:tc>
        <w:tc>
          <w:tcPr>
            <w:tcW w:w="1403" w:type="dxa"/>
            <w:tcBorders>
              <w:top w:val="nil"/>
              <w:left w:val="nil"/>
              <w:bottom w:val="nil"/>
              <w:right w:val="nil"/>
            </w:tcBorders>
            <w:noWrap/>
            <w:vAlign w:val="center"/>
            <w:hideMark/>
          </w:tcPr>
          <w:p w14:paraId="6826773A" w14:textId="77777777" w:rsidR="00D046AB" w:rsidRPr="003022F0" w:rsidRDefault="00D046AB" w:rsidP="00084CD7">
            <w:pPr>
              <w:rPr>
                <w:rFonts w:ascii="Arial" w:hAnsi="Arial" w:cs="Arial"/>
                <w:b/>
                <w:bCs/>
                <w:color w:val="000000"/>
                <w:lang w:val="pt-BR" w:eastAsia="pt-BR"/>
              </w:rPr>
            </w:pPr>
            <w:r w:rsidRPr="003022F0">
              <w:rPr>
                <w:rFonts w:ascii="Arial" w:eastAsia="DengXian" w:hAnsi="Arial" w:cs="Arial"/>
                <w:b/>
                <w:bCs/>
                <w:color w:val="000000"/>
                <w:lang w:eastAsia="pt-BR"/>
              </w:rPr>
              <w:t>6.58</w:t>
            </w:r>
          </w:p>
        </w:tc>
      </w:tr>
      <w:tr w:rsidR="00D046AB" w:rsidRPr="003022F0" w14:paraId="2F357DD9" w14:textId="77777777" w:rsidTr="00084CD7">
        <w:trPr>
          <w:trHeight w:val="300"/>
        </w:trPr>
        <w:tc>
          <w:tcPr>
            <w:tcW w:w="1196" w:type="dxa"/>
            <w:tcBorders>
              <w:top w:val="nil"/>
              <w:left w:val="nil"/>
              <w:bottom w:val="nil"/>
              <w:right w:val="nil"/>
            </w:tcBorders>
            <w:noWrap/>
            <w:vAlign w:val="center"/>
            <w:hideMark/>
          </w:tcPr>
          <w:p w14:paraId="19D809F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Long Term Fallow</w:t>
            </w:r>
          </w:p>
        </w:tc>
        <w:tc>
          <w:tcPr>
            <w:tcW w:w="973" w:type="dxa"/>
            <w:tcBorders>
              <w:top w:val="nil"/>
              <w:left w:val="nil"/>
              <w:bottom w:val="nil"/>
              <w:right w:val="nil"/>
            </w:tcBorders>
            <w:noWrap/>
            <w:vAlign w:val="center"/>
            <w:hideMark/>
          </w:tcPr>
          <w:p w14:paraId="1002B6F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Summit</w:t>
            </w:r>
          </w:p>
        </w:tc>
        <w:tc>
          <w:tcPr>
            <w:tcW w:w="1881" w:type="dxa"/>
            <w:tcBorders>
              <w:top w:val="nil"/>
              <w:left w:val="nil"/>
              <w:bottom w:val="nil"/>
              <w:right w:val="nil"/>
            </w:tcBorders>
            <w:noWrap/>
            <w:vAlign w:val="center"/>
            <w:hideMark/>
          </w:tcPr>
          <w:p w14:paraId="5332466C"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4AC4808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6F83154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0.22</w:t>
            </w:r>
          </w:p>
        </w:tc>
        <w:tc>
          <w:tcPr>
            <w:tcW w:w="607" w:type="dxa"/>
            <w:tcBorders>
              <w:top w:val="nil"/>
              <w:left w:val="nil"/>
              <w:bottom w:val="nil"/>
              <w:right w:val="nil"/>
            </w:tcBorders>
            <w:noWrap/>
            <w:vAlign w:val="center"/>
            <w:hideMark/>
          </w:tcPr>
          <w:p w14:paraId="12D4300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07" w:type="dxa"/>
            <w:tcBorders>
              <w:top w:val="nil"/>
              <w:left w:val="nil"/>
              <w:bottom w:val="nil"/>
              <w:right w:val="nil"/>
            </w:tcBorders>
            <w:noWrap/>
            <w:vAlign w:val="center"/>
            <w:hideMark/>
          </w:tcPr>
          <w:p w14:paraId="7142E09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2DAF0A9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0.08</w:t>
            </w:r>
          </w:p>
        </w:tc>
      </w:tr>
      <w:tr w:rsidR="00D046AB" w:rsidRPr="003022F0" w14:paraId="39CB219C" w14:textId="77777777" w:rsidTr="00084CD7">
        <w:trPr>
          <w:trHeight w:val="315"/>
        </w:trPr>
        <w:tc>
          <w:tcPr>
            <w:tcW w:w="1196" w:type="dxa"/>
            <w:tcBorders>
              <w:top w:val="nil"/>
              <w:left w:val="nil"/>
              <w:bottom w:val="nil"/>
              <w:right w:val="nil"/>
            </w:tcBorders>
            <w:noWrap/>
            <w:hideMark/>
          </w:tcPr>
          <w:p w14:paraId="3229BC82"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0631966E"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Shoulder</w:t>
            </w:r>
          </w:p>
        </w:tc>
        <w:tc>
          <w:tcPr>
            <w:tcW w:w="1881" w:type="dxa"/>
            <w:tcBorders>
              <w:top w:val="nil"/>
              <w:left w:val="nil"/>
              <w:bottom w:val="nil"/>
              <w:right w:val="nil"/>
            </w:tcBorders>
            <w:noWrap/>
            <w:vAlign w:val="center"/>
            <w:hideMark/>
          </w:tcPr>
          <w:p w14:paraId="3764AD3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2C55D3C0"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73A92C2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0.18</w:t>
            </w:r>
          </w:p>
        </w:tc>
        <w:tc>
          <w:tcPr>
            <w:tcW w:w="607" w:type="dxa"/>
            <w:tcBorders>
              <w:top w:val="nil"/>
              <w:left w:val="nil"/>
              <w:bottom w:val="nil"/>
              <w:right w:val="nil"/>
            </w:tcBorders>
            <w:noWrap/>
            <w:vAlign w:val="center"/>
            <w:hideMark/>
          </w:tcPr>
          <w:p w14:paraId="3C0F2E2E"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07" w:type="dxa"/>
            <w:tcBorders>
              <w:top w:val="nil"/>
              <w:left w:val="nil"/>
              <w:bottom w:val="nil"/>
              <w:right w:val="nil"/>
            </w:tcBorders>
            <w:noWrap/>
            <w:vAlign w:val="center"/>
            <w:hideMark/>
          </w:tcPr>
          <w:p w14:paraId="2D6B711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0DDEDCD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0.07</w:t>
            </w:r>
          </w:p>
        </w:tc>
      </w:tr>
      <w:tr w:rsidR="00D046AB" w:rsidRPr="003022F0" w14:paraId="5A9A3622" w14:textId="77777777" w:rsidTr="00084CD7">
        <w:trPr>
          <w:trHeight w:val="315"/>
        </w:trPr>
        <w:tc>
          <w:tcPr>
            <w:tcW w:w="1196" w:type="dxa"/>
            <w:tcBorders>
              <w:top w:val="nil"/>
              <w:left w:val="nil"/>
              <w:bottom w:val="nil"/>
              <w:right w:val="nil"/>
            </w:tcBorders>
            <w:noWrap/>
            <w:hideMark/>
          </w:tcPr>
          <w:p w14:paraId="40D54107"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502C7DD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Back-slope</w:t>
            </w:r>
          </w:p>
        </w:tc>
        <w:tc>
          <w:tcPr>
            <w:tcW w:w="1881" w:type="dxa"/>
            <w:tcBorders>
              <w:top w:val="nil"/>
              <w:left w:val="nil"/>
              <w:bottom w:val="nil"/>
              <w:right w:val="nil"/>
            </w:tcBorders>
            <w:noWrap/>
            <w:vAlign w:val="center"/>
            <w:hideMark/>
          </w:tcPr>
          <w:p w14:paraId="55E461D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358A72E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1B672D8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0.24</w:t>
            </w:r>
          </w:p>
        </w:tc>
        <w:tc>
          <w:tcPr>
            <w:tcW w:w="607" w:type="dxa"/>
            <w:tcBorders>
              <w:top w:val="nil"/>
              <w:left w:val="nil"/>
              <w:bottom w:val="nil"/>
              <w:right w:val="nil"/>
            </w:tcBorders>
            <w:noWrap/>
            <w:vAlign w:val="center"/>
            <w:hideMark/>
          </w:tcPr>
          <w:p w14:paraId="6049BE6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07" w:type="dxa"/>
            <w:tcBorders>
              <w:top w:val="nil"/>
              <w:left w:val="nil"/>
              <w:bottom w:val="nil"/>
              <w:right w:val="nil"/>
            </w:tcBorders>
            <w:noWrap/>
            <w:vAlign w:val="center"/>
            <w:hideMark/>
          </w:tcPr>
          <w:p w14:paraId="081A37A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70D5F16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0.09</w:t>
            </w:r>
          </w:p>
        </w:tc>
      </w:tr>
      <w:tr w:rsidR="00D046AB" w:rsidRPr="003022F0" w14:paraId="4E320A8C" w14:textId="77777777" w:rsidTr="00084CD7">
        <w:trPr>
          <w:trHeight w:val="300"/>
        </w:trPr>
        <w:tc>
          <w:tcPr>
            <w:tcW w:w="1196" w:type="dxa"/>
            <w:tcBorders>
              <w:top w:val="nil"/>
              <w:left w:val="nil"/>
              <w:bottom w:val="nil"/>
              <w:right w:val="nil"/>
            </w:tcBorders>
            <w:noWrap/>
            <w:hideMark/>
          </w:tcPr>
          <w:p w14:paraId="691BA82A"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650F501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Toe-slope</w:t>
            </w:r>
          </w:p>
        </w:tc>
        <w:tc>
          <w:tcPr>
            <w:tcW w:w="1881" w:type="dxa"/>
            <w:tcBorders>
              <w:top w:val="nil"/>
              <w:left w:val="nil"/>
              <w:bottom w:val="nil"/>
              <w:right w:val="nil"/>
            </w:tcBorders>
            <w:noWrap/>
            <w:vAlign w:val="center"/>
            <w:hideMark/>
          </w:tcPr>
          <w:p w14:paraId="17804D5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3024957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0.04</w:t>
            </w:r>
          </w:p>
        </w:tc>
        <w:tc>
          <w:tcPr>
            <w:tcW w:w="622" w:type="dxa"/>
            <w:tcBorders>
              <w:top w:val="nil"/>
              <w:left w:val="nil"/>
              <w:bottom w:val="nil"/>
              <w:right w:val="nil"/>
            </w:tcBorders>
            <w:noWrap/>
            <w:vAlign w:val="center"/>
            <w:hideMark/>
          </w:tcPr>
          <w:p w14:paraId="0685F3C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0.10</w:t>
            </w:r>
          </w:p>
        </w:tc>
        <w:tc>
          <w:tcPr>
            <w:tcW w:w="607" w:type="dxa"/>
            <w:tcBorders>
              <w:top w:val="nil"/>
              <w:left w:val="nil"/>
              <w:bottom w:val="nil"/>
              <w:right w:val="nil"/>
            </w:tcBorders>
            <w:noWrap/>
            <w:vAlign w:val="center"/>
            <w:hideMark/>
          </w:tcPr>
          <w:p w14:paraId="5BE6106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07" w:type="dxa"/>
            <w:tcBorders>
              <w:top w:val="nil"/>
              <w:left w:val="nil"/>
              <w:bottom w:val="nil"/>
              <w:right w:val="nil"/>
            </w:tcBorders>
            <w:noWrap/>
            <w:vAlign w:val="center"/>
            <w:hideMark/>
          </w:tcPr>
          <w:p w14:paraId="24111E7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3FCA47D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0.05</w:t>
            </w:r>
          </w:p>
        </w:tc>
      </w:tr>
      <w:tr w:rsidR="00D046AB" w:rsidRPr="003022F0" w14:paraId="7EDAEB49" w14:textId="77777777" w:rsidTr="00084CD7">
        <w:trPr>
          <w:trHeight w:val="315"/>
        </w:trPr>
        <w:tc>
          <w:tcPr>
            <w:tcW w:w="1196" w:type="dxa"/>
            <w:tcBorders>
              <w:top w:val="nil"/>
              <w:left w:val="nil"/>
              <w:bottom w:val="single" w:sz="8" w:space="0" w:color="auto"/>
              <w:right w:val="nil"/>
            </w:tcBorders>
            <w:noWrap/>
            <w:hideMark/>
          </w:tcPr>
          <w:p w14:paraId="70CB6CBB"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973" w:type="dxa"/>
            <w:tcBorders>
              <w:top w:val="nil"/>
              <w:left w:val="nil"/>
              <w:bottom w:val="single" w:sz="8" w:space="0" w:color="auto"/>
              <w:right w:val="nil"/>
            </w:tcBorders>
            <w:noWrap/>
            <w:vAlign w:val="center"/>
            <w:hideMark/>
          </w:tcPr>
          <w:p w14:paraId="471733E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xml:space="preserve">Total </w:t>
            </w:r>
          </w:p>
        </w:tc>
        <w:tc>
          <w:tcPr>
            <w:tcW w:w="1881" w:type="dxa"/>
            <w:tcBorders>
              <w:top w:val="nil"/>
              <w:left w:val="nil"/>
              <w:bottom w:val="single" w:sz="8" w:space="0" w:color="auto"/>
              <w:right w:val="nil"/>
            </w:tcBorders>
            <w:noWrap/>
            <w:vAlign w:val="center"/>
            <w:hideMark/>
          </w:tcPr>
          <w:p w14:paraId="602EE308"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1690" w:type="dxa"/>
            <w:tcBorders>
              <w:top w:val="nil"/>
              <w:left w:val="nil"/>
              <w:bottom w:val="single" w:sz="8" w:space="0" w:color="auto"/>
              <w:right w:val="nil"/>
            </w:tcBorders>
            <w:noWrap/>
            <w:vAlign w:val="center"/>
            <w:hideMark/>
          </w:tcPr>
          <w:p w14:paraId="01C89A01"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622" w:type="dxa"/>
            <w:tcBorders>
              <w:top w:val="nil"/>
              <w:left w:val="nil"/>
              <w:bottom w:val="single" w:sz="8" w:space="0" w:color="auto"/>
              <w:right w:val="nil"/>
            </w:tcBorders>
            <w:noWrap/>
            <w:vAlign w:val="center"/>
            <w:hideMark/>
          </w:tcPr>
          <w:p w14:paraId="07C8C1A7"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607" w:type="dxa"/>
            <w:tcBorders>
              <w:top w:val="nil"/>
              <w:left w:val="nil"/>
              <w:bottom w:val="single" w:sz="8" w:space="0" w:color="auto"/>
              <w:right w:val="nil"/>
            </w:tcBorders>
            <w:noWrap/>
            <w:vAlign w:val="center"/>
            <w:hideMark/>
          </w:tcPr>
          <w:p w14:paraId="3BB9DA5E"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607" w:type="dxa"/>
            <w:tcBorders>
              <w:top w:val="nil"/>
              <w:left w:val="nil"/>
              <w:bottom w:val="single" w:sz="8" w:space="0" w:color="auto"/>
              <w:right w:val="nil"/>
            </w:tcBorders>
            <w:noWrap/>
            <w:vAlign w:val="center"/>
            <w:hideMark/>
          </w:tcPr>
          <w:p w14:paraId="63FB298B"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1403" w:type="dxa"/>
            <w:tcBorders>
              <w:top w:val="nil"/>
              <w:left w:val="nil"/>
              <w:bottom w:val="single" w:sz="8" w:space="0" w:color="auto"/>
              <w:right w:val="nil"/>
            </w:tcBorders>
            <w:noWrap/>
            <w:vAlign w:val="center"/>
            <w:hideMark/>
          </w:tcPr>
          <w:p w14:paraId="3575AF82" w14:textId="77777777" w:rsidR="00D046AB" w:rsidRPr="003022F0" w:rsidRDefault="00D046AB" w:rsidP="00084CD7">
            <w:pPr>
              <w:rPr>
                <w:rFonts w:ascii="Arial" w:hAnsi="Arial" w:cs="Arial"/>
                <w:b/>
                <w:bCs/>
                <w:color w:val="000000"/>
                <w:lang w:val="pt-BR" w:eastAsia="pt-BR"/>
              </w:rPr>
            </w:pPr>
            <w:r w:rsidRPr="003022F0">
              <w:rPr>
                <w:rFonts w:ascii="Arial" w:eastAsia="DengXian" w:hAnsi="Arial" w:cs="Arial"/>
                <w:b/>
                <w:bCs/>
                <w:color w:val="000000"/>
                <w:lang w:eastAsia="pt-BR"/>
              </w:rPr>
              <w:t>0.29</w:t>
            </w:r>
          </w:p>
        </w:tc>
      </w:tr>
      <w:tr w:rsidR="00D046AB" w:rsidRPr="003022F0" w14:paraId="0C8C1899" w14:textId="77777777" w:rsidTr="00084CD7">
        <w:trPr>
          <w:trHeight w:val="315"/>
        </w:trPr>
        <w:tc>
          <w:tcPr>
            <w:tcW w:w="8979" w:type="dxa"/>
            <w:gridSpan w:val="8"/>
            <w:tcBorders>
              <w:top w:val="single" w:sz="8" w:space="0" w:color="auto"/>
              <w:left w:val="nil"/>
              <w:bottom w:val="single" w:sz="8" w:space="0" w:color="auto"/>
              <w:right w:val="nil"/>
            </w:tcBorders>
            <w:noWrap/>
            <w:vAlign w:val="center"/>
            <w:hideMark/>
          </w:tcPr>
          <w:p w14:paraId="2F81404A" w14:textId="77777777" w:rsidR="00D046AB" w:rsidRPr="003022F0" w:rsidRDefault="00D046AB" w:rsidP="00084CD7">
            <w:pPr>
              <w:jc w:val="center"/>
              <w:rPr>
                <w:rFonts w:ascii="Arial" w:hAnsi="Arial" w:cs="Arial"/>
                <w:color w:val="000000"/>
                <w:lang w:val="pt-BR" w:eastAsia="pt-BR"/>
              </w:rPr>
            </w:pPr>
            <w:r w:rsidRPr="003022F0">
              <w:rPr>
                <w:rFonts w:ascii="Arial" w:eastAsia="DengXian" w:hAnsi="Arial" w:cs="Arial"/>
                <w:color w:val="000000"/>
                <w:lang w:eastAsia="pt-BR"/>
              </w:rPr>
              <w:t>Southwest Transect</w:t>
            </w:r>
          </w:p>
        </w:tc>
      </w:tr>
      <w:tr w:rsidR="00D046AB" w:rsidRPr="003022F0" w14:paraId="1CD09026" w14:textId="77777777" w:rsidTr="00084CD7">
        <w:trPr>
          <w:trHeight w:val="330"/>
        </w:trPr>
        <w:tc>
          <w:tcPr>
            <w:tcW w:w="1196" w:type="dxa"/>
            <w:tcBorders>
              <w:top w:val="nil"/>
              <w:left w:val="nil"/>
              <w:bottom w:val="single" w:sz="8" w:space="0" w:color="auto"/>
              <w:right w:val="nil"/>
            </w:tcBorders>
            <w:noWrap/>
            <w:vAlign w:val="center"/>
            <w:hideMark/>
          </w:tcPr>
          <w:p w14:paraId="7598648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Land use</w:t>
            </w:r>
          </w:p>
        </w:tc>
        <w:tc>
          <w:tcPr>
            <w:tcW w:w="2854" w:type="dxa"/>
            <w:gridSpan w:val="2"/>
            <w:tcBorders>
              <w:top w:val="single" w:sz="8" w:space="0" w:color="auto"/>
              <w:left w:val="nil"/>
              <w:bottom w:val="single" w:sz="8" w:space="0" w:color="auto"/>
              <w:right w:val="nil"/>
            </w:tcBorders>
            <w:noWrap/>
            <w:vAlign w:val="center"/>
            <w:hideMark/>
          </w:tcPr>
          <w:p w14:paraId="7255325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Topo-sequence</w:t>
            </w:r>
          </w:p>
        </w:tc>
        <w:tc>
          <w:tcPr>
            <w:tcW w:w="1690" w:type="dxa"/>
            <w:tcBorders>
              <w:top w:val="nil"/>
              <w:left w:val="nil"/>
              <w:bottom w:val="single" w:sz="8" w:space="0" w:color="auto"/>
              <w:right w:val="nil"/>
            </w:tcBorders>
            <w:noWrap/>
            <w:hideMark/>
          </w:tcPr>
          <w:p w14:paraId="4978D5FF"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622" w:type="dxa"/>
            <w:tcBorders>
              <w:top w:val="nil"/>
              <w:left w:val="nil"/>
              <w:bottom w:val="single" w:sz="8" w:space="0" w:color="auto"/>
              <w:right w:val="nil"/>
            </w:tcBorders>
            <w:noWrap/>
            <w:hideMark/>
          </w:tcPr>
          <w:p w14:paraId="3BB67FDD"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607" w:type="dxa"/>
            <w:tcBorders>
              <w:top w:val="nil"/>
              <w:left w:val="nil"/>
              <w:bottom w:val="single" w:sz="8" w:space="0" w:color="auto"/>
              <w:right w:val="nil"/>
            </w:tcBorders>
            <w:noWrap/>
            <w:hideMark/>
          </w:tcPr>
          <w:p w14:paraId="63540E29"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607" w:type="dxa"/>
            <w:tcBorders>
              <w:top w:val="nil"/>
              <w:left w:val="nil"/>
              <w:bottom w:val="single" w:sz="8" w:space="0" w:color="auto"/>
              <w:right w:val="nil"/>
            </w:tcBorders>
            <w:noWrap/>
            <w:hideMark/>
          </w:tcPr>
          <w:p w14:paraId="2AB022AC"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c>
          <w:tcPr>
            <w:tcW w:w="1403" w:type="dxa"/>
            <w:tcBorders>
              <w:top w:val="nil"/>
              <w:left w:val="nil"/>
              <w:bottom w:val="single" w:sz="8" w:space="0" w:color="auto"/>
              <w:right w:val="nil"/>
            </w:tcBorders>
            <w:noWrap/>
            <w:hideMark/>
          </w:tcPr>
          <w:p w14:paraId="422EE9EA" w14:textId="77777777" w:rsidR="00D046AB" w:rsidRPr="003022F0" w:rsidRDefault="00D046AB" w:rsidP="00084CD7">
            <w:pPr>
              <w:rPr>
                <w:rFonts w:ascii="Arial" w:hAnsi="Arial" w:cs="Arial"/>
                <w:color w:val="000000"/>
                <w:lang w:val="pt-BR" w:eastAsia="pt-BR"/>
              </w:rPr>
            </w:pPr>
            <w:r w:rsidRPr="003022F0">
              <w:rPr>
                <w:rFonts w:ascii="Arial" w:hAnsi="Arial" w:cs="Arial"/>
                <w:color w:val="000000"/>
                <w:lang w:val="pt-BR" w:eastAsia="pt-BR"/>
              </w:rPr>
              <w:t> </w:t>
            </w:r>
          </w:p>
        </w:tc>
      </w:tr>
      <w:tr w:rsidR="00D046AB" w:rsidRPr="003022F0" w14:paraId="06DF9B9D" w14:textId="77777777" w:rsidTr="00084CD7">
        <w:trPr>
          <w:trHeight w:val="300"/>
        </w:trPr>
        <w:tc>
          <w:tcPr>
            <w:tcW w:w="1196" w:type="dxa"/>
            <w:tcBorders>
              <w:top w:val="nil"/>
              <w:left w:val="nil"/>
              <w:bottom w:val="nil"/>
              <w:right w:val="nil"/>
            </w:tcBorders>
            <w:noWrap/>
            <w:vAlign w:val="center"/>
            <w:hideMark/>
          </w:tcPr>
          <w:p w14:paraId="0836C8FE"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Cropland</w:t>
            </w:r>
          </w:p>
        </w:tc>
        <w:tc>
          <w:tcPr>
            <w:tcW w:w="973" w:type="dxa"/>
            <w:tcBorders>
              <w:top w:val="nil"/>
              <w:left w:val="nil"/>
              <w:bottom w:val="nil"/>
              <w:right w:val="nil"/>
            </w:tcBorders>
            <w:noWrap/>
            <w:vAlign w:val="center"/>
            <w:hideMark/>
          </w:tcPr>
          <w:p w14:paraId="38C95AD1"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Summit</w:t>
            </w:r>
          </w:p>
        </w:tc>
        <w:tc>
          <w:tcPr>
            <w:tcW w:w="1881" w:type="dxa"/>
            <w:tcBorders>
              <w:top w:val="nil"/>
              <w:left w:val="nil"/>
              <w:bottom w:val="nil"/>
              <w:right w:val="nil"/>
            </w:tcBorders>
            <w:noWrap/>
            <w:vAlign w:val="center"/>
            <w:hideMark/>
          </w:tcPr>
          <w:p w14:paraId="1FADD3A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6A9D6B5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342B888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0.16</w:t>
            </w:r>
          </w:p>
        </w:tc>
        <w:tc>
          <w:tcPr>
            <w:tcW w:w="607" w:type="dxa"/>
            <w:tcBorders>
              <w:top w:val="nil"/>
              <w:left w:val="nil"/>
              <w:bottom w:val="nil"/>
              <w:right w:val="nil"/>
            </w:tcBorders>
            <w:noWrap/>
            <w:vAlign w:val="center"/>
            <w:hideMark/>
          </w:tcPr>
          <w:p w14:paraId="0521650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07" w:type="dxa"/>
            <w:tcBorders>
              <w:top w:val="nil"/>
              <w:left w:val="nil"/>
              <w:bottom w:val="nil"/>
              <w:right w:val="nil"/>
            </w:tcBorders>
            <w:noWrap/>
            <w:vAlign w:val="center"/>
            <w:hideMark/>
          </w:tcPr>
          <w:p w14:paraId="6D2EA4E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3178EB1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1.40</w:t>
            </w:r>
          </w:p>
        </w:tc>
      </w:tr>
      <w:tr w:rsidR="00D046AB" w:rsidRPr="003022F0" w14:paraId="1DAB5093" w14:textId="77777777" w:rsidTr="00084CD7">
        <w:trPr>
          <w:trHeight w:val="315"/>
        </w:trPr>
        <w:tc>
          <w:tcPr>
            <w:tcW w:w="1196" w:type="dxa"/>
            <w:tcBorders>
              <w:top w:val="nil"/>
              <w:left w:val="nil"/>
              <w:bottom w:val="nil"/>
              <w:right w:val="nil"/>
            </w:tcBorders>
            <w:noWrap/>
            <w:hideMark/>
          </w:tcPr>
          <w:p w14:paraId="4B6189BC"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77EDD7D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Shoulder</w:t>
            </w:r>
          </w:p>
        </w:tc>
        <w:tc>
          <w:tcPr>
            <w:tcW w:w="1881" w:type="dxa"/>
            <w:tcBorders>
              <w:top w:val="nil"/>
              <w:left w:val="nil"/>
              <w:bottom w:val="nil"/>
              <w:right w:val="nil"/>
            </w:tcBorders>
            <w:noWrap/>
            <w:vAlign w:val="center"/>
            <w:hideMark/>
          </w:tcPr>
          <w:p w14:paraId="7A7F796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076133C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370BCDD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0.13</w:t>
            </w:r>
          </w:p>
        </w:tc>
        <w:tc>
          <w:tcPr>
            <w:tcW w:w="607" w:type="dxa"/>
            <w:tcBorders>
              <w:top w:val="nil"/>
              <w:left w:val="nil"/>
              <w:bottom w:val="nil"/>
              <w:right w:val="nil"/>
            </w:tcBorders>
            <w:noWrap/>
            <w:vAlign w:val="center"/>
            <w:hideMark/>
          </w:tcPr>
          <w:p w14:paraId="5AE41FD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07" w:type="dxa"/>
            <w:tcBorders>
              <w:top w:val="nil"/>
              <w:left w:val="nil"/>
              <w:bottom w:val="nil"/>
              <w:right w:val="nil"/>
            </w:tcBorders>
            <w:noWrap/>
            <w:vAlign w:val="center"/>
            <w:hideMark/>
          </w:tcPr>
          <w:p w14:paraId="7CA7906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435B3920"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1.19</w:t>
            </w:r>
          </w:p>
        </w:tc>
      </w:tr>
      <w:tr w:rsidR="00D046AB" w:rsidRPr="003022F0" w14:paraId="2687BA07" w14:textId="77777777" w:rsidTr="00084CD7">
        <w:trPr>
          <w:trHeight w:val="315"/>
        </w:trPr>
        <w:tc>
          <w:tcPr>
            <w:tcW w:w="1196" w:type="dxa"/>
            <w:tcBorders>
              <w:top w:val="nil"/>
              <w:left w:val="nil"/>
              <w:bottom w:val="nil"/>
              <w:right w:val="nil"/>
            </w:tcBorders>
            <w:noWrap/>
            <w:hideMark/>
          </w:tcPr>
          <w:p w14:paraId="503EE9F9"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18A2D5BE"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Back-slope</w:t>
            </w:r>
          </w:p>
        </w:tc>
        <w:tc>
          <w:tcPr>
            <w:tcW w:w="1881" w:type="dxa"/>
            <w:tcBorders>
              <w:top w:val="nil"/>
              <w:left w:val="nil"/>
              <w:bottom w:val="nil"/>
              <w:right w:val="nil"/>
            </w:tcBorders>
            <w:noWrap/>
            <w:vAlign w:val="center"/>
            <w:hideMark/>
          </w:tcPr>
          <w:p w14:paraId="39EE9D29"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120FFE2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0A95998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0.20</w:t>
            </w:r>
          </w:p>
        </w:tc>
        <w:tc>
          <w:tcPr>
            <w:tcW w:w="607" w:type="dxa"/>
            <w:tcBorders>
              <w:top w:val="nil"/>
              <w:left w:val="nil"/>
              <w:bottom w:val="nil"/>
              <w:right w:val="nil"/>
            </w:tcBorders>
            <w:noWrap/>
            <w:vAlign w:val="center"/>
            <w:hideMark/>
          </w:tcPr>
          <w:p w14:paraId="282F797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07" w:type="dxa"/>
            <w:tcBorders>
              <w:top w:val="nil"/>
              <w:left w:val="nil"/>
              <w:bottom w:val="nil"/>
              <w:right w:val="nil"/>
            </w:tcBorders>
            <w:noWrap/>
            <w:vAlign w:val="center"/>
            <w:hideMark/>
          </w:tcPr>
          <w:p w14:paraId="40542851"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779B93F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1.77</w:t>
            </w:r>
          </w:p>
        </w:tc>
      </w:tr>
      <w:tr w:rsidR="00D046AB" w:rsidRPr="003022F0" w14:paraId="57E3444F" w14:textId="77777777" w:rsidTr="00084CD7">
        <w:trPr>
          <w:trHeight w:val="315"/>
        </w:trPr>
        <w:tc>
          <w:tcPr>
            <w:tcW w:w="1196" w:type="dxa"/>
            <w:tcBorders>
              <w:top w:val="nil"/>
              <w:left w:val="nil"/>
              <w:bottom w:val="nil"/>
              <w:right w:val="nil"/>
            </w:tcBorders>
            <w:noWrap/>
            <w:hideMark/>
          </w:tcPr>
          <w:p w14:paraId="3FF875FC"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39D31D6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Toe-slope</w:t>
            </w:r>
          </w:p>
        </w:tc>
        <w:tc>
          <w:tcPr>
            <w:tcW w:w="1881" w:type="dxa"/>
            <w:tcBorders>
              <w:top w:val="nil"/>
              <w:left w:val="nil"/>
              <w:bottom w:val="nil"/>
              <w:right w:val="nil"/>
            </w:tcBorders>
            <w:noWrap/>
            <w:vAlign w:val="center"/>
            <w:hideMark/>
          </w:tcPr>
          <w:p w14:paraId="731C2F51"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1B501F0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6BC318E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0.08</w:t>
            </w:r>
          </w:p>
        </w:tc>
        <w:tc>
          <w:tcPr>
            <w:tcW w:w="607" w:type="dxa"/>
            <w:tcBorders>
              <w:top w:val="nil"/>
              <w:left w:val="nil"/>
              <w:bottom w:val="nil"/>
              <w:right w:val="nil"/>
            </w:tcBorders>
            <w:noWrap/>
            <w:vAlign w:val="center"/>
            <w:hideMark/>
          </w:tcPr>
          <w:p w14:paraId="369F02B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0.25</w:t>
            </w:r>
          </w:p>
        </w:tc>
        <w:tc>
          <w:tcPr>
            <w:tcW w:w="607" w:type="dxa"/>
            <w:tcBorders>
              <w:top w:val="nil"/>
              <w:left w:val="nil"/>
              <w:bottom w:val="nil"/>
              <w:right w:val="nil"/>
            </w:tcBorders>
            <w:noWrap/>
            <w:vAlign w:val="center"/>
            <w:hideMark/>
          </w:tcPr>
          <w:p w14:paraId="0D38650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47886DA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0.72</w:t>
            </w:r>
          </w:p>
        </w:tc>
      </w:tr>
      <w:tr w:rsidR="00D046AB" w:rsidRPr="003022F0" w14:paraId="00D87F5B" w14:textId="77777777" w:rsidTr="00084CD7">
        <w:trPr>
          <w:trHeight w:val="315"/>
        </w:trPr>
        <w:tc>
          <w:tcPr>
            <w:tcW w:w="1196" w:type="dxa"/>
            <w:tcBorders>
              <w:top w:val="nil"/>
              <w:left w:val="nil"/>
              <w:bottom w:val="nil"/>
              <w:right w:val="nil"/>
            </w:tcBorders>
            <w:noWrap/>
            <w:hideMark/>
          </w:tcPr>
          <w:p w14:paraId="44C05DB8"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22D83F9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Total</w:t>
            </w:r>
          </w:p>
        </w:tc>
        <w:tc>
          <w:tcPr>
            <w:tcW w:w="1881" w:type="dxa"/>
            <w:tcBorders>
              <w:top w:val="nil"/>
              <w:left w:val="nil"/>
              <w:bottom w:val="nil"/>
              <w:right w:val="nil"/>
            </w:tcBorders>
            <w:noWrap/>
            <w:hideMark/>
          </w:tcPr>
          <w:p w14:paraId="5D0BBB2C" w14:textId="77777777" w:rsidR="00D046AB" w:rsidRPr="003022F0" w:rsidRDefault="00D046AB" w:rsidP="00084CD7">
            <w:pPr>
              <w:rPr>
                <w:rFonts w:ascii="Arial" w:hAnsi="Arial" w:cs="Arial"/>
                <w:color w:val="000000"/>
                <w:lang w:val="pt-BR" w:eastAsia="pt-BR"/>
              </w:rPr>
            </w:pPr>
          </w:p>
        </w:tc>
        <w:tc>
          <w:tcPr>
            <w:tcW w:w="1690" w:type="dxa"/>
            <w:tcBorders>
              <w:top w:val="nil"/>
              <w:left w:val="nil"/>
              <w:bottom w:val="nil"/>
              <w:right w:val="nil"/>
            </w:tcBorders>
            <w:noWrap/>
            <w:hideMark/>
          </w:tcPr>
          <w:p w14:paraId="26187FD8" w14:textId="77777777" w:rsidR="00D046AB" w:rsidRPr="003022F0" w:rsidRDefault="00D046AB" w:rsidP="00084CD7">
            <w:pPr>
              <w:rPr>
                <w:rFonts w:ascii="Arial" w:hAnsi="Arial" w:cs="Arial"/>
                <w:lang w:val="pt-BR" w:eastAsia="pt-BR"/>
              </w:rPr>
            </w:pPr>
          </w:p>
        </w:tc>
        <w:tc>
          <w:tcPr>
            <w:tcW w:w="622" w:type="dxa"/>
            <w:tcBorders>
              <w:top w:val="nil"/>
              <w:left w:val="nil"/>
              <w:bottom w:val="nil"/>
              <w:right w:val="nil"/>
            </w:tcBorders>
            <w:noWrap/>
            <w:hideMark/>
          </w:tcPr>
          <w:p w14:paraId="14ED5AC9" w14:textId="77777777" w:rsidR="00D046AB" w:rsidRPr="003022F0" w:rsidRDefault="00D046AB" w:rsidP="00084CD7">
            <w:pPr>
              <w:rPr>
                <w:rFonts w:ascii="Arial" w:hAnsi="Arial" w:cs="Arial"/>
                <w:lang w:val="pt-BR" w:eastAsia="pt-BR"/>
              </w:rPr>
            </w:pPr>
          </w:p>
        </w:tc>
        <w:tc>
          <w:tcPr>
            <w:tcW w:w="607" w:type="dxa"/>
            <w:tcBorders>
              <w:top w:val="nil"/>
              <w:left w:val="nil"/>
              <w:bottom w:val="nil"/>
              <w:right w:val="nil"/>
            </w:tcBorders>
            <w:noWrap/>
            <w:hideMark/>
          </w:tcPr>
          <w:p w14:paraId="70C09846" w14:textId="77777777" w:rsidR="00D046AB" w:rsidRPr="003022F0" w:rsidRDefault="00D046AB" w:rsidP="00084CD7">
            <w:pPr>
              <w:rPr>
                <w:rFonts w:ascii="Arial" w:hAnsi="Arial" w:cs="Arial"/>
                <w:lang w:val="pt-BR" w:eastAsia="pt-BR"/>
              </w:rPr>
            </w:pPr>
          </w:p>
        </w:tc>
        <w:tc>
          <w:tcPr>
            <w:tcW w:w="607" w:type="dxa"/>
            <w:tcBorders>
              <w:top w:val="nil"/>
              <w:left w:val="nil"/>
              <w:bottom w:val="nil"/>
              <w:right w:val="nil"/>
            </w:tcBorders>
            <w:noWrap/>
            <w:hideMark/>
          </w:tcPr>
          <w:p w14:paraId="279EABAB" w14:textId="77777777" w:rsidR="00D046AB" w:rsidRPr="003022F0" w:rsidRDefault="00D046AB" w:rsidP="00084CD7">
            <w:pPr>
              <w:rPr>
                <w:rFonts w:ascii="Arial" w:hAnsi="Arial" w:cs="Arial"/>
                <w:lang w:val="pt-BR" w:eastAsia="pt-BR"/>
              </w:rPr>
            </w:pPr>
          </w:p>
        </w:tc>
        <w:tc>
          <w:tcPr>
            <w:tcW w:w="1403" w:type="dxa"/>
            <w:tcBorders>
              <w:top w:val="nil"/>
              <w:left w:val="nil"/>
              <w:bottom w:val="nil"/>
              <w:right w:val="nil"/>
            </w:tcBorders>
            <w:noWrap/>
            <w:vAlign w:val="center"/>
            <w:hideMark/>
          </w:tcPr>
          <w:p w14:paraId="0D2C8AE1" w14:textId="77777777" w:rsidR="00D046AB" w:rsidRPr="003022F0" w:rsidRDefault="00D046AB" w:rsidP="00084CD7">
            <w:pPr>
              <w:rPr>
                <w:rFonts w:ascii="Arial" w:hAnsi="Arial" w:cs="Arial"/>
                <w:b/>
                <w:bCs/>
                <w:color w:val="000000"/>
                <w:lang w:val="pt-BR" w:eastAsia="pt-BR"/>
              </w:rPr>
            </w:pPr>
            <w:r w:rsidRPr="003022F0">
              <w:rPr>
                <w:rFonts w:ascii="Arial" w:eastAsia="DengXian" w:hAnsi="Arial" w:cs="Arial"/>
                <w:b/>
                <w:bCs/>
                <w:color w:val="000000"/>
                <w:lang w:eastAsia="pt-BR"/>
              </w:rPr>
              <w:t>5.08</w:t>
            </w:r>
          </w:p>
        </w:tc>
      </w:tr>
      <w:tr w:rsidR="00D046AB" w:rsidRPr="003022F0" w14:paraId="7F8E993B" w14:textId="77777777" w:rsidTr="00084CD7">
        <w:trPr>
          <w:trHeight w:val="300"/>
        </w:trPr>
        <w:tc>
          <w:tcPr>
            <w:tcW w:w="1196" w:type="dxa"/>
            <w:tcBorders>
              <w:top w:val="nil"/>
              <w:left w:val="nil"/>
              <w:bottom w:val="nil"/>
              <w:right w:val="nil"/>
            </w:tcBorders>
            <w:noWrap/>
            <w:vAlign w:val="center"/>
            <w:hideMark/>
          </w:tcPr>
          <w:p w14:paraId="0C9A809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Long Term Fallow</w:t>
            </w:r>
          </w:p>
        </w:tc>
        <w:tc>
          <w:tcPr>
            <w:tcW w:w="973" w:type="dxa"/>
            <w:tcBorders>
              <w:top w:val="nil"/>
              <w:left w:val="nil"/>
              <w:bottom w:val="nil"/>
              <w:right w:val="nil"/>
            </w:tcBorders>
            <w:noWrap/>
            <w:vAlign w:val="center"/>
            <w:hideMark/>
          </w:tcPr>
          <w:p w14:paraId="1E43824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Summit</w:t>
            </w:r>
          </w:p>
        </w:tc>
        <w:tc>
          <w:tcPr>
            <w:tcW w:w="1881" w:type="dxa"/>
            <w:tcBorders>
              <w:top w:val="nil"/>
              <w:left w:val="nil"/>
              <w:bottom w:val="nil"/>
              <w:right w:val="nil"/>
            </w:tcBorders>
            <w:noWrap/>
            <w:vAlign w:val="center"/>
            <w:hideMark/>
          </w:tcPr>
          <w:p w14:paraId="1EEA0BA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13CE527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6D3F397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0.22</w:t>
            </w:r>
          </w:p>
        </w:tc>
        <w:tc>
          <w:tcPr>
            <w:tcW w:w="607" w:type="dxa"/>
            <w:tcBorders>
              <w:top w:val="nil"/>
              <w:left w:val="nil"/>
              <w:bottom w:val="nil"/>
              <w:right w:val="nil"/>
            </w:tcBorders>
            <w:noWrap/>
            <w:vAlign w:val="center"/>
            <w:hideMark/>
          </w:tcPr>
          <w:p w14:paraId="2D8BBD2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07" w:type="dxa"/>
            <w:tcBorders>
              <w:top w:val="nil"/>
              <w:left w:val="nil"/>
              <w:bottom w:val="nil"/>
              <w:right w:val="nil"/>
            </w:tcBorders>
            <w:noWrap/>
            <w:vAlign w:val="center"/>
            <w:hideMark/>
          </w:tcPr>
          <w:p w14:paraId="64E4E85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3CB1797E"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0.08</w:t>
            </w:r>
          </w:p>
        </w:tc>
      </w:tr>
      <w:tr w:rsidR="00D046AB" w:rsidRPr="003022F0" w14:paraId="01AE389F" w14:textId="77777777" w:rsidTr="00084CD7">
        <w:trPr>
          <w:trHeight w:val="315"/>
        </w:trPr>
        <w:tc>
          <w:tcPr>
            <w:tcW w:w="1196" w:type="dxa"/>
            <w:tcBorders>
              <w:top w:val="nil"/>
              <w:left w:val="nil"/>
              <w:bottom w:val="nil"/>
              <w:right w:val="nil"/>
            </w:tcBorders>
            <w:noWrap/>
            <w:hideMark/>
          </w:tcPr>
          <w:p w14:paraId="1C99710F"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4593136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Shoulder</w:t>
            </w:r>
          </w:p>
        </w:tc>
        <w:tc>
          <w:tcPr>
            <w:tcW w:w="1881" w:type="dxa"/>
            <w:tcBorders>
              <w:top w:val="nil"/>
              <w:left w:val="nil"/>
              <w:bottom w:val="nil"/>
              <w:right w:val="nil"/>
            </w:tcBorders>
            <w:noWrap/>
            <w:vAlign w:val="center"/>
            <w:hideMark/>
          </w:tcPr>
          <w:p w14:paraId="365C572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0F88028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6FD5D7F2"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0.18</w:t>
            </w:r>
          </w:p>
        </w:tc>
        <w:tc>
          <w:tcPr>
            <w:tcW w:w="607" w:type="dxa"/>
            <w:tcBorders>
              <w:top w:val="nil"/>
              <w:left w:val="nil"/>
              <w:bottom w:val="nil"/>
              <w:right w:val="nil"/>
            </w:tcBorders>
            <w:noWrap/>
            <w:vAlign w:val="center"/>
            <w:hideMark/>
          </w:tcPr>
          <w:p w14:paraId="79CA561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07" w:type="dxa"/>
            <w:tcBorders>
              <w:top w:val="nil"/>
              <w:left w:val="nil"/>
              <w:bottom w:val="nil"/>
              <w:right w:val="nil"/>
            </w:tcBorders>
            <w:noWrap/>
            <w:vAlign w:val="center"/>
            <w:hideMark/>
          </w:tcPr>
          <w:p w14:paraId="6256E32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3A559E7F"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0.06</w:t>
            </w:r>
          </w:p>
        </w:tc>
      </w:tr>
      <w:tr w:rsidR="00D046AB" w:rsidRPr="003022F0" w14:paraId="21B552F2" w14:textId="77777777" w:rsidTr="00084CD7">
        <w:trPr>
          <w:trHeight w:val="315"/>
        </w:trPr>
        <w:tc>
          <w:tcPr>
            <w:tcW w:w="1196" w:type="dxa"/>
            <w:tcBorders>
              <w:top w:val="nil"/>
              <w:left w:val="nil"/>
              <w:bottom w:val="nil"/>
              <w:right w:val="nil"/>
            </w:tcBorders>
            <w:noWrap/>
            <w:hideMark/>
          </w:tcPr>
          <w:p w14:paraId="13BECE02"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19F1D69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Back-slope</w:t>
            </w:r>
          </w:p>
        </w:tc>
        <w:tc>
          <w:tcPr>
            <w:tcW w:w="1881" w:type="dxa"/>
            <w:tcBorders>
              <w:top w:val="nil"/>
              <w:left w:val="nil"/>
              <w:bottom w:val="nil"/>
              <w:right w:val="nil"/>
            </w:tcBorders>
            <w:noWrap/>
            <w:vAlign w:val="center"/>
            <w:hideMark/>
          </w:tcPr>
          <w:p w14:paraId="6DC1D0E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3F78A97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1309982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0.31</w:t>
            </w:r>
          </w:p>
        </w:tc>
        <w:tc>
          <w:tcPr>
            <w:tcW w:w="607" w:type="dxa"/>
            <w:tcBorders>
              <w:top w:val="nil"/>
              <w:left w:val="nil"/>
              <w:bottom w:val="nil"/>
              <w:right w:val="nil"/>
            </w:tcBorders>
            <w:noWrap/>
            <w:vAlign w:val="center"/>
            <w:hideMark/>
          </w:tcPr>
          <w:p w14:paraId="721E5E1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07" w:type="dxa"/>
            <w:tcBorders>
              <w:top w:val="nil"/>
              <w:left w:val="nil"/>
              <w:bottom w:val="nil"/>
              <w:right w:val="nil"/>
            </w:tcBorders>
            <w:noWrap/>
            <w:vAlign w:val="center"/>
            <w:hideMark/>
          </w:tcPr>
          <w:p w14:paraId="120D71D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28D580A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0.12</w:t>
            </w:r>
          </w:p>
        </w:tc>
      </w:tr>
      <w:tr w:rsidR="00D046AB" w:rsidRPr="003022F0" w14:paraId="7032893C" w14:textId="77777777" w:rsidTr="00084CD7">
        <w:trPr>
          <w:trHeight w:val="315"/>
        </w:trPr>
        <w:tc>
          <w:tcPr>
            <w:tcW w:w="1196" w:type="dxa"/>
            <w:tcBorders>
              <w:top w:val="nil"/>
              <w:left w:val="nil"/>
              <w:bottom w:val="nil"/>
              <w:right w:val="nil"/>
            </w:tcBorders>
            <w:noWrap/>
            <w:hideMark/>
          </w:tcPr>
          <w:p w14:paraId="443BE44E" w14:textId="77777777" w:rsidR="00D046AB" w:rsidRPr="003022F0" w:rsidRDefault="00D046AB" w:rsidP="00084CD7">
            <w:pPr>
              <w:rPr>
                <w:rFonts w:ascii="Arial" w:hAnsi="Arial" w:cs="Arial"/>
                <w:color w:val="000000"/>
                <w:lang w:val="pt-BR" w:eastAsia="pt-BR"/>
              </w:rPr>
            </w:pPr>
          </w:p>
        </w:tc>
        <w:tc>
          <w:tcPr>
            <w:tcW w:w="973" w:type="dxa"/>
            <w:tcBorders>
              <w:top w:val="nil"/>
              <w:left w:val="nil"/>
              <w:bottom w:val="nil"/>
              <w:right w:val="nil"/>
            </w:tcBorders>
            <w:noWrap/>
            <w:vAlign w:val="center"/>
            <w:hideMark/>
          </w:tcPr>
          <w:p w14:paraId="48B26EBC"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Toe-slope</w:t>
            </w:r>
          </w:p>
        </w:tc>
        <w:tc>
          <w:tcPr>
            <w:tcW w:w="1881" w:type="dxa"/>
            <w:tcBorders>
              <w:top w:val="nil"/>
              <w:left w:val="nil"/>
              <w:bottom w:val="nil"/>
              <w:right w:val="nil"/>
            </w:tcBorders>
            <w:noWrap/>
            <w:vAlign w:val="center"/>
            <w:hideMark/>
          </w:tcPr>
          <w:p w14:paraId="004EF971"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1256.89</w:t>
            </w:r>
          </w:p>
        </w:tc>
        <w:tc>
          <w:tcPr>
            <w:tcW w:w="1690" w:type="dxa"/>
            <w:tcBorders>
              <w:top w:val="nil"/>
              <w:left w:val="nil"/>
              <w:bottom w:val="nil"/>
              <w:right w:val="nil"/>
            </w:tcBorders>
            <w:noWrap/>
            <w:vAlign w:val="center"/>
            <w:hideMark/>
          </w:tcPr>
          <w:p w14:paraId="70C4210A"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0.03</w:t>
            </w:r>
          </w:p>
        </w:tc>
        <w:tc>
          <w:tcPr>
            <w:tcW w:w="622" w:type="dxa"/>
            <w:tcBorders>
              <w:top w:val="nil"/>
              <w:left w:val="nil"/>
              <w:bottom w:val="nil"/>
              <w:right w:val="nil"/>
            </w:tcBorders>
            <w:noWrap/>
            <w:vAlign w:val="center"/>
            <w:hideMark/>
          </w:tcPr>
          <w:p w14:paraId="2F34774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0.11</w:t>
            </w:r>
          </w:p>
        </w:tc>
        <w:tc>
          <w:tcPr>
            <w:tcW w:w="607" w:type="dxa"/>
            <w:tcBorders>
              <w:top w:val="nil"/>
              <w:left w:val="nil"/>
              <w:bottom w:val="nil"/>
              <w:right w:val="nil"/>
            </w:tcBorders>
            <w:noWrap/>
            <w:vAlign w:val="center"/>
            <w:hideMark/>
          </w:tcPr>
          <w:p w14:paraId="0AD1477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0.01</w:t>
            </w:r>
          </w:p>
        </w:tc>
        <w:tc>
          <w:tcPr>
            <w:tcW w:w="607" w:type="dxa"/>
            <w:tcBorders>
              <w:top w:val="nil"/>
              <w:left w:val="nil"/>
              <w:bottom w:val="nil"/>
              <w:right w:val="nil"/>
            </w:tcBorders>
            <w:noWrap/>
            <w:vAlign w:val="center"/>
            <w:hideMark/>
          </w:tcPr>
          <w:p w14:paraId="19AEBA08"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1.00</w:t>
            </w:r>
          </w:p>
        </w:tc>
        <w:tc>
          <w:tcPr>
            <w:tcW w:w="1403" w:type="dxa"/>
            <w:tcBorders>
              <w:top w:val="nil"/>
              <w:left w:val="nil"/>
              <w:bottom w:val="nil"/>
              <w:right w:val="nil"/>
            </w:tcBorders>
            <w:noWrap/>
            <w:vAlign w:val="center"/>
            <w:hideMark/>
          </w:tcPr>
          <w:p w14:paraId="5F2381AC"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0.04</w:t>
            </w:r>
          </w:p>
        </w:tc>
      </w:tr>
      <w:tr w:rsidR="00D046AB" w:rsidRPr="003022F0" w14:paraId="5D937ACA" w14:textId="77777777" w:rsidTr="00084CD7">
        <w:trPr>
          <w:trHeight w:val="315"/>
        </w:trPr>
        <w:tc>
          <w:tcPr>
            <w:tcW w:w="1196" w:type="dxa"/>
            <w:tcBorders>
              <w:top w:val="nil"/>
              <w:left w:val="nil"/>
              <w:bottom w:val="single" w:sz="8" w:space="0" w:color="auto"/>
              <w:right w:val="nil"/>
            </w:tcBorders>
            <w:noWrap/>
            <w:vAlign w:val="center"/>
            <w:hideMark/>
          </w:tcPr>
          <w:p w14:paraId="5DC7B643"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973" w:type="dxa"/>
            <w:tcBorders>
              <w:top w:val="nil"/>
              <w:left w:val="nil"/>
              <w:bottom w:val="single" w:sz="8" w:space="0" w:color="auto"/>
              <w:right w:val="nil"/>
            </w:tcBorders>
            <w:noWrap/>
            <w:vAlign w:val="center"/>
            <w:hideMark/>
          </w:tcPr>
          <w:p w14:paraId="51A7FEBB"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Total</w:t>
            </w:r>
          </w:p>
        </w:tc>
        <w:tc>
          <w:tcPr>
            <w:tcW w:w="1881" w:type="dxa"/>
            <w:tcBorders>
              <w:top w:val="nil"/>
              <w:left w:val="nil"/>
              <w:bottom w:val="single" w:sz="8" w:space="0" w:color="auto"/>
              <w:right w:val="nil"/>
            </w:tcBorders>
            <w:noWrap/>
            <w:vAlign w:val="center"/>
            <w:hideMark/>
          </w:tcPr>
          <w:p w14:paraId="34E43655"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1690" w:type="dxa"/>
            <w:tcBorders>
              <w:top w:val="nil"/>
              <w:left w:val="nil"/>
              <w:bottom w:val="single" w:sz="8" w:space="0" w:color="auto"/>
              <w:right w:val="nil"/>
            </w:tcBorders>
            <w:noWrap/>
            <w:vAlign w:val="center"/>
            <w:hideMark/>
          </w:tcPr>
          <w:p w14:paraId="32053206"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622" w:type="dxa"/>
            <w:tcBorders>
              <w:top w:val="nil"/>
              <w:left w:val="nil"/>
              <w:bottom w:val="single" w:sz="8" w:space="0" w:color="auto"/>
              <w:right w:val="nil"/>
            </w:tcBorders>
            <w:noWrap/>
            <w:vAlign w:val="center"/>
            <w:hideMark/>
          </w:tcPr>
          <w:p w14:paraId="0C5CCD2D"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607" w:type="dxa"/>
            <w:tcBorders>
              <w:top w:val="nil"/>
              <w:left w:val="nil"/>
              <w:bottom w:val="single" w:sz="8" w:space="0" w:color="auto"/>
              <w:right w:val="nil"/>
            </w:tcBorders>
            <w:noWrap/>
            <w:vAlign w:val="center"/>
            <w:hideMark/>
          </w:tcPr>
          <w:p w14:paraId="5F37E547"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607" w:type="dxa"/>
            <w:tcBorders>
              <w:top w:val="nil"/>
              <w:left w:val="nil"/>
              <w:bottom w:val="single" w:sz="8" w:space="0" w:color="auto"/>
              <w:right w:val="nil"/>
            </w:tcBorders>
            <w:noWrap/>
            <w:vAlign w:val="center"/>
            <w:hideMark/>
          </w:tcPr>
          <w:p w14:paraId="7E63BBE4" w14:textId="77777777" w:rsidR="00D046AB" w:rsidRPr="003022F0" w:rsidRDefault="00D046AB" w:rsidP="00084CD7">
            <w:pPr>
              <w:rPr>
                <w:rFonts w:ascii="Arial" w:hAnsi="Arial" w:cs="Arial"/>
                <w:color w:val="000000"/>
                <w:lang w:val="pt-BR" w:eastAsia="pt-BR"/>
              </w:rPr>
            </w:pPr>
            <w:r w:rsidRPr="003022F0">
              <w:rPr>
                <w:rFonts w:ascii="Arial" w:eastAsia="DengXian" w:hAnsi="Arial" w:cs="Arial"/>
                <w:color w:val="000000"/>
                <w:lang w:eastAsia="pt-BR"/>
              </w:rPr>
              <w:t> </w:t>
            </w:r>
          </w:p>
        </w:tc>
        <w:tc>
          <w:tcPr>
            <w:tcW w:w="1403" w:type="dxa"/>
            <w:tcBorders>
              <w:top w:val="nil"/>
              <w:left w:val="nil"/>
              <w:bottom w:val="single" w:sz="8" w:space="0" w:color="auto"/>
              <w:right w:val="nil"/>
            </w:tcBorders>
            <w:noWrap/>
            <w:vAlign w:val="center"/>
            <w:hideMark/>
          </w:tcPr>
          <w:p w14:paraId="532C17A2" w14:textId="77777777" w:rsidR="00D046AB" w:rsidRPr="003022F0" w:rsidRDefault="00D046AB" w:rsidP="00084CD7">
            <w:pPr>
              <w:rPr>
                <w:rFonts w:ascii="Arial" w:hAnsi="Arial" w:cs="Arial"/>
                <w:b/>
                <w:bCs/>
                <w:color w:val="000000"/>
                <w:lang w:val="pt-BR" w:eastAsia="pt-BR"/>
              </w:rPr>
            </w:pPr>
            <w:r w:rsidRPr="003022F0">
              <w:rPr>
                <w:rFonts w:ascii="Arial" w:eastAsia="DengXian" w:hAnsi="Arial" w:cs="Arial"/>
                <w:b/>
                <w:bCs/>
                <w:color w:val="000000"/>
                <w:lang w:eastAsia="pt-BR"/>
              </w:rPr>
              <w:t>0.30</w:t>
            </w:r>
          </w:p>
        </w:tc>
      </w:tr>
    </w:tbl>
    <w:p w14:paraId="7DDA8885" w14:textId="77777777" w:rsidR="00D046AB" w:rsidRPr="00FC597E" w:rsidRDefault="00D046AB" w:rsidP="00D046AB">
      <w:pPr>
        <w:pStyle w:val="Caption"/>
        <w:keepNext/>
        <w:rPr>
          <w:b/>
          <w:i w:val="0"/>
          <w:iCs w:val="0"/>
          <w:color w:val="auto"/>
          <w:sz w:val="24"/>
          <w:szCs w:val="24"/>
        </w:rPr>
      </w:pPr>
      <w:r w:rsidRPr="00FC597E">
        <w:rPr>
          <w:rFonts w:eastAsia="DengXian"/>
          <w:color w:val="000000"/>
          <w:sz w:val="20"/>
          <w:szCs w:val="20"/>
        </w:rPr>
        <w:t xml:space="preserve">The </w:t>
      </w:r>
      <w:r>
        <w:rPr>
          <w:rFonts w:eastAsia="DengXian"/>
          <w:color w:val="000000"/>
          <w:sz w:val="20"/>
          <w:szCs w:val="20"/>
        </w:rPr>
        <w:t>values</w:t>
      </w:r>
      <w:r w:rsidRPr="00FC597E">
        <w:rPr>
          <w:rFonts w:eastAsia="DengXian"/>
          <w:color w:val="000000"/>
          <w:sz w:val="20"/>
          <w:szCs w:val="20"/>
        </w:rPr>
        <w:t xml:space="preserve"> in bold character are the sum of the soil losses for each land use type on the two transects</w:t>
      </w:r>
      <w:r w:rsidRPr="00FC597E">
        <w:rPr>
          <w:rFonts w:eastAsia="DengXian"/>
          <w:color w:val="000000"/>
        </w:rPr>
        <w:t>.</w:t>
      </w:r>
    </w:p>
    <w:p w14:paraId="43B46129" w14:textId="77777777" w:rsidR="00D046AB" w:rsidRDefault="00D046AB" w:rsidP="00D046AB">
      <w:pPr>
        <w:spacing w:after="120" w:line="360" w:lineRule="auto"/>
        <w:jc w:val="both"/>
        <w:rPr>
          <w:rFonts w:eastAsia="DengXian"/>
          <w:bCs/>
          <w:color w:val="000000"/>
        </w:rPr>
      </w:pPr>
    </w:p>
    <w:p w14:paraId="31023AF5" w14:textId="41A0B2E0" w:rsidR="00D046AB" w:rsidRPr="003022F0" w:rsidRDefault="00AE7BDB" w:rsidP="00D046AB">
      <w:pPr>
        <w:spacing w:after="120" w:line="360" w:lineRule="auto"/>
        <w:jc w:val="both"/>
        <w:rPr>
          <w:rFonts w:ascii="Arial" w:eastAsia="DengXian" w:hAnsi="Arial" w:cs="Arial"/>
          <w:bCs/>
          <w:color w:val="000000"/>
        </w:rPr>
      </w:pPr>
      <w:r w:rsidRPr="003022F0">
        <w:rPr>
          <w:rFonts w:ascii="Arial" w:eastAsia="DengXian" w:hAnsi="Arial" w:cs="Arial"/>
          <w:bCs/>
          <w:color w:val="000000"/>
        </w:rPr>
        <w:t>not significant (p &gt; 0.05). The soil clay content exhibits a significant negative relationship (R = 0.68;</w:t>
      </w:r>
      <w:r w:rsidRPr="0031216B">
        <w:rPr>
          <w:rFonts w:ascii="Arial" w:eastAsia="DengXian" w:hAnsi="Arial" w:cs="Arial"/>
          <w:bCs/>
          <w:color w:val="000000"/>
        </w:rPr>
        <w:t xml:space="preserve"> </w:t>
      </w:r>
      <w:r w:rsidRPr="003022F0">
        <w:rPr>
          <w:rFonts w:ascii="Arial" w:eastAsia="DengXian" w:hAnsi="Arial" w:cs="Arial"/>
          <w:bCs/>
          <w:color w:val="000000"/>
        </w:rPr>
        <w:t>p &lt; 0.01) with the soil erodibility factor (K), while it (clay content) displays a significant positive relationship (R = 0.47; p &lt; 0.01) with the C factor. A significant positive relationship (R = 0.56; p &lt;</w:t>
      </w:r>
      <w:r>
        <w:rPr>
          <w:rFonts w:ascii="Arial" w:eastAsia="DengXian" w:hAnsi="Arial" w:cs="Arial"/>
          <w:bCs/>
          <w:color w:val="000000"/>
        </w:rPr>
        <w:t xml:space="preserve"> </w:t>
      </w:r>
      <w:r w:rsidR="00D046AB" w:rsidRPr="003022F0">
        <w:rPr>
          <w:rFonts w:ascii="Arial" w:eastAsia="DengXian" w:hAnsi="Arial" w:cs="Arial"/>
          <w:bCs/>
          <w:color w:val="000000"/>
        </w:rPr>
        <w:t xml:space="preserve">0.01) exists between the soil silt content and K. On the other hand, sand content of the spoil has a significant inverse relationship (R = 0.31; p &lt; 0.05) with C factor. A strong positive relationship (R = 0.49; p &lt; 0.01) exists between the K and LS factor, while a strong negative relationship (R = 0.38; </w:t>
      </w:r>
      <w:r w:rsidR="00D046AB" w:rsidRPr="003022F0">
        <w:rPr>
          <w:rFonts w:ascii="Arial" w:eastAsia="DengXian" w:hAnsi="Arial" w:cs="Arial"/>
          <w:bCs/>
          <w:color w:val="000000"/>
        </w:rPr>
        <w:lastRenderedPageBreak/>
        <w:t>p &lt; 0.01) exists between K and C. A significant inverse relationship (R = 0.29; p &lt; 0.05) is exhibited between LS and C.</w:t>
      </w:r>
    </w:p>
    <w:p w14:paraId="4165B7AC" w14:textId="77777777" w:rsidR="00AE7BDB" w:rsidRDefault="00AE7BDB" w:rsidP="00D046AB">
      <w:pPr>
        <w:pStyle w:val="Heading2"/>
        <w:spacing w:line="480" w:lineRule="auto"/>
        <w:rPr>
          <w:rFonts w:ascii="Arial" w:hAnsi="Arial" w:cs="Arial"/>
          <w:b/>
          <w:color w:val="auto"/>
          <w:sz w:val="22"/>
          <w:szCs w:val="22"/>
        </w:rPr>
      </w:pPr>
    </w:p>
    <w:p w14:paraId="3D9C8E17" w14:textId="12361F91" w:rsidR="00D046AB" w:rsidRPr="003022F0" w:rsidRDefault="00AE7BDB" w:rsidP="00D046AB">
      <w:pPr>
        <w:pStyle w:val="Heading2"/>
        <w:spacing w:line="480" w:lineRule="auto"/>
        <w:rPr>
          <w:rFonts w:ascii="Arial" w:hAnsi="Arial" w:cs="Arial"/>
          <w:b/>
          <w:color w:val="auto"/>
          <w:sz w:val="22"/>
          <w:szCs w:val="22"/>
        </w:rPr>
      </w:pPr>
      <w:r>
        <w:rPr>
          <w:rFonts w:ascii="Arial" w:hAnsi="Arial" w:cs="Arial"/>
          <w:b/>
          <w:color w:val="auto"/>
          <w:sz w:val="22"/>
          <w:szCs w:val="22"/>
        </w:rPr>
        <w:t xml:space="preserve">3.8 </w:t>
      </w:r>
      <w:r w:rsidR="00D046AB" w:rsidRPr="003022F0">
        <w:rPr>
          <w:rFonts w:ascii="Arial" w:hAnsi="Arial" w:cs="Arial"/>
          <w:b/>
          <w:color w:val="auto"/>
          <w:sz w:val="22"/>
          <w:szCs w:val="22"/>
        </w:rPr>
        <w:t xml:space="preserve">Development of localized predictive model </w:t>
      </w:r>
    </w:p>
    <w:p w14:paraId="3A03CDF7" w14:textId="77777777" w:rsidR="00D046AB" w:rsidRPr="003022F0" w:rsidRDefault="00D046AB" w:rsidP="00D046AB">
      <w:pPr>
        <w:spacing w:line="360" w:lineRule="auto"/>
        <w:ind w:right="9"/>
        <w:jc w:val="both"/>
        <w:rPr>
          <w:rFonts w:ascii="Arial" w:eastAsia="DengXian" w:hAnsi="Arial" w:cs="Arial"/>
          <w:color w:val="000000"/>
        </w:rPr>
      </w:pPr>
      <w:r w:rsidRPr="003022F0">
        <w:rPr>
          <w:rFonts w:ascii="Arial" w:eastAsia="DengXian" w:hAnsi="Arial" w:cs="Arial"/>
          <w:color w:val="000000"/>
        </w:rPr>
        <w:t>The regression analysis between A and the influencing factors are presented in Table 6. The regression analysis revealed that C is the most important factor influencing soil loss in the study area, accounting for about 84% of the soil loss in the watershed. Topographic factor LS is the second most influential factor, explaining about 70% of the soil loss in the watershed. The regression equation is given as:</w:t>
      </w:r>
    </w:p>
    <w:p w14:paraId="3F014CC1" w14:textId="77777777" w:rsidR="00D046AB" w:rsidRPr="003022F0" w:rsidRDefault="00D046AB" w:rsidP="00D046AB">
      <w:pPr>
        <w:spacing w:line="480" w:lineRule="auto"/>
        <w:ind w:firstLine="720"/>
        <w:jc w:val="both"/>
        <w:rPr>
          <w:rFonts w:ascii="Arial" w:hAnsi="Arial" w:cs="Arial"/>
          <w:color w:val="000000"/>
        </w:rPr>
      </w:pPr>
      <m:oMath>
        <m:r>
          <w:rPr>
            <w:rFonts w:ascii="Cambria Math" w:hAnsi="Cambria Math" w:cs="Arial"/>
            <w:color w:val="000000"/>
            <w:lang w:val="sv-SE"/>
          </w:rPr>
          <m:t>A</m:t>
        </m:r>
        <m:r>
          <w:rPr>
            <w:rFonts w:ascii="Cambria Math" w:hAnsi="Cambria Math" w:cs="Arial"/>
            <w:color w:val="000000"/>
          </w:rPr>
          <m:t xml:space="preserve"> =-7.33 + 6.25</m:t>
        </m:r>
        <m:r>
          <w:rPr>
            <w:rFonts w:ascii="Cambria Math" w:hAnsi="Cambria Math" w:cs="Arial"/>
            <w:color w:val="000000"/>
            <w:lang w:val="sv-SE"/>
          </w:rPr>
          <m:t>C</m:t>
        </m:r>
        <m:r>
          <w:rPr>
            <w:rFonts w:ascii="Cambria Math" w:hAnsi="Cambria Math" w:cs="Arial"/>
            <w:color w:val="000000"/>
          </w:rPr>
          <m:t xml:space="preserve"> + 1.73</m:t>
        </m:r>
        <m:r>
          <w:rPr>
            <w:rFonts w:ascii="Cambria Math" w:hAnsi="Cambria Math" w:cs="Arial"/>
            <w:color w:val="000000"/>
            <w:lang w:val="sv-SE"/>
          </w:rPr>
          <m:t>LS</m:t>
        </m:r>
        <m:r>
          <w:rPr>
            <w:rFonts w:ascii="Cambria Math" w:hAnsi="Cambria Math" w:cs="Arial"/>
            <w:color w:val="000000"/>
          </w:rPr>
          <m:t xml:space="preserve"> + 105.76</m:t>
        </m:r>
        <m:r>
          <w:rPr>
            <w:rFonts w:ascii="Cambria Math" w:hAnsi="Cambria Math" w:cs="Arial"/>
            <w:color w:val="000000"/>
            <w:lang w:val="sv-SE"/>
          </w:rPr>
          <m:t>K</m:t>
        </m:r>
        <m:r>
          <w:rPr>
            <w:rFonts w:ascii="Cambria Math" w:hAnsi="Cambria Math" w:cs="Arial"/>
            <w:color w:val="000000"/>
          </w:rPr>
          <m:t xml:space="preserve"> + 0.074</m:t>
        </m:r>
        <m:r>
          <w:rPr>
            <w:rFonts w:ascii="Cambria Math" w:hAnsi="Cambria Math" w:cs="Arial"/>
            <w:color w:val="000000"/>
            <w:lang w:val="sv-SE"/>
          </w:rPr>
          <m:t>Clay</m:t>
        </m:r>
        <m:r>
          <w:rPr>
            <w:rFonts w:ascii="Cambria Math" w:hAnsi="Cambria Math" w:cs="Arial"/>
            <w:color w:val="000000"/>
          </w:rPr>
          <m:t xml:space="preserve"> + 0.309</m:t>
        </m:r>
        <m:r>
          <w:rPr>
            <w:rFonts w:ascii="Cambria Math" w:hAnsi="Cambria Math" w:cs="Arial"/>
            <w:color w:val="000000"/>
            <w:lang w:val="sv-SE"/>
          </w:rPr>
          <m:t>SOM</m:t>
        </m:r>
        <m:r>
          <w:rPr>
            <w:rFonts w:ascii="Cambria Math" w:hAnsi="Cambria Math" w:cs="Arial"/>
            <w:color w:val="000000"/>
          </w:rPr>
          <m:t>+ 0.028</m:t>
        </m:r>
        <m:r>
          <w:rPr>
            <w:rFonts w:ascii="Cambria Math" w:hAnsi="Cambria Math" w:cs="Arial"/>
            <w:color w:val="000000"/>
            <w:lang w:val="sv-SE"/>
          </w:rPr>
          <m:t>Sand</m:t>
        </m:r>
      </m:oMath>
      <w:r w:rsidRPr="003022F0">
        <w:rPr>
          <w:rFonts w:ascii="Arial" w:hAnsi="Arial" w:cs="Arial"/>
          <w:color w:val="000000"/>
        </w:rPr>
        <w:t xml:space="preserve">              </w:t>
      </w:r>
    </w:p>
    <w:p w14:paraId="5E091499" w14:textId="77777777" w:rsidR="00D046AB" w:rsidRDefault="00D046AB" w:rsidP="00D046AB">
      <w:pPr>
        <w:spacing w:after="120" w:line="360" w:lineRule="auto"/>
        <w:jc w:val="both"/>
        <w:rPr>
          <w:rFonts w:ascii="Arial" w:eastAsia="Calibri" w:hAnsi="Arial" w:cs="Arial"/>
          <w:color w:val="000000"/>
          <w:kern w:val="2"/>
        </w:rPr>
      </w:pPr>
      <w:r w:rsidRPr="003022F0">
        <w:rPr>
          <w:rFonts w:ascii="Arial" w:eastAsia="Calibri" w:hAnsi="Arial" w:cs="Arial"/>
          <w:color w:val="000000"/>
          <w:kern w:val="2"/>
        </w:rPr>
        <w:t>Where A is the soil loss (Mg ha</w:t>
      </w:r>
      <w:r w:rsidRPr="003022F0">
        <w:rPr>
          <w:rFonts w:ascii="Arial" w:eastAsia="Calibri" w:hAnsi="Arial" w:cs="Arial"/>
          <w:color w:val="000000"/>
          <w:kern w:val="2"/>
          <w:vertAlign w:val="superscript"/>
        </w:rPr>
        <w:t>-1</w:t>
      </w:r>
      <w:r w:rsidRPr="003022F0">
        <w:rPr>
          <w:rFonts w:ascii="Arial" w:eastAsia="Calibri" w:hAnsi="Arial" w:cs="Arial"/>
          <w:color w:val="000000"/>
          <w:kern w:val="2"/>
        </w:rPr>
        <w:t xml:space="preserve"> yr</w:t>
      </w:r>
      <w:r w:rsidRPr="003022F0">
        <w:rPr>
          <w:rFonts w:ascii="Arial" w:eastAsia="Calibri" w:hAnsi="Arial" w:cs="Arial"/>
          <w:color w:val="000000"/>
          <w:kern w:val="2"/>
          <w:vertAlign w:val="superscript"/>
        </w:rPr>
        <w:t>-1</w:t>
      </w:r>
      <w:r w:rsidRPr="003022F0">
        <w:rPr>
          <w:rFonts w:ascii="Arial" w:eastAsia="Calibri" w:hAnsi="Arial" w:cs="Arial"/>
          <w:color w:val="000000"/>
          <w:kern w:val="2"/>
        </w:rPr>
        <w:t>), C is the land use factor, LS is the topographic factor, K is the soil erodibility factor, clay is the percentage clay content of the soil, SOM is the soil organic matter (%) and silt is the percentage silt content of the soil.</w:t>
      </w:r>
    </w:p>
    <w:p w14:paraId="0CA25FFA" w14:textId="77777777" w:rsidR="00AE7BDB" w:rsidRDefault="00AE7BDB" w:rsidP="00D046AB">
      <w:pPr>
        <w:spacing w:after="120" w:line="360" w:lineRule="auto"/>
        <w:jc w:val="both"/>
        <w:rPr>
          <w:rFonts w:ascii="Arial" w:eastAsia="Calibri" w:hAnsi="Arial" w:cs="Arial"/>
          <w:color w:val="000000"/>
          <w:kern w:val="2"/>
        </w:rPr>
      </w:pPr>
    </w:p>
    <w:p w14:paraId="08BF372E" w14:textId="0FA9D1A5" w:rsidR="00AE7BDB" w:rsidRPr="00AE7BDB" w:rsidRDefault="00AE7BDB" w:rsidP="00AE7BDB">
      <w:pPr>
        <w:spacing w:line="360" w:lineRule="auto"/>
        <w:rPr>
          <w:rFonts w:ascii="Arial" w:hAnsi="Arial" w:cs="Arial"/>
          <w:b/>
          <w:bCs/>
          <w:sz w:val="22"/>
          <w:szCs w:val="22"/>
        </w:rPr>
      </w:pPr>
      <w:r w:rsidRPr="00AE7BDB">
        <w:rPr>
          <w:rFonts w:ascii="Arial" w:hAnsi="Arial" w:cs="Arial"/>
          <w:b/>
          <w:bCs/>
          <w:sz w:val="22"/>
          <w:szCs w:val="22"/>
        </w:rPr>
        <w:t>4.0 Discussion</w:t>
      </w:r>
    </w:p>
    <w:p w14:paraId="2AB4A027" w14:textId="0B72824B" w:rsidR="00AE7BDB" w:rsidRPr="00944A11" w:rsidRDefault="00944A11" w:rsidP="00AE7BDB">
      <w:pPr>
        <w:spacing w:line="360" w:lineRule="auto"/>
        <w:jc w:val="both"/>
        <w:rPr>
          <w:rFonts w:ascii="Arial" w:hAnsi="Arial" w:cs="Arial"/>
          <w:b/>
          <w:bCs/>
          <w:sz w:val="22"/>
          <w:szCs w:val="22"/>
        </w:rPr>
      </w:pPr>
      <w:r>
        <w:rPr>
          <w:rFonts w:ascii="Arial" w:hAnsi="Arial" w:cs="Arial"/>
          <w:b/>
          <w:bCs/>
          <w:sz w:val="22"/>
          <w:szCs w:val="22"/>
        </w:rPr>
        <w:t xml:space="preserve">4.1 </w:t>
      </w:r>
      <w:r w:rsidR="00AE7BDB" w:rsidRPr="00944A11">
        <w:rPr>
          <w:rFonts w:ascii="Arial" w:hAnsi="Arial" w:cs="Arial"/>
          <w:b/>
          <w:bCs/>
          <w:sz w:val="22"/>
          <w:szCs w:val="22"/>
        </w:rPr>
        <w:t>Spatial-temporal variability of erosion factors</w:t>
      </w:r>
    </w:p>
    <w:p w14:paraId="6E70B3BC" w14:textId="77777777" w:rsidR="00AE7BDB" w:rsidRPr="00D046AB" w:rsidRDefault="00AE7BDB" w:rsidP="00AE7BDB">
      <w:pPr>
        <w:spacing w:line="360" w:lineRule="auto"/>
        <w:jc w:val="both"/>
        <w:rPr>
          <w:rFonts w:ascii="Arial" w:hAnsi="Arial" w:cs="Arial"/>
        </w:rPr>
      </w:pPr>
      <w:r w:rsidRPr="00D046AB">
        <w:rPr>
          <w:rFonts w:ascii="Arial" w:hAnsi="Arial" w:cs="Arial"/>
        </w:rPr>
        <w:t>The calculated rainfall erosivity (R) factor of 1256.89 MJ mm ha</w:t>
      </w:r>
      <w:r w:rsidRPr="00D046AB">
        <w:rPr>
          <w:rFonts w:ascii="Arial" w:hAnsi="Arial" w:cs="Arial"/>
          <w:vertAlign w:val="superscript"/>
        </w:rPr>
        <w:t xml:space="preserve">-1 </w:t>
      </w:r>
      <w:r w:rsidRPr="00D046AB">
        <w:rPr>
          <w:rFonts w:ascii="Arial" w:hAnsi="Arial" w:cs="Arial"/>
        </w:rPr>
        <w:t>h</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xml:space="preserve"> is characteristic of a sub-humid region with high rainfall intensity, affirming the intrinsic high erosion potential of the climate in in the study area.  This value is relatively high for the region (Zhao </w:t>
      </w:r>
      <w:r w:rsidRPr="00D046AB">
        <w:rPr>
          <w:rFonts w:ascii="Arial" w:hAnsi="Arial" w:cs="Arial"/>
          <w:i/>
          <w:iCs/>
        </w:rPr>
        <w:t>et al</w:t>
      </w:r>
      <w:r w:rsidRPr="00D046AB">
        <w:rPr>
          <w:rFonts w:ascii="Arial" w:hAnsi="Arial" w:cs="Arial"/>
        </w:rPr>
        <w:t xml:space="preserve">. (2023; Zhang </w:t>
      </w:r>
      <w:r w:rsidRPr="00D046AB">
        <w:rPr>
          <w:rFonts w:ascii="Arial" w:hAnsi="Arial" w:cs="Arial"/>
          <w:i/>
          <w:iCs/>
        </w:rPr>
        <w:t xml:space="preserve">et al., </w:t>
      </w:r>
      <w:r w:rsidRPr="00D046AB">
        <w:rPr>
          <w:rFonts w:ascii="Arial" w:hAnsi="Arial" w:cs="Arial"/>
        </w:rPr>
        <w:t>2025) and emphasizes that the rainfall characteristics are a major non-</w:t>
      </w:r>
      <w:proofErr w:type="spellStart"/>
      <w:r w:rsidRPr="00D046AB">
        <w:rPr>
          <w:rFonts w:ascii="Arial" w:hAnsi="Arial" w:cs="Arial"/>
        </w:rPr>
        <w:t>mitigable</w:t>
      </w:r>
      <w:proofErr w:type="spellEnd"/>
      <w:r w:rsidRPr="00D046AB">
        <w:rPr>
          <w:rFonts w:ascii="Arial" w:hAnsi="Arial" w:cs="Arial"/>
        </w:rPr>
        <w:t xml:space="preserve"> driver of erosion risk.</w:t>
      </w:r>
    </w:p>
    <w:p w14:paraId="3BE36B4C" w14:textId="77777777" w:rsidR="00AE7BDB" w:rsidRDefault="00AE7BDB" w:rsidP="00AE7BDB">
      <w:pPr>
        <w:spacing w:after="120" w:line="360" w:lineRule="auto"/>
        <w:jc w:val="both"/>
        <w:rPr>
          <w:rFonts w:ascii="Arial" w:hAnsi="Arial" w:cs="Arial"/>
        </w:rPr>
      </w:pPr>
      <w:r w:rsidRPr="00D046AB">
        <w:rPr>
          <w:rFonts w:ascii="Arial" w:hAnsi="Arial" w:cs="Arial"/>
        </w:rPr>
        <w:t>The soil erodibility factor (K) showed significant variation across the watershed, largely influenced by the combined effect of clay content, soil structure, and saturated hydraulic conductivity (</w:t>
      </w:r>
      <w:proofErr w:type="spellStart"/>
      <w:r w:rsidRPr="00D046AB">
        <w:rPr>
          <w:rFonts w:ascii="Arial" w:hAnsi="Arial" w:cs="Arial"/>
        </w:rPr>
        <w:t>Ksat</w:t>
      </w:r>
      <w:proofErr w:type="spellEnd"/>
      <w:r w:rsidRPr="00D046AB">
        <w:rPr>
          <w:rFonts w:ascii="Arial" w:hAnsi="Arial" w:cs="Arial"/>
        </w:rPr>
        <w:t>). The highest K values were consistently found at the Toe-slope (TS) positions, particularly on the long-term fallow land (0.038 Mg h MJ</w:t>
      </w:r>
      <w:r w:rsidRPr="00D046AB">
        <w:rPr>
          <w:rFonts w:ascii="Arial" w:hAnsi="Arial" w:cs="Arial"/>
          <w:vertAlign w:val="superscript"/>
        </w:rPr>
        <w:t>-1</w:t>
      </w:r>
      <w:r w:rsidRPr="00D046AB">
        <w:rPr>
          <w:rFonts w:ascii="Arial" w:hAnsi="Arial" w:cs="Arial"/>
        </w:rPr>
        <w:t xml:space="preserve"> mm</w:t>
      </w:r>
      <w:r w:rsidRPr="00D046AB">
        <w:rPr>
          <w:rFonts w:ascii="Arial" w:hAnsi="Arial" w:cs="Arial"/>
          <w:vertAlign w:val="superscript"/>
        </w:rPr>
        <w:t>-1</w:t>
      </w:r>
      <w:r w:rsidRPr="00D046AB">
        <w:rPr>
          <w:rFonts w:ascii="Arial" w:hAnsi="Arial" w:cs="Arial"/>
        </w:rPr>
        <w:t xml:space="preserve"> in the north transect). This is primarily attributed to the significantly lower </w:t>
      </w:r>
      <w:proofErr w:type="spellStart"/>
      <w:r w:rsidRPr="00D046AB">
        <w:rPr>
          <w:rFonts w:ascii="Arial" w:hAnsi="Arial" w:cs="Arial"/>
        </w:rPr>
        <w:t>K</w:t>
      </w:r>
      <w:r w:rsidRPr="00D046AB">
        <w:rPr>
          <w:rFonts w:ascii="Arial" w:hAnsi="Arial" w:cs="Arial"/>
          <w:vertAlign w:val="subscript"/>
        </w:rPr>
        <w:t>sat</w:t>
      </w:r>
      <w:proofErr w:type="spellEnd"/>
      <w:r w:rsidRPr="00D046AB">
        <w:rPr>
          <w:rFonts w:ascii="Arial" w:hAnsi="Arial" w:cs="Arial"/>
        </w:rPr>
        <w:t xml:space="preserve"> observed at the TS and shoulder (SH) positions compared to the summit (SU) and Back-slope (BS). Lower </w:t>
      </w:r>
      <w:proofErr w:type="spellStart"/>
      <w:r w:rsidRPr="00D046AB">
        <w:rPr>
          <w:rFonts w:ascii="Arial" w:hAnsi="Arial" w:cs="Arial"/>
        </w:rPr>
        <w:t>K</w:t>
      </w:r>
      <w:r w:rsidRPr="00D046AB">
        <w:rPr>
          <w:rFonts w:ascii="Arial" w:hAnsi="Arial" w:cs="Arial"/>
          <w:vertAlign w:val="subscript"/>
        </w:rPr>
        <w:t>sat</w:t>
      </w:r>
      <w:proofErr w:type="spellEnd"/>
      <w:r w:rsidRPr="00D046AB">
        <w:rPr>
          <w:rFonts w:ascii="Arial" w:hAnsi="Arial" w:cs="Arial"/>
        </w:rPr>
        <w:t xml:space="preserve"> suggests reduced infiltration capacity, leading to higher surface runoff and greater susceptibility to detachment. The finding aligns with the typical process of collusion and illuviation, where fine soil particles (clay and silt) are transported downslope and accumulate at the </w:t>
      </w:r>
      <w:proofErr w:type="spellStart"/>
      <w:r w:rsidRPr="00D046AB">
        <w:rPr>
          <w:rFonts w:ascii="Arial" w:hAnsi="Arial" w:cs="Arial"/>
        </w:rPr>
        <w:t>toeslope</w:t>
      </w:r>
      <w:proofErr w:type="spellEnd"/>
      <w:r w:rsidRPr="00D046AB">
        <w:rPr>
          <w:rFonts w:ascii="Arial" w:hAnsi="Arial" w:cs="Arial"/>
        </w:rPr>
        <w:t xml:space="preserve"> (TS), reducing permeability and increasing erodibility (He </w:t>
      </w:r>
      <w:r w:rsidRPr="00D046AB">
        <w:rPr>
          <w:rFonts w:ascii="Arial" w:hAnsi="Arial" w:cs="Arial"/>
          <w:i/>
          <w:iCs/>
        </w:rPr>
        <w:t>et al</w:t>
      </w:r>
      <w:r w:rsidRPr="00D046AB">
        <w:rPr>
          <w:rFonts w:ascii="Arial" w:hAnsi="Arial" w:cs="Arial"/>
        </w:rPr>
        <w:t>., 2023). The difference in K factors between the cropland and fallow land, though not</w:t>
      </w:r>
      <w:r>
        <w:rPr>
          <w:rFonts w:ascii="Arial" w:hAnsi="Arial" w:cs="Arial"/>
        </w:rPr>
        <w:t xml:space="preserve"> </w:t>
      </w:r>
      <w:r w:rsidRPr="00D046AB">
        <w:rPr>
          <w:rFonts w:ascii="Arial" w:hAnsi="Arial" w:cs="Arial"/>
        </w:rPr>
        <w:t>always statistically significant, suggests that continuous cultivation (cropland) has led to a slight homogenization of the K factor across the topo-sequence due to constant soil disturbance.</w:t>
      </w:r>
    </w:p>
    <w:p w14:paraId="4E76A334" w14:textId="77777777" w:rsidR="00AE7BDB" w:rsidRDefault="00AE7BDB" w:rsidP="00AE7BDB">
      <w:pPr>
        <w:spacing w:after="120" w:line="360" w:lineRule="auto"/>
        <w:jc w:val="both"/>
        <w:rPr>
          <w:rFonts w:ascii="Arial" w:hAnsi="Arial" w:cs="Arial"/>
        </w:rPr>
      </w:pPr>
    </w:p>
    <w:p w14:paraId="4DB11FD4" w14:textId="77777777" w:rsidR="00D046AB" w:rsidRPr="00FC597E" w:rsidRDefault="00D046AB" w:rsidP="00D046AB">
      <w:pPr>
        <w:spacing w:line="360" w:lineRule="auto"/>
        <w:ind w:right="9"/>
        <w:jc w:val="both"/>
        <w:rPr>
          <w:rFonts w:eastAsia="DengXian"/>
          <w:color w:val="000000"/>
        </w:rPr>
      </w:pPr>
      <w:r w:rsidRPr="008137FC">
        <w:rPr>
          <w:rFonts w:eastAsia="DengXian"/>
          <w:noProof/>
          <w:color w:val="000000"/>
          <w:lang w:val="pt-BR"/>
        </w:rPr>
        <w:lastRenderedPageBreak/>
        <w:drawing>
          <wp:inline distT="0" distB="0" distL="0" distR="0" wp14:anchorId="50D5AD47" wp14:editId="30656013">
            <wp:extent cx="4163945" cy="2844710"/>
            <wp:effectExtent l="19050" t="19050" r="27305" b="133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6">
                      <a:extLst>
                        <a:ext uri="{28A0092B-C50C-407E-A947-70E740481C1C}">
                          <a14:useLocalDpi xmlns:a14="http://schemas.microsoft.com/office/drawing/2010/main" val="0"/>
                        </a:ext>
                      </a:extLst>
                    </a:blip>
                    <a:srcRect l="25379" t="3896" r="20790" b="4077"/>
                    <a:stretch/>
                  </pic:blipFill>
                  <pic:spPr bwMode="auto">
                    <a:xfrm>
                      <a:off x="0" y="0"/>
                      <a:ext cx="4210875" cy="2876772"/>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1F1EF1E4" w14:textId="77777777" w:rsidR="00D046AB" w:rsidRPr="003022F0" w:rsidRDefault="00D046AB" w:rsidP="00D046AB">
      <w:pPr>
        <w:pStyle w:val="Caption"/>
        <w:keepNext/>
        <w:rPr>
          <w:rFonts w:ascii="Arial" w:hAnsi="Arial" w:cs="Arial"/>
          <w:i w:val="0"/>
          <w:iCs w:val="0"/>
          <w:color w:val="auto"/>
          <w:sz w:val="20"/>
          <w:szCs w:val="20"/>
        </w:rPr>
      </w:pPr>
      <w:bookmarkStart w:id="39" w:name="_Toc202669346"/>
      <w:r w:rsidRPr="003022F0">
        <w:rPr>
          <w:rFonts w:ascii="Arial" w:hAnsi="Arial" w:cs="Arial"/>
          <w:i w:val="0"/>
          <w:iCs w:val="0"/>
          <w:color w:val="auto"/>
          <w:sz w:val="20"/>
          <w:szCs w:val="20"/>
        </w:rPr>
        <w:t>Fig 3: Pearson correlation between soil loss, soil properties and soil loss factor.</w:t>
      </w:r>
      <w:bookmarkEnd w:id="39"/>
    </w:p>
    <w:p w14:paraId="0132848F" w14:textId="77777777" w:rsidR="00D046AB" w:rsidRPr="003022F0" w:rsidRDefault="00D046AB" w:rsidP="00D046AB">
      <w:pPr>
        <w:ind w:right="9"/>
        <w:jc w:val="both"/>
        <w:rPr>
          <w:rFonts w:ascii="Arial" w:eastAsia="DengXian" w:hAnsi="Arial" w:cs="Arial"/>
          <w:color w:val="000000"/>
        </w:rPr>
      </w:pPr>
      <w:r w:rsidRPr="003022F0">
        <w:rPr>
          <w:rFonts w:ascii="Arial" w:eastAsia="DengXian" w:hAnsi="Arial" w:cs="Arial"/>
          <w:color w:val="000000"/>
        </w:rPr>
        <w:t xml:space="preserve">C: land use factor; LS is the topographic factor; K is the soil erodibility factor; SOM is the soil organic matter; BD is the bulk density; A is the soil loss and N is the number of samples. </w:t>
      </w:r>
      <w:r w:rsidRPr="003022F0">
        <w:rPr>
          <w:rFonts w:ascii="Arial" w:eastAsia="DengXian" w:hAnsi="Arial" w:cs="Arial"/>
          <w:color w:val="000000"/>
        </w:rPr>
        <w:tab/>
      </w:r>
      <w:r w:rsidRPr="003022F0">
        <w:rPr>
          <w:rFonts w:ascii="Arial" w:eastAsia="DengXian" w:hAnsi="Arial" w:cs="Arial"/>
          <w:color w:val="000000"/>
        </w:rPr>
        <w:tab/>
      </w:r>
      <w:r w:rsidRPr="003022F0">
        <w:rPr>
          <w:rFonts w:ascii="Arial" w:eastAsia="DengXian" w:hAnsi="Arial" w:cs="Arial"/>
          <w:color w:val="000000"/>
        </w:rPr>
        <w:tab/>
        <w:t xml:space="preserve">    *means significant at p &lt; 0.05; ** means significant at p &lt; 0.01.    </w:t>
      </w:r>
    </w:p>
    <w:p w14:paraId="6FF3FA6E" w14:textId="77777777" w:rsidR="00D046AB" w:rsidRDefault="00D046AB" w:rsidP="00D046AB">
      <w:pPr>
        <w:spacing w:line="360" w:lineRule="auto"/>
        <w:ind w:right="9"/>
        <w:jc w:val="both"/>
        <w:rPr>
          <w:rFonts w:eastAsia="DengXian"/>
          <w:color w:val="000000"/>
        </w:rPr>
      </w:pPr>
    </w:p>
    <w:p w14:paraId="5D759F7E" w14:textId="77777777" w:rsidR="00944A11" w:rsidRDefault="00944A11" w:rsidP="00D046AB">
      <w:pPr>
        <w:spacing w:line="360" w:lineRule="auto"/>
        <w:ind w:right="9"/>
        <w:jc w:val="both"/>
        <w:rPr>
          <w:rFonts w:eastAsia="DengXian"/>
          <w:color w:val="000000"/>
        </w:rPr>
      </w:pPr>
    </w:p>
    <w:p w14:paraId="38BE4642" w14:textId="77777777" w:rsidR="00944A11" w:rsidRPr="00D046AB" w:rsidRDefault="00944A11" w:rsidP="00944A11">
      <w:pPr>
        <w:spacing w:after="120" w:line="360" w:lineRule="auto"/>
        <w:jc w:val="both"/>
        <w:rPr>
          <w:rFonts w:ascii="Arial" w:hAnsi="Arial" w:cs="Arial"/>
        </w:rPr>
      </w:pPr>
      <w:r w:rsidRPr="00D046AB">
        <w:rPr>
          <w:rFonts w:ascii="Arial" w:hAnsi="Arial" w:cs="Arial"/>
        </w:rPr>
        <w:t xml:space="preserve">The topographic factor (LS) was governed by the slope length (L) as the slope steepness was relatively consistent in percent. LS values were highest at the Back-slope (BS) positions on both transects (up to 0.31 0n the southwest transect). This is mechanistically consistent, as the </w:t>
      </w:r>
      <w:proofErr w:type="gramStart"/>
      <w:r w:rsidRPr="00D046AB">
        <w:rPr>
          <w:rFonts w:ascii="Arial" w:hAnsi="Arial" w:cs="Arial"/>
        </w:rPr>
        <w:t xml:space="preserve">BS </w:t>
      </w:r>
      <w:r>
        <w:rPr>
          <w:rFonts w:ascii="Arial" w:hAnsi="Arial" w:cs="Arial"/>
        </w:rPr>
        <w:t xml:space="preserve"> </w:t>
      </w:r>
      <w:r w:rsidRPr="00D046AB">
        <w:rPr>
          <w:rFonts w:ascii="Arial" w:hAnsi="Arial" w:cs="Arial"/>
        </w:rPr>
        <w:t>typically</w:t>
      </w:r>
      <w:proofErr w:type="gramEnd"/>
      <w:r w:rsidRPr="00D046AB">
        <w:rPr>
          <w:rFonts w:ascii="Arial" w:hAnsi="Arial" w:cs="Arial"/>
        </w:rPr>
        <w:t xml:space="preserve"> represents the steepest and longest continuous slope segment in geomorphic sequence, maximizing the erosive energy of the surface runoff as defined by the USLE model. The high LS values confirm that the mountainous topography of Lesotho remains a powerful determinant of localized erosion intensity.</w:t>
      </w:r>
    </w:p>
    <w:p w14:paraId="769A1D6D" w14:textId="77777777" w:rsidR="00944A11" w:rsidRPr="00D046AB" w:rsidRDefault="00944A11" w:rsidP="00944A11">
      <w:pPr>
        <w:spacing w:line="360" w:lineRule="auto"/>
        <w:jc w:val="both"/>
        <w:rPr>
          <w:rFonts w:ascii="Arial" w:hAnsi="Arial" w:cs="Arial"/>
        </w:rPr>
      </w:pPr>
    </w:p>
    <w:p w14:paraId="1167DB6E" w14:textId="28C0EE8C" w:rsidR="00944A11" w:rsidRPr="00037DC1" w:rsidRDefault="00037DC1" w:rsidP="00944A11">
      <w:pPr>
        <w:spacing w:line="360" w:lineRule="auto"/>
        <w:jc w:val="both"/>
        <w:rPr>
          <w:rFonts w:ascii="Arial" w:hAnsi="Arial" w:cs="Arial"/>
          <w:b/>
          <w:bCs/>
          <w:sz w:val="22"/>
          <w:szCs w:val="22"/>
        </w:rPr>
      </w:pPr>
      <w:r w:rsidRPr="00037DC1">
        <w:rPr>
          <w:rFonts w:ascii="Arial" w:hAnsi="Arial" w:cs="Arial"/>
          <w:b/>
          <w:bCs/>
          <w:sz w:val="22"/>
          <w:szCs w:val="22"/>
        </w:rPr>
        <w:t xml:space="preserve">4.2 </w:t>
      </w:r>
      <w:r w:rsidR="00944A11" w:rsidRPr="00037DC1">
        <w:rPr>
          <w:rFonts w:ascii="Arial" w:hAnsi="Arial" w:cs="Arial"/>
          <w:b/>
          <w:bCs/>
          <w:sz w:val="22"/>
          <w:szCs w:val="22"/>
        </w:rPr>
        <w:t>Land use, Topography and Predicted Soil Loss</w:t>
      </w:r>
    </w:p>
    <w:p w14:paraId="5859D61D" w14:textId="576DF53B" w:rsidR="00944A11" w:rsidRPr="00037DC1" w:rsidRDefault="00037DC1" w:rsidP="00944A11">
      <w:pPr>
        <w:spacing w:line="360" w:lineRule="auto"/>
        <w:jc w:val="both"/>
        <w:rPr>
          <w:rFonts w:ascii="Arial" w:hAnsi="Arial" w:cs="Arial"/>
          <w:b/>
          <w:bCs/>
        </w:rPr>
      </w:pPr>
      <w:r w:rsidRPr="00037DC1">
        <w:rPr>
          <w:rFonts w:ascii="Arial" w:hAnsi="Arial" w:cs="Arial"/>
          <w:b/>
          <w:bCs/>
        </w:rPr>
        <w:t xml:space="preserve">4.2.1 </w:t>
      </w:r>
      <w:r w:rsidR="00944A11" w:rsidRPr="00037DC1">
        <w:rPr>
          <w:rFonts w:ascii="Arial" w:hAnsi="Arial" w:cs="Arial"/>
          <w:b/>
          <w:bCs/>
        </w:rPr>
        <w:t>Impact of land use factor (C)</w:t>
      </w:r>
    </w:p>
    <w:p w14:paraId="0A14156E" w14:textId="766D1FC8" w:rsidR="00944A11" w:rsidRDefault="00944A11" w:rsidP="00944A11">
      <w:pPr>
        <w:spacing w:line="360" w:lineRule="auto"/>
        <w:jc w:val="both"/>
        <w:rPr>
          <w:rFonts w:eastAsia="DengXian"/>
          <w:color w:val="000000"/>
        </w:rPr>
        <w:sectPr w:rsidR="00944A11" w:rsidSect="001E47A0">
          <w:pgSz w:w="12240" w:h="15840"/>
          <w:pgMar w:top="1440" w:right="1797" w:bottom="1440" w:left="1797" w:header="720" w:footer="720" w:gutter="0"/>
          <w:cols w:space="720"/>
          <w:docGrid w:linePitch="360"/>
        </w:sectPr>
      </w:pPr>
      <w:r w:rsidRPr="00D046AB">
        <w:rPr>
          <w:rFonts w:ascii="Arial" w:hAnsi="Arial" w:cs="Arial"/>
        </w:rPr>
        <w:t>The calculated average soil loss (A) for the watershed demonstrates a profound interaction between land use and topographic position. The average soil loss on active cropland was 1.49 Mgha</w:t>
      </w:r>
      <w:r w:rsidRPr="00D046AB">
        <w:rPr>
          <w:rFonts w:ascii="Arial" w:hAnsi="Arial" w:cs="Arial"/>
          <w:vertAlign w:val="superscript"/>
        </w:rPr>
        <w:t>-1</w:t>
      </w:r>
      <w:r w:rsidRPr="00D046AB">
        <w:rPr>
          <w:rFonts w:ascii="Arial" w:hAnsi="Arial" w:cs="Arial"/>
        </w:rPr>
        <w:t>yr</w:t>
      </w:r>
      <w:r w:rsidRPr="00D046AB">
        <w:rPr>
          <w:rFonts w:ascii="Arial" w:hAnsi="Arial" w:cs="Arial"/>
          <w:vertAlign w:val="superscript"/>
        </w:rPr>
        <w:t>-1</w:t>
      </w:r>
      <w:r w:rsidRPr="00D046AB">
        <w:rPr>
          <w:rFonts w:ascii="Arial" w:hAnsi="Arial" w:cs="Arial"/>
        </w:rPr>
        <w:t>, which is about 20 times higher than the average loss of 0.08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xml:space="preserve"> recorded on long-term fallow land. This stark contrast is almost entirely attributable to the difference in</w:t>
      </w:r>
      <w:r>
        <w:rPr>
          <w:rFonts w:ascii="Arial" w:hAnsi="Arial" w:cs="Arial"/>
        </w:rPr>
        <w:t xml:space="preserve"> </w:t>
      </w:r>
      <w:r w:rsidRPr="00D046AB">
        <w:rPr>
          <w:rFonts w:ascii="Arial" w:hAnsi="Arial" w:cs="Arial"/>
        </w:rPr>
        <w:t>C-factor (0.25 for cultivated land against 0.01 for fallow/grassland). This confirms the C-factor as the single most influential and manageable factor in erosion control within the watershed. The removal of perennial vegetation cover and continuous tillage exposes the soil to the high</w:t>
      </w:r>
      <w:r>
        <w:rPr>
          <w:rFonts w:ascii="Arial" w:hAnsi="Arial" w:cs="Arial"/>
        </w:rPr>
        <w:t xml:space="preserve"> </w:t>
      </w:r>
      <w:r w:rsidRPr="00D046AB">
        <w:rPr>
          <w:rFonts w:ascii="Arial" w:hAnsi="Arial" w:cs="Arial"/>
        </w:rPr>
        <w:t>rainfall erosivity, drastically increasing the risk of detachment and transport (</w:t>
      </w:r>
      <w:proofErr w:type="spellStart"/>
      <w:r w:rsidRPr="00D046AB">
        <w:rPr>
          <w:rFonts w:ascii="Arial" w:hAnsi="Arial" w:cs="Arial"/>
        </w:rPr>
        <w:t>Tessema</w:t>
      </w:r>
      <w:proofErr w:type="spellEnd"/>
      <w:r w:rsidRPr="00D046AB">
        <w:rPr>
          <w:rFonts w:ascii="Arial" w:hAnsi="Arial" w:cs="Arial"/>
        </w:rPr>
        <w:t xml:space="preserve"> and </w:t>
      </w:r>
      <w:proofErr w:type="spellStart"/>
      <w:r w:rsidRPr="00D046AB">
        <w:rPr>
          <w:rFonts w:ascii="Arial" w:hAnsi="Arial" w:cs="Arial"/>
        </w:rPr>
        <w:t>Simane</w:t>
      </w:r>
      <w:proofErr w:type="spellEnd"/>
      <w:r w:rsidRPr="00D046AB">
        <w:rPr>
          <w:rFonts w:ascii="Arial" w:hAnsi="Arial" w:cs="Arial"/>
        </w:rPr>
        <w:t xml:space="preserve">, 2021).  </w:t>
      </w:r>
    </w:p>
    <w:p w14:paraId="3F86C845" w14:textId="77777777" w:rsidR="00D046AB" w:rsidRPr="00D046AB" w:rsidRDefault="00D046AB" w:rsidP="00D046AB">
      <w:pPr>
        <w:pStyle w:val="Caption"/>
        <w:keepNext/>
        <w:rPr>
          <w:rFonts w:ascii="Arial" w:hAnsi="Arial" w:cs="Arial"/>
          <w:i w:val="0"/>
          <w:iCs w:val="0"/>
          <w:color w:val="auto"/>
          <w:sz w:val="20"/>
          <w:szCs w:val="20"/>
        </w:rPr>
      </w:pPr>
      <w:r w:rsidRPr="00D046AB">
        <w:rPr>
          <w:rFonts w:ascii="Arial" w:hAnsi="Arial" w:cs="Arial"/>
          <w:i w:val="0"/>
          <w:iCs w:val="0"/>
          <w:color w:val="auto"/>
          <w:sz w:val="20"/>
          <w:szCs w:val="20"/>
        </w:rPr>
        <w:lastRenderedPageBreak/>
        <w:t>Table 6: Step-wise regression of soil loss versus soil properties and soil loss factors for the watershed.</w:t>
      </w:r>
    </w:p>
    <w:tbl>
      <w:tblPr>
        <w:tblW w:w="13370" w:type="dxa"/>
        <w:tblLook w:val="04A0" w:firstRow="1" w:lastRow="0" w:firstColumn="1" w:lastColumn="0" w:noHBand="0" w:noVBand="1"/>
      </w:tblPr>
      <w:tblGrid>
        <w:gridCol w:w="2610"/>
        <w:gridCol w:w="6660"/>
        <w:gridCol w:w="960"/>
        <w:gridCol w:w="960"/>
        <w:gridCol w:w="1220"/>
        <w:gridCol w:w="960"/>
      </w:tblGrid>
      <w:tr w:rsidR="00D046AB" w:rsidRPr="00D046AB" w14:paraId="4F25EA0A" w14:textId="77777777" w:rsidTr="00084CD7">
        <w:trPr>
          <w:trHeight w:val="288"/>
        </w:trPr>
        <w:tc>
          <w:tcPr>
            <w:tcW w:w="2610" w:type="dxa"/>
            <w:tcBorders>
              <w:top w:val="single" w:sz="4" w:space="0" w:color="auto"/>
              <w:bottom w:val="single" w:sz="4" w:space="0" w:color="auto"/>
            </w:tcBorders>
            <w:noWrap/>
            <w:vAlign w:val="bottom"/>
            <w:hideMark/>
          </w:tcPr>
          <w:p w14:paraId="30BDE3F5" w14:textId="77777777" w:rsidR="00D046AB" w:rsidRPr="00D046AB" w:rsidRDefault="00D046AB" w:rsidP="00084CD7">
            <w:pPr>
              <w:rPr>
                <w:rFonts w:ascii="Arial" w:hAnsi="Arial" w:cs="Arial"/>
                <w:color w:val="000000"/>
              </w:rPr>
            </w:pPr>
            <w:r w:rsidRPr="00D046AB">
              <w:rPr>
                <w:rFonts w:ascii="Arial" w:hAnsi="Arial" w:cs="Arial"/>
                <w:color w:val="000000"/>
              </w:rPr>
              <w:t>Soil Loss vs</w:t>
            </w:r>
          </w:p>
          <w:p w14:paraId="7FDF0AE9" w14:textId="77777777" w:rsidR="00D046AB" w:rsidRPr="00D046AB" w:rsidRDefault="00D046AB" w:rsidP="00084CD7">
            <w:pPr>
              <w:rPr>
                <w:rFonts w:ascii="Arial" w:hAnsi="Arial" w:cs="Arial"/>
                <w:color w:val="000000"/>
              </w:rPr>
            </w:pPr>
          </w:p>
        </w:tc>
        <w:tc>
          <w:tcPr>
            <w:tcW w:w="6660" w:type="dxa"/>
            <w:tcBorders>
              <w:top w:val="single" w:sz="4" w:space="0" w:color="auto"/>
              <w:bottom w:val="single" w:sz="4" w:space="0" w:color="auto"/>
            </w:tcBorders>
            <w:noWrap/>
            <w:vAlign w:val="bottom"/>
            <w:hideMark/>
          </w:tcPr>
          <w:p w14:paraId="2AB295D7" w14:textId="77777777" w:rsidR="00D046AB" w:rsidRPr="00D046AB" w:rsidRDefault="00D046AB" w:rsidP="00084CD7">
            <w:pPr>
              <w:rPr>
                <w:rFonts w:ascii="Arial" w:hAnsi="Arial" w:cs="Arial"/>
                <w:color w:val="000000"/>
              </w:rPr>
            </w:pPr>
            <w:r w:rsidRPr="00D046AB">
              <w:rPr>
                <w:rFonts w:ascii="Arial" w:hAnsi="Arial" w:cs="Arial"/>
                <w:color w:val="000000"/>
              </w:rPr>
              <w:t>Model</w:t>
            </w:r>
          </w:p>
        </w:tc>
        <w:tc>
          <w:tcPr>
            <w:tcW w:w="960" w:type="dxa"/>
            <w:tcBorders>
              <w:top w:val="single" w:sz="4" w:space="0" w:color="auto"/>
              <w:bottom w:val="single" w:sz="4" w:space="0" w:color="auto"/>
            </w:tcBorders>
            <w:noWrap/>
            <w:vAlign w:val="center"/>
            <w:hideMark/>
          </w:tcPr>
          <w:p w14:paraId="202B2310" w14:textId="77777777" w:rsidR="00D046AB" w:rsidRPr="00D046AB" w:rsidRDefault="00D046AB" w:rsidP="00084CD7">
            <w:pPr>
              <w:jc w:val="center"/>
              <w:rPr>
                <w:rFonts w:ascii="Arial" w:hAnsi="Arial" w:cs="Arial"/>
                <w:color w:val="000000"/>
              </w:rPr>
            </w:pPr>
            <w:r w:rsidRPr="00D046AB">
              <w:rPr>
                <w:rFonts w:ascii="Arial" w:hAnsi="Arial" w:cs="Arial"/>
                <w:color w:val="000000"/>
              </w:rPr>
              <w:t>R</w:t>
            </w:r>
            <w:r w:rsidRPr="00D046AB">
              <w:rPr>
                <w:rFonts w:ascii="Arial" w:hAnsi="Arial" w:cs="Arial"/>
                <w:color w:val="000000"/>
                <w:vertAlign w:val="superscript"/>
              </w:rPr>
              <w:t>2</w:t>
            </w:r>
          </w:p>
        </w:tc>
        <w:tc>
          <w:tcPr>
            <w:tcW w:w="960" w:type="dxa"/>
            <w:tcBorders>
              <w:top w:val="single" w:sz="4" w:space="0" w:color="auto"/>
              <w:bottom w:val="single" w:sz="4" w:space="0" w:color="auto"/>
            </w:tcBorders>
            <w:noWrap/>
            <w:vAlign w:val="center"/>
            <w:hideMark/>
          </w:tcPr>
          <w:p w14:paraId="31ECDB01" w14:textId="77777777" w:rsidR="00D046AB" w:rsidRPr="00D046AB" w:rsidRDefault="00D046AB" w:rsidP="00084CD7">
            <w:pPr>
              <w:jc w:val="center"/>
              <w:rPr>
                <w:rFonts w:ascii="Arial" w:hAnsi="Arial" w:cs="Arial"/>
                <w:color w:val="000000"/>
              </w:rPr>
            </w:pPr>
            <w:r w:rsidRPr="00D046AB">
              <w:rPr>
                <w:rFonts w:ascii="Arial" w:hAnsi="Arial" w:cs="Arial"/>
                <w:color w:val="000000"/>
              </w:rPr>
              <w:t>ΔR</w:t>
            </w:r>
            <w:r w:rsidRPr="00D046AB">
              <w:rPr>
                <w:rFonts w:ascii="Arial" w:hAnsi="Arial" w:cs="Arial"/>
                <w:color w:val="000000"/>
                <w:vertAlign w:val="superscript"/>
              </w:rPr>
              <w:t>2</w:t>
            </w:r>
          </w:p>
        </w:tc>
        <w:tc>
          <w:tcPr>
            <w:tcW w:w="1220" w:type="dxa"/>
            <w:tcBorders>
              <w:top w:val="single" w:sz="4" w:space="0" w:color="auto"/>
              <w:bottom w:val="single" w:sz="4" w:space="0" w:color="auto"/>
            </w:tcBorders>
            <w:noWrap/>
            <w:vAlign w:val="center"/>
            <w:hideMark/>
          </w:tcPr>
          <w:p w14:paraId="669A860F" w14:textId="77777777" w:rsidR="00D046AB" w:rsidRPr="00D046AB" w:rsidRDefault="00D046AB" w:rsidP="00084CD7">
            <w:pPr>
              <w:jc w:val="center"/>
              <w:rPr>
                <w:rFonts w:ascii="Arial" w:hAnsi="Arial" w:cs="Arial"/>
                <w:color w:val="000000"/>
              </w:rPr>
            </w:pPr>
            <w:r w:rsidRPr="00D046AB">
              <w:rPr>
                <w:rFonts w:ascii="Arial" w:hAnsi="Arial" w:cs="Arial"/>
                <w:color w:val="000000"/>
              </w:rPr>
              <w:t>Reg (p-value)</w:t>
            </w:r>
          </w:p>
        </w:tc>
        <w:tc>
          <w:tcPr>
            <w:tcW w:w="960" w:type="dxa"/>
            <w:tcBorders>
              <w:top w:val="single" w:sz="4" w:space="0" w:color="auto"/>
              <w:bottom w:val="single" w:sz="4" w:space="0" w:color="auto"/>
            </w:tcBorders>
            <w:noWrap/>
            <w:vAlign w:val="center"/>
            <w:hideMark/>
          </w:tcPr>
          <w:p w14:paraId="5115DF57" w14:textId="77777777" w:rsidR="00D046AB" w:rsidRPr="00D046AB" w:rsidRDefault="00D046AB" w:rsidP="00084CD7">
            <w:pPr>
              <w:jc w:val="center"/>
              <w:rPr>
                <w:rFonts w:ascii="Arial" w:hAnsi="Arial" w:cs="Arial"/>
                <w:color w:val="000000"/>
              </w:rPr>
            </w:pPr>
            <w:r w:rsidRPr="00D046AB">
              <w:rPr>
                <w:rFonts w:ascii="Arial" w:hAnsi="Arial" w:cs="Arial"/>
                <w:color w:val="000000"/>
              </w:rPr>
              <w:t>R</w:t>
            </w:r>
            <w:r w:rsidRPr="00D046AB">
              <w:rPr>
                <w:rFonts w:ascii="Arial" w:hAnsi="Arial" w:cs="Arial"/>
                <w:color w:val="000000"/>
                <w:vertAlign w:val="superscript"/>
              </w:rPr>
              <w:t>2</w:t>
            </w:r>
            <w:r w:rsidRPr="00D046AB">
              <w:rPr>
                <w:rFonts w:ascii="Arial" w:hAnsi="Arial" w:cs="Arial"/>
                <w:color w:val="000000"/>
              </w:rPr>
              <w:t xml:space="preserve"> change (p-value)</w:t>
            </w:r>
          </w:p>
        </w:tc>
      </w:tr>
      <w:tr w:rsidR="00D046AB" w:rsidRPr="00D046AB" w14:paraId="1EBD664F" w14:textId="77777777" w:rsidTr="00084CD7">
        <w:trPr>
          <w:trHeight w:val="288"/>
        </w:trPr>
        <w:tc>
          <w:tcPr>
            <w:tcW w:w="2610" w:type="dxa"/>
            <w:tcBorders>
              <w:top w:val="single" w:sz="4" w:space="0" w:color="auto"/>
            </w:tcBorders>
            <w:noWrap/>
            <w:vAlign w:val="bottom"/>
            <w:hideMark/>
          </w:tcPr>
          <w:p w14:paraId="7C906EE0"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C</w:t>
            </w:r>
          </w:p>
        </w:tc>
        <w:tc>
          <w:tcPr>
            <w:tcW w:w="6660" w:type="dxa"/>
            <w:tcBorders>
              <w:top w:val="single" w:sz="4" w:space="0" w:color="auto"/>
            </w:tcBorders>
            <w:noWrap/>
            <w:vAlign w:val="bottom"/>
            <w:hideMark/>
          </w:tcPr>
          <w:p w14:paraId="4BFA8122"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A = 0.014 + 5.77C</w:t>
            </w:r>
          </w:p>
        </w:tc>
        <w:tc>
          <w:tcPr>
            <w:tcW w:w="960" w:type="dxa"/>
            <w:tcBorders>
              <w:top w:val="single" w:sz="4" w:space="0" w:color="auto"/>
            </w:tcBorders>
            <w:shd w:val="clear" w:color="000000" w:fill="FFFFFF"/>
            <w:noWrap/>
            <w:vAlign w:val="center"/>
            <w:hideMark/>
          </w:tcPr>
          <w:p w14:paraId="6438D5A2"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0.839</w:t>
            </w:r>
          </w:p>
        </w:tc>
        <w:tc>
          <w:tcPr>
            <w:tcW w:w="960" w:type="dxa"/>
            <w:tcBorders>
              <w:top w:val="single" w:sz="4" w:space="0" w:color="auto"/>
            </w:tcBorders>
            <w:shd w:val="clear" w:color="000000" w:fill="FFFFFF"/>
            <w:noWrap/>
            <w:vAlign w:val="center"/>
            <w:hideMark/>
          </w:tcPr>
          <w:p w14:paraId="73689159"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0.839</w:t>
            </w:r>
          </w:p>
        </w:tc>
        <w:tc>
          <w:tcPr>
            <w:tcW w:w="1220" w:type="dxa"/>
            <w:tcBorders>
              <w:top w:val="single" w:sz="4" w:space="0" w:color="auto"/>
            </w:tcBorders>
            <w:noWrap/>
            <w:vAlign w:val="center"/>
            <w:hideMark/>
          </w:tcPr>
          <w:p w14:paraId="0D9CF9F2"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960" w:type="dxa"/>
            <w:tcBorders>
              <w:top w:val="single" w:sz="4" w:space="0" w:color="auto"/>
            </w:tcBorders>
            <w:shd w:val="clear" w:color="000000" w:fill="FFFFFF"/>
            <w:noWrap/>
            <w:vAlign w:val="center"/>
            <w:hideMark/>
          </w:tcPr>
          <w:p w14:paraId="5A2D8112"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0.000</w:t>
            </w:r>
          </w:p>
        </w:tc>
      </w:tr>
      <w:tr w:rsidR="00D046AB" w:rsidRPr="00D046AB" w14:paraId="06FC0F85" w14:textId="77777777" w:rsidTr="00084CD7">
        <w:trPr>
          <w:trHeight w:val="288"/>
        </w:trPr>
        <w:tc>
          <w:tcPr>
            <w:tcW w:w="2610" w:type="dxa"/>
            <w:noWrap/>
            <w:vAlign w:val="bottom"/>
            <w:hideMark/>
          </w:tcPr>
          <w:p w14:paraId="630AA536"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C, LS</w:t>
            </w:r>
          </w:p>
        </w:tc>
        <w:tc>
          <w:tcPr>
            <w:tcW w:w="6660" w:type="dxa"/>
            <w:noWrap/>
            <w:vAlign w:val="bottom"/>
            <w:hideMark/>
          </w:tcPr>
          <w:p w14:paraId="2A70F185"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 xml:space="preserve">A = -0.656 + 6.27C + 3.41LS </w:t>
            </w:r>
          </w:p>
        </w:tc>
        <w:tc>
          <w:tcPr>
            <w:tcW w:w="960" w:type="dxa"/>
            <w:shd w:val="clear" w:color="000000" w:fill="FFFFFF"/>
            <w:noWrap/>
            <w:vAlign w:val="center"/>
            <w:hideMark/>
          </w:tcPr>
          <w:p w14:paraId="49EE3A2E"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0.909</w:t>
            </w:r>
          </w:p>
        </w:tc>
        <w:tc>
          <w:tcPr>
            <w:tcW w:w="960" w:type="dxa"/>
            <w:shd w:val="clear" w:color="000000" w:fill="FFFFFF"/>
            <w:noWrap/>
            <w:vAlign w:val="center"/>
            <w:hideMark/>
          </w:tcPr>
          <w:p w14:paraId="533ADFC2"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0.070</w:t>
            </w:r>
          </w:p>
        </w:tc>
        <w:tc>
          <w:tcPr>
            <w:tcW w:w="1220" w:type="dxa"/>
            <w:noWrap/>
            <w:vAlign w:val="center"/>
            <w:hideMark/>
          </w:tcPr>
          <w:p w14:paraId="14A708A5"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960" w:type="dxa"/>
            <w:shd w:val="clear" w:color="000000" w:fill="FFFFFF"/>
            <w:noWrap/>
            <w:vAlign w:val="center"/>
            <w:hideMark/>
          </w:tcPr>
          <w:p w14:paraId="67035C62"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0.000</w:t>
            </w:r>
          </w:p>
        </w:tc>
      </w:tr>
      <w:tr w:rsidR="00D046AB" w:rsidRPr="00D046AB" w14:paraId="08283FEB" w14:textId="77777777" w:rsidTr="00084CD7">
        <w:trPr>
          <w:trHeight w:val="288"/>
        </w:trPr>
        <w:tc>
          <w:tcPr>
            <w:tcW w:w="2610" w:type="dxa"/>
            <w:noWrap/>
            <w:vAlign w:val="bottom"/>
            <w:hideMark/>
          </w:tcPr>
          <w:p w14:paraId="0EEC14B8"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C, LS, K</w:t>
            </w:r>
          </w:p>
        </w:tc>
        <w:tc>
          <w:tcPr>
            <w:tcW w:w="6660" w:type="dxa"/>
            <w:noWrap/>
            <w:vAlign w:val="bottom"/>
            <w:hideMark/>
          </w:tcPr>
          <w:p w14:paraId="11E3A18D"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A = -1.375 + 6.45C + 2.86LS + 28.40K</w:t>
            </w:r>
          </w:p>
        </w:tc>
        <w:tc>
          <w:tcPr>
            <w:tcW w:w="960" w:type="dxa"/>
            <w:shd w:val="clear" w:color="000000" w:fill="FFFFFF"/>
            <w:noWrap/>
            <w:vAlign w:val="center"/>
            <w:hideMark/>
          </w:tcPr>
          <w:p w14:paraId="64B9555E"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0.917</w:t>
            </w:r>
          </w:p>
        </w:tc>
        <w:tc>
          <w:tcPr>
            <w:tcW w:w="960" w:type="dxa"/>
            <w:shd w:val="clear" w:color="000000" w:fill="FFFFFF"/>
            <w:noWrap/>
            <w:vAlign w:val="center"/>
            <w:hideMark/>
          </w:tcPr>
          <w:p w14:paraId="350CEB5D"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0.008</w:t>
            </w:r>
          </w:p>
        </w:tc>
        <w:tc>
          <w:tcPr>
            <w:tcW w:w="1220" w:type="dxa"/>
            <w:noWrap/>
            <w:vAlign w:val="center"/>
            <w:hideMark/>
          </w:tcPr>
          <w:p w14:paraId="4BAE1E0F"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960" w:type="dxa"/>
            <w:shd w:val="clear" w:color="000000" w:fill="FFFFFF"/>
            <w:noWrap/>
            <w:vAlign w:val="center"/>
            <w:hideMark/>
          </w:tcPr>
          <w:p w14:paraId="71C40607"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0.045</w:t>
            </w:r>
          </w:p>
        </w:tc>
      </w:tr>
      <w:tr w:rsidR="00D046AB" w:rsidRPr="00D046AB" w14:paraId="21178BC5" w14:textId="77777777" w:rsidTr="00084CD7">
        <w:trPr>
          <w:trHeight w:val="288"/>
        </w:trPr>
        <w:tc>
          <w:tcPr>
            <w:tcW w:w="2610" w:type="dxa"/>
            <w:noWrap/>
            <w:vAlign w:val="bottom"/>
            <w:hideMark/>
          </w:tcPr>
          <w:p w14:paraId="0B28DA23"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C, LS, K, Clay</w:t>
            </w:r>
          </w:p>
        </w:tc>
        <w:tc>
          <w:tcPr>
            <w:tcW w:w="6660" w:type="dxa"/>
            <w:noWrap/>
            <w:vAlign w:val="bottom"/>
            <w:hideMark/>
          </w:tcPr>
          <w:p w14:paraId="39453A4C"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A = -2.53 + 6.20C + 2.62LS + 54.27K + 0.024Clay</w:t>
            </w:r>
          </w:p>
        </w:tc>
        <w:tc>
          <w:tcPr>
            <w:tcW w:w="960" w:type="dxa"/>
            <w:shd w:val="clear" w:color="000000" w:fill="FFFFFF"/>
            <w:noWrap/>
            <w:vAlign w:val="center"/>
            <w:hideMark/>
          </w:tcPr>
          <w:p w14:paraId="2FDA3753"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0.927</w:t>
            </w:r>
          </w:p>
        </w:tc>
        <w:tc>
          <w:tcPr>
            <w:tcW w:w="960" w:type="dxa"/>
            <w:shd w:val="clear" w:color="000000" w:fill="FFFFFF"/>
            <w:noWrap/>
            <w:vAlign w:val="center"/>
            <w:hideMark/>
          </w:tcPr>
          <w:p w14:paraId="61892A17"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0.011</w:t>
            </w:r>
          </w:p>
        </w:tc>
        <w:tc>
          <w:tcPr>
            <w:tcW w:w="1220" w:type="dxa"/>
            <w:noWrap/>
            <w:vAlign w:val="center"/>
            <w:hideMark/>
          </w:tcPr>
          <w:p w14:paraId="6620A45F"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960" w:type="dxa"/>
            <w:shd w:val="clear" w:color="000000" w:fill="FFFFFF"/>
            <w:noWrap/>
            <w:vAlign w:val="center"/>
            <w:hideMark/>
          </w:tcPr>
          <w:p w14:paraId="0D4EBF8F"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0.015</w:t>
            </w:r>
          </w:p>
        </w:tc>
      </w:tr>
      <w:tr w:rsidR="00D046AB" w:rsidRPr="00D046AB" w14:paraId="3A3BDFD0" w14:textId="77777777" w:rsidTr="00084CD7">
        <w:trPr>
          <w:trHeight w:val="288"/>
        </w:trPr>
        <w:tc>
          <w:tcPr>
            <w:tcW w:w="2610" w:type="dxa"/>
            <w:noWrap/>
            <w:vAlign w:val="bottom"/>
            <w:hideMark/>
          </w:tcPr>
          <w:p w14:paraId="1F59CE99" w14:textId="77777777" w:rsidR="00D046AB" w:rsidRPr="00D046AB" w:rsidRDefault="00D046AB" w:rsidP="00084CD7">
            <w:pPr>
              <w:spacing w:line="480" w:lineRule="auto"/>
              <w:rPr>
                <w:rFonts w:ascii="Arial" w:hAnsi="Arial" w:cs="Arial"/>
                <w:color w:val="000000"/>
                <w:lang w:val="sv-SE"/>
              </w:rPr>
            </w:pPr>
            <w:r w:rsidRPr="00D046AB">
              <w:rPr>
                <w:rFonts w:ascii="Arial" w:hAnsi="Arial" w:cs="Arial"/>
                <w:color w:val="000000"/>
                <w:lang w:val="sv-SE"/>
              </w:rPr>
              <w:t>C, LS, K, Clay, SOM</w:t>
            </w:r>
          </w:p>
        </w:tc>
        <w:tc>
          <w:tcPr>
            <w:tcW w:w="6660" w:type="dxa"/>
            <w:noWrap/>
            <w:vAlign w:val="bottom"/>
            <w:hideMark/>
          </w:tcPr>
          <w:p w14:paraId="535788BD" w14:textId="77777777" w:rsidR="00D046AB" w:rsidRPr="00D046AB" w:rsidRDefault="00D046AB" w:rsidP="00084CD7">
            <w:pPr>
              <w:spacing w:line="480" w:lineRule="auto"/>
              <w:rPr>
                <w:rFonts w:ascii="Arial" w:hAnsi="Arial" w:cs="Arial"/>
                <w:color w:val="000000"/>
              </w:rPr>
            </w:pPr>
            <w:r w:rsidRPr="00D046AB">
              <w:rPr>
                <w:rFonts w:ascii="Arial" w:hAnsi="Arial" w:cs="Arial"/>
                <w:color w:val="000000"/>
              </w:rPr>
              <w:t>A = -3.60 + 6.27C + 2.47LS + 64.39K + 0.033Clay + 0.195SOM</w:t>
            </w:r>
          </w:p>
        </w:tc>
        <w:tc>
          <w:tcPr>
            <w:tcW w:w="960" w:type="dxa"/>
            <w:shd w:val="clear" w:color="000000" w:fill="FFFFFF"/>
            <w:noWrap/>
            <w:vAlign w:val="center"/>
            <w:hideMark/>
          </w:tcPr>
          <w:p w14:paraId="6025AD99"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0.935</w:t>
            </w:r>
          </w:p>
        </w:tc>
        <w:tc>
          <w:tcPr>
            <w:tcW w:w="960" w:type="dxa"/>
            <w:shd w:val="clear" w:color="000000" w:fill="FFFFFF"/>
            <w:noWrap/>
            <w:vAlign w:val="center"/>
            <w:hideMark/>
          </w:tcPr>
          <w:p w14:paraId="2081B8DA"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0.007</w:t>
            </w:r>
          </w:p>
        </w:tc>
        <w:tc>
          <w:tcPr>
            <w:tcW w:w="1220" w:type="dxa"/>
            <w:noWrap/>
            <w:vAlign w:val="center"/>
            <w:hideMark/>
          </w:tcPr>
          <w:p w14:paraId="2B9D36BF"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960" w:type="dxa"/>
            <w:shd w:val="clear" w:color="000000" w:fill="FFFFFF"/>
            <w:noWrap/>
            <w:vAlign w:val="center"/>
            <w:hideMark/>
          </w:tcPr>
          <w:p w14:paraId="494A1607"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0.038</w:t>
            </w:r>
          </w:p>
        </w:tc>
      </w:tr>
      <w:tr w:rsidR="00D046AB" w:rsidRPr="00D046AB" w14:paraId="1C97F323" w14:textId="77777777" w:rsidTr="00084CD7">
        <w:trPr>
          <w:trHeight w:val="288"/>
        </w:trPr>
        <w:tc>
          <w:tcPr>
            <w:tcW w:w="2610" w:type="dxa"/>
            <w:tcBorders>
              <w:bottom w:val="single" w:sz="4" w:space="0" w:color="auto"/>
            </w:tcBorders>
            <w:noWrap/>
            <w:vAlign w:val="bottom"/>
            <w:hideMark/>
          </w:tcPr>
          <w:p w14:paraId="2605FD2A" w14:textId="77777777" w:rsidR="00D046AB" w:rsidRPr="00D046AB" w:rsidRDefault="00D046AB" w:rsidP="00084CD7">
            <w:pPr>
              <w:spacing w:line="480" w:lineRule="auto"/>
              <w:rPr>
                <w:rFonts w:ascii="Arial" w:hAnsi="Arial" w:cs="Arial"/>
                <w:color w:val="000000"/>
                <w:lang w:val="sv-SE"/>
              </w:rPr>
            </w:pPr>
            <w:r w:rsidRPr="00D046AB">
              <w:rPr>
                <w:rFonts w:ascii="Arial" w:hAnsi="Arial" w:cs="Arial"/>
                <w:color w:val="000000"/>
                <w:lang w:val="sv-SE"/>
              </w:rPr>
              <w:t>*C, LS, K, Clay, SOM, Sand</w:t>
            </w:r>
          </w:p>
        </w:tc>
        <w:tc>
          <w:tcPr>
            <w:tcW w:w="6660" w:type="dxa"/>
            <w:tcBorders>
              <w:bottom w:val="single" w:sz="4" w:space="0" w:color="auto"/>
            </w:tcBorders>
            <w:noWrap/>
            <w:vAlign w:val="bottom"/>
            <w:hideMark/>
          </w:tcPr>
          <w:p w14:paraId="4ECDFC7D" w14:textId="77777777" w:rsidR="00D046AB" w:rsidRPr="00D046AB" w:rsidRDefault="00D046AB" w:rsidP="00084CD7">
            <w:pPr>
              <w:spacing w:line="480" w:lineRule="auto"/>
              <w:rPr>
                <w:rFonts w:ascii="Arial" w:hAnsi="Arial" w:cs="Arial"/>
                <w:color w:val="000000"/>
                <w:lang w:val="sv-SE"/>
              </w:rPr>
            </w:pPr>
            <w:r w:rsidRPr="00D046AB">
              <w:rPr>
                <w:rFonts w:ascii="Arial" w:hAnsi="Arial" w:cs="Arial"/>
                <w:color w:val="000000"/>
                <w:lang w:val="sv-SE"/>
              </w:rPr>
              <w:t>A = -7.33 + 6.25C + 1.73LS + 105.76K + 0.074Clay + 0.309SOM + 0.028Sand</w:t>
            </w:r>
          </w:p>
        </w:tc>
        <w:tc>
          <w:tcPr>
            <w:tcW w:w="960" w:type="dxa"/>
            <w:tcBorders>
              <w:bottom w:val="single" w:sz="4" w:space="0" w:color="auto"/>
            </w:tcBorders>
            <w:shd w:val="clear" w:color="000000" w:fill="FFFFFF"/>
            <w:noWrap/>
            <w:vAlign w:val="center"/>
            <w:hideMark/>
          </w:tcPr>
          <w:p w14:paraId="4F5C2525"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0.942</w:t>
            </w:r>
          </w:p>
        </w:tc>
        <w:tc>
          <w:tcPr>
            <w:tcW w:w="960" w:type="dxa"/>
            <w:tcBorders>
              <w:bottom w:val="single" w:sz="4" w:space="0" w:color="auto"/>
            </w:tcBorders>
            <w:shd w:val="clear" w:color="000000" w:fill="FFFFFF"/>
            <w:noWrap/>
            <w:vAlign w:val="center"/>
            <w:hideMark/>
          </w:tcPr>
          <w:p w14:paraId="1D09DF33"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0.007</w:t>
            </w:r>
          </w:p>
        </w:tc>
        <w:tc>
          <w:tcPr>
            <w:tcW w:w="1220" w:type="dxa"/>
            <w:tcBorders>
              <w:bottom w:val="single" w:sz="4" w:space="0" w:color="auto"/>
            </w:tcBorders>
            <w:noWrap/>
            <w:vAlign w:val="center"/>
            <w:hideMark/>
          </w:tcPr>
          <w:p w14:paraId="1EC46A71"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&lt; 0.001</w:t>
            </w:r>
          </w:p>
        </w:tc>
        <w:tc>
          <w:tcPr>
            <w:tcW w:w="960" w:type="dxa"/>
            <w:tcBorders>
              <w:bottom w:val="single" w:sz="4" w:space="0" w:color="auto"/>
            </w:tcBorders>
            <w:shd w:val="clear" w:color="000000" w:fill="FFFFFF"/>
            <w:noWrap/>
            <w:vAlign w:val="center"/>
            <w:hideMark/>
          </w:tcPr>
          <w:p w14:paraId="70342C64" w14:textId="77777777" w:rsidR="00D046AB" w:rsidRPr="00D046AB" w:rsidRDefault="00D046AB" w:rsidP="00084CD7">
            <w:pPr>
              <w:spacing w:line="480" w:lineRule="auto"/>
              <w:jc w:val="center"/>
              <w:rPr>
                <w:rFonts w:ascii="Arial" w:hAnsi="Arial" w:cs="Arial"/>
                <w:color w:val="000000"/>
              </w:rPr>
            </w:pPr>
            <w:r w:rsidRPr="00D046AB">
              <w:rPr>
                <w:rFonts w:ascii="Arial" w:hAnsi="Arial" w:cs="Arial"/>
                <w:color w:val="000000"/>
              </w:rPr>
              <w:t>0.032</w:t>
            </w:r>
          </w:p>
        </w:tc>
      </w:tr>
    </w:tbl>
    <w:p w14:paraId="0C575478" w14:textId="77777777" w:rsidR="00D046AB" w:rsidRPr="00D046AB" w:rsidRDefault="00D046AB" w:rsidP="00D046AB">
      <w:pPr>
        <w:rPr>
          <w:rFonts w:ascii="Arial" w:eastAsia="DengXian" w:hAnsi="Arial" w:cs="Arial"/>
          <w:color w:val="000000"/>
        </w:rPr>
      </w:pPr>
      <w:r w:rsidRPr="00D046AB">
        <w:rPr>
          <w:rFonts w:ascii="Arial" w:eastAsia="DengXian" w:hAnsi="Arial" w:cs="Arial"/>
          <w:color w:val="000000"/>
        </w:rPr>
        <w:t xml:space="preserve">C:  land use factor; LS is the topographic factor; K is soil erodibility factor; SOM is the soil organic matter </w:t>
      </w:r>
    </w:p>
    <w:p w14:paraId="0D502F67" w14:textId="77777777" w:rsidR="00D046AB" w:rsidRPr="00D046AB" w:rsidRDefault="00D046AB" w:rsidP="00D046AB">
      <w:pPr>
        <w:rPr>
          <w:rFonts w:ascii="Arial" w:eastAsia="DengXian" w:hAnsi="Arial" w:cs="Arial"/>
          <w:color w:val="000000"/>
        </w:rPr>
      </w:pPr>
      <w:r w:rsidRPr="00D046AB">
        <w:rPr>
          <w:rFonts w:ascii="Arial" w:eastAsia="DengXian" w:hAnsi="Arial" w:cs="Arial"/>
          <w:color w:val="000000"/>
        </w:rPr>
        <w:t xml:space="preserve">*Overall regression model </w:t>
      </w:r>
    </w:p>
    <w:p w14:paraId="5837318C" w14:textId="77777777" w:rsidR="00D046AB" w:rsidRPr="00D046AB" w:rsidRDefault="00D046AB" w:rsidP="00D046AB">
      <w:pPr>
        <w:rPr>
          <w:rFonts w:ascii="Arial" w:eastAsia="DengXian" w:hAnsi="Arial" w:cs="Arial"/>
          <w:color w:val="000000"/>
        </w:rPr>
      </w:pPr>
      <w:r w:rsidRPr="00D046AB">
        <w:rPr>
          <w:rFonts w:ascii="Arial" w:eastAsia="DengXian" w:hAnsi="Arial" w:cs="Arial"/>
          <w:color w:val="000000"/>
        </w:rPr>
        <w:t>C is the most important factor contributing to soil loss in the watershed, followed by LS and K. This is also reflected in the correlation result</w:t>
      </w:r>
    </w:p>
    <w:p w14:paraId="5874AB5D" w14:textId="77777777" w:rsidR="00D046AB" w:rsidRDefault="00D046AB" w:rsidP="00D046AB">
      <w:pPr>
        <w:spacing w:after="120" w:line="360" w:lineRule="auto"/>
        <w:jc w:val="both"/>
        <w:rPr>
          <w:rFonts w:eastAsia="Calibri"/>
          <w:color w:val="000000"/>
          <w:kern w:val="2"/>
        </w:rPr>
        <w:sectPr w:rsidR="00D046AB" w:rsidSect="001E47A0">
          <w:pgSz w:w="15840" w:h="12240" w:orient="landscape"/>
          <w:pgMar w:top="1800" w:right="1440" w:bottom="1800" w:left="1440" w:header="720" w:footer="720" w:gutter="0"/>
          <w:cols w:space="720"/>
          <w:docGrid w:linePitch="360"/>
        </w:sectPr>
      </w:pPr>
    </w:p>
    <w:p w14:paraId="73402B51" w14:textId="342961D6" w:rsidR="00D046AB" w:rsidRPr="00037DC1" w:rsidRDefault="00037DC1" w:rsidP="00D046AB">
      <w:pPr>
        <w:spacing w:line="360" w:lineRule="auto"/>
        <w:jc w:val="both"/>
        <w:rPr>
          <w:rFonts w:ascii="Arial" w:hAnsi="Arial" w:cs="Arial"/>
          <w:b/>
          <w:bCs/>
        </w:rPr>
      </w:pPr>
      <w:r w:rsidRPr="00037DC1">
        <w:rPr>
          <w:rFonts w:ascii="Arial" w:hAnsi="Arial" w:cs="Arial"/>
          <w:b/>
          <w:bCs/>
        </w:rPr>
        <w:lastRenderedPageBreak/>
        <w:t xml:space="preserve">4.2.2 </w:t>
      </w:r>
      <w:r w:rsidR="00D046AB" w:rsidRPr="00037DC1">
        <w:rPr>
          <w:rFonts w:ascii="Arial" w:hAnsi="Arial" w:cs="Arial"/>
          <w:b/>
          <w:bCs/>
        </w:rPr>
        <w:t>Impact of topographic factor (LS)</w:t>
      </w:r>
    </w:p>
    <w:p w14:paraId="7FCAA5A1" w14:textId="77777777" w:rsidR="00D046AB" w:rsidRPr="00D046AB" w:rsidRDefault="00D046AB" w:rsidP="00F43D3D">
      <w:pPr>
        <w:spacing w:line="360" w:lineRule="auto"/>
        <w:jc w:val="both"/>
        <w:rPr>
          <w:rFonts w:ascii="Arial" w:hAnsi="Arial" w:cs="Arial"/>
        </w:rPr>
      </w:pPr>
      <w:r w:rsidRPr="00D046AB">
        <w:rPr>
          <w:rFonts w:ascii="Arial" w:hAnsi="Arial" w:cs="Arial"/>
        </w:rPr>
        <w:t>Within the cropland, the highest soil loss rates were consistently found on the BS (1.98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in the north transect and the summit (SU) positions. The high LS factor on the BS amplifies the erosion potential created by the high C-factor. Conversely, despite the highest K-factor occurring at TS, the shorter and less steep slope at this position resulted in the lowest predicted soil loss (0.72 - 0.99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on cropland. This suggests that topographic influence (LS) overrides soil erodibility (K) in determining the spatial distribution of erosion severity in this watershed.  This conclusion is consistent with similar studies in hilly agricultural regions (</w:t>
      </w:r>
      <w:proofErr w:type="spellStart"/>
      <w:r w:rsidRPr="00D046AB">
        <w:rPr>
          <w:rFonts w:ascii="Arial" w:hAnsi="Arial" w:cs="Arial"/>
        </w:rPr>
        <w:t>Gelagay</w:t>
      </w:r>
      <w:proofErr w:type="spellEnd"/>
      <w:r w:rsidRPr="00D046AB">
        <w:rPr>
          <w:rFonts w:ascii="Arial" w:hAnsi="Arial" w:cs="Arial"/>
        </w:rPr>
        <w:t xml:space="preserve"> and </w:t>
      </w:r>
      <w:proofErr w:type="spellStart"/>
      <w:r w:rsidRPr="00D046AB">
        <w:rPr>
          <w:rFonts w:ascii="Arial" w:hAnsi="Arial" w:cs="Arial"/>
        </w:rPr>
        <w:t>Minale</w:t>
      </w:r>
      <w:proofErr w:type="spellEnd"/>
      <w:r w:rsidRPr="00D046AB">
        <w:rPr>
          <w:rFonts w:ascii="Arial" w:hAnsi="Arial" w:cs="Arial"/>
        </w:rPr>
        <w:t xml:space="preserve">, 2016; Borrelli </w:t>
      </w:r>
      <w:r w:rsidRPr="00D046AB">
        <w:rPr>
          <w:rFonts w:ascii="Arial" w:hAnsi="Arial" w:cs="Arial"/>
          <w:i/>
          <w:iCs/>
        </w:rPr>
        <w:t>et al</w:t>
      </w:r>
      <w:r w:rsidRPr="00D046AB">
        <w:rPr>
          <w:rFonts w:ascii="Arial" w:hAnsi="Arial" w:cs="Arial"/>
        </w:rPr>
        <w:t xml:space="preserve">., 2017). </w:t>
      </w:r>
    </w:p>
    <w:p w14:paraId="6393B53D" w14:textId="77777777" w:rsidR="00AE7BDB" w:rsidRDefault="00AE7BDB" w:rsidP="00D046AB">
      <w:pPr>
        <w:spacing w:line="360" w:lineRule="auto"/>
        <w:jc w:val="both"/>
        <w:rPr>
          <w:rFonts w:ascii="Arial" w:hAnsi="Arial" w:cs="Arial"/>
          <w:b/>
          <w:bCs/>
          <w:i/>
          <w:iCs/>
        </w:rPr>
      </w:pPr>
    </w:p>
    <w:p w14:paraId="1C40FE36" w14:textId="4CFDB045" w:rsidR="00D046AB" w:rsidRPr="00037DC1" w:rsidRDefault="00037DC1" w:rsidP="00D046AB">
      <w:pPr>
        <w:spacing w:line="360" w:lineRule="auto"/>
        <w:jc w:val="both"/>
        <w:rPr>
          <w:rFonts w:ascii="Arial" w:hAnsi="Arial" w:cs="Arial"/>
          <w:b/>
          <w:bCs/>
        </w:rPr>
      </w:pPr>
      <w:r w:rsidRPr="00037DC1">
        <w:rPr>
          <w:rFonts w:ascii="Arial" w:hAnsi="Arial" w:cs="Arial"/>
          <w:b/>
          <w:bCs/>
        </w:rPr>
        <w:t xml:space="preserve">4.2.3 </w:t>
      </w:r>
      <w:r w:rsidR="00D046AB" w:rsidRPr="00037DC1">
        <w:rPr>
          <w:rFonts w:ascii="Arial" w:hAnsi="Arial" w:cs="Arial"/>
          <w:b/>
          <w:bCs/>
        </w:rPr>
        <w:t>Conservation factor (P)</w:t>
      </w:r>
    </w:p>
    <w:p w14:paraId="046526AD" w14:textId="77777777" w:rsidR="00D046AB" w:rsidRPr="00D046AB" w:rsidRDefault="00D046AB" w:rsidP="00D046AB">
      <w:pPr>
        <w:spacing w:line="360" w:lineRule="auto"/>
        <w:jc w:val="both"/>
        <w:rPr>
          <w:rFonts w:ascii="Arial" w:hAnsi="Arial" w:cs="Arial"/>
        </w:rPr>
      </w:pPr>
      <w:r w:rsidRPr="00D046AB">
        <w:rPr>
          <w:rFonts w:ascii="Arial" w:hAnsi="Arial" w:cs="Arial"/>
        </w:rPr>
        <w:t xml:space="preserve">By adopting a conservation factor P =1 (worst scenario, due to poorly maintained terraces), the study provides an estimate of the maximum potential erosion risk, a common methodological approach used to define intrinsic land susceptibility before effective practices are applied (Santos </w:t>
      </w:r>
      <w:r w:rsidRPr="00D046AB">
        <w:rPr>
          <w:rFonts w:ascii="Arial" w:hAnsi="Arial" w:cs="Arial"/>
          <w:i/>
          <w:iCs/>
        </w:rPr>
        <w:t>et al</w:t>
      </w:r>
      <w:r w:rsidRPr="00D046AB">
        <w:rPr>
          <w:rFonts w:ascii="Arial" w:hAnsi="Arial" w:cs="Arial"/>
        </w:rPr>
        <w:t>., 2025).</w:t>
      </w:r>
    </w:p>
    <w:p w14:paraId="3D960152" w14:textId="77777777" w:rsidR="00AE7BDB" w:rsidRDefault="00AE7BDB" w:rsidP="00D046AB">
      <w:pPr>
        <w:jc w:val="both"/>
        <w:rPr>
          <w:rFonts w:ascii="Arial" w:hAnsi="Arial" w:cs="Arial"/>
          <w:b/>
          <w:bCs/>
        </w:rPr>
      </w:pPr>
    </w:p>
    <w:p w14:paraId="37897225" w14:textId="3A02FEAF" w:rsidR="00D046AB" w:rsidRPr="00037DC1" w:rsidRDefault="00037DC1" w:rsidP="00D046AB">
      <w:pPr>
        <w:jc w:val="both"/>
        <w:rPr>
          <w:rFonts w:ascii="Arial" w:hAnsi="Arial" w:cs="Arial"/>
          <w:b/>
          <w:bCs/>
          <w:sz w:val="22"/>
          <w:szCs w:val="22"/>
        </w:rPr>
      </w:pPr>
      <w:r w:rsidRPr="00037DC1">
        <w:rPr>
          <w:rFonts w:ascii="Arial" w:hAnsi="Arial" w:cs="Arial"/>
          <w:b/>
          <w:bCs/>
          <w:sz w:val="22"/>
          <w:szCs w:val="22"/>
        </w:rPr>
        <w:t xml:space="preserve">4.3 </w:t>
      </w:r>
      <w:r w:rsidR="00D046AB" w:rsidRPr="00037DC1">
        <w:rPr>
          <w:rFonts w:ascii="Arial" w:hAnsi="Arial" w:cs="Arial"/>
          <w:b/>
          <w:bCs/>
          <w:sz w:val="22"/>
          <w:szCs w:val="22"/>
        </w:rPr>
        <w:t>Implication for Watershed Management</w:t>
      </w:r>
    </w:p>
    <w:p w14:paraId="2EECD13B" w14:textId="77777777" w:rsidR="00D046AB" w:rsidRPr="00D046AB" w:rsidRDefault="00D046AB" w:rsidP="00D046AB">
      <w:pPr>
        <w:spacing w:line="360" w:lineRule="auto"/>
        <w:jc w:val="both"/>
        <w:rPr>
          <w:rFonts w:ascii="Arial" w:hAnsi="Arial" w:cs="Arial"/>
        </w:rPr>
      </w:pPr>
      <w:r w:rsidRPr="00D046AB">
        <w:rPr>
          <w:rFonts w:ascii="Arial" w:hAnsi="Arial" w:cs="Arial"/>
        </w:rPr>
        <w:t>Although the calculated average soil loss (6.58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xml:space="preserve">) within the </w:t>
      </w:r>
      <w:proofErr w:type="spellStart"/>
      <w:r w:rsidRPr="00D046AB">
        <w:rPr>
          <w:rFonts w:ascii="Arial" w:hAnsi="Arial" w:cs="Arial"/>
        </w:rPr>
        <w:t>Phuleng</w:t>
      </w:r>
      <w:proofErr w:type="spellEnd"/>
      <w:r w:rsidRPr="00D046AB">
        <w:rPr>
          <w:rFonts w:ascii="Arial" w:hAnsi="Arial" w:cs="Arial"/>
        </w:rPr>
        <w:t>-e-</w:t>
      </w:r>
      <w:proofErr w:type="spellStart"/>
      <w:r w:rsidRPr="00D046AB">
        <w:rPr>
          <w:rFonts w:ascii="Arial" w:hAnsi="Arial" w:cs="Arial"/>
        </w:rPr>
        <w:t>Nyane</w:t>
      </w:r>
      <w:proofErr w:type="spellEnd"/>
      <w:r w:rsidRPr="00D046AB">
        <w:rPr>
          <w:rFonts w:ascii="Arial" w:hAnsi="Arial" w:cs="Arial"/>
        </w:rPr>
        <w:t xml:space="preserve"> watershed is generally lower than the national estimate estimated in millions of tons ha</w:t>
      </w:r>
      <w:r w:rsidRPr="00D046AB">
        <w:rPr>
          <w:rFonts w:ascii="Arial" w:hAnsi="Arial" w:cs="Arial"/>
          <w:vertAlign w:val="superscript"/>
        </w:rPr>
        <w:t>-1</w:t>
      </w:r>
      <w:r w:rsidRPr="00D046AB">
        <w:rPr>
          <w:rFonts w:ascii="Arial" w:hAnsi="Arial" w:cs="Arial"/>
        </w:rPr>
        <w:t xml:space="preserve"> year</w:t>
      </w:r>
      <w:r w:rsidRPr="00D046AB">
        <w:rPr>
          <w:rFonts w:ascii="Arial" w:hAnsi="Arial" w:cs="Arial"/>
          <w:vertAlign w:val="superscript"/>
        </w:rPr>
        <w:t>-1</w:t>
      </w:r>
      <w:r w:rsidRPr="00D046AB">
        <w:rPr>
          <w:rFonts w:ascii="Arial" w:hAnsi="Arial" w:cs="Arial"/>
        </w:rPr>
        <w:t xml:space="preserve"> from larger and more ragged catchment areas in Lesotho (Makara 2013), it still indicates a serious threat to local soil health and long-term sustainability. Furthermore, it shows the need for more extensive differential measurements in cropland watersheds of different agroecological zones.  Critically, the localized erosion in specific areas, particularly the BS and SU positions of cultivated land shows rapid degradation that may exceed the tolerable soil loss limit of 5 - 11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xml:space="preserve"> for deep soils (</w:t>
      </w:r>
      <w:proofErr w:type="spellStart"/>
      <w:r w:rsidRPr="00D046AB">
        <w:rPr>
          <w:rFonts w:ascii="Arial" w:hAnsi="Arial" w:cs="Arial"/>
        </w:rPr>
        <w:t>Kulimushi</w:t>
      </w:r>
      <w:proofErr w:type="spellEnd"/>
      <w:r w:rsidRPr="00D046AB">
        <w:rPr>
          <w:rFonts w:ascii="Arial" w:hAnsi="Arial" w:cs="Arial"/>
        </w:rPr>
        <w:t xml:space="preserve"> </w:t>
      </w:r>
      <w:r w:rsidRPr="00D046AB">
        <w:rPr>
          <w:rFonts w:ascii="Arial" w:hAnsi="Arial" w:cs="Arial"/>
          <w:i/>
          <w:iCs/>
        </w:rPr>
        <w:t>et al</w:t>
      </w:r>
      <w:r w:rsidRPr="00D046AB">
        <w:rPr>
          <w:rFonts w:ascii="Arial" w:hAnsi="Arial" w:cs="Arial"/>
        </w:rPr>
        <w:t>., 2021). Therefore, management efforts should be spatially targeted. Interventions should focus on Cropland BS and SU positions by implementing management practices such as residue retention, strip cropping and repairing/constructing effective terraces. Enhancing and protecting existing vegetation cover is also very important, as evidenced by negligible erosion on fallow land. Promoting perennial crops or agroforestry on steeper sections would significantly reduce the soil exposure and consequently, reduce soil loss across the watershed.</w:t>
      </w:r>
    </w:p>
    <w:p w14:paraId="7BD28D33" w14:textId="77777777" w:rsidR="00AE7BDB" w:rsidRDefault="00AE7BDB" w:rsidP="00D046AB">
      <w:pPr>
        <w:spacing w:after="200" w:line="360" w:lineRule="auto"/>
        <w:contextualSpacing/>
        <w:jc w:val="both"/>
        <w:rPr>
          <w:rFonts w:ascii="Arial" w:eastAsia="Calibri" w:hAnsi="Arial" w:cs="Arial"/>
          <w:b/>
          <w:bCs/>
          <w:color w:val="000000"/>
        </w:rPr>
      </w:pPr>
    </w:p>
    <w:p w14:paraId="4E238B77" w14:textId="10893C14" w:rsidR="00D046AB" w:rsidRPr="00D046AB" w:rsidRDefault="00D046AB" w:rsidP="00D046AB">
      <w:pPr>
        <w:spacing w:after="200" w:line="360" w:lineRule="auto"/>
        <w:contextualSpacing/>
        <w:jc w:val="both"/>
        <w:rPr>
          <w:rFonts w:ascii="Arial" w:eastAsia="Calibri" w:hAnsi="Arial" w:cs="Arial"/>
          <w:b/>
          <w:bCs/>
          <w:color w:val="000000"/>
        </w:rPr>
      </w:pPr>
      <w:r w:rsidRPr="00D046AB">
        <w:rPr>
          <w:rFonts w:ascii="Arial" w:eastAsia="Calibri" w:hAnsi="Arial" w:cs="Arial"/>
          <w:b/>
          <w:bCs/>
          <w:color w:val="000000"/>
        </w:rPr>
        <w:t>Conclusion</w:t>
      </w:r>
    </w:p>
    <w:p w14:paraId="44AA3590" w14:textId="77777777" w:rsidR="00D046AB" w:rsidRPr="00D046AB" w:rsidRDefault="00D046AB" w:rsidP="00D046AB">
      <w:pPr>
        <w:spacing w:line="360" w:lineRule="auto"/>
        <w:jc w:val="both"/>
        <w:rPr>
          <w:rFonts w:ascii="Arial" w:hAnsi="Arial" w:cs="Arial"/>
        </w:rPr>
      </w:pPr>
      <w:r w:rsidRPr="00D046AB">
        <w:rPr>
          <w:rFonts w:ascii="Arial" w:hAnsi="Arial" w:cs="Arial"/>
        </w:rPr>
        <w:t xml:space="preserve">This study utilized the USLE model in a GIS environment to quantify annual soil loss and identify its primary drivers in the </w:t>
      </w:r>
      <w:proofErr w:type="spellStart"/>
      <w:r w:rsidRPr="00D046AB">
        <w:rPr>
          <w:rFonts w:ascii="Arial" w:hAnsi="Arial" w:cs="Arial"/>
        </w:rPr>
        <w:t>Phuleng</w:t>
      </w:r>
      <w:proofErr w:type="spellEnd"/>
      <w:r w:rsidRPr="00D046AB">
        <w:rPr>
          <w:rFonts w:ascii="Arial" w:hAnsi="Arial" w:cs="Arial"/>
        </w:rPr>
        <w:t>-e-</w:t>
      </w:r>
      <w:proofErr w:type="spellStart"/>
      <w:r w:rsidRPr="00D046AB">
        <w:rPr>
          <w:rFonts w:ascii="Arial" w:hAnsi="Arial" w:cs="Arial"/>
        </w:rPr>
        <w:t>Nyane</w:t>
      </w:r>
      <w:proofErr w:type="spellEnd"/>
      <w:r w:rsidRPr="00D046AB">
        <w:rPr>
          <w:rFonts w:ascii="Arial" w:hAnsi="Arial" w:cs="Arial"/>
        </w:rPr>
        <w:t xml:space="preserve"> watershed, Lesotho. The analysis clearly showed that erosion risk is predominantly controlled by land use practices and topographic position. Specifically, active cropland experienced a loss rate of 1.49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xml:space="preserve"> which was approximately 20 times higher than the loss on long-term fallow land (0.08 Mg ha</w:t>
      </w:r>
      <w:r w:rsidRPr="00D046AB">
        <w:rPr>
          <w:rFonts w:ascii="Arial" w:hAnsi="Arial" w:cs="Arial"/>
          <w:vertAlign w:val="superscript"/>
        </w:rPr>
        <w:t>-1</w:t>
      </w:r>
      <w:r w:rsidRPr="00D046AB">
        <w:rPr>
          <w:rFonts w:ascii="Arial" w:hAnsi="Arial" w:cs="Arial"/>
        </w:rPr>
        <w:t xml:space="preserve"> yr</w:t>
      </w:r>
      <w:r w:rsidRPr="00D046AB">
        <w:rPr>
          <w:rFonts w:ascii="Arial" w:hAnsi="Arial" w:cs="Arial"/>
          <w:vertAlign w:val="superscript"/>
        </w:rPr>
        <w:t>-1</w:t>
      </w:r>
      <w:r w:rsidRPr="00D046AB">
        <w:rPr>
          <w:rFonts w:ascii="Arial" w:hAnsi="Arial" w:cs="Arial"/>
        </w:rPr>
        <w:t>), underscoring the critical role of vegetation cover in mitigating erosion. The highest erosion was localized on the Back-slope and Summit positions of the cultivated area, where the combined effects of long, steep slopes and exposed soil maximize soil loss. To achieve sustainable management, conservation strategies must prioritize enhancing soil cover through crop residue management and rotational grazing, alongside targeted implementation of conservation structures such as graded terraces and stone bunds on steep Back-slopes, thereby providing the necessary localized evidence for spatial planning.</w:t>
      </w:r>
    </w:p>
    <w:p w14:paraId="3E86A871" w14:textId="77777777" w:rsidR="00790ADA" w:rsidRPr="00FB3A86" w:rsidRDefault="00790ADA" w:rsidP="00441B6F">
      <w:pPr>
        <w:pStyle w:val="Body"/>
        <w:spacing w:after="0"/>
        <w:rPr>
          <w:rFonts w:ascii="Arial" w:hAnsi="Arial" w:cs="Arial"/>
        </w:rPr>
      </w:pPr>
    </w:p>
    <w:p w14:paraId="54AF722B" w14:textId="77777777" w:rsidR="002B685A" w:rsidRDefault="002B685A" w:rsidP="00441B6F">
      <w:pPr>
        <w:pStyle w:val="ReferHead"/>
        <w:spacing w:after="0"/>
        <w:jc w:val="both"/>
        <w:rPr>
          <w:rFonts w:ascii="Arial" w:hAnsi="Arial" w:cs="Arial"/>
          <w:b w:val="0"/>
          <w:caps w:val="0"/>
          <w:sz w:val="20"/>
        </w:rPr>
      </w:pPr>
    </w:p>
    <w:p w14:paraId="01946934" w14:textId="77777777" w:rsidR="00B01FCD" w:rsidRPr="005766A6" w:rsidRDefault="00B01FCD" w:rsidP="00441B6F">
      <w:pPr>
        <w:pStyle w:val="ReferHead"/>
        <w:spacing w:after="0"/>
        <w:jc w:val="both"/>
        <w:rPr>
          <w:rFonts w:ascii="Arial" w:hAnsi="Arial" w:cs="Arial"/>
          <w:lang w:val="pt-BR"/>
        </w:rPr>
      </w:pPr>
      <w:r w:rsidRPr="005766A6">
        <w:rPr>
          <w:rFonts w:ascii="Arial" w:hAnsi="Arial" w:cs="Arial"/>
          <w:lang w:val="pt-BR"/>
        </w:rPr>
        <w:t>References</w:t>
      </w:r>
    </w:p>
    <w:p w14:paraId="35949AC0" w14:textId="77777777" w:rsidR="00790ADA" w:rsidRPr="005766A6" w:rsidRDefault="00790ADA" w:rsidP="00441B6F">
      <w:pPr>
        <w:pStyle w:val="ReferHead"/>
        <w:spacing w:after="0"/>
        <w:jc w:val="both"/>
        <w:rPr>
          <w:rFonts w:ascii="Arial" w:hAnsi="Arial" w:cs="Arial"/>
          <w:lang w:val="pt-BR"/>
        </w:rPr>
      </w:pPr>
    </w:p>
    <w:p w14:paraId="467AB50A" w14:textId="0990D5F5" w:rsidR="00084CD7" w:rsidRDefault="00084CD7" w:rsidP="005766A6">
      <w:pPr>
        <w:widowControl w:val="0"/>
        <w:autoSpaceDE w:val="0"/>
        <w:autoSpaceDN w:val="0"/>
        <w:adjustRightInd w:val="0"/>
        <w:ind w:left="480" w:hanging="480"/>
        <w:jc w:val="both"/>
        <w:rPr>
          <w:rFonts w:ascii="Arial" w:hAnsi="Arial" w:cs="Arial"/>
          <w:lang w:val="en-IN"/>
        </w:rPr>
      </w:pPr>
      <w:r w:rsidRPr="00084CD7">
        <w:rPr>
          <w:rFonts w:ascii="Arial" w:hAnsi="Arial" w:cs="Arial"/>
          <w:lang w:val="pt-BR"/>
        </w:rPr>
        <w:t xml:space="preserve">Arega, E., Deribew, K. T., Moisa, M. B., &amp; Gemeda, D. O. (2024). </w:t>
      </w:r>
      <w:r w:rsidRPr="00084CD7">
        <w:rPr>
          <w:rFonts w:ascii="Arial" w:hAnsi="Arial" w:cs="Arial"/>
          <w:lang w:val="en-IN"/>
        </w:rPr>
        <w:t xml:space="preserve">Assessment of soil erosion and prioritization of conservation and restoration measures using RUSLE and Geospatial techniques: the case of upper </w:t>
      </w:r>
      <w:proofErr w:type="spellStart"/>
      <w:r w:rsidRPr="00084CD7">
        <w:rPr>
          <w:rFonts w:ascii="Arial" w:hAnsi="Arial" w:cs="Arial"/>
          <w:lang w:val="en-IN"/>
        </w:rPr>
        <w:t>Bilate</w:t>
      </w:r>
      <w:proofErr w:type="spellEnd"/>
      <w:r w:rsidRPr="00084CD7">
        <w:rPr>
          <w:rFonts w:ascii="Arial" w:hAnsi="Arial" w:cs="Arial"/>
          <w:lang w:val="en-IN"/>
        </w:rPr>
        <w:t xml:space="preserve"> watershed. Geomatics, Natural Hazards and Risk, 15(1). </w:t>
      </w:r>
      <w:hyperlink r:id="rId27" w:history="1">
        <w:r w:rsidRPr="000E0763">
          <w:rPr>
            <w:rStyle w:val="Hyperlink"/>
            <w:rFonts w:ascii="Arial" w:hAnsi="Arial" w:cs="Arial"/>
            <w:lang w:val="en-IN"/>
          </w:rPr>
          <w:t>https://doi.org/10.1080/19475705.2024.2336016</w:t>
        </w:r>
      </w:hyperlink>
    </w:p>
    <w:p w14:paraId="4C6AA89A" w14:textId="7F14C732" w:rsidR="00084CD7" w:rsidRDefault="00084CD7" w:rsidP="005766A6">
      <w:pPr>
        <w:widowControl w:val="0"/>
        <w:autoSpaceDE w:val="0"/>
        <w:autoSpaceDN w:val="0"/>
        <w:adjustRightInd w:val="0"/>
        <w:ind w:left="480" w:hanging="480"/>
        <w:jc w:val="both"/>
        <w:rPr>
          <w:rFonts w:ascii="Arial" w:hAnsi="Arial" w:cs="Arial"/>
        </w:rPr>
      </w:pPr>
      <w:proofErr w:type="spellStart"/>
      <w:r w:rsidRPr="00084CD7">
        <w:rPr>
          <w:rFonts w:ascii="Arial" w:hAnsi="Arial" w:cs="Arial"/>
        </w:rPr>
        <w:t>Arnoldus</w:t>
      </w:r>
      <w:proofErr w:type="spellEnd"/>
      <w:r w:rsidRPr="00084CD7">
        <w:rPr>
          <w:rFonts w:ascii="Arial" w:hAnsi="Arial" w:cs="Arial"/>
        </w:rPr>
        <w:t xml:space="preserve">, H. M. J. (1977). Methodology used to determine the maximum potential average annual soil loss due to sheet and rill erosion in Morocco. In Assessing soil degradation (FAO Soils Bulletin No. 34, pp. 39–48). Food and Agriculture Organization of the United Nations. </w:t>
      </w:r>
      <w:hyperlink r:id="rId28" w:history="1">
        <w:r w:rsidRPr="000E0763">
          <w:rPr>
            <w:rStyle w:val="Hyperlink"/>
            <w:rFonts w:ascii="Arial" w:hAnsi="Arial" w:cs="Arial"/>
          </w:rPr>
          <w:t>https://agris.fao.org/agris-search/search.do?recordID=XF8001961</w:t>
        </w:r>
      </w:hyperlink>
    </w:p>
    <w:p w14:paraId="54725435" w14:textId="241172B7" w:rsidR="005766A6" w:rsidRPr="005766A6" w:rsidRDefault="005766A6" w:rsidP="005766A6">
      <w:pPr>
        <w:widowControl w:val="0"/>
        <w:autoSpaceDE w:val="0"/>
        <w:autoSpaceDN w:val="0"/>
        <w:adjustRightInd w:val="0"/>
        <w:ind w:left="480" w:hanging="480"/>
        <w:jc w:val="both"/>
        <w:rPr>
          <w:rFonts w:ascii="Arial" w:hAnsi="Arial" w:cs="Arial"/>
        </w:rPr>
      </w:pPr>
      <w:proofErr w:type="spellStart"/>
      <w:r w:rsidRPr="005766A6">
        <w:rPr>
          <w:rFonts w:ascii="Arial" w:hAnsi="Arial" w:cs="Arial"/>
        </w:rPr>
        <w:t>Arnoldus</w:t>
      </w:r>
      <w:proofErr w:type="spellEnd"/>
      <w:r w:rsidRPr="005766A6">
        <w:rPr>
          <w:rFonts w:ascii="Arial" w:hAnsi="Arial" w:cs="Arial"/>
        </w:rPr>
        <w:t>, H. M. J. (</w:t>
      </w:r>
      <w:r w:rsidR="00084CD7" w:rsidRPr="005766A6">
        <w:rPr>
          <w:rFonts w:ascii="Arial" w:hAnsi="Arial" w:cs="Arial"/>
        </w:rPr>
        <w:t>1977</w:t>
      </w:r>
      <w:r w:rsidRPr="005766A6">
        <w:rPr>
          <w:rFonts w:ascii="Arial" w:hAnsi="Arial" w:cs="Arial"/>
        </w:rPr>
        <w:t xml:space="preserve">1980). An Approximation of the Rainfall Factor in the Universal Soil Loss Equation. In: De </w:t>
      </w:r>
      <w:proofErr w:type="spellStart"/>
      <w:r w:rsidRPr="005766A6">
        <w:rPr>
          <w:rFonts w:ascii="Arial" w:hAnsi="Arial" w:cs="Arial"/>
        </w:rPr>
        <w:t>Boodt</w:t>
      </w:r>
      <w:proofErr w:type="spellEnd"/>
      <w:r w:rsidRPr="005766A6">
        <w:rPr>
          <w:rFonts w:ascii="Arial" w:hAnsi="Arial" w:cs="Arial"/>
        </w:rPr>
        <w:t xml:space="preserve">, M. and </w:t>
      </w:r>
      <w:proofErr w:type="spellStart"/>
      <w:r w:rsidRPr="005766A6">
        <w:rPr>
          <w:rFonts w:ascii="Arial" w:hAnsi="Arial" w:cs="Arial"/>
        </w:rPr>
        <w:t>Gabriels</w:t>
      </w:r>
      <w:proofErr w:type="spellEnd"/>
      <w:r w:rsidRPr="005766A6">
        <w:rPr>
          <w:rFonts w:ascii="Arial" w:hAnsi="Arial" w:cs="Arial"/>
        </w:rPr>
        <w:t xml:space="preserve">, D., Eds., </w:t>
      </w:r>
      <w:r w:rsidRPr="005766A6">
        <w:rPr>
          <w:rFonts w:ascii="Arial" w:hAnsi="Arial" w:cs="Arial"/>
          <w:i/>
          <w:iCs/>
        </w:rPr>
        <w:t>Assessment of Erosion</w:t>
      </w:r>
      <w:r w:rsidRPr="005766A6">
        <w:rPr>
          <w:rFonts w:ascii="Arial" w:hAnsi="Arial" w:cs="Arial"/>
        </w:rPr>
        <w:t>, John Wiley and Sons, New York, 127-132.</w:t>
      </w:r>
    </w:p>
    <w:p w14:paraId="41155756" w14:textId="77777777" w:rsidR="005766A6" w:rsidRPr="00084CD7" w:rsidRDefault="005766A6" w:rsidP="005766A6">
      <w:pPr>
        <w:widowControl w:val="0"/>
        <w:autoSpaceDE w:val="0"/>
        <w:autoSpaceDN w:val="0"/>
        <w:adjustRightInd w:val="0"/>
        <w:ind w:left="480" w:hanging="480"/>
        <w:jc w:val="both"/>
        <w:rPr>
          <w:rFonts w:ascii="Arial" w:hAnsi="Arial" w:cs="Arial"/>
          <w:lang w:val="en-IN"/>
        </w:rPr>
      </w:pPr>
      <w:r w:rsidRPr="005766A6">
        <w:rPr>
          <w:rFonts w:ascii="Arial" w:hAnsi="Arial" w:cs="Arial"/>
          <w:bCs/>
          <w:lang w:val="pt-BR"/>
        </w:rPr>
        <w:t xml:space="preserve">Barbosa, W. C. d. S., Guerra, A. J. T., and Valladares, G. S. (2024). </w:t>
      </w:r>
      <w:r w:rsidRPr="005766A6">
        <w:rPr>
          <w:rFonts w:ascii="Arial" w:hAnsi="Arial" w:cs="Arial"/>
          <w:bCs/>
        </w:rPr>
        <w:t xml:space="preserve">Soil Erosion Modeling Using the Revised Universal Soil Loss Equation and a Geographic Information System in a Watershed in the Northeastern Brazilian </w:t>
      </w:r>
      <w:proofErr w:type="spellStart"/>
      <w:r w:rsidRPr="005766A6">
        <w:rPr>
          <w:rFonts w:ascii="Arial" w:hAnsi="Arial" w:cs="Arial"/>
          <w:bCs/>
          <w:i/>
          <w:iCs/>
        </w:rPr>
        <w:t>Cerrado</w:t>
      </w:r>
      <w:proofErr w:type="spellEnd"/>
      <w:r w:rsidRPr="005766A6">
        <w:rPr>
          <w:rFonts w:ascii="Arial" w:hAnsi="Arial" w:cs="Arial"/>
          <w:bCs/>
        </w:rPr>
        <w:t xml:space="preserve">. </w:t>
      </w:r>
      <w:r w:rsidRPr="00084CD7">
        <w:rPr>
          <w:rFonts w:ascii="Arial" w:hAnsi="Arial" w:cs="Arial"/>
          <w:bCs/>
          <w:i/>
          <w:iCs/>
          <w:lang w:val="en-IN"/>
        </w:rPr>
        <w:t>Geosciences</w:t>
      </w:r>
      <w:r w:rsidRPr="00084CD7">
        <w:rPr>
          <w:rFonts w:ascii="Arial" w:hAnsi="Arial" w:cs="Arial"/>
          <w:bCs/>
          <w:lang w:val="en-IN"/>
        </w:rPr>
        <w:t xml:space="preserve">, </w:t>
      </w:r>
      <w:r w:rsidRPr="00084CD7">
        <w:rPr>
          <w:rFonts w:ascii="Arial" w:hAnsi="Arial" w:cs="Arial"/>
          <w:bCs/>
          <w:i/>
          <w:iCs/>
          <w:lang w:val="en-IN"/>
        </w:rPr>
        <w:t>14</w:t>
      </w:r>
      <w:r w:rsidRPr="00084CD7">
        <w:rPr>
          <w:rFonts w:ascii="Arial" w:hAnsi="Arial" w:cs="Arial"/>
          <w:bCs/>
          <w:lang w:val="en-IN"/>
        </w:rPr>
        <w:t xml:space="preserve">(3), 78. </w:t>
      </w:r>
      <w:hyperlink r:id="rId29" w:history="1">
        <w:r w:rsidRPr="00084CD7">
          <w:rPr>
            <w:rStyle w:val="Hyperlink"/>
            <w:rFonts w:ascii="Arial" w:hAnsi="Arial" w:cs="Arial"/>
            <w:bCs/>
            <w:lang w:val="en-IN"/>
          </w:rPr>
          <w:t>https://doi.org/10.3390/geosciences14030078</w:t>
        </w:r>
      </w:hyperlink>
      <w:r w:rsidRPr="00084CD7">
        <w:rPr>
          <w:rFonts w:ascii="Arial" w:hAnsi="Arial" w:cs="Arial"/>
          <w:lang w:val="en-IN"/>
        </w:rPr>
        <w:t>.</w:t>
      </w:r>
    </w:p>
    <w:p w14:paraId="389E0E26" w14:textId="0FAC9E8A" w:rsidR="00084CD7" w:rsidRDefault="00084CD7" w:rsidP="005766A6">
      <w:pPr>
        <w:widowControl w:val="0"/>
        <w:autoSpaceDE w:val="0"/>
        <w:autoSpaceDN w:val="0"/>
        <w:adjustRightInd w:val="0"/>
        <w:ind w:left="480" w:hanging="480"/>
        <w:jc w:val="both"/>
        <w:rPr>
          <w:rFonts w:ascii="Arial" w:hAnsi="Arial" w:cs="Arial"/>
          <w:lang w:val="en-IN"/>
        </w:rPr>
      </w:pPr>
      <w:r w:rsidRPr="00084CD7">
        <w:rPr>
          <w:rFonts w:ascii="Arial" w:hAnsi="Arial" w:cs="Arial"/>
          <w:lang w:val="pt-BR"/>
        </w:rPr>
        <w:t xml:space="preserve">Biru, M. K., Gadisa, C. W., Dirbaba, N. B., &amp; Nunes, M. R. (2025). </w:t>
      </w:r>
      <w:r w:rsidRPr="00084CD7">
        <w:rPr>
          <w:rFonts w:ascii="Arial" w:hAnsi="Arial" w:cs="Arial"/>
          <w:lang w:val="en-IN"/>
        </w:rPr>
        <w:t xml:space="preserve">Land Use Changes and Their Impacts on Soil Erosion in a Fragile Ecosystem of the Ethiopian Highlands. Land, 14(7), 1473. </w:t>
      </w:r>
      <w:hyperlink r:id="rId30" w:history="1">
        <w:r w:rsidRPr="000E0763">
          <w:rPr>
            <w:rStyle w:val="Hyperlink"/>
            <w:rFonts w:ascii="Arial" w:hAnsi="Arial" w:cs="Arial"/>
            <w:lang w:val="en-IN"/>
          </w:rPr>
          <w:t>https://doi.org/10.3390/land14071473</w:t>
        </w:r>
      </w:hyperlink>
    </w:p>
    <w:p w14:paraId="0CDD426F" w14:textId="5AFA53A5" w:rsidR="00084CD7" w:rsidRDefault="00084CD7" w:rsidP="005766A6">
      <w:pPr>
        <w:widowControl w:val="0"/>
        <w:autoSpaceDE w:val="0"/>
        <w:autoSpaceDN w:val="0"/>
        <w:adjustRightInd w:val="0"/>
        <w:ind w:left="480" w:hanging="480"/>
        <w:jc w:val="both"/>
        <w:rPr>
          <w:rFonts w:ascii="Arial" w:hAnsi="Arial" w:cs="Arial"/>
        </w:rPr>
      </w:pPr>
      <w:r w:rsidRPr="00084CD7">
        <w:rPr>
          <w:rFonts w:ascii="Arial" w:hAnsi="Arial" w:cs="Arial"/>
        </w:rPr>
        <w:t xml:space="preserve">Blake, G. R., &amp; </w:t>
      </w:r>
      <w:proofErr w:type="spellStart"/>
      <w:r w:rsidRPr="00084CD7">
        <w:rPr>
          <w:rFonts w:ascii="Arial" w:hAnsi="Arial" w:cs="Arial"/>
        </w:rPr>
        <w:t>Hartge</w:t>
      </w:r>
      <w:proofErr w:type="spellEnd"/>
      <w:r w:rsidRPr="00084CD7">
        <w:rPr>
          <w:rFonts w:ascii="Arial" w:hAnsi="Arial" w:cs="Arial"/>
        </w:rPr>
        <w:t xml:space="preserve">, K. H. (1986). Bulk Density. In A. </w:t>
      </w:r>
      <w:proofErr w:type="spellStart"/>
      <w:r w:rsidRPr="00084CD7">
        <w:rPr>
          <w:rFonts w:ascii="Arial" w:hAnsi="Arial" w:cs="Arial"/>
        </w:rPr>
        <w:t>Klute</w:t>
      </w:r>
      <w:proofErr w:type="spellEnd"/>
      <w:r w:rsidRPr="00084CD7">
        <w:rPr>
          <w:rFonts w:ascii="Arial" w:hAnsi="Arial" w:cs="Arial"/>
        </w:rPr>
        <w:t xml:space="preserve"> (Ed.), Methods of Soil Analysis: Part 1 Physical and Mineralogical Methods (2nd ed., pp. 363-375). </w:t>
      </w:r>
      <w:hyperlink r:id="rId31" w:history="1">
        <w:r w:rsidRPr="000E0763">
          <w:rPr>
            <w:rStyle w:val="Hyperlink"/>
            <w:rFonts w:ascii="Arial" w:hAnsi="Arial" w:cs="Arial"/>
          </w:rPr>
          <w:t>https://doi.org/10.2136/sssabookser5.1.2ed.c13</w:t>
        </w:r>
      </w:hyperlink>
    </w:p>
    <w:p w14:paraId="45FAF8BC" w14:textId="73D94F9A" w:rsidR="00084CD7" w:rsidRDefault="00084CD7" w:rsidP="005766A6">
      <w:pPr>
        <w:widowControl w:val="0"/>
        <w:autoSpaceDE w:val="0"/>
        <w:autoSpaceDN w:val="0"/>
        <w:adjustRightInd w:val="0"/>
        <w:ind w:left="480" w:hanging="480"/>
        <w:jc w:val="both"/>
        <w:rPr>
          <w:rFonts w:ascii="Arial" w:hAnsi="Arial" w:cs="Arial"/>
          <w:lang w:val="it-IT"/>
        </w:rPr>
      </w:pPr>
      <w:r w:rsidRPr="00084CD7">
        <w:rPr>
          <w:rFonts w:ascii="Arial" w:hAnsi="Arial" w:cs="Arial"/>
          <w:lang w:val="it-IT"/>
        </w:rPr>
        <w:t xml:space="preserve">Borrelli, P., Robinson, D. A., Fleischer, L. R., Lugato, E., Ballabio, C., Alewell, C., Meusburger, K., Modugno, S., Schütt, B., Ferro, V., Bagarello, V., van Oost, K., Montanarella, L., &amp; Panagos, P. (2017). An assessment of the global impact of 21st century land use change on soil erosion. Nature Communications, 8, 2013 </w:t>
      </w:r>
      <w:r>
        <w:rPr>
          <w:rFonts w:ascii="Arial" w:hAnsi="Arial" w:cs="Arial"/>
          <w:lang w:val="it-IT"/>
        </w:rPr>
        <w:fldChar w:fldCharType="begin"/>
      </w:r>
      <w:r>
        <w:rPr>
          <w:rFonts w:ascii="Arial" w:hAnsi="Arial" w:cs="Arial"/>
          <w:lang w:val="it-IT"/>
        </w:rPr>
        <w:instrText xml:space="preserve"> HYPERLINK "</w:instrText>
      </w:r>
      <w:r w:rsidRPr="00084CD7">
        <w:rPr>
          <w:rFonts w:ascii="Arial" w:hAnsi="Arial" w:cs="Arial"/>
          <w:lang w:val="it-IT"/>
        </w:rPr>
        <w:instrText>https://doi.org/10.1038/s41467-017-02142-7</w:instrText>
      </w:r>
      <w:r>
        <w:rPr>
          <w:rFonts w:ascii="Arial" w:hAnsi="Arial" w:cs="Arial"/>
          <w:lang w:val="it-IT"/>
        </w:rPr>
        <w:instrText xml:space="preserve">" </w:instrText>
      </w:r>
      <w:r>
        <w:rPr>
          <w:rFonts w:ascii="Arial" w:hAnsi="Arial" w:cs="Arial"/>
          <w:lang w:val="it-IT"/>
        </w:rPr>
        <w:fldChar w:fldCharType="separate"/>
      </w:r>
      <w:r w:rsidRPr="000E0763">
        <w:rPr>
          <w:rStyle w:val="Hyperlink"/>
          <w:rFonts w:ascii="Arial" w:hAnsi="Arial" w:cs="Arial"/>
          <w:lang w:val="it-IT"/>
        </w:rPr>
        <w:t>https://doi.org/10.1038/s41467-017-02142-7</w:t>
      </w:r>
      <w:r>
        <w:rPr>
          <w:rFonts w:ascii="Arial" w:hAnsi="Arial" w:cs="Arial"/>
          <w:lang w:val="it-IT"/>
        </w:rPr>
        <w:fldChar w:fldCharType="end"/>
      </w:r>
    </w:p>
    <w:p w14:paraId="44E5AEB5" w14:textId="730F1D4C" w:rsidR="00084CD7" w:rsidRDefault="00084CD7" w:rsidP="005766A6">
      <w:pPr>
        <w:widowControl w:val="0"/>
        <w:autoSpaceDE w:val="0"/>
        <w:autoSpaceDN w:val="0"/>
        <w:adjustRightInd w:val="0"/>
        <w:ind w:left="480" w:hanging="480"/>
        <w:jc w:val="both"/>
        <w:rPr>
          <w:rFonts w:ascii="Arial" w:hAnsi="Arial" w:cs="Arial"/>
          <w:noProof/>
        </w:rPr>
      </w:pPr>
      <w:r w:rsidRPr="00084CD7">
        <w:rPr>
          <w:rFonts w:ascii="Arial" w:hAnsi="Arial" w:cs="Arial"/>
          <w:noProof/>
        </w:rPr>
        <w:t xml:space="preserve">Çerçioğlu, M., Udawatta, R. P., &amp; Anderson, S. H. (2025). Use of cover crops for sustainable management of soil condition and health: A review. Soil Security. </w:t>
      </w:r>
      <w:hyperlink r:id="rId32" w:history="1">
        <w:r w:rsidRPr="000E0763">
          <w:rPr>
            <w:rStyle w:val="Hyperlink"/>
            <w:rFonts w:ascii="Arial" w:hAnsi="Arial" w:cs="Arial"/>
            <w:noProof/>
          </w:rPr>
          <w:t>https://doi.org/10.1016/j.soisec.2025.100177</w:t>
        </w:r>
      </w:hyperlink>
    </w:p>
    <w:p w14:paraId="780F8536" w14:textId="161198A4" w:rsidR="00084CD7" w:rsidRDefault="00084CD7" w:rsidP="005766A6">
      <w:pPr>
        <w:widowControl w:val="0"/>
        <w:autoSpaceDE w:val="0"/>
        <w:autoSpaceDN w:val="0"/>
        <w:adjustRightInd w:val="0"/>
        <w:ind w:left="480" w:hanging="480"/>
        <w:jc w:val="both"/>
        <w:rPr>
          <w:rFonts w:ascii="Arial" w:hAnsi="Arial" w:cs="Arial"/>
        </w:rPr>
      </w:pPr>
      <w:r w:rsidRPr="00084CD7">
        <w:rPr>
          <w:rFonts w:ascii="Arial" w:hAnsi="Arial" w:cs="Arial"/>
          <w:lang w:val="pt-BR"/>
        </w:rPr>
        <w:t xml:space="preserve">Darge, A., Haji, J., Beyene, F., &amp; Ketema, M. (2023). </w:t>
      </w:r>
      <w:r w:rsidRPr="00084CD7">
        <w:rPr>
          <w:rFonts w:ascii="Arial" w:hAnsi="Arial" w:cs="Arial"/>
        </w:rPr>
        <w:t xml:space="preserve">Smallholder Farmers’ Climate Change Adaptation Strategies in the Ethiopian Rift Valley: The Case of Home Garden Agroforestry Systems in the </w:t>
      </w:r>
      <w:proofErr w:type="spellStart"/>
      <w:r w:rsidRPr="00084CD7">
        <w:rPr>
          <w:rFonts w:ascii="Arial" w:hAnsi="Arial" w:cs="Arial"/>
        </w:rPr>
        <w:t>Gedeo</w:t>
      </w:r>
      <w:proofErr w:type="spellEnd"/>
      <w:r w:rsidRPr="00084CD7">
        <w:rPr>
          <w:rFonts w:ascii="Arial" w:hAnsi="Arial" w:cs="Arial"/>
        </w:rPr>
        <w:t xml:space="preserve"> Zone. Sustainability. </w:t>
      </w:r>
      <w:hyperlink r:id="rId33" w:history="1">
        <w:r w:rsidRPr="000E0763">
          <w:rPr>
            <w:rStyle w:val="Hyperlink"/>
            <w:rFonts w:ascii="Arial" w:hAnsi="Arial" w:cs="Arial"/>
          </w:rPr>
          <w:t>https://doi.org/10.3390/su15118997</w:t>
        </w:r>
      </w:hyperlink>
    </w:p>
    <w:p w14:paraId="7E072923" w14:textId="4A3677DD" w:rsidR="00084CD7" w:rsidRPr="00084CD7" w:rsidRDefault="00084CD7" w:rsidP="005766A6">
      <w:pPr>
        <w:widowControl w:val="0"/>
        <w:autoSpaceDE w:val="0"/>
        <w:autoSpaceDN w:val="0"/>
        <w:adjustRightInd w:val="0"/>
        <w:ind w:left="480" w:hanging="480"/>
        <w:jc w:val="both"/>
        <w:rPr>
          <w:rFonts w:ascii="Arial" w:hAnsi="Arial" w:cs="Arial"/>
          <w:lang w:val="en-IN"/>
        </w:rPr>
      </w:pPr>
      <w:r w:rsidRPr="00084CD7">
        <w:rPr>
          <w:rFonts w:ascii="Arial" w:hAnsi="Arial" w:cs="Arial"/>
          <w:lang w:val="pt-BR"/>
        </w:rPr>
        <w:t xml:space="preserve">Debebe, W., Yirgu, T., &amp; Debele, M. (2025). </w:t>
      </w:r>
      <w:r w:rsidRPr="00084CD7">
        <w:rPr>
          <w:rFonts w:ascii="Arial" w:hAnsi="Arial" w:cs="Arial"/>
        </w:rPr>
        <w:t xml:space="preserve">Assessing soil erosion potential for prioritization of land risk area in the Sala watershed of Ari zone, South Ethiopia. </w:t>
      </w:r>
      <w:r w:rsidRPr="00084CD7">
        <w:rPr>
          <w:rFonts w:ascii="Arial" w:hAnsi="Arial" w:cs="Arial"/>
          <w:lang w:val="fr-FR"/>
        </w:rPr>
        <w:t xml:space="preserve">Front. Environ. </w:t>
      </w:r>
      <w:proofErr w:type="spellStart"/>
      <w:r w:rsidRPr="00084CD7">
        <w:rPr>
          <w:rFonts w:ascii="Arial" w:hAnsi="Arial" w:cs="Arial"/>
          <w:lang w:val="fr-FR"/>
        </w:rPr>
        <w:t>Sci</w:t>
      </w:r>
      <w:proofErr w:type="spellEnd"/>
      <w:r w:rsidRPr="00084CD7">
        <w:rPr>
          <w:rFonts w:ascii="Arial" w:hAnsi="Arial" w:cs="Arial"/>
          <w:lang w:val="fr-FR"/>
        </w:rPr>
        <w:t xml:space="preserve">., 13, 1495923. </w:t>
      </w:r>
      <w:hyperlink r:id="rId34" w:history="1">
        <w:r w:rsidRPr="00084CD7">
          <w:rPr>
            <w:rStyle w:val="Hyperlink"/>
            <w:rFonts w:ascii="Arial" w:hAnsi="Arial" w:cs="Arial"/>
            <w:lang w:val="en-IN"/>
          </w:rPr>
          <w:t>https://doi.org/10.3389/fenvs.2025.1495923</w:t>
        </w:r>
      </w:hyperlink>
    </w:p>
    <w:p w14:paraId="2E406AAA" w14:textId="43C67FE5" w:rsidR="00084CD7" w:rsidRPr="00084CD7" w:rsidRDefault="00084CD7" w:rsidP="005766A6">
      <w:pPr>
        <w:widowControl w:val="0"/>
        <w:autoSpaceDE w:val="0"/>
        <w:autoSpaceDN w:val="0"/>
        <w:adjustRightInd w:val="0"/>
        <w:ind w:left="480" w:hanging="480"/>
        <w:jc w:val="both"/>
        <w:rPr>
          <w:rFonts w:ascii="Arial" w:hAnsi="Arial" w:cs="Arial"/>
          <w:lang w:val="en-IN"/>
        </w:rPr>
      </w:pPr>
      <w:r w:rsidRPr="00084CD7">
        <w:rPr>
          <w:rFonts w:ascii="Arial" w:hAnsi="Arial" w:cs="Arial"/>
          <w:lang w:val="en-IN"/>
        </w:rPr>
        <w:t xml:space="preserve">Ferreira, D. F. (2011). </w:t>
      </w:r>
      <w:proofErr w:type="spellStart"/>
      <w:r w:rsidRPr="00084CD7">
        <w:rPr>
          <w:rFonts w:ascii="Arial" w:hAnsi="Arial" w:cs="Arial"/>
          <w:lang w:val="en-IN"/>
        </w:rPr>
        <w:t>Sisvar</w:t>
      </w:r>
      <w:proofErr w:type="spellEnd"/>
      <w:r w:rsidRPr="00084CD7">
        <w:rPr>
          <w:rFonts w:ascii="Arial" w:hAnsi="Arial" w:cs="Arial"/>
          <w:lang w:val="en-IN"/>
        </w:rPr>
        <w:t xml:space="preserve">: A computer statistical analysis system. </w:t>
      </w:r>
      <w:r w:rsidRPr="00084CD7">
        <w:rPr>
          <w:rFonts w:ascii="Arial" w:hAnsi="Arial" w:cs="Arial"/>
          <w:lang w:val="pt-BR"/>
        </w:rPr>
        <w:t xml:space="preserve">Ciência e Agrotecnologia, 35(6), 1039–1042. </w:t>
      </w:r>
      <w:hyperlink r:id="rId35" w:history="1">
        <w:r w:rsidRPr="00084CD7">
          <w:rPr>
            <w:rStyle w:val="Hyperlink"/>
            <w:rFonts w:ascii="Arial" w:hAnsi="Arial" w:cs="Arial"/>
            <w:lang w:val="en-IN"/>
          </w:rPr>
          <w:t>https://doi.org/10.1590/S1413-70542011000600001</w:t>
        </w:r>
      </w:hyperlink>
    </w:p>
    <w:p w14:paraId="056F63AC" w14:textId="564849B4" w:rsidR="005766A6" w:rsidRPr="005766A6" w:rsidRDefault="005766A6" w:rsidP="005766A6">
      <w:pPr>
        <w:widowControl w:val="0"/>
        <w:autoSpaceDE w:val="0"/>
        <w:autoSpaceDN w:val="0"/>
        <w:adjustRightInd w:val="0"/>
        <w:ind w:left="480" w:hanging="480"/>
        <w:jc w:val="both"/>
        <w:rPr>
          <w:rFonts w:ascii="Arial" w:hAnsi="Arial" w:cs="Arial"/>
        </w:rPr>
      </w:pPr>
      <w:r w:rsidRPr="00084CD7">
        <w:rPr>
          <w:rFonts w:ascii="Arial" w:hAnsi="Arial" w:cs="Arial"/>
          <w:lang w:val="en-IN"/>
        </w:rPr>
        <w:t xml:space="preserve">Gee, G.W. and </w:t>
      </w:r>
      <w:proofErr w:type="spellStart"/>
      <w:r w:rsidRPr="00084CD7">
        <w:rPr>
          <w:rFonts w:ascii="Arial" w:hAnsi="Arial" w:cs="Arial"/>
          <w:lang w:val="en-IN"/>
        </w:rPr>
        <w:t>Bauder</w:t>
      </w:r>
      <w:proofErr w:type="spellEnd"/>
      <w:r w:rsidRPr="00084CD7">
        <w:rPr>
          <w:rFonts w:ascii="Arial" w:hAnsi="Arial" w:cs="Arial"/>
          <w:lang w:val="en-IN"/>
        </w:rPr>
        <w:t xml:space="preserve">, J.W. (1986). </w:t>
      </w:r>
      <w:r w:rsidRPr="005766A6">
        <w:rPr>
          <w:rFonts w:ascii="Arial" w:hAnsi="Arial" w:cs="Arial"/>
        </w:rPr>
        <w:t xml:space="preserve">Particle-size Analysis. In </w:t>
      </w:r>
      <w:proofErr w:type="spellStart"/>
      <w:r w:rsidRPr="005766A6">
        <w:rPr>
          <w:rFonts w:ascii="Arial" w:hAnsi="Arial" w:cs="Arial"/>
        </w:rPr>
        <w:t>Klute</w:t>
      </w:r>
      <w:proofErr w:type="spellEnd"/>
      <w:r w:rsidRPr="005766A6">
        <w:rPr>
          <w:rFonts w:ascii="Arial" w:hAnsi="Arial" w:cs="Arial"/>
        </w:rPr>
        <w:t xml:space="preserve"> A. (ed) Methods of Soil Analysis: Part 1 Physical and Mineralogical Methods 383-411. Soil Science Society of America. </w:t>
      </w:r>
      <w:hyperlink r:id="rId36" w:history="1">
        <w:r w:rsidRPr="005766A6">
          <w:rPr>
            <w:rStyle w:val="Hyperlink"/>
            <w:rFonts w:ascii="Arial" w:hAnsi="Arial" w:cs="Arial"/>
          </w:rPr>
          <w:t>https://doi.org/10.2136/sssabookser5.1.2ed</w:t>
        </w:r>
      </w:hyperlink>
      <w:r w:rsidRPr="005766A6">
        <w:rPr>
          <w:rFonts w:ascii="Arial" w:hAnsi="Arial" w:cs="Arial"/>
        </w:rPr>
        <w:t>.</w:t>
      </w:r>
    </w:p>
    <w:p w14:paraId="08E75EFC" w14:textId="46C96CC1" w:rsidR="005766A6" w:rsidRPr="00084CD7" w:rsidRDefault="00084CD7" w:rsidP="005766A6">
      <w:pPr>
        <w:widowControl w:val="0"/>
        <w:autoSpaceDE w:val="0"/>
        <w:autoSpaceDN w:val="0"/>
        <w:adjustRightInd w:val="0"/>
        <w:ind w:left="480" w:hanging="480"/>
        <w:jc w:val="both"/>
        <w:rPr>
          <w:rFonts w:ascii="Arial" w:hAnsi="Arial" w:cs="Arial"/>
          <w:lang w:val="pt-BR"/>
        </w:rPr>
      </w:pPr>
      <w:proofErr w:type="spellStart"/>
      <w:r w:rsidRPr="00084CD7">
        <w:rPr>
          <w:rFonts w:ascii="Arial" w:hAnsi="Arial" w:cs="Arial"/>
        </w:rPr>
        <w:t>Gelagay</w:t>
      </w:r>
      <w:proofErr w:type="spellEnd"/>
      <w:r w:rsidRPr="00084CD7">
        <w:rPr>
          <w:rFonts w:ascii="Arial" w:hAnsi="Arial" w:cs="Arial"/>
        </w:rPr>
        <w:t xml:space="preserve">, H. S., &amp; </w:t>
      </w:r>
      <w:proofErr w:type="spellStart"/>
      <w:r w:rsidRPr="00084CD7">
        <w:rPr>
          <w:rFonts w:ascii="Arial" w:hAnsi="Arial" w:cs="Arial"/>
        </w:rPr>
        <w:t>Minale</w:t>
      </w:r>
      <w:proofErr w:type="spellEnd"/>
      <w:r w:rsidRPr="00084CD7">
        <w:rPr>
          <w:rFonts w:ascii="Arial" w:hAnsi="Arial" w:cs="Arial"/>
        </w:rPr>
        <w:t xml:space="preserve">, A. S. (2016). Soil loss estimation using GIS and remote sensing techniques: A case of Koga watershed, Northwestern Ethiopia. International Soil and Water Conservation Research, 4(2), 126-136. </w:t>
      </w:r>
      <w:hyperlink r:id="rId37" w:history="1">
        <w:r w:rsidRPr="00084CD7">
          <w:rPr>
            <w:rStyle w:val="Hyperlink"/>
            <w:rFonts w:ascii="Arial" w:hAnsi="Arial" w:cs="Arial"/>
            <w:lang w:val="pt-BR"/>
          </w:rPr>
          <w:t>https://doi.org/10.1016/j.iswcr.2016.01.002</w:t>
        </w:r>
      </w:hyperlink>
    </w:p>
    <w:p w14:paraId="1EF13A1A" w14:textId="77777777" w:rsidR="00084CD7" w:rsidRPr="00084CD7" w:rsidRDefault="00084CD7" w:rsidP="005766A6">
      <w:pPr>
        <w:widowControl w:val="0"/>
        <w:autoSpaceDE w:val="0"/>
        <w:autoSpaceDN w:val="0"/>
        <w:adjustRightInd w:val="0"/>
        <w:ind w:left="480" w:hanging="480"/>
        <w:jc w:val="both"/>
        <w:rPr>
          <w:rFonts w:ascii="Arial" w:hAnsi="Arial" w:cs="Arial"/>
          <w:lang w:val="pt-BR"/>
        </w:rPr>
      </w:pPr>
    </w:p>
    <w:p w14:paraId="03BC87D8" w14:textId="1104E629" w:rsidR="00084CD7" w:rsidRDefault="00084CD7" w:rsidP="005766A6">
      <w:pPr>
        <w:widowControl w:val="0"/>
        <w:autoSpaceDE w:val="0"/>
        <w:autoSpaceDN w:val="0"/>
        <w:adjustRightInd w:val="0"/>
        <w:ind w:left="480" w:hanging="480"/>
        <w:jc w:val="both"/>
        <w:rPr>
          <w:rFonts w:ascii="Arial" w:hAnsi="Arial" w:cs="Arial"/>
          <w:lang w:val="sv-SE"/>
        </w:rPr>
      </w:pPr>
      <w:r w:rsidRPr="00084CD7">
        <w:rPr>
          <w:rFonts w:ascii="Arial" w:hAnsi="Arial" w:cs="Arial"/>
          <w:lang w:val="sv-SE"/>
        </w:rPr>
        <w:t xml:space="preserve">He, F., Mohamadzadeh, N., Sadeghnejad, M., Ingram, B., &amp; Ostovari, Y. (2023). Fractal Features of Soil Particles as an Index of Land Degradation under Different Land-Use Patterns and Slope-Aspects. Land, 12(3), 615. </w:t>
      </w:r>
      <w:r>
        <w:rPr>
          <w:rFonts w:ascii="Arial" w:hAnsi="Arial" w:cs="Arial"/>
          <w:lang w:val="sv-SE"/>
        </w:rPr>
        <w:fldChar w:fldCharType="begin"/>
      </w:r>
      <w:r>
        <w:rPr>
          <w:rFonts w:ascii="Arial" w:hAnsi="Arial" w:cs="Arial"/>
          <w:lang w:val="sv-SE"/>
        </w:rPr>
        <w:instrText xml:space="preserve"> HYPERLINK "</w:instrText>
      </w:r>
      <w:r w:rsidRPr="00084CD7">
        <w:rPr>
          <w:rFonts w:ascii="Arial" w:hAnsi="Arial" w:cs="Arial"/>
          <w:lang w:val="sv-SE"/>
        </w:rPr>
        <w:instrText>https://doi.org/10.3390/land12030615</w:instrText>
      </w:r>
      <w:r>
        <w:rPr>
          <w:rFonts w:ascii="Arial" w:hAnsi="Arial" w:cs="Arial"/>
          <w:lang w:val="sv-SE"/>
        </w:rPr>
        <w:instrText xml:space="preserve">" </w:instrText>
      </w:r>
      <w:r>
        <w:rPr>
          <w:rFonts w:ascii="Arial" w:hAnsi="Arial" w:cs="Arial"/>
          <w:lang w:val="sv-SE"/>
        </w:rPr>
        <w:fldChar w:fldCharType="separate"/>
      </w:r>
      <w:r w:rsidRPr="000E0763">
        <w:rPr>
          <w:rStyle w:val="Hyperlink"/>
          <w:rFonts w:ascii="Arial" w:hAnsi="Arial" w:cs="Arial"/>
          <w:lang w:val="sv-SE"/>
        </w:rPr>
        <w:t>https://doi.org/10.3390/land12030615</w:t>
      </w:r>
      <w:r>
        <w:rPr>
          <w:rFonts w:ascii="Arial" w:hAnsi="Arial" w:cs="Arial"/>
          <w:lang w:val="sv-SE"/>
        </w:rPr>
        <w:fldChar w:fldCharType="end"/>
      </w:r>
    </w:p>
    <w:p w14:paraId="70D4DACA" w14:textId="1A88425F" w:rsidR="00084CD7" w:rsidRDefault="00084CD7" w:rsidP="005766A6">
      <w:pPr>
        <w:widowControl w:val="0"/>
        <w:autoSpaceDE w:val="0"/>
        <w:autoSpaceDN w:val="0"/>
        <w:adjustRightInd w:val="0"/>
        <w:ind w:left="480" w:hanging="480"/>
        <w:jc w:val="both"/>
        <w:rPr>
          <w:rFonts w:ascii="Arial" w:hAnsi="Arial" w:cs="Arial"/>
          <w:lang w:val="sv-SE"/>
        </w:rPr>
      </w:pPr>
      <w:r w:rsidRPr="00084CD7">
        <w:rPr>
          <w:rFonts w:ascii="Arial" w:hAnsi="Arial" w:cs="Arial"/>
          <w:lang w:val="sv-SE"/>
        </w:rPr>
        <w:t xml:space="preserve">Huffman, R. L., Fangmeier, D. D., Elliot, W. J., &amp; Workman, S. R. (2013). Soil and water conservation engineering, seventh edition. ASABE. </w:t>
      </w:r>
      <w:r>
        <w:rPr>
          <w:rFonts w:ascii="Arial" w:hAnsi="Arial" w:cs="Arial"/>
          <w:lang w:val="sv-SE"/>
        </w:rPr>
        <w:fldChar w:fldCharType="begin"/>
      </w:r>
      <w:r>
        <w:rPr>
          <w:rFonts w:ascii="Arial" w:hAnsi="Arial" w:cs="Arial"/>
          <w:lang w:val="sv-SE"/>
        </w:rPr>
        <w:instrText xml:space="preserve"> HYPERLINK "</w:instrText>
      </w:r>
      <w:r w:rsidRPr="00084CD7">
        <w:rPr>
          <w:rFonts w:ascii="Arial" w:hAnsi="Arial" w:cs="Arial"/>
          <w:lang w:val="sv-SE"/>
        </w:rPr>
        <w:instrText>https://doi.org/10.13031/swce.2013</w:instrText>
      </w:r>
      <w:r>
        <w:rPr>
          <w:rFonts w:ascii="Arial" w:hAnsi="Arial" w:cs="Arial"/>
          <w:lang w:val="sv-SE"/>
        </w:rPr>
        <w:instrText xml:space="preserve">" </w:instrText>
      </w:r>
      <w:r>
        <w:rPr>
          <w:rFonts w:ascii="Arial" w:hAnsi="Arial" w:cs="Arial"/>
          <w:lang w:val="sv-SE"/>
        </w:rPr>
        <w:fldChar w:fldCharType="separate"/>
      </w:r>
      <w:r w:rsidRPr="000E0763">
        <w:rPr>
          <w:rStyle w:val="Hyperlink"/>
          <w:rFonts w:ascii="Arial" w:hAnsi="Arial" w:cs="Arial"/>
          <w:lang w:val="sv-SE"/>
        </w:rPr>
        <w:t>https://doi.org/10.13031/swce.2013</w:t>
      </w:r>
      <w:r>
        <w:rPr>
          <w:rFonts w:ascii="Arial" w:hAnsi="Arial" w:cs="Arial"/>
          <w:lang w:val="sv-SE"/>
        </w:rPr>
        <w:fldChar w:fldCharType="end"/>
      </w:r>
    </w:p>
    <w:p w14:paraId="66220015" w14:textId="14FA2CFF" w:rsidR="00084CD7" w:rsidRDefault="00084CD7" w:rsidP="005766A6">
      <w:pPr>
        <w:widowControl w:val="0"/>
        <w:autoSpaceDE w:val="0"/>
        <w:autoSpaceDN w:val="0"/>
        <w:adjustRightInd w:val="0"/>
        <w:ind w:left="480" w:hanging="480"/>
        <w:jc w:val="both"/>
        <w:rPr>
          <w:rFonts w:ascii="Arial" w:hAnsi="Arial" w:cs="Arial"/>
        </w:rPr>
      </w:pPr>
      <w:proofErr w:type="spellStart"/>
      <w:r w:rsidRPr="00084CD7">
        <w:rPr>
          <w:rFonts w:ascii="Arial" w:hAnsi="Arial" w:cs="Arial"/>
        </w:rPr>
        <w:t>Khaba</w:t>
      </w:r>
      <w:proofErr w:type="spellEnd"/>
      <w:r w:rsidRPr="00084CD7">
        <w:rPr>
          <w:rFonts w:ascii="Arial" w:hAnsi="Arial" w:cs="Arial"/>
        </w:rPr>
        <w:t>, L., &amp; Griffiths, J. A. (2017). Calculation of reservoir capacity loss due to sediment deposition in the `</w:t>
      </w:r>
      <w:proofErr w:type="spellStart"/>
      <w:r w:rsidRPr="00084CD7">
        <w:rPr>
          <w:rFonts w:ascii="Arial" w:hAnsi="Arial" w:cs="Arial"/>
        </w:rPr>
        <w:t>Muela</w:t>
      </w:r>
      <w:proofErr w:type="spellEnd"/>
      <w:r w:rsidRPr="00084CD7">
        <w:rPr>
          <w:rFonts w:ascii="Arial" w:hAnsi="Arial" w:cs="Arial"/>
        </w:rPr>
        <w:t xml:space="preserve"> reservoir, Northern Lesotho. International Journal of Soil and Water Conservation Research, 5, 130-140. </w:t>
      </w:r>
      <w:hyperlink r:id="rId38" w:history="1">
        <w:r w:rsidRPr="000E0763">
          <w:rPr>
            <w:rStyle w:val="Hyperlink"/>
            <w:rFonts w:ascii="Arial" w:hAnsi="Arial" w:cs="Arial"/>
          </w:rPr>
          <w:t>https://doi.org/10.1016/J.ISWCR.2017.05.005</w:t>
        </w:r>
      </w:hyperlink>
    </w:p>
    <w:p w14:paraId="382A200F" w14:textId="76E31E06" w:rsidR="00084CD7" w:rsidRDefault="00084CD7" w:rsidP="005766A6">
      <w:pPr>
        <w:widowControl w:val="0"/>
        <w:autoSpaceDE w:val="0"/>
        <w:autoSpaceDN w:val="0"/>
        <w:adjustRightInd w:val="0"/>
        <w:ind w:left="480" w:hanging="480"/>
        <w:jc w:val="both"/>
        <w:rPr>
          <w:rFonts w:ascii="Arial" w:hAnsi="Arial" w:cs="Arial"/>
          <w:noProof/>
        </w:rPr>
      </w:pPr>
      <w:r w:rsidRPr="00084CD7">
        <w:rPr>
          <w:rFonts w:ascii="Arial" w:hAnsi="Arial" w:cs="Arial"/>
          <w:noProof/>
        </w:rPr>
        <w:t xml:space="preserve">Khodja, Z. Y., Khanchoul, K., Altschul, R., Belkendil, A., &amp; Djamai, Z. Z. (2025). Assessing soil erosion and sediment yield in the Bou Rouina watershed (Northeast of Algeria): a RUSLE-SDR modeling approach. Brazilian Journal of Water Resources. </w:t>
      </w:r>
      <w:hyperlink r:id="rId39" w:history="1">
        <w:r w:rsidRPr="000E0763">
          <w:rPr>
            <w:rStyle w:val="Hyperlink"/>
            <w:rFonts w:ascii="Arial" w:hAnsi="Arial" w:cs="Arial"/>
            <w:noProof/>
          </w:rPr>
          <w:t>https://doi.org/10.1590/2318-0331.302520240030</w:t>
        </w:r>
      </w:hyperlink>
    </w:p>
    <w:p w14:paraId="023B1239" w14:textId="4B344608" w:rsidR="00084CD7" w:rsidRDefault="00084CD7" w:rsidP="005766A6">
      <w:pPr>
        <w:widowControl w:val="0"/>
        <w:autoSpaceDE w:val="0"/>
        <w:autoSpaceDN w:val="0"/>
        <w:adjustRightInd w:val="0"/>
        <w:ind w:left="480" w:hanging="480"/>
        <w:jc w:val="both"/>
        <w:rPr>
          <w:rFonts w:ascii="Arial" w:hAnsi="Arial" w:cs="Arial"/>
        </w:rPr>
      </w:pPr>
      <w:proofErr w:type="spellStart"/>
      <w:r w:rsidRPr="00084CD7">
        <w:rPr>
          <w:rFonts w:ascii="Arial" w:hAnsi="Arial" w:cs="Arial"/>
        </w:rPr>
        <w:t>Kulimushi</w:t>
      </w:r>
      <w:proofErr w:type="spellEnd"/>
      <w:r w:rsidRPr="00084CD7">
        <w:rPr>
          <w:rFonts w:ascii="Arial" w:hAnsi="Arial" w:cs="Arial"/>
        </w:rPr>
        <w:t xml:space="preserve">, L. C., </w:t>
      </w:r>
      <w:proofErr w:type="spellStart"/>
      <w:r w:rsidRPr="00084CD7">
        <w:rPr>
          <w:rFonts w:ascii="Arial" w:hAnsi="Arial" w:cs="Arial"/>
        </w:rPr>
        <w:t>Maniragaba</w:t>
      </w:r>
      <w:proofErr w:type="spellEnd"/>
      <w:r w:rsidRPr="00084CD7">
        <w:rPr>
          <w:rFonts w:ascii="Arial" w:hAnsi="Arial" w:cs="Arial"/>
        </w:rPr>
        <w:t xml:space="preserve">, A., </w:t>
      </w:r>
      <w:proofErr w:type="spellStart"/>
      <w:r w:rsidRPr="00084CD7">
        <w:rPr>
          <w:rFonts w:ascii="Arial" w:hAnsi="Arial" w:cs="Arial"/>
        </w:rPr>
        <w:t>Choudhari</w:t>
      </w:r>
      <w:proofErr w:type="spellEnd"/>
      <w:r w:rsidRPr="00084CD7">
        <w:rPr>
          <w:rFonts w:ascii="Arial" w:hAnsi="Arial" w:cs="Arial"/>
        </w:rPr>
        <w:t xml:space="preserve">, P., </w:t>
      </w:r>
      <w:proofErr w:type="spellStart"/>
      <w:r w:rsidRPr="00084CD7">
        <w:rPr>
          <w:rFonts w:ascii="Arial" w:hAnsi="Arial" w:cs="Arial"/>
        </w:rPr>
        <w:t>Elbeltagi</w:t>
      </w:r>
      <w:proofErr w:type="spellEnd"/>
      <w:r w:rsidRPr="00084CD7">
        <w:rPr>
          <w:rFonts w:ascii="Arial" w:hAnsi="Arial" w:cs="Arial"/>
        </w:rPr>
        <w:t xml:space="preserve">, A., </w:t>
      </w:r>
      <w:proofErr w:type="spellStart"/>
      <w:r w:rsidRPr="00084CD7">
        <w:rPr>
          <w:rFonts w:ascii="Arial" w:hAnsi="Arial" w:cs="Arial"/>
        </w:rPr>
        <w:t>Uwemeye</w:t>
      </w:r>
      <w:proofErr w:type="spellEnd"/>
      <w:r w:rsidRPr="00084CD7">
        <w:rPr>
          <w:rFonts w:ascii="Arial" w:hAnsi="Arial" w:cs="Arial"/>
        </w:rPr>
        <w:t xml:space="preserve">, J., </w:t>
      </w:r>
      <w:proofErr w:type="spellStart"/>
      <w:r w:rsidRPr="00084CD7">
        <w:rPr>
          <w:rFonts w:ascii="Arial" w:hAnsi="Arial" w:cs="Arial"/>
        </w:rPr>
        <w:t>Rushema</w:t>
      </w:r>
      <w:proofErr w:type="spellEnd"/>
      <w:r w:rsidRPr="00084CD7">
        <w:rPr>
          <w:rFonts w:ascii="Arial" w:hAnsi="Arial" w:cs="Arial"/>
        </w:rPr>
        <w:t xml:space="preserve">, E., &amp; Singh, S. K. (2021). Evaluation of soil erosion and sediment yield </w:t>
      </w:r>
      <w:proofErr w:type="spellStart"/>
      <w:r w:rsidRPr="00084CD7">
        <w:rPr>
          <w:rFonts w:ascii="Arial" w:hAnsi="Arial" w:cs="Arial"/>
        </w:rPr>
        <w:t>spatio</w:t>
      </w:r>
      <w:proofErr w:type="spellEnd"/>
      <w:r w:rsidRPr="00084CD7">
        <w:rPr>
          <w:rFonts w:ascii="Arial" w:hAnsi="Arial" w:cs="Arial"/>
        </w:rPr>
        <w:t xml:space="preserve">-temporal pattern during 1990–2019. Geomatics, Natural Hazards and Risk, 12(1), 2676–2707. </w:t>
      </w:r>
      <w:hyperlink r:id="rId40" w:history="1">
        <w:r w:rsidRPr="000E0763">
          <w:rPr>
            <w:rStyle w:val="Hyperlink"/>
            <w:rFonts w:ascii="Arial" w:hAnsi="Arial" w:cs="Arial"/>
          </w:rPr>
          <w:t>https://doi.org/10.1080/19475705.2021.1973118</w:t>
        </w:r>
      </w:hyperlink>
    </w:p>
    <w:p w14:paraId="3A308394" w14:textId="21D1A1DB" w:rsidR="005766A6" w:rsidRPr="005766A6" w:rsidRDefault="005766A6" w:rsidP="005766A6">
      <w:pPr>
        <w:widowControl w:val="0"/>
        <w:autoSpaceDE w:val="0"/>
        <w:autoSpaceDN w:val="0"/>
        <w:adjustRightInd w:val="0"/>
        <w:ind w:left="480" w:hanging="480"/>
        <w:jc w:val="both"/>
        <w:rPr>
          <w:rFonts w:ascii="Arial" w:hAnsi="Arial" w:cs="Arial"/>
          <w:noProof/>
        </w:rPr>
      </w:pPr>
      <w:r w:rsidRPr="005766A6">
        <w:rPr>
          <w:rFonts w:ascii="Arial" w:hAnsi="Arial" w:cs="Arial"/>
        </w:rPr>
        <w:lastRenderedPageBreak/>
        <w:t xml:space="preserve">Makara, M. (2013). Assessment of spatial and temporal soil loss in and out of Lesotho using </w:t>
      </w:r>
      <w:proofErr w:type="spellStart"/>
      <w:r w:rsidRPr="005766A6">
        <w:rPr>
          <w:rFonts w:ascii="Arial" w:hAnsi="Arial" w:cs="Arial"/>
        </w:rPr>
        <w:t>Rusle</w:t>
      </w:r>
      <w:proofErr w:type="spellEnd"/>
      <w:r w:rsidRPr="005766A6">
        <w:rPr>
          <w:rFonts w:ascii="Arial" w:hAnsi="Arial" w:cs="Arial"/>
        </w:rPr>
        <w:t xml:space="preserve"> Model and GIS. Available online at </w:t>
      </w:r>
      <w:hyperlink r:id="rId41" w:history="1">
        <w:r w:rsidRPr="005766A6">
          <w:rPr>
            <w:rStyle w:val="Hyperlink"/>
            <w:rFonts w:ascii="Arial" w:hAnsi="Arial" w:cs="Arial"/>
          </w:rPr>
          <w:t>http://thesisbank.jhia.ac.ke/id/eprint/2837</w:t>
        </w:r>
      </w:hyperlink>
      <w:r w:rsidRPr="005766A6">
        <w:rPr>
          <w:rFonts w:ascii="Arial" w:hAnsi="Arial" w:cs="Arial"/>
        </w:rPr>
        <w:t>. Accessed in November, 2025.</w:t>
      </w:r>
    </w:p>
    <w:p w14:paraId="0F7B6C77" w14:textId="68F2FF83" w:rsidR="00AD258E" w:rsidRDefault="00AD258E" w:rsidP="005766A6">
      <w:pPr>
        <w:widowControl w:val="0"/>
        <w:autoSpaceDE w:val="0"/>
        <w:autoSpaceDN w:val="0"/>
        <w:adjustRightInd w:val="0"/>
        <w:ind w:left="480" w:hanging="480"/>
        <w:jc w:val="both"/>
        <w:rPr>
          <w:rFonts w:ascii="Arial" w:hAnsi="Arial" w:cs="Arial"/>
          <w:bCs/>
        </w:rPr>
      </w:pPr>
      <w:r w:rsidRPr="00AD258E">
        <w:rPr>
          <w:rFonts w:ascii="Arial" w:hAnsi="Arial" w:cs="Arial"/>
          <w:bCs/>
          <w:lang w:val="pt-BR"/>
        </w:rPr>
        <w:t xml:space="preserve">Mandal, D., Patra, S., Sharma, N. K., Alam, N. M., Jana, C., &amp; Lal, R. (2023). </w:t>
      </w:r>
      <w:r w:rsidRPr="00AD258E">
        <w:rPr>
          <w:rFonts w:ascii="Arial" w:hAnsi="Arial" w:cs="Arial"/>
          <w:bCs/>
        </w:rPr>
        <w:t xml:space="preserve">Impacts of Soil Erosion on Soil Quality and Agricultural Sustainability in the North-Western Himalayan Region of India. Sustainability, 15(6), 5430. </w:t>
      </w:r>
      <w:hyperlink r:id="rId42" w:history="1">
        <w:r w:rsidRPr="000E0763">
          <w:rPr>
            <w:rStyle w:val="Hyperlink"/>
            <w:rFonts w:ascii="Arial" w:hAnsi="Arial" w:cs="Arial"/>
            <w:bCs/>
          </w:rPr>
          <w:t>https://doi.org/10.3390/su15065430</w:t>
        </w:r>
      </w:hyperlink>
    </w:p>
    <w:p w14:paraId="68FA435D" w14:textId="244894A6" w:rsidR="005766A6" w:rsidRPr="005766A6" w:rsidRDefault="005766A6" w:rsidP="005766A6">
      <w:pPr>
        <w:widowControl w:val="0"/>
        <w:autoSpaceDE w:val="0"/>
        <w:autoSpaceDN w:val="0"/>
        <w:adjustRightInd w:val="0"/>
        <w:ind w:left="480" w:hanging="480"/>
        <w:jc w:val="both"/>
        <w:rPr>
          <w:rFonts w:ascii="Arial" w:hAnsi="Arial" w:cs="Arial"/>
          <w:noProof/>
        </w:rPr>
      </w:pPr>
      <w:proofErr w:type="spellStart"/>
      <w:r w:rsidRPr="005766A6">
        <w:rPr>
          <w:rFonts w:ascii="Arial" w:hAnsi="Arial" w:cs="Arial"/>
        </w:rPr>
        <w:t>Mekuria</w:t>
      </w:r>
      <w:proofErr w:type="spellEnd"/>
      <w:r w:rsidRPr="005766A6">
        <w:rPr>
          <w:rFonts w:ascii="Arial" w:hAnsi="Arial" w:cs="Arial"/>
        </w:rPr>
        <w:t xml:space="preserve">, W., </w:t>
      </w:r>
      <w:proofErr w:type="spellStart"/>
      <w:r w:rsidRPr="005766A6">
        <w:rPr>
          <w:rFonts w:ascii="Arial" w:hAnsi="Arial" w:cs="Arial"/>
        </w:rPr>
        <w:t>Mekonnen</w:t>
      </w:r>
      <w:proofErr w:type="spellEnd"/>
      <w:r w:rsidRPr="005766A6">
        <w:rPr>
          <w:rFonts w:ascii="Arial" w:hAnsi="Arial" w:cs="Arial"/>
        </w:rPr>
        <w:t xml:space="preserve">, G., and </w:t>
      </w:r>
      <w:proofErr w:type="spellStart"/>
      <w:r w:rsidRPr="005766A6">
        <w:rPr>
          <w:rFonts w:ascii="Arial" w:hAnsi="Arial" w:cs="Arial"/>
        </w:rPr>
        <w:t>Fikadu</w:t>
      </w:r>
      <w:proofErr w:type="spellEnd"/>
      <w:r w:rsidRPr="005766A6">
        <w:rPr>
          <w:rFonts w:ascii="Arial" w:hAnsi="Arial" w:cs="Arial"/>
        </w:rPr>
        <w:t xml:space="preserve">, G. (2024). Rethinking household food security under a changing climate in drought prone areas of Ethiopia. </w:t>
      </w:r>
      <w:r w:rsidRPr="005766A6">
        <w:rPr>
          <w:rFonts w:ascii="Arial" w:hAnsi="Arial" w:cs="Arial"/>
          <w:i/>
          <w:iCs/>
        </w:rPr>
        <w:t>Land Use Policy</w:t>
      </w:r>
      <w:r w:rsidRPr="005766A6">
        <w:rPr>
          <w:rFonts w:ascii="Arial" w:hAnsi="Arial" w:cs="Arial"/>
        </w:rPr>
        <w:t xml:space="preserve">, </w:t>
      </w:r>
      <w:r w:rsidRPr="005766A6">
        <w:rPr>
          <w:rFonts w:ascii="Arial" w:hAnsi="Arial" w:cs="Arial"/>
          <w:i/>
          <w:iCs/>
        </w:rPr>
        <w:t>150</w:t>
      </w:r>
      <w:r w:rsidRPr="005766A6">
        <w:rPr>
          <w:rFonts w:ascii="Arial" w:hAnsi="Arial" w:cs="Arial"/>
        </w:rPr>
        <w:t xml:space="preserve">, 107434. </w:t>
      </w:r>
      <w:hyperlink r:id="rId43" w:history="1">
        <w:r w:rsidRPr="005766A6">
          <w:rPr>
            <w:rStyle w:val="Hyperlink"/>
            <w:rFonts w:ascii="Arial" w:hAnsi="Arial" w:cs="Arial"/>
            <w:noProof/>
          </w:rPr>
          <w:t>https://doi.org/</w:t>
        </w:r>
        <w:r w:rsidRPr="005766A6">
          <w:rPr>
            <w:rStyle w:val="Hyperlink"/>
            <w:rFonts w:ascii="Arial" w:hAnsi="Arial" w:cs="Arial"/>
          </w:rPr>
          <w:t>:10.1016/j.landusepol.2024.107434</w:t>
        </w:r>
      </w:hyperlink>
      <w:r w:rsidRPr="005766A6">
        <w:rPr>
          <w:rFonts w:ascii="Arial" w:hAnsi="Arial" w:cs="Arial"/>
          <w:noProof/>
        </w:rPr>
        <w:t>.</w:t>
      </w:r>
    </w:p>
    <w:p w14:paraId="65DE93BC" w14:textId="2560CE06" w:rsidR="00AD258E" w:rsidRDefault="00AD258E" w:rsidP="005766A6">
      <w:pPr>
        <w:widowControl w:val="0"/>
        <w:autoSpaceDE w:val="0"/>
        <w:autoSpaceDN w:val="0"/>
        <w:adjustRightInd w:val="0"/>
        <w:ind w:left="480" w:hanging="480"/>
        <w:jc w:val="both"/>
        <w:rPr>
          <w:rFonts w:ascii="Arial" w:hAnsi="Arial" w:cs="Arial"/>
          <w:lang w:val="pt-BR"/>
        </w:rPr>
      </w:pPr>
      <w:r w:rsidRPr="00AD258E">
        <w:rPr>
          <w:rFonts w:ascii="Arial" w:hAnsi="Arial" w:cs="Arial"/>
          <w:lang w:val="pt-BR"/>
        </w:rPr>
        <w:t xml:space="preserve">Menghis, T. B., Zdruli, P., &amp; Dobos, E. (2025). </w:t>
      </w:r>
      <w:r w:rsidRPr="00AD258E">
        <w:rPr>
          <w:rFonts w:ascii="Arial" w:hAnsi="Arial" w:cs="Arial"/>
        </w:rPr>
        <w:t xml:space="preserve">A GIS-Based Approach to Soil Erosion Risk Assessment Using RUSLE: The Case of the Mai </w:t>
      </w:r>
      <w:proofErr w:type="spellStart"/>
      <w:r w:rsidRPr="00AD258E">
        <w:rPr>
          <w:rFonts w:ascii="Arial" w:hAnsi="Arial" w:cs="Arial"/>
        </w:rPr>
        <w:t>Nefhi</w:t>
      </w:r>
      <w:proofErr w:type="spellEnd"/>
      <w:r w:rsidRPr="00AD258E">
        <w:rPr>
          <w:rFonts w:ascii="Arial" w:hAnsi="Arial" w:cs="Arial"/>
        </w:rPr>
        <w:t xml:space="preserve"> Watershed, </w:t>
      </w:r>
      <w:proofErr w:type="spellStart"/>
      <w:r w:rsidRPr="00AD258E">
        <w:rPr>
          <w:rFonts w:ascii="Arial" w:hAnsi="Arial" w:cs="Arial"/>
        </w:rPr>
        <w:t>Barka</w:t>
      </w:r>
      <w:proofErr w:type="spellEnd"/>
      <w:r w:rsidRPr="00AD258E">
        <w:rPr>
          <w:rFonts w:ascii="Arial" w:hAnsi="Arial" w:cs="Arial"/>
        </w:rPr>
        <w:t xml:space="preserve"> River Basin, Eritrea. </w:t>
      </w:r>
      <w:r w:rsidRPr="00AD258E">
        <w:rPr>
          <w:rFonts w:ascii="Arial" w:hAnsi="Arial" w:cs="Arial"/>
          <w:lang w:val="pt-BR"/>
        </w:rPr>
        <w:t xml:space="preserve">Earth, 6(2), 58. </w:t>
      </w:r>
      <w:r>
        <w:rPr>
          <w:rFonts w:ascii="Arial" w:hAnsi="Arial" w:cs="Arial"/>
          <w:lang w:val="pt-BR"/>
        </w:rPr>
        <w:fldChar w:fldCharType="begin"/>
      </w:r>
      <w:r>
        <w:rPr>
          <w:rFonts w:ascii="Arial" w:hAnsi="Arial" w:cs="Arial"/>
          <w:lang w:val="pt-BR"/>
        </w:rPr>
        <w:instrText xml:space="preserve"> HYPERLINK "</w:instrText>
      </w:r>
      <w:r w:rsidRPr="00AD258E">
        <w:rPr>
          <w:rFonts w:ascii="Arial" w:hAnsi="Arial" w:cs="Arial"/>
          <w:lang w:val="pt-BR"/>
        </w:rPr>
        <w:instrText>https://doi.org/10.3390/earth6020058</w:instrText>
      </w:r>
      <w:r>
        <w:rPr>
          <w:rFonts w:ascii="Arial" w:hAnsi="Arial" w:cs="Arial"/>
          <w:lang w:val="pt-BR"/>
        </w:rPr>
        <w:instrText xml:space="preserve">" </w:instrText>
      </w:r>
      <w:r>
        <w:rPr>
          <w:rFonts w:ascii="Arial" w:hAnsi="Arial" w:cs="Arial"/>
          <w:lang w:val="pt-BR"/>
        </w:rPr>
        <w:fldChar w:fldCharType="separate"/>
      </w:r>
      <w:r w:rsidRPr="000E0763">
        <w:rPr>
          <w:rStyle w:val="Hyperlink"/>
          <w:rFonts w:ascii="Arial" w:hAnsi="Arial" w:cs="Arial"/>
          <w:lang w:val="pt-BR"/>
        </w:rPr>
        <w:t>https://doi.org/10.3390/earth6020058</w:t>
      </w:r>
      <w:r>
        <w:rPr>
          <w:rFonts w:ascii="Arial" w:hAnsi="Arial" w:cs="Arial"/>
          <w:lang w:val="pt-BR"/>
        </w:rPr>
        <w:fldChar w:fldCharType="end"/>
      </w:r>
    </w:p>
    <w:p w14:paraId="1F90B36A" w14:textId="764C3D74" w:rsidR="005766A6" w:rsidRPr="005766A6" w:rsidRDefault="005766A6" w:rsidP="005766A6">
      <w:pPr>
        <w:widowControl w:val="0"/>
        <w:autoSpaceDE w:val="0"/>
        <w:autoSpaceDN w:val="0"/>
        <w:adjustRightInd w:val="0"/>
        <w:ind w:left="480" w:hanging="480"/>
        <w:jc w:val="both"/>
        <w:rPr>
          <w:rFonts w:ascii="Arial" w:hAnsi="Arial" w:cs="Arial"/>
          <w:bCs/>
        </w:rPr>
      </w:pPr>
      <w:r w:rsidRPr="005766A6">
        <w:rPr>
          <w:rFonts w:ascii="Arial" w:hAnsi="Arial" w:cs="Arial"/>
          <w:bCs/>
          <w:lang w:val="pt-BR"/>
        </w:rPr>
        <w:t xml:space="preserve">Marques, V. S., Ceddia, M. B., Antunes, M. A. H., Carvalho, D. F., Anache, J. A. A., Rodrigues, D. B. B., and Oliveira, P. T. S. (2019). </w:t>
      </w:r>
      <w:r w:rsidRPr="005766A6">
        <w:rPr>
          <w:rFonts w:ascii="Arial" w:hAnsi="Arial" w:cs="Arial"/>
          <w:bCs/>
        </w:rPr>
        <w:t xml:space="preserve">USLE K-Factor Method Selection for a Tropical Catchment. </w:t>
      </w:r>
      <w:r w:rsidRPr="005766A6">
        <w:rPr>
          <w:rFonts w:ascii="Arial" w:hAnsi="Arial" w:cs="Arial"/>
          <w:bCs/>
          <w:i/>
          <w:iCs/>
        </w:rPr>
        <w:t>Sustainability</w:t>
      </w:r>
      <w:r w:rsidRPr="005766A6">
        <w:rPr>
          <w:rFonts w:ascii="Arial" w:hAnsi="Arial" w:cs="Arial"/>
          <w:bCs/>
        </w:rPr>
        <w:t xml:space="preserve">, </w:t>
      </w:r>
      <w:r w:rsidRPr="005766A6">
        <w:rPr>
          <w:rFonts w:ascii="Arial" w:hAnsi="Arial" w:cs="Arial"/>
          <w:bCs/>
          <w:i/>
          <w:iCs/>
        </w:rPr>
        <w:t>11</w:t>
      </w:r>
      <w:r w:rsidRPr="005766A6">
        <w:rPr>
          <w:rFonts w:ascii="Arial" w:hAnsi="Arial" w:cs="Arial"/>
          <w:bCs/>
        </w:rPr>
        <w:t xml:space="preserve">(7), 1840. </w:t>
      </w:r>
      <w:hyperlink r:id="rId44" w:history="1">
        <w:r w:rsidRPr="005766A6">
          <w:rPr>
            <w:rStyle w:val="Hyperlink"/>
            <w:rFonts w:ascii="Arial" w:hAnsi="Arial" w:cs="Arial"/>
            <w:bCs/>
          </w:rPr>
          <w:t>https://doi.org/10.3390/su11071840</w:t>
        </w:r>
      </w:hyperlink>
      <w:r w:rsidRPr="005766A6">
        <w:rPr>
          <w:rFonts w:ascii="Arial" w:hAnsi="Arial" w:cs="Arial"/>
          <w:bCs/>
        </w:rPr>
        <w:t>.</w:t>
      </w:r>
    </w:p>
    <w:p w14:paraId="090316A7" w14:textId="2399F91A" w:rsidR="00AD258E" w:rsidRDefault="00AD258E" w:rsidP="005766A6">
      <w:pPr>
        <w:widowControl w:val="0"/>
        <w:autoSpaceDE w:val="0"/>
        <w:autoSpaceDN w:val="0"/>
        <w:adjustRightInd w:val="0"/>
        <w:ind w:left="480" w:hanging="480"/>
        <w:jc w:val="both"/>
        <w:rPr>
          <w:rFonts w:ascii="Arial" w:hAnsi="Arial" w:cs="Arial"/>
        </w:rPr>
      </w:pPr>
      <w:proofErr w:type="spellStart"/>
      <w:r w:rsidRPr="00AD258E">
        <w:rPr>
          <w:rFonts w:ascii="Arial" w:hAnsi="Arial" w:cs="Arial"/>
        </w:rPr>
        <w:t>Miheretu</w:t>
      </w:r>
      <w:proofErr w:type="spellEnd"/>
      <w:r w:rsidRPr="00AD258E">
        <w:rPr>
          <w:rFonts w:ascii="Arial" w:hAnsi="Arial" w:cs="Arial"/>
        </w:rPr>
        <w:t xml:space="preserve">, B. A., &amp; </w:t>
      </w:r>
      <w:proofErr w:type="spellStart"/>
      <w:r w:rsidRPr="00AD258E">
        <w:rPr>
          <w:rFonts w:ascii="Arial" w:hAnsi="Arial" w:cs="Arial"/>
        </w:rPr>
        <w:t>Yimer</w:t>
      </w:r>
      <w:proofErr w:type="spellEnd"/>
      <w:r w:rsidRPr="00AD258E">
        <w:rPr>
          <w:rFonts w:ascii="Arial" w:hAnsi="Arial" w:cs="Arial"/>
        </w:rPr>
        <w:t xml:space="preserve">, A. A. (2017). Estimating soil loss for sustainable land management planning at the </w:t>
      </w:r>
      <w:proofErr w:type="spellStart"/>
      <w:r w:rsidRPr="00AD258E">
        <w:rPr>
          <w:rFonts w:ascii="Arial" w:hAnsi="Arial" w:cs="Arial"/>
        </w:rPr>
        <w:t>Gelana</w:t>
      </w:r>
      <w:proofErr w:type="spellEnd"/>
      <w:r w:rsidRPr="00AD258E">
        <w:rPr>
          <w:rFonts w:ascii="Arial" w:hAnsi="Arial" w:cs="Arial"/>
        </w:rPr>
        <w:t xml:space="preserve"> sub-watershed, northern highlands of Ethiopia. International Journal of River Basin Management, 16(1), 41–50. </w:t>
      </w:r>
      <w:hyperlink r:id="rId45" w:history="1">
        <w:r w:rsidRPr="000E0763">
          <w:rPr>
            <w:rStyle w:val="Hyperlink"/>
            <w:rFonts w:ascii="Arial" w:hAnsi="Arial" w:cs="Arial"/>
          </w:rPr>
          <w:t>https://doi.org/10.1080/15715124.2017.1351978</w:t>
        </w:r>
      </w:hyperlink>
    </w:p>
    <w:p w14:paraId="4335CDFD" w14:textId="6BD369AB" w:rsidR="00AD258E" w:rsidRDefault="00AD258E" w:rsidP="005766A6">
      <w:pPr>
        <w:widowControl w:val="0"/>
        <w:autoSpaceDE w:val="0"/>
        <w:autoSpaceDN w:val="0"/>
        <w:adjustRightInd w:val="0"/>
        <w:ind w:left="480" w:hanging="480"/>
        <w:jc w:val="both"/>
        <w:rPr>
          <w:rFonts w:ascii="Arial" w:hAnsi="Arial" w:cs="Arial"/>
        </w:rPr>
      </w:pPr>
      <w:proofErr w:type="spellStart"/>
      <w:r w:rsidRPr="00AD258E">
        <w:rPr>
          <w:rFonts w:ascii="Arial" w:hAnsi="Arial" w:cs="Arial"/>
        </w:rPr>
        <w:t>Moeletsi</w:t>
      </w:r>
      <w:proofErr w:type="spellEnd"/>
      <w:r w:rsidRPr="00AD258E">
        <w:rPr>
          <w:rFonts w:ascii="Arial" w:hAnsi="Arial" w:cs="Arial"/>
        </w:rPr>
        <w:t xml:space="preserve">, M. E. (2004). Agroclimatic characterization of Lesotho for dryland maize production. (Master's Thesis, University of the Free State). </w:t>
      </w:r>
      <w:hyperlink r:id="rId46" w:history="1">
        <w:r w:rsidRPr="000E0763">
          <w:rPr>
            <w:rStyle w:val="Hyperlink"/>
            <w:rFonts w:ascii="Arial" w:hAnsi="Arial" w:cs="Arial"/>
          </w:rPr>
          <w:t>http://etd.uovs.ac.za/ETD-db/theses/available/etd-08232005-104915/unrestricted/MOELETSIME.pdf</w:t>
        </w:r>
      </w:hyperlink>
    </w:p>
    <w:p w14:paraId="072C0392" w14:textId="48D6EBCE" w:rsidR="00AD258E" w:rsidRDefault="00AD258E" w:rsidP="005766A6">
      <w:pPr>
        <w:widowControl w:val="0"/>
        <w:autoSpaceDE w:val="0"/>
        <w:autoSpaceDN w:val="0"/>
        <w:adjustRightInd w:val="0"/>
        <w:ind w:left="480" w:hanging="480"/>
        <w:jc w:val="both"/>
        <w:rPr>
          <w:rFonts w:ascii="Arial" w:hAnsi="Arial" w:cs="Arial"/>
          <w:bCs/>
        </w:rPr>
      </w:pPr>
      <w:proofErr w:type="spellStart"/>
      <w:r w:rsidRPr="00AD258E">
        <w:rPr>
          <w:rFonts w:ascii="Arial" w:hAnsi="Arial" w:cs="Arial"/>
          <w:bCs/>
        </w:rPr>
        <w:t>Panagos</w:t>
      </w:r>
      <w:proofErr w:type="spellEnd"/>
      <w:r w:rsidRPr="00AD258E">
        <w:rPr>
          <w:rFonts w:ascii="Arial" w:hAnsi="Arial" w:cs="Arial"/>
          <w:bCs/>
        </w:rPr>
        <w:t xml:space="preserve">, P., </w:t>
      </w:r>
      <w:proofErr w:type="spellStart"/>
      <w:r w:rsidRPr="00AD258E">
        <w:rPr>
          <w:rFonts w:ascii="Arial" w:hAnsi="Arial" w:cs="Arial"/>
          <w:bCs/>
        </w:rPr>
        <w:t>Meusburger</w:t>
      </w:r>
      <w:proofErr w:type="spellEnd"/>
      <w:r w:rsidRPr="00AD258E">
        <w:rPr>
          <w:rFonts w:ascii="Arial" w:hAnsi="Arial" w:cs="Arial"/>
          <w:bCs/>
        </w:rPr>
        <w:t xml:space="preserve">, K., Van </w:t>
      </w:r>
      <w:proofErr w:type="spellStart"/>
      <w:r w:rsidRPr="00AD258E">
        <w:rPr>
          <w:rFonts w:ascii="Arial" w:hAnsi="Arial" w:cs="Arial"/>
          <w:bCs/>
        </w:rPr>
        <w:t>Liedekerke</w:t>
      </w:r>
      <w:proofErr w:type="spellEnd"/>
      <w:r w:rsidRPr="00AD258E">
        <w:rPr>
          <w:rFonts w:ascii="Arial" w:hAnsi="Arial" w:cs="Arial"/>
          <w:bCs/>
        </w:rPr>
        <w:t xml:space="preserve">, M., </w:t>
      </w:r>
      <w:proofErr w:type="spellStart"/>
      <w:r w:rsidRPr="00AD258E">
        <w:rPr>
          <w:rFonts w:ascii="Arial" w:hAnsi="Arial" w:cs="Arial"/>
          <w:bCs/>
        </w:rPr>
        <w:t>Alewell</w:t>
      </w:r>
      <w:proofErr w:type="spellEnd"/>
      <w:r w:rsidRPr="00AD258E">
        <w:rPr>
          <w:rFonts w:ascii="Arial" w:hAnsi="Arial" w:cs="Arial"/>
          <w:bCs/>
        </w:rPr>
        <w:t xml:space="preserve">, C., </w:t>
      </w:r>
      <w:proofErr w:type="spellStart"/>
      <w:r w:rsidRPr="00AD258E">
        <w:rPr>
          <w:rFonts w:ascii="Arial" w:hAnsi="Arial" w:cs="Arial"/>
          <w:bCs/>
        </w:rPr>
        <w:t>Hiederer</w:t>
      </w:r>
      <w:proofErr w:type="spellEnd"/>
      <w:r w:rsidRPr="00AD258E">
        <w:rPr>
          <w:rFonts w:ascii="Arial" w:hAnsi="Arial" w:cs="Arial"/>
          <w:bCs/>
        </w:rPr>
        <w:t xml:space="preserve">, R., &amp; </w:t>
      </w:r>
      <w:proofErr w:type="spellStart"/>
      <w:r w:rsidRPr="00AD258E">
        <w:rPr>
          <w:rFonts w:ascii="Arial" w:hAnsi="Arial" w:cs="Arial"/>
          <w:bCs/>
        </w:rPr>
        <w:t>Montanarella</w:t>
      </w:r>
      <w:proofErr w:type="spellEnd"/>
      <w:r w:rsidRPr="00AD258E">
        <w:rPr>
          <w:rFonts w:ascii="Arial" w:hAnsi="Arial" w:cs="Arial"/>
          <w:bCs/>
        </w:rPr>
        <w:t xml:space="preserve">, L. (2014). Assessing soil erosion in Europe based on data collected through a European network. Soil Science and Plant Nutrition, 60(1), 15–29. </w:t>
      </w:r>
      <w:hyperlink r:id="rId47" w:history="1">
        <w:r w:rsidRPr="000E0763">
          <w:rPr>
            <w:rStyle w:val="Hyperlink"/>
            <w:rFonts w:ascii="Arial" w:hAnsi="Arial" w:cs="Arial"/>
            <w:bCs/>
          </w:rPr>
          <w:t>https://doi.org/10.1080/00380768.2013.835701</w:t>
        </w:r>
      </w:hyperlink>
    </w:p>
    <w:p w14:paraId="00049C58" w14:textId="718E9D0E" w:rsidR="005766A6" w:rsidRPr="005766A6" w:rsidRDefault="005766A6" w:rsidP="005766A6">
      <w:pPr>
        <w:widowControl w:val="0"/>
        <w:autoSpaceDE w:val="0"/>
        <w:autoSpaceDN w:val="0"/>
        <w:adjustRightInd w:val="0"/>
        <w:ind w:left="480" w:hanging="480"/>
        <w:jc w:val="both"/>
        <w:rPr>
          <w:rFonts w:ascii="Arial" w:hAnsi="Arial" w:cs="Arial"/>
          <w:bCs/>
          <w:lang w:val="sv-SE"/>
        </w:rPr>
      </w:pPr>
      <w:proofErr w:type="spellStart"/>
      <w:r w:rsidRPr="005766A6">
        <w:rPr>
          <w:rFonts w:ascii="Arial" w:hAnsi="Arial" w:cs="Arial"/>
        </w:rPr>
        <w:t>Paseka</w:t>
      </w:r>
      <w:proofErr w:type="spellEnd"/>
      <w:r w:rsidRPr="005766A6">
        <w:rPr>
          <w:rFonts w:ascii="Arial" w:hAnsi="Arial" w:cs="Arial"/>
        </w:rPr>
        <w:t xml:space="preserve">, S. (2025), Innovative and Cost-Effective Approaches to the Measurement of Sediment Levels in Small Water Reservoirs. </w:t>
      </w:r>
      <w:r w:rsidRPr="005766A6">
        <w:rPr>
          <w:rFonts w:ascii="Arial" w:hAnsi="Arial" w:cs="Arial"/>
          <w:lang w:val="sv-SE"/>
        </w:rPr>
        <w:t xml:space="preserve">Land Degrad Dev, 36: 28-38. </w:t>
      </w:r>
      <w:hyperlink r:id="rId48" w:history="1">
        <w:r w:rsidRPr="005766A6">
          <w:rPr>
            <w:rStyle w:val="Hyperlink"/>
            <w:rFonts w:ascii="Arial" w:hAnsi="Arial" w:cs="Arial"/>
            <w:lang w:val="sv-SE"/>
          </w:rPr>
          <w:t>https://doi.org/10.1002/ldr.5341</w:t>
        </w:r>
      </w:hyperlink>
      <w:r w:rsidRPr="005766A6">
        <w:rPr>
          <w:rFonts w:ascii="Arial" w:hAnsi="Arial" w:cs="Arial"/>
          <w:lang w:val="sv-SE"/>
        </w:rPr>
        <w:t>.</w:t>
      </w:r>
    </w:p>
    <w:p w14:paraId="0823664F" w14:textId="12748F58" w:rsidR="00AD258E" w:rsidRDefault="00AD258E" w:rsidP="005766A6">
      <w:pPr>
        <w:widowControl w:val="0"/>
        <w:autoSpaceDE w:val="0"/>
        <w:autoSpaceDN w:val="0"/>
        <w:adjustRightInd w:val="0"/>
        <w:ind w:left="480" w:hanging="480"/>
        <w:jc w:val="both"/>
        <w:rPr>
          <w:rFonts w:ascii="Arial" w:hAnsi="Arial" w:cs="Arial"/>
          <w:noProof/>
          <w:lang w:val="sv-SE"/>
        </w:rPr>
      </w:pPr>
      <w:r w:rsidRPr="00AD258E">
        <w:rPr>
          <w:rFonts w:ascii="Arial" w:hAnsi="Arial" w:cs="Arial"/>
          <w:noProof/>
          <w:lang w:val="sv-SE"/>
        </w:rPr>
        <w:t xml:space="preserve">Quinton, J. N., &amp; Fiener, P. (2024). Soil erosion on arable land: An unresolved global environmental threat. Progress in Physical Geography: Earth and Environment, 48(1), 136–161. </w:t>
      </w:r>
      <w:hyperlink r:id="rId49" w:history="1">
        <w:r w:rsidRPr="000E0763">
          <w:rPr>
            <w:rStyle w:val="Hyperlink"/>
            <w:rFonts w:ascii="Arial" w:hAnsi="Arial" w:cs="Arial"/>
            <w:noProof/>
            <w:lang w:val="sv-SE"/>
          </w:rPr>
          <w:t>https://doi.org/10.1177/03091333231216595</w:t>
        </w:r>
      </w:hyperlink>
    </w:p>
    <w:p w14:paraId="2C67D88B" w14:textId="23C5757B" w:rsidR="00AD258E" w:rsidRDefault="00AD258E" w:rsidP="005766A6">
      <w:pPr>
        <w:widowControl w:val="0"/>
        <w:autoSpaceDE w:val="0"/>
        <w:autoSpaceDN w:val="0"/>
        <w:adjustRightInd w:val="0"/>
        <w:ind w:left="480" w:hanging="480"/>
        <w:jc w:val="both"/>
        <w:rPr>
          <w:rFonts w:ascii="Arial" w:hAnsi="Arial" w:cs="Arial"/>
        </w:rPr>
      </w:pPr>
      <w:r w:rsidRPr="00AD258E">
        <w:rPr>
          <w:rFonts w:ascii="Arial" w:hAnsi="Arial" w:cs="Arial"/>
        </w:rPr>
        <w:t xml:space="preserve">Rashmi, I., Singh, S., &amp; Sharda, V. (2022). Soil Erosion and Sediments: A Source of Contamination and Impact on Agriculture Productivity. In M. Naeem, J. F. J. </w:t>
      </w:r>
      <w:proofErr w:type="spellStart"/>
      <w:r w:rsidRPr="00AD258E">
        <w:rPr>
          <w:rFonts w:ascii="Arial" w:hAnsi="Arial" w:cs="Arial"/>
        </w:rPr>
        <w:t>Bremont</w:t>
      </w:r>
      <w:proofErr w:type="spellEnd"/>
      <w:r w:rsidRPr="00AD258E">
        <w:rPr>
          <w:rFonts w:ascii="Arial" w:hAnsi="Arial" w:cs="Arial"/>
        </w:rPr>
        <w:t xml:space="preserve">, A. A. Ansari, &amp; S. S. Gill (Eds.), Agrochemicals in Soil and Environment (pp. 313–345). Springer. </w:t>
      </w:r>
      <w:hyperlink r:id="rId50" w:history="1">
        <w:r w:rsidRPr="000E0763">
          <w:rPr>
            <w:rStyle w:val="Hyperlink"/>
            <w:rFonts w:ascii="Arial" w:hAnsi="Arial" w:cs="Arial"/>
          </w:rPr>
          <w:t>https://doi.org/10.1007/978-981-16-9310-6_14</w:t>
        </w:r>
      </w:hyperlink>
    </w:p>
    <w:p w14:paraId="2660D799" w14:textId="388F399B" w:rsidR="00AD258E" w:rsidRDefault="00AD258E" w:rsidP="005766A6">
      <w:pPr>
        <w:widowControl w:val="0"/>
        <w:autoSpaceDE w:val="0"/>
        <w:autoSpaceDN w:val="0"/>
        <w:adjustRightInd w:val="0"/>
        <w:ind w:left="480" w:hanging="480"/>
        <w:jc w:val="both"/>
        <w:rPr>
          <w:rFonts w:ascii="Arial" w:hAnsi="Arial" w:cs="Arial"/>
          <w:lang w:val="pt-BR"/>
        </w:rPr>
      </w:pPr>
      <w:r w:rsidRPr="00AD258E">
        <w:rPr>
          <w:rFonts w:ascii="Arial" w:hAnsi="Arial" w:cs="Arial"/>
        </w:rPr>
        <w:t xml:space="preserve">Sartori, M., Ferrari, E., </w:t>
      </w:r>
      <w:proofErr w:type="spellStart"/>
      <w:r w:rsidRPr="00AD258E">
        <w:rPr>
          <w:rFonts w:ascii="Arial" w:hAnsi="Arial" w:cs="Arial"/>
        </w:rPr>
        <w:t>M'Barek</w:t>
      </w:r>
      <w:proofErr w:type="spellEnd"/>
      <w:r w:rsidRPr="00AD258E">
        <w:rPr>
          <w:rFonts w:ascii="Arial" w:hAnsi="Arial" w:cs="Arial"/>
        </w:rPr>
        <w:t xml:space="preserve">, R., </w:t>
      </w:r>
      <w:proofErr w:type="spellStart"/>
      <w:r w:rsidRPr="00AD258E">
        <w:rPr>
          <w:rFonts w:ascii="Arial" w:hAnsi="Arial" w:cs="Arial"/>
        </w:rPr>
        <w:t>Philippidis</w:t>
      </w:r>
      <w:proofErr w:type="spellEnd"/>
      <w:r w:rsidRPr="00AD258E">
        <w:rPr>
          <w:rFonts w:ascii="Arial" w:hAnsi="Arial" w:cs="Arial"/>
        </w:rPr>
        <w:t xml:space="preserve">, G., Boysen-Urban, K., Borrelli, P., </w:t>
      </w:r>
      <w:proofErr w:type="spellStart"/>
      <w:r w:rsidRPr="00AD258E">
        <w:rPr>
          <w:rFonts w:ascii="Arial" w:hAnsi="Arial" w:cs="Arial"/>
        </w:rPr>
        <w:t>Montanarella</w:t>
      </w:r>
      <w:proofErr w:type="spellEnd"/>
      <w:r w:rsidRPr="00AD258E">
        <w:rPr>
          <w:rFonts w:ascii="Arial" w:hAnsi="Arial" w:cs="Arial"/>
        </w:rPr>
        <w:t xml:space="preserve">, L., &amp; </w:t>
      </w:r>
      <w:proofErr w:type="spellStart"/>
      <w:r w:rsidRPr="00AD258E">
        <w:rPr>
          <w:rFonts w:ascii="Arial" w:hAnsi="Arial" w:cs="Arial"/>
        </w:rPr>
        <w:t>Panagos</w:t>
      </w:r>
      <w:proofErr w:type="spellEnd"/>
      <w:r w:rsidRPr="00AD258E">
        <w:rPr>
          <w:rFonts w:ascii="Arial" w:hAnsi="Arial" w:cs="Arial"/>
        </w:rPr>
        <w:t xml:space="preserve">, P. (2024). Remaining loyal to our soil: A prospective integrated assessment of soil erosion on global food security. </w:t>
      </w:r>
      <w:r w:rsidRPr="00AD258E">
        <w:rPr>
          <w:rFonts w:ascii="Arial" w:hAnsi="Arial" w:cs="Arial"/>
          <w:lang w:val="pt-BR"/>
        </w:rPr>
        <w:t xml:space="preserve">Ecological Economics. </w:t>
      </w:r>
      <w:r>
        <w:rPr>
          <w:rFonts w:ascii="Arial" w:hAnsi="Arial" w:cs="Arial"/>
          <w:lang w:val="pt-BR"/>
        </w:rPr>
        <w:fldChar w:fldCharType="begin"/>
      </w:r>
      <w:r>
        <w:rPr>
          <w:rFonts w:ascii="Arial" w:hAnsi="Arial" w:cs="Arial"/>
          <w:lang w:val="pt-BR"/>
        </w:rPr>
        <w:instrText xml:space="preserve"> HYPERLINK "</w:instrText>
      </w:r>
      <w:r w:rsidRPr="00AD258E">
        <w:rPr>
          <w:rFonts w:ascii="Arial" w:hAnsi="Arial" w:cs="Arial"/>
          <w:lang w:val="pt-BR"/>
        </w:rPr>
        <w:instrText>https://doi.org/10.1016/j.ecolecon.2023.108103</w:instrText>
      </w:r>
      <w:r>
        <w:rPr>
          <w:rFonts w:ascii="Arial" w:hAnsi="Arial" w:cs="Arial"/>
          <w:lang w:val="pt-BR"/>
        </w:rPr>
        <w:instrText xml:space="preserve">" </w:instrText>
      </w:r>
      <w:r>
        <w:rPr>
          <w:rFonts w:ascii="Arial" w:hAnsi="Arial" w:cs="Arial"/>
          <w:lang w:val="pt-BR"/>
        </w:rPr>
        <w:fldChar w:fldCharType="separate"/>
      </w:r>
      <w:r w:rsidRPr="000E0763">
        <w:rPr>
          <w:rStyle w:val="Hyperlink"/>
          <w:rFonts w:ascii="Arial" w:hAnsi="Arial" w:cs="Arial"/>
          <w:lang w:val="pt-BR"/>
        </w:rPr>
        <w:t>https://doi.org/10.1016/j.ecolecon.2023.108103</w:t>
      </w:r>
      <w:r>
        <w:rPr>
          <w:rFonts w:ascii="Arial" w:hAnsi="Arial" w:cs="Arial"/>
          <w:lang w:val="pt-BR"/>
        </w:rPr>
        <w:fldChar w:fldCharType="end"/>
      </w:r>
    </w:p>
    <w:p w14:paraId="4F04073F" w14:textId="78D96B52" w:rsidR="00AD258E" w:rsidRPr="00AD258E" w:rsidRDefault="00AD258E" w:rsidP="005766A6">
      <w:pPr>
        <w:widowControl w:val="0"/>
        <w:autoSpaceDE w:val="0"/>
        <w:autoSpaceDN w:val="0"/>
        <w:adjustRightInd w:val="0"/>
        <w:ind w:left="480" w:hanging="480"/>
        <w:jc w:val="both"/>
        <w:rPr>
          <w:rFonts w:ascii="Arial" w:hAnsi="Arial" w:cs="Arial"/>
          <w:lang w:val="en-IN"/>
        </w:rPr>
      </w:pPr>
      <w:r w:rsidRPr="00AD258E">
        <w:rPr>
          <w:rFonts w:ascii="Arial" w:hAnsi="Arial" w:cs="Arial"/>
          <w:lang w:val="pt-BR"/>
        </w:rPr>
        <w:t xml:space="preserve">Santos, A. d. S., Silva Júnior, J. F. d., Santos, L. d. S., Alencar Sobrinho, R. J., Amorim, E. C., Fernandes, G. S. T., Silva, E. F. d., Silva, T. G. F. d., de Lima, J. L. M. P., &amp; Jardim, A. M. d. R. F. (2025). </w:t>
      </w:r>
      <w:r w:rsidRPr="00AD258E">
        <w:rPr>
          <w:rFonts w:ascii="Arial" w:hAnsi="Arial" w:cs="Arial"/>
          <w:lang w:val="en-IN"/>
        </w:rPr>
        <w:t xml:space="preserve">Identification of Priority Areas for the Control of Soil Erosion and the Influence of Terrain Factors Using RUSLE and GIS in the </w:t>
      </w:r>
      <w:proofErr w:type="spellStart"/>
      <w:r w:rsidRPr="00AD258E">
        <w:rPr>
          <w:rFonts w:ascii="Arial" w:hAnsi="Arial" w:cs="Arial"/>
          <w:lang w:val="en-IN"/>
        </w:rPr>
        <w:t>Caeté</w:t>
      </w:r>
      <w:proofErr w:type="spellEnd"/>
      <w:r w:rsidRPr="00AD258E">
        <w:rPr>
          <w:rFonts w:ascii="Arial" w:hAnsi="Arial" w:cs="Arial"/>
          <w:lang w:val="en-IN"/>
        </w:rPr>
        <w:t xml:space="preserve"> River Basin, Brazilian Amazon. Earth, 6(2), 35 </w:t>
      </w:r>
      <w:hyperlink r:id="rId51" w:history="1">
        <w:r w:rsidRPr="00AD258E">
          <w:rPr>
            <w:rStyle w:val="Hyperlink"/>
            <w:rFonts w:ascii="Arial" w:hAnsi="Arial" w:cs="Arial"/>
            <w:lang w:val="en-IN"/>
          </w:rPr>
          <w:t>https://doi.org/10.3390/earth6020035</w:t>
        </w:r>
      </w:hyperlink>
    </w:p>
    <w:p w14:paraId="4F274628" w14:textId="22243207" w:rsidR="00AD258E" w:rsidRDefault="00AD258E" w:rsidP="005766A6">
      <w:pPr>
        <w:widowControl w:val="0"/>
        <w:autoSpaceDE w:val="0"/>
        <w:autoSpaceDN w:val="0"/>
        <w:adjustRightInd w:val="0"/>
        <w:ind w:left="480" w:hanging="480"/>
        <w:jc w:val="both"/>
        <w:rPr>
          <w:rFonts w:ascii="Arial" w:hAnsi="Arial" w:cs="Arial"/>
        </w:rPr>
      </w:pPr>
      <w:r w:rsidRPr="00AD258E">
        <w:rPr>
          <w:rFonts w:ascii="Arial" w:hAnsi="Arial" w:cs="Arial"/>
        </w:rPr>
        <w:t xml:space="preserve">Smith, K. A. (2000). Soil and Environmental Analysis: Physical Methods, Revised, and Expanded (2nd ed.). CRC Press. </w:t>
      </w:r>
      <w:hyperlink r:id="rId52" w:history="1">
        <w:r w:rsidRPr="000E0763">
          <w:rPr>
            <w:rStyle w:val="Hyperlink"/>
            <w:rFonts w:ascii="Arial" w:hAnsi="Arial" w:cs="Arial"/>
          </w:rPr>
          <w:t>https://doi.org/10.1201/9780203908600</w:t>
        </w:r>
      </w:hyperlink>
    </w:p>
    <w:p w14:paraId="09FE3B01" w14:textId="2901DD00" w:rsidR="00AD258E" w:rsidRDefault="00AD258E" w:rsidP="005766A6">
      <w:pPr>
        <w:widowControl w:val="0"/>
        <w:autoSpaceDE w:val="0"/>
        <w:autoSpaceDN w:val="0"/>
        <w:adjustRightInd w:val="0"/>
        <w:ind w:left="480" w:hanging="480"/>
        <w:jc w:val="both"/>
        <w:rPr>
          <w:rFonts w:ascii="Arial" w:hAnsi="Arial" w:cs="Arial"/>
        </w:rPr>
      </w:pPr>
      <w:proofErr w:type="spellStart"/>
      <w:r w:rsidRPr="00AD258E">
        <w:rPr>
          <w:rFonts w:ascii="Arial" w:hAnsi="Arial" w:cs="Arial"/>
        </w:rPr>
        <w:t>Tessema</w:t>
      </w:r>
      <w:proofErr w:type="spellEnd"/>
      <w:r w:rsidRPr="00AD258E">
        <w:rPr>
          <w:rFonts w:ascii="Arial" w:hAnsi="Arial" w:cs="Arial"/>
        </w:rPr>
        <w:t xml:space="preserve">, I., &amp; </w:t>
      </w:r>
      <w:proofErr w:type="spellStart"/>
      <w:r w:rsidRPr="00AD258E">
        <w:rPr>
          <w:rFonts w:ascii="Arial" w:hAnsi="Arial" w:cs="Arial"/>
        </w:rPr>
        <w:t>Simane</w:t>
      </w:r>
      <w:proofErr w:type="spellEnd"/>
      <w:r w:rsidRPr="00AD258E">
        <w:rPr>
          <w:rFonts w:ascii="Arial" w:hAnsi="Arial" w:cs="Arial"/>
        </w:rPr>
        <w:t xml:space="preserve">, B. (2021). Smallholder Farmers’ perception and adaptation to climate variability and change in </w:t>
      </w:r>
      <w:proofErr w:type="spellStart"/>
      <w:r w:rsidRPr="00AD258E">
        <w:rPr>
          <w:rFonts w:ascii="Arial" w:hAnsi="Arial" w:cs="Arial"/>
        </w:rPr>
        <w:t>Fincha</w:t>
      </w:r>
      <w:proofErr w:type="spellEnd"/>
      <w:r w:rsidRPr="00AD258E">
        <w:rPr>
          <w:rFonts w:ascii="Arial" w:hAnsi="Arial" w:cs="Arial"/>
        </w:rPr>
        <w:t xml:space="preserve"> sub-basin of the Upper Blue Nile River Basin of Ethiopia. </w:t>
      </w:r>
      <w:proofErr w:type="spellStart"/>
      <w:r w:rsidRPr="00AD258E">
        <w:rPr>
          <w:rFonts w:ascii="Arial" w:hAnsi="Arial" w:cs="Arial"/>
        </w:rPr>
        <w:t>GeoJournal</w:t>
      </w:r>
      <w:proofErr w:type="spellEnd"/>
      <w:r w:rsidRPr="00AD258E">
        <w:rPr>
          <w:rFonts w:ascii="Arial" w:hAnsi="Arial" w:cs="Arial"/>
        </w:rPr>
        <w:t xml:space="preserve">, 86, 1767–1783. </w:t>
      </w:r>
      <w:hyperlink r:id="rId53" w:history="1">
        <w:r w:rsidRPr="000E0763">
          <w:rPr>
            <w:rStyle w:val="Hyperlink"/>
            <w:rFonts w:ascii="Arial" w:hAnsi="Arial" w:cs="Arial"/>
          </w:rPr>
          <w:t>https://doi.org/10.1007/s10708-020-10159-7</w:t>
        </w:r>
      </w:hyperlink>
    </w:p>
    <w:p w14:paraId="2E49EDDF" w14:textId="4A6416D1" w:rsidR="00AD258E" w:rsidRDefault="00AD258E" w:rsidP="005766A6">
      <w:pPr>
        <w:widowControl w:val="0"/>
        <w:autoSpaceDE w:val="0"/>
        <w:autoSpaceDN w:val="0"/>
        <w:adjustRightInd w:val="0"/>
        <w:ind w:left="480" w:hanging="480"/>
        <w:jc w:val="both"/>
        <w:rPr>
          <w:rFonts w:ascii="Arial" w:hAnsi="Arial" w:cs="Arial"/>
        </w:rPr>
      </w:pPr>
      <w:r w:rsidRPr="00AD258E">
        <w:rPr>
          <w:rFonts w:ascii="Arial" w:hAnsi="Arial" w:cs="Arial"/>
          <w:lang w:val="pt-BR"/>
        </w:rPr>
        <w:t xml:space="preserve">Tesema, M., Feyessa, F. F., Kebede, A. B., &amp; Geresu, B. A. (2024). </w:t>
      </w:r>
      <w:r w:rsidRPr="00AD258E">
        <w:rPr>
          <w:rFonts w:ascii="Arial" w:hAnsi="Arial" w:cs="Arial"/>
        </w:rPr>
        <w:t xml:space="preserve">Evaluation of soil erosion rate using geospatial techniques for enhancing soil conservation efforts. Environmental Systems Research, 13(35). </w:t>
      </w:r>
      <w:hyperlink r:id="rId54" w:history="1">
        <w:r w:rsidRPr="000E0763">
          <w:rPr>
            <w:rStyle w:val="Hyperlink"/>
            <w:rFonts w:ascii="Arial" w:hAnsi="Arial" w:cs="Arial"/>
          </w:rPr>
          <w:t>https://doi.org/10.1186/s40068-024-00357-4</w:t>
        </w:r>
      </w:hyperlink>
    </w:p>
    <w:p w14:paraId="727590AB" w14:textId="59AAB00F" w:rsidR="00AD258E" w:rsidRDefault="00AD258E" w:rsidP="005766A6">
      <w:pPr>
        <w:widowControl w:val="0"/>
        <w:autoSpaceDE w:val="0"/>
        <w:autoSpaceDN w:val="0"/>
        <w:adjustRightInd w:val="0"/>
        <w:ind w:left="480" w:hanging="480"/>
        <w:jc w:val="both"/>
        <w:rPr>
          <w:rFonts w:ascii="Arial" w:hAnsi="Arial" w:cs="Arial"/>
          <w:lang w:val="en-IN"/>
        </w:rPr>
      </w:pPr>
      <w:proofErr w:type="spellStart"/>
      <w:r w:rsidRPr="00AD258E">
        <w:rPr>
          <w:rFonts w:ascii="Arial" w:hAnsi="Arial" w:cs="Arial"/>
          <w:lang w:val="en-IN"/>
        </w:rPr>
        <w:t>Tundu</w:t>
      </w:r>
      <w:proofErr w:type="spellEnd"/>
      <w:r w:rsidRPr="00AD258E">
        <w:rPr>
          <w:rFonts w:ascii="Arial" w:hAnsi="Arial" w:cs="Arial"/>
          <w:lang w:val="en-IN"/>
        </w:rPr>
        <w:t xml:space="preserve">, C., </w:t>
      </w:r>
      <w:proofErr w:type="spellStart"/>
      <w:r w:rsidRPr="00AD258E">
        <w:rPr>
          <w:rFonts w:ascii="Arial" w:hAnsi="Arial" w:cs="Arial"/>
          <w:lang w:val="en-IN"/>
        </w:rPr>
        <w:t>Tumbare</w:t>
      </w:r>
      <w:proofErr w:type="spellEnd"/>
      <w:r w:rsidRPr="00AD258E">
        <w:rPr>
          <w:rFonts w:ascii="Arial" w:hAnsi="Arial" w:cs="Arial"/>
          <w:lang w:val="en-IN"/>
        </w:rPr>
        <w:t xml:space="preserve">, J. M., &amp; </w:t>
      </w:r>
      <w:proofErr w:type="spellStart"/>
      <w:r w:rsidRPr="00AD258E">
        <w:rPr>
          <w:rFonts w:ascii="Arial" w:hAnsi="Arial" w:cs="Arial"/>
          <w:lang w:val="en-IN"/>
        </w:rPr>
        <w:t>Kileshye</w:t>
      </w:r>
      <w:proofErr w:type="spellEnd"/>
      <w:r w:rsidRPr="00AD258E">
        <w:rPr>
          <w:rFonts w:ascii="Arial" w:hAnsi="Arial" w:cs="Arial"/>
          <w:lang w:val="en-IN"/>
        </w:rPr>
        <w:t xml:space="preserve"> </w:t>
      </w:r>
      <w:proofErr w:type="spellStart"/>
      <w:r w:rsidRPr="00AD258E">
        <w:rPr>
          <w:rFonts w:ascii="Arial" w:hAnsi="Arial" w:cs="Arial"/>
          <w:lang w:val="en-IN"/>
        </w:rPr>
        <w:t>Onema</w:t>
      </w:r>
      <w:proofErr w:type="spellEnd"/>
      <w:r w:rsidRPr="00AD258E">
        <w:rPr>
          <w:rFonts w:ascii="Arial" w:hAnsi="Arial" w:cs="Arial"/>
          <w:lang w:val="en-IN"/>
        </w:rPr>
        <w:t xml:space="preserve">, J.-M. (2018). Sedimentation and Its Impacts/Effects on River System and Reservoir Water Quality: case Study of Mazowe Catchment, Zimbabwe. Proc. IAHS, 377, 57–66. </w:t>
      </w:r>
      <w:hyperlink r:id="rId55" w:history="1">
        <w:r w:rsidRPr="000E0763">
          <w:rPr>
            <w:rStyle w:val="Hyperlink"/>
            <w:rFonts w:ascii="Arial" w:hAnsi="Arial" w:cs="Arial"/>
            <w:lang w:val="en-IN"/>
          </w:rPr>
          <w:t>https://doi.org/10.5194/piahs-377-57-2018</w:t>
        </w:r>
      </w:hyperlink>
    </w:p>
    <w:p w14:paraId="306C9AB1" w14:textId="0A083D7E" w:rsidR="00AD258E" w:rsidRDefault="00AD258E" w:rsidP="005766A6">
      <w:pPr>
        <w:widowControl w:val="0"/>
        <w:autoSpaceDE w:val="0"/>
        <w:autoSpaceDN w:val="0"/>
        <w:adjustRightInd w:val="0"/>
        <w:ind w:left="480" w:hanging="480"/>
        <w:jc w:val="both"/>
        <w:rPr>
          <w:rFonts w:ascii="Arial" w:hAnsi="Arial" w:cs="Arial"/>
        </w:rPr>
      </w:pPr>
      <w:proofErr w:type="spellStart"/>
      <w:r w:rsidRPr="00AD258E">
        <w:rPr>
          <w:rFonts w:ascii="Arial" w:hAnsi="Arial" w:cs="Arial"/>
        </w:rPr>
        <w:t>Wischmeier</w:t>
      </w:r>
      <w:proofErr w:type="spellEnd"/>
      <w:r w:rsidRPr="00AD258E">
        <w:rPr>
          <w:rFonts w:ascii="Arial" w:hAnsi="Arial" w:cs="Arial"/>
        </w:rPr>
        <w:t xml:space="preserve">, W. H., &amp; Smith, D. D. (1978). Predicting rainfall erosion losses: A guide to conservation planning. U.S. Department of Agriculture, Agriculture Handbook No. 537. </w:t>
      </w:r>
      <w:hyperlink r:id="rId56" w:history="1">
        <w:r w:rsidRPr="000E0763">
          <w:rPr>
            <w:rStyle w:val="Hyperlink"/>
            <w:rFonts w:ascii="Arial" w:hAnsi="Arial" w:cs="Arial"/>
          </w:rPr>
          <w:t>https://hdl.handle.net/2027/mdp.39015000450000</w:t>
        </w:r>
      </w:hyperlink>
    </w:p>
    <w:p w14:paraId="7BA24B10" w14:textId="5FAA0119" w:rsidR="00AD258E" w:rsidRDefault="00AD258E" w:rsidP="005766A6">
      <w:pPr>
        <w:widowControl w:val="0"/>
        <w:autoSpaceDE w:val="0"/>
        <w:autoSpaceDN w:val="0"/>
        <w:adjustRightInd w:val="0"/>
        <w:ind w:left="480" w:hanging="480"/>
        <w:jc w:val="both"/>
        <w:rPr>
          <w:rFonts w:ascii="Arial" w:hAnsi="Arial" w:cs="Arial"/>
        </w:rPr>
      </w:pPr>
      <w:proofErr w:type="spellStart"/>
      <w:r w:rsidRPr="00AD258E">
        <w:rPr>
          <w:rFonts w:ascii="Arial" w:hAnsi="Arial" w:cs="Arial"/>
        </w:rPr>
        <w:t>Zerihun</w:t>
      </w:r>
      <w:proofErr w:type="spellEnd"/>
      <w:r w:rsidRPr="00AD258E">
        <w:rPr>
          <w:rFonts w:ascii="Arial" w:hAnsi="Arial" w:cs="Arial"/>
        </w:rPr>
        <w:t xml:space="preserve">, M., </w:t>
      </w:r>
      <w:proofErr w:type="spellStart"/>
      <w:r w:rsidRPr="00AD258E">
        <w:rPr>
          <w:rFonts w:ascii="Arial" w:hAnsi="Arial" w:cs="Arial"/>
        </w:rPr>
        <w:t>Mohammedyasin</w:t>
      </w:r>
      <w:proofErr w:type="spellEnd"/>
      <w:r w:rsidRPr="00AD258E">
        <w:rPr>
          <w:rFonts w:ascii="Arial" w:hAnsi="Arial" w:cs="Arial"/>
        </w:rPr>
        <w:t xml:space="preserve">, M. S., </w:t>
      </w:r>
      <w:proofErr w:type="spellStart"/>
      <w:r w:rsidRPr="00AD258E">
        <w:rPr>
          <w:rFonts w:ascii="Arial" w:hAnsi="Arial" w:cs="Arial"/>
        </w:rPr>
        <w:t>Sewnet</w:t>
      </w:r>
      <w:proofErr w:type="spellEnd"/>
      <w:r w:rsidRPr="00AD258E">
        <w:rPr>
          <w:rFonts w:ascii="Arial" w:hAnsi="Arial" w:cs="Arial"/>
        </w:rPr>
        <w:t xml:space="preserve">, D., </w:t>
      </w:r>
      <w:proofErr w:type="spellStart"/>
      <w:r w:rsidRPr="00AD258E">
        <w:rPr>
          <w:rFonts w:ascii="Arial" w:hAnsi="Arial" w:cs="Arial"/>
        </w:rPr>
        <w:t>Adem</w:t>
      </w:r>
      <w:proofErr w:type="spellEnd"/>
      <w:r w:rsidRPr="00AD258E">
        <w:rPr>
          <w:rFonts w:ascii="Arial" w:hAnsi="Arial" w:cs="Arial"/>
        </w:rPr>
        <w:t xml:space="preserve">, A. A., &amp; </w:t>
      </w:r>
      <w:proofErr w:type="spellStart"/>
      <w:r w:rsidRPr="00AD258E">
        <w:rPr>
          <w:rFonts w:ascii="Arial" w:hAnsi="Arial" w:cs="Arial"/>
        </w:rPr>
        <w:t>Lakew</w:t>
      </w:r>
      <w:proofErr w:type="spellEnd"/>
      <w:r w:rsidRPr="00AD258E">
        <w:rPr>
          <w:rFonts w:ascii="Arial" w:hAnsi="Arial" w:cs="Arial"/>
        </w:rPr>
        <w:t xml:space="preserve">, M. (2018). Assessment of soil erosion using RUSLE, GIS and remote sensing in NW Ethiopia. </w:t>
      </w:r>
      <w:proofErr w:type="spellStart"/>
      <w:r w:rsidRPr="00AD258E">
        <w:rPr>
          <w:rFonts w:ascii="Arial" w:hAnsi="Arial" w:cs="Arial"/>
        </w:rPr>
        <w:t>Geoderma</w:t>
      </w:r>
      <w:proofErr w:type="spellEnd"/>
      <w:r w:rsidRPr="00AD258E">
        <w:rPr>
          <w:rFonts w:ascii="Arial" w:hAnsi="Arial" w:cs="Arial"/>
        </w:rPr>
        <w:t xml:space="preserve"> Regional. </w:t>
      </w:r>
      <w:hyperlink r:id="rId57" w:history="1">
        <w:r w:rsidRPr="000E0763">
          <w:rPr>
            <w:rStyle w:val="Hyperlink"/>
            <w:rFonts w:ascii="Arial" w:hAnsi="Arial" w:cs="Arial"/>
          </w:rPr>
          <w:t>https://doi.org/10.1016/j.geodrs.2018.01.002</w:t>
        </w:r>
      </w:hyperlink>
    </w:p>
    <w:p w14:paraId="604F8788" w14:textId="0192E686" w:rsidR="005766A6" w:rsidRPr="005766A6" w:rsidRDefault="005766A6" w:rsidP="005766A6">
      <w:pPr>
        <w:widowControl w:val="0"/>
        <w:autoSpaceDE w:val="0"/>
        <w:autoSpaceDN w:val="0"/>
        <w:adjustRightInd w:val="0"/>
        <w:ind w:left="480" w:hanging="480"/>
        <w:jc w:val="both"/>
        <w:rPr>
          <w:rFonts w:ascii="Arial" w:hAnsi="Arial" w:cs="Arial"/>
        </w:rPr>
      </w:pPr>
      <w:r w:rsidRPr="005766A6">
        <w:rPr>
          <w:rFonts w:ascii="Arial" w:hAnsi="Arial" w:cs="Arial"/>
        </w:rPr>
        <w:t xml:space="preserve">Zhang, X., Zhang, S., Zhang, F., Shi, J. and Chen, J. (2025). Rainfall amount shapes the soil erosion and vegetation protection effectiveness in soil conservation. </w:t>
      </w:r>
      <w:r w:rsidRPr="005766A6">
        <w:rPr>
          <w:rFonts w:ascii="Arial" w:hAnsi="Arial" w:cs="Arial"/>
          <w:i/>
          <w:iCs/>
        </w:rPr>
        <w:t>Journal of Hydrology</w:t>
      </w:r>
      <w:r w:rsidRPr="005766A6">
        <w:rPr>
          <w:rFonts w:ascii="Arial" w:hAnsi="Arial" w:cs="Arial"/>
        </w:rPr>
        <w:t xml:space="preserve"> 663(2023) 134219. </w:t>
      </w:r>
      <w:hyperlink r:id="rId58" w:history="1">
        <w:r w:rsidRPr="005766A6">
          <w:rPr>
            <w:rStyle w:val="Hyperlink"/>
            <w:rFonts w:ascii="Arial" w:hAnsi="Arial" w:cs="Arial"/>
          </w:rPr>
          <w:t>https://doi.org/10.1016/j.jhydrol.2025.134219</w:t>
        </w:r>
      </w:hyperlink>
      <w:r w:rsidRPr="005766A6">
        <w:rPr>
          <w:rFonts w:ascii="Arial" w:hAnsi="Arial" w:cs="Arial"/>
        </w:rPr>
        <w:t>.</w:t>
      </w:r>
    </w:p>
    <w:p w14:paraId="6822D741" w14:textId="70DCBF0C" w:rsidR="00B01FCD" w:rsidRDefault="00AD258E" w:rsidP="00AD258E">
      <w:pPr>
        <w:widowControl w:val="0"/>
        <w:autoSpaceDE w:val="0"/>
        <w:autoSpaceDN w:val="0"/>
        <w:adjustRightInd w:val="0"/>
        <w:ind w:left="480" w:hanging="480"/>
        <w:jc w:val="both"/>
        <w:rPr>
          <w:rFonts w:ascii="Arial" w:hAnsi="Arial" w:cs="Arial"/>
        </w:rPr>
      </w:pPr>
      <w:r w:rsidRPr="00AD258E">
        <w:rPr>
          <w:rFonts w:ascii="Arial" w:hAnsi="Arial" w:cs="Arial"/>
        </w:rPr>
        <w:t xml:space="preserve">Zhao, L., Zhang, Z., Dong, F., Fu, Y., Hou, L., Liu, J., &amp; Wang, Y. (2023). Research on the Features of Rainfall Regime and Its Influence on Surface Runoff and Soil Erosion in the Small Watershed, the Lower Yellow River. Water, 15(14), 2651. </w:t>
      </w:r>
      <w:hyperlink r:id="rId59" w:history="1">
        <w:r w:rsidRPr="000E0763">
          <w:rPr>
            <w:rStyle w:val="Hyperlink"/>
            <w:rFonts w:ascii="Arial" w:hAnsi="Arial" w:cs="Arial"/>
          </w:rPr>
          <w:t>https://doi.org/10.3390/w15142651</w:t>
        </w:r>
      </w:hyperlink>
    </w:p>
    <w:p w14:paraId="3A6B6391" w14:textId="77777777" w:rsidR="00AD258E" w:rsidRPr="005766A6" w:rsidRDefault="00AD258E" w:rsidP="00AD258E">
      <w:pPr>
        <w:widowControl w:val="0"/>
        <w:autoSpaceDE w:val="0"/>
        <w:autoSpaceDN w:val="0"/>
        <w:adjustRightInd w:val="0"/>
        <w:ind w:left="480" w:hanging="480"/>
        <w:jc w:val="both"/>
        <w:rPr>
          <w:rFonts w:ascii="Arial" w:hAnsi="Arial" w:cs="Arial"/>
          <w:lang w:val="sv-SE"/>
        </w:rPr>
      </w:pPr>
    </w:p>
    <w:sectPr w:rsidR="00AD258E" w:rsidRPr="005766A6" w:rsidSect="001E47A0">
      <w:headerReference w:type="even" r:id="rId60"/>
      <w:headerReference w:type="default" r:id="rId61"/>
      <w:footerReference w:type="default" r:id="rId62"/>
      <w:headerReference w:type="first" r:id="rId63"/>
      <w:pgSz w:w="12240" w:h="15840"/>
      <w:pgMar w:top="720" w:right="1467"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9D999" w14:textId="77777777" w:rsidR="00AC2484" w:rsidRDefault="00AC2484" w:rsidP="00C37E61">
      <w:r>
        <w:separator/>
      </w:r>
    </w:p>
  </w:endnote>
  <w:endnote w:type="continuationSeparator" w:id="0">
    <w:p w14:paraId="2B9C667F" w14:textId="77777777" w:rsidR="00AC2484" w:rsidRDefault="00AC24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8886" w14:textId="77777777" w:rsidR="001E47A0" w:rsidRDefault="001E4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A1CC" w14:textId="77777777" w:rsidR="001E47A0" w:rsidRDefault="001E4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A1325" w14:textId="1F18B18F" w:rsidR="00084CD7" w:rsidRPr="00DB1E6E" w:rsidRDefault="00084CD7" w:rsidP="00DB1E6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992047"/>
      <w:docPartObj>
        <w:docPartGallery w:val="Page Numbers (Bottom of Page)"/>
        <w:docPartUnique/>
      </w:docPartObj>
    </w:sdtPr>
    <w:sdtEndPr/>
    <w:sdtContent>
      <w:p w14:paraId="3C23863B" w14:textId="77777777" w:rsidR="00084CD7" w:rsidRDefault="00084CD7">
        <w:pPr>
          <w:pStyle w:val="Footer"/>
          <w:jc w:val="center"/>
        </w:pPr>
        <w:r>
          <w:fldChar w:fldCharType="begin"/>
        </w:r>
        <w:r>
          <w:instrText>PAGE   \* MERGEFORMAT</w:instrText>
        </w:r>
        <w:r>
          <w:fldChar w:fldCharType="separate"/>
        </w:r>
        <w:r>
          <w:rPr>
            <w:lang w:val="pt-BR"/>
          </w:rPr>
          <w:t>2</w:t>
        </w:r>
        <w:r>
          <w:fldChar w:fldCharType="end"/>
        </w:r>
      </w:p>
    </w:sdtContent>
  </w:sdt>
  <w:p w14:paraId="39E14A4B" w14:textId="77777777" w:rsidR="00084CD7" w:rsidRDefault="00084C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362124"/>
      <w:docPartObj>
        <w:docPartGallery w:val="Page Numbers (Bottom of Page)"/>
        <w:docPartUnique/>
      </w:docPartObj>
    </w:sdtPr>
    <w:sdtEndPr/>
    <w:sdtContent>
      <w:p w14:paraId="7C2944C9" w14:textId="77777777" w:rsidR="00084CD7" w:rsidRDefault="00084CD7">
        <w:pPr>
          <w:pStyle w:val="Footer"/>
          <w:jc w:val="center"/>
        </w:pPr>
        <w:r>
          <w:fldChar w:fldCharType="begin"/>
        </w:r>
        <w:r>
          <w:instrText>PAGE   \* MERGEFORMAT</w:instrText>
        </w:r>
        <w:r>
          <w:fldChar w:fldCharType="separate"/>
        </w:r>
        <w:r>
          <w:rPr>
            <w:lang w:val="pt-BR"/>
          </w:rPr>
          <w:t>2</w:t>
        </w:r>
        <w:r>
          <w:fldChar w:fldCharType="end"/>
        </w:r>
      </w:p>
    </w:sdtContent>
  </w:sdt>
  <w:p w14:paraId="5640DDA3" w14:textId="77777777" w:rsidR="00084CD7" w:rsidRDefault="00084C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68226"/>
      <w:docPartObj>
        <w:docPartGallery w:val="Page Numbers (Bottom of Page)"/>
        <w:docPartUnique/>
      </w:docPartObj>
    </w:sdtPr>
    <w:sdtEndPr/>
    <w:sdtContent>
      <w:p w14:paraId="1520CC59" w14:textId="3327389C" w:rsidR="00084CD7" w:rsidRDefault="00084CD7">
        <w:pPr>
          <w:pStyle w:val="Footer"/>
          <w:jc w:val="center"/>
        </w:pPr>
        <w:r>
          <w:fldChar w:fldCharType="begin"/>
        </w:r>
        <w:r>
          <w:instrText>PAGE   \* MERGEFORMAT</w:instrText>
        </w:r>
        <w:r>
          <w:fldChar w:fldCharType="separate"/>
        </w:r>
        <w:r>
          <w:rPr>
            <w:lang w:val="pt-BR"/>
          </w:rPr>
          <w:t>2</w:t>
        </w:r>
        <w:r>
          <w:fldChar w:fldCharType="end"/>
        </w:r>
      </w:p>
    </w:sdtContent>
  </w:sdt>
  <w:p w14:paraId="5E41E924" w14:textId="77777777" w:rsidR="00084CD7" w:rsidRPr="00C37E61" w:rsidRDefault="00084CD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87B75" w14:textId="77777777" w:rsidR="00AC2484" w:rsidRDefault="00AC2484" w:rsidP="00C37E61">
      <w:r>
        <w:separator/>
      </w:r>
    </w:p>
  </w:footnote>
  <w:footnote w:type="continuationSeparator" w:id="0">
    <w:p w14:paraId="2E2B9434" w14:textId="77777777" w:rsidR="00AC2484" w:rsidRDefault="00AC24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4A35" w14:textId="0F126839" w:rsidR="001E47A0" w:rsidRDefault="001E47A0">
    <w:pPr>
      <w:pStyle w:val="Header"/>
    </w:pPr>
    <w:r>
      <w:rPr>
        <w:noProof/>
      </w:rPr>
      <w:pict w14:anchorId="4584B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2" o:spid="_x0000_s2050" type="#_x0000_t136" style="position:absolute;margin-left:0;margin-top:0;width:601.6pt;height:6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C714" w14:textId="34E4958B" w:rsidR="001E47A0" w:rsidRDefault="001E47A0">
    <w:pPr>
      <w:pStyle w:val="Header"/>
    </w:pPr>
    <w:r>
      <w:rPr>
        <w:noProof/>
      </w:rPr>
      <w:pict w14:anchorId="5605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91" o:spid="_x0000_s2059" type="#_x0000_t136" style="position:absolute;margin-left:0;margin-top:0;width:601.6pt;height:67.85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5F9" w14:textId="0E569CCD" w:rsidR="001E47A0" w:rsidRDefault="001E47A0">
    <w:pPr>
      <w:pStyle w:val="Header"/>
    </w:pPr>
    <w:r>
      <w:rPr>
        <w:noProof/>
      </w:rPr>
      <w:pict w14:anchorId="0FBE3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92" o:spid="_x0000_s2060" type="#_x0000_t136" style="position:absolute;margin-left:0;margin-top:0;width:601.6pt;height:67.85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77A21" w14:textId="12F8489F" w:rsidR="001E47A0" w:rsidRDefault="001E47A0">
    <w:pPr>
      <w:pStyle w:val="Header"/>
    </w:pPr>
    <w:r>
      <w:rPr>
        <w:noProof/>
      </w:rPr>
      <w:pict w14:anchorId="37780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90" o:spid="_x0000_s2058" type="#_x0000_t136" style="position:absolute;margin-left:0;margin-top:0;width:601.6pt;height:67.85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16BC" w14:textId="4BA7CDCD" w:rsidR="001E47A0" w:rsidRDefault="001E47A0">
    <w:pPr>
      <w:pStyle w:val="Header"/>
    </w:pPr>
    <w:r>
      <w:rPr>
        <w:noProof/>
      </w:rPr>
      <w:pict w14:anchorId="2309D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3" o:spid="_x0000_s2051" type="#_x0000_t136" style="position:absolute;margin-left:0;margin-top:0;width:601.6pt;height:6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1DD2" w14:textId="1EFEEE9C" w:rsidR="00084CD7" w:rsidRPr="00296529" w:rsidRDefault="001E47A0" w:rsidP="00296529">
    <w:pPr>
      <w:ind w:left="2160"/>
      <w:jc w:val="center"/>
      <w:rPr>
        <w:rFonts w:ascii="Times New Roman" w:eastAsia="Calibri" w:hAnsi="Times New Roman"/>
        <w:i/>
        <w:sz w:val="18"/>
        <w:szCs w:val="22"/>
      </w:rPr>
    </w:pPr>
    <w:r>
      <w:rPr>
        <w:noProof/>
      </w:rPr>
      <w:pict w14:anchorId="144B1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1" o:spid="_x0000_s2049" type="#_x0000_t136" style="position:absolute;left:0;text-align:left;margin-left:0;margin-top:0;width:601.6pt;height:6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61F0C8" w14:textId="77777777" w:rsidR="00084CD7" w:rsidRPr="00296529" w:rsidRDefault="00084CD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D5F0D48" w14:textId="77777777" w:rsidR="00084CD7" w:rsidRPr="00296529" w:rsidRDefault="00084CD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8D812F" w14:textId="77777777" w:rsidR="00084CD7" w:rsidRPr="00296529" w:rsidRDefault="00084CD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A1D5FF" w14:textId="77777777" w:rsidR="00084CD7" w:rsidRDefault="00084CD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9B5D19" w14:textId="77777777" w:rsidR="00084CD7" w:rsidRDefault="00084CD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4F4A2B" w14:textId="77777777" w:rsidR="00084CD7" w:rsidRDefault="00084CD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AE36" w14:textId="27A85E6E" w:rsidR="001E47A0" w:rsidRDefault="001E47A0">
    <w:pPr>
      <w:pStyle w:val="Header"/>
    </w:pPr>
    <w:r>
      <w:rPr>
        <w:noProof/>
      </w:rPr>
      <w:pict w14:anchorId="57565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5" o:spid="_x0000_s2053" type="#_x0000_t136" style="position:absolute;margin-left:0;margin-top:0;width:601.6pt;height:6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CE0" w14:textId="7234B91C" w:rsidR="001E47A0" w:rsidRDefault="001E47A0">
    <w:pPr>
      <w:pStyle w:val="Header"/>
    </w:pPr>
    <w:r>
      <w:rPr>
        <w:noProof/>
      </w:rPr>
      <w:pict w14:anchorId="76248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6" o:spid="_x0000_s2054" type="#_x0000_t136" style="position:absolute;margin-left:0;margin-top:0;width:601.6pt;height:6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3DC05" w14:textId="6F7F94CA" w:rsidR="001E47A0" w:rsidRDefault="001E47A0">
    <w:pPr>
      <w:pStyle w:val="Header"/>
    </w:pPr>
    <w:r>
      <w:rPr>
        <w:noProof/>
      </w:rPr>
      <w:pict w14:anchorId="7DCE5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4" o:spid="_x0000_s2052" type="#_x0000_t136" style="position:absolute;margin-left:0;margin-top:0;width:601.6pt;height:6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E938" w14:textId="2BAF34DF" w:rsidR="001E47A0" w:rsidRDefault="001E47A0">
    <w:pPr>
      <w:pStyle w:val="Header"/>
    </w:pPr>
    <w:r>
      <w:rPr>
        <w:noProof/>
      </w:rPr>
      <w:pict w14:anchorId="2B490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8" o:spid="_x0000_s2056" type="#_x0000_t136" style="position:absolute;margin-left:0;margin-top:0;width:601.6pt;height:6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98028" w14:textId="6C34B340" w:rsidR="001E47A0" w:rsidRDefault="001E47A0">
    <w:pPr>
      <w:pStyle w:val="Header"/>
    </w:pPr>
    <w:r>
      <w:rPr>
        <w:noProof/>
      </w:rPr>
      <w:pict w14:anchorId="67420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9" o:spid="_x0000_s2057" type="#_x0000_t136" style="position:absolute;margin-left:0;margin-top:0;width:601.6pt;height:6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E4ED" w14:textId="0AEF9A65" w:rsidR="001E47A0" w:rsidRDefault="001E47A0">
    <w:pPr>
      <w:pStyle w:val="Header"/>
    </w:pPr>
    <w:r>
      <w:rPr>
        <w:noProof/>
      </w:rPr>
      <w:pict w14:anchorId="72A3A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39787" o:spid="_x0000_s2055" type="#_x0000_t136" style="position:absolute;margin-left:0;margin-top:0;width:601.6pt;height:6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7DC1"/>
    <w:rsid w:val="0004579C"/>
    <w:rsid w:val="00084CD7"/>
    <w:rsid w:val="000A47FA"/>
    <w:rsid w:val="000A65D3"/>
    <w:rsid w:val="000B1E33"/>
    <w:rsid w:val="000D689F"/>
    <w:rsid w:val="000E7B7B"/>
    <w:rsid w:val="000E7D62"/>
    <w:rsid w:val="00103357"/>
    <w:rsid w:val="00123C9F"/>
    <w:rsid w:val="00126190"/>
    <w:rsid w:val="00130F17"/>
    <w:rsid w:val="001320BF"/>
    <w:rsid w:val="00141D53"/>
    <w:rsid w:val="0015093D"/>
    <w:rsid w:val="00163BC4"/>
    <w:rsid w:val="00191062"/>
    <w:rsid w:val="00192B72"/>
    <w:rsid w:val="001A29D8"/>
    <w:rsid w:val="001A5CAA"/>
    <w:rsid w:val="001B0427"/>
    <w:rsid w:val="001D3A51"/>
    <w:rsid w:val="001E10D2"/>
    <w:rsid w:val="001E25B4"/>
    <w:rsid w:val="001E44FE"/>
    <w:rsid w:val="001E47A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8E9"/>
    <w:rsid w:val="002F51FF"/>
    <w:rsid w:val="003022F0"/>
    <w:rsid w:val="0031216B"/>
    <w:rsid w:val="00315186"/>
    <w:rsid w:val="00321AFD"/>
    <w:rsid w:val="00332603"/>
    <w:rsid w:val="0033343E"/>
    <w:rsid w:val="003512C2"/>
    <w:rsid w:val="00362A83"/>
    <w:rsid w:val="00371FB6"/>
    <w:rsid w:val="00373052"/>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2937"/>
    <w:rsid w:val="004539DB"/>
    <w:rsid w:val="00471A80"/>
    <w:rsid w:val="004D305E"/>
    <w:rsid w:val="004D4277"/>
    <w:rsid w:val="00502516"/>
    <w:rsid w:val="00505F06"/>
    <w:rsid w:val="00506828"/>
    <w:rsid w:val="00527847"/>
    <w:rsid w:val="0053056E"/>
    <w:rsid w:val="00554FDA"/>
    <w:rsid w:val="005766A6"/>
    <w:rsid w:val="005C784C"/>
    <w:rsid w:val="005D17F6"/>
    <w:rsid w:val="005E5539"/>
    <w:rsid w:val="00602BF5"/>
    <w:rsid w:val="00603CDD"/>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5A65"/>
    <w:rsid w:val="008E710C"/>
    <w:rsid w:val="008F69D6"/>
    <w:rsid w:val="00902823"/>
    <w:rsid w:val="00915CA6"/>
    <w:rsid w:val="00916195"/>
    <w:rsid w:val="00927834"/>
    <w:rsid w:val="00944A11"/>
    <w:rsid w:val="009500A6"/>
    <w:rsid w:val="00957C18"/>
    <w:rsid w:val="009659BA"/>
    <w:rsid w:val="00983040"/>
    <w:rsid w:val="009B3FB9"/>
    <w:rsid w:val="009B563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484"/>
    <w:rsid w:val="00AC6BB8"/>
    <w:rsid w:val="00AD258E"/>
    <w:rsid w:val="00AD480E"/>
    <w:rsid w:val="00AE008F"/>
    <w:rsid w:val="00AE7BDB"/>
    <w:rsid w:val="00B01FCD"/>
    <w:rsid w:val="00B1776C"/>
    <w:rsid w:val="00B20D39"/>
    <w:rsid w:val="00B52583"/>
    <w:rsid w:val="00B52896"/>
    <w:rsid w:val="00B95236"/>
    <w:rsid w:val="00B95CA1"/>
    <w:rsid w:val="00B96BD9"/>
    <w:rsid w:val="00BA1B01"/>
    <w:rsid w:val="00BA2641"/>
    <w:rsid w:val="00BA2D47"/>
    <w:rsid w:val="00BB37AA"/>
    <w:rsid w:val="00BC53A0"/>
    <w:rsid w:val="00BE62AD"/>
    <w:rsid w:val="00BF121F"/>
    <w:rsid w:val="00BF1F80"/>
    <w:rsid w:val="00BF2025"/>
    <w:rsid w:val="00C166EF"/>
    <w:rsid w:val="00C17EB0"/>
    <w:rsid w:val="00C27F5F"/>
    <w:rsid w:val="00C30A0F"/>
    <w:rsid w:val="00C37E61"/>
    <w:rsid w:val="00C70F1B"/>
    <w:rsid w:val="00C71A47"/>
    <w:rsid w:val="00C7464C"/>
    <w:rsid w:val="00C85588"/>
    <w:rsid w:val="00C87DC9"/>
    <w:rsid w:val="00CA08CB"/>
    <w:rsid w:val="00CD602C"/>
    <w:rsid w:val="00CD6755"/>
    <w:rsid w:val="00CD6856"/>
    <w:rsid w:val="00CE0089"/>
    <w:rsid w:val="00CE793C"/>
    <w:rsid w:val="00CF193C"/>
    <w:rsid w:val="00D046AB"/>
    <w:rsid w:val="00D173F1"/>
    <w:rsid w:val="00D205B0"/>
    <w:rsid w:val="00D74CB0"/>
    <w:rsid w:val="00D8295D"/>
    <w:rsid w:val="00DB1E6E"/>
    <w:rsid w:val="00DC2A65"/>
    <w:rsid w:val="00DE15F0"/>
    <w:rsid w:val="00DE5663"/>
    <w:rsid w:val="00DE78AA"/>
    <w:rsid w:val="00DF6783"/>
    <w:rsid w:val="00E053D0"/>
    <w:rsid w:val="00E15994"/>
    <w:rsid w:val="00E3114E"/>
    <w:rsid w:val="00E31A70"/>
    <w:rsid w:val="00E35B02"/>
    <w:rsid w:val="00E5250C"/>
    <w:rsid w:val="00E64547"/>
    <w:rsid w:val="00E66496"/>
    <w:rsid w:val="00E66B35"/>
    <w:rsid w:val="00E66E10"/>
    <w:rsid w:val="00E769F6"/>
    <w:rsid w:val="00E8407C"/>
    <w:rsid w:val="00E84F3C"/>
    <w:rsid w:val="00EA012C"/>
    <w:rsid w:val="00EA1572"/>
    <w:rsid w:val="00EC6A55"/>
    <w:rsid w:val="00ED0288"/>
    <w:rsid w:val="00EE52CB"/>
    <w:rsid w:val="00EF581D"/>
    <w:rsid w:val="00EF7FD8"/>
    <w:rsid w:val="00F06F59"/>
    <w:rsid w:val="00F17988"/>
    <w:rsid w:val="00F43D3D"/>
    <w:rsid w:val="00F469F0"/>
    <w:rsid w:val="00F53273"/>
    <w:rsid w:val="00F755E4"/>
    <w:rsid w:val="00F77D02"/>
    <w:rsid w:val="00FB3A86"/>
    <w:rsid w:val="00FD36C8"/>
    <w:rsid w:val="00FE0A25"/>
    <w:rsid w:val="00FE45EF"/>
    <w:rsid w:val="00FF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77D4CC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03C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03C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03CD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03CDD"/>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603CDD"/>
    <w:pPr>
      <w:spacing w:after="200"/>
    </w:pPr>
    <w:rPr>
      <w:rFonts w:ascii="Times New Roman" w:eastAsia="SimSun" w:hAnsi="Times New Roman"/>
      <w:i/>
      <w:iCs/>
      <w:color w:val="1F497D" w:themeColor="text2"/>
      <w:sz w:val="18"/>
      <w:szCs w:val="18"/>
    </w:rPr>
  </w:style>
  <w:style w:type="character" w:customStyle="1" w:styleId="FooterChar">
    <w:name w:val="Footer Char"/>
    <w:basedOn w:val="DefaultParagraphFont"/>
    <w:link w:val="Footer"/>
    <w:uiPriority w:val="99"/>
    <w:rsid w:val="00D046AB"/>
    <w:rPr>
      <w:rFonts w:ascii="Helvetica" w:hAnsi="Helvetica"/>
    </w:rPr>
  </w:style>
  <w:style w:type="paragraph" w:styleId="ListParagraph">
    <w:name w:val="List Paragraph"/>
    <w:basedOn w:val="Normal"/>
    <w:uiPriority w:val="34"/>
    <w:qFormat/>
    <w:rsid w:val="00084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eader" Target="header6.xml"/><Relationship Id="rId34" Type="http://schemas.openxmlformats.org/officeDocument/2006/relationships/hyperlink" Target="https://doi.org/10.3389/fenvs.2025.1495923" TargetMode="External"/><Relationship Id="rId42" Type="http://schemas.openxmlformats.org/officeDocument/2006/relationships/hyperlink" Target="https://doi.org/10.3390/su15065430" TargetMode="External"/><Relationship Id="rId47" Type="http://schemas.openxmlformats.org/officeDocument/2006/relationships/hyperlink" Target="https://doi.org/10.1080/00380768.2013.835701" TargetMode="External"/><Relationship Id="rId50" Type="http://schemas.openxmlformats.org/officeDocument/2006/relationships/hyperlink" Target="https://doi.org/10.1007/978-981-16-9310-6_14" TargetMode="External"/><Relationship Id="rId55" Type="http://schemas.openxmlformats.org/officeDocument/2006/relationships/hyperlink" Target="https://doi.org/10.5194/piahs-377-57-2018" TargetMode="External"/><Relationship Id="rId63"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hyperlink" Target="https://doi.org/10.3390/geosciences14030078" TargetMode="Externa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s://doi.org/10.1016/j.soisec.2025.100177" TargetMode="External"/><Relationship Id="rId37" Type="http://schemas.openxmlformats.org/officeDocument/2006/relationships/hyperlink" Target="https://doi.org/10.1016/j.iswcr.2016.01.002" TargetMode="External"/><Relationship Id="rId40" Type="http://schemas.openxmlformats.org/officeDocument/2006/relationships/hyperlink" Target="https://doi.org/10.1080/19475705.2021.1973118" TargetMode="External"/><Relationship Id="rId45" Type="http://schemas.openxmlformats.org/officeDocument/2006/relationships/hyperlink" Target="https://doi.org/10.1080/15715124.2017.1351978" TargetMode="External"/><Relationship Id="rId53" Type="http://schemas.openxmlformats.org/officeDocument/2006/relationships/hyperlink" Target="https://doi.org/10.1007/s10708-020-10159-7" TargetMode="External"/><Relationship Id="rId58" Type="http://schemas.openxmlformats.org/officeDocument/2006/relationships/hyperlink" Target="https://doi.org/10.1016/j.jhydrol.2025.134219" TargetMode="External"/><Relationship Id="rId5" Type="http://schemas.openxmlformats.org/officeDocument/2006/relationships/webSettings" Target="webSettings.xml"/><Relationship Id="rId61" Type="http://schemas.openxmlformats.org/officeDocument/2006/relationships/header" Target="header11.xml"/><Relationship Id="rId19" Type="http://schemas.openxmlformats.org/officeDocument/2006/relationships/header" Target="header5.xml"/><Relationship Id="rId14" Type="http://schemas.openxmlformats.org/officeDocument/2006/relationships/image" Target="media/image1.jpeg"/><Relationship Id="rId22" Type="http://schemas.openxmlformats.org/officeDocument/2006/relationships/header" Target="header7.xml"/><Relationship Id="rId27" Type="http://schemas.openxmlformats.org/officeDocument/2006/relationships/hyperlink" Target="https://doi.org/10.1080/19475705.2024.2336016" TargetMode="External"/><Relationship Id="rId30" Type="http://schemas.openxmlformats.org/officeDocument/2006/relationships/hyperlink" Target="https://doi.org/10.3390/land14071473" TargetMode="External"/><Relationship Id="rId35" Type="http://schemas.openxmlformats.org/officeDocument/2006/relationships/hyperlink" Target="https://doi.org/10.1590/S1413-70542011000600001" TargetMode="External"/><Relationship Id="rId43" Type="http://schemas.openxmlformats.org/officeDocument/2006/relationships/hyperlink" Target="https://doi.org/:10.1016/j.landusepol.2024.107434" TargetMode="External"/><Relationship Id="rId48" Type="http://schemas.openxmlformats.org/officeDocument/2006/relationships/hyperlink" Target="https://doi.org/10.1002/ldr.5341" TargetMode="External"/><Relationship Id="rId56" Type="http://schemas.openxmlformats.org/officeDocument/2006/relationships/hyperlink" Target="https://hdl.handle.net/2027/mdp.39015000450000"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3390/earth602003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dex.ufla.br/~danielff" TargetMode="External"/><Relationship Id="rId25" Type="http://schemas.openxmlformats.org/officeDocument/2006/relationships/header" Target="header9.xml"/><Relationship Id="rId33" Type="http://schemas.openxmlformats.org/officeDocument/2006/relationships/hyperlink" Target="https://doi.org/10.3390/su15118997" TargetMode="External"/><Relationship Id="rId38" Type="http://schemas.openxmlformats.org/officeDocument/2006/relationships/hyperlink" Target="https://doi.org/10.1016/J.ISWCR.2017.05.005" TargetMode="External"/><Relationship Id="rId46" Type="http://schemas.openxmlformats.org/officeDocument/2006/relationships/hyperlink" Target="http://etd.uovs.ac.za/ETD-db/theses/available/etd-08232005-104915/unrestricted/MOELETSIME.pdf" TargetMode="External"/><Relationship Id="rId59" Type="http://schemas.openxmlformats.org/officeDocument/2006/relationships/hyperlink" Target="https://doi.org/10.3390/w15142651" TargetMode="External"/><Relationship Id="rId20" Type="http://schemas.openxmlformats.org/officeDocument/2006/relationships/footer" Target="footer4.xml"/><Relationship Id="rId41" Type="http://schemas.openxmlformats.org/officeDocument/2006/relationships/hyperlink" Target="http://thesisbank.jhia.ac.ke/id/eprint/2837" TargetMode="External"/><Relationship Id="rId54" Type="http://schemas.openxmlformats.org/officeDocument/2006/relationships/hyperlink" Target="https://doi.org/10.1186/s40068-024-00357-4"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yperlink" Target="https://agris.fao.org/agris-search/search.do?recordID=XF8001961" TargetMode="External"/><Relationship Id="rId36" Type="http://schemas.openxmlformats.org/officeDocument/2006/relationships/hyperlink" Target="https://doi.org/10.2136/sssabookser5.1.2ed" TargetMode="External"/><Relationship Id="rId49" Type="http://schemas.openxmlformats.org/officeDocument/2006/relationships/hyperlink" Target="https://doi.org/10.1177/03091333231216595" TargetMode="External"/><Relationship Id="rId57" Type="http://schemas.openxmlformats.org/officeDocument/2006/relationships/hyperlink" Target="https://doi.org/10.1016/j.geodrs.2018.01.002" TargetMode="External"/><Relationship Id="rId10" Type="http://schemas.openxmlformats.org/officeDocument/2006/relationships/footer" Target="footer1.xml"/><Relationship Id="rId31" Type="http://schemas.openxmlformats.org/officeDocument/2006/relationships/hyperlink" Target="https://doi.org/10.2136/sssabookser5.1.2ed.c13" TargetMode="External"/><Relationship Id="rId44" Type="http://schemas.openxmlformats.org/officeDocument/2006/relationships/hyperlink" Target="https://doi.org/10.3390/su11071840" TargetMode="External"/><Relationship Id="rId52" Type="http://schemas.openxmlformats.org/officeDocument/2006/relationships/hyperlink" Target="https://doi.org/10.1201/9780203908600" TargetMode="External"/><Relationship Id="rId60" Type="http://schemas.openxmlformats.org/officeDocument/2006/relationships/header" Target="header1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yperlink" Target="https://doi.org/10.1590/2318-0331.302520240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039EA-5789-42E5-8F71-F9F62706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21</Pages>
  <Words>8184</Words>
  <Characters>46650</Characters>
  <Application>Microsoft Office Word</Application>
  <DocSecurity>0</DocSecurity>
  <Lines>388</Lines>
  <Paragraphs>109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54725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2025-12-20T15:19:00Z</dcterms:created>
  <dcterms:modified xsi:type="dcterms:W3CDTF">2025-12-22T09:52:00Z</dcterms:modified>
</cp:coreProperties>
</file>