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B9B3B" w14:textId="0A28BF61" w:rsidR="00163BC4" w:rsidRPr="00163BC4" w:rsidRDefault="00D42454" w:rsidP="00441B6F">
      <w:pPr>
        <w:pStyle w:val="Author"/>
        <w:spacing w:line="240" w:lineRule="auto"/>
        <w:rPr>
          <w:rFonts w:ascii="Arial" w:hAnsi="Arial" w:cs="Arial"/>
          <w:bCs/>
          <w:iCs/>
          <w:kern w:val="28"/>
          <w:sz w:val="36"/>
        </w:rPr>
      </w:pPr>
      <w:r w:rsidRPr="008E74C8">
        <w:rPr>
          <w:rFonts w:ascii="Times New Roman" w:hAnsi="Times New Roman"/>
        </w:rPr>
        <w:t>FOOTPRINTS OF RESILIENCE AMONG HIGH SCHOOL STUDENTS LIVING IN FARMING COMMUNITIES: AN INTEGRATIVE FRAMEWORK</w:t>
      </w:r>
      <w:r w:rsidR="00231920">
        <w:rPr>
          <w:rFonts w:ascii="Arial" w:hAnsi="Arial" w:cs="Arial"/>
          <w:bCs/>
          <w:iCs/>
          <w:kern w:val="28"/>
          <w:sz w:val="36"/>
        </w:rPr>
        <w:t xml:space="preserve"> </w:t>
      </w:r>
    </w:p>
    <w:p w14:paraId="276F0CF0" w14:textId="77777777" w:rsidR="00A258C3" w:rsidRPr="00790ADA" w:rsidRDefault="00A258C3" w:rsidP="00441B6F">
      <w:pPr>
        <w:pStyle w:val="Author"/>
        <w:spacing w:line="240" w:lineRule="auto"/>
        <w:jc w:val="both"/>
        <w:rPr>
          <w:rFonts w:ascii="Arial" w:hAnsi="Arial" w:cs="Arial"/>
          <w:sz w:val="36"/>
        </w:rPr>
      </w:pPr>
    </w:p>
    <w:p w14:paraId="24A915DD" w14:textId="77777777" w:rsidR="00CA2BB7" w:rsidRDefault="00CA2BB7" w:rsidP="00441B6F">
      <w:pPr>
        <w:pStyle w:val="Affiliation"/>
        <w:spacing w:after="0" w:line="240" w:lineRule="auto"/>
        <w:rPr>
          <w:rFonts w:ascii="Arial" w:hAnsi="Arial" w:cs="Arial"/>
          <w:i/>
        </w:rPr>
      </w:pPr>
    </w:p>
    <w:p w14:paraId="40EC6D73" w14:textId="77777777" w:rsidR="002C57D2" w:rsidRPr="00FB3A86" w:rsidRDefault="002C57D2" w:rsidP="00441B6F">
      <w:pPr>
        <w:pStyle w:val="Affiliation"/>
        <w:spacing w:after="0" w:line="240" w:lineRule="auto"/>
        <w:jc w:val="both"/>
        <w:rPr>
          <w:rFonts w:ascii="Arial" w:hAnsi="Arial" w:cs="Arial"/>
        </w:rPr>
      </w:pPr>
    </w:p>
    <w:p w14:paraId="492FB0B7" w14:textId="5FEEBEC0" w:rsidR="00B01FCD" w:rsidRPr="00FB3A86" w:rsidRDefault="009958C7" w:rsidP="00441B6F">
      <w:pPr>
        <w:pStyle w:val="Copyright"/>
        <w:spacing w:after="0" w:line="240" w:lineRule="auto"/>
        <w:jc w:val="both"/>
        <w:rPr>
          <w:rFonts w:ascii="Arial" w:hAnsi="Arial" w:cs="Arial"/>
        </w:rPr>
        <w:sectPr w:rsidR="00B01FCD" w:rsidRPr="00FB3A86" w:rsidSect="00C3377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B59119C" wp14:editId="208D186D">
                <wp:extent cx="5303520" cy="635"/>
                <wp:effectExtent l="13335" t="13335" r="17145" b="15240"/>
                <wp:docPr id="16311500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AFF40C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59B3173" w14:textId="7354EF03" w:rsidR="00B01FCD" w:rsidRDefault="00B01FCD" w:rsidP="00441B6F">
      <w:pPr>
        <w:pStyle w:val="AbstHead"/>
        <w:spacing w:after="0"/>
        <w:jc w:val="both"/>
        <w:rPr>
          <w:rFonts w:ascii="Arial" w:hAnsi="Arial" w:cs="Arial"/>
        </w:rPr>
      </w:pPr>
      <w:r w:rsidRPr="00FB3A86">
        <w:rPr>
          <w:rFonts w:ascii="Arial" w:hAnsi="Arial" w:cs="Arial"/>
        </w:rPr>
        <w:t>ABSTRACT</w:t>
      </w:r>
    </w:p>
    <w:p w14:paraId="6DC4E1D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8063BA2" w14:textId="77777777" w:rsidTr="001E44FE">
        <w:tc>
          <w:tcPr>
            <w:tcW w:w="9576" w:type="dxa"/>
            <w:shd w:val="clear" w:color="auto" w:fill="F2F2F2"/>
          </w:tcPr>
          <w:p w14:paraId="2AEFB91D" w14:textId="5C970598" w:rsidR="00CC13E2" w:rsidRPr="00CC13E2" w:rsidRDefault="00CC13E2" w:rsidP="00CC13E2">
            <w:pPr>
              <w:pStyle w:val="Body"/>
              <w:spacing w:after="0"/>
              <w:rPr>
                <w:rFonts w:ascii="Arial" w:eastAsia="Calibri" w:hAnsi="Arial" w:cs="Arial"/>
                <w:b/>
                <w:bCs/>
                <w:sz w:val="22"/>
                <w:szCs w:val="24"/>
                <w:lang w:val="en-PH"/>
              </w:rPr>
            </w:pPr>
            <w:r w:rsidRPr="00CC13E2">
              <w:rPr>
                <w:rFonts w:ascii="Arial" w:eastAsia="Calibri" w:hAnsi="Arial" w:cs="Arial"/>
                <w:b/>
                <w:bCs/>
                <w:sz w:val="22"/>
                <w:szCs w:val="24"/>
                <w:lang w:val="en-PH"/>
              </w:rPr>
              <w:t>Aims:</w:t>
            </w:r>
            <w:r>
              <w:rPr>
                <w:rFonts w:ascii="Arial" w:eastAsia="Calibri" w:hAnsi="Arial" w:cs="Arial"/>
                <w:b/>
                <w:bCs/>
                <w:sz w:val="22"/>
                <w:szCs w:val="24"/>
                <w:lang w:val="en-PH"/>
              </w:rPr>
              <w:t xml:space="preserve"> </w:t>
            </w:r>
            <w:r w:rsidRPr="00CC13E2">
              <w:rPr>
                <w:rFonts w:ascii="Arial" w:eastAsia="Calibri" w:hAnsi="Arial" w:cs="Arial"/>
                <w:sz w:val="22"/>
                <w:szCs w:val="24"/>
                <w:lang w:val="en-PH"/>
              </w:rPr>
              <w:t>This study aimed to generate a grounded theory explaining how high school students in rural farming communities develop resilience while commuting daily on foot to school, and how structural, social, and personal conditions shape this resilience.</w:t>
            </w:r>
          </w:p>
          <w:p w14:paraId="499D4EA6" w14:textId="76F2B35F" w:rsidR="00CC13E2" w:rsidRPr="00CC13E2" w:rsidRDefault="00CC13E2" w:rsidP="00CC13E2">
            <w:pPr>
              <w:pStyle w:val="Body"/>
              <w:spacing w:after="0"/>
              <w:rPr>
                <w:rFonts w:ascii="Arial" w:eastAsia="Calibri" w:hAnsi="Arial" w:cs="Arial"/>
                <w:b/>
                <w:bCs/>
                <w:sz w:val="22"/>
                <w:szCs w:val="24"/>
                <w:lang w:val="en-PH"/>
              </w:rPr>
            </w:pPr>
            <w:r w:rsidRPr="00CC13E2">
              <w:rPr>
                <w:rFonts w:ascii="Arial" w:eastAsia="Calibri" w:hAnsi="Arial" w:cs="Arial"/>
                <w:b/>
                <w:bCs/>
                <w:sz w:val="22"/>
                <w:szCs w:val="24"/>
                <w:lang w:val="en-PH"/>
              </w:rPr>
              <w:t>Study Design:</w:t>
            </w:r>
            <w:r>
              <w:rPr>
                <w:rFonts w:ascii="Arial" w:eastAsia="Calibri" w:hAnsi="Arial" w:cs="Arial"/>
                <w:b/>
                <w:bCs/>
                <w:sz w:val="22"/>
                <w:szCs w:val="24"/>
                <w:lang w:val="en-PH"/>
              </w:rPr>
              <w:t xml:space="preserve"> </w:t>
            </w:r>
            <w:r w:rsidRPr="00CC13E2">
              <w:rPr>
                <w:rFonts w:ascii="Arial" w:eastAsia="Calibri" w:hAnsi="Arial" w:cs="Arial"/>
                <w:sz w:val="22"/>
                <w:szCs w:val="24"/>
                <w:lang w:val="en-PH"/>
              </w:rPr>
              <w:t>The study employed a qualitative grounded theory design guided by the Strauss and Corbin (1990, 1997) systematic approach.</w:t>
            </w:r>
          </w:p>
          <w:p w14:paraId="32DF0A3A" w14:textId="63A114E1" w:rsidR="00CC13E2" w:rsidRPr="00CC13E2" w:rsidRDefault="00CC13E2" w:rsidP="00CC13E2">
            <w:pPr>
              <w:pStyle w:val="Body"/>
              <w:spacing w:after="0"/>
              <w:rPr>
                <w:rFonts w:ascii="Arial" w:eastAsia="Calibri" w:hAnsi="Arial" w:cs="Arial"/>
                <w:b/>
                <w:bCs/>
                <w:sz w:val="22"/>
                <w:szCs w:val="24"/>
                <w:lang w:val="en-PH"/>
              </w:rPr>
            </w:pPr>
            <w:r w:rsidRPr="00CC13E2">
              <w:rPr>
                <w:rFonts w:ascii="Arial" w:eastAsia="Calibri" w:hAnsi="Arial" w:cs="Arial"/>
                <w:b/>
                <w:bCs/>
                <w:sz w:val="22"/>
                <w:szCs w:val="24"/>
                <w:lang w:val="en-PH"/>
              </w:rPr>
              <w:t>Place and Duration of Study:</w:t>
            </w:r>
            <w:r>
              <w:rPr>
                <w:rFonts w:ascii="Arial" w:eastAsia="Calibri" w:hAnsi="Arial" w:cs="Arial"/>
                <w:b/>
                <w:bCs/>
                <w:sz w:val="22"/>
                <w:szCs w:val="24"/>
                <w:lang w:val="en-PH"/>
              </w:rPr>
              <w:t xml:space="preserve"> </w:t>
            </w:r>
            <w:r w:rsidRPr="00CC13E2">
              <w:rPr>
                <w:rFonts w:ascii="Arial" w:eastAsia="Calibri" w:hAnsi="Arial" w:cs="Arial"/>
                <w:sz w:val="22"/>
                <w:szCs w:val="24"/>
                <w:lang w:val="en-PH"/>
              </w:rPr>
              <w:t xml:space="preserve">The research was conducted at </w:t>
            </w:r>
            <w:proofErr w:type="spellStart"/>
            <w:r w:rsidRPr="00CC13E2">
              <w:rPr>
                <w:rFonts w:ascii="Arial" w:eastAsia="Calibri" w:hAnsi="Arial" w:cs="Arial"/>
                <w:sz w:val="22"/>
                <w:szCs w:val="24"/>
                <w:lang w:val="en-PH"/>
              </w:rPr>
              <w:t>Catigbian</w:t>
            </w:r>
            <w:proofErr w:type="spellEnd"/>
            <w:r w:rsidRPr="00CC13E2">
              <w:rPr>
                <w:rFonts w:ascii="Arial" w:eastAsia="Calibri" w:hAnsi="Arial" w:cs="Arial"/>
                <w:sz w:val="22"/>
                <w:szCs w:val="24"/>
                <w:lang w:val="en-PH"/>
              </w:rPr>
              <w:t xml:space="preserve"> National High School, </w:t>
            </w:r>
            <w:proofErr w:type="spellStart"/>
            <w:r w:rsidRPr="00CC13E2">
              <w:rPr>
                <w:rFonts w:ascii="Arial" w:eastAsia="Calibri" w:hAnsi="Arial" w:cs="Arial"/>
                <w:sz w:val="22"/>
                <w:szCs w:val="24"/>
                <w:lang w:val="en-PH"/>
              </w:rPr>
              <w:t>Laoang</w:t>
            </w:r>
            <w:proofErr w:type="spellEnd"/>
            <w:r w:rsidRPr="00CC13E2">
              <w:rPr>
                <w:rFonts w:ascii="Arial" w:eastAsia="Calibri" w:hAnsi="Arial" w:cs="Arial"/>
                <w:sz w:val="22"/>
                <w:szCs w:val="24"/>
                <w:lang w:val="en-PH"/>
              </w:rPr>
              <w:t>, Northern Samar, Philippines, during School Year 202</w:t>
            </w:r>
            <w:r>
              <w:rPr>
                <w:rFonts w:ascii="Arial" w:eastAsia="Calibri" w:hAnsi="Arial" w:cs="Arial"/>
                <w:sz w:val="22"/>
                <w:szCs w:val="24"/>
                <w:lang w:val="en-PH"/>
              </w:rPr>
              <w:t>4</w:t>
            </w:r>
            <w:r w:rsidRPr="00CC13E2">
              <w:rPr>
                <w:rFonts w:ascii="Arial" w:eastAsia="Calibri" w:hAnsi="Arial" w:cs="Arial"/>
                <w:sz w:val="22"/>
                <w:szCs w:val="24"/>
                <w:lang w:val="en-PH"/>
              </w:rPr>
              <w:t>–202</w:t>
            </w:r>
            <w:r>
              <w:rPr>
                <w:rFonts w:ascii="Arial" w:eastAsia="Calibri" w:hAnsi="Arial" w:cs="Arial"/>
                <w:sz w:val="22"/>
                <w:szCs w:val="24"/>
                <w:lang w:val="en-PH"/>
              </w:rPr>
              <w:t>5</w:t>
            </w:r>
            <w:r w:rsidRPr="00CC13E2">
              <w:rPr>
                <w:rFonts w:ascii="Arial" w:eastAsia="Calibri" w:hAnsi="Arial" w:cs="Arial"/>
                <w:sz w:val="22"/>
                <w:szCs w:val="24"/>
                <w:lang w:val="en-PH"/>
              </w:rPr>
              <w:t>.</w:t>
            </w:r>
          </w:p>
          <w:p w14:paraId="31981755" w14:textId="393C6508" w:rsidR="00CC13E2" w:rsidRPr="00CC13E2" w:rsidRDefault="00CC13E2" w:rsidP="00CC13E2">
            <w:pPr>
              <w:pStyle w:val="Body"/>
              <w:spacing w:after="0"/>
              <w:rPr>
                <w:rFonts w:ascii="Arial" w:eastAsia="Calibri" w:hAnsi="Arial" w:cs="Arial"/>
                <w:b/>
                <w:bCs/>
                <w:sz w:val="22"/>
                <w:szCs w:val="24"/>
                <w:lang w:val="en-PH"/>
              </w:rPr>
            </w:pPr>
            <w:r w:rsidRPr="00CC13E2">
              <w:rPr>
                <w:rFonts w:ascii="Arial" w:eastAsia="Calibri" w:hAnsi="Arial" w:cs="Arial"/>
                <w:b/>
                <w:bCs/>
                <w:sz w:val="22"/>
                <w:szCs w:val="24"/>
                <w:lang w:val="en-PH"/>
              </w:rPr>
              <w:t>Methodology:</w:t>
            </w:r>
            <w:r>
              <w:rPr>
                <w:rFonts w:ascii="Arial" w:eastAsia="Calibri" w:hAnsi="Arial" w:cs="Arial"/>
                <w:b/>
                <w:bCs/>
                <w:sz w:val="22"/>
                <w:szCs w:val="24"/>
                <w:lang w:val="en-PH"/>
              </w:rPr>
              <w:t xml:space="preserve"> </w:t>
            </w:r>
            <w:r w:rsidRPr="00CC13E2">
              <w:rPr>
                <w:rFonts w:ascii="Arial" w:eastAsia="Calibri" w:hAnsi="Arial" w:cs="Arial"/>
                <w:sz w:val="22"/>
                <w:szCs w:val="24"/>
                <w:lang w:val="en-PH"/>
              </w:rPr>
              <w:t>The study utilized theoretical sampling to refine and strengthen emerging categories until theoretical saturation was achieved. Data collection was conducted in three iterative rounds to capture multiple perspectives related to the core phenomenon of student resilience. Round 1 involved high school students from Grades 7 to 10 who regularly commuted on foot from six rural barangays, covering distances ranging from approximately 1.5 to 7 kilometers. Round 2 involved eleven teachers, primarily class advisers, who provided insights into school-based support and monitoring of students’ academic and psychosocial conditions. Round 3 included twelve parents and siblings who shared family perspectives on hardship, support, and perseverance. Data sources included in-depth interviews, observations, photographs, videos, and field notes. Data analysis followed the stages of open coding, axial coding, and selective coding, supported by constant comparative analysis and analytic memo writing to ensure conceptual clarity, transparency, and rigor.</w:t>
            </w:r>
          </w:p>
          <w:p w14:paraId="32C3DD90" w14:textId="126A2594" w:rsidR="00CC13E2" w:rsidRPr="00CC13E2" w:rsidRDefault="00CC13E2" w:rsidP="00CC13E2">
            <w:pPr>
              <w:pStyle w:val="Body"/>
              <w:spacing w:after="0"/>
              <w:rPr>
                <w:rFonts w:ascii="Arial" w:eastAsia="Calibri" w:hAnsi="Arial" w:cs="Arial"/>
                <w:sz w:val="22"/>
                <w:szCs w:val="24"/>
                <w:lang w:val="en-PH"/>
              </w:rPr>
            </w:pPr>
            <w:r w:rsidRPr="00CC13E2">
              <w:rPr>
                <w:rFonts w:ascii="Arial" w:eastAsia="Calibri" w:hAnsi="Arial" w:cs="Arial"/>
                <w:b/>
                <w:bCs/>
                <w:sz w:val="22"/>
                <w:szCs w:val="24"/>
                <w:lang w:val="en-PH"/>
              </w:rPr>
              <w:t>Results:</w:t>
            </w:r>
            <w:r>
              <w:rPr>
                <w:rFonts w:ascii="Arial" w:eastAsia="Calibri" w:hAnsi="Arial" w:cs="Arial"/>
                <w:b/>
                <w:bCs/>
                <w:sz w:val="22"/>
                <w:szCs w:val="24"/>
                <w:lang w:val="en-PH"/>
              </w:rPr>
              <w:t xml:space="preserve"> </w:t>
            </w:r>
            <w:r w:rsidRPr="00CC13E2">
              <w:rPr>
                <w:rFonts w:ascii="Arial" w:eastAsia="Calibri" w:hAnsi="Arial" w:cs="Arial"/>
                <w:sz w:val="22"/>
                <w:szCs w:val="24"/>
                <w:lang w:val="en-PH"/>
              </w:rPr>
              <w:t xml:space="preserve">Analysis led to the development of the </w:t>
            </w:r>
            <w:r w:rsidRPr="00CC13E2">
              <w:rPr>
                <w:rFonts w:ascii="Arial" w:eastAsia="Calibri" w:hAnsi="Arial" w:cs="Arial"/>
                <w:i/>
                <w:iCs/>
                <w:sz w:val="22"/>
                <w:szCs w:val="24"/>
                <w:lang w:val="en-PH"/>
              </w:rPr>
              <w:t>Footprints of Resilience</w:t>
            </w:r>
            <w:r w:rsidRPr="00CC13E2">
              <w:rPr>
                <w:rFonts w:ascii="Arial" w:eastAsia="Calibri" w:hAnsi="Arial" w:cs="Arial"/>
                <w:sz w:val="22"/>
                <w:szCs w:val="24"/>
                <w:lang w:val="en-PH"/>
              </w:rPr>
              <w:t xml:space="preserve"> theoretical framework. The core phenomenon identified was students’ sustained resilience amid physically demanding and resource-constrained daily commutes. Causal conditions included long distances to school, lack of transportation options, and dependence on walking, often compounded by hunger and fatigue. Contextual conditions encompassed poverty, rural geography, neighborhood safety, and peer and community dynamics. Intervening conditions involved individual attributes such as perseverance and goal orientation, alongside family encouragement and teacher support. Students employed strategies such as effective time management, peer bonding during commutes, adaptive problem-solving, and help-seeking behaviors. These strategies led to consequences including maintained or improved academic engagement, strengthened psychological well-being, heightened self-discipline, and personal growth despite persistent adversity.</w:t>
            </w:r>
          </w:p>
          <w:p w14:paraId="73B87FA8" w14:textId="7DF6A9B0" w:rsidR="00505F06" w:rsidRPr="000D1AF8" w:rsidRDefault="00CC13E2" w:rsidP="00CC13E2">
            <w:pPr>
              <w:pStyle w:val="Body"/>
              <w:spacing w:after="0"/>
              <w:rPr>
                <w:rFonts w:ascii="Arial" w:eastAsia="Calibri" w:hAnsi="Arial" w:cs="Arial"/>
                <w:sz w:val="22"/>
                <w:szCs w:val="24"/>
              </w:rPr>
            </w:pPr>
            <w:r w:rsidRPr="00CC13E2">
              <w:rPr>
                <w:rFonts w:ascii="Arial" w:eastAsia="Calibri" w:hAnsi="Arial" w:cs="Arial"/>
                <w:b/>
                <w:bCs/>
                <w:sz w:val="22"/>
                <w:szCs w:val="24"/>
                <w:lang w:val="en-PH"/>
              </w:rPr>
              <w:t>Conclusion:</w:t>
            </w:r>
            <w:r>
              <w:rPr>
                <w:rFonts w:ascii="Arial" w:eastAsia="Calibri" w:hAnsi="Arial" w:cs="Arial"/>
                <w:b/>
                <w:bCs/>
                <w:sz w:val="22"/>
                <w:szCs w:val="24"/>
                <w:lang w:val="en-PH"/>
              </w:rPr>
              <w:t xml:space="preserve"> </w:t>
            </w:r>
            <w:r w:rsidRPr="00CC13E2">
              <w:rPr>
                <w:rFonts w:ascii="Arial" w:eastAsia="Calibri" w:hAnsi="Arial" w:cs="Arial"/>
                <w:sz w:val="22"/>
                <w:szCs w:val="24"/>
                <w:lang w:val="en-PH"/>
              </w:rPr>
              <w:t xml:space="preserve">The </w:t>
            </w:r>
            <w:r w:rsidRPr="00CC13E2">
              <w:rPr>
                <w:rFonts w:ascii="Arial" w:eastAsia="Calibri" w:hAnsi="Arial" w:cs="Arial"/>
                <w:i/>
                <w:iCs/>
                <w:sz w:val="22"/>
                <w:szCs w:val="24"/>
                <w:lang w:val="en-PH"/>
              </w:rPr>
              <w:t>Footprints of Resilience</w:t>
            </w:r>
            <w:r w:rsidRPr="00CC13E2">
              <w:rPr>
                <w:rFonts w:ascii="Arial" w:eastAsia="Calibri" w:hAnsi="Arial" w:cs="Arial"/>
                <w:sz w:val="22"/>
                <w:szCs w:val="24"/>
                <w:lang w:val="en-PH"/>
              </w:rPr>
              <w:t xml:space="preserve"> theory provides a contextualized and process-oriented understanding of how rural students transform daily hardship into </w:t>
            </w:r>
            <w:r w:rsidRPr="00CC13E2">
              <w:rPr>
                <w:rFonts w:ascii="Arial" w:eastAsia="Calibri" w:hAnsi="Arial" w:cs="Arial"/>
                <w:sz w:val="22"/>
                <w:szCs w:val="24"/>
                <w:lang w:val="en-PH"/>
              </w:rPr>
              <w:lastRenderedPageBreak/>
              <w:t>adaptive strength. The findings underscore resilience as a dynamic interaction between structural constraints and relational supports rather than a solely individual trait. This study offers empirically grounded insights for schools and policymakers in developing context-sensitive interventions—such as nutrition support, flexible school policies, and community-based transport or assistance programs—to enhance learner well-being, retention, and academic success among students in farming communities.</w:t>
            </w:r>
          </w:p>
        </w:tc>
      </w:tr>
    </w:tbl>
    <w:p w14:paraId="722A6308" w14:textId="77777777" w:rsidR="00636EB2" w:rsidRDefault="00636EB2" w:rsidP="00441B6F">
      <w:pPr>
        <w:pStyle w:val="Body"/>
        <w:spacing w:after="0"/>
        <w:rPr>
          <w:rFonts w:ascii="Arial" w:hAnsi="Arial" w:cs="Arial"/>
          <w:i/>
        </w:rPr>
      </w:pPr>
    </w:p>
    <w:p w14:paraId="5F26180D" w14:textId="4F65FF2C" w:rsidR="00A24E7E" w:rsidRDefault="00CC13E2" w:rsidP="00441B6F">
      <w:pPr>
        <w:pStyle w:val="Body"/>
        <w:spacing w:after="0"/>
        <w:rPr>
          <w:rFonts w:ascii="Arial" w:hAnsi="Arial" w:cs="Arial"/>
          <w:i/>
        </w:rPr>
      </w:pPr>
      <w:r w:rsidRPr="00CC13E2">
        <w:rPr>
          <w:rFonts w:ascii="Arial" w:hAnsi="Arial" w:cs="Arial"/>
          <w:i/>
        </w:rPr>
        <w:t>Keywords: grounded theory, student resilience, rural education, farming communities, daily school commute, Philippines</w:t>
      </w:r>
    </w:p>
    <w:p w14:paraId="1AA23337" w14:textId="77777777" w:rsidR="0024282C" w:rsidRDefault="0024282C" w:rsidP="00441B6F">
      <w:pPr>
        <w:pStyle w:val="Body"/>
        <w:spacing w:after="0"/>
        <w:rPr>
          <w:rFonts w:ascii="Arial" w:hAnsi="Arial" w:cs="Arial"/>
          <w:i/>
          <w:sz w:val="18"/>
        </w:rPr>
      </w:pPr>
    </w:p>
    <w:p w14:paraId="5B938591" w14:textId="77777777" w:rsidR="00505F06" w:rsidRPr="00A24E7E" w:rsidRDefault="00505F06" w:rsidP="00441B6F">
      <w:pPr>
        <w:pStyle w:val="Body"/>
        <w:spacing w:after="0"/>
        <w:rPr>
          <w:rFonts w:ascii="Arial" w:hAnsi="Arial" w:cs="Arial"/>
          <w:i/>
        </w:rPr>
      </w:pPr>
    </w:p>
    <w:p w14:paraId="4577FB8B" w14:textId="4CD46A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78CE399" w14:textId="77777777" w:rsidR="00AA0D86" w:rsidRPr="00AA0D86" w:rsidRDefault="00AA0D86" w:rsidP="00AA0D86">
      <w:pPr>
        <w:pStyle w:val="Body"/>
        <w:spacing w:after="0"/>
        <w:ind w:firstLine="720"/>
        <w:rPr>
          <w:rFonts w:ascii="Arial" w:hAnsi="Arial" w:cs="Arial"/>
          <w:lang w:val="en-PH"/>
        </w:rPr>
      </w:pPr>
      <w:r w:rsidRPr="00AA0D86">
        <w:rPr>
          <w:rFonts w:ascii="Arial" w:hAnsi="Arial" w:cs="Arial"/>
          <w:lang w:val="en-PH"/>
        </w:rPr>
        <w:t>Secondary education represents a critical juncture in students’ academic trajectories, marked by heightened academic demands, psychosocial transitions, and exposure to multiple sources of stress. For many learners, particularly those in under-resourced contexts, the path toward academic success is neither linear nor predictable. Students are often required to navigate academic pressures while simultaneously managing personal, familial, and environmental constraints that may impede consistent school engagement and performance. Within this landscape of uncertainty and challenge, resilience has emerged as a key construct for understanding why some students persist, adapt, and succeed despite adverse conditions.</w:t>
      </w:r>
    </w:p>
    <w:p w14:paraId="33042D90" w14:textId="77777777" w:rsidR="00AA0D86" w:rsidRPr="00AA0D86" w:rsidRDefault="00AA0D86" w:rsidP="00AA0D86">
      <w:pPr>
        <w:pStyle w:val="Body"/>
        <w:spacing w:after="0"/>
        <w:ind w:firstLine="720"/>
        <w:rPr>
          <w:rFonts w:ascii="Arial" w:hAnsi="Arial" w:cs="Arial"/>
          <w:lang w:val="en-PH"/>
        </w:rPr>
      </w:pPr>
      <w:r w:rsidRPr="00AA0D86">
        <w:rPr>
          <w:rFonts w:ascii="Arial" w:hAnsi="Arial" w:cs="Arial"/>
          <w:lang w:val="en-PH"/>
        </w:rPr>
        <w:t>Resilience is widely conceptualized as a dynamic and developmental process rather than a fixed personal trait. It refers to the capacity of individuals or systems to adapt positively and sustain functioning despite significant adversity or disruption (Luthar et al., 2010; Raghunathan et al., 2022). In educational contexts, resilience reflects students’ ability to recover from setbacks, regulate emotional responses, and continue progressing academically even when faced with persistent risk factors (Backmann et al., 2019). Viewing resilience as a process underscores the interaction between individual attributes and contextual influences, highlighting how students actively negotiate challenges within their environments rather than merely enduring them.</w:t>
      </w:r>
    </w:p>
    <w:p w14:paraId="4254C401" w14:textId="77777777" w:rsidR="00AA0D86" w:rsidRPr="00AA0D86" w:rsidRDefault="00AA0D86" w:rsidP="00AA0D86">
      <w:pPr>
        <w:pStyle w:val="Body"/>
        <w:spacing w:after="0"/>
        <w:ind w:firstLine="720"/>
        <w:rPr>
          <w:rFonts w:ascii="Arial" w:hAnsi="Arial" w:cs="Arial"/>
          <w:lang w:val="en-PH"/>
        </w:rPr>
      </w:pPr>
      <w:r w:rsidRPr="00AA0D86">
        <w:rPr>
          <w:rFonts w:ascii="Arial" w:hAnsi="Arial" w:cs="Arial"/>
          <w:lang w:val="en-PH"/>
        </w:rPr>
        <w:t>Student resilience, in particular, entails adaptive responses to abrupt and sustained challenges in learning environments, such as academic failure, socio-economic hardship, or structural barriers to schooling (Yeager &amp; Dweck, 2012). Resilient students demonstrate sustained motivation, engagement, and well-being despite disruptions that might otherwise derail academic development. This adaptive capacity is shaped by both internal and external protective factors that buffer the negative effects of adversity. Internal factors include motivation, self-efficacy, perseverance, and positive goal orientation, while external factors encompass family support, school climate, access to learning resources, and community engagement (Foster, 2013; Rojas, 2015). Together, these factors form a protective ecology that enables students to cope with risk and maintain academic continuity.</w:t>
      </w:r>
    </w:p>
    <w:p w14:paraId="48F03A45" w14:textId="77777777" w:rsidR="00AA0D86" w:rsidRPr="00AA0D86" w:rsidRDefault="00AA0D86" w:rsidP="00AA0D86">
      <w:pPr>
        <w:pStyle w:val="Body"/>
        <w:spacing w:after="0"/>
        <w:ind w:firstLine="720"/>
        <w:rPr>
          <w:rFonts w:ascii="Arial" w:hAnsi="Arial" w:cs="Arial"/>
          <w:lang w:val="en-PH"/>
        </w:rPr>
      </w:pPr>
      <w:r w:rsidRPr="00AA0D86">
        <w:rPr>
          <w:rFonts w:ascii="Arial" w:hAnsi="Arial" w:cs="Arial"/>
          <w:lang w:val="en-PH"/>
        </w:rPr>
        <w:t>However, resilience is continually tested by structural and contextual risks embedded in students’ lived realities. Prior studies have documented how economic hardship, limited access to educational resources, ineffective instructional practices, and constrained learning environments undermine academic persistence (</w:t>
      </w:r>
      <w:proofErr w:type="spellStart"/>
      <w:r w:rsidRPr="00AA0D86">
        <w:rPr>
          <w:rFonts w:ascii="Arial" w:hAnsi="Arial" w:cs="Arial"/>
          <w:lang w:val="en-PH"/>
        </w:rPr>
        <w:t>Dwiastuti</w:t>
      </w:r>
      <w:proofErr w:type="spellEnd"/>
      <w:r w:rsidRPr="00AA0D86">
        <w:rPr>
          <w:rFonts w:ascii="Arial" w:hAnsi="Arial" w:cs="Arial"/>
          <w:lang w:val="en-PH"/>
        </w:rPr>
        <w:t xml:space="preserve"> et al., 2022). Socioeconomic status and parental resources significantly shape educational opportunities, influencing not only access to schooling but also students’ psychological readiness to engage in learning (Yang &amp; Wang, 2022). Poverty and adverse environmental conditions have been consistently identified as risks to student resilience (Kutlu &amp; Yavuz, 2016), often exacerbated by anxiety, cognitive overload, and competing demands such as labor and household responsibilities (</w:t>
      </w:r>
      <w:proofErr w:type="spellStart"/>
      <w:r w:rsidRPr="00AA0D86">
        <w:rPr>
          <w:rFonts w:ascii="Arial" w:hAnsi="Arial" w:cs="Arial"/>
          <w:lang w:val="en-PH"/>
        </w:rPr>
        <w:t>Sarubin</w:t>
      </w:r>
      <w:proofErr w:type="spellEnd"/>
      <w:r w:rsidRPr="00AA0D86">
        <w:rPr>
          <w:rFonts w:ascii="Arial" w:hAnsi="Arial" w:cs="Arial"/>
          <w:lang w:val="en-PH"/>
        </w:rPr>
        <w:t xml:space="preserve"> et al., 2015). In contemporary contexts, excessive social media use and reduced attentional control further compound these challenges (Qamar &amp; Akhter, 2019).</w:t>
      </w:r>
    </w:p>
    <w:p w14:paraId="42F85616" w14:textId="77777777" w:rsidR="00AA0D86" w:rsidRPr="00AA0D86" w:rsidRDefault="00AA0D86" w:rsidP="00AA0D86">
      <w:pPr>
        <w:pStyle w:val="Body"/>
        <w:spacing w:after="0"/>
        <w:ind w:firstLine="720"/>
        <w:rPr>
          <w:rFonts w:ascii="Arial" w:hAnsi="Arial" w:cs="Arial"/>
          <w:lang w:val="en-PH"/>
        </w:rPr>
      </w:pPr>
      <w:r w:rsidRPr="00AA0D86">
        <w:rPr>
          <w:rFonts w:ascii="Arial" w:hAnsi="Arial" w:cs="Arial"/>
          <w:lang w:val="en-PH"/>
        </w:rPr>
        <w:t xml:space="preserve">Alongside risk factors, research has also examined strategies and behaviors associated with resilient academic trajectories. Resilient students are frequently characterized </w:t>
      </w:r>
      <w:r w:rsidRPr="00AA0D86">
        <w:rPr>
          <w:rFonts w:ascii="Arial" w:hAnsi="Arial" w:cs="Arial"/>
          <w:lang w:val="en-PH"/>
        </w:rPr>
        <w:lastRenderedPageBreak/>
        <w:t>by positive attitudes toward schooling, clear educational aspirations, problem-solving skills, and sustained engagement in both academic and co-curricular activities (Norris, 2014; Frisby &amp; Vallade, 2021). They tend to demonstrate self-regulation, organizational skills, active classroom participation, and confidence in their academic abilities (</w:t>
      </w:r>
      <w:proofErr w:type="spellStart"/>
      <w:r w:rsidRPr="00AA0D86">
        <w:rPr>
          <w:rFonts w:ascii="Arial" w:hAnsi="Arial" w:cs="Arial"/>
          <w:lang w:val="en-PH"/>
        </w:rPr>
        <w:t>Alivernini</w:t>
      </w:r>
      <w:proofErr w:type="spellEnd"/>
      <w:r w:rsidRPr="00AA0D86">
        <w:rPr>
          <w:rFonts w:ascii="Arial" w:hAnsi="Arial" w:cs="Arial"/>
          <w:lang w:val="en-PH"/>
        </w:rPr>
        <w:t xml:space="preserve"> et al., 2016; Borazon &amp; Chuang, 2023). Supportive relationships—with parents, teachers, peers, and mentors—play a central role in reinforcing these adaptive behaviors, as help-seeking and relational connectedness have been shown to enhance coping and adjustment in challenging contexts (Cassidy, 2015; Fullerton et al., 2021).</w:t>
      </w:r>
    </w:p>
    <w:p w14:paraId="4C0B6ED8" w14:textId="77777777" w:rsidR="00AA0D86" w:rsidRPr="00AA0D86" w:rsidRDefault="00AA0D86" w:rsidP="00AA0D86">
      <w:pPr>
        <w:pStyle w:val="Body"/>
        <w:spacing w:after="0"/>
        <w:ind w:firstLine="720"/>
        <w:rPr>
          <w:rFonts w:ascii="Arial" w:hAnsi="Arial" w:cs="Arial"/>
          <w:lang w:val="en-PH"/>
        </w:rPr>
      </w:pPr>
      <w:r w:rsidRPr="00AA0D86">
        <w:rPr>
          <w:rFonts w:ascii="Arial" w:hAnsi="Arial" w:cs="Arial"/>
          <w:lang w:val="en-PH"/>
        </w:rPr>
        <w:t xml:space="preserve">Despite this growing body of literature, empirical evidence indicates that resilience does not uniformly translate into sustained educational participation, particularly in public-school systems serving economically marginalized populations. In the Philippines, a substantial proportion of school-age youth remain vulnerable to dropout and educational discontinuity. National data indicate that approximately 9% of Filipinos aged 6 to 24 were classified as out-of-school children and youth, with employment, marriage, and financial constraints cited as primary reasons for non-attendance (Philippine Statistics Authority, 2020). At the local level, similar patterns persist. In the Division of Northern Samar, documented dropout cases and persistent poverty underscore the fragility of educational participation among rural learners. At </w:t>
      </w:r>
      <w:proofErr w:type="spellStart"/>
      <w:r w:rsidRPr="00AA0D86">
        <w:rPr>
          <w:rFonts w:ascii="Arial" w:hAnsi="Arial" w:cs="Arial"/>
          <w:lang w:val="en-PH"/>
        </w:rPr>
        <w:t>Catigbian</w:t>
      </w:r>
      <w:proofErr w:type="spellEnd"/>
      <w:r w:rsidRPr="00AA0D86">
        <w:rPr>
          <w:rFonts w:ascii="Arial" w:hAnsi="Arial" w:cs="Arial"/>
          <w:lang w:val="en-PH"/>
        </w:rPr>
        <w:t xml:space="preserve"> National High School, a significant number of students come from low-income households, many of whom are beneficiaries of social protection programs and are compelled to walk long distances—often several kilometers daily—to attend school.</w:t>
      </w:r>
    </w:p>
    <w:p w14:paraId="6DA8410A" w14:textId="77777777" w:rsidR="00AA0D86" w:rsidRPr="00AA0D86" w:rsidRDefault="00AA0D86" w:rsidP="00AA0D86">
      <w:pPr>
        <w:pStyle w:val="Body"/>
        <w:spacing w:after="0"/>
        <w:ind w:firstLine="720"/>
        <w:rPr>
          <w:rFonts w:ascii="Arial" w:hAnsi="Arial" w:cs="Arial"/>
          <w:lang w:val="en-PH"/>
        </w:rPr>
      </w:pPr>
      <w:r w:rsidRPr="00AA0D86">
        <w:rPr>
          <w:rFonts w:ascii="Arial" w:hAnsi="Arial" w:cs="Arial"/>
          <w:lang w:val="en-PH"/>
        </w:rPr>
        <w:t>For students living in farming communities, daily foot commuting constitutes a distinct and underexplored form of educational adversity. Long distances, physically demanding terrain, hunger, fatigue, and time constraints intersect with poverty-related pressures, placing sustained strain on learners’ physical, emotional, and academic capacities. While some students persist and demonstrate remarkable resilience under these conditions, others disengage, transfer, or drop out altogether. Yet, existing resilience research has largely overlooked the specific experiences of students who commute on foot in rural and agricultural settings, resulting in limited theoretical and empirical grounding for understanding how resilience is constructed and sustained within this context.</w:t>
      </w:r>
    </w:p>
    <w:p w14:paraId="6AD3FE0A" w14:textId="77777777" w:rsidR="00AA0D86" w:rsidRPr="00AA0D86" w:rsidRDefault="00AA0D86" w:rsidP="00AA0D86">
      <w:pPr>
        <w:pStyle w:val="Body"/>
        <w:spacing w:after="0"/>
        <w:ind w:firstLine="720"/>
        <w:rPr>
          <w:rFonts w:ascii="Arial" w:hAnsi="Arial" w:cs="Arial"/>
          <w:lang w:val="en-PH"/>
        </w:rPr>
      </w:pPr>
      <w:r w:rsidRPr="00AA0D86">
        <w:rPr>
          <w:rFonts w:ascii="Arial" w:hAnsi="Arial" w:cs="Arial"/>
          <w:lang w:val="en-PH"/>
        </w:rPr>
        <w:t>This gap points to the need for a context-sensitive and integrative theoretical framework that captures the processes through which resilience emerges among students in farming communities. Without such a framework, interventions risk being generic, deficit-oriented, or misaligned with learners’ lived realities. Developing a grounded and empirically derived framework allows for a nuanced examination of the causal conditions, contextual influences, intervening factors, strategies, and outcomes that shape student resilience in this setting. Such a framework can inform policy, guide school-based and community interventions, and support the design of responsive educational programs that recognize both the vulnerabilities and strengths of rural learners.</w:t>
      </w:r>
    </w:p>
    <w:p w14:paraId="61C5A491" w14:textId="77777777" w:rsidR="00AA0D86" w:rsidRPr="00AA0D86" w:rsidRDefault="00AA0D86" w:rsidP="00AA0D86">
      <w:pPr>
        <w:pStyle w:val="Body"/>
        <w:spacing w:after="0"/>
        <w:ind w:firstLine="720"/>
        <w:rPr>
          <w:rFonts w:ascii="Arial" w:hAnsi="Arial" w:cs="Arial"/>
          <w:lang w:val="en-PH"/>
        </w:rPr>
      </w:pPr>
      <w:r w:rsidRPr="00AA0D86">
        <w:rPr>
          <w:rFonts w:ascii="Arial" w:hAnsi="Arial" w:cs="Arial"/>
          <w:lang w:val="en-PH"/>
        </w:rPr>
        <w:t>Anchored in these considerations, the present study seeks to develop an integrative framework—</w:t>
      </w:r>
      <w:r w:rsidRPr="00AA0D86">
        <w:rPr>
          <w:rFonts w:ascii="Arial" w:hAnsi="Arial" w:cs="Arial"/>
          <w:i/>
          <w:iCs/>
          <w:lang w:val="en-PH"/>
        </w:rPr>
        <w:t>Footprints of Resilience</w:t>
      </w:r>
      <w:r w:rsidRPr="00AA0D86">
        <w:rPr>
          <w:rFonts w:ascii="Arial" w:hAnsi="Arial" w:cs="Arial"/>
          <w:lang w:val="en-PH"/>
        </w:rPr>
        <w:t>—that explains how high school students living in farming communities sustain educational engagement despite the demands of daily foot commuting. By foregrounding students’ lived experiences and situating resilience within their socio-economic and ecological contexts, this study contributes to the refinement of resilience theory in education and provides an evidence-based foundation for supporting marginalized learners in rural settings.</w:t>
      </w:r>
    </w:p>
    <w:p w14:paraId="089CE81F" w14:textId="77777777" w:rsidR="002B089B" w:rsidRDefault="002B089B" w:rsidP="000C12C7">
      <w:pPr>
        <w:pStyle w:val="Body"/>
        <w:spacing w:after="0"/>
        <w:ind w:firstLine="720"/>
        <w:rPr>
          <w:rFonts w:ascii="Arial" w:hAnsi="Arial" w:cs="Arial"/>
        </w:rPr>
        <w:sectPr w:rsidR="002B089B" w:rsidSect="002B089B">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44C260C" w14:textId="4A72172C" w:rsidR="000C12C7" w:rsidRDefault="000C12C7" w:rsidP="007F6263">
      <w:pPr>
        <w:pStyle w:val="Body"/>
        <w:spacing w:after="0"/>
        <w:rPr>
          <w:rFonts w:ascii="Arial" w:hAnsi="Arial" w:cs="Arial"/>
        </w:rPr>
        <w:sectPr w:rsidR="000C12C7" w:rsidSect="00E3026B">
          <w:type w:val="continuous"/>
          <w:pgSz w:w="12240" w:h="15840"/>
          <w:pgMar w:top="1440" w:right="2016" w:bottom="2016" w:left="2016" w:header="720" w:footer="1123" w:gutter="0"/>
          <w:cols w:num="2" w:space="720"/>
          <w:docGrid w:linePitch="272"/>
        </w:sectPr>
      </w:pPr>
    </w:p>
    <w:p w14:paraId="266C768B" w14:textId="2B73C62A"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3668A87" w14:textId="77777777" w:rsidR="007E1DFE" w:rsidRPr="007E1DFE" w:rsidRDefault="007E1DFE" w:rsidP="007E1DFE">
      <w:pPr>
        <w:pStyle w:val="Body"/>
        <w:spacing w:after="0"/>
        <w:ind w:firstLine="720"/>
        <w:rPr>
          <w:rFonts w:ascii="Arial" w:hAnsi="Arial" w:cs="Arial"/>
          <w:lang w:val="en-PH"/>
        </w:rPr>
      </w:pPr>
      <w:r w:rsidRPr="007E1DFE">
        <w:rPr>
          <w:rFonts w:ascii="Arial" w:hAnsi="Arial" w:cs="Arial"/>
          <w:lang w:val="en-PH"/>
        </w:rPr>
        <w:t xml:space="preserve">This study employed a qualitative grounded theory design following the systematic procedures of Strauss and Corbin (1990, 1997) to develop an explanatory framework of resilience among high school students who commute on foot to and from school. Grounded theory was deemed appropriate as the study sought to generate an empirically grounded and context-sensitive explanation of resilience in a setting where existing theories remain limited. </w:t>
      </w:r>
      <w:r w:rsidRPr="007E1DFE">
        <w:rPr>
          <w:rFonts w:ascii="Arial" w:hAnsi="Arial" w:cs="Arial"/>
          <w:lang w:val="en-PH"/>
        </w:rPr>
        <w:lastRenderedPageBreak/>
        <w:t>The inquiry was anchored in a constructivist epistemological stance, recognizing that resilience is socially constructed through individuals’ interpretations of their lived experiences. Consistent with this perspective, the researcher maintained an open, reflexive, and non-prescriptive approach throughout data collection and analysis, allowing meanings and theoretical categories to emerge inductively from participants’ narratives rather than from predefined assumptions.</w:t>
      </w:r>
    </w:p>
    <w:p w14:paraId="3FDD51DB" w14:textId="77777777" w:rsidR="007E1DFE" w:rsidRPr="007E1DFE" w:rsidRDefault="007E1DFE" w:rsidP="007E1DFE">
      <w:pPr>
        <w:pStyle w:val="Body"/>
        <w:spacing w:after="0"/>
        <w:ind w:firstLine="720"/>
        <w:rPr>
          <w:rFonts w:ascii="Arial" w:hAnsi="Arial" w:cs="Arial"/>
          <w:lang w:val="en-PH"/>
        </w:rPr>
      </w:pPr>
      <w:r w:rsidRPr="007E1DFE">
        <w:rPr>
          <w:rFonts w:ascii="Arial" w:hAnsi="Arial" w:cs="Arial"/>
          <w:lang w:val="en-PH"/>
        </w:rPr>
        <w:t>Data collection and analysis proceeded iteratively and concurrently, consistent with the constant comparative method central to grounded theory. Multiple qualitative data sources were utilized to capture the complexity of the phenomenon, including in-depth semi-structured interviews, field observations, photographs, and video documentation. Interviews were conducted with students who regularly walked long distances to school, as well as with teachers, parents, and siblings, to obtain multi-perspective accounts of students’ resilience. Observations and visual data provided contextual depth by documenting environmental conditions, commuting challenges, and school-related interactions. New data were continually compared with previously collected data, emerging codes, and developing categories to refine conceptual properties and relationships.</w:t>
      </w:r>
    </w:p>
    <w:p w14:paraId="289A1F4B" w14:textId="1C5BE983" w:rsidR="007E1DFE" w:rsidRPr="007E1DFE" w:rsidRDefault="007E1DFE" w:rsidP="007E1DFE">
      <w:pPr>
        <w:pStyle w:val="Body"/>
        <w:spacing w:after="0"/>
        <w:ind w:firstLine="720"/>
        <w:rPr>
          <w:rFonts w:ascii="Arial" w:hAnsi="Arial" w:cs="Arial"/>
          <w:lang w:val="en-PH"/>
        </w:rPr>
      </w:pPr>
      <w:r w:rsidRPr="007E1DFE">
        <w:rPr>
          <w:rFonts w:ascii="Arial" w:hAnsi="Arial" w:cs="Arial"/>
          <w:lang w:val="en-PH"/>
        </w:rPr>
        <w:t xml:space="preserve">The study employed theoretical sampling to guide participant selection and data generation. Participants were purposively selected based on their relevance to the evolving theory, with sampling decisions directed toward elaborating and saturating emerging categories. Data collection was conducted in three iterative rounds. The first round focused on </w:t>
      </w:r>
      <w:r w:rsidR="000A1939">
        <w:rPr>
          <w:rFonts w:ascii="Arial" w:hAnsi="Arial" w:cs="Arial"/>
          <w:lang w:val="en-PH"/>
        </w:rPr>
        <w:t xml:space="preserve">26 </w:t>
      </w:r>
      <w:r w:rsidRPr="007E1DFE">
        <w:rPr>
          <w:rFonts w:ascii="Arial" w:hAnsi="Arial" w:cs="Arial"/>
          <w:lang w:val="en-PH"/>
        </w:rPr>
        <w:t xml:space="preserve">students from six rural barangays in </w:t>
      </w:r>
      <w:proofErr w:type="spellStart"/>
      <w:r w:rsidRPr="007E1DFE">
        <w:rPr>
          <w:rFonts w:ascii="Arial" w:hAnsi="Arial" w:cs="Arial"/>
          <w:lang w:val="en-PH"/>
        </w:rPr>
        <w:t>Laoang</w:t>
      </w:r>
      <w:proofErr w:type="spellEnd"/>
      <w:r w:rsidRPr="007E1DFE">
        <w:rPr>
          <w:rFonts w:ascii="Arial" w:hAnsi="Arial" w:cs="Arial"/>
          <w:lang w:val="en-PH"/>
        </w:rPr>
        <w:t xml:space="preserve">, Northern Samar, whose daily walking distances to </w:t>
      </w:r>
      <w:proofErr w:type="spellStart"/>
      <w:r w:rsidRPr="007E1DFE">
        <w:rPr>
          <w:rFonts w:ascii="Arial" w:hAnsi="Arial" w:cs="Arial"/>
          <w:lang w:val="en-PH"/>
        </w:rPr>
        <w:t>Catigbian</w:t>
      </w:r>
      <w:proofErr w:type="spellEnd"/>
      <w:r w:rsidRPr="007E1DFE">
        <w:rPr>
          <w:rFonts w:ascii="Arial" w:hAnsi="Arial" w:cs="Arial"/>
          <w:lang w:val="en-PH"/>
        </w:rPr>
        <w:t xml:space="preserve"> National High School ranged from approximately 1.5 to 7 kilometers. The second round involved </w:t>
      </w:r>
      <w:r w:rsidR="000A1939">
        <w:rPr>
          <w:rFonts w:ascii="Arial" w:hAnsi="Arial" w:cs="Arial"/>
          <w:lang w:val="en-PH"/>
        </w:rPr>
        <w:t xml:space="preserve">11 </w:t>
      </w:r>
      <w:r w:rsidRPr="007E1DFE">
        <w:rPr>
          <w:rFonts w:ascii="Arial" w:hAnsi="Arial" w:cs="Arial"/>
          <w:lang w:val="en-PH"/>
        </w:rPr>
        <w:t xml:space="preserve">teachers, predominantly class advisers, who provided insights into academic monitoring, school-based support, and student engagement. The third round included </w:t>
      </w:r>
      <w:r w:rsidR="005906AA">
        <w:rPr>
          <w:rFonts w:ascii="Times New Roman" w:hAnsi="Times New Roman"/>
          <w:sz w:val="24"/>
        </w:rPr>
        <w:t xml:space="preserve">12 </w:t>
      </w:r>
      <w:r w:rsidRPr="007E1DFE">
        <w:rPr>
          <w:rFonts w:ascii="Arial" w:hAnsi="Arial" w:cs="Arial"/>
          <w:lang w:val="en-PH"/>
        </w:rPr>
        <w:t>parents and siblings, whose accounts illuminated family dynamics, economic constraints, and sources of emotional and practical support. Theoretical saturation was achieved when additional data no longer yielded new conceptual insights or variations.</w:t>
      </w:r>
    </w:p>
    <w:p w14:paraId="3BAF46D4" w14:textId="77777777" w:rsidR="007E1DFE" w:rsidRPr="007E1DFE" w:rsidRDefault="007E1DFE" w:rsidP="007E1DFE">
      <w:pPr>
        <w:pStyle w:val="Body"/>
        <w:spacing w:after="0"/>
        <w:ind w:firstLine="720"/>
        <w:rPr>
          <w:rFonts w:ascii="Arial" w:hAnsi="Arial" w:cs="Arial"/>
          <w:lang w:val="en-PH"/>
        </w:rPr>
      </w:pPr>
      <w:r w:rsidRPr="007E1DFE">
        <w:rPr>
          <w:rFonts w:ascii="Arial" w:hAnsi="Arial" w:cs="Arial"/>
          <w:lang w:val="en-PH"/>
        </w:rPr>
        <w:t xml:space="preserve">Data analysis followed the sequential processes of open, axial, and selective coding. During open coding, transcripts, observations, and visual materials were examined line by line to identify significant concepts related to students’ commuting experiences and adaptive responses. Axial coding involved organizing these concepts into categories and specifying relationships among causal conditions, contextual conditions, intervening conditions, strategies, and consequences. Selective coding integrated these categories around a core phenomenon, resulting in the development of the </w:t>
      </w:r>
      <w:r w:rsidRPr="007E1DFE">
        <w:rPr>
          <w:rFonts w:ascii="Arial" w:hAnsi="Arial" w:cs="Arial"/>
          <w:i/>
          <w:iCs/>
          <w:lang w:val="en-PH"/>
        </w:rPr>
        <w:t>Footprints of Resilience</w:t>
      </w:r>
      <w:r w:rsidRPr="007E1DFE">
        <w:rPr>
          <w:rFonts w:ascii="Arial" w:hAnsi="Arial" w:cs="Arial"/>
          <w:lang w:val="en-PH"/>
        </w:rPr>
        <w:t xml:space="preserve"> framework. Throughout the analytic process, memo writing and reflexive journaling were employed to document theoretical insights, analytic decisions, and positionality, thereby enhancing rigor and transparency.</w:t>
      </w:r>
    </w:p>
    <w:p w14:paraId="4E3D10E6" w14:textId="77777777" w:rsidR="007E1DFE" w:rsidRPr="007E1DFE" w:rsidRDefault="007E1DFE" w:rsidP="007E1DFE">
      <w:pPr>
        <w:pStyle w:val="Body"/>
        <w:spacing w:after="0"/>
        <w:ind w:firstLine="720"/>
        <w:rPr>
          <w:rFonts w:ascii="Arial" w:hAnsi="Arial" w:cs="Arial"/>
          <w:lang w:val="en-PH"/>
        </w:rPr>
      </w:pPr>
      <w:r w:rsidRPr="007E1DFE">
        <w:rPr>
          <w:rFonts w:ascii="Arial" w:hAnsi="Arial" w:cs="Arial"/>
          <w:lang w:val="en-PH"/>
        </w:rPr>
        <w:t>The trustworthiness of the derived theory was ensured using Lincoln and Guba’s criteria of credibility, transferability, dependability, and confirmability. Credibility was strengthened through triangulation of data sources and perspectives, member checking, and peer debriefing. Thick descriptions of participants and contexts supported transferability, while a clear audit trail of methodological and analytic procedures enhanced dependability. Confirmability was established through reflexive practices, systematic data verification, and grounding interpretations in participants’ accounts.</w:t>
      </w:r>
    </w:p>
    <w:p w14:paraId="17BE3840" w14:textId="77777777" w:rsidR="007E1DFE" w:rsidRPr="007E1DFE" w:rsidRDefault="007E1DFE" w:rsidP="007E1DFE">
      <w:pPr>
        <w:pStyle w:val="Body"/>
        <w:spacing w:after="0"/>
        <w:ind w:firstLine="720"/>
        <w:rPr>
          <w:rFonts w:ascii="Arial" w:hAnsi="Arial" w:cs="Arial"/>
          <w:lang w:val="en-PH"/>
        </w:rPr>
      </w:pPr>
      <w:r w:rsidRPr="007E1DFE">
        <w:rPr>
          <w:rFonts w:ascii="Arial" w:hAnsi="Arial" w:cs="Arial"/>
          <w:lang w:val="en-PH"/>
        </w:rPr>
        <w:t xml:space="preserve">Ethical considerations were observed throughout the study. Informed consent and assent were obtained from all participants, with parental consent secured for student participants. Confidentiality and anonymity were ensured through the use of pseudonyms and secure data storage. Interviews were conducted in safe, culturally appropriate settings, and sensitivity to participants’ psychological, social, and economic contexts was maintained. Data protection protocols were strictly followed in accordance with national regulations. Collectively, these methodological and ethical practices ensured that the </w:t>
      </w:r>
      <w:r w:rsidRPr="007E1DFE">
        <w:rPr>
          <w:rFonts w:ascii="Arial" w:hAnsi="Arial" w:cs="Arial"/>
          <w:i/>
          <w:iCs/>
          <w:lang w:val="en-PH"/>
        </w:rPr>
        <w:t>Footprints of Resilience</w:t>
      </w:r>
      <w:r w:rsidRPr="007E1DFE">
        <w:rPr>
          <w:rFonts w:ascii="Arial" w:hAnsi="Arial" w:cs="Arial"/>
          <w:lang w:val="en-PH"/>
        </w:rPr>
        <w:t xml:space="preserve"> framework was developed through a rigorous, transparent, and ethically responsible research process.</w:t>
      </w:r>
    </w:p>
    <w:p w14:paraId="50D14DA7" w14:textId="77777777" w:rsidR="002B089B" w:rsidRDefault="002B089B" w:rsidP="00A7686D">
      <w:pPr>
        <w:pStyle w:val="Body"/>
        <w:spacing w:after="0"/>
        <w:ind w:firstLine="720"/>
        <w:rPr>
          <w:rFonts w:ascii="Arial" w:hAnsi="Arial" w:cs="Arial"/>
        </w:rPr>
        <w:sectPr w:rsidR="002B089B" w:rsidSect="002B089B">
          <w:type w:val="continuous"/>
          <w:pgSz w:w="12240" w:h="15840"/>
          <w:pgMar w:top="1440" w:right="2016" w:bottom="2016" w:left="2016" w:header="720" w:footer="1123" w:gutter="0"/>
          <w:cols w:space="720"/>
          <w:docGrid w:linePitch="272"/>
        </w:sectPr>
      </w:pPr>
    </w:p>
    <w:p w14:paraId="7842DCD4" w14:textId="77777777" w:rsidR="00A03B96" w:rsidRDefault="00A03B96" w:rsidP="00441B6F">
      <w:pPr>
        <w:pStyle w:val="Body"/>
        <w:spacing w:after="0"/>
        <w:rPr>
          <w:rFonts w:ascii="Arial" w:hAnsi="Arial" w:cs="Arial"/>
        </w:rPr>
      </w:pPr>
    </w:p>
    <w:p w14:paraId="2202555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0E1C8B5" w14:textId="43EB525B" w:rsidR="006D18D6" w:rsidRDefault="002C7609" w:rsidP="002C7609">
      <w:pPr>
        <w:pStyle w:val="BodyText3"/>
        <w:tabs>
          <w:tab w:val="left" w:pos="1080"/>
        </w:tabs>
        <w:spacing w:after="0"/>
        <w:ind w:firstLine="720"/>
        <w:jc w:val="both"/>
        <w:rPr>
          <w:rFonts w:ascii="Arial" w:hAnsi="Arial"/>
          <w:bCs/>
          <w:iCs/>
          <w:sz w:val="20"/>
          <w:szCs w:val="18"/>
        </w:rPr>
      </w:pPr>
      <w:r w:rsidRPr="002C7609">
        <w:rPr>
          <w:rFonts w:ascii="Arial" w:hAnsi="Arial"/>
          <w:bCs/>
          <w:iCs/>
          <w:sz w:val="20"/>
          <w:szCs w:val="18"/>
        </w:rPr>
        <w:t xml:space="preserve">The grounded analysis produced an integrative framework, </w:t>
      </w:r>
      <w:r w:rsidRPr="002C7609">
        <w:rPr>
          <w:rFonts w:ascii="Arial" w:hAnsi="Arial"/>
          <w:bCs/>
          <w:i/>
          <w:iCs/>
          <w:sz w:val="20"/>
          <w:szCs w:val="18"/>
        </w:rPr>
        <w:t>Footprints of Resilience</w:t>
      </w:r>
      <w:r w:rsidRPr="002C7609">
        <w:rPr>
          <w:rFonts w:ascii="Arial" w:hAnsi="Arial"/>
          <w:bCs/>
          <w:iCs/>
          <w:sz w:val="20"/>
          <w:szCs w:val="18"/>
        </w:rPr>
        <w:t>, explaining how students in farming communities sustain schooling despite daily foot commuting. The framework comprises a core phenomenon (resilience) shaped by causal conditions (distance, lack of transport, walking as default, and hunger), embedded within contextual conditions (poverty, neighborhood risks, and school resources), strengthened or weakened by intervening conditions (individual attributes and family support), enacted through strategies (time management, social support, coping/problem-solving), and yielding consequences (academic achievement, psychological well-being, and personal development). To preserve meaning, student and parent statements were translated and independently refined by language specialists within the Schools Division to maintain fidelity to participants’ intent while ensuring readability.</w:t>
      </w:r>
    </w:p>
    <w:p w14:paraId="2BD9C9C2" w14:textId="77777777" w:rsidR="002C7609" w:rsidRDefault="002C7609" w:rsidP="002C7609">
      <w:pPr>
        <w:pStyle w:val="BodyText3"/>
        <w:tabs>
          <w:tab w:val="left" w:pos="1080"/>
        </w:tabs>
        <w:spacing w:after="0"/>
        <w:ind w:firstLine="720"/>
        <w:jc w:val="both"/>
        <w:rPr>
          <w:rFonts w:ascii="Arial" w:hAnsi="Arial"/>
          <w:bCs/>
          <w:iCs/>
          <w:sz w:val="20"/>
          <w:szCs w:val="18"/>
        </w:rPr>
      </w:pPr>
    </w:p>
    <w:p w14:paraId="23864F98" w14:textId="21F23540" w:rsidR="006F14F9" w:rsidRPr="006F14F9" w:rsidRDefault="00107237" w:rsidP="006F14F9">
      <w:pPr>
        <w:pStyle w:val="BodyText3"/>
        <w:tabs>
          <w:tab w:val="left" w:pos="1080"/>
        </w:tabs>
        <w:spacing w:after="0"/>
        <w:ind w:firstLine="720"/>
        <w:jc w:val="both"/>
        <w:rPr>
          <w:rFonts w:ascii="Arial" w:hAnsi="Arial"/>
          <w:b/>
          <w:bCs/>
          <w:iCs/>
          <w:sz w:val="20"/>
          <w:szCs w:val="22"/>
          <w:lang w:val="en-PH"/>
        </w:rPr>
      </w:pPr>
      <w:r w:rsidRPr="00107237">
        <w:rPr>
          <w:rFonts w:ascii="Arial" w:hAnsi="Arial"/>
          <w:b/>
          <w:bCs/>
          <w:iCs/>
          <w:sz w:val="22"/>
          <w:szCs w:val="24"/>
          <w:lang w:val="en-PH"/>
        </w:rPr>
        <w:t xml:space="preserve">3.1 </w:t>
      </w:r>
      <w:r w:rsidR="006F14F9" w:rsidRPr="006F14F9">
        <w:rPr>
          <w:rFonts w:ascii="Arial" w:hAnsi="Arial"/>
          <w:b/>
          <w:bCs/>
          <w:iCs/>
          <w:sz w:val="22"/>
          <w:szCs w:val="24"/>
          <w:lang w:val="en-PH"/>
        </w:rPr>
        <w:t>Core Phenomenon</w:t>
      </w:r>
    </w:p>
    <w:p w14:paraId="186523E1" w14:textId="31D267E2" w:rsidR="004267BA" w:rsidRPr="004267BA" w:rsidRDefault="004267BA" w:rsidP="004267BA">
      <w:pPr>
        <w:pStyle w:val="BodyText3"/>
        <w:tabs>
          <w:tab w:val="left" w:pos="1080"/>
        </w:tabs>
        <w:spacing w:after="0"/>
        <w:ind w:firstLine="720"/>
        <w:jc w:val="both"/>
        <w:rPr>
          <w:rFonts w:ascii="Arial" w:hAnsi="Arial"/>
          <w:bCs/>
          <w:iCs/>
          <w:sz w:val="20"/>
          <w:szCs w:val="28"/>
          <w:lang w:val="en-PH"/>
        </w:rPr>
      </w:pPr>
      <w:r w:rsidRPr="004267BA">
        <w:rPr>
          <w:rFonts w:ascii="Arial" w:hAnsi="Arial"/>
          <w:bCs/>
          <w:iCs/>
          <w:sz w:val="20"/>
          <w:szCs w:val="28"/>
          <w:lang w:val="en-PH"/>
        </w:rPr>
        <w:t xml:space="preserve">The core phenomenon of the </w:t>
      </w:r>
      <w:r w:rsidRPr="004267BA">
        <w:rPr>
          <w:rFonts w:ascii="Arial" w:hAnsi="Arial"/>
          <w:bCs/>
          <w:i/>
          <w:iCs/>
          <w:sz w:val="20"/>
          <w:szCs w:val="28"/>
          <w:lang w:val="en-PH"/>
        </w:rPr>
        <w:t>Footprints of Resilience</w:t>
      </w:r>
      <w:r w:rsidRPr="004267BA">
        <w:rPr>
          <w:rFonts w:ascii="Arial" w:hAnsi="Arial"/>
          <w:bCs/>
          <w:iCs/>
          <w:sz w:val="20"/>
          <w:szCs w:val="28"/>
          <w:lang w:val="en-PH"/>
        </w:rPr>
        <w:t xml:space="preserve"> framework is the resilience of students who commute on foot to and from </w:t>
      </w:r>
      <w:proofErr w:type="spellStart"/>
      <w:r w:rsidRPr="004267BA">
        <w:rPr>
          <w:rFonts w:ascii="Arial" w:hAnsi="Arial"/>
          <w:bCs/>
          <w:iCs/>
          <w:sz w:val="20"/>
          <w:szCs w:val="28"/>
          <w:lang w:val="en-PH"/>
        </w:rPr>
        <w:t>Catigbian</w:t>
      </w:r>
      <w:proofErr w:type="spellEnd"/>
      <w:r w:rsidRPr="004267BA">
        <w:rPr>
          <w:rFonts w:ascii="Arial" w:hAnsi="Arial"/>
          <w:bCs/>
          <w:iCs/>
          <w:sz w:val="20"/>
          <w:szCs w:val="28"/>
          <w:lang w:val="en-PH"/>
        </w:rPr>
        <w:t xml:space="preserve"> National High School in rural </w:t>
      </w:r>
      <w:proofErr w:type="spellStart"/>
      <w:r w:rsidRPr="004267BA">
        <w:rPr>
          <w:rFonts w:ascii="Arial" w:hAnsi="Arial"/>
          <w:bCs/>
          <w:iCs/>
          <w:sz w:val="20"/>
          <w:szCs w:val="28"/>
          <w:lang w:val="en-PH"/>
        </w:rPr>
        <w:t>Laoang</w:t>
      </w:r>
      <w:proofErr w:type="spellEnd"/>
      <w:r w:rsidRPr="004267BA">
        <w:rPr>
          <w:rFonts w:ascii="Arial" w:hAnsi="Arial"/>
          <w:bCs/>
          <w:iCs/>
          <w:sz w:val="20"/>
          <w:szCs w:val="28"/>
          <w:lang w:val="en-PH"/>
        </w:rPr>
        <w:t>, Northern Samar. Students consistently described their daily walk as physically demanding, particularly during adverse weather conditions and on difficult road terrain, yet they framed education as the central force sustaining their perseverance. One student emphasized this future-oriented motivation, stating:</w:t>
      </w:r>
      <w:r w:rsidR="00107237" w:rsidRPr="00107237">
        <w:rPr>
          <w:rFonts w:ascii="Arial" w:hAnsi="Arial"/>
          <w:bCs/>
          <w:iCs/>
          <w:sz w:val="20"/>
          <w:szCs w:val="28"/>
          <w:lang w:val="en-PH"/>
        </w:rPr>
        <w:t xml:space="preserve"> </w:t>
      </w:r>
      <w:r w:rsidRPr="004267BA">
        <w:rPr>
          <w:rFonts w:ascii="Arial" w:hAnsi="Arial"/>
          <w:bCs/>
          <w:iCs/>
          <w:sz w:val="20"/>
          <w:szCs w:val="28"/>
          <w:lang w:val="en-PH"/>
        </w:rPr>
        <w:t>“Every day, I woke up early and started my long walk to school… I reminded myself that education was my ticket to a better future, and that kept me going.”</w:t>
      </w:r>
    </w:p>
    <w:p w14:paraId="7B1E32EB" w14:textId="77777777" w:rsidR="004267BA" w:rsidRPr="004267BA" w:rsidRDefault="004267BA" w:rsidP="004267BA">
      <w:pPr>
        <w:pStyle w:val="BodyText3"/>
        <w:tabs>
          <w:tab w:val="left" w:pos="1080"/>
        </w:tabs>
        <w:spacing w:after="0"/>
        <w:ind w:firstLine="720"/>
        <w:jc w:val="both"/>
        <w:rPr>
          <w:rFonts w:ascii="Arial" w:hAnsi="Arial"/>
          <w:bCs/>
          <w:iCs/>
          <w:sz w:val="20"/>
          <w:szCs w:val="28"/>
          <w:lang w:val="en-PH"/>
        </w:rPr>
      </w:pPr>
      <w:r w:rsidRPr="004267BA">
        <w:rPr>
          <w:rFonts w:ascii="Arial" w:hAnsi="Arial"/>
          <w:bCs/>
          <w:iCs/>
          <w:sz w:val="20"/>
          <w:szCs w:val="28"/>
          <w:lang w:val="en-PH"/>
        </w:rPr>
        <w:t>Despite fatigue and discomfort, students remained committed to schooling by anchoring their efforts to long-term aspirations. This reflects resilience as a process of sustained goal-directed adaptation under chronic adversity, consistent with contemporary resilience literature that views perseverance as an active and purposeful response to hardship rather than mere endurance (Luthar et al., 2015; Masten, 2018).</w:t>
      </w:r>
    </w:p>
    <w:p w14:paraId="691F42C0" w14:textId="37D08661" w:rsidR="004267BA" w:rsidRPr="004267BA" w:rsidRDefault="004267BA" w:rsidP="004267BA">
      <w:pPr>
        <w:pStyle w:val="BodyText3"/>
        <w:tabs>
          <w:tab w:val="left" w:pos="1080"/>
        </w:tabs>
        <w:spacing w:after="0"/>
        <w:ind w:firstLine="720"/>
        <w:jc w:val="both"/>
        <w:rPr>
          <w:rFonts w:ascii="Arial" w:hAnsi="Arial"/>
          <w:bCs/>
          <w:iCs/>
          <w:sz w:val="20"/>
          <w:szCs w:val="28"/>
          <w:lang w:val="en-PH"/>
        </w:rPr>
      </w:pPr>
      <w:r w:rsidRPr="004267BA">
        <w:rPr>
          <w:rFonts w:ascii="Arial" w:hAnsi="Arial"/>
          <w:bCs/>
          <w:iCs/>
          <w:sz w:val="20"/>
          <w:szCs w:val="28"/>
          <w:lang w:val="en-PH"/>
        </w:rPr>
        <w:t>A salient dimension of this resilience is its relational and communal nature. Students underscored that commuting with peers transformed an individually taxing journey into a shared experience characterized by encouragement and solidarity. As one student explained:</w:t>
      </w:r>
      <w:r w:rsidR="00107237" w:rsidRPr="00107237">
        <w:rPr>
          <w:rFonts w:ascii="Arial" w:hAnsi="Arial"/>
          <w:bCs/>
          <w:iCs/>
          <w:sz w:val="20"/>
          <w:szCs w:val="28"/>
          <w:lang w:val="en-PH"/>
        </w:rPr>
        <w:t xml:space="preserve"> </w:t>
      </w:r>
      <w:r w:rsidRPr="004267BA">
        <w:rPr>
          <w:rFonts w:ascii="Arial" w:hAnsi="Arial"/>
          <w:bCs/>
          <w:iCs/>
          <w:sz w:val="20"/>
          <w:szCs w:val="28"/>
          <w:lang w:val="en-PH"/>
        </w:rPr>
        <w:t>“I found strength in knowing that I was not alone in this journey… we supported each other along the way.”</w:t>
      </w:r>
    </w:p>
    <w:p w14:paraId="6F509BC2" w14:textId="77777777" w:rsidR="004267BA" w:rsidRPr="004267BA" w:rsidRDefault="004267BA" w:rsidP="004267BA">
      <w:pPr>
        <w:pStyle w:val="BodyText3"/>
        <w:tabs>
          <w:tab w:val="left" w:pos="1080"/>
        </w:tabs>
        <w:spacing w:after="0"/>
        <w:ind w:firstLine="720"/>
        <w:jc w:val="both"/>
        <w:rPr>
          <w:rFonts w:ascii="Arial" w:hAnsi="Arial"/>
          <w:bCs/>
          <w:iCs/>
          <w:sz w:val="20"/>
          <w:szCs w:val="28"/>
          <w:lang w:val="en-PH"/>
        </w:rPr>
      </w:pPr>
      <w:r w:rsidRPr="004267BA">
        <w:rPr>
          <w:rFonts w:ascii="Arial" w:hAnsi="Arial"/>
          <w:bCs/>
          <w:iCs/>
          <w:sz w:val="20"/>
          <w:szCs w:val="28"/>
          <w:lang w:val="en-PH"/>
        </w:rPr>
        <w:t>Walking with peers fostered emotional security and collective motivation, enabling students to persist even during moments of discouragement. This finding aligns with socio-ecological perspectives of resilience, which emphasize peer relationships as critical protective factors in contexts marked by poverty and limited institutional support (Ungar, 2011; Theron, 2016).</w:t>
      </w:r>
    </w:p>
    <w:p w14:paraId="46249E56" w14:textId="423416C5" w:rsidR="004267BA" w:rsidRPr="004267BA" w:rsidRDefault="004267BA" w:rsidP="004267BA">
      <w:pPr>
        <w:pStyle w:val="BodyText3"/>
        <w:tabs>
          <w:tab w:val="left" w:pos="1080"/>
        </w:tabs>
        <w:spacing w:after="0"/>
        <w:ind w:firstLine="720"/>
        <w:jc w:val="both"/>
        <w:rPr>
          <w:rFonts w:ascii="Arial" w:hAnsi="Arial"/>
          <w:bCs/>
          <w:iCs/>
          <w:sz w:val="20"/>
          <w:szCs w:val="28"/>
          <w:lang w:val="en-PH"/>
        </w:rPr>
      </w:pPr>
      <w:r w:rsidRPr="004267BA">
        <w:rPr>
          <w:rFonts w:ascii="Arial" w:hAnsi="Arial"/>
          <w:bCs/>
          <w:iCs/>
          <w:sz w:val="20"/>
          <w:szCs w:val="28"/>
          <w:lang w:val="en-PH"/>
        </w:rPr>
        <w:t>Resilience also emerged as a developmental process shaped by growing agency and adaptive capacity. Repeated exposure to commuting challenges cultivated determination, resourcefulness, and a growth-oriented mindset. One student reflected:</w:t>
      </w:r>
      <w:r w:rsidR="00107237" w:rsidRPr="00107237">
        <w:rPr>
          <w:rFonts w:ascii="Arial" w:hAnsi="Arial"/>
          <w:bCs/>
          <w:iCs/>
          <w:sz w:val="20"/>
          <w:szCs w:val="28"/>
          <w:lang w:val="en-PH"/>
        </w:rPr>
        <w:t xml:space="preserve"> </w:t>
      </w:r>
      <w:r w:rsidRPr="004267BA">
        <w:rPr>
          <w:rFonts w:ascii="Arial" w:hAnsi="Arial"/>
          <w:bCs/>
          <w:iCs/>
          <w:sz w:val="20"/>
          <w:szCs w:val="28"/>
          <w:lang w:val="en-PH"/>
        </w:rPr>
        <w:t>“The daily commute was tough, but it also made me more determined to succeed… I learned to be resourceful and creative in finding solutions.”</w:t>
      </w:r>
    </w:p>
    <w:p w14:paraId="05DB294E" w14:textId="77777777" w:rsidR="004267BA" w:rsidRPr="004267BA" w:rsidRDefault="004267BA" w:rsidP="004267BA">
      <w:pPr>
        <w:pStyle w:val="BodyText3"/>
        <w:tabs>
          <w:tab w:val="left" w:pos="1080"/>
        </w:tabs>
        <w:spacing w:after="0"/>
        <w:ind w:firstLine="720"/>
        <w:jc w:val="both"/>
        <w:rPr>
          <w:rFonts w:ascii="Arial" w:hAnsi="Arial"/>
          <w:bCs/>
          <w:iCs/>
          <w:sz w:val="20"/>
          <w:szCs w:val="28"/>
          <w:lang w:val="en-PH"/>
        </w:rPr>
      </w:pPr>
      <w:r w:rsidRPr="004267BA">
        <w:rPr>
          <w:rFonts w:ascii="Arial" w:hAnsi="Arial"/>
          <w:bCs/>
          <w:iCs/>
          <w:sz w:val="20"/>
          <w:szCs w:val="28"/>
          <w:lang w:val="en-PH"/>
        </w:rPr>
        <w:t>Such narratives illustrate how adversity was cognitively reframed as an opportunity for personal growth, reinforcing confidence in students’ ability to overcome obstacles. This interpretation is consistent with research demonstrating that resilient learners develop self-efficacy and adaptive coping through repeated engagement with manageable challenges (Yeager &amp; Dweck, 2012; Zimmerman, 2013).</w:t>
      </w:r>
    </w:p>
    <w:p w14:paraId="11BB6696" w14:textId="1A850A10" w:rsidR="004267BA" w:rsidRPr="004267BA" w:rsidRDefault="004267BA" w:rsidP="004267BA">
      <w:pPr>
        <w:pStyle w:val="BodyText3"/>
        <w:tabs>
          <w:tab w:val="left" w:pos="1080"/>
        </w:tabs>
        <w:spacing w:after="0"/>
        <w:ind w:firstLine="720"/>
        <w:jc w:val="both"/>
        <w:rPr>
          <w:rFonts w:ascii="Arial" w:hAnsi="Arial"/>
          <w:bCs/>
          <w:iCs/>
          <w:sz w:val="20"/>
          <w:szCs w:val="28"/>
          <w:lang w:val="en-PH"/>
        </w:rPr>
      </w:pPr>
      <w:r w:rsidRPr="004267BA">
        <w:rPr>
          <w:rFonts w:ascii="Arial" w:hAnsi="Arial"/>
          <w:bCs/>
          <w:iCs/>
          <w:sz w:val="20"/>
          <w:szCs w:val="28"/>
          <w:lang w:val="en-PH"/>
        </w:rPr>
        <w:t>In addition, students highlighted the life skills developed through daily walking, particularly discipline, organization, and preparedness. Managing early wake-up times, anticipating weather changes, and ensuring punctuality required deliberate planning and self-regulation. As one student shared:</w:t>
      </w:r>
      <w:r w:rsidR="00107237" w:rsidRPr="00107237">
        <w:rPr>
          <w:rFonts w:ascii="Arial" w:hAnsi="Arial"/>
          <w:bCs/>
          <w:iCs/>
          <w:sz w:val="20"/>
          <w:szCs w:val="28"/>
          <w:lang w:val="en-PH"/>
        </w:rPr>
        <w:t xml:space="preserve"> </w:t>
      </w:r>
      <w:r w:rsidRPr="004267BA">
        <w:rPr>
          <w:rFonts w:ascii="Arial" w:hAnsi="Arial"/>
          <w:bCs/>
          <w:iCs/>
          <w:sz w:val="20"/>
          <w:szCs w:val="28"/>
          <w:lang w:val="en-PH"/>
        </w:rPr>
        <w:t xml:space="preserve">“Being a student who commuted on foot taught me to be </w:t>
      </w:r>
      <w:r w:rsidRPr="004267BA">
        <w:rPr>
          <w:rFonts w:ascii="Arial" w:hAnsi="Arial"/>
          <w:bCs/>
          <w:iCs/>
          <w:sz w:val="20"/>
          <w:szCs w:val="28"/>
          <w:lang w:val="en-PH"/>
        </w:rPr>
        <w:lastRenderedPageBreak/>
        <w:t>disciplined and organized… I had to manage my time well and be prepared for whatever came my way.”</w:t>
      </w:r>
    </w:p>
    <w:p w14:paraId="5D5B5046" w14:textId="77777777" w:rsidR="004267BA" w:rsidRPr="004267BA" w:rsidRDefault="004267BA" w:rsidP="004267BA">
      <w:pPr>
        <w:pStyle w:val="BodyText3"/>
        <w:tabs>
          <w:tab w:val="left" w:pos="1080"/>
        </w:tabs>
        <w:spacing w:after="0"/>
        <w:ind w:firstLine="720"/>
        <w:jc w:val="both"/>
        <w:rPr>
          <w:rFonts w:ascii="Arial" w:hAnsi="Arial"/>
          <w:bCs/>
          <w:iCs/>
          <w:sz w:val="20"/>
          <w:szCs w:val="28"/>
          <w:lang w:val="en-PH"/>
        </w:rPr>
      </w:pPr>
      <w:r w:rsidRPr="004267BA">
        <w:rPr>
          <w:rFonts w:ascii="Arial" w:hAnsi="Arial"/>
          <w:bCs/>
          <w:iCs/>
          <w:sz w:val="20"/>
          <w:szCs w:val="28"/>
          <w:lang w:val="en-PH"/>
        </w:rPr>
        <w:t>These competencies extended resilience beyond academic persistence, equipping students with practical skills for navigating future uncertainties. Such findings support evidence that sustained responsibility under constrained conditions strengthens executive functioning and self-regulatory capacities essential for long-term success (Duckworth &amp; Gross, 2014; Blair &amp; Raver, 2015).</w:t>
      </w:r>
    </w:p>
    <w:p w14:paraId="132367B9" w14:textId="77777777" w:rsidR="004267BA" w:rsidRPr="004267BA" w:rsidRDefault="004267BA" w:rsidP="004267BA">
      <w:pPr>
        <w:pStyle w:val="BodyText3"/>
        <w:tabs>
          <w:tab w:val="left" w:pos="1080"/>
        </w:tabs>
        <w:spacing w:after="0"/>
        <w:ind w:firstLine="720"/>
        <w:jc w:val="both"/>
        <w:rPr>
          <w:rFonts w:ascii="Arial" w:hAnsi="Arial"/>
          <w:bCs/>
          <w:iCs/>
          <w:sz w:val="20"/>
          <w:szCs w:val="28"/>
          <w:lang w:val="en-PH"/>
        </w:rPr>
      </w:pPr>
      <w:r w:rsidRPr="004267BA">
        <w:rPr>
          <w:rFonts w:ascii="Arial" w:hAnsi="Arial"/>
          <w:bCs/>
          <w:iCs/>
          <w:sz w:val="20"/>
          <w:szCs w:val="28"/>
          <w:lang w:val="en-PH"/>
        </w:rPr>
        <w:t xml:space="preserve">Overall, the core phenomenon depicts resilience as a dynamic, socially grounded, and meaning-driven process among students who commute on foot in rural </w:t>
      </w:r>
      <w:proofErr w:type="spellStart"/>
      <w:r w:rsidRPr="004267BA">
        <w:rPr>
          <w:rFonts w:ascii="Arial" w:hAnsi="Arial"/>
          <w:bCs/>
          <w:iCs/>
          <w:sz w:val="20"/>
          <w:szCs w:val="28"/>
          <w:lang w:val="en-PH"/>
        </w:rPr>
        <w:t>Laoang</w:t>
      </w:r>
      <w:proofErr w:type="spellEnd"/>
      <w:r w:rsidRPr="004267BA">
        <w:rPr>
          <w:rFonts w:ascii="Arial" w:hAnsi="Arial"/>
          <w:bCs/>
          <w:iCs/>
          <w:sz w:val="20"/>
          <w:szCs w:val="28"/>
          <w:lang w:val="en-PH"/>
        </w:rPr>
        <w:t>. Their narratives reveal resilience rooted in purposeful persistence, peer support, personal growth, and reflective meaning-making. These findings converge with studies showing that emotional regulation and self-compassion enhance resilience (</w:t>
      </w:r>
      <w:proofErr w:type="spellStart"/>
      <w:r w:rsidRPr="004267BA">
        <w:rPr>
          <w:rFonts w:ascii="Arial" w:hAnsi="Arial"/>
          <w:bCs/>
          <w:iCs/>
          <w:sz w:val="20"/>
          <w:szCs w:val="28"/>
          <w:lang w:val="en-PH"/>
        </w:rPr>
        <w:t>Sünbül</w:t>
      </w:r>
      <w:proofErr w:type="spellEnd"/>
      <w:r w:rsidRPr="004267BA">
        <w:rPr>
          <w:rFonts w:ascii="Arial" w:hAnsi="Arial"/>
          <w:bCs/>
          <w:iCs/>
          <w:sz w:val="20"/>
          <w:szCs w:val="28"/>
          <w:lang w:val="en-PH"/>
        </w:rPr>
        <w:t xml:space="preserve"> &amp; </w:t>
      </w:r>
      <w:proofErr w:type="spellStart"/>
      <w:r w:rsidRPr="004267BA">
        <w:rPr>
          <w:rFonts w:ascii="Arial" w:hAnsi="Arial"/>
          <w:bCs/>
          <w:iCs/>
          <w:sz w:val="20"/>
          <w:szCs w:val="28"/>
          <w:lang w:val="en-PH"/>
        </w:rPr>
        <w:t>Güneri</w:t>
      </w:r>
      <w:proofErr w:type="spellEnd"/>
      <w:r w:rsidRPr="004267BA">
        <w:rPr>
          <w:rFonts w:ascii="Arial" w:hAnsi="Arial"/>
          <w:bCs/>
          <w:iCs/>
          <w:sz w:val="20"/>
          <w:szCs w:val="28"/>
          <w:lang w:val="en-PH"/>
        </w:rPr>
        <w:t xml:space="preserve">, 2019) and that underprivileged learners draw on cultural and experiential strengths to sustain well-being and educational engagement (Casanova &amp; Alvarez, 2022; </w:t>
      </w:r>
      <w:proofErr w:type="spellStart"/>
      <w:r w:rsidRPr="004267BA">
        <w:rPr>
          <w:rFonts w:ascii="Arial" w:hAnsi="Arial"/>
          <w:bCs/>
          <w:iCs/>
          <w:sz w:val="20"/>
          <w:szCs w:val="28"/>
          <w:lang w:val="en-PH"/>
        </w:rPr>
        <w:t>Yosso</w:t>
      </w:r>
      <w:proofErr w:type="spellEnd"/>
      <w:r w:rsidRPr="004267BA">
        <w:rPr>
          <w:rFonts w:ascii="Arial" w:hAnsi="Arial"/>
          <w:bCs/>
          <w:iCs/>
          <w:sz w:val="20"/>
          <w:szCs w:val="28"/>
          <w:lang w:val="en-PH"/>
        </w:rPr>
        <w:t>, 2005).</w:t>
      </w:r>
    </w:p>
    <w:p w14:paraId="7BEBD6B8" w14:textId="77777777" w:rsidR="006F14F9" w:rsidRDefault="006F14F9" w:rsidP="002C7609">
      <w:pPr>
        <w:pStyle w:val="BodyText3"/>
        <w:tabs>
          <w:tab w:val="left" w:pos="1080"/>
        </w:tabs>
        <w:spacing w:after="0"/>
        <w:ind w:firstLine="720"/>
        <w:jc w:val="both"/>
        <w:rPr>
          <w:rFonts w:ascii="Arial" w:hAnsi="Arial"/>
          <w:bCs/>
          <w:iCs/>
          <w:sz w:val="20"/>
          <w:szCs w:val="18"/>
        </w:rPr>
      </w:pPr>
    </w:p>
    <w:p w14:paraId="104EEE33" w14:textId="68B43BA1" w:rsidR="00E17A5F" w:rsidRPr="00E17A5F" w:rsidRDefault="00CA2EEC" w:rsidP="00E17A5F">
      <w:pPr>
        <w:pStyle w:val="BodyText3"/>
        <w:tabs>
          <w:tab w:val="left" w:pos="1080"/>
        </w:tabs>
        <w:spacing w:after="0"/>
        <w:ind w:firstLine="720"/>
        <w:jc w:val="both"/>
        <w:rPr>
          <w:rFonts w:ascii="Arial" w:hAnsi="Arial"/>
          <w:b/>
          <w:bCs/>
          <w:iCs/>
          <w:szCs w:val="18"/>
          <w:lang w:val="en-PH"/>
        </w:rPr>
      </w:pPr>
      <w:r w:rsidRPr="00CA2EEC">
        <w:rPr>
          <w:rFonts w:ascii="Arial" w:hAnsi="Arial"/>
          <w:b/>
          <w:bCs/>
          <w:iCs/>
          <w:sz w:val="22"/>
          <w:szCs w:val="24"/>
          <w:lang w:val="en-PH"/>
        </w:rPr>
        <w:t xml:space="preserve">3.2 </w:t>
      </w:r>
      <w:r w:rsidR="00E17A5F" w:rsidRPr="00E17A5F">
        <w:rPr>
          <w:rFonts w:ascii="Arial" w:hAnsi="Arial"/>
          <w:b/>
          <w:bCs/>
          <w:iCs/>
          <w:sz w:val="22"/>
          <w:szCs w:val="24"/>
          <w:lang w:val="en-PH"/>
        </w:rPr>
        <w:t>Causal Conditions</w:t>
      </w:r>
    </w:p>
    <w:p w14:paraId="3F14E515" w14:textId="77777777" w:rsidR="00E17A5F" w:rsidRPr="00E17A5F" w:rsidRDefault="00E17A5F" w:rsidP="00E17A5F">
      <w:pPr>
        <w:pStyle w:val="BodyText3"/>
        <w:tabs>
          <w:tab w:val="left" w:pos="1080"/>
        </w:tabs>
        <w:spacing w:after="0"/>
        <w:ind w:firstLine="720"/>
        <w:jc w:val="both"/>
        <w:rPr>
          <w:rFonts w:ascii="Arial" w:hAnsi="Arial"/>
          <w:bCs/>
          <w:iCs/>
          <w:sz w:val="20"/>
          <w:szCs w:val="22"/>
          <w:lang w:val="en-PH"/>
        </w:rPr>
      </w:pPr>
      <w:r w:rsidRPr="00E17A5F">
        <w:rPr>
          <w:rFonts w:ascii="Arial" w:hAnsi="Arial"/>
          <w:bCs/>
          <w:iCs/>
          <w:sz w:val="20"/>
          <w:szCs w:val="22"/>
          <w:lang w:val="en-PH"/>
        </w:rPr>
        <w:t>The resilience of students who commute on foot is shaped by persistent structural and environmental constraints that function as causal conditions. These include long distances between home and school, the absence of affordable transportation, compulsory reliance on walking as the primary mode of commuting, and hunger resulting from prolonged physical exertion. Together, these conditions create cumulative stressors that repeatedly challenge students’ physical endurance, emotional regulation, and academic engagement.</w:t>
      </w:r>
    </w:p>
    <w:p w14:paraId="1FA52634" w14:textId="77777777" w:rsidR="00E17A5F" w:rsidRPr="00E17A5F" w:rsidRDefault="00E17A5F" w:rsidP="00E17A5F">
      <w:pPr>
        <w:pStyle w:val="BodyText3"/>
        <w:tabs>
          <w:tab w:val="left" w:pos="1080"/>
        </w:tabs>
        <w:spacing w:after="0"/>
        <w:ind w:firstLine="720"/>
        <w:jc w:val="both"/>
        <w:rPr>
          <w:rFonts w:ascii="Arial" w:hAnsi="Arial"/>
          <w:bCs/>
          <w:iCs/>
          <w:sz w:val="20"/>
          <w:szCs w:val="22"/>
          <w:lang w:val="en-PH"/>
        </w:rPr>
      </w:pPr>
      <w:r w:rsidRPr="00E17A5F">
        <w:rPr>
          <w:rFonts w:ascii="Arial" w:hAnsi="Arial"/>
          <w:bCs/>
          <w:iCs/>
          <w:sz w:val="20"/>
          <w:szCs w:val="22"/>
          <w:lang w:val="en-PH"/>
        </w:rPr>
        <w:t xml:space="preserve">Distance from school emerged as a primary causal condition. Students routinely walked for more than an hour each way, often under extreme weather conditions, leading to fatigue even before formal learning began. One student reflected, </w:t>
      </w:r>
      <w:r w:rsidRPr="00E17A5F">
        <w:rPr>
          <w:rFonts w:ascii="Arial" w:hAnsi="Arial"/>
          <w:bCs/>
          <w:i/>
          <w:iCs/>
          <w:sz w:val="20"/>
          <w:szCs w:val="22"/>
          <w:lang w:val="en-PH"/>
        </w:rPr>
        <w:t>“The distance from my home to the school was quite far… it took me more than an hour to walk every day, but I knew education was essential, so I kept going.”</w:t>
      </w:r>
      <w:r w:rsidRPr="00E17A5F">
        <w:rPr>
          <w:rFonts w:ascii="Arial" w:hAnsi="Arial"/>
          <w:bCs/>
          <w:iCs/>
          <w:sz w:val="20"/>
          <w:szCs w:val="22"/>
          <w:lang w:val="en-PH"/>
        </w:rPr>
        <w:t xml:space="preserve"> Consistent with rural education research, long travel distances are associated with physical exhaustion and increased risk of absenteeism (Porter et al., 2013; Yamauchi et al., 2011). In this study, however, distance did not deter attendance; rather, it intensified students’ resolve to persist.</w:t>
      </w:r>
    </w:p>
    <w:p w14:paraId="1DB76EFC" w14:textId="77777777" w:rsidR="00E17A5F" w:rsidRPr="00E17A5F" w:rsidRDefault="00E17A5F" w:rsidP="00E17A5F">
      <w:pPr>
        <w:pStyle w:val="BodyText3"/>
        <w:tabs>
          <w:tab w:val="left" w:pos="1080"/>
        </w:tabs>
        <w:spacing w:after="0"/>
        <w:ind w:firstLine="720"/>
        <w:jc w:val="both"/>
        <w:rPr>
          <w:rFonts w:ascii="Arial" w:hAnsi="Arial"/>
          <w:bCs/>
          <w:iCs/>
          <w:sz w:val="20"/>
          <w:szCs w:val="22"/>
          <w:lang w:val="en-PH"/>
        </w:rPr>
      </w:pPr>
      <w:r w:rsidRPr="00E17A5F">
        <w:rPr>
          <w:rFonts w:ascii="Arial" w:hAnsi="Arial"/>
          <w:bCs/>
          <w:iCs/>
          <w:sz w:val="20"/>
          <w:szCs w:val="22"/>
          <w:lang w:val="en-PH"/>
        </w:rPr>
        <w:t xml:space="preserve">The lack of transportation options further compounded this challenge. Students described the financial impossibility of accessing paid transport services such as </w:t>
      </w:r>
      <w:proofErr w:type="spellStart"/>
      <w:r w:rsidRPr="00E17A5F">
        <w:rPr>
          <w:rFonts w:ascii="Arial" w:hAnsi="Arial"/>
          <w:bCs/>
          <w:iCs/>
          <w:sz w:val="20"/>
          <w:szCs w:val="22"/>
          <w:lang w:val="en-PH"/>
        </w:rPr>
        <w:t>habal-habal</w:t>
      </w:r>
      <w:proofErr w:type="spellEnd"/>
      <w:r w:rsidRPr="00E17A5F">
        <w:rPr>
          <w:rFonts w:ascii="Arial" w:hAnsi="Arial"/>
          <w:bCs/>
          <w:iCs/>
          <w:sz w:val="20"/>
          <w:szCs w:val="22"/>
          <w:lang w:val="en-PH"/>
        </w:rPr>
        <w:t xml:space="preserve">, leaving walking as their only viable option. One student explained, </w:t>
      </w:r>
      <w:r w:rsidRPr="00E17A5F">
        <w:rPr>
          <w:rFonts w:ascii="Arial" w:hAnsi="Arial"/>
          <w:bCs/>
          <w:i/>
          <w:iCs/>
          <w:sz w:val="20"/>
          <w:szCs w:val="22"/>
          <w:lang w:val="en-PH"/>
        </w:rPr>
        <w:t>“Paying for the monthly service fee was beyond my parents’ capacity, so we had to rely on walking most of the time.”</w:t>
      </w:r>
      <w:r w:rsidRPr="00E17A5F">
        <w:rPr>
          <w:rFonts w:ascii="Arial" w:hAnsi="Arial"/>
          <w:bCs/>
          <w:iCs/>
          <w:sz w:val="20"/>
          <w:szCs w:val="22"/>
          <w:lang w:val="en-PH"/>
        </w:rPr>
        <w:t xml:space="preserve"> This finding aligns with studies showing that transport poverty constrains school access and disproportionately affects learners from low-income rural households (Glewwe &amp; Muralidharan, 2016; Porter et al., 2017). Despite these constraints, students framed walking not as a barrier but as a necessary condition they learned to endure.</w:t>
      </w:r>
    </w:p>
    <w:p w14:paraId="21298813" w14:textId="77777777" w:rsidR="00E17A5F" w:rsidRPr="00E17A5F" w:rsidRDefault="00E17A5F" w:rsidP="00E17A5F">
      <w:pPr>
        <w:pStyle w:val="BodyText3"/>
        <w:tabs>
          <w:tab w:val="left" w:pos="1080"/>
        </w:tabs>
        <w:spacing w:after="0"/>
        <w:ind w:firstLine="720"/>
        <w:jc w:val="both"/>
        <w:rPr>
          <w:rFonts w:ascii="Arial" w:hAnsi="Arial"/>
          <w:bCs/>
          <w:iCs/>
          <w:sz w:val="20"/>
          <w:szCs w:val="22"/>
          <w:lang w:val="en-PH"/>
        </w:rPr>
      </w:pPr>
      <w:r w:rsidRPr="00E17A5F">
        <w:rPr>
          <w:rFonts w:ascii="Arial" w:hAnsi="Arial"/>
          <w:bCs/>
          <w:iCs/>
          <w:sz w:val="20"/>
          <w:szCs w:val="22"/>
          <w:lang w:val="en-PH"/>
        </w:rPr>
        <w:t xml:space="preserve">As a result, walking as the primary mode of commuting became a defining feature of students’ daily lives. Students walked consistently regardless of weather, terrain, or physical load. One student noted, </w:t>
      </w:r>
      <w:r w:rsidRPr="00E17A5F">
        <w:rPr>
          <w:rFonts w:ascii="Arial" w:hAnsi="Arial"/>
          <w:bCs/>
          <w:i/>
          <w:iCs/>
          <w:sz w:val="20"/>
          <w:szCs w:val="22"/>
          <w:lang w:val="en-PH"/>
        </w:rPr>
        <w:t>“Walking was our only option. Rain or shine, we walked every day, and over time, we learned how to cope.”</w:t>
      </w:r>
      <w:r w:rsidRPr="00E17A5F">
        <w:rPr>
          <w:rFonts w:ascii="Arial" w:hAnsi="Arial"/>
          <w:bCs/>
          <w:iCs/>
          <w:sz w:val="20"/>
          <w:szCs w:val="22"/>
          <w:lang w:val="en-PH"/>
        </w:rPr>
        <w:t xml:space="preserve"> Teachers and parents corroborated this account, observing that students gradually adapted to long distances and harsh conditions. While active commuting is often associated with positive outcomes in safer and shorter contexts (Larouche et al., 2014), the present findings suggest that prolonged walking under adverse conditions constitutes a significant source of strain that necessitates resilience rather than promoting well-being by default.</w:t>
      </w:r>
    </w:p>
    <w:p w14:paraId="5156022A" w14:textId="77777777" w:rsidR="00E17A5F" w:rsidRPr="00E17A5F" w:rsidRDefault="00E17A5F" w:rsidP="00E17A5F">
      <w:pPr>
        <w:pStyle w:val="BodyText3"/>
        <w:tabs>
          <w:tab w:val="left" w:pos="1080"/>
        </w:tabs>
        <w:spacing w:after="0"/>
        <w:ind w:firstLine="720"/>
        <w:jc w:val="both"/>
        <w:rPr>
          <w:rFonts w:ascii="Arial" w:hAnsi="Arial"/>
          <w:bCs/>
          <w:iCs/>
          <w:sz w:val="20"/>
          <w:szCs w:val="22"/>
          <w:lang w:val="en-PH"/>
        </w:rPr>
      </w:pPr>
      <w:r w:rsidRPr="00E17A5F">
        <w:rPr>
          <w:rFonts w:ascii="Arial" w:hAnsi="Arial"/>
          <w:bCs/>
          <w:iCs/>
          <w:sz w:val="20"/>
          <w:szCs w:val="22"/>
          <w:lang w:val="en-PH"/>
        </w:rPr>
        <w:t xml:space="preserve">Hunger resulting from long-distance walking further intensified students’ vulnerability. Extended physical exertion, particularly in hot weather, frequently led to hunger and reduced concentration in class. One student shared, </w:t>
      </w:r>
      <w:r w:rsidRPr="00E17A5F">
        <w:rPr>
          <w:rFonts w:ascii="Arial" w:hAnsi="Arial"/>
          <w:bCs/>
          <w:i/>
          <w:iCs/>
          <w:sz w:val="20"/>
          <w:szCs w:val="22"/>
          <w:lang w:val="en-PH"/>
        </w:rPr>
        <w:t>“There were times I couldn’t concentrate because my stomach was rumbling, so I brought snacks to keep myself going.”</w:t>
      </w:r>
      <w:r w:rsidRPr="00E17A5F">
        <w:rPr>
          <w:rFonts w:ascii="Arial" w:hAnsi="Arial"/>
          <w:bCs/>
          <w:iCs/>
          <w:sz w:val="20"/>
          <w:szCs w:val="22"/>
          <w:lang w:val="en-PH"/>
        </w:rPr>
        <w:t xml:space="preserve"> Teachers similarly observed that students who walked long distances often arrived tired and hungry. These </w:t>
      </w:r>
      <w:r w:rsidRPr="00E17A5F">
        <w:rPr>
          <w:rFonts w:ascii="Arial" w:hAnsi="Arial"/>
          <w:bCs/>
          <w:iCs/>
          <w:sz w:val="20"/>
          <w:szCs w:val="22"/>
          <w:lang w:val="en-PH"/>
        </w:rPr>
        <w:lastRenderedPageBreak/>
        <w:t>accounts are consistent with evidence linking food insecurity and hunger to diminished cognitive functioning and classroom engagement (Adelman et al., 2019; Bundy et al., 2018).</w:t>
      </w:r>
    </w:p>
    <w:p w14:paraId="6B9DE71D" w14:textId="77777777" w:rsidR="00E17A5F" w:rsidRDefault="00E17A5F" w:rsidP="00E17A5F">
      <w:pPr>
        <w:pStyle w:val="BodyText3"/>
        <w:tabs>
          <w:tab w:val="left" w:pos="1080"/>
        </w:tabs>
        <w:spacing w:after="0"/>
        <w:ind w:firstLine="720"/>
        <w:jc w:val="both"/>
        <w:rPr>
          <w:rFonts w:ascii="Arial" w:hAnsi="Arial"/>
          <w:bCs/>
          <w:iCs/>
          <w:sz w:val="20"/>
          <w:szCs w:val="22"/>
          <w:lang w:val="en-PH"/>
        </w:rPr>
      </w:pPr>
      <w:r w:rsidRPr="00E17A5F">
        <w:rPr>
          <w:rFonts w:ascii="Arial" w:hAnsi="Arial"/>
          <w:bCs/>
          <w:iCs/>
          <w:sz w:val="20"/>
          <w:szCs w:val="22"/>
          <w:lang w:val="en-PH"/>
        </w:rPr>
        <w:t xml:space="preserve">Taken together, these causal conditions illustrate that resilience among students who commute on foot is forged through sustained exposure to physical, logistical, and physiological adversity. As one student reflected, </w:t>
      </w:r>
      <w:r w:rsidRPr="00E17A5F">
        <w:rPr>
          <w:rFonts w:ascii="Arial" w:hAnsi="Arial"/>
          <w:bCs/>
          <w:i/>
          <w:iCs/>
          <w:sz w:val="20"/>
          <w:szCs w:val="22"/>
          <w:lang w:val="en-PH"/>
        </w:rPr>
        <w:t>“The daily commute was tough, but it also made me more determined to succeed… I learned to be resourceful and creative in finding solutions.”</w:t>
      </w:r>
      <w:r w:rsidRPr="00E17A5F">
        <w:rPr>
          <w:rFonts w:ascii="Arial" w:hAnsi="Arial"/>
          <w:bCs/>
          <w:iCs/>
          <w:sz w:val="20"/>
          <w:szCs w:val="22"/>
          <w:lang w:val="en-PH"/>
        </w:rPr>
        <w:t xml:space="preserve"> In line with resilience theory, adversity in this context does not merely precede resilience but actively shapes and strengthens it through repeated adaptation (Masten &amp; Barnes, 2018).</w:t>
      </w:r>
    </w:p>
    <w:p w14:paraId="6E15A0A1" w14:textId="77777777" w:rsidR="00CA2EEC" w:rsidRDefault="00CA2EEC" w:rsidP="00E17A5F">
      <w:pPr>
        <w:pStyle w:val="BodyText3"/>
        <w:tabs>
          <w:tab w:val="left" w:pos="1080"/>
        </w:tabs>
        <w:spacing w:after="0"/>
        <w:ind w:firstLine="720"/>
        <w:jc w:val="both"/>
        <w:rPr>
          <w:rFonts w:ascii="Arial" w:hAnsi="Arial"/>
          <w:bCs/>
          <w:iCs/>
          <w:sz w:val="20"/>
          <w:szCs w:val="22"/>
          <w:lang w:val="en-PH"/>
        </w:rPr>
      </w:pPr>
    </w:p>
    <w:p w14:paraId="0C3313F6" w14:textId="1AA324CE" w:rsidR="00613EFC" w:rsidRPr="00613EFC" w:rsidRDefault="00613EFC" w:rsidP="00613EFC">
      <w:pPr>
        <w:pStyle w:val="BodyText3"/>
        <w:tabs>
          <w:tab w:val="left" w:pos="1080"/>
        </w:tabs>
        <w:spacing w:after="0"/>
        <w:ind w:firstLine="720"/>
        <w:jc w:val="both"/>
        <w:rPr>
          <w:rFonts w:ascii="Arial" w:hAnsi="Arial"/>
          <w:b/>
          <w:bCs/>
          <w:iCs/>
          <w:szCs w:val="22"/>
          <w:lang w:val="en-PH"/>
        </w:rPr>
      </w:pPr>
      <w:r w:rsidRPr="00613EFC">
        <w:rPr>
          <w:rFonts w:ascii="Arial" w:hAnsi="Arial"/>
          <w:b/>
          <w:bCs/>
          <w:iCs/>
          <w:sz w:val="22"/>
          <w:szCs w:val="32"/>
          <w:lang w:val="en-PH"/>
        </w:rPr>
        <w:t>3.3 Contextual Conditions</w:t>
      </w:r>
    </w:p>
    <w:p w14:paraId="1E917D8A" w14:textId="77777777" w:rsidR="00613EFC" w:rsidRPr="00613EFC" w:rsidRDefault="00613EFC" w:rsidP="00613EFC">
      <w:pPr>
        <w:pStyle w:val="BodyText3"/>
        <w:tabs>
          <w:tab w:val="left" w:pos="1080"/>
        </w:tabs>
        <w:spacing w:after="0"/>
        <w:ind w:firstLine="720"/>
        <w:jc w:val="both"/>
        <w:rPr>
          <w:rFonts w:ascii="Arial" w:hAnsi="Arial"/>
          <w:bCs/>
          <w:iCs/>
          <w:sz w:val="20"/>
          <w:szCs w:val="28"/>
          <w:lang w:val="en-PH"/>
        </w:rPr>
      </w:pPr>
      <w:r w:rsidRPr="00613EFC">
        <w:rPr>
          <w:rFonts w:ascii="Arial" w:hAnsi="Arial"/>
          <w:bCs/>
          <w:iCs/>
          <w:sz w:val="20"/>
          <w:szCs w:val="28"/>
          <w:lang w:val="en-PH"/>
        </w:rPr>
        <w:t xml:space="preserve">Contextual conditions refer to the broader economic, environmental, and institutional circumstances that shape how resilience is enacted. For students who commute on foot to and from </w:t>
      </w:r>
      <w:proofErr w:type="spellStart"/>
      <w:r w:rsidRPr="00613EFC">
        <w:rPr>
          <w:rFonts w:ascii="Arial" w:hAnsi="Arial"/>
          <w:bCs/>
          <w:iCs/>
          <w:sz w:val="20"/>
          <w:szCs w:val="28"/>
          <w:lang w:val="en-PH"/>
        </w:rPr>
        <w:t>Catigbian</w:t>
      </w:r>
      <w:proofErr w:type="spellEnd"/>
      <w:r w:rsidRPr="00613EFC">
        <w:rPr>
          <w:rFonts w:ascii="Arial" w:hAnsi="Arial"/>
          <w:bCs/>
          <w:iCs/>
          <w:sz w:val="20"/>
          <w:szCs w:val="28"/>
          <w:lang w:val="en-PH"/>
        </w:rPr>
        <w:t xml:space="preserve"> National High School in rural </w:t>
      </w:r>
      <w:proofErr w:type="spellStart"/>
      <w:r w:rsidRPr="00613EFC">
        <w:rPr>
          <w:rFonts w:ascii="Arial" w:hAnsi="Arial"/>
          <w:bCs/>
          <w:iCs/>
          <w:sz w:val="20"/>
          <w:szCs w:val="28"/>
          <w:lang w:val="en-PH"/>
        </w:rPr>
        <w:t>Laoang</w:t>
      </w:r>
      <w:proofErr w:type="spellEnd"/>
      <w:r w:rsidRPr="00613EFC">
        <w:rPr>
          <w:rFonts w:ascii="Arial" w:hAnsi="Arial"/>
          <w:bCs/>
          <w:iCs/>
          <w:sz w:val="20"/>
          <w:szCs w:val="28"/>
          <w:lang w:val="en-PH"/>
        </w:rPr>
        <w:t>, Northern Samar, resilience developed within conditions marked by persistent poverty, challenging neighborhood environments, and limited yet evolving school support systems. These contextual realities shaped the constraints students faced and the strategies they employed to sustain school participation.</w:t>
      </w:r>
    </w:p>
    <w:p w14:paraId="4E89ECD0" w14:textId="77777777" w:rsidR="00613EFC" w:rsidRPr="00613EFC" w:rsidRDefault="00613EFC" w:rsidP="00613EFC">
      <w:pPr>
        <w:pStyle w:val="BodyText3"/>
        <w:tabs>
          <w:tab w:val="left" w:pos="1080"/>
        </w:tabs>
        <w:spacing w:after="0"/>
        <w:ind w:firstLine="720"/>
        <w:jc w:val="both"/>
        <w:rPr>
          <w:rFonts w:ascii="Arial" w:hAnsi="Arial"/>
          <w:bCs/>
          <w:iCs/>
          <w:sz w:val="20"/>
          <w:szCs w:val="28"/>
          <w:lang w:val="en-PH"/>
        </w:rPr>
      </w:pPr>
      <w:r w:rsidRPr="00613EFC">
        <w:rPr>
          <w:rFonts w:ascii="Arial" w:hAnsi="Arial"/>
          <w:bCs/>
          <w:iCs/>
          <w:sz w:val="20"/>
          <w:szCs w:val="28"/>
          <w:lang w:val="en-PH"/>
        </w:rPr>
        <w:t>A key contextual condition influencing resilience was limited family income and the inability to afford private transportation. Students consistently described walking as a necessity rather than a choice. One student explained, “My family’s income is quite limited, and we couldn’t afford any private transportation… walking was the only viable way for me to get to school.” This reality was affirmed by teachers and parents alike. A teacher noted, “Many students come from families with limited income. Private transportation is simply not an option for most of them, but it doesn’t deter their enthusiasm for learning.” Similarly, a parent shared, “We cannot afford any private transportation, so walking is the only means for my child to reach school.” These accounts reflect how economic deprivation heightens educational risk while simultaneously compelling students to develop adaptive perseverance, consistent with evidence linking poverty to both vulnerability and resilience when education is viewed as a pathway to upward mobility (Masten, 2018; Yeung &amp; Li, 2021).</w:t>
      </w:r>
    </w:p>
    <w:p w14:paraId="1C4EC94F" w14:textId="77777777" w:rsidR="00613EFC" w:rsidRPr="00613EFC" w:rsidRDefault="00613EFC" w:rsidP="00613EFC">
      <w:pPr>
        <w:pStyle w:val="BodyText3"/>
        <w:tabs>
          <w:tab w:val="left" w:pos="1080"/>
        </w:tabs>
        <w:spacing w:after="0"/>
        <w:ind w:firstLine="720"/>
        <w:jc w:val="both"/>
        <w:rPr>
          <w:rFonts w:ascii="Arial" w:hAnsi="Arial"/>
          <w:bCs/>
          <w:iCs/>
          <w:sz w:val="20"/>
          <w:szCs w:val="28"/>
          <w:lang w:val="en-PH"/>
        </w:rPr>
      </w:pPr>
      <w:r w:rsidRPr="00613EFC">
        <w:rPr>
          <w:rFonts w:ascii="Arial" w:hAnsi="Arial"/>
          <w:bCs/>
          <w:iCs/>
          <w:sz w:val="20"/>
          <w:szCs w:val="28"/>
          <w:lang w:val="en-PH"/>
        </w:rPr>
        <w:t>The neighborhood environment further contextualized students’ resilience. Rural infrastructure posed daily challenges, particularly during the rainy season when roads became muddy and slippery. One student described how adaptation became routine, stating, “Every time it rains, I wrap my shoes in cellophane, walk barefoot, and change when I reach school.” Teachers confirmed this practice, with one explaining, “When it’s raining, they don’t wear their school uniform going to school. They usually wrap it in plastic bags and change clothes at school.” Parents added that although the surroundings were scenic, students had to cross uneven terrain and small streams during their commute. One parent noted, “Our neighborhood is surrounded by rice fields and mountains, but my child has to cross uneven paths and small streams to reach school.”</w:t>
      </w:r>
    </w:p>
    <w:p w14:paraId="158DA07C" w14:textId="77777777" w:rsidR="00613EFC" w:rsidRPr="00613EFC" w:rsidRDefault="00613EFC" w:rsidP="00613EFC">
      <w:pPr>
        <w:pStyle w:val="BodyText3"/>
        <w:tabs>
          <w:tab w:val="left" w:pos="1080"/>
        </w:tabs>
        <w:spacing w:after="0"/>
        <w:ind w:firstLine="720"/>
        <w:jc w:val="both"/>
        <w:rPr>
          <w:rFonts w:ascii="Arial" w:hAnsi="Arial"/>
          <w:bCs/>
          <w:iCs/>
          <w:sz w:val="20"/>
          <w:szCs w:val="28"/>
          <w:lang w:val="en-PH"/>
        </w:rPr>
      </w:pPr>
      <w:r w:rsidRPr="00613EFC">
        <w:rPr>
          <w:rFonts w:ascii="Arial" w:hAnsi="Arial"/>
          <w:bCs/>
          <w:iCs/>
          <w:sz w:val="20"/>
          <w:szCs w:val="28"/>
          <w:lang w:val="en-PH"/>
        </w:rPr>
        <w:t>Safety concerns also shaped students’ experiences. The absence of street lighting made early morning and late afternoon walks risky. One student explained, “It gets very dark on the way to school, so we walk together to feel safer and look out for each other.” Walking in groups emerged as a protective strategy, reinforcing findings that peer companionship mitigates environmental risks and supports emotional security in rural contexts (Theron, 2016; Ungar, 2011).</w:t>
      </w:r>
    </w:p>
    <w:p w14:paraId="75528524" w14:textId="77777777" w:rsidR="00613EFC" w:rsidRPr="00613EFC" w:rsidRDefault="00613EFC" w:rsidP="00613EFC">
      <w:pPr>
        <w:pStyle w:val="BodyText3"/>
        <w:tabs>
          <w:tab w:val="left" w:pos="1080"/>
        </w:tabs>
        <w:spacing w:after="0"/>
        <w:ind w:firstLine="720"/>
        <w:jc w:val="both"/>
        <w:rPr>
          <w:rFonts w:ascii="Arial" w:hAnsi="Arial"/>
          <w:bCs/>
          <w:iCs/>
          <w:sz w:val="20"/>
          <w:szCs w:val="28"/>
          <w:lang w:val="en-PH"/>
        </w:rPr>
      </w:pPr>
      <w:r w:rsidRPr="00613EFC">
        <w:rPr>
          <w:rFonts w:ascii="Arial" w:hAnsi="Arial"/>
          <w:bCs/>
          <w:iCs/>
          <w:sz w:val="20"/>
          <w:szCs w:val="28"/>
          <w:lang w:val="en-PH"/>
        </w:rPr>
        <w:t>School support and resources constituted another critical contextual condition influencing resilience. Students described limited transportation and academic resources prior to the introduction of school-initiated programs. One student recalled, “Before, there was no school service to help us, so we managed our commute on our own.” The implementation of Project ISAKAY later in the school year marked a significant shift, as students experienced tangible relief from daily physical strain. A student shared, “Project ISAKAY helped us a lot because the barangay captain gave us free transportation every morning.”</w:t>
      </w:r>
    </w:p>
    <w:p w14:paraId="79CABCF2" w14:textId="77777777" w:rsidR="00613EFC" w:rsidRPr="00613EFC" w:rsidRDefault="00613EFC" w:rsidP="00613EFC">
      <w:pPr>
        <w:pStyle w:val="BodyText3"/>
        <w:tabs>
          <w:tab w:val="left" w:pos="1080"/>
        </w:tabs>
        <w:spacing w:after="0"/>
        <w:ind w:firstLine="720"/>
        <w:jc w:val="both"/>
        <w:rPr>
          <w:rFonts w:ascii="Arial" w:hAnsi="Arial"/>
          <w:bCs/>
          <w:iCs/>
          <w:sz w:val="20"/>
          <w:szCs w:val="28"/>
          <w:lang w:val="en-PH"/>
        </w:rPr>
      </w:pPr>
      <w:r w:rsidRPr="00613EFC">
        <w:rPr>
          <w:rFonts w:ascii="Arial" w:hAnsi="Arial"/>
          <w:bCs/>
          <w:iCs/>
          <w:sz w:val="20"/>
          <w:szCs w:val="28"/>
          <w:lang w:val="en-PH"/>
        </w:rPr>
        <w:lastRenderedPageBreak/>
        <w:t>Academic and psychosocial support within the school was initially constrained, prompting students to rely on peer collaboration and informal teacher assistance. A teacher observed, “We lacked learning resources, so students helped each other and approached teachers during free time.” Mental health services were also limited, as one student explained, “Before, mental health services were practically non-existent, so we relied on family and friends.” The later introduction of the SUMAT approach provided a structured avenue for emotional support. A student emphasized its impact, stating, “It helped me knowing I could talk to teachers I was comfortable with.”</w:t>
      </w:r>
    </w:p>
    <w:p w14:paraId="71BF8E51" w14:textId="77777777" w:rsidR="00613EFC" w:rsidRDefault="00613EFC" w:rsidP="00613EFC">
      <w:pPr>
        <w:pStyle w:val="BodyText3"/>
        <w:tabs>
          <w:tab w:val="left" w:pos="1080"/>
        </w:tabs>
        <w:spacing w:after="0"/>
        <w:ind w:firstLine="720"/>
        <w:jc w:val="both"/>
        <w:rPr>
          <w:rFonts w:ascii="Arial" w:hAnsi="Arial"/>
          <w:bCs/>
          <w:iCs/>
          <w:sz w:val="20"/>
          <w:szCs w:val="28"/>
          <w:lang w:val="en-PH"/>
        </w:rPr>
      </w:pPr>
      <w:r w:rsidRPr="00613EFC">
        <w:rPr>
          <w:rFonts w:ascii="Arial" w:hAnsi="Arial"/>
          <w:bCs/>
          <w:iCs/>
          <w:sz w:val="20"/>
          <w:szCs w:val="28"/>
          <w:lang w:val="en-PH"/>
        </w:rPr>
        <w:t xml:space="preserve">Collectively, these contextual conditions reveal how resilience among students who commute on foot is shaped by structural constraints and relational supports. Economic hardship, environmental challenges, and limited resources intensified daily demands; however, peer solidarity, evolving school initiatives, and supportive teacher–student relationships enabled students to persist. These findings align with research on </w:t>
      </w:r>
      <w:r w:rsidRPr="00613EFC">
        <w:rPr>
          <w:rFonts w:ascii="Arial" w:hAnsi="Arial"/>
          <w:bCs/>
          <w:i/>
          <w:iCs/>
          <w:sz w:val="20"/>
          <w:szCs w:val="28"/>
          <w:lang w:val="en-PH"/>
        </w:rPr>
        <w:t>school regard</w:t>
      </w:r>
      <w:r w:rsidRPr="00613EFC">
        <w:rPr>
          <w:rFonts w:ascii="Arial" w:hAnsi="Arial"/>
          <w:bCs/>
          <w:iCs/>
          <w:sz w:val="20"/>
          <w:szCs w:val="28"/>
          <w:lang w:val="en-PH"/>
        </w:rPr>
        <w:t>, which highlights how feeling valued and supported by the school community functions as a protective factor for underrepresented learners (Perez-Felkner, 2015). In this context, resilience emerged not despite adversity, but through continuous adaptation within it.</w:t>
      </w:r>
    </w:p>
    <w:p w14:paraId="62045EA6" w14:textId="77777777" w:rsidR="00613EFC" w:rsidRDefault="00613EFC" w:rsidP="00613EFC">
      <w:pPr>
        <w:pStyle w:val="BodyText3"/>
        <w:tabs>
          <w:tab w:val="left" w:pos="1080"/>
        </w:tabs>
        <w:spacing w:after="0"/>
        <w:ind w:firstLine="720"/>
        <w:jc w:val="both"/>
        <w:rPr>
          <w:rFonts w:ascii="Arial" w:hAnsi="Arial"/>
          <w:bCs/>
          <w:iCs/>
          <w:sz w:val="20"/>
          <w:szCs w:val="28"/>
          <w:lang w:val="en-PH"/>
        </w:rPr>
      </w:pPr>
    </w:p>
    <w:p w14:paraId="21715750" w14:textId="13CF8A52" w:rsidR="00386B9B" w:rsidRPr="00386B9B" w:rsidRDefault="00386B9B" w:rsidP="00386B9B">
      <w:pPr>
        <w:pStyle w:val="BodyText3"/>
        <w:tabs>
          <w:tab w:val="left" w:pos="1080"/>
        </w:tabs>
        <w:spacing w:after="0"/>
        <w:ind w:firstLine="720"/>
        <w:jc w:val="both"/>
        <w:rPr>
          <w:rFonts w:ascii="Arial" w:hAnsi="Arial"/>
          <w:b/>
          <w:bCs/>
          <w:iCs/>
          <w:szCs w:val="28"/>
          <w:lang w:val="en-PH"/>
        </w:rPr>
      </w:pPr>
      <w:r w:rsidRPr="00386B9B">
        <w:rPr>
          <w:rFonts w:ascii="Arial" w:hAnsi="Arial"/>
          <w:b/>
          <w:bCs/>
          <w:iCs/>
          <w:sz w:val="22"/>
          <w:szCs w:val="40"/>
          <w:lang w:val="en-PH"/>
        </w:rPr>
        <w:t>3.4 Intervening Conditions</w:t>
      </w:r>
    </w:p>
    <w:p w14:paraId="142F634B" w14:textId="77777777" w:rsidR="00386B9B" w:rsidRPr="00386B9B" w:rsidRDefault="00386B9B" w:rsidP="00386B9B">
      <w:pPr>
        <w:pStyle w:val="BodyText3"/>
        <w:tabs>
          <w:tab w:val="left" w:pos="1080"/>
        </w:tabs>
        <w:spacing w:after="0"/>
        <w:ind w:firstLine="720"/>
        <w:jc w:val="both"/>
        <w:rPr>
          <w:rFonts w:ascii="Arial" w:hAnsi="Arial"/>
          <w:bCs/>
          <w:iCs/>
          <w:sz w:val="20"/>
          <w:szCs w:val="36"/>
          <w:lang w:val="en-PH"/>
        </w:rPr>
      </w:pPr>
      <w:r w:rsidRPr="00386B9B">
        <w:rPr>
          <w:rFonts w:ascii="Arial" w:hAnsi="Arial"/>
          <w:bCs/>
          <w:iCs/>
          <w:sz w:val="20"/>
          <w:szCs w:val="36"/>
          <w:lang w:val="en-PH"/>
        </w:rPr>
        <w:t>Intervening conditions refer to factors that shape how students respond to contextual constraints and enact resilience. In this study, resilience among students who commute on foot was mediated by two primary intervening conditions: individual attributes and family support. These conditions did not eliminate hardship; rather, they strengthened students’ capacity to adapt, persist, and remain engaged in schooling.</w:t>
      </w:r>
    </w:p>
    <w:p w14:paraId="7900F5CE" w14:textId="7DE53D34" w:rsidR="00386B9B" w:rsidRPr="00386B9B" w:rsidRDefault="00386B9B" w:rsidP="00386B9B">
      <w:pPr>
        <w:pStyle w:val="BodyText3"/>
        <w:tabs>
          <w:tab w:val="left" w:pos="1080"/>
        </w:tabs>
        <w:spacing w:after="0"/>
        <w:ind w:firstLine="720"/>
        <w:jc w:val="both"/>
        <w:rPr>
          <w:rFonts w:ascii="Arial" w:hAnsi="Arial"/>
          <w:bCs/>
          <w:iCs/>
          <w:sz w:val="20"/>
          <w:szCs w:val="36"/>
          <w:lang w:val="en-PH"/>
        </w:rPr>
      </w:pPr>
      <w:r w:rsidRPr="00386B9B">
        <w:rPr>
          <w:rFonts w:ascii="Arial" w:hAnsi="Arial"/>
          <w:bCs/>
          <w:iCs/>
          <w:sz w:val="20"/>
          <w:szCs w:val="36"/>
          <w:lang w:val="en-PH"/>
        </w:rPr>
        <w:t>Individual attributes—notably self-efficacy, motivation, problem-solving skills, social connectedness, and coping strategies—played a decisive role in sustaining resilience. Students consistently expressed strong beliefs in their own capabilities despite recurring physical and environmental challenges. One student explained, “I always believed in myself and my abilities… I reminded myself that I could do it, and I never gave up on my goal to make it to school on time.” Such self-belief reflects self-efficacy as a central mechanism through which learners sustain effort under adversity, a finding well established in resilience and motivation research (Bandura, 1997; Zimmerman, 2013</w:t>
      </w:r>
      <w:r w:rsidR="0052376B">
        <w:rPr>
          <w:rFonts w:ascii="Arial" w:hAnsi="Arial"/>
          <w:bCs/>
          <w:iCs/>
          <w:sz w:val="20"/>
          <w:szCs w:val="36"/>
          <w:lang w:val="en-PH"/>
        </w:rPr>
        <w:t xml:space="preserve">; </w:t>
      </w:r>
      <w:proofErr w:type="spellStart"/>
      <w:r w:rsidR="0052376B" w:rsidRPr="0052376B">
        <w:rPr>
          <w:rFonts w:ascii="Arial" w:hAnsi="Arial"/>
          <w:bCs/>
          <w:iCs/>
          <w:sz w:val="20"/>
          <w:szCs w:val="36"/>
        </w:rPr>
        <w:t>Morisano</w:t>
      </w:r>
      <w:proofErr w:type="spellEnd"/>
      <w:r w:rsidR="0052376B" w:rsidRPr="0052376B">
        <w:rPr>
          <w:rFonts w:ascii="Arial" w:hAnsi="Arial"/>
          <w:bCs/>
          <w:iCs/>
          <w:sz w:val="20"/>
          <w:szCs w:val="36"/>
        </w:rPr>
        <w:t xml:space="preserve"> et al. 2010</w:t>
      </w:r>
      <w:r w:rsidRPr="00386B9B">
        <w:rPr>
          <w:rFonts w:ascii="Arial" w:hAnsi="Arial"/>
          <w:bCs/>
          <w:iCs/>
          <w:sz w:val="20"/>
          <w:szCs w:val="36"/>
          <w:lang w:val="en-PH"/>
        </w:rPr>
        <w:t>).</w:t>
      </w:r>
    </w:p>
    <w:p w14:paraId="34E2DD91" w14:textId="77777777" w:rsidR="00386B9B" w:rsidRPr="00386B9B" w:rsidRDefault="00386B9B" w:rsidP="00386B9B">
      <w:pPr>
        <w:pStyle w:val="BodyText3"/>
        <w:tabs>
          <w:tab w:val="left" w:pos="1080"/>
        </w:tabs>
        <w:spacing w:after="0"/>
        <w:ind w:firstLine="720"/>
        <w:jc w:val="both"/>
        <w:rPr>
          <w:rFonts w:ascii="Arial" w:hAnsi="Arial"/>
          <w:bCs/>
          <w:iCs/>
          <w:sz w:val="20"/>
          <w:szCs w:val="36"/>
          <w:lang w:val="en-PH"/>
        </w:rPr>
      </w:pPr>
      <w:r w:rsidRPr="00386B9B">
        <w:rPr>
          <w:rFonts w:ascii="Arial" w:hAnsi="Arial"/>
          <w:bCs/>
          <w:iCs/>
          <w:sz w:val="20"/>
          <w:szCs w:val="36"/>
          <w:lang w:val="en-PH"/>
        </w:rPr>
        <w:t>Motivation was further reinforced by students’ desire to honor family expectations and aspirations. One student emphasized, “My family’s support motivated me to continue commuting on foot… I didn’t want to disappoint them.” Parents echoed this sentiment, underscoring how encouragement and affirmation sustained students’ determination. This pattern aligns with evidence that relational motivation—particularly familial expectations—strengthens persistence among learners in low-resource contexts (Yeung &amp; Li, 2021).</w:t>
      </w:r>
    </w:p>
    <w:p w14:paraId="7E5AD5B8" w14:textId="77777777" w:rsidR="00386B9B" w:rsidRPr="00386B9B" w:rsidRDefault="00386B9B" w:rsidP="00386B9B">
      <w:pPr>
        <w:pStyle w:val="BodyText3"/>
        <w:tabs>
          <w:tab w:val="left" w:pos="1080"/>
        </w:tabs>
        <w:spacing w:after="0"/>
        <w:ind w:firstLine="720"/>
        <w:jc w:val="both"/>
        <w:rPr>
          <w:rFonts w:ascii="Arial" w:hAnsi="Arial"/>
          <w:bCs/>
          <w:iCs/>
          <w:sz w:val="20"/>
          <w:szCs w:val="36"/>
          <w:lang w:val="en-PH"/>
        </w:rPr>
      </w:pPr>
      <w:r w:rsidRPr="00386B9B">
        <w:rPr>
          <w:rFonts w:ascii="Arial" w:hAnsi="Arial"/>
          <w:bCs/>
          <w:iCs/>
          <w:sz w:val="20"/>
          <w:szCs w:val="36"/>
          <w:lang w:val="en-PH"/>
        </w:rPr>
        <w:t>Students also demonstrated strong problem-solving skills in navigating unpredictable commuting conditions. One student described adapting to flooded and muddy roads by identifying alternative routes and seeking advice from villagers, noting that such planning became essential to arriving at school on time. These adaptive behaviors illustrate resilience as an active process of cognitive flexibility and situational problem-solving, consistent with research highlighting adaptability as a core component of resilience in rural and marginalized settings (Masten, 2018; Theron, 2016).</w:t>
      </w:r>
    </w:p>
    <w:p w14:paraId="7DC5F012" w14:textId="77777777" w:rsidR="00386B9B" w:rsidRPr="00386B9B" w:rsidRDefault="00386B9B" w:rsidP="00386B9B">
      <w:pPr>
        <w:pStyle w:val="BodyText3"/>
        <w:tabs>
          <w:tab w:val="left" w:pos="1080"/>
        </w:tabs>
        <w:spacing w:after="0"/>
        <w:ind w:firstLine="720"/>
        <w:jc w:val="both"/>
        <w:rPr>
          <w:rFonts w:ascii="Arial" w:hAnsi="Arial"/>
          <w:bCs/>
          <w:iCs/>
          <w:sz w:val="20"/>
          <w:szCs w:val="36"/>
          <w:lang w:val="en-PH"/>
        </w:rPr>
      </w:pPr>
      <w:r w:rsidRPr="00386B9B">
        <w:rPr>
          <w:rFonts w:ascii="Arial" w:hAnsi="Arial"/>
          <w:bCs/>
          <w:iCs/>
          <w:sz w:val="20"/>
          <w:szCs w:val="36"/>
          <w:lang w:val="en-PH"/>
        </w:rPr>
        <w:t xml:space="preserve">The presence of social support networks further mediated resilience. Peer mentoring and companionship provided both practical guidance and emotional reassurance. One student shared, “A friend who also walked to school before became my mentor… having someone with experience made a big difference.” Parents similarly observed that peer role models increased confidence and motivation. In addition, coping strategies, such as walking with friends, sharing conversations, and offering mutual encouragement, helped students manage fatigue and emotional strain. A student explained, “Walking with my friends has been a source of strength… knowing we were in it together helped me keep going.” Teachers confirmed that such peer camaraderie fostered solidarity and emotional resilience. These findings are </w:t>
      </w:r>
      <w:r w:rsidRPr="00386B9B">
        <w:rPr>
          <w:rFonts w:ascii="Arial" w:hAnsi="Arial"/>
          <w:bCs/>
          <w:iCs/>
          <w:sz w:val="20"/>
          <w:szCs w:val="36"/>
          <w:lang w:val="en-PH"/>
        </w:rPr>
        <w:lastRenderedPageBreak/>
        <w:t>consistent with socio-ecological perspectives that identify peer relationships as critical buffers against stress (Ungar, 2011).</w:t>
      </w:r>
    </w:p>
    <w:p w14:paraId="2D97E909" w14:textId="77777777" w:rsidR="00386B9B" w:rsidRPr="00386B9B" w:rsidRDefault="00386B9B" w:rsidP="00386B9B">
      <w:pPr>
        <w:pStyle w:val="BodyText3"/>
        <w:tabs>
          <w:tab w:val="left" w:pos="1080"/>
        </w:tabs>
        <w:spacing w:after="0"/>
        <w:ind w:firstLine="720"/>
        <w:jc w:val="both"/>
        <w:rPr>
          <w:rFonts w:ascii="Arial" w:hAnsi="Arial"/>
          <w:bCs/>
          <w:iCs/>
          <w:sz w:val="20"/>
          <w:szCs w:val="36"/>
          <w:lang w:val="en-PH"/>
        </w:rPr>
      </w:pPr>
      <w:r w:rsidRPr="00386B9B">
        <w:rPr>
          <w:rFonts w:ascii="Arial" w:hAnsi="Arial"/>
          <w:bCs/>
          <w:iCs/>
          <w:sz w:val="20"/>
          <w:szCs w:val="36"/>
          <w:lang w:val="en-PH"/>
        </w:rPr>
        <w:t>Family support emerged as a powerful intervening condition that reinforced students’ resilience across emotional, motivational, and practical domains. Students repeatedly described their families as sources of encouragement and purpose. One student stated, “My family always encouraged me and believed in my potential.” Guardians echoed this commitment, emphasizing their role in affirming students’ capabilities despite visible hardship. Such emotional backing provided reassurance during physically and emotionally demanding commutes, enabling students to cope more effectively with stress.</w:t>
      </w:r>
    </w:p>
    <w:p w14:paraId="37D3D9E8" w14:textId="77777777" w:rsidR="00386B9B" w:rsidRPr="00386B9B" w:rsidRDefault="00386B9B" w:rsidP="00386B9B">
      <w:pPr>
        <w:pStyle w:val="BodyText3"/>
        <w:tabs>
          <w:tab w:val="left" w:pos="1080"/>
        </w:tabs>
        <w:spacing w:after="0"/>
        <w:ind w:firstLine="720"/>
        <w:jc w:val="both"/>
        <w:rPr>
          <w:rFonts w:ascii="Arial" w:hAnsi="Arial"/>
          <w:bCs/>
          <w:iCs/>
          <w:sz w:val="20"/>
          <w:szCs w:val="36"/>
          <w:lang w:val="en-PH"/>
        </w:rPr>
      </w:pPr>
      <w:r w:rsidRPr="00386B9B">
        <w:rPr>
          <w:rFonts w:ascii="Arial" w:hAnsi="Arial"/>
          <w:bCs/>
          <w:iCs/>
          <w:sz w:val="20"/>
          <w:szCs w:val="36"/>
          <w:lang w:val="en-PH"/>
        </w:rPr>
        <w:t>Beyond emotional support, families also provided practical guidance rooted in lived experience. One student described how an older sibling who had previously walked to school offered advice on time management, safety, and shortcuts, significantly improving daily coping. Parents similarly reported sharing strategies for planning routes and managing time. This intergenerational transmission of practical knowledge equipped students with concrete tools to navigate challenges, reinforcing resilience through preparedness and foresight.</w:t>
      </w:r>
    </w:p>
    <w:p w14:paraId="555B78BD" w14:textId="77777777" w:rsidR="00386B9B" w:rsidRPr="00386B9B" w:rsidRDefault="00386B9B" w:rsidP="00386B9B">
      <w:pPr>
        <w:pStyle w:val="BodyText3"/>
        <w:tabs>
          <w:tab w:val="left" w:pos="1080"/>
        </w:tabs>
        <w:spacing w:after="0"/>
        <w:ind w:firstLine="720"/>
        <w:jc w:val="both"/>
        <w:rPr>
          <w:rFonts w:ascii="Arial" w:hAnsi="Arial"/>
          <w:bCs/>
          <w:iCs/>
          <w:sz w:val="20"/>
          <w:szCs w:val="36"/>
          <w:lang w:val="en-PH"/>
        </w:rPr>
      </w:pPr>
      <w:r w:rsidRPr="00386B9B">
        <w:rPr>
          <w:rFonts w:ascii="Arial" w:hAnsi="Arial"/>
          <w:bCs/>
          <w:iCs/>
          <w:sz w:val="20"/>
          <w:szCs w:val="36"/>
          <w:lang w:val="en-PH"/>
        </w:rPr>
        <w:t>Overall, intervening conditions strengthened resilience by transforming adversity into manageable challenges. Individual attributes fostered confidence, adaptability, and motivation, while family support provided emotional security and practical guidance. Together, these conditions functioned as protective mechanisms that enabled students to sustain effort and engagement despite persistent hardship. These findings are consistent with evidence that supportive family relationships and personal agency act as buffers against educational risk among children in low-income and rural contexts (Yeung &amp; Li, 2021; Masten &amp; Barnes, 2018).</w:t>
      </w:r>
    </w:p>
    <w:p w14:paraId="629878B7" w14:textId="77777777" w:rsidR="00613EFC" w:rsidRDefault="00613EFC" w:rsidP="00613EFC">
      <w:pPr>
        <w:pStyle w:val="BodyText3"/>
        <w:tabs>
          <w:tab w:val="left" w:pos="1080"/>
        </w:tabs>
        <w:spacing w:after="0"/>
        <w:ind w:firstLine="720"/>
        <w:jc w:val="both"/>
        <w:rPr>
          <w:rFonts w:ascii="Arial" w:hAnsi="Arial"/>
          <w:bCs/>
          <w:iCs/>
          <w:sz w:val="20"/>
          <w:szCs w:val="28"/>
          <w:lang w:val="en-PH"/>
        </w:rPr>
      </w:pPr>
    </w:p>
    <w:p w14:paraId="3848AC0B" w14:textId="7307B380" w:rsidR="005F18B9" w:rsidRPr="005F18B9" w:rsidRDefault="005F18B9" w:rsidP="005F18B9">
      <w:pPr>
        <w:pStyle w:val="BodyText3"/>
        <w:tabs>
          <w:tab w:val="left" w:pos="1080"/>
        </w:tabs>
        <w:spacing w:after="0"/>
        <w:ind w:firstLine="720"/>
        <w:jc w:val="both"/>
        <w:rPr>
          <w:rFonts w:ascii="Arial" w:hAnsi="Arial"/>
          <w:b/>
          <w:bCs/>
          <w:iCs/>
          <w:sz w:val="20"/>
          <w:szCs w:val="36"/>
          <w:lang w:val="en-PH"/>
        </w:rPr>
      </w:pPr>
      <w:r w:rsidRPr="005F18B9">
        <w:rPr>
          <w:rFonts w:ascii="Arial" w:hAnsi="Arial"/>
          <w:b/>
          <w:bCs/>
          <w:iCs/>
          <w:sz w:val="22"/>
          <w:szCs w:val="40"/>
          <w:lang w:val="en-PH"/>
        </w:rPr>
        <w:t>3.5 Strategies</w:t>
      </w:r>
    </w:p>
    <w:p w14:paraId="56FD03A0" w14:textId="77777777" w:rsidR="005F18B9" w:rsidRPr="005F18B9" w:rsidRDefault="005F18B9" w:rsidP="005F18B9">
      <w:pPr>
        <w:pStyle w:val="BodyText3"/>
        <w:tabs>
          <w:tab w:val="left" w:pos="1080"/>
        </w:tabs>
        <w:spacing w:after="0"/>
        <w:ind w:firstLine="720"/>
        <w:jc w:val="both"/>
        <w:rPr>
          <w:rFonts w:ascii="Arial" w:hAnsi="Arial"/>
          <w:bCs/>
          <w:iCs/>
          <w:sz w:val="20"/>
          <w:szCs w:val="36"/>
          <w:lang w:val="en-PH"/>
        </w:rPr>
      </w:pPr>
      <w:r w:rsidRPr="005F18B9">
        <w:rPr>
          <w:rFonts w:ascii="Arial" w:hAnsi="Arial"/>
          <w:bCs/>
          <w:iCs/>
          <w:sz w:val="20"/>
          <w:szCs w:val="36"/>
          <w:lang w:val="en-PH"/>
        </w:rPr>
        <w:t>Students’ resilience in managing long and demanding commutes on foot was strengthened through a set of deliberate and adaptive strategies, notably time management and organization, mobilization of social support networks, and problem-solving and coping practices. These strategies enabled students to mitigate physical strain, manage competing responsibilities, and sustain school participation despite persistent constraints.</w:t>
      </w:r>
    </w:p>
    <w:p w14:paraId="438104F7" w14:textId="12A1E083" w:rsidR="005F18B9" w:rsidRPr="005F18B9" w:rsidRDefault="005F18B9" w:rsidP="005F18B9">
      <w:pPr>
        <w:pStyle w:val="BodyText3"/>
        <w:tabs>
          <w:tab w:val="left" w:pos="1080"/>
        </w:tabs>
        <w:spacing w:after="0"/>
        <w:ind w:firstLine="720"/>
        <w:jc w:val="both"/>
        <w:rPr>
          <w:rFonts w:ascii="Arial" w:hAnsi="Arial"/>
          <w:bCs/>
          <w:iCs/>
          <w:sz w:val="20"/>
          <w:szCs w:val="36"/>
          <w:lang w:val="en-PH"/>
        </w:rPr>
      </w:pPr>
      <w:r w:rsidRPr="005F18B9">
        <w:rPr>
          <w:rFonts w:ascii="Arial" w:hAnsi="Arial"/>
          <w:bCs/>
          <w:iCs/>
          <w:sz w:val="20"/>
          <w:szCs w:val="36"/>
          <w:lang w:val="en-PH"/>
        </w:rPr>
        <w:t xml:space="preserve">Time management and organization emerged as a foundational strategy that allowed students to cope with long travel times and household responsibilities. Students deliberately structured their daily routines to ensure punctuality and readiness for school. One student stated, “I woke up as early as 5 a.m.”, a practice corroborated by a parent who explained that early rising was necessary because the child still had to help prepare breakfast before walking nearly an hour to school. Students also emphasized the importance of rest, with one noting, “I slept early at night so that I was able to wake up early the following morning.” Parents reinforced this routine by enforcing early bedtimes to ensure physical readiness. Beyond preparation for school, students demonstrated organizational skills at home; one student shared, “When I arrived home in the afternoon, I prepared our dinner early.” These practices reflect intentional self-regulation and planning, aligning with evidence that time management and routine formation are protective strategies that support resilience under chronic stress (Zimmerman, 2013; </w:t>
      </w:r>
      <w:proofErr w:type="spellStart"/>
      <w:r w:rsidRPr="005F18B9">
        <w:rPr>
          <w:rFonts w:ascii="Arial" w:hAnsi="Arial"/>
          <w:bCs/>
          <w:iCs/>
          <w:sz w:val="20"/>
          <w:szCs w:val="36"/>
          <w:lang w:val="en-PH"/>
        </w:rPr>
        <w:t>Masten</w:t>
      </w:r>
      <w:proofErr w:type="spellEnd"/>
      <w:r w:rsidRPr="005F18B9">
        <w:rPr>
          <w:rFonts w:ascii="Arial" w:hAnsi="Arial"/>
          <w:bCs/>
          <w:iCs/>
          <w:sz w:val="20"/>
          <w:szCs w:val="36"/>
          <w:lang w:val="en-PH"/>
        </w:rPr>
        <w:t xml:space="preserve"> &amp; Barnes, 2018</w:t>
      </w:r>
      <w:r w:rsidR="00343561">
        <w:rPr>
          <w:rFonts w:ascii="Arial" w:hAnsi="Arial"/>
          <w:bCs/>
          <w:iCs/>
          <w:sz w:val="20"/>
          <w:szCs w:val="36"/>
          <w:lang w:val="en-PH"/>
        </w:rPr>
        <w:t xml:space="preserve">; </w:t>
      </w:r>
      <w:proofErr w:type="spellStart"/>
      <w:r w:rsidR="00343561" w:rsidRPr="00343561">
        <w:rPr>
          <w:rFonts w:ascii="Arial" w:hAnsi="Arial"/>
          <w:bCs/>
          <w:iCs/>
          <w:sz w:val="20"/>
          <w:szCs w:val="36"/>
        </w:rPr>
        <w:t>Dwiastuti</w:t>
      </w:r>
      <w:proofErr w:type="spellEnd"/>
      <w:r w:rsidR="00343561" w:rsidRPr="00343561">
        <w:rPr>
          <w:rFonts w:ascii="Arial" w:hAnsi="Arial"/>
          <w:bCs/>
          <w:iCs/>
          <w:sz w:val="20"/>
          <w:szCs w:val="36"/>
        </w:rPr>
        <w:t xml:space="preserve"> et al. 2022</w:t>
      </w:r>
      <w:r w:rsidRPr="005F18B9">
        <w:rPr>
          <w:rFonts w:ascii="Arial" w:hAnsi="Arial"/>
          <w:bCs/>
          <w:iCs/>
          <w:sz w:val="20"/>
          <w:szCs w:val="36"/>
          <w:lang w:val="en-PH"/>
        </w:rPr>
        <w:t>).</w:t>
      </w:r>
    </w:p>
    <w:p w14:paraId="47A84A87" w14:textId="77777777" w:rsidR="005F18B9" w:rsidRPr="005F18B9" w:rsidRDefault="005F18B9" w:rsidP="005F18B9">
      <w:pPr>
        <w:pStyle w:val="BodyText3"/>
        <w:tabs>
          <w:tab w:val="left" w:pos="1080"/>
        </w:tabs>
        <w:spacing w:after="0"/>
        <w:ind w:firstLine="720"/>
        <w:jc w:val="both"/>
        <w:rPr>
          <w:rFonts w:ascii="Arial" w:hAnsi="Arial"/>
          <w:bCs/>
          <w:iCs/>
          <w:sz w:val="20"/>
          <w:szCs w:val="36"/>
          <w:lang w:val="en-PH"/>
        </w:rPr>
      </w:pPr>
      <w:r w:rsidRPr="005F18B9">
        <w:rPr>
          <w:rFonts w:ascii="Arial" w:hAnsi="Arial"/>
          <w:bCs/>
          <w:iCs/>
          <w:sz w:val="20"/>
          <w:szCs w:val="36"/>
          <w:lang w:val="en-PH"/>
        </w:rPr>
        <w:t xml:space="preserve">Social support networks functioned as critical resilience-enabling strategies by providing both practical assistance and emotional reassurance. Peer support was evident in small but meaningful acts of cooperation. One student shared, “I didn’t own an umbrella. I just asked my friend if she could share hers whenever it rained.” A teacher confirmed that sharing umbrellas during the rainy season is a common sight, particularly among students who walk long distances. Teacher support further supplemented these peer networks. A student explained, “Sometimes my teacher gave me a ride when he went to our barangay, and sometimes my class adviser gave me money for the fare.” Teachers described these acts as modest but intentional efforts to reduce students’ burden. Emotional support also played a significant role; one student recounted how encouragement during SUMAT sessions helped </w:t>
      </w:r>
      <w:r w:rsidRPr="005F18B9">
        <w:rPr>
          <w:rFonts w:ascii="Arial" w:hAnsi="Arial"/>
          <w:bCs/>
          <w:iCs/>
          <w:sz w:val="20"/>
          <w:szCs w:val="36"/>
          <w:lang w:val="en-PH"/>
        </w:rPr>
        <w:lastRenderedPageBreak/>
        <w:t>restore motivation after exhausting walks, reinforcing the value of teacher recognition and care.</w:t>
      </w:r>
    </w:p>
    <w:p w14:paraId="1E3FEBDF" w14:textId="71C9765C" w:rsidR="005F18B9" w:rsidRPr="005F18B9" w:rsidRDefault="005F18B9" w:rsidP="005F18B9">
      <w:pPr>
        <w:pStyle w:val="BodyText3"/>
        <w:tabs>
          <w:tab w:val="left" w:pos="1080"/>
        </w:tabs>
        <w:spacing w:after="0"/>
        <w:ind w:firstLine="720"/>
        <w:jc w:val="both"/>
        <w:rPr>
          <w:rFonts w:ascii="Arial" w:hAnsi="Arial"/>
          <w:bCs/>
          <w:iCs/>
          <w:sz w:val="20"/>
          <w:szCs w:val="36"/>
          <w:lang w:val="en-PH"/>
        </w:rPr>
      </w:pPr>
      <w:r w:rsidRPr="005F18B9">
        <w:rPr>
          <w:rFonts w:ascii="Arial" w:hAnsi="Arial"/>
          <w:bCs/>
          <w:iCs/>
          <w:sz w:val="20"/>
          <w:szCs w:val="36"/>
          <w:lang w:val="en-PH"/>
        </w:rPr>
        <w:t>Institutional and community-based initiatives further expanded social support. Students described the impact of Project ISAKAY, with one noting, “The Barangay Captain volunteered as the driver, providing free transportation… it was a huge relief.” Similarly, the school’s weekly feeding program addressed hunger and fatigue associated with long walks. A student reflected, “Knowing that there would be a nutritious meal waiting for us gave me the motivation to keep going.” Teachers and parent-volunteers observed improved attentiveness and well-being among participants. These findings are consistent with literature emphasizing that multi-level social support—peer, teacher, school, and community—acts as a powerful buffer against educational risk in disadvantaged contexts (Ungar, 2011; Perez-Felkner, 2015</w:t>
      </w:r>
      <w:r w:rsidR="005E1575">
        <w:rPr>
          <w:rFonts w:ascii="Arial" w:hAnsi="Arial"/>
          <w:bCs/>
          <w:iCs/>
          <w:sz w:val="20"/>
          <w:szCs w:val="36"/>
          <w:lang w:val="en-PH"/>
        </w:rPr>
        <w:t xml:space="preserve">; </w:t>
      </w:r>
      <w:r w:rsidR="005E1575" w:rsidRPr="00F45F14">
        <w:rPr>
          <w:sz w:val="20"/>
          <w:szCs w:val="20"/>
          <w:lang w:val="en-PH"/>
        </w:rPr>
        <w:t>Borazon</w:t>
      </w:r>
      <w:r w:rsidR="005E1575" w:rsidRPr="005E1575">
        <w:rPr>
          <w:sz w:val="20"/>
          <w:szCs w:val="20"/>
          <w:lang w:val="en-PH"/>
        </w:rPr>
        <w:t xml:space="preserve"> </w:t>
      </w:r>
      <w:r w:rsidR="005E1575" w:rsidRPr="00F45F14">
        <w:rPr>
          <w:sz w:val="20"/>
          <w:szCs w:val="20"/>
          <w:lang w:val="en-PH"/>
        </w:rPr>
        <w:t>&amp; Chuang, 2023</w:t>
      </w:r>
      <w:r w:rsidRPr="005F18B9">
        <w:rPr>
          <w:rFonts w:ascii="Arial" w:hAnsi="Arial"/>
          <w:bCs/>
          <w:iCs/>
          <w:sz w:val="20"/>
          <w:szCs w:val="36"/>
          <w:lang w:val="en-PH"/>
        </w:rPr>
        <w:t>).</w:t>
      </w:r>
    </w:p>
    <w:p w14:paraId="154880CA" w14:textId="77777777" w:rsidR="005F18B9" w:rsidRPr="005F18B9" w:rsidRDefault="005F18B9" w:rsidP="005F18B9">
      <w:pPr>
        <w:pStyle w:val="BodyText3"/>
        <w:tabs>
          <w:tab w:val="left" w:pos="1080"/>
        </w:tabs>
        <w:spacing w:after="0"/>
        <w:ind w:firstLine="720"/>
        <w:jc w:val="both"/>
        <w:rPr>
          <w:rFonts w:ascii="Arial" w:hAnsi="Arial"/>
          <w:bCs/>
          <w:iCs/>
          <w:sz w:val="20"/>
          <w:szCs w:val="36"/>
          <w:lang w:val="en-PH"/>
        </w:rPr>
      </w:pPr>
      <w:r w:rsidRPr="005F18B9">
        <w:rPr>
          <w:rFonts w:ascii="Arial" w:hAnsi="Arial"/>
          <w:bCs/>
          <w:iCs/>
          <w:sz w:val="20"/>
          <w:szCs w:val="36"/>
          <w:lang w:val="en-PH"/>
        </w:rPr>
        <w:t>Problem-solving and coping strategies further enabled students to manage unpredictable environmental conditions. Students described adapting creatively to flooded paths, heat, and fatigue. One student explained, “I noticed some rocks nearby and used them to create a makeshift stepping path through the water.” Parents reported reinforcing similar adaptive behaviors by advising children to seek safer routes during heavy rains. In response to heat exposure, students adopted preventive measures; one shared, “I started carrying a reusable water bottle and rested in shaded areas along the way.” Coping strategies also addressed emotional strain. One student noted, “I practiced deep breathing and positive self-talk to stay calm and focused.” Teachers confirmed that such techniques were reinforced during SUMAT sessions. Collective coping was likewise evident, with students taking turns carrying heavy bags, sharing umbrellas, and walking as a group, enhancing both safety and morale.</w:t>
      </w:r>
    </w:p>
    <w:p w14:paraId="19817065" w14:textId="796ED375" w:rsidR="005F18B9" w:rsidRPr="005F18B9" w:rsidRDefault="006C1B3A" w:rsidP="005F18B9">
      <w:pPr>
        <w:pStyle w:val="BodyText3"/>
        <w:tabs>
          <w:tab w:val="left" w:pos="1080"/>
        </w:tabs>
        <w:spacing w:after="0"/>
        <w:ind w:firstLine="720"/>
        <w:jc w:val="both"/>
        <w:rPr>
          <w:rFonts w:ascii="Arial" w:hAnsi="Arial"/>
          <w:bCs/>
          <w:iCs/>
          <w:sz w:val="20"/>
          <w:szCs w:val="36"/>
          <w:lang w:val="en-PH"/>
        </w:rPr>
      </w:pPr>
      <w:r>
        <w:rPr>
          <w:rFonts w:ascii="Arial" w:hAnsi="Arial"/>
          <w:bCs/>
          <w:iCs/>
          <w:sz w:val="20"/>
          <w:szCs w:val="36"/>
          <w:lang w:val="en-PH"/>
        </w:rPr>
        <w:t>In essence</w:t>
      </w:r>
      <w:r w:rsidR="005F18B9" w:rsidRPr="005F18B9">
        <w:rPr>
          <w:rFonts w:ascii="Arial" w:hAnsi="Arial"/>
          <w:bCs/>
          <w:iCs/>
          <w:sz w:val="20"/>
          <w:szCs w:val="36"/>
          <w:lang w:val="en-PH"/>
        </w:rPr>
        <w:t>, these strategies illustrate resilience as an active, learned, and context-responsive process. Through disciplined routines, supportive relationships, and adaptive problem-solving, students transformed structural disadvantage into manageable challenges. Consistent with Masten and Barnes (2018), the findings affirm that resilience is not a fixed trait but a dynamic capacity strengthened through everyday practices and timely social support.</w:t>
      </w:r>
    </w:p>
    <w:p w14:paraId="3A762962" w14:textId="77777777" w:rsidR="00386B9B" w:rsidRPr="00613EFC" w:rsidRDefault="00386B9B" w:rsidP="00613EFC">
      <w:pPr>
        <w:pStyle w:val="BodyText3"/>
        <w:tabs>
          <w:tab w:val="left" w:pos="1080"/>
        </w:tabs>
        <w:spacing w:after="0"/>
        <w:ind w:firstLine="720"/>
        <w:jc w:val="both"/>
        <w:rPr>
          <w:rFonts w:ascii="Arial" w:hAnsi="Arial"/>
          <w:bCs/>
          <w:iCs/>
          <w:sz w:val="20"/>
          <w:szCs w:val="28"/>
          <w:lang w:val="en-PH"/>
        </w:rPr>
      </w:pPr>
    </w:p>
    <w:p w14:paraId="418C37C1" w14:textId="5D67EE57" w:rsidR="006C1B3A" w:rsidRPr="006C1B3A" w:rsidRDefault="006C1B3A" w:rsidP="006C1B3A">
      <w:pPr>
        <w:pStyle w:val="BodyText3"/>
        <w:tabs>
          <w:tab w:val="left" w:pos="1080"/>
        </w:tabs>
        <w:spacing w:after="0"/>
        <w:ind w:firstLine="720"/>
        <w:jc w:val="both"/>
        <w:rPr>
          <w:rFonts w:ascii="Arial" w:hAnsi="Arial"/>
          <w:b/>
          <w:bCs/>
          <w:iCs/>
          <w:sz w:val="20"/>
          <w:szCs w:val="28"/>
          <w:lang w:val="en-PH"/>
        </w:rPr>
      </w:pPr>
      <w:r w:rsidRPr="006C1B3A">
        <w:rPr>
          <w:rFonts w:ascii="Arial" w:hAnsi="Arial"/>
          <w:b/>
          <w:bCs/>
          <w:iCs/>
          <w:sz w:val="22"/>
          <w:szCs w:val="32"/>
          <w:lang w:val="en-PH"/>
        </w:rPr>
        <w:t>3.6 Consequences</w:t>
      </w:r>
    </w:p>
    <w:p w14:paraId="3B43BDE1" w14:textId="77777777" w:rsidR="006C1B3A" w:rsidRPr="006C1B3A" w:rsidRDefault="006C1B3A" w:rsidP="006C1B3A">
      <w:pPr>
        <w:pStyle w:val="BodyText3"/>
        <w:tabs>
          <w:tab w:val="left" w:pos="1080"/>
        </w:tabs>
        <w:spacing w:after="0"/>
        <w:ind w:firstLine="720"/>
        <w:jc w:val="both"/>
        <w:rPr>
          <w:rFonts w:ascii="Arial" w:hAnsi="Arial"/>
          <w:bCs/>
          <w:iCs/>
          <w:sz w:val="20"/>
          <w:szCs w:val="28"/>
          <w:lang w:val="en-PH"/>
        </w:rPr>
      </w:pPr>
      <w:r w:rsidRPr="006C1B3A">
        <w:rPr>
          <w:rFonts w:ascii="Arial" w:hAnsi="Arial"/>
          <w:bCs/>
          <w:iCs/>
          <w:sz w:val="20"/>
          <w:szCs w:val="28"/>
          <w:lang w:val="en-PH"/>
        </w:rPr>
        <w:t>The resilience strategies employed by students who commute on foot yielded substantive consequences across three interrelated domains: academic achievement, psychological well-being, and personal development. These outcomes illustrate how resilience translated into sustained educational engagement, strengthened emotional health, and long-term adaptive capacities.</w:t>
      </w:r>
    </w:p>
    <w:p w14:paraId="30D8479E" w14:textId="77777777" w:rsidR="006C1B3A" w:rsidRPr="006C1B3A" w:rsidRDefault="006C1B3A" w:rsidP="006C1B3A">
      <w:pPr>
        <w:pStyle w:val="BodyText3"/>
        <w:tabs>
          <w:tab w:val="left" w:pos="1080"/>
        </w:tabs>
        <w:spacing w:after="0"/>
        <w:ind w:firstLine="720"/>
        <w:jc w:val="both"/>
        <w:rPr>
          <w:rFonts w:ascii="Arial" w:hAnsi="Arial"/>
          <w:bCs/>
          <w:iCs/>
          <w:sz w:val="20"/>
          <w:szCs w:val="28"/>
          <w:lang w:val="en-PH"/>
        </w:rPr>
      </w:pPr>
      <w:r w:rsidRPr="006C1B3A">
        <w:rPr>
          <w:rFonts w:ascii="Arial" w:hAnsi="Arial"/>
          <w:bCs/>
          <w:iCs/>
          <w:sz w:val="20"/>
          <w:szCs w:val="28"/>
          <w:lang w:val="en-PH"/>
        </w:rPr>
        <w:t>Academic achievement emerged as a salient consequence of students’ perseverance and strategic adaptation. Despite financial hardship and the absence of transportation, students demonstrated consistent school attendance and active engagement in learning. One student reflected, “We couldn’t afford any other transportation besides walking, but I was determined to attend school regularly and make the most of my education.” Teachers observed that these students often arrived earlier than peers living closer to school, reinforcing the link between resilience and attendance. Beyond punctuality, students maximized otherwise unproductive time by transforming their commute into a learning opportunity. As one student explained, “During the long walk, we talked about the lessons and exchanged ideas, which deepened our understanding.” Some students achieved high academic distinction despite material deprivation; one honor student shared, “Even while walking to school, I would review my notes… it hasn’t been easy, but I believe my dedication will open doors to a brighter future.” Teachers and parents affirmed that such achievements exemplified determination and academic agency. These findings align with research showing that resilience and peer-supported learning practices enhance achievement among students living in poverty (Williams et al., 2017; Masten &amp; Barnes, 2018).</w:t>
      </w:r>
    </w:p>
    <w:p w14:paraId="74403AEF" w14:textId="77777777" w:rsidR="006C1B3A" w:rsidRPr="006C1B3A" w:rsidRDefault="006C1B3A" w:rsidP="006C1B3A">
      <w:pPr>
        <w:pStyle w:val="BodyText3"/>
        <w:tabs>
          <w:tab w:val="left" w:pos="1080"/>
        </w:tabs>
        <w:spacing w:after="0"/>
        <w:ind w:firstLine="720"/>
        <w:jc w:val="both"/>
        <w:rPr>
          <w:rFonts w:ascii="Arial" w:hAnsi="Arial"/>
          <w:bCs/>
          <w:iCs/>
          <w:sz w:val="20"/>
          <w:szCs w:val="28"/>
          <w:lang w:val="en-PH"/>
        </w:rPr>
      </w:pPr>
      <w:r w:rsidRPr="006C1B3A">
        <w:rPr>
          <w:rFonts w:ascii="Arial" w:hAnsi="Arial"/>
          <w:bCs/>
          <w:iCs/>
          <w:sz w:val="20"/>
          <w:szCs w:val="28"/>
          <w:lang w:val="en-PH"/>
        </w:rPr>
        <w:lastRenderedPageBreak/>
        <w:t>Psychological well-being was also strengthened through students’ resilient engagement with their environment and social networks. Students described finding calm and meaning during their walks, with one noting, “I appreciated the serene surroundings during my walks, and it improved my mental well-being.” Teachers confirmed that exposure to rural landscapes offered moments of reflection and emotional regulation. Social interaction further supported well-being; a student stated, “Open discussions with peers during walks positively impacted my well-being.” Encouragement from teachers reinforced self-esteem, as students felt recognized for their efforts. One student shared, “Managing daily walks made me feel accomplished, especially when teachers encouraged me.” These experiences underscore resilience as a protective factor for mental health, consistent with studies emphasizing the role of social connection, meaning-making, and supportive school climates in promoting psychological well-being (</w:t>
      </w:r>
      <w:proofErr w:type="spellStart"/>
      <w:r w:rsidRPr="006C1B3A">
        <w:rPr>
          <w:rFonts w:ascii="Arial" w:hAnsi="Arial"/>
          <w:bCs/>
          <w:iCs/>
          <w:sz w:val="20"/>
          <w:szCs w:val="28"/>
          <w:lang w:val="en-PH"/>
        </w:rPr>
        <w:t>Sünbül</w:t>
      </w:r>
      <w:proofErr w:type="spellEnd"/>
      <w:r w:rsidRPr="006C1B3A">
        <w:rPr>
          <w:rFonts w:ascii="Arial" w:hAnsi="Arial"/>
          <w:bCs/>
          <w:iCs/>
          <w:sz w:val="20"/>
          <w:szCs w:val="28"/>
          <w:lang w:val="en-PH"/>
        </w:rPr>
        <w:t xml:space="preserve"> &amp; </w:t>
      </w:r>
      <w:proofErr w:type="spellStart"/>
      <w:r w:rsidRPr="006C1B3A">
        <w:rPr>
          <w:rFonts w:ascii="Arial" w:hAnsi="Arial"/>
          <w:bCs/>
          <w:iCs/>
          <w:sz w:val="20"/>
          <w:szCs w:val="28"/>
          <w:lang w:val="en-PH"/>
        </w:rPr>
        <w:t>Güneri</w:t>
      </w:r>
      <w:proofErr w:type="spellEnd"/>
      <w:r w:rsidRPr="006C1B3A">
        <w:rPr>
          <w:rFonts w:ascii="Arial" w:hAnsi="Arial"/>
          <w:bCs/>
          <w:iCs/>
          <w:sz w:val="20"/>
          <w:szCs w:val="28"/>
          <w:lang w:val="en-PH"/>
        </w:rPr>
        <w:t>, 2019; Ungar, 2011).</w:t>
      </w:r>
    </w:p>
    <w:p w14:paraId="5F21C80D" w14:textId="77777777" w:rsidR="006C1B3A" w:rsidRPr="006C1B3A" w:rsidRDefault="006C1B3A" w:rsidP="006C1B3A">
      <w:pPr>
        <w:pStyle w:val="BodyText3"/>
        <w:tabs>
          <w:tab w:val="left" w:pos="1080"/>
        </w:tabs>
        <w:spacing w:after="0"/>
        <w:ind w:firstLine="720"/>
        <w:jc w:val="both"/>
        <w:rPr>
          <w:rFonts w:ascii="Arial" w:hAnsi="Arial"/>
          <w:bCs/>
          <w:iCs/>
          <w:sz w:val="20"/>
          <w:szCs w:val="28"/>
          <w:lang w:val="en-PH"/>
        </w:rPr>
      </w:pPr>
      <w:r w:rsidRPr="006C1B3A">
        <w:rPr>
          <w:rFonts w:ascii="Arial" w:hAnsi="Arial"/>
          <w:bCs/>
          <w:iCs/>
          <w:sz w:val="20"/>
          <w:szCs w:val="28"/>
          <w:lang w:val="en-PH"/>
        </w:rPr>
        <w:t>Personal development reflected the long-term transformative impact of resilience on students’ character and life skills. Students reported increased independence, discipline, and confidence. One student stated, “I learned to be independent and self-reliant because I had to manage my journey on my own.” Parents observed that this responsibility extended beyond commuting, fostering greater organization and confidence in daily life. Perseverance and self-belief were recurrent themes; a student reflected, “Walking to school taught me determination and confidence—I learned I could face challenges head-on.” Teachers likewise noted growth in time management, problem-solving, and social competence. These outcomes illustrate how sustained exposure to manageable adversity can cultivate adaptive skills essential for future success, echoing evidence that resilience fosters autonomy, self-regulation, and long-term competence among disadvantaged youth (Masten &amp; Barnes, 2018; Yeung &amp; Li, 2021).</w:t>
      </w:r>
    </w:p>
    <w:p w14:paraId="67744B02" w14:textId="77A44FD3" w:rsidR="00BE04AD" w:rsidRPr="00BE04AD" w:rsidRDefault="00BB7147" w:rsidP="00196564">
      <w:pPr>
        <w:pStyle w:val="BodyText3"/>
        <w:tabs>
          <w:tab w:val="left" w:pos="1080"/>
        </w:tabs>
        <w:spacing w:after="0"/>
        <w:ind w:firstLine="720"/>
        <w:jc w:val="both"/>
        <w:rPr>
          <w:rFonts w:ascii="Arial" w:hAnsi="Arial"/>
          <w:bCs/>
          <w:iCs/>
          <w:sz w:val="20"/>
          <w:szCs w:val="28"/>
          <w:lang w:val="en-PH"/>
        </w:rPr>
      </w:pPr>
      <w:r w:rsidRPr="006C1B3A">
        <w:rPr>
          <w:rFonts w:ascii="Arial" w:hAnsi="Arial"/>
          <w:bCs/>
          <w:iCs/>
          <w:sz w:val="20"/>
          <w:szCs w:val="28"/>
          <w:lang w:val="en-PH"/>
        </w:rPr>
        <w:t>Largely</w:t>
      </w:r>
      <w:r w:rsidR="006C1B3A" w:rsidRPr="006C1B3A">
        <w:rPr>
          <w:rFonts w:ascii="Arial" w:hAnsi="Arial"/>
          <w:bCs/>
          <w:iCs/>
          <w:sz w:val="20"/>
          <w:szCs w:val="28"/>
          <w:lang w:val="en-PH"/>
        </w:rPr>
        <w:t>, the consequences of resilience among students who commute on foot extend well beyond endurance of daily hardship. Their experiences demonstrate how resilience operates as a developmental asset—supporting academic success, enhancing psychological well-being, and nurturing personal growth—within contexts of structural constraint.</w:t>
      </w:r>
    </w:p>
    <w:p w14:paraId="2C2E4DCF" w14:textId="77777777" w:rsidR="00CA2EEC" w:rsidRDefault="00CA2EEC" w:rsidP="00A735DC">
      <w:pPr>
        <w:pStyle w:val="BodyText3"/>
        <w:tabs>
          <w:tab w:val="left" w:pos="1080"/>
        </w:tabs>
        <w:spacing w:after="0"/>
        <w:jc w:val="both"/>
        <w:rPr>
          <w:rFonts w:ascii="Arial" w:hAnsi="Arial"/>
          <w:bCs/>
          <w:iCs/>
          <w:sz w:val="20"/>
          <w:szCs w:val="22"/>
          <w:lang w:val="en-PH"/>
        </w:rPr>
      </w:pPr>
    </w:p>
    <w:p w14:paraId="47A1BB83" w14:textId="28C09CD3" w:rsidR="00A735DC" w:rsidRDefault="00A735DC" w:rsidP="00A735DC">
      <w:pPr>
        <w:pStyle w:val="BodyText3"/>
        <w:tabs>
          <w:tab w:val="left" w:pos="1080"/>
        </w:tabs>
        <w:spacing w:after="0"/>
        <w:jc w:val="center"/>
        <w:rPr>
          <w:rFonts w:ascii="Arial" w:hAnsi="Arial"/>
          <w:bCs/>
          <w:iCs/>
          <w:sz w:val="20"/>
          <w:szCs w:val="22"/>
          <w:lang w:val="en-PH"/>
        </w:rPr>
      </w:pPr>
      <w:r w:rsidRPr="008E74C8">
        <w:rPr>
          <w:rFonts w:ascii="Times New Roman" w:hAnsi="Times New Roman"/>
          <w:noProof/>
          <w:sz w:val="24"/>
          <w:lang w:eastAsia="en-PH"/>
        </w:rPr>
        <w:drawing>
          <wp:inline distT="0" distB="0" distL="0" distR="0" wp14:anchorId="004D01BB" wp14:editId="1C1F1BDF">
            <wp:extent cx="5212080" cy="2412602"/>
            <wp:effectExtent l="0" t="0" r="762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12080" cy="2412602"/>
                    </a:xfrm>
                    <a:prstGeom prst="rect">
                      <a:avLst/>
                    </a:prstGeom>
                    <a:noFill/>
                  </pic:spPr>
                </pic:pic>
              </a:graphicData>
            </a:graphic>
          </wp:inline>
        </w:drawing>
      </w:r>
    </w:p>
    <w:p w14:paraId="2825945A" w14:textId="77777777" w:rsidR="00A735DC" w:rsidRDefault="00A735DC" w:rsidP="00A735DC">
      <w:pPr>
        <w:pStyle w:val="BodyText3"/>
        <w:tabs>
          <w:tab w:val="left" w:pos="1080"/>
        </w:tabs>
        <w:spacing w:after="0"/>
        <w:jc w:val="center"/>
        <w:rPr>
          <w:rFonts w:ascii="Arial" w:hAnsi="Arial"/>
          <w:bCs/>
          <w:iCs/>
          <w:sz w:val="20"/>
          <w:szCs w:val="22"/>
          <w:lang w:val="en-PH"/>
        </w:rPr>
      </w:pPr>
    </w:p>
    <w:p w14:paraId="098441BF" w14:textId="101A9A91" w:rsidR="00A735DC" w:rsidRPr="00A735DC" w:rsidRDefault="00A735DC" w:rsidP="00A735DC">
      <w:pPr>
        <w:pStyle w:val="BodyText3"/>
        <w:tabs>
          <w:tab w:val="left" w:pos="1080"/>
        </w:tabs>
        <w:spacing w:after="0"/>
        <w:jc w:val="center"/>
        <w:rPr>
          <w:rFonts w:ascii="Arial" w:hAnsi="Arial"/>
          <w:bCs/>
          <w:iCs/>
          <w:szCs w:val="18"/>
          <w:lang w:val="en-PH"/>
        </w:rPr>
      </w:pPr>
      <w:r w:rsidRPr="00A735DC">
        <w:rPr>
          <w:rFonts w:ascii="Times New Roman" w:hAnsi="Times New Roman"/>
          <w:b/>
          <w:sz w:val="20"/>
          <w:szCs w:val="12"/>
        </w:rPr>
        <w:t xml:space="preserve">Figure </w:t>
      </w:r>
      <w:r>
        <w:rPr>
          <w:rFonts w:ascii="Times New Roman" w:hAnsi="Times New Roman"/>
          <w:b/>
          <w:sz w:val="20"/>
          <w:szCs w:val="12"/>
        </w:rPr>
        <w:t>1</w:t>
      </w:r>
      <w:r w:rsidRPr="00A735DC">
        <w:rPr>
          <w:rFonts w:ascii="Times New Roman" w:hAnsi="Times New Roman"/>
          <w:b/>
          <w:sz w:val="20"/>
          <w:szCs w:val="12"/>
        </w:rPr>
        <w:t>. Footprints of Resilience Theory</w:t>
      </w:r>
    </w:p>
    <w:p w14:paraId="64A51F74" w14:textId="77777777" w:rsidR="00A735DC" w:rsidRDefault="00A735DC" w:rsidP="00A735DC">
      <w:pPr>
        <w:pStyle w:val="BodyText3"/>
        <w:tabs>
          <w:tab w:val="left" w:pos="1080"/>
        </w:tabs>
        <w:spacing w:after="0"/>
        <w:jc w:val="center"/>
        <w:rPr>
          <w:rFonts w:ascii="Arial" w:hAnsi="Arial"/>
          <w:bCs/>
          <w:iCs/>
          <w:sz w:val="20"/>
          <w:szCs w:val="22"/>
          <w:lang w:val="en-PH"/>
        </w:rPr>
      </w:pPr>
    </w:p>
    <w:p w14:paraId="675B0C2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AEDDFED" w14:textId="77777777" w:rsidR="00790ADA" w:rsidRPr="00FB3A86" w:rsidRDefault="00790ADA" w:rsidP="00441B6F">
      <w:pPr>
        <w:pStyle w:val="ConcHead"/>
        <w:spacing w:after="0"/>
        <w:jc w:val="both"/>
        <w:rPr>
          <w:rFonts w:ascii="Arial" w:hAnsi="Arial" w:cs="Arial"/>
        </w:rPr>
      </w:pPr>
    </w:p>
    <w:p w14:paraId="7B3B863E" w14:textId="77777777" w:rsidR="00B709E8" w:rsidRDefault="00B709E8" w:rsidP="00B709E8">
      <w:pPr>
        <w:pStyle w:val="Body"/>
        <w:spacing w:after="0"/>
        <w:ind w:firstLine="720"/>
        <w:rPr>
          <w:rFonts w:ascii="Arial" w:hAnsi="Arial" w:cs="Arial"/>
        </w:rPr>
        <w:sectPr w:rsidR="00B709E8" w:rsidSect="00E3026B">
          <w:type w:val="continuous"/>
          <w:pgSz w:w="12240" w:h="15840"/>
          <w:pgMar w:top="1440" w:right="2016" w:bottom="2016" w:left="2016" w:header="720" w:footer="1123" w:gutter="0"/>
          <w:cols w:space="720"/>
          <w:docGrid w:linePitch="272"/>
        </w:sectPr>
      </w:pPr>
    </w:p>
    <w:p w14:paraId="3E9EED44" w14:textId="77777777" w:rsidR="00196564" w:rsidRPr="00196564" w:rsidRDefault="00196564" w:rsidP="00196564">
      <w:pPr>
        <w:pStyle w:val="Body"/>
        <w:spacing w:after="0"/>
        <w:ind w:firstLine="720"/>
        <w:rPr>
          <w:rFonts w:ascii="Arial" w:hAnsi="Arial" w:cs="Arial"/>
          <w:lang w:val="en-PH"/>
        </w:rPr>
      </w:pPr>
      <w:r w:rsidRPr="00196564">
        <w:rPr>
          <w:rFonts w:ascii="Arial" w:hAnsi="Arial" w:cs="Arial"/>
          <w:lang w:val="en-PH"/>
        </w:rPr>
        <w:t xml:space="preserve">This study concludes that the students in </w:t>
      </w:r>
      <w:proofErr w:type="spellStart"/>
      <w:r w:rsidRPr="00196564">
        <w:rPr>
          <w:rFonts w:ascii="Arial" w:hAnsi="Arial" w:cs="Arial"/>
          <w:lang w:val="en-PH"/>
        </w:rPr>
        <w:t>Catigbi</w:t>
      </w:r>
      <w:proofErr w:type="spellEnd"/>
      <w:r w:rsidRPr="00196564">
        <w:rPr>
          <w:rFonts w:ascii="Arial" w:hAnsi="Arial" w:cs="Arial"/>
          <w:lang w:val="en-PH"/>
        </w:rPr>
        <w:t>-</w:t>
      </w:r>
      <w:proofErr w:type="gramStart"/>
      <w:r w:rsidRPr="00196564">
        <w:rPr>
          <w:rFonts w:ascii="Arial" w:hAnsi="Arial" w:cs="Arial"/>
          <w:lang w:val="en-PH"/>
        </w:rPr>
        <w:t>an</w:t>
      </w:r>
      <w:proofErr w:type="gramEnd"/>
      <w:r w:rsidRPr="00196564">
        <w:rPr>
          <w:rFonts w:ascii="Arial" w:hAnsi="Arial" w:cs="Arial"/>
          <w:lang w:val="en-PH"/>
        </w:rPr>
        <w:t xml:space="preserve"> National High School who commute on foot demonstrate resilience as a dynamic and contextually grounded process shaped by structural constraints, social relationships, and individual agency. Despite enduring long distances, limited transportation options, and socio-economic hardships, these students </w:t>
      </w:r>
      <w:r w:rsidRPr="00196564">
        <w:rPr>
          <w:rFonts w:ascii="Arial" w:hAnsi="Arial" w:cs="Arial"/>
          <w:lang w:val="en-PH"/>
        </w:rPr>
        <w:lastRenderedPageBreak/>
        <w:t>sustain educational engagement through purposeful perseverance, peer solidarity, and strong family support. Their resilience is not merely an individual trait but a socially constructed response emerging from daily interactions within their families, peer groups, schools, and rural communities.</w:t>
      </w:r>
    </w:p>
    <w:p w14:paraId="446D78ED" w14:textId="77777777" w:rsidR="00934E4D" w:rsidRDefault="00196564" w:rsidP="00934E4D">
      <w:pPr>
        <w:pStyle w:val="Body"/>
        <w:spacing w:after="0"/>
        <w:ind w:firstLine="720"/>
        <w:rPr>
          <w:rFonts w:ascii="Arial" w:hAnsi="Arial" w:cs="Arial"/>
          <w:lang w:val="en-PH"/>
        </w:rPr>
      </w:pPr>
      <w:r w:rsidRPr="00196564">
        <w:rPr>
          <w:rFonts w:ascii="Arial" w:hAnsi="Arial" w:cs="Arial"/>
          <w:lang w:val="en-PH"/>
        </w:rPr>
        <w:t xml:space="preserve">The </w:t>
      </w:r>
      <w:r w:rsidRPr="00196564">
        <w:rPr>
          <w:rFonts w:ascii="Arial" w:hAnsi="Arial" w:cs="Arial"/>
          <w:i/>
          <w:iCs/>
          <w:lang w:val="en-PH"/>
        </w:rPr>
        <w:t>Footprints of Resilience</w:t>
      </w:r>
      <w:r w:rsidRPr="00196564">
        <w:rPr>
          <w:rFonts w:ascii="Arial" w:hAnsi="Arial" w:cs="Arial"/>
          <w:lang w:val="en-PH"/>
        </w:rPr>
        <w:t xml:space="preserve"> framework underscores how adversity can foster adaptive capacities when learners are supported by meaningful relationships and responsive school initiatives. The findings affirm that resilience among these students is reinforced through practical strategies such as disciplined time management, collaborative coping, and problem-solving, which translate into positive academic, psychological, and developmental outcomes. Overall, the study highlights that resilience among students who commute on foot is both cultivated and sustained through interconnected personal, familial, and institutional influences, offering important implications for designing equitable and context-sensitive educational support systems in rural settings</w:t>
      </w:r>
      <w:r w:rsidR="00934E4D">
        <w:rPr>
          <w:rFonts w:ascii="Arial" w:hAnsi="Arial" w:cs="Arial"/>
          <w:lang w:val="en-PH"/>
        </w:rPr>
        <w:t>.</w:t>
      </w:r>
    </w:p>
    <w:p w14:paraId="3A86A79B" w14:textId="77777777" w:rsidR="00BE032F" w:rsidRDefault="00BE032F" w:rsidP="00934E4D">
      <w:pPr>
        <w:pStyle w:val="Body"/>
        <w:spacing w:after="0"/>
        <w:ind w:firstLine="720"/>
        <w:rPr>
          <w:rFonts w:ascii="Arial" w:hAnsi="Arial" w:cs="Arial"/>
          <w:lang w:val="en-PH"/>
        </w:rPr>
      </w:pPr>
    </w:p>
    <w:p w14:paraId="46697AA7" w14:textId="77777777" w:rsidR="00BE032F" w:rsidRDefault="00BE032F" w:rsidP="00934E4D">
      <w:pPr>
        <w:pStyle w:val="Body"/>
        <w:spacing w:after="0"/>
        <w:ind w:firstLine="720"/>
        <w:rPr>
          <w:rFonts w:ascii="Arial" w:hAnsi="Arial" w:cs="Arial"/>
          <w:lang w:val="en-PH"/>
        </w:rPr>
      </w:pPr>
    </w:p>
    <w:p w14:paraId="438FC7B6" w14:textId="77777777" w:rsidR="00BE032F" w:rsidRDefault="00BE032F" w:rsidP="00934E4D">
      <w:pPr>
        <w:pStyle w:val="Body"/>
        <w:spacing w:after="0"/>
        <w:ind w:firstLine="720"/>
        <w:rPr>
          <w:rFonts w:ascii="Arial" w:hAnsi="Arial" w:cs="Arial"/>
          <w:lang w:val="en-PH"/>
        </w:rPr>
      </w:pPr>
    </w:p>
    <w:p w14:paraId="1F284F58" w14:textId="59FB056B" w:rsidR="00BE032F" w:rsidRDefault="00BE032F" w:rsidP="00934E4D">
      <w:pPr>
        <w:pStyle w:val="Body"/>
        <w:spacing w:after="0"/>
        <w:ind w:firstLine="720"/>
        <w:rPr>
          <w:rFonts w:ascii="Arial" w:hAnsi="Arial" w:cs="Arial"/>
          <w:lang w:val="en-PH"/>
        </w:rPr>
        <w:sectPr w:rsidR="00BE032F" w:rsidSect="00E3026B">
          <w:type w:val="continuous"/>
          <w:pgSz w:w="12240" w:h="15840"/>
          <w:pgMar w:top="1440" w:right="2016" w:bottom="2016" w:left="2016" w:header="720" w:footer="1123" w:gutter="0"/>
          <w:cols w:space="720"/>
          <w:docGrid w:linePitch="272"/>
        </w:sectPr>
      </w:pPr>
    </w:p>
    <w:p w14:paraId="5734CFCF" w14:textId="77777777" w:rsidR="008C1195" w:rsidRPr="008C1195" w:rsidRDefault="008C1195" w:rsidP="00393F4D">
      <w:pPr>
        <w:pStyle w:val="Body"/>
        <w:spacing w:after="0"/>
        <w:ind w:left="720"/>
        <w:rPr>
          <w:rFonts w:ascii="Arial" w:hAnsi="Arial" w:cs="Arial"/>
          <w:lang w:val="en-PH"/>
        </w:rPr>
      </w:pPr>
    </w:p>
    <w:p w14:paraId="5D6AA3AF" w14:textId="7E8F3969" w:rsidR="00790ADA" w:rsidRDefault="00934E4D" w:rsidP="00441B6F">
      <w:pPr>
        <w:pStyle w:val="Body"/>
        <w:spacing w:after="0"/>
        <w:rPr>
          <w:rFonts w:ascii="Arial" w:hAnsi="Arial" w:cs="Arial"/>
        </w:rPr>
      </w:pPr>
      <w:r w:rsidRPr="00934E4D">
        <w:rPr>
          <w:rFonts w:ascii="Arial" w:hAnsi="Arial" w:cs="Arial"/>
          <w:i/>
          <w:iCs/>
        </w:rPr>
        <w:t>The authors used an AI-assisted tool (ChatGPT) to support the preparation of the manuscript, specifically for paraphrasing selected sections to improve clarity and readability and for reviewing the text for language accuracy and grammatical consistency</w:t>
      </w:r>
      <w:r w:rsidRPr="00934E4D">
        <w:rPr>
          <w:rFonts w:ascii="Arial" w:hAnsi="Arial" w:cs="Arial"/>
        </w:rPr>
        <w:t>.</w:t>
      </w:r>
    </w:p>
    <w:p w14:paraId="1BB19375" w14:textId="77777777" w:rsidR="004C789D" w:rsidRDefault="004C789D" w:rsidP="00441B6F">
      <w:pPr>
        <w:pStyle w:val="Body"/>
        <w:spacing w:after="0"/>
        <w:rPr>
          <w:rFonts w:ascii="Arial" w:hAnsi="Arial" w:cs="Arial"/>
        </w:rPr>
      </w:pPr>
    </w:p>
    <w:p w14:paraId="78E011F6" w14:textId="77777777" w:rsidR="004C789D" w:rsidRDefault="004C789D" w:rsidP="00441B6F">
      <w:pPr>
        <w:pStyle w:val="Body"/>
        <w:spacing w:after="0"/>
        <w:rPr>
          <w:rFonts w:ascii="Arial" w:hAnsi="Arial" w:cs="Arial"/>
        </w:rPr>
      </w:pPr>
      <w:bookmarkStart w:id="0" w:name="_GoBack"/>
      <w:bookmarkEnd w:id="0"/>
    </w:p>
    <w:p w14:paraId="437DC016" w14:textId="77777777" w:rsidR="00FD6C04" w:rsidRPr="00315186" w:rsidRDefault="00FD6C04" w:rsidP="00441B6F"/>
    <w:p w14:paraId="298C3B0A"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03C1AABB" w14:textId="77777777" w:rsidR="00860000" w:rsidRPr="00786D36" w:rsidRDefault="00860000" w:rsidP="00441B6F">
      <w:pPr>
        <w:pStyle w:val="ReferHead"/>
        <w:spacing w:after="0"/>
        <w:jc w:val="both"/>
        <w:rPr>
          <w:rFonts w:ascii="Arial" w:hAnsi="Arial" w:cs="Arial"/>
        </w:rPr>
      </w:pPr>
    </w:p>
    <w:p w14:paraId="3029C890" w14:textId="77777777" w:rsidR="00393F4D" w:rsidRDefault="00393F4D" w:rsidP="00B709E8">
      <w:pPr>
        <w:pStyle w:val="ReferHead"/>
        <w:spacing w:after="0"/>
        <w:ind w:firstLine="720"/>
        <w:jc w:val="both"/>
        <w:rPr>
          <w:rFonts w:ascii="Arial" w:hAnsi="Arial" w:cs="Arial"/>
          <w:b w:val="0"/>
          <w:caps w:val="0"/>
          <w:sz w:val="20"/>
        </w:rPr>
        <w:sectPr w:rsidR="00393F4D" w:rsidSect="00E3026B">
          <w:type w:val="continuous"/>
          <w:pgSz w:w="12240" w:h="15840"/>
          <w:pgMar w:top="1440" w:right="2016" w:bottom="2016" w:left="2016" w:header="720" w:footer="1123" w:gutter="0"/>
          <w:cols w:space="720"/>
          <w:docGrid w:linePitch="272"/>
        </w:sectPr>
      </w:pPr>
    </w:p>
    <w:p w14:paraId="42581DB5" w14:textId="77777777" w:rsidR="00FD6C04" w:rsidRDefault="00971192" w:rsidP="00FD6C04">
      <w:pPr>
        <w:pStyle w:val="ReferHead"/>
        <w:spacing w:after="0"/>
        <w:ind w:firstLine="720"/>
        <w:jc w:val="both"/>
        <w:rPr>
          <w:rFonts w:ascii="Arial" w:hAnsi="Arial" w:cs="Arial"/>
          <w:b w:val="0"/>
          <w:caps w:val="0"/>
          <w:sz w:val="20"/>
        </w:rPr>
      </w:pPr>
      <w:r w:rsidRPr="00971192">
        <w:rPr>
          <w:rFonts w:ascii="Arial" w:hAnsi="Arial" w:cs="Arial"/>
          <w:b w:val="0"/>
          <w:caps w:val="0"/>
          <w:sz w:val="20"/>
        </w:rPr>
        <w:t>This study did not receive any specific funding from public, commercial, or not-for-profit agencies. No funding body had any role in the study design; data collection, analysis, or interpretation; or in the writing of the manuscript. The authors declare that there are no competing interest</w:t>
      </w:r>
      <w:r w:rsidR="00FD6C04">
        <w:rPr>
          <w:rFonts w:ascii="Arial" w:hAnsi="Arial" w:cs="Arial"/>
          <w:b w:val="0"/>
          <w:caps w:val="0"/>
          <w:sz w:val="20"/>
        </w:rPr>
        <w:t>s.</w:t>
      </w:r>
    </w:p>
    <w:p w14:paraId="17FD3D83" w14:textId="77777777" w:rsidR="00FD6C04" w:rsidRDefault="00FD6C04" w:rsidP="00FD6C04">
      <w:pPr>
        <w:jc w:val="both"/>
        <w:rPr>
          <w:b/>
          <w:bCs/>
          <w:lang w:val="en-PH"/>
        </w:rPr>
      </w:pPr>
    </w:p>
    <w:p w14:paraId="5A5C3BA4" w14:textId="47FEE0A7" w:rsidR="00FD6C04" w:rsidRPr="003A05B6" w:rsidRDefault="00FD6C04" w:rsidP="00FD6C04">
      <w:pPr>
        <w:jc w:val="both"/>
        <w:rPr>
          <w:b/>
          <w:bCs/>
          <w:sz w:val="22"/>
          <w:szCs w:val="22"/>
          <w:lang w:val="en-PH"/>
        </w:rPr>
      </w:pPr>
      <w:r w:rsidRPr="003A05B6">
        <w:rPr>
          <w:b/>
          <w:bCs/>
          <w:sz w:val="22"/>
          <w:szCs w:val="22"/>
          <w:lang w:val="en-PH"/>
        </w:rPr>
        <w:t>REFERENCES</w:t>
      </w:r>
    </w:p>
    <w:p w14:paraId="1CE1858C" w14:textId="77777777" w:rsidR="00FD6C04" w:rsidRDefault="00FD6C04" w:rsidP="00FD6C04">
      <w:pPr>
        <w:ind w:left="720" w:hanging="720"/>
        <w:jc w:val="both"/>
        <w:rPr>
          <w:lang w:val="en-PH"/>
        </w:rPr>
      </w:pPr>
    </w:p>
    <w:p w14:paraId="7CE2F8AB" w14:textId="77777777" w:rsidR="00F45F14" w:rsidRPr="00F45F14" w:rsidRDefault="00F45F14" w:rsidP="00F45F14">
      <w:pPr>
        <w:ind w:left="720" w:hanging="720"/>
        <w:jc w:val="both"/>
        <w:rPr>
          <w:lang w:val="en-PH"/>
        </w:rPr>
      </w:pPr>
      <w:r w:rsidRPr="00F45F14">
        <w:rPr>
          <w:lang w:val="en-PH"/>
        </w:rPr>
        <w:t>Alivernini, F., Manganelli, S., &amp; Lucidi, F. (2016). The last shall be the first: Competencies, equity and the power of resilience in the Italian school system. Learning and Individual Differences, 51, 19–28. https://doi.org/10.1016/j.lindif.2016.08.010</w:t>
      </w:r>
    </w:p>
    <w:p w14:paraId="2A6AAB5D" w14:textId="77777777" w:rsidR="00F45F14" w:rsidRPr="00F45F14" w:rsidRDefault="00F45F14" w:rsidP="00F45F14">
      <w:pPr>
        <w:ind w:left="720" w:hanging="720"/>
        <w:jc w:val="both"/>
        <w:rPr>
          <w:lang w:val="en-PH"/>
        </w:rPr>
      </w:pPr>
      <w:r w:rsidRPr="00F45F14">
        <w:rPr>
          <w:lang w:val="en-PH"/>
        </w:rPr>
        <w:t xml:space="preserve">Backmann, J., Weiss, M., Schippers, M. C., &amp; </w:t>
      </w:r>
      <w:proofErr w:type="spellStart"/>
      <w:r w:rsidRPr="00F45F14">
        <w:rPr>
          <w:lang w:val="en-PH"/>
        </w:rPr>
        <w:t>Hoegl</w:t>
      </w:r>
      <w:proofErr w:type="spellEnd"/>
      <w:r w:rsidRPr="00F45F14">
        <w:rPr>
          <w:lang w:val="en-PH"/>
        </w:rPr>
        <w:t>, M. (2019). Personality factors, student resiliency, and the moderating role of achievement values in study progress. Learning and Individual Differences, 72, 39–48. https://doi.org/10.1016/j.lindif.2019.04.004</w:t>
      </w:r>
    </w:p>
    <w:p w14:paraId="593CD059" w14:textId="77777777" w:rsidR="00F45F14" w:rsidRPr="00F45F14" w:rsidRDefault="00F45F14" w:rsidP="00F45F14">
      <w:pPr>
        <w:ind w:left="720" w:hanging="720"/>
        <w:jc w:val="both"/>
        <w:rPr>
          <w:lang w:val="en-PH"/>
        </w:rPr>
      </w:pPr>
      <w:proofErr w:type="spellStart"/>
      <w:r w:rsidRPr="00F45F14">
        <w:rPr>
          <w:lang w:val="en-PH"/>
        </w:rPr>
        <w:t>Bersales</w:t>
      </w:r>
      <w:proofErr w:type="spellEnd"/>
      <w:r w:rsidRPr="00F45F14">
        <w:rPr>
          <w:lang w:val="en-PH"/>
        </w:rPr>
        <w:t>, L. G. S. (2020). Nine percent of Filipinos aged 6 to 24 years are out of school (Results from the 2017 Annual Poverty Indicators Survey). Philippine Statistics Authority.</w:t>
      </w:r>
    </w:p>
    <w:p w14:paraId="0D11BDB4" w14:textId="77777777" w:rsidR="00F45F14" w:rsidRPr="00F45F14" w:rsidRDefault="00F45F14" w:rsidP="00F45F14">
      <w:pPr>
        <w:ind w:left="720" w:hanging="720"/>
        <w:jc w:val="both"/>
        <w:rPr>
          <w:lang w:val="en-PH"/>
        </w:rPr>
      </w:pPr>
      <w:r w:rsidRPr="00F45F14">
        <w:rPr>
          <w:lang w:val="en-PH"/>
        </w:rPr>
        <w:t>Boeije, H. (2002). A purposeful approach to the constant comparative method in the analysis of qualitative interviews. Quality &amp; Quantity, 36(4), 391–409. https://doi.org/10.1023/A:1020909529486</w:t>
      </w:r>
    </w:p>
    <w:p w14:paraId="7CA74DEC" w14:textId="77777777" w:rsidR="00F45F14" w:rsidRPr="00F45F14" w:rsidRDefault="00F45F14" w:rsidP="00F45F14">
      <w:pPr>
        <w:ind w:left="720" w:hanging="720"/>
        <w:jc w:val="both"/>
        <w:rPr>
          <w:lang w:val="en-PH"/>
        </w:rPr>
      </w:pPr>
      <w:r w:rsidRPr="00F45F14">
        <w:rPr>
          <w:lang w:val="en-PH"/>
        </w:rPr>
        <w:t>Borazon, E. Q., &amp; Chuang, H. H. (2023). Resilience in educational systems: A systematic review and directions for future research. International Journal of Educational Development, 99, 102761. https://doi.org/10.1016/j.ijedudev.2023.102761</w:t>
      </w:r>
    </w:p>
    <w:p w14:paraId="39654508" w14:textId="77777777" w:rsidR="00F45F14" w:rsidRPr="00F45F14" w:rsidRDefault="00F45F14" w:rsidP="00F45F14">
      <w:pPr>
        <w:ind w:left="720" w:hanging="720"/>
        <w:jc w:val="both"/>
        <w:rPr>
          <w:lang w:val="en-PH"/>
        </w:rPr>
      </w:pPr>
      <w:r w:rsidRPr="00F45F14">
        <w:rPr>
          <w:lang w:val="en-PH"/>
        </w:rPr>
        <w:t>Casanova, S., &amp; Álvarez, A. (2022). Fostering the resilience and cultural wealth of students with limited or interrupted formal education. In English and students with limited or interrupted formal education (pp. 193–207). Springer. https://doi.org/10.1007/978-3-030-89835-9_10</w:t>
      </w:r>
    </w:p>
    <w:p w14:paraId="7D1605C4" w14:textId="77777777" w:rsidR="00F45F14" w:rsidRPr="00F45F14" w:rsidRDefault="00F45F14" w:rsidP="00F45F14">
      <w:pPr>
        <w:ind w:left="720" w:hanging="720"/>
        <w:jc w:val="both"/>
        <w:rPr>
          <w:lang w:val="en-PH"/>
        </w:rPr>
      </w:pPr>
      <w:r w:rsidRPr="00F45F14">
        <w:rPr>
          <w:lang w:val="en-PH"/>
        </w:rPr>
        <w:t>Cassidy, S. (2015). Resilience building in students: The role of academic self-efficacy. Frontiers in Psychology, 6, Article 1781. https://doi.org/10.3389/fpsyg.2015.01781</w:t>
      </w:r>
    </w:p>
    <w:p w14:paraId="50E82371" w14:textId="77777777" w:rsidR="00F45F14" w:rsidRPr="00F45F14" w:rsidRDefault="00F45F14" w:rsidP="00F45F14">
      <w:pPr>
        <w:ind w:left="720" w:hanging="720"/>
        <w:jc w:val="both"/>
        <w:rPr>
          <w:lang w:val="en-PH"/>
        </w:rPr>
      </w:pPr>
      <w:r w:rsidRPr="00F45F14">
        <w:rPr>
          <w:lang w:val="en-PH"/>
        </w:rPr>
        <w:lastRenderedPageBreak/>
        <w:t>Coyne, I. T. (1997). Sampling in qualitative research: Purposeful and theoretical sampling; merging or clear boundaries? Journal of Advanced Nursing, 26(3), 623–630. https://doi.org/10.1046/j.1365-2648.1997.t01-25-00999.x</w:t>
      </w:r>
    </w:p>
    <w:p w14:paraId="74A48DF9" w14:textId="77777777" w:rsidR="00F45F14" w:rsidRPr="00F45F14" w:rsidRDefault="00F45F14" w:rsidP="00F45F14">
      <w:pPr>
        <w:ind w:left="720" w:hanging="720"/>
        <w:jc w:val="both"/>
        <w:rPr>
          <w:lang w:val="en-PH"/>
        </w:rPr>
      </w:pPr>
      <w:r w:rsidRPr="00F45F14">
        <w:rPr>
          <w:lang w:val="en-PH"/>
        </w:rPr>
        <w:t>Cutcliffe, J. R. (2000). Methodological issues in grounded theory. Journal of Advanced Nursing, 31(6), 1476–1484. https://doi.org/10.1046/j.1365-2648.2000.01430.x</w:t>
      </w:r>
    </w:p>
    <w:p w14:paraId="67E7872F" w14:textId="77777777" w:rsidR="00F45F14" w:rsidRPr="00F45F14" w:rsidRDefault="00F45F14" w:rsidP="00F45F14">
      <w:pPr>
        <w:ind w:left="720" w:hanging="720"/>
        <w:jc w:val="both"/>
        <w:rPr>
          <w:lang w:val="en-PH"/>
        </w:rPr>
      </w:pPr>
      <w:proofErr w:type="spellStart"/>
      <w:r w:rsidRPr="00F45F14">
        <w:rPr>
          <w:lang w:val="en-PH"/>
        </w:rPr>
        <w:t>Dwiastuti</w:t>
      </w:r>
      <w:proofErr w:type="spellEnd"/>
      <w:r w:rsidRPr="00F45F14">
        <w:rPr>
          <w:lang w:val="en-PH"/>
        </w:rPr>
        <w:t xml:space="preserve">, I., </w:t>
      </w:r>
      <w:proofErr w:type="spellStart"/>
      <w:r w:rsidRPr="00F45F14">
        <w:rPr>
          <w:lang w:val="en-PH"/>
        </w:rPr>
        <w:t>Hendriani</w:t>
      </w:r>
      <w:proofErr w:type="spellEnd"/>
      <w:r w:rsidRPr="00F45F14">
        <w:rPr>
          <w:lang w:val="en-PH"/>
        </w:rPr>
        <w:t>, W., &amp; Andriani, F. (2022). The impact of academic resilience on academic performance in college students during the COVID-19 pandemic. KnE Social Sciences, 25–41. https://doi.org/10.18502/kss.v7i14.10321</w:t>
      </w:r>
    </w:p>
    <w:p w14:paraId="383A0E7C" w14:textId="77777777" w:rsidR="00F45F14" w:rsidRPr="00F45F14" w:rsidRDefault="00F45F14" w:rsidP="00F45F14">
      <w:pPr>
        <w:ind w:left="720" w:hanging="720"/>
        <w:jc w:val="both"/>
        <w:rPr>
          <w:lang w:val="en-PH"/>
        </w:rPr>
      </w:pPr>
      <w:r w:rsidRPr="00F45F14">
        <w:rPr>
          <w:lang w:val="en-PH"/>
        </w:rPr>
        <w:t>Foster, T. A. (2013). An exploration of academic resilience among rural students living in poverty (Doctoral dissertation). Piedmont College.</w:t>
      </w:r>
    </w:p>
    <w:p w14:paraId="264A80EB" w14:textId="77777777" w:rsidR="00F45F14" w:rsidRPr="00F45F14" w:rsidRDefault="00F45F14" w:rsidP="00F45F14">
      <w:pPr>
        <w:ind w:left="720" w:hanging="720"/>
        <w:jc w:val="both"/>
        <w:rPr>
          <w:lang w:val="en-PH"/>
        </w:rPr>
      </w:pPr>
      <w:r w:rsidRPr="00F45F14">
        <w:rPr>
          <w:lang w:val="en-PH"/>
        </w:rPr>
        <w:t>Fram, S. M. (2013). The constant comparative analysis method outside of grounded theory. The Qualitative Report, 18(1), 1–25.</w:t>
      </w:r>
    </w:p>
    <w:p w14:paraId="134070FE" w14:textId="77777777" w:rsidR="00F45F14" w:rsidRPr="00F45F14" w:rsidRDefault="00F45F14" w:rsidP="00F45F14">
      <w:pPr>
        <w:ind w:left="720" w:hanging="720"/>
        <w:jc w:val="both"/>
        <w:rPr>
          <w:lang w:val="en-PH"/>
        </w:rPr>
      </w:pPr>
      <w:r w:rsidRPr="00F45F14">
        <w:rPr>
          <w:lang w:val="en-PH"/>
        </w:rPr>
        <w:t>Frisby, B. N., &amp; Vallade, J. I. (2021). “Minor setback, major comeback”: A multilevel approach to the development of academic resilience. Journal of Communication Pedagogy, 5, 115–134. https://doi.org/10.31446/JCP.2021.1.08</w:t>
      </w:r>
    </w:p>
    <w:p w14:paraId="2A3B8DE7" w14:textId="77777777" w:rsidR="00F45F14" w:rsidRPr="00F45F14" w:rsidRDefault="00F45F14" w:rsidP="00F45F14">
      <w:pPr>
        <w:ind w:left="720" w:hanging="720"/>
        <w:jc w:val="both"/>
        <w:rPr>
          <w:lang w:val="en-PH"/>
        </w:rPr>
      </w:pPr>
      <w:r w:rsidRPr="00F45F14">
        <w:rPr>
          <w:lang w:val="en-PH"/>
        </w:rPr>
        <w:t xml:space="preserve">Fullerton, D. J., Zhang, L. M., &amp; </w:t>
      </w:r>
      <w:proofErr w:type="spellStart"/>
      <w:r w:rsidRPr="00F45F14">
        <w:rPr>
          <w:lang w:val="en-PH"/>
        </w:rPr>
        <w:t>Kleitman</w:t>
      </w:r>
      <w:proofErr w:type="spellEnd"/>
      <w:r w:rsidRPr="00F45F14">
        <w:rPr>
          <w:lang w:val="en-PH"/>
        </w:rPr>
        <w:t>, S. (2021). An integrative process model of resilience in an academic context. PLOS ONE, 16(2), e0246000. https://doi.org/10.1371/journal.pone.0246000</w:t>
      </w:r>
    </w:p>
    <w:p w14:paraId="49BF9149" w14:textId="77777777" w:rsidR="00F45F14" w:rsidRPr="00F45F14" w:rsidRDefault="00F45F14" w:rsidP="00F45F14">
      <w:pPr>
        <w:ind w:left="720" w:hanging="720"/>
        <w:jc w:val="both"/>
        <w:rPr>
          <w:lang w:val="en-PH"/>
        </w:rPr>
      </w:pPr>
      <w:r w:rsidRPr="00F45F14">
        <w:rPr>
          <w:lang w:val="en-PH"/>
        </w:rPr>
        <w:t>Glaser, B. G. (1965). The constant comparative method of qualitative analysis. Social Problems, 12(4), 436–445. https://doi.org/10.2307/798843</w:t>
      </w:r>
    </w:p>
    <w:p w14:paraId="55358A77" w14:textId="77777777" w:rsidR="00F45F14" w:rsidRPr="00F45F14" w:rsidRDefault="00F45F14" w:rsidP="00F45F14">
      <w:pPr>
        <w:ind w:left="720" w:hanging="720"/>
        <w:jc w:val="both"/>
        <w:rPr>
          <w:lang w:val="en-PH"/>
        </w:rPr>
      </w:pPr>
      <w:r w:rsidRPr="00F45F14">
        <w:rPr>
          <w:lang w:val="en-PH"/>
        </w:rPr>
        <w:t>Khan, S. N. (2014). Qualitative research method: Grounded theory. International Journal of Business and Management, 9(11), 224–233. https://doi.org/10.5539/ijbm.v9n11p224</w:t>
      </w:r>
    </w:p>
    <w:p w14:paraId="020DD51F" w14:textId="77777777" w:rsidR="00F45F14" w:rsidRPr="00F45F14" w:rsidRDefault="00F45F14" w:rsidP="00F45F14">
      <w:pPr>
        <w:ind w:left="720" w:hanging="720"/>
        <w:jc w:val="both"/>
        <w:rPr>
          <w:lang w:val="en-PH"/>
        </w:rPr>
      </w:pPr>
      <w:r w:rsidRPr="00F45F14">
        <w:rPr>
          <w:lang w:val="en-PH"/>
        </w:rPr>
        <w:t>Kutlu, Ö., &amp; Yavuz, H. Ç. (2016). Factors that play a role in academic resilience. Journal of Educational Sciences Research, 6(2), 131–150.</w:t>
      </w:r>
    </w:p>
    <w:p w14:paraId="67B5AA3A" w14:textId="77777777" w:rsidR="00F45F14" w:rsidRPr="00F45F14" w:rsidRDefault="00F45F14" w:rsidP="00F45F14">
      <w:pPr>
        <w:ind w:left="720" w:hanging="720"/>
        <w:jc w:val="both"/>
        <w:rPr>
          <w:lang w:val="en-PH"/>
        </w:rPr>
      </w:pPr>
      <w:r w:rsidRPr="00F45F14">
        <w:rPr>
          <w:lang w:val="en-PH"/>
        </w:rPr>
        <w:t>Levers, M.-J. D. (2013). Philosophical paradigms, grounded theory, and perspectives on emergence. SAGE Open, 3(4), 1–6. https://doi.org/10.1177/2158244013517243</w:t>
      </w:r>
    </w:p>
    <w:p w14:paraId="3F50541B" w14:textId="77777777" w:rsidR="00F45F14" w:rsidRPr="00F45F14" w:rsidRDefault="00F45F14" w:rsidP="00F45F14">
      <w:pPr>
        <w:ind w:left="720" w:hanging="720"/>
        <w:jc w:val="both"/>
        <w:rPr>
          <w:lang w:val="en-PH"/>
        </w:rPr>
      </w:pPr>
      <w:r w:rsidRPr="00F45F14">
        <w:rPr>
          <w:lang w:val="en-PH"/>
        </w:rPr>
        <w:t>Lincoln, Y. S., &amp; Guba, E. G. (1985). Naturalistic inquiry. Sage.</w:t>
      </w:r>
    </w:p>
    <w:p w14:paraId="07B762E8" w14:textId="77777777" w:rsidR="00F45F14" w:rsidRPr="00F45F14" w:rsidRDefault="00F45F14" w:rsidP="00F45F14">
      <w:pPr>
        <w:ind w:left="720" w:hanging="720"/>
        <w:jc w:val="both"/>
        <w:rPr>
          <w:lang w:val="en-PH"/>
        </w:rPr>
      </w:pPr>
      <w:r w:rsidRPr="00F45F14">
        <w:rPr>
          <w:lang w:val="en-PH"/>
        </w:rPr>
        <w:t>Luthar, S. S., Cicchetti, D., &amp; Becker, B. (2010). The construct of resilience: A critical evaluation. Child Development, 71(3), 543–562. https://doi.org/10.1111/1467-8624.00164</w:t>
      </w:r>
    </w:p>
    <w:p w14:paraId="215A229E" w14:textId="77777777" w:rsidR="00F45F14" w:rsidRPr="00F45F14" w:rsidRDefault="00F45F14" w:rsidP="00F45F14">
      <w:pPr>
        <w:ind w:left="720" w:hanging="720"/>
        <w:jc w:val="both"/>
        <w:rPr>
          <w:lang w:val="en-PH"/>
        </w:rPr>
      </w:pPr>
      <w:r w:rsidRPr="00F45F14">
        <w:rPr>
          <w:lang w:val="en-PH"/>
        </w:rPr>
        <w:t>Masten, A. S., &amp; Barnes, A. J. (2018). Resilience in children. Children, 5(7), Article 98. https://doi.org/10.3390/children5070098</w:t>
      </w:r>
    </w:p>
    <w:p w14:paraId="19EED40D" w14:textId="77777777" w:rsidR="00F45F14" w:rsidRPr="00F45F14" w:rsidRDefault="00F45F14" w:rsidP="00F45F14">
      <w:pPr>
        <w:ind w:left="720" w:hanging="720"/>
        <w:jc w:val="both"/>
        <w:rPr>
          <w:lang w:val="en-PH"/>
        </w:rPr>
      </w:pPr>
      <w:proofErr w:type="spellStart"/>
      <w:r w:rsidRPr="00F45F14">
        <w:rPr>
          <w:lang w:val="en-PH"/>
        </w:rPr>
        <w:t>Morisano</w:t>
      </w:r>
      <w:proofErr w:type="spellEnd"/>
      <w:r w:rsidRPr="00F45F14">
        <w:rPr>
          <w:lang w:val="en-PH"/>
        </w:rPr>
        <w:t>, D., Hirsh, J. B., Peterson, J. B., Pihl, R. O., &amp; Shore, B. M. (2010). Setting and reflecting on personal goals improves academic performance. Journal of Applied Psychology, 95(2), 255–264. https://doi.org/10.1037/a0018478</w:t>
      </w:r>
    </w:p>
    <w:p w14:paraId="7A49C997" w14:textId="77777777" w:rsidR="00F45F14" w:rsidRPr="00F45F14" w:rsidRDefault="00F45F14" w:rsidP="00F45F14">
      <w:pPr>
        <w:ind w:left="720" w:hanging="720"/>
        <w:jc w:val="both"/>
        <w:rPr>
          <w:lang w:val="en-PH"/>
        </w:rPr>
      </w:pPr>
      <w:r w:rsidRPr="00F45F14">
        <w:rPr>
          <w:lang w:val="en-PH"/>
        </w:rPr>
        <w:t>Norris, M. D. (2014). At-risk students and resiliency (Master’s thesis). California State University, San Bernardino.</w:t>
      </w:r>
    </w:p>
    <w:p w14:paraId="7BC7A202" w14:textId="77777777" w:rsidR="00F45F14" w:rsidRPr="00F45F14" w:rsidRDefault="00F45F14" w:rsidP="00F45F14">
      <w:pPr>
        <w:ind w:left="720" w:hanging="720"/>
        <w:jc w:val="both"/>
        <w:rPr>
          <w:lang w:val="en-PH"/>
        </w:rPr>
      </w:pPr>
      <w:r w:rsidRPr="00F45F14">
        <w:rPr>
          <w:lang w:val="en-PH"/>
        </w:rPr>
        <w:t>Perez-Felkner, L. (2015). Perceptions and resilience in underrepresented students’ pathways to college. Teachers College Record, 117(8), 1–60.</w:t>
      </w:r>
    </w:p>
    <w:p w14:paraId="349F262E" w14:textId="77777777" w:rsidR="00F45F14" w:rsidRPr="00F45F14" w:rsidRDefault="00F45F14" w:rsidP="00F45F14">
      <w:pPr>
        <w:ind w:left="720" w:hanging="720"/>
        <w:jc w:val="both"/>
        <w:rPr>
          <w:lang w:val="en-PH"/>
        </w:rPr>
      </w:pPr>
      <w:r w:rsidRPr="00F45F14">
        <w:rPr>
          <w:lang w:val="en-PH"/>
        </w:rPr>
        <w:t>Philippine Statistics Authority. (2020). 2020 Annual Poverty Indicators Survey (APIS).</w:t>
      </w:r>
    </w:p>
    <w:p w14:paraId="58888B80" w14:textId="77777777" w:rsidR="00F45F14" w:rsidRPr="00F45F14" w:rsidRDefault="00F45F14" w:rsidP="00F45F14">
      <w:pPr>
        <w:ind w:left="720" w:hanging="720"/>
        <w:jc w:val="both"/>
        <w:rPr>
          <w:lang w:val="en-PH"/>
        </w:rPr>
      </w:pPr>
      <w:r w:rsidRPr="00F45F14">
        <w:rPr>
          <w:lang w:val="en-PH"/>
        </w:rPr>
        <w:t>Qamar, S., &amp; Akhter, M. (2019). Risk factors affecting academic resilience. Middle-East Journal of Scientific Research, 27(8), 637–643.</w:t>
      </w:r>
    </w:p>
    <w:p w14:paraId="095C90B5" w14:textId="77777777" w:rsidR="00F45F14" w:rsidRPr="00F45F14" w:rsidRDefault="00F45F14" w:rsidP="00F45F14">
      <w:pPr>
        <w:ind w:left="720" w:hanging="720"/>
        <w:jc w:val="both"/>
        <w:rPr>
          <w:lang w:val="en-PH"/>
        </w:rPr>
      </w:pPr>
      <w:r w:rsidRPr="00F45F14">
        <w:rPr>
          <w:lang w:val="en-PH"/>
        </w:rPr>
        <w:t>Raghunathan, S., Singh, A. D., &amp; Sharma, B. (2022). Study of resilience in learning environments during COVID-19. Frontiers in Education, 6. https://doi.org/10.3389/feduc.2021.784861</w:t>
      </w:r>
    </w:p>
    <w:p w14:paraId="3F28361D" w14:textId="77777777" w:rsidR="00F45F14" w:rsidRPr="00F45F14" w:rsidRDefault="00F45F14" w:rsidP="00F45F14">
      <w:pPr>
        <w:ind w:left="720" w:hanging="720"/>
        <w:jc w:val="both"/>
        <w:rPr>
          <w:lang w:val="en-PH"/>
        </w:rPr>
      </w:pPr>
      <w:r w:rsidRPr="00F45F14">
        <w:rPr>
          <w:lang w:val="en-PH"/>
        </w:rPr>
        <w:t>Rojas, L. F. (2015). Factors affecting academic resilience. GIST: Education and Learning Research Journal, 11, 63–78.</w:t>
      </w:r>
    </w:p>
    <w:p w14:paraId="04B0BF85" w14:textId="77777777" w:rsidR="00F45F14" w:rsidRPr="00F45F14" w:rsidRDefault="00F45F14" w:rsidP="00F45F14">
      <w:pPr>
        <w:ind w:left="720" w:hanging="720"/>
        <w:jc w:val="both"/>
        <w:rPr>
          <w:lang w:val="en-PH"/>
        </w:rPr>
      </w:pPr>
      <w:proofErr w:type="spellStart"/>
      <w:r w:rsidRPr="00F45F14">
        <w:rPr>
          <w:lang w:val="en-PH"/>
        </w:rPr>
        <w:t>Sarubin</w:t>
      </w:r>
      <w:proofErr w:type="spellEnd"/>
      <w:r w:rsidRPr="00F45F14">
        <w:rPr>
          <w:lang w:val="en-PH"/>
        </w:rPr>
        <w:t>, N., et al. (2015). Neuroticism, extraversion, and resilience. Personality and Individual Differences, 82, 193–198. https://doi.org/10.1016/j.paid.2015.03.012</w:t>
      </w:r>
    </w:p>
    <w:p w14:paraId="0BB001A6" w14:textId="77777777" w:rsidR="00F45F14" w:rsidRPr="00F45F14" w:rsidRDefault="00F45F14" w:rsidP="00F45F14">
      <w:pPr>
        <w:ind w:left="720" w:hanging="720"/>
        <w:jc w:val="both"/>
        <w:rPr>
          <w:lang w:val="en-PH"/>
        </w:rPr>
      </w:pPr>
      <w:r w:rsidRPr="00F45F14">
        <w:rPr>
          <w:lang w:val="en-PH"/>
        </w:rPr>
        <w:t>Strauss, A., &amp; Corbin, J. (1997). Grounded theory in practice. Sage.</w:t>
      </w:r>
    </w:p>
    <w:p w14:paraId="7A3BF6D9" w14:textId="77777777" w:rsidR="00F45F14" w:rsidRPr="00F45F14" w:rsidRDefault="00F45F14" w:rsidP="00F45F14">
      <w:pPr>
        <w:ind w:left="720" w:hanging="720"/>
        <w:jc w:val="both"/>
        <w:rPr>
          <w:lang w:val="en-PH"/>
        </w:rPr>
      </w:pPr>
      <w:proofErr w:type="spellStart"/>
      <w:r w:rsidRPr="00F45F14">
        <w:rPr>
          <w:lang w:val="en-PH"/>
        </w:rPr>
        <w:t>Sünbül</w:t>
      </w:r>
      <w:proofErr w:type="spellEnd"/>
      <w:r w:rsidRPr="00F45F14">
        <w:rPr>
          <w:lang w:val="en-PH"/>
        </w:rPr>
        <w:t xml:space="preserve">, Z. A., &amp; </w:t>
      </w:r>
      <w:proofErr w:type="spellStart"/>
      <w:r w:rsidRPr="00F45F14">
        <w:rPr>
          <w:lang w:val="en-PH"/>
        </w:rPr>
        <w:t>Güneri</w:t>
      </w:r>
      <w:proofErr w:type="spellEnd"/>
      <w:r w:rsidRPr="00F45F14">
        <w:rPr>
          <w:lang w:val="en-PH"/>
        </w:rPr>
        <w:t>, O. Y. (2019). Mindfulness, self-compassion, and resilience. Personality and Individual Differences, 139, 337–342. https://doi.org/10.1016/j.paid.2018.11.024</w:t>
      </w:r>
    </w:p>
    <w:p w14:paraId="6979CFDA" w14:textId="77777777" w:rsidR="00F45F14" w:rsidRPr="00F45F14" w:rsidRDefault="00F45F14" w:rsidP="00F45F14">
      <w:pPr>
        <w:ind w:left="720" w:hanging="720"/>
        <w:jc w:val="both"/>
        <w:rPr>
          <w:lang w:val="en-PH"/>
        </w:rPr>
      </w:pPr>
      <w:r w:rsidRPr="00F45F14">
        <w:rPr>
          <w:lang w:val="en-PH"/>
        </w:rPr>
        <w:lastRenderedPageBreak/>
        <w:t>Walker, D., &amp; Myrick, F. (2006). Grounded theory: An exploration of process. Qualitative Health Research, 16(4), 547–559. https://doi.org/10.1177/1049732305285972</w:t>
      </w:r>
    </w:p>
    <w:p w14:paraId="0127C321" w14:textId="77777777" w:rsidR="00F45F14" w:rsidRPr="00F45F14" w:rsidRDefault="00F45F14" w:rsidP="00F45F14">
      <w:pPr>
        <w:ind w:left="720" w:hanging="720"/>
        <w:jc w:val="both"/>
        <w:rPr>
          <w:lang w:val="en-PH"/>
        </w:rPr>
      </w:pPr>
      <w:r w:rsidRPr="00F45F14">
        <w:rPr>
          <w:lang w:val="en-PH"/>
        </w:rPr>
        <w:t>Williams, J. M., Bryan, J., Morrison, S., &amp; Scott, T. R. (2017). Protective factors for students in poverty. Journal of Multicultural Counseling and Development, 45(3), 183–200. https://doi.org/10.1002/jmcd.12074</w:t>
      </w:r>
    </w:p>
    <w:p w14:paraId="6D756FCC" w14:textId="77777777" w:rsidR="00F45F14" w:rsidRPr="00F45F14" w:rsidRDefault="00F45F14" w:rsidP="00F45F14">
      <w:pPr>
        <w:ind w:left="720" w:hanging="720"/>
        <w:jc w:val="both"/>
        <w:rPr>
          <w:lang w:val="en-PH"/>
        </w:rPr>
      </w:pPr>
      <w:r w:rsidRPr="00F45F14">
        <w:rPr>
          <w:lang w:val="en-PH"/>
        </w:rPr>
        <w:t>Yang, S., &amp; Wang, W. (2022). Academic resilience and motivation in EFL learners. Frontiers in Psychology, 12, 823537. https://doi.org/10.3389/fpsyg.2021.823537</w:t>
      </w:r>
    </w:p>
    <w:p w14:paraId="4D4EE8C2" w14:textId="77777777" w:rsidR="00F45F14" w:rsidRPr="00F45F14" w:rsidRDefault="00F45F14" w:rsidP="00F45F14">
      <w:pPr>
        <w:ind w:left="720" w:hanging="720"/>
        <w:jc w:val="both"/>
        <w:rPr>
          <w:lang w:val="en-PH"/>
        </w:rPr>
      </w:pPr>
      <w:r w:rsidRPr="00F45F14">
        <w:rPr>
          <w:lang w:val="en-PH"/>
        </w:rPr>
        <w:t>Yeager, D. S., &amp; Dweck, C. S. (2012). Mindsets that promote resilience. Educational Psychologist, 47(4), 302–314. https://doi.org/10.1080/00461520.2012.722805</w:t>
      </w:r>
    </w:p>
    <w:p w14:paraId="67444566" w14:textId="77777777" w:rsidR="00F45F14" w:rsidRPr="00F45F14" w:rsidRDefault="00F45F14" w:rsidP="00F45F14">
      <w:pPr>
        <w:ind w:left="720" w:hanging="720"/>
        <w:jc w:val="both"/>
        <w:rPr>
          <w:lang w:val="en-PH"/>
        </w:rPr>
      </w:pPr>
      <w:r w:rsidRPr="00F45F14">
        <w:rPr>
          <w:lang w:val="en-PH"/>
        </w:rPr>
        <w:t>Yeung, W.-J. J., &amp; Li, H. (2021). Educational resilience among Asian children. Social Indicators Research, 153, 675–685. https://doi.org/10.1007/s11205-020-02561-9</w:t>
      </w:r>
    </w:p>
    <w:p w14:paraId="7A14C48D" w14:textId="77777777" w:rsidR="00F45F14" w:rsidRDefault="00F45F14" w:rsidP="00AE3789">
      <w:pPr>
        <w:ind w:left="720" w:hanging="720"/>
        <w:jc w:val="both"/>
        <w:rPr>
          <w:lang w:val="en-PH"/>
        </w:rPr>
      </w:pPr>
    </w:p>
    <w:p w14:paraId="7DA99261" w14:textId="77777777" w:rsidR="00F45F14" w:rsidRDefault="00F45F14" w:rsidP="00AE3789">
      <w:pPr>
        <w:ind w:left="720" w:hanging="720"/>
        <w:jc w:val="both"/>
        <w:rPr>
          <w:lang w:val="en-PH"/>
        </w:rPr>
      </w:pPr>
    </w:p>
    <w:p w14:paraId="540BD72B" w14:textId="77777777" w:rsidR="00F45F14" w:rsidRDefault="00F45F14" w:rsidP="00AE3789">
      <w:pPr>
        <w:ind w:left="720" w:hanging="720"/>
        <w:jc w:val="both"/>
        <w:rPr>
          <w:lang w:val="en-PH"/>
        </w:rPr>
      </w:pPr>
    </w:p>
    <w:p w14:paraId="75B926F6" w14:textId="77777777" w:rsidR="00F45F14" w:rsidRDefault="00F45F14" w:rsidP="00AE3789">
      <w:pPr>
        <w:ind w:left="720" w:hanging="720"/>
        <w:jc w:val="both"/>
        <w:rPr>
          <w:lang w:val="en-PH"/>
        </w:rPr>
      </w:pPr>
    </w:p>
    <w:p w14:paraId="6EDBD16A" w14:textId="77777777" w:rsidR="00F45F14" w:rsidRDefault="00F45F14" w:rsidP="00AE3789">
      <w:pPr>
        <w:ind w:left="720" w:hanging="720"/>
        <w:jc w:val="both"/>
        <w:rPr>
          <w:lang w:val="en-PH"/>
        </w:rPr>
      </w:pPr>
    </w:p>
    <w:p w14:paraId="3A0CA6ED" w14:textId="334E0304" w:rsidR="00AE3789" w:rsidRPr="00AE3789" w:rsidRDefault="00AE3789" w:rsidP="00AE3789">
      <w:pPr>
        <w:ind w:left="720" w:hanging="720"/>
        <w:jc w:val="both"/>
        <w:rPr>
          <w:lang w:val="en-PH"/>
        </w:rPr>
      </w:pPr>
    </w:p>
    <w:p w14:paraId="58EE1D4A" w14:textId="77777777" w:rsidR="00AE3789" w:rsidRPr="00FD6C04" w:rsidRDefault="00AE3789" w:rsidP="00FD6C04">
      <w:pPr>
        <w:ind w:left="720" w:hanging="720"/>
        <w:jc w:val="both"/>
        <w:rPr>
          <w:lang w:val="en-PH"/>
        </w:rPr>
      </w:pPr>
    </w:p>
    <w:p w14:paraId="27B60E55" w14:textId="30F287A6" w:rsidR="00FD6C04" w:rsidRPr="00FD6C04" w:rsidRDefault="00FD6C04" w:rsidP="00FD6C04">
      <w:pPr>
        <w:pStyle w:val="ReferHead"/>
        <w:spacing w:after="0"/>
        <w:ind w:firstLine="720"/>
        <w:jc w:val="both"/>
        <w:rPr>
          <w:rFonts w:ascii="Arial" w:hAnsi="Arial" w:cs="Arial"/>
          <w:b w:val="0"/>
          <w:caps w:val="0"/>
          <w:sz w:val="20"/>
        </w:rPr>
        <w:sectPr w:rsidR="00FD6C04" w:rsidRPr="00FD6C04" w:rsidSect="00E3026B">
          <w:type w:val="continuous"/>
          <w:pgSz w:w="12240" w:h="15840"/>
          <w:pgMar w:top="1440" w:right="2016" w:bottom="2016" w:left="2016" w:header="720" w:footer="1123" w:gutter="0"/>
          <w:cols w:space="720"/>
          <w:docGrid w:linePitch="272"/>
        </w:sectPr>
      </w:pPr>
    </w:p>
    <w:p w14:paraId="18AE8CB7" w14:textId="77777777" w:rsidR="00B01FCD" w:rsidRPr="00FB3A86" w:rsidRDefault="00B01FCD" w:rsidP="00441B6F">
      <w:pPr>
        <w:pStyle w:val="Appendix"/>
        <w:spacing w:after="0"/>
        <w:jc w:val="both"/>
        <w:rPr>
          <w:rFonts w:ascii="Arial" w:hAnsi="Arial" w:cs="Arial"/>
          <w:b w:val="0"/>
        </w:rPr>
      </w:pPr>
    </w:p>
    <w:sectPr w:rsidR="00B01FCD" w:rsidRPr="00FB3A86" w:rsidSect="00DC177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72ECC" w14:textId="77777777" w:rsidR="00D1480C" w:rsidRDefault="00D1480C" w:rsidP="00C37E61">
      <w:r>
        <w:separator/>
      </w:r>
    </w:p>
  </w:endnote>
  <w:endnote w:type="continuationSeparator" w:id="0">
    <w:p w14:paraId="12521398" w14:textId="77777777" w:rsidR="00D1480C" w:rsidRDefault="00D1480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7C167" w14:textId="77777777" w:rsidR="009B6F25" w:rsidRDefault="009B6F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87B00" w14:textId="77777777" w:rsidR="009B6F25" w:rsidRDefault="009B6F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F9F61" w14:textId="77777777" w:rsidR="009E048A" w:rsidRDefault="009E048A">
    <w:pPr>
      <w:pStyle w:val="Footer"/>
      <w:rPr>
        <w:rFonts w:ascii="Arial" w:hAnsi="Arial" w:cs="Arial"/>
        <w:sz w:val="16"/>
      </w:rPr>
    </w:pPr>
  </w:p>
  <w:p w14:paraId="588242C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8488D69" w14:textId="77777777" w:rsidR="009E048A" w:rsidRDefault="009E048A">
    <w:pPr>
      <w:pStyle w:val="Footer"/>
      <w:rPr>
        <w:rFonts w:ascii="Arial" w:hAnsi="Arial" w:cs="Arial"/>
        <w:sz w:val="16"/>
      </w:rPr>
    </w:pPr>
  </w:p>
  <w:p w14:paraId="3265A2B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9A75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68869" w14:textId="77777777" w:rsidR="00D1480C" w:rsidRDefault="00D1480C" w:rsidP="00C37E61">
      <w:r>
        <w:separator/>
      </w:r>
    </w:p>
  </w:footnote>
  <w:footnote w:type="continuationSeparator" w:id="0">
    <w:p w14:paraId="6AF96B98" w14:textId="77777777" w:rsidR="00D1480C" w:rsidRDefault="00D1480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4D56B" w14:textId="362C475A" w:rsidR="009B6F25" w:rsidRDefault="009B6F25">
    <w:pPr>
      <w:pStyle w:val="Header"/>
    </w:pPr>
    <w:r>
      <w:rPr>
        <w:noProof/>
      </w:rPr>
      <w:pict w14:anchorId="25E751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8309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C6CB9" w14:textId="55EE8F1A" w:rsidR="009B6F25" w:rsidRDefault="009B6F25">
    <w:pPr>
      <w:pStyle w:val="Header"/>
    </w:pPr>
    <w:r>
      <w:rPr>
        <w:noProof/>
      </w:rPr>
      <w:pict w14:anchorId="5158C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8309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66A13" w14:textId="1C59AD30" w:rsidR="00296529" w:rsidRPr="00296529" w:rsidRDefault="009B6F25" w:rsidP="00296529">
    <w:pPr>
      <w:ind w:left="2160"/>
      <w:jc w:val="center"/>
      <w:rPr>
        <w:rFonts w:ascii="Times New Roman" w:eastAsia="Calibri" w:hAnsi="Times New Roman"/>
        <w:i/>
        <w:sz w:val="18"/>
        <w:szCs w:val="22"/>
      </w:rPr>
    </w:pPr>
    <w:r>
      <w:rPr>
        <w:noProof/>
      </w:rPr>
      <w:pict w14:anchorId="6F4746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8309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97049D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3CECA3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30E13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3D0C7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150DE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C2048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33BED" w14:textId="6F50CA48" w:rsidR="009B6F25" w:rsidRDefault="009B6F25">
    <w:pPr>
      <w:pStyle w:val="Header"/>
    </w:pPr>
    <w:r>
      <w:rPr>
        <w:noProof/>
      </w:rPr>
      <w:pict w14:anchorId="0A941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8309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3CB08" w14:textId="06143476" w:rsidR="009B6F25" w:rsidRDefault="009B6F25">
    <w:pPr>
      <w:pStyle w:val="Header"/>
    </w:pPr>
    <w:r>
      <w:rPr>
        <w:noProof/>
      </w:rPr>
      <w:pict w14:anchorId="0FB74D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8309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F09BC" w14:textId="08A7E75B" w:rsidR="009B6F25" w:rsidRDefault="009B6F25">
    <w:pPr>
      <w:pStyle w:val="Header"/>
    </w:pPr>
    <w:r>
      <w:rPr>
        <w:noProof/>
      </w:rPr>
      <w:pict w14:anchorId="3AA28A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8309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523DAB"/>
    <w:multiLevelType w:val="multilevel"/>
    <w:tmpl w:val="046E3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395C"/>
    <w:rsid w:val="0004579C"/>
    <w:rsid w:val="000A1067"/>
    <w:rsid w:val="000A1939"/>
    <w:rsid w:val="000A47FA"/>
    <w:rsid w:val="000A65D3"/>
    <w:rsid w:val="000B1E33"/>
    <w:rsid w:val="000B5C9B"/>
    <w:rsid w:val="000C12C7"/>
    <w:rsid w:val="000D1AF8"/>
    <w:rsid w:val="000D406A"/>
    <w:rsid w:val="000D689F"/>
    <w:rsid w:val="000E7B7B"/>
    <w:rsid w:val="000E7D62"/>
    <w:rsid w:val="00103357"/>
    <w:rsid w:val="00107237"/>
    <w:rsid w:val="00123C9F"/>
    <w:rsid w:val="00126190"/>
    <w:rsid w:val="00130F17"/>
    <w:rsid w:val="001320BF"/>
    <w:rsid w:val="00163BC4"/>
    <w:rsid w:val="00191062"/>
    <w:rsid w:val="00192B72"/>
    <w:rsid w:val="00196564"/>
    <w:rsid w:val="001A29D8"/>
    <w:rsid w:val="001A5CAA"/>
    <w:rsid w:val="001B0427"/>
    <w:rsid w:val="001D3A51"/>
    <w:rsid w:val="001E10D2"/>
    <w:rsid w:val="001E22F5"/>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089B"/>
    <w:rsid w:val="002B27FB"/>
    <w:rsid w:val="002B685A"/>
    <w:rsid w:val="002C57D2"/>
    <w:rsid w:val="002C6474"/>
    <w:rsid w:val="002C7609"/>
    <w:rsid w:val="002E0D56"/>
    <w:rsid w:val="00315186"/>
    <w:rsid w:val="0033343E"/>
    <w:rsid w:val="00334B48"/>
    <w:rsid w:val="00343561"/>
    <w:rsid w:val="003512C2"/>
    <w:rsid w:val="00371FB6"/>
    <w:rsid w:val="003763C1"/>
    <w:rsid w:val="00376BBE"/>
    <w:rsid w:val="00386B9B"/>
    <w:rsid w:val="0039224F"/>
    <w:rsid w:val="00393F4D"/>
    <w:rsid w:val="003A05B6"/>
    <w:rsid w:val="003A43A4"/>
    <w:rsid w:val="003A7E18"/>
    <w:rsid w:val="003C4C86"/>
    <w:rsid w:val="003C6258"/>
    <w:rsid w:val="003E2904"/>
    <w:rsid w:val="00401927"/>
    <w:rsid w:val="0041027F"/>
    <w:rsid w:val="00412475"/>
    <w:rsid w:val="00423789"/>
    <w:rsid w:val="004267BA"/>
    <w:rsid w:val="00440F43"/>
    <w:rsid w:val="00441B6F"/>
    <w:rsid w:val="00446221"/>
    <w:rsid w:val="00450E62"/>
    <w:rsid w:val="004539DB"/>
    <w:rsid w:val="00471A80"/>
    <w:rsid w:val="004C789D"/>
    <w:rsid w:val="004D305E"/>
    <w:rsid w:val="004D4277"/>
    <w:rsid w:val="004D6CF4"/>
    <w:rsid w:val="00502516"/>
    <w:rsid w:val="00505F06"/>
    <w:rsid w:val="00506828"/>
    <w:rsid w:val="0052376B"/>
    <w:rsid w:val="0053056E"/>
    <w:rsid w:val="00554FDA"/>
    <w:rsid w:val="005906AA"/>
    <w:rsid w:val="005A4C0B"/>
    <w:rsid w:val="005C0041"/>
    <w:rsid w:val="005C784C"/>
    <w:rsid w:val="005D17F6"/>
    <w:rsid w:val="005D2AB1"/>
    <w:rsid w:val="005E1575"/>
    <w:rsid w:val="005E5539"/>
    <w:rsid w:val="005F18B9"/>
    <w:rsid w:val="00601796"/>
    <w:rsid w:val="00602BF5"/>
    <w:rsid w:val="00613EFC"/>
    <w:rsid w:val="00617FDD"/>
    <w:rsid w:val="00633614"/>
    <w:rsid w:val="00633F68"/>
    <w:rsid w:val="00636EB2"/>
    <w:rsid w:val="006375B8"/>
    <w:rsid w:val="0065078D"/>
    <w:rsid w:val="0066510A"/>
    <w:rsid w:val="00673F9F"/>
    <w:rsid w:val="00686953"/>
    <w:rsid w:val="00686D32"/>
    <w:rsid w:val="00687DEA"/>
    <w:rsid w:val="00687E67"/>
    <w:rsid w:val="006967F7"/>
    <w:rsid w:val="006A250C"/>
    <w:rsid w:val="006B21D3"/>
    <w:rsid w:val="006B57D0"/>
    <w:rsid w:val="006C1B3A"/>
    <w:rsid w:val="006D18D6"/>
    <w:rsid w:val="006D30FF"/>
    <w:rsid w:val="006D6940"/>
    <w:rsid w:val="006F11EC"/>
    <w:rsid w:val="006F14F9"/>
    <w:rsid w:val="0070082C"/>
    <w:rsid w:val="007369E6"/>
    <w:rsid w:val="00746E59"/>
    <w:rsid w:val="00754C9A"/>
    <w:rsid w:val="0075599A"/>
    <w:rsid w:val="00761D52"/>
    <w:rsid w:val="0077044C"/>
    <w:rsid w:val="0077749E"/>
    <w:rsid w:val="007838E9"/>
    <w:rsid w:val="00783C3D"/>
    <w:rsid w:val="00790ADA"/>
    <w:rsid w:val="007C3793"/>
    <w:rsid w:val="007D2288"/>
    <w:rsid w:val="007E088F"/>
    <w:rsid w:val="007E1DFE"/>
    <w:rsid w:val="007F6263"/>
    <w:rsid w:val="007F7B32"/>
    <w:rsid w:val="00804BC2"/>
    <w:rsid w:val="0081431A"/>
    <w:rsid w:val="0083216F"/>
    <w:rsid w:val="00860000"/>
    <w:rsid w:val="00863BD3"/>
    <w:rsid w:val="008641ED"/>
    <w:rsid w:val="00866D66"/>
    <w:rsid w:val="008671C6"/>
    <w:rsid w:val="00871EB4"/>
    <w:rsid w:val="00872560"/>
    <w:rsid w:val="00875803"/>
    <w:rsid w:val="00895A5E"/>
    <w:rsid w:val="008B459E"/>
    <w:rsid w:val="008B539D"/>
    <w:rsid w:val="008C1195"/>
    <w:rsid w:val="008E13AE"/>
    <w:rsid w:val="008E1506"/>
    <w:rsid w:val="008E710C"/>
    <w:rsid w:val="008F314A"/>
    <w:rsid w:val="008F4F70"/>
    <w:rsid w:val="008F69D6"/>
    <w:rsid w:val="00902823"/>
    <w:rsid w:val="00903EB3"/>
    <w:rsid w:val="00915CA6"/>
    <w:rsid w:val="00927834"/>
    <w:rsid w:val="00934E4D"/>
    <w:rsid w:val="009500A6"/>
    <w:rsid w:val="00957C18"/>
    <w:rsid w:val="009659BA"/>
    <w:rsid w:val="00971192"/>
    <w:rsid w:val="00983040"/>
    <w:rsid w:val="009958C7"/>
    <w:rsid w:val="009B3FB9"/>
    <w:rsid w:val="009B6F25"/>
    <w:rsid w:val="009C2465"/>
    <w:rsid w:val="009D35A0"/>
    <w:rsid w:val="009D7EB7"/>
    <w:rsid w:val="009E048A"/>
    <w:rsid w:val="009E08E9"/>
    <w:rsid w:val="009E3DB9"/>
    <w:rsid w:val="009E6E35"/>
    <w:rsid w:val="009F0EDA"/>
    <w:rsid w:val="00A03B96"/>
    <w:rsid w:val="00A05B19"/>
    <w:rsid w:val="00A1134E"/>
    <w:rsid w:val="00A20E7E"/>
    <w:rsid w:val="00A24E7E"/>
    <w:rsid w:val="00A258C3"/>
    <w:rsid w:val="00A347C0"/>
    <w:rsid w:val="00A51431"/>
    <w:rsid w:val="00A539AD"/>
    <w:rsid w:val="00A56E66"/>
    <w:rsid w:val="00A711DC"/>
    <w:rsid w:val="00A735DC"/>
    <w:rsid w:val="00A7686D"/>
    <w:rsid w:val="00A94063"/>
    <w:rsid w:val="00AA0D86"/>
    <w:rsid w:val="00AA6219"/>
    <w:rsid w:val="00AA74E0"/>
    <w:rsid w:val="00AB703F"/>
    <w:rsid w:val="00AC6BB8"/>
    <w:rsid w:val="00AD212F"/>
    <w:rsid w:val="00AE008F"/>
    <w:rsid w:val="00AE3789"/>
    <w:rsid w:val="00B01FCD"/>
    <w:rsid w:val="00B123D0"/>
    <w:rsid w:val="00B1715D"/>
    <w:rsid w:val="00B1776C"/>
    <w:rsid w:val="00B34559"/>
    <w:rsid w:val="00B52583"/>
    <w:rsid w:val="00B52896"/>
    <w:rsid w:val="00B709E8"/>
    <w:rsid w:val="00B95236"/>
    <w:rsid w:val="00B96BD9"/>
    <w:rsid w:val="00BA1B01"/>
    <w:rsid w:val="00BA2641"/>
    <w:rsid w:val="00BB37AA"/>
    <w:rsid w:val="00BB7147"/>
    <w:rsid w:val="00BC53A0"/>
    <w:rsid w:val="00BE032F"/>
    <w:rsid w:val="00BE04AD"/>
    <w:rsid w:val="00BE62AD"/>
    <w:rsid w:val="00BF121F"/>
    <w:rsid w:val="00BF1F80"/>
    <w:rsid w:val="00BF5C9A"/>
    <w:rsid w:val="00C166EF"/>
    <w:rsid w:val="00C17EB0"/>
    <w:rsid w:val="00C27F5F"/>
    <w:rsid w:val="00C30A0F"/>
    <w:rsid w:val="00C33777"/>
    <w:rsid w:val="00C37E61"/>
    <w:rsid w:val="00C4166E"/>
    <w:rsid w:val="00C70F1B"/>
    <w:rsid w:val="00C71A47"/>
    <w:rsid w:val="00C7464C"/>
    <w:rsid w:val="00C85588"/>
    <w:rsid w:val="00CA2BB7"/>
    <w:rsid w:val="00CA2EEC"/>
    <w:rsid w:val="00CC13E2"/>
    <w:rsid w:val="00CD6755"/>
    <w:rsid w:val="00CD6856"/>
    <w:rsid w:val="00CE0089"/>
    <w:rsid w:val="00CE793C"/>
    <w:rsid w:val="00CF193C"/>
    <w:rsid w:val="00D1480C"/>
    <w:rsid w:val="00D173F1"/>
    <w:rsid w:val="00D27922"/>
    <w:rsid w:val="00D42454"/>
    <w:rsid w:val="00D61F92"/>
    <w:rsid w:val="00D74CB0"/>
    <w:rsid w:val="00D7562B"/>
    <w:rsid w:val="00D8295D"/>
    <w:rsid w:val="00DC177E"/>
    <w:rsid w:val="00DC2A65"/>
    <w:rsid w:val="00DD135A"/>
    <w:rsid w:val="00DD5230"/>
    <w:rsid w:val="00DD7695"/>
    <w:rsid w:val="00DE0CD8"/>
    <w:rsid w:val="00DE15F0"/>
    <w:rsid w:val="00DE5663"/>
    <w:rsid w:val="00DE78AA"/>
    <w:rsid w:val="00E053D0"/>
    <w:rsid w:val="00E15994"/>
    <w:rsid w:val="00E17A5F"/>
    <w:rsid w:val="00E3026B"/>
    <w:rsid w:val="00E3114E"/>
    <w:rsid w:val="00E31A70"/>
    <w:rsid w:val="00E35B02"/>
    <w:rsid w:val="00E50673"/>
    <w:rsid w:val="00E66496"/>
    <w:rsid w:val="00E66B35"/>
    <w:rsid w:val="00E66E10"/>
    <w:rsid w:val="00E769F6"/>
    <w:rsid w:val="00E77BA6"/>
    <w:rsid w:val="00E8407C"/>
    <w:rsid w:val="00E84F3C"/>
    <w:rsid w:val="00E93FF3"/>
    <w:rsid w:val="00EA006A"/>
    <w:rsid w:val="00EA012C"/>
    <w:rsid w:val="00EB53AE"/>
    <w:rsid w:val="00EC6A55"/>
    <w:rsid w:val="00ED0288"/>
    <w:rsid w:val="00ED4224"/>
    <w:rsid w:val="00ED6F87"/>
    <w:rsid w:val="00EE52CB"/>
    <w:rsid w:val="00EF581D"/>
    <w:rsid w:val="00EF7FD8"/>
    <w:rsid w:val="00F06F59"/>
    <w:rsid w:val="00F17988"/>
    <w:rsid w:val="00F45F14"/>
    <w:rsid w:val="00F469F0"/>
    <w:rsid w:val="00F53273"/>
    <w:rsid w:val="00F5713B"/>
    <w:rsid w:val="00F755E4"/>
    <w:rsid w:val="00F77D02"/>
    <w:rsid w:val="00FB3A86"/>
    <w:rsid w:val="00FD36C8"/>
    <w:rsid w:val="00FD6C04"/>
    <w:rsid w:val="00FE136B"/>
    <w:rsid w:val="00FE2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8C4CEA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F14F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6F14F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26EB3-3781-4D3D-AFEB-7463DE3D1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63</TotalTime>
  <Pages>14</Pages>
  <Words>7725</Words>
  <Characters>44039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51661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57</cp:revision>
  <cp:lastPrinted>1999-07-06T11:00:00Z</cp:lastPrinted>
  <dcterms:created xsi:type="dcterms:W3CDTF">2026-01-17T20:25:00Z</dcterms:created>
  <dcterms:modified xsi:type="dcterms:W3CDTF">2026-01-19T11:58:00Z</dcterms:modified>
</cp:coreProperties>
</file>