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F4E4" w14:textId="77777777" w:rsidR="00A33F2F" w:rsidRPr="003359D7" w:rsidRDefault="00A33F2F" w:rsidP="00295577">
      <w:pPr>
        <w:jc w:val="center"/>
        <w:rPr>
          <w:rFonts w:ascii="Times New Roman" w:eastAsia="Times New Roman" w:hAnsi="Times New Roman" w:cs="Times New Roman"/>
          <w:b/>
          <w:bCs/>
          <w:sz w:val="36"/>
          <w:szCs w:val="36"/>
        </w:rPr>
      </w:pPr>
      <w:r w:rsidRPr="003359D7">
        <w:rPr>
          <w:rFonts w:ascii="Times New Roman" w:eastAsia="Times New Roman" w:hAnsi="Times New Roman" w:cs="Times New Roman"/>
          <w:b/>
          <w:bCs/>
          <w:sz w:val="36"/>
          <w:szCs w:val="36"/>
        </w:rPr>
        <w:t>Educational Attainment of Females in India: A Geographical Appraisal</w:t>
      </w:r>
    </w:p>
    <w:p w14:paraId="6472F956" w14:textId="47BD1483" w:rsidR="00F8357D" w:rsidRDefault="00F8357D" w:rsidP="00295577">
      <w:pPr>
        <w:jc w:val="center"/>
        <w:rPr>
          <w:rFonts w:ascii="Times New Roman" w:eastAsia="Times New Roman" w:hAnsi="Times New Roman" w:cs="Times New Roman"/>
        </w:rPr>
      </w:pPr>
    </w:p>
    <w:p w14:paraId="3BC8CFC4" w14:textId="77777777" w:rsidR="00F264BC" w:rsidRDefault="00F264BC" w:rsidP="00295577">
      <w:pPr>
        <w:jc w:val="center"/>
        <w:rPr>
          <w:rFonts w:ascii="Times New Roman" w:eastAsia="Times New Roman" w:hAnsi="Times New Roman" w:cs="Times New Roman"/>
        </w:rPr>
      </w:pPr>
      <w:bookmarkStart w:id="0" w:name="_GoBack"/>
      <w:bookmarkEnd w:id="0"/>
    </w:p>
    <w:p w14:paraId="0E631DA9" w14:textId="77777777" w:rsidR="00295577" w:rsidRPr="00900F2B" w:rsidRDefault="00295577" w:rsidP="00EE5EA0">
      <w:pPr>
        <w:spacing w:line="276" w:lineRule="auto"/>
        <w:jc w:val="center"/>
        <w:rPr>
          <w:rFonts w:ascii="Times New Roman" w:eastAsia="Times New Roman" w:hAnsi="Times New Roman" w:cs="Times New Roman"/>
          <w:b/>
        </w:rPr>
      </w:pPr>
      <w:r w:rsidRPr="00900F2B">
        <w:rPr>
          <w:rFonts w:ascii="Times New Roman" w:eastAsia="Times New Roman" w:hAnsi="Times New Roman" w:cs="Times New Roman"/>
          <w:b/>
        </w:rPr>
        <w:t>Abstract:</w:t>
      </w:r>
    </w:p>
    <w:p w14:paraId="0B75914C" w14:textId="77777777" w:rsidR="003A6926" w:rsidRPr="00156EEC" w:rsidRDefault="003A6926" w:rsidP="00E42717">
      <w:pPr>
        <w:spacing w:after="0" w:line="240" w:lineRule="auto"/>
        <w:jc w:val="both"/>
        <w:rPr>
          <w:rFonts w:ascii="Times New Roman" w:eastAsia="Times New Roman" w:hAnsi="Times New Roman" w:cs="Times New Roman"/>
          <w:bCs/>
          <w:szCs w:val="24"/>
        </w:rPr>
      </w:pPr>
      <w:r w:rsidRPr="00156EEC">
        <w:rPr>
          <w:rFonts w:ascii="Times New Roman" w:eastAsia="Times New Roman" w:hAnsi="Times New Roman" w:cs="Times New Roman"/>
          <w:b/>
          <w:szCs w:val="24"/>
        </w:rPr>
        <w:t>Introduction</w:t>
      </w:r>
      <w:r w:rsidRPr="00156EEC">
        <w:rPr>
          <w:rFonts w:ascii="Times New Roman" w:eastAsia="Times New Roman" w:hAnsi="Times New Roman" w:cs="Times New Roman"/>
          <w:bCs/>
          <w:szCs w:val="24"/>
        </w:rPr>
        <w:t xml:space="preserve">: The multidimensional nature of education necessitates the use of diverse indicators to assess educational attainment across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A state</w:t>
      </w:r>
      <w:r w:rsidR="00C22C65" w:rsidRPr="00156EEC">
        <w:rPr>
          <w:rFonts w:ascii="Times New Roman" w:eastAsia="Times New Roman" w:hAnsi="Times New Roman" w:cs="Times New Roman"/>
          <w:bCs/>
          <w:szCs w:val="24"/>
        </w:rPr>
        <w:t>’</w:t>
      </w:r>
      <w:r w:rsidRPr="00156EEC">
        <w:rPr>
          <w:rFonts w:ascii="Times New Roman" w:eastAsia="Times New Roman" w:hAnsi="Times New Roman" w:cs="Times New Roman"/>
          <w:bCs/>
          <w:szCs w:val="24"/>
        </w:rPr>
        <w:t xml:space="preserve">s strong performance in one indicator does not necessarily imply comparable performance in others. Consequently, identifying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xml:space="preserve"> that lag in educational progression is crucial for informed policy formulation and the design of targeted interventions. Such an approach enables the development of suitable programmes aimed at strengthening educational outcomes and reducing inter-state disparities.</w:t>
      </w:r>
    </w:p>
    <w:p w14:paraId="3853CD3A" w14:textId="77777777" w:rsidR="003A6926" w:rsidRPr="00156EEC" w:rsidRDefault="003A6926" w:rsidP="00E42717">
      <w:pPr>
        <w:spacing w:after="0" w:line="240" w:lineRule="auto"/>
        <w:jc w:val="both"/>
        <w:rPr>
          <w:rFonts w:ascii="Times New Roman" w:eastAsia="Times New Roman" w:hAnsi="Times New Roman" w:cs="Times New Roman"/>
          <w:bCs/>
          <w:szCs w:val="24"/>
        </w:rPr>
      </w:pPr>
      <w:r w:rsidRPr="00156EEC">
        <w:rPr>
          <w:rFonts w:ascii="Times New Roman" w:eastAsia="Times New Roman" w:hAnsi="Times New Roman" w:cs="Times New Roman"/>
          <w:b/>
          <w:szCs w:val="24"/>
        </w:rPr>
        <w:t>Methods:</w:t>
      </w:r>
      <w:r w:rsidR="0028192F">
        <w:rPr>
          <w:rFonts w:ascii="Times New Roman" w:eastAsia="Times New Roman" w:hAnsi="Times New Roman" w:cs="Times New Roman"/>
          <w:b/>
          <w:szCs w:val="24"/>
        </w:rPr>
        <w:t xml:space="preserve"> </w:t>
      </w:r>
      <w:r w:rsidRPr="00156EEC">
        <w:rPr>
          <w:rFonts w:ascii="Times New Roman" w:eastAsia="Times New Roman" w:hAnsi="Times New Roman" w:cs="Times New Roman"/>
          <w:bCs/>
          <w:szCs w:val="24"/>
        </w:rPr>
        <w:t>A combination of quantitative and qualitative techniques was employed to construct a composite index based on multiple educational variables. The extensive dataset derived from the NFHS-</w:t>
      </w:r>
      <w:r w:rsidR="00EE5EA0" w:rsidRPr="00156EEC">
        <w:rPr>
          <w:rFonts w:ascii="Times New Roman" w:eastAsia="Times New Roman" w:hAnsi="Times New Roman" w:cs="Times New Roman"/>
          <w:bCs/>
          <w:szCs w:val="24"/>
        </w:rPr>
        <w:t xml:space="preserve"> V</w:t>
      </w:r>
      <w:r w:rsidRPr="00156EEC">
        <w:rPr>
          <w:rFonts w:ascii="Times New Roman" w:eastAsia="Times New Roman" w:hAnsi="Times New Roman" w:cs="Times New Roman"/>
          <w:bCs/>
          <w:szCs w:val="24"/>
        </w:rPr>
        <w:t xml:space="preserve"> (National Family Health Survey) reports was processed using the Statistical Package for the Social Sciences (SPSS), while Microsoft Excel’s functional utilities</w:t>
      </w:r>
      <w:r w:rsidR="004854E7" w:rsidRPr="00156EEC">
        <w:rPr>
          <w:rFonts w:ascii="Times New Roman" w:eastAsia="Times New Roman" w:hAnsi="Times New Roman" w:cs="Times New Roman"/>
          <w:bCs/>
          <w:szCs w:val="24"/>
        </w:rPr>
        <w:t xml:space="preserve"> used in derivation of results</w:t>
      </w:r>
      <w:r w:rsidRPr="00156EEC">
        <w:rPr>
          <w:rFonts w:ascii="Times New Roman" w:eastAsia="Times New Roman" w:hAnsi="Times New Roman" w:cs="Times New Roman"/>
          <w:bCs/>
          <w:szCs w:val="24"/>
        </w:rPr>
        <w:t>. The UNDP dimension index methodology was applied to standardi</w:t>
      </w:r>
      <w:r w:rsidR="00EE5EA0" w:rsidRPr="00156EEC">
        <w:rPr>
          <w:rFonts w:ascii="Times New Roman" w:eastAsia="Times New Roman" w:hAnsi="Times New Roman" w:cs="Times New Roman"/>
          <w:bCs/>
          <w:szCs w:val="24"/>
        </w:rPr>
        <w:t>s</w:t>
      </w:r>
      <w:r w:rsidRPr="00156EEC">
        <w:rPr>
          <w:rFonts w:ascii="Times New Roman" w:eastAsia="Times New Roman" w:hAnsi="Times New Roman" w:cs="Times New Roman"/>
          <w:bCs/>
          <w:szCs w:val="24"/>
        </w:rPr>
        <w:t>e the observations, eliminate scale biases, and ensure comparability across variables.</w:t>
      </w:r>
    </w:p>
    <w:p w14:paraId="01F501E4" w14:textId="77777777" w:rsidR="003A6926" w:rsidRPr="00156EEC" w:rsidRDefault="003A6926" w:rsidP="00E42717">
      <w:pPr>
        <w:spacing w:after="0" w:line="240" w:lineRule="auto"/>
        <w:jc w:val="both"/>
        <w:rPr>
          <w:rFonts w:ascii="Times New Roman" w:eastAsia="Times New Roman" w:hAnsi="Times New Roman" w:cs="Times New Roman"/>
          <w:bCs/>
          <w:szCs w:val="24"/>
        </w:rPr>
      </w:pPr>
      <w:r w:rsidRPr="00156EEC">
        <w:rPr>
          <w:rFonts w:ascii="Times New Roman" w:eastAsia="Times New Roman" w:hAnsi="Times New Roman" w:cs="Times New Roman"/>
          <w:b/>
          <w:szCs w:val="24"/>
        </w:rPr>
        <w:t>Results:</w:t>
      </w:r>
      <w:r w:rsidR="0028192F">
        <w:rPr>
          <w:rFonts w:ascii="Times New Roman" w:eastAsia="Times New Roman" w:hAnsi="Times New Roman" w:cs="Times New Roman"/>
          <w:b/>
          <w:szCs w:val="24"/>
        </w:rPr>
        <w:t xml:space="preserve"> </w:t>
      </w:r>
      <w:r w:rsidRPr="00156EEC">
        <w:rPr>
          <w:rFonts w:ascii="Times New Roman" w:eastAsia="Times New Roman" w:hAnsi="Times New Roman" w:cs="Times New Roman"/>
          <w:bCs/>
          <w:szCs w:val="24"/>
        </w:rPr>
        <w:t>The UNDP dimension index–based results were categori</w:t>
      </w:r>
      <w:r w:rsidR="00EE5EA0" w:rsidRPr="00156EEC">
        <w:rPr>
          <w:rFonts w:ascii="Times New Roman" w:eastAsia="Times New Roman" w:hAnsi="Times New Roman" w:cs="Times New Roman"/>
          <w:bCs/>
          <w:szCs w:val="24"/>
        </w:rPr>
        <w:t>s</w:t>
      </w:r>
      <w:r w:rsidRPr="00156EEC">
        <w:rPr>
          <w:rFonts w:ascii="Times New Roman" w:eastAsia="Times New Roman" w:hAnsi="Times New Roman" w:cs="Times New Roman"/>
          <w:bCs/>
          <w:szCs w:val="24"/>
        </w:rPr>
        <w:t xml:space="preserve">ed into five levels of educational progression: very high, high, moderate, low, and very low. Across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integrated educational attainment scores range</w:t>
      </w:r>
      <w:r w:rsidR="00621178" w:rsidRPr="00156EEC">
        <w:rPr>
          <w:rFonts w:ascii="Times New Roman" w:eastAsia="Times New Roman" w:hAnsi="Times New Roman" w:cs="Times New Roman"/>
          <w:bCs/>
          <w:szCs w:val="24"/>
        </w:rPr>
        <w:t>s</w:t>
      </w:r>
      <w:r w:rsidRPr="00156EEC">
        <w:rPr>
          <w:rFonts w:ascii="Times New Roman" w:eastAsia="Times New Roman" w:hAnsi="Times New Roman" w:cs="Times New Roman"/>
          <w:bCs/>
          <w:szCs w:val="24"/>
        </w:rPr>
        <w:t xml:space="preserve"> from 0.0974 in Bihar to 0.8653 in Kerala, indicating substantial variations in educational</w:t>
      </w:r>
      <w:r w:rsidR="00621178" w:rsidRPr="00156EEC">
        <w:rPr>
          <w:rFonts w:ascii="Times New Roman" w:eastAsia="Times New Roman" w:hAnsi="Times New Roman" w:cs="Times New Roman"/>
          <w:bCs/>
          <w:szCs w:val="24"/>
        </w:rPr>
        <w:t xml:space="preserve"> attainment</w:t>
      </w:r>
      <w:r w:rsidRPr="00156EEC">
        <w:rPr>
          <w:rFonts w:ascii="Times New Roman" w:eastAsia="Times New Roman" w:hAnsi="Times New Roman" w:cs="Times New Roman"/>
          <w:bCs/>
          <w:szCs w:val="24"/>
        </w:rPr>
        <w:t>.</w:t>
      </w:r>
    </w:p>
    <w:p w14:paraId="2F5636CF" w14:textId="2F68AD47" w:rsidR="003A6926" w:rsidRPr="00156EEC" w:rsidRDefault="003A6926" w:rsidP="00156EEC">
      <w:pPr>
        <w:spacing w:line="240" w:lineRule="auto"/>
        <w:jc w:val="both"/>
        <w:rPr>
          <w:rFonts w:ascii="Times New Roman" w:eastAsia="Times New Roman" w:hAnsi="Times New Roman" w:cs="Times New Roman"/>
          <w:bCs/>
          <w:szCs w:val="24"/>
        </w:rPr>
      </w:pPr>
      <w:r w:rsidRPr="00156EEC">
        <w:rPr>
          <w:rFonts w:ascii="Times New Roman" w:eastAsia="Times New Roman" w:hAnsi="Times New Roman" w:cs="Times New Roman"/>
          <w:b/>
          <w:szCs w:val="24"/>
        </w:rPr>
        <w:t>Discussion:</w:t>
      </w:r>
      <w:r w:rsidRPr="00156EEC">
        <w:rPr>
          <w:rFonts w:ascii="Times New Roman" w:eastAsia="Times New Roman" w:hAnsi="Times New Roman" w:cs="Times New Roman"/>
          <w:bCs/>
          <w:szCs w:val="24"/>
        </w:rPr>
        <w:t xml:space="preserve"> Most Union Territories demonstrated relatively strong performance. Except for Himachal Pradesh, the majority of southern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xml:space="preserve"> outperformed their northern counterparts, highlighting a regional pattern in educational attainment. </w:t>
      </w:r>
      <w:r w:rsidR="00D573EA">
        <w:rPr>
          <w:rFonts w:ascii="Times New Roman" w:eastAsia="Times New Roman" w:hAnsi="Times New Roman" w:cs="Times New Roman"/>
          <w:bCs/>
          <w:szCs w:val="24"/>
        </w:rPr>
        <w:t>States</w:t>
      </w:r>
      <w:r w:rsidRPr="00156EEC">
        <w:rPr>
          <w:rFonts w:ascii="Times New Roman" w:eastAsia="Times New Roman" w:hAnsi="Times New Roman" w:cs="Times New Roman"/>
          <w:bCs/>
          <w:szCs w:val="24"/>
        </w:rPr>
        <w:t xml:space="preserve"> exhibiting lower levels of educational progression may benefit from adopting the effective strategies implemented by higher-performing regions. </w:t>
      </w:r>
      <w:r w:rsidR="005769E6" w:rsidRPr="005769E6">
        <w:rPr>
          <w:rFonts w:ascii="Times New Roman" w:eastAsia="Times New Roman" w:hAnsi="Times New Roman" w:cs="Times New Roman"/>
          <w:b/>
          <w:bCs/>
          <w:szCs w:val="24"/>
        </w:rPr>
        <w:t>Conclusion:</w:t>
      </w:r>
      <w:r w:rsidR="005769E6">
        <w:rPr>
          <w:rFonts w:ascii="Times New Roman" w:eastAsia="Times New Roman" w:hAnsi="Times New Roman" w:cs="Times New Roman"/>
          <w:bCs/>
          <w:szCs w:val="24"/>
        </w:rPr>
        <w:t xml:space="preserve"> </w:t>
      </w:r>
      <w:r w:rsidR="005769E6" w:rsidRPr="00295577">
        <w:rPr>
          <w:rFonts w:ascii="Times New Roman" w:hAnsi="Times New Roman" w:cs="Times New Roman"/>
        </w:rPr>
        <w:t>Monitoring and assessment of educational progression is imperative for the for the betterment of all the stakeholders and soft-skills—knowledge, capacity, value and disposition, in the ever-changing</w:t>
      </w:r>
      <w:r w:rsidR="005769E6">
        <w:rPr>
          <w:rFonts w:ascii="Times New Roman" w:hAnsi="Times New Roman" w:cs="Times New Roman"/>
        </w:rPr>
        <w:t xml:space="preserve"> </w:t>
      </w:r>
      <w:r w:rsidR="005769E6" w:rsidRPr="00295577">
        <w:rPr>
          <w:rFonts w:ascii="Times New Roman" w:hAnsi="Times New Roman" w:cs="Times New Roman"/>
        </w:rPr>
        <w:t xml:space="preserve">world. </w:t>
      </w:r>
      <w:r w:rsidRPr="00156EEC">
        <w:rPr>
          <w:rFonts w:ascii="Times New Roman" w:eastAsia="Times New Roman" w:hAnsi="Times New Roman" w:cs="Times New Roman"/>
          <w:bCs/>
          <w:szCs w:val="24"/>
        </w:rPr>
        <w:t>Continuous and systematic monitoring remains essential to enhance learners’ knowledge, skills, values, and dispositions—elements fundamental to personal development as well as community and national progress.</w:t>
      </w:r>
    </w:p>
    <w:p w14:paraId="198178C6" w14:textId="77777777" w:rsidR="00A33F2F" w:rsidRPr="00B81764" w:rsidRDefault="00295577" w:rsidP="00B81764">
      <w:pPr>
        <w:pStyle w:val="ListParagraph"/>
        <w:numPr>
          <w:ilvl w:val="0"/>
          <w:numId w:val="4"/>
        </w:numPr>
        <w:spacing w:line="360" w:lineRule="auto"/>
        <w:jc w:val="both"/>
        <w:rPr>
          <w:rFonts w:ascii="Times New Roman" w:eastAsia="Times New Roman" w:hAnsi="Times New Roman" w:cs="Times New Roman"/>
          <w:b/>
          <w:sz w:val="24"/>
          <w:szCs w:val="24"/>
        </w:rPr>
      </w:pPr>
      <w:r w:rsidRPr="00B81764">
        <w:rPr>
          <w:rFonts w:ascii="Times New Roman" w:eastAsia="Times New Roman" w:hAnsi="Times New Roman" w:cs="Times New Roman"/>
          <w:b/>
          <w:sz w:val="24"/>
          <w:szCs w:val="24"/>
        </w:rPr>
        <w:t>Introduction</w:t>
      </w:r>
    </w:p>
    <w:p w14:paraId="1702F8AF" w14:textId="77777777" w:rsidR="00A33F2F" w:rsidRPr="0029557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sz w:val="24"/>
          <w:szCs w:val="24"/>
        </w:rPr>
        <w:t>Education is the unavoidable essential requirement for the human kind since the Inception of human civili</w:t>
      </w:r>
      <w:r w:rsidR="00EE5EA0">
        <w:rPr>
          <w:rFonts w:ascii="Times New Roman" w:eastAsia="Times New Roman" w:hAnsi="Times New Roman" w:cs="Times New Roman"/>
          <w:sz w:val="24"/>
          <w:szCs w:val="24"/>
        </w:rPr>
        <w:t>s</w:t>
      </w:r>
      <w:r w:rsidRPr="00295577">
        <w:rPr>
          <w:rFonts w:ascii="Times New Roman" w:eastAsia="Times New Roman" w:hAnsi="Times New Roman" w:cs="Times New Roman"/>
          <w:sz w:val="24"/>
          <w:szCs w:val="24"/>
        </w:rPr>
        <w:t>ation. It helps individuals in many ways such as society and economic progress with personal growth</w:t>
      </w:r>
      <w:r w:rsidR="004854E7">
        <w:rPr>
          <w:rFonts w:ascii="Times New Roman" w:eastAsia="Times New Roman" w:hAnsi="Times New Roman" w:cs="Times New Roman"/>
          <w:sz w:val="24"/>
          <w:szCs w:val="24"/>
        </w:rPr>
        <w:t>,</w:t>
      </w:r>
      <w:r w:rsidRPr="00295577">
        <w:rPr>
          <w:rFonts w:ascii="Times New Roman" w:eastAsia="Times New Roman" w:hAnsi="Times New Roman" w:cs="Times New Roman"/>
          <w:sz w:val="24"/>
          <w:szCs w:val="24"/>
        </w:rPr>
        <w:t xml:space="preserve"> problem solving, critical thinking, innovation, creativity, harmony, informed decision making </w:t>
      </w:r>
      <w:r w:rsidRPr="005B0E5E">
        <w:rPr>
          <w:rFonts w:ascii="Times New Roman" w:eastAsia="Times New Roman" w:hAnsi="Times New Roman" w:cs="Times New Roman"/>
          <w:sz w:val="24"/>
          <w:szCs w:val="24"/>
        </w:rPr>
        <w:t>and so on</w:t>
      </w:r>
      <w:r w:rsidR="00043970" w:rsidRPr="005B0E5E">
        <w:rPr>
          <w:rFonts w:ascii="Times New Roman" w:eastAsia="Times New Roman" w:hAnsi="Times New Roman" w:cs="Times New Roman"/>
          <w:sz w:val="24"/>
          <w:szCs w:val="24"/>
        </w:rPr>
        <w:fldChar w:fldCharType="begin"/>
      </w:r>
      <w:r w:rsidR="00A75945">
        <w:rPr>
          <w:rFonts w:ascii="Times New Roman" w:eastAsia="Times New Roman" w:hAnsi="Times New Roman" w:cs="Times New Roman"/>
          <w:sz w:val="24"/>
          <w:szCs w:val="24"/>
        </w:rPr>
        <w:instrText xml:space="preserve"> ADDIN ZOTERO_ITEM CSL_CITATION {"citationID":"ANxARRgk","properties":{"formattedCitation":"(NCERT, NCFSE, 2023; NEP, Government of India, 2020)","plainCitation":"(NCERT, NCFSE, 2023; NEP, Government of India, 2020)","dontUpdate":true,"noteIndex":0},"citationItems":[{"id":671,"uris":["http://zotero.org/users/7404905/items/WCYS4PGC"],"itemData":{"id":671,"type":"report","title":"National Curriculum Framework for School Education","title-short":"National Council of Educational Research and Training,https://ncf.ncert.gov.in/webadmin/assets/ba0dd5d8-b8f9-4315-9e14-403752acdc26, accessed on 2025-12-04","author":[{"family":"NCERT- NCFSE","given":""}],"issued":{"date-parts":[["2023"]]}}},{"id":669,"uris":["http://zotero.org/users/7404905/items/IR68VGY9"],"itemData":{"id":669,"type":"document","title":"National Education Policy","URL":"then MHRD- Ministry of Human Resource Development, Government of India https://www.education.gov.in/sites/upload_files/mhrd/files/NEP_Final_English_0.pdf, accessed on 2025-12-04","author":[{"family":"NEP","given":""}],"accessed":{"date-parts":[["2025",12,4]]},"issued":{"date-parts":[["2020"]]}}}],"schema":"https://github.com/citation-style-language/schema/raw/master/csl-citation.json"} </w:instrText>
      </w:r>
      <w:r w:rsidR="00043970" w:rsidRPr="005B0E5E">
        <w:rPr>
          <w:rFonts w:ascii="Times New Roman" w:eastAsia="Times New Roman" w:hAnsi="Times New Roman" w:cs="Times New Roman"/>
          <w:sz w:val="24"/>
          <w:szCs w:val="24"/>
        </w:rPr>
        <w:fldChar w:fldCharType="end"/>
      </w:r>
      <w:r w:rsidR="00043970" w:rsidRPr="005B0E5E">
        <w:rPr>
          <w:rFonts w:ascii="Times New Roman" w:eastAsia="Times New Roman" w:hAnsi="Times New Roman" w:cs="Times New Roman"/>
          <w:sz w:val="24"/>
          <w:szCs w:val="24"/>
        </w:rPr>
        <w:fldChar w:fldCharType="begin"/>
      </w:r>
      <w:r w:rsidR="00A75945">
        <w:rPr>
          <w:rFonts w:ascii="Times New Roman" w:eastAsia="Times New Roman" w:hAnsi="Times New Roman" w:cs="Times New Roman"/>
          <w:sz w:val="24"/>
          <w:szCs w:val="24"/>
        </w:rPr>
        <w:instrText xml:space="preserve"> ADDIN ZOTERO_ITEM CSL_CITATION {"citationID":"dtZ7YfQ8","properties":{"formattedCitation":"(NCERT- NCFSE, 2023; NEP, 2020)","plainCitation":"(NCERT- NCFSE, 2023; NEP, 2020)","noteIndex":0},"citationItems":[{"id":671,"uris":["http://zotero.org/users/7404905/items/WCYS4PGC"],"itemData":{"id":671,"type":"report","title":"National Curriculum Framework for School Education","title-short":"National Council of Educational Research and Training,https://ncf.ncert.gov.in/webadmin/assets/ba0dd5d8-b8f9-4315-9e14-403752acdc26, accessed on 2025-12-04","author":[{"family":"NCERT- NCFSE","given":""}],"issued":{"date-parts":[["2023"]]}}},{"id":669,"uris":["http://zotero.org/users/7404905/items/IR68VGY9"],"itemData":{"id":669,"type":"document","title":"National Education Policy","URL":"then MHRD- Ministry of Human Resource Development, Government of India https://www.education.gov.in/sites/upload_files/mhrd/files/NEP_Final_English_0.pdf, accessed on 2025-12-04","author":[{"family":"NEP","given":""}],"accessed":{"date-parts":[["2025",12,4]]},"issued":{"date-parts":[["2020"]]}}}],"schema":"https://github.com/citation-style-language/schema/raw/master/csl-citation.json"} </w:instrText>
      </w:r>
      <w:r w:rsidR="00043970" w:rsidRPr="005B0E5E">
        <w:rPr>
          <w:rFonts w:ascii="Times New Roman" w:eastAsia="Times New Roman" w:hAnsi="Times New Roman" w:cs="Times New Roman"/>
          <w:sz w:val="24"/>
          <w:szCs w:val="24"/>
        </w:rPr>
        <w:fldChar w:fldCharType="separate"/>
      </w:r>
      <w:r w:rsidR="005B0E5E" w:rsidRPr="005B0E5E">
        <w:rPr>
          <w:rFonts w:ascii="Times New Roman" w:hAnsi="Times New Roman" w:cs="Times New Roman"/>
          <w:sz w:val="24"/>
        </w:rPr>
        <w:t>(NCERT- NCFSE, 2023; NEP, 2020)</w:t>
      </w:r>
      <w:r w:rsidR="00043970" w:rsidRPr="005B0E5E">
        <w:rPr>
          <w:rFonts w:ascii="Times New Roman" w:eastAsia="Times New Roman" w:hAnsi="Times New Roman" w:cs="Times New Roman"/>
          <w:sz w:val="24"/>
          <w:szCs w:val="24"/>
        </w:rPr>
        <w:fldChar w:fldCharType="end"/>
      </w:r>
      <w:r w:rsidRPr="005B0E5E">
        <w:rPr>
          <w:rFonts w:ascii="Times New Roman" w:eastAsia="Times New Roman" w:hAnsi="Times New Roman" w:cs="Times New Roman"/>
          <w:sz w:val="24"/>
          <w:szCs w:val="24"/>
        </w:rPr>
        <w:t>. Therefore, all societies across the globe give</w:t>
      </w:r>
      <w:r w:rsidRPr="00295577">
        <w:rPr>
          <w:rFonts w:ascii="Times New Roman" w:eastAsia="Times New Roman" w:hAnsi="Times New Roman" w:cs="Times New Roman"/>
          <w:sz w:val="24"/>
          <w:szCs w:val="24"/>
        </w:rPr>
        <w:t xml:space="preserve"> importance to education for the surrounding progress and</w:t>
      </w:r>
      <w:r w:rsidR="00B8353A">
        <w:rPr>
          <w:rFonts w:ascii="Times New Roman" w:eastAsia="Times New Roman" w:hAnsi="Times New Roman" w:cs="Times New Roman"/>
          <w:sz w:val="24"/>
          <w:szCs w:val="24"/>
        </w:rPr>
        <w:t xml:space="preserve"> holistic </w:t>
      </w:r>
      <w:r w:rsidRPr="00295577">
        <w:rPr>
          <w:rFonts w:ascii="Times New Roman" w:eastAsia="Times New Roman" w:hAnsi="Times New Roman" w:cs="Times New Roman"/>
          <w:sz w:val="24"/>
          <w:szCs w:val="24"/>
        </w:rPr>
        <w:t>development of human beings. Goal 4 of SDGs (sustainable development goals) advocates for inclusive</w:t>
      </w:r>
      <w:r w:rsidRPr="00295577">
        <w:rPr>
          <w:rFonts w:ascii="Times New Roman" w:eastAsia="Times New Roman" w:hAnsi="Times New Roman" w:cs="Times New Roman"/>
          <w:color w:val="0A0A0A"/>
          <w:sz w:val="24"/>
          <w:szCs w:val="24"/>
          <w:highlight w:val="white"/>
        </w:rPr>
        <w:t xml:space="preserve"> and equitable quality education and promotes lifelong learning opportunities for all</w:t>
      </w:r>
      <w:r w:rsidR="00576698">
        <w:rPr>
          <w:rFonts w:ascii="Times New Roman" w:eastAsia="Times New Roman" w:hAnsi="Times New Roman" w:cs="Times New Roman"/>
          <w:color w:val="0A0A0A"/>
          <w:sz w:val="24"/>
          <w:szCs w:val="24"/>
          <w:highlight w:val="white"/>
        </w:rPr>
        <w:t xml:space="preserve"> </w:t>
      </w:r>
      <w:r w:rsidR="00043970">
        <w:rPr>
          <w:rFonts w:ascii="Times New Roman" w:eastAsia="Times New Roman" w:hAnsi="Times New Roman" w:cs="Times New Roman"/>
          <w:color w:val="0A0A0A"/>
          <w:sz w:val="24"/>
          <w:szCs w:val="24"/>
          <w:highlight w:val="white"/>
        </w:rPr>
        <w:fldChar w:fldCharType="begin"/>
      </w:r>
      <w:r w:rsidR="00A75945">
        <w:rPr>
          <w:rFonts w:ascii="Times New Roman" w:eastAsia="Times New Roman" w:hAnsi="Times New Roman" w:cs="Times New Roman"/>
          <w:color w:val="0A0A0A"/>
          <w:sz w:val="24"/>
          <w:szCs w:val="24"/>
          <w:highlight w:val="white"/>
        </w:rPr>
        <w:instrText xml:space="preserve"> ADDIN ZOTERO_ITEM CSL_CITATION {"citationID":"DuJUq6vT","properties":{"formattedCitation":"(United Nations, n.d.)","plainCitation":"(United Nations, n.d.)","noteIndex":0},"citationItems":[{"id":666,"uris":["http://zotero.org/users/7404905/items/I9W5CCDH"],"itemData":{"id":666,"type":"webpage","title":"Sustainable Development: the 17 Goals","URL":"https://sdgs.un.org/goals, accessed on 2025-12-04","author":[{"family":"United Nations","given":""}]}}],"schema":"https://github.com/citation-style-language/schema/raw/master/csl-citation.json"} </w:instrText>
      </w:r>
      <w:r w:rsidR="00043970">
        <w:rPr>
          <w:rFonts w:ascii="Times New Roman" w:eastAsia="Times New Roman" w:hAnsi="Times New Roman" w:cs="Times New Roman"/>
          <w:color w:val="0A0A0A"/>
          <w:sz w:val="24"/>
          <w:szCs w:val="24"/>
          <w:highlight w:val="white"/>
        </w:rPr>
        <w:fldChar w:fldCharType="separate"/>
      </w:r>
      <w:r w:rsidR="00182190" w:rsidRPr="00182190">
        <w:rPr>
          <w:rFonts w:ascii="Times New Roman" w:hAnsi="Times New Roman" w:cs="Times New Roman"/>
          <w:sz w:val="24"/>
          <w:highlight w:val="white"/>
        </w:rPr>
        <w:t>(United Nations, n.d.)</w:t>
      </w:r>
      <w:r w:rsidR="00043970">
        <w:rPr>
          <w:rFonts w:ascii="Times New Roman" w:eastAsia="Times New Roman" w:hAnsi="Times New Roman" w:cs="Times New Roman"/>
          <w:color w:val="0A0A0A"/>
          <w:sz w:val="24"/>
          <w:szCs w:val="24"/>
          <w:highlight w:val="white"/>
        </w:rPr>
        <w:fldChar w:fldCharType="end"/>
      </w:r>
      <w:r w:rsidRPr="00295577">
        <w:rPr>
          <w:rFonts w:ascii="Times New Roman" w:eastAsia="Times New Roman" w:hAnsi="Times New Roman" w:cs="Times New Roman"/>
          <w:color w:val="0A0A0A"/>
          <w:sz w:val="24"/>
          <w:szCs w:val="24"/>
          <w:highlight w:val="white"/>
        </w:rPr>
        <w:t>. NEP 2020 (National Educati</w:t>
      </w:r>
      <w:r w:rsidR="00E81A50">
        <w:rPr>
          <w:rFonts w:ascii="Times New Roman" w:eastAsia="Times New Roman" w:hAnsi="Times New Roman" w:cs="Times New Roman"/>
          <w:color w:val="0A0A0A"/>
          <w:sz w:val="24"/>
          <w:szCs w:val="24"/>
          <w:highlight w:val="white"/>
        </w:rPr>
        <w:t>on Policy 2020) and NCFSE 2023(</w:t>
      </w:r>
      <w:r w:rsidRPr="00295577">
        <w:rPr>
          <w:rFonts w:ascii="Times New Roman" w:eastAsia="Times New Roman" w:hAnsi="Times New Roman" w:cs="Times New Roman"/>
          <w:color w:val="0A0A0A"/>
          <w:sz w:val="24"/>
          <w:szCs w:val="24"/>
          <w:highlight w:val="white"/>
        </w:rPr>
        <w:t xml:space="preserve">National Curriculum Framework for School Education 2023) imperatively recognised the importance of education for individuals and society for knowledge, capacity, value and disposition in the rapidly changing society of the </w:t>
      </w:r>
      <w:r w:rsidR="00B8353A">
        <w:rPr>
          <w:rFonts w:ascii="Times New Roman" w:eastAsia="Times New Roman" w:hAnsi="Times New Roman" w:cs="Times New Roman"/>
          <w:color w:val="0A0A0A"/>
          <w:sz w:val="24"/>
          <w:szCs w:val="24"/>
          <w:highlight w:val="white"/>
        </w:rPr>
        <w:t>21</w:t>
      </w:r>
      <w:r w:rsidR="00B8353A" w:rsidRPr="00B8353A">
        <w:rPr>
          <w:rFonts w:ascii="Times New Roman" w:eastAsia="Times New Roman" w:hAnsi="Times New Roman" w:cs="Times New Roman"/>
          <w:color w:val="0A0A0A"/>
          <w:sz w:val="24"/>
          <w:szCs w:val="24"/>
          <w:highlight w:val="white"/>
          <w:vertAlign w:val="superscript"/>
        </w:rPr>
        <w:t>st</w:t>
      </w:r>
      <w:r w:rsidRPr="00295577">
        <w:rPr>
          <w:rFonts w:ascii="Times New Roman" w:eastAsia="Times New Roman" w:hAnsi="Times New Roman" w:cs="Times New Roman"/>
          <w:color w:val="0A0A0A"/>
          <w:sz w:val="24"/>
          <w:szCs w:val="24"/>
          <w:highlight w:val="white"/>
        </w:rPr>
        <w:t>century</w:t>
      </w:r>
      <w:r w:rsidR="00043970" w:rsidRPr="005B0E5E">
        <w:rPr>
          <w:rFonts w:ascii="Times New Roman" w:eastAsia="Times New Roman" w:hAnsi="Times New Roman" w:cs="Times New Roman"/>
          <w:sz w:val="24"/>
          <w:szCs w:val="24"/>
        </w:rPr>
        <w:fldChar w:fldCharType="begin"/>
      </w:r>
      <w:r w:rsidR="00A75945">
        <w:rPr>
          <w:rFonts w:ascii="Times New Roman" w:eastAsia="Times New Roman" w:hAnsi="Times New Roman" w:cs="Times New Roman"/>
          <w:sz w:val="24"/>
          <w:szCs w:val="24"/>
        </w:rPr>
        <w:instrText xml:space="preserve"> ADDIN ZOTERO_ITEM CSL_CITATION {"citationID":"dvUKCSfH","properties":{"formattedCitation":"(NCERT- NCFSE, 2023; NEP, 2020)","plainCitation":"(NCERT- NCFSE, 2023; NEP, 2020)","noteIndex":0},"citationItems":[{"id":671,"uris":["http://zotero.org/users/7404905/items/WCYS4PGC"],"itemData":{"id":671,"type":"report","title":"National Curriculum Framework for School Education","title-short":"National Council of Educational Research and Training,https://ncf.ncert.gov.in/webadmin/assets/ba0dd5d8-b8f9-4315-9e14-403752acdc26, accessed on 2025-12-04","author":[{"family":"NCERT- NCFSE","given":""}],"issued":{"date-parts":[["2023"]]}}},{"id":669,"uris":["http://zotero.org/users/7404905/items/IR68VGY9"],"itemData":{"id":669,"type":"document","title":"National Education Policy","URL":"then MHRD- Ministry of Human Resource Development, Government of India https://www.education.gov.in/sites/upload_files/mhrd/files/NEP_Final_English_0.pdf, accessed on 2025-12-04","author":[{"family":"NEP","given":""}],"accessed":{"date-parts":[["2025",12,4]]},"issued":{"date-parts":[["2020"]]}}}],"schema":"https://github.com/citation-style-language/schema/raw/master/csl-citation.json"} </w:instrText>
      </w:r>
      <w:r w:rsidR="00043970" w:rsidRPr="005B0E5E">
        <w:rPr>
          <w:rFonts w:ascii="Times New Roman" w:eastAsia="Times New Roman" w:hAnsi="Times New Roman" w:cs="Times New Roman"/>
          <w:sz w:val="24"/>
          <w:szCs w:val="24"/>
        </w:rPr>
        <w:fldChar w:fldCharType="separate"/>
      </w:r>
      <w:r w:rsidR="005B0E5E" w:rsidRPr="005B0E5E">
        <w:rPr>
          <w:rFonts w:ascii="Times New Roman" w:hAnsi="Times New Roman" w:cs="Times New Roman"/>
          <w:sz w:val="24"/>
        </w:rPr>
        <w:t xml:space="preserve">(NCERT- NCFSE, </w:t>
      </w:r>
      <w:r w:rsidR="005B0E5E" w:rsidRPr="005B0E5E">
        <w:rPr>
          <w:rFonts w:ascii="Times New Roman" w:hAnsi="Times New Roman" w:cs="Times New Roman"/>
          <w:sz w:val="24"/>
        </w:rPr>
        <w:lastRenderedPageBreak/>
        <w:t>2023; NEP, 2020)</w:t>
      </w:r>
      <w:r w:rsidR="00043970" w:rsidRPr="005B0E5E">
        <w:rPr>
          <w:rFonts w:ascii="Times New Roman" w:eastAsia="Times New Roman" w:hAnsi="Times New Roman" w:cs="Times New Roman"/>
          <w:sz w:val="24"/>
          <w:szCs w:val="24"/>
        </w:rPr>
        <w:fldChar w:fldCharType="end"/>
      </w:r>
      <w:r w:rsidRPr="00295577">
        <w:rPr>
          <w:rFonts w:ascii="Times New Roman" w:eastAsia="Times New Roman" w:hAnsi="Times New Roman" w:cs="Times New Roman"/>
          <w:color w:val="0A0A0A"/>
          <w:sz w:val="24"/>
          <w:szCs w:val="24"/>
          <w:highlight w:val="white"/>
        </w:rPr>
        <w:t>. Hence, education plays a decisive role in the incremental p</w:t>
      </w:r>
      <w:r w:rsidR="00B8353A">
        <w:rPr>
          <w:rFonts w:ascii="Times New Roman" w:eastAsia="Times New Roman" w:hAnsi="Times New Roman" w:cs="Times New Roman"/>
          <w:color w:val="0A0A0A"/>
          <w:sz w:val="24"/>
          <w:szCs w:val="24"/>
          <w:highlight w:val="white"/>
        </w:rPr>
        <w:t>rogression of the human civilis</w:t>
      </w:r>
      <w:r w:rsidRPr="00295577">
        <w:rPr>
          <w:rFonts w:ascii="Times New Roman" w:eastAsia="Times New Roman" w:hAnsi="Times New Roman" w:cs="Times New Roman"/>
          <w:color w:val="0A0A0A"/>
          <w:sz w:val="24"/>
          <w:szCs w:val="24"/>
          <w:highlight w:val="white"/>
        </w:rPr>
        <w:t>ation in the developmental discourse. UNDP gives a weight of 1</w:t>
      </w:r>
      <w:r w:rsidR="00EE5EA0">
        <w:rPr>
          <w:rFonts w:ascii="Times New Roman" w:eastAsia="Times New Roman" w:hAnsi="Times New Roman" w:cs="Times New Roman"/>
          <w:color w:val="0A0A0A"/>
          <w:sz w:val="24"/>
          <w:szCs w:val="24"/>
          <w:highlight w:val="white"/>
        </w:rPr>
        <w:t>/3</w:t>
      </w:r>
      <w:r w:rsidRPr="00295577">
        <w:rPr>
          <w:rFonts w:ascii="Times New Roman" w:eastAsia="Times New Roman" w:hAnsi="Times New Roman" w:cs="Times New Roman"/>
          <w:color w:val="0A0A0A"/>
          <w:sz w:val="24"/>
          <w:szCs w:val="24"/>
          <w:highlight w:val="white"/>
        </w:rPr>
        <w:t xml:space="preserve"> to education while constructing the human development index</w:t>
      </w:r>
      <w:r w:rsidR="00043970">
        <w:rPr>
          <w:rFonts w:ascii="Times New Roman" w:eastAsia="Times New Roman" w:hAnsi="Times New Roman" w:cs="Times New Roman"/>
          <w:color w:val="0A0A0A"/>
          <w:sz w:val="24"/>
          <w:szCs w:val="24"/>
          <w:highlight w:val="white"/>
        </w:rPr>
        <w:fldChar w:fldCharType="begin"/>
      </w:r>
      <w:r w:rsidR="00A75945">
        <w:rPr>
          <w:rFonts w:ascii="Times New Roman" w:eastAsia="Times New Roman" w:hAnsi="Times New Roman" w:cs="Times New Roman"/>
          <w:color w:val="0A0A0A"/>
          <w:sz w:val="24"/>
          <w:szCs w:val="24"/>
          <w:highlight w:val="white"/>
        </w:rPr>
        <w:instrText xml:space="preserve"> ADDIN ZOTERO_ITEM CSL_CITATION {"citationID":"irTcG011","properties":{"formattedCitation":"(United Nation Development Programme, 2025)","plainCitation":"(United Nation Development Programme, 2025)","noteIndex":0},"citationItems":[{"id":455,"uris":["http://zotero.org/users/7404905/items/X6MQ4847"],"itemData":{"id":455,"type":"report","title":"Human Development Report, A matter of choice: People and possibilities in the age of AI","URL":"https://hdr.undp.org/system/files/documents/global-report-document/hdr2025reporten.pdf","author":[{"family":"United Nation Development Programme","given":""}],"issued":{"date-parts":[["2025"]]}}}],"schema":"https://github.com/citation-style-language/schema/raw/master/csl-citation.json"} </w:instrText>
      </w:r>
      <w:r w:rsidR="00043970">
        <w:rPr>
          <w:rFonts w:ascii="Times New Roman" w:eastAsia="Times New Roman" w:hAnsi="Times New Roman" w:cs="Times New Roman"/>
          <w:color w:val="0A0A0A"/>
          <w:sz w:val="24"/>
          <w:szCs w:val="24"/>
          <w:highlight w:val="white"/>
        </w:rPr>
        <w:fldChar w:fldCharType="separate"/>
      </w:r>
      <w:r w:rsidR="002E6509" w:rsidRPr="002E6509">
        <w:rPr>
          <w:rFonts w:ascii="Times New Roman" w:hAnsi="Times New Roman" w:cs="Times New Roman"/>
          <w:sz w:val="24"/>
          <w:highlight w:val="white"/>
        </w:rPr>
        <w:t>(United Nation Development Programme, 2025)</w:t>
      </w:r>
      <w:r w:rsidR="00043970">
        <w:rPr>
          <w:rFonts w:ascii="Times New Roman" w:eastAsia="Times New Roman" w:hAnsi="Times New Roman" w:cs="Times New Roman"/>
          <w:color w:val="0A0A0A"/>
          <w:sz w:val="24"/>
          <w:szCs w:val="24"/>
          <w:highlight w:val="white"/>
        </w:rPr>
        <w:fldChar w:fldCharType="end"/>
      </w:r>
      <w:r w:rsidRPr="00295577">
        <w:rPr>
          <w:rFonts w:ascii="Times New Roman" w:eastAsia="Times New Roman" w:hAnsi="Times New Roman" w:cs="Times New Roman"/>
          <w:color w:val="0A0A0A"/>
          <w:sz w:val="24"/>
          <w:szCs w:val="24"/>
          <w:highlight w:val="white"/>
        </w:rPr>
        <w:t xml:space="preserve">. Therefore, increasingly, education has become the input for holistic progress and surrounding development, rather than output. </w:t>
      </w:r>
    </w:p>
    <w:p w14:paraId="680B0041" w14:textId="77777777" w:rsidR="00A33F2F" w:rsidRPr="0029557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In most of the societies of the globe, educational attainment for females is not uniform across the regions. Some regions out-perform others, in the attainment of the various aspects of education. India being a rapidly developing society and most populous country of world observes variations in the attainment of literacy across the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in India. Literacy rate or adult literacy rate do not depict the intrinsic aspects of literary progression. Therefore, </w:t>
      </w:r>
      <w:r w:rsidR="004854E7">
        <w:rPr>
          <w:rFonts w:ascii="Times New Roman" w:eastAsia="Times New Roman" w:hAnsi="Times New Roman" w:cs="Times New Roman"/>
          <w:color w:val="0A0A0A"/>
          <w:sz w:val="24"/>
          <w:szCs w:val="24"/>
          <w:highlight w:val="white"/>
        </w:rPr>
        <w:t xml:space="preserve">the </w:t>
      </w:r>
      <w:r w:rsidRPr="00295577">
        <w:rPr>
          <w:rFonts w:ascii="Times New Roman" w:eastAsia="Times New Roman" w:hAnsi="Times New Roman" w:cs="Times New Roman"/>
          <w:color w:val="0A0A0A"/>
          <w:sz w:val="24"/>
          <w:szCs w:val="24"/>
          <w:highlight w:val="white"/>
        </w:rPr>
        <w:t>said variable</w:t>
      </w:r>
      <w:r w:rsidR="004854E7">
        <w:rPr>
          <w:rFonts w:ascii="Times New Roman" w:eastAsia="Times New Roman" w:hAnsi="Times New Roman" w:cs="Times New Roman"/>
          <w:color w:val="0A0A0A"/>
          <w:sz w:val="24"/>
          <w:szCs w:val="24"/>
          <w:highlight w:val="white"/>
        </w:rPr>
        <w:t xml:space="preserve"> is gross in </w:t>
      </w:r>
      <w:r w:rsidRPr="00295577">
        <w:rPr>
          <w:rFonts w:ascii="Times New Roman" w:eastAsia="Times New Roman" w:hAnsi="Times New Roman" w:cs="Times New Roman"/>
          <w:color w:val="0A0A0A"/>
          <w:sz w:val="24"/>
          <w:szCs w:val="24"/>
          <w:highlight w:val="white"/>
        </w:rPr>
        <w:t>nature and do</w:t>
      </w:r>
      <w:r w:rsidR="004854E7">
        <w:rPr>
          <w:rFonts w:ascii="Times New Roman" w:eastAsia="Times New Roman" w:hAnsi="Times New Roman" w:cs="Times New Roman"/>
          <w:color w:val="0A0A0A"/>
          <w:sz w:val="24"/>
          <w:szCs w:val="24"/>
          <w:highlight w:val="white"/>
        </w:rPr>
        <w:t>es</w:t>
      </w:r>
      <w:r w:rsidRPr="00295577">
        <w:rPr>
          <w:rFonts w:ascii="Times New Roman" w:eastAsia="Times New Roman" w:hAnsi="Times New Roman" w:cs="Times New Roman"/>
          <w:color w:val="0A0A0A"/>
          <w:sz w:val="24"/>
          <w:szCs w:val="24"/>
          <w:highlight w:val="white"/>
        </w:rPr>
        <w:t xml:space="preserve"> not infer the intrinsic aspects of education. </w:t>
      </w:r>
      <w:r w:rsidR="004854E7">
        <w:rPr>
          <w:rFonts w:ascii="Times New Roman" w:eastAsia="Times New Roman" w:hAnsi="Times New Roman" w:cs="Times New Roman"/>
          <w:color w:val="0A0A0A"/>
          <w:sz w:val="24"/>
          <w:szCs w:val="24"/>
          <w:highlight w:val="white"/>
        </w:rPr>
        <w:t>Hence</w:t>
      </w:r>
      <w:r w:rsidRPr="00295577">
        <w:rPr>
          <w:rFonts w:ascii="Times New Roman" w:eastAsia="Times New Roman" w:hAnsi="Times New Roman" w:cs="Times New Roman"/>
          <w:color w:val="0A0A0A"/>
          <w:sz w:val="24"/>
          <w:szCs w:val="24"/>
          <w:highlight w:val="white"/>
        </w:rPr>
        <w:t xml:space="preserve">, </w:t>
      </w:r>
      <w:r w:rsidR="004854E7">
        <w:rPr>
          <w:rFonts w:ascii="Times New Roman" w:eastAsia="Times New Roman" w:hAnsi="Times New Roman" w:cs="Times New Roman"/>
          <w:color w:val="0A0A0A"/>
          <w:sz w:val="24"/>
          <w:szCs w:val="24"/>
          <w:highlight w:val="white"/>
        </w:rPr>
        <w:t xml:space="preserve">in order to </w:t>
      </w:r>
      <w:r w:rsidRPr="00295577">
        <w:rPr>
          <w:rFonts w:ascii="Times New Roman" w:eastAsia="Times New Roman" w:hAnsi="Times New Roman" w:cs="Times New Roman"/>
          <w:color w:val="0A0A0A"/>
          <w:sz w:val="24"/>
          <w:szCs w:val="24"/>
          <w:highlight w:val="white"/>
        </w:rPr>
        <w:t xml:space="preserve">depict the intrinsic profession of literary advancements, along </w:t>
      </w:r>
      <w:r w:rsidRPr="00B85D2E">
        <w:rPr>
          <w:rFonts w:ascii="Times New Roman" w:eastAsia="Times New Roman" w:hAnsi="Times New Roman" w:cs="Times New Roman"/>
          <w:color w:val="0A0A0A"/>
          <w:sz w:val="24"/>
          <w:szCs w:val="24"/>
        </w:rPr>
        <w:t xml:space="preserve">with </w:t>
      </w:r>
      <w:r w:rsidRPr="00B85D2E">
        <w:rPr>
          <w:rFonts w:ascii="Times New Roman" w:eastAsia="Times New Roman" w:hAnsi="Times New Roman" w:cs="Times New Roman"/>
          <w:sz w:val="24"/>
          <w:szCs w:val="24"/>
        </w:rPr>
        <w:t xml:space="preserve">said </w:t>
      </w:r>
      <w:r w:rsidRPr="00B85D2E">
        <w:rPr>
          <w:rFonts w:ascii="Times New Roman" w:eastAsia="Times New Roman" w:hAnsi="Times New Roman" w:cs="Times New Roman"/>
          <w:color w:val="000000" w:themeColor="text1"/>
          <w:sz w:val="24"/>
          <w:szCs w:val="24"/>
        </w:rPr>
        <w:t xml:space="preserve">variables, other </w:t>
      </w:r>
      <w:r w:rsidRPr="00B85D2E">
        <w:rPr>
          <w:rFonts w:ascii="Times New Roman" w:eastAsia="Times New Roman" w:hAnsi="Times New Roman" w:cs="Times New Roman"/>
          <w:color w:val="000000" w:themeColor="text1"/>
          <w:sz w:val="24"/>
          <w:szCs w:val="24"/>
          <w:highlight w:val="white"/>
        </w:rPr>
        <w:t xml:space="preserve">variables such as </w:t>
      </w:r>
      <w:r w:rsidR="00EE5EA0" w:rsidRPr="00B85D2E">
        <w:rPr>
          <w:rFonts w:ascii="Times New Roman" w:eastAsia="Times New Roman" w:hAnsi="Times New Roman" w:cs="Times New Roman"/>
          <w:color w:val="000000" w:themeColor="text1"/>
          <w:sz w:val="24"/>
          <w:szCs w:val="24"/>
          <w:highlight w:val="white"/>
        </w:rPr>
        <w:t>pre-school</w:t>
      </w:r>
      <w:r w:rsidRPr="00B85D2E">
        <w:rPr>
          <w:rFonts w:ascii="Times New Roman" w:eastAsia="Times New Roman" w:hAnsi="Times New Roman" w:cs="Times New Roman"/>
          <w:color w:val="000000" w:themeColor="text1"/>
          <w:sz w:val="24"/>
          <w:szCs w:val="24"/>
          <w:highlight w:val="white"/>
        </w:rPr>
        <w:t xml:space="preserve"> attendance, literacy ten years and above, adult </w:t>
      </w:r>
      <w:r w:rsidR="00887B85" w:rsidRPr="00B85D2E">
        <w:rPr>
          <w:rFonts w:ascii="Times New Roman" w:eastAsia="Times New Roman" w:hAnsi="Times New Roman" w:cs="Times New Roman"/>
          <w:color w:val="000000" w:themeColor="text1"/>
          <w:sz w:val="24"/>
          <w:szCs w:val="24"/>
          <w:highlight w:val="white"/>
        </w:rPr>
        <w:t>literacy</w:t>
      </w:r>
      <w:r w:rsidRPr="00B85D2E">
        <w:rPr>
          <w:rFonts w:ascii="Times New Roman" w:eastAsia="Times New Roman" w:hAnsi="Times New Roman" w:cs="Times New Roman"/>
          <w:color w:val="000000" w:themeColor="text1"/>
          <w:sz w:val="24"/>
          <w:szCs w:val="24"/>
          <w:highlight w:val="white"/>
        </w:rPr>
        <w:t xml:space="preserve"> rate, pe</w:t>
      </w:r>
      <w:r w:rsidRPr="00B85D2E">
        <w:rPr>
          <w:rFonts w:ascii="Times New Roman" w:eastAsia="Times New Roman" w:hAnsi="Times New Roman" w:cs="Times New Roman"/>
          <w:color w:val="000000" w:themeColor="text1"/>
          <w:sz w:val="24"/>
          <w:szCs w:val="24"/>
        </w:rPr>
        <w:t xml:space="preserve">rcentage of household attended school, median years of schooling completed </w:t>
      </w:r>
      <w:r w:rsidRPr="00B85D2E">
        <w:rPr>
          <w:rFonts w:ascii="Times New Roman" w:eastAsia="Times New Roman" w:hAnsi="Times New Roman" w:cs="Times New Roman"/>
          <w:color w:val="000000" w:themeColor="text1"/>
          <w:sz w:val="24"/>
          <w:szCs w:val="24"/>
          <w:highlight w:val="white"/>
        </w:rPr>
        <w:t xml:space="preserve">and gross </w:t>
      </w:r>
      <w:proofErr w:type="spellStart"/>
      <w:r w:rsidRPr="00B85D2E">
        <w:rPr>
          <w:rFonts w:ascii="Times New Roman" w:eastAsia="Times New Roman" w:hAnsi="Times New Roman" w:cs="Times New Roman"/>
          <w:color w:val="000000" w:themeColor="text1"/>
          <w:sz w:val="24"/>
          <w:szCs w:val="24"/>
          <w:highlight w:val="white"/>
        </w:rPr>
        <w:t>enrollment</w:t>
      </w:r>
      <w:proofErr w:type="spellEnd"/>
      <w:r w:rsidRPr="00B85D2E">
        <w:rPr>
          <w:rFonts w:ascii="Times New Roman" w:eastAsia="Times New Roman" w:hAnsi="Times New Roman" w:cs="Times New Roman"/>
          <w:color w:val="000000" w:themeColor="text1"/>
          <w:sz w:val="24"/>
          <w:szCs w:val="24"/>
          <w:highlight w:val="white"/>
        </w:rPr>
        <w:t xml:space="preserve"> ratio</w:t>
      </w:r>
      <w:r w:rsidRPr="00295577">
        <w:rPr>
          <w:rFonts w:ascii="Times New Roman" w:eastAsia="Times New Roman" w:hAnsi="Times New Roman" w:cs="Times New Roman"/>
          <w:color w:val="0A0A0A"/>
          <w:sz w:val="24"/>
          <w:szCs w:val="24"/>
          <w:highlight w:val="white"/>
        </w:rPr>
        <w:t xml:space="preserve"> are imperative to analyse. </w:t>
      </w:r>
    </w:p>
    <w:p w14:paraId="09159DAD" w14:textId="77777777" w:rsidR="00A33F2F" w:rsidRPr="00F37AA8" w:rsidRDefault="00A33F2F" w:rsidP="00F37AA8">
      <w:pPr>
        <w:pStyle w:val="ListParagraph"/>
        <w:numPr>
          <w:ilvl w:val="0"/>
          <w:numId w:val="4"/>
        </w:numPr>
        <w:spacing w:line="360" w:lineRule="auto"/>
        <w:jc w:val="both"/>
        <w:rPr>
          <w:rFonts w:ascii="Times New Roman" w:eastAsia="Times New Roman" w:hAnsi="Times New Roman" w:cs="Times New Roman"/>
          <w:b/>
          <w:color w:val="0A0A0A"/>
          <w:sz w:val="24"/>
          <w:szCs w:val="24"/>
          <w:highlight w:val="white"/>
        </w:rPr>
      </w:pPr>
      <w:r w:rsidRPr="00F37AA8">
        <w:rPr>
          <w:rFonts w:ascii="Times New Roman" w:eastAsia="Times New Roman" w:hAnsi="Times New Roman" w:cs="Times New Roman"/>
          <w:b/>
          <w:color w:val="0A0A0A"/>
          <w:sz w:val="24"/>
          <w:szCs w:val="24"/>
          <w:highlight w:val="white"/>
        </w:rPr>
        <w:t>Objective</w:t>
      </w:r>
    </w:p>
    <w:p w14:paraId="1D4EA415" w14:textId="77777777" w:rsidR="00A33F2F" w:rsidRPr="0029557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There </w:t>
      </w:r>
      <w:r w:rsidR="004C13D1" w:rsidRPr="00295577">
        <w:rPr>
          <w:rFonts w:ascii="Times New Roman" w:eastAsia="Times New Roman" w:hAnsi="Times New Roman" w:cs="Times New Roman"/>
          <w:color w:val="0A0A0A"/>
          <w:sz w:val="24"/>
          <w:szCs w:val="24"/>
          <w:highlight w:val="white"/>
        </w:rPr>
        <w:t>exist the variations</w:t>
      </w:r>
      <w:r w:rsidRPr="00295577">
        <w:rPr>
          <w:rFonts w:ascii="Times New Roman" w:eastAsia="Times New Roman" w:hAnsi="Times New Roman" w:cs="Times New Roman"/>
          <w:color w:val="0A0A0A"/>
          <w:sz w:val="24"/>
          <w:szCs w:val="24"/>
          <w:highlight w:val="white"/>
        </w:rPr>
        <w:t xml:space="preserve"> in the variables of educational attainment across the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in India. Therefore, the paper aims to analyse and understand the variations among the variables undertaken. In India, some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have been performing better than others.</w:t>
      </w:r>
      <w:r w:rsidR="0054713D">
        <w:rPr>
          <w:rFonts w:ascii="Times New Roman" w:eastAsia="Times New Roman" w:hAnsi="Times New Roman" w:cs="Times New Roman"/>
          <w:color w:val="0A0A0A"/>
          <w:sz w:val="24"/>
          <w:szCs w:val="24"/>
          <w:highlight w:val="white"/>
        </w:rPr>
        <w:t xml:space="preserve"> Identification of </w:t>
      </w:r>
      <w:r w:rsidR="00D573EA">
        <w:rPr>
          <w:rFonts w:ascii="Times New Roman" w:eastAsia="Times New Roman" w:hAnsi="Times New Roman" w:cs="Times New Roman"/>
          <w:color w:val="0A0A0A"/>
          <w:sz w:val="24"/>
          <w:szCs w:val="24"/>
          <w:highlight w:val="white"/>
        </w:rPr>
        <w:t>States</w:t>
      </w:r>
      <w:r w:rsidR="0054713D">
        <w:rPr>
          <w:rFonts w:ascii="Times New Roman" w:eastAsia="Times New Roman" w:hAnsi="Times New Roman" w:cs="Times New Roman"/>
          <w:color w:val="0A0A0A"/>
          <w:sz w:val="24"/>
          <w:szCs w:val="24"/>
          <w:highlight w:val="white"/>
        </w:rPr>
        <w:t xml:space="preserve"> based on their educational attainment is necessary for reducing their educational backwardness.</w:t>
      </w:r>
      <w:r w:rsidRPr="00295577">
        <w:rPr>
          <w:rFonts w:ascii="Times New Roman" w:eastAsia="Times New Roman" w:hAnsi="Times New Roman" w:cs="Times New Roman"/>
          <w:color w:val="0A0A0A"/>
          <w:sz w:val="24"/>
          <w:szCs w:val="24"/>
          <w:highlight w:val="white"/>
        </w:rPr>
        <w:t xml:space="preserve"> However, following are the specific objective:</w:t>
      </w:r>
    </w:p>
    <w:p w14:paraId="6CF96FE0" w14:textId="77777777" w:rsidR="00A33F2F" w:rsidRPr="00295577" w:rsidRDefault="00A33F2F" w:rsidP="00A33F2F">
      <w:pPr>
        <w:numPr>
          <w:ilvl w:val="0"/>
          <w:numId w:val="2"/>
        </w:numPr>
        <w:spacing w:after="0"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To examine the interstates differentials the undertaken variables of literacy.</w:t>
      </w:r>
    </w:p>
    <w:p w14:paraId="3845D1B2" w14:textId="77777777" w:rsidR="00A33F2F" w:rsidRPr="00295577" w:rsidRDefault="00A33F2F" w:rsidP="00A33F2F">
      <w:pPr>
        <w:numPr>
          <w:ilvl w:val="0"/>
          <w:numId w:val="2"/>
        </w:numPr>
        <w:spacing w:after="0"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To derive the combined score of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reflecting their combined progression towards educational attainment. </w:t>
      </w:r>
    </w:p>
    <w:p w14:paraId="698A741A" w14:textId="77777777" w:rsidR="00A33F2F" w:rsidRPr="00295577" w:rsidRDefault="00A33F2F" w:rsidP="00A33F2F">
      <w:pPr>
        <w:numPr>
          <w:ilvl w:val="0"/>
          <w:numId w:val="2"/>
        </w:numPr>
        <w:spacing w:after="0"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To identify the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which are lagging in various aspects of educational attainment.</w:t>
      </w:r>
    </w:p>
    <w:p w14:paraId="7F94EC7F" w14:textId="77777777" w:rsidR="00A33F2F" w:rsidRPr="00295577" w:rsidRDefault="00A33F2F" w:rsidP="00A33F2F">
      <w:pPr>
        <w:numPr>
          <w:ilvl w:val="0"/>
          <w:numId w:val="2"/>
        </w:num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To laid-down the recommendations for the lagging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based on their performance.</w:t>
      </w:r>
    </w:p>
    <w:p w14:paraId="0F41C94A" w14:textId="77777777" w:rsidR="00A33F2F" w:rsidRPr="00F37AA8" w:rsidRDefault="00A33F2F" w:rsidP="00F37AA8">
      <w:pPr>
        <w:pStyle w:val="ListParagraph"/>
        <w:numPr>
          <w:ilvl w:val="0"/>
          <w:numId w:val="4"/>
        </w:numPr>
        <w:spacing w:line="360" w:lineRule="auto"/>
        <w:jc w:val="both"/>
        <w:rPr>
          <w:rFonts w:ascii="Times New Roman" w:eastAsia="Times New Roman" w:hAnsi="Times New Roman" w:cs="Times New Roman"/>
          <w:b/>
          <w:color w:val="0A0A0A"/>
          <w:sz w:val="24"/>
          <w:szCs w:val="24"/>
          <w:highlight w:val="white"/>
        </w:rPr>
      </w:pPr>
      <w:r w:rsidRPr="00F37AA8">
        <w:rPr>
          <w:rFonts w:ascii="Times New Roman" w:eastAsia="Times New Roman" w:hAnsi="Times New Roman" w:cs="Times New Roman"/>
          <w:b/>
          <w:color w:val="0A0A0A"/>
          <w:sz w:val="24"/>
          <w:szCs w:val="24"/>
          <w:highlight w:val="white"/>
        </w:rPr>
        <w:t>Data Source:</w:t>
      </w:r>
    </w:p>
    <w:p w14:paraId="69D3C6D1" w14:textId="77777777" w:rsidR="004854E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The paper is based on data collected from various </w:t>
      </w:r>
      <w:r w:rsidRPr="003935B1">
        <w:rPr>
          <w:rFonts w:ascii="Times New Roman" w:eastAsia="Times New Roman" w:hAnsi="Times New Roman" w:cs="Times New Roman"/>
          <w:sz w:val="24"/>
          <w:szCs w:val="24"/>
          <w:highlight w:val="white"/>
        </w:rPr>
        <w:t>sources such as Economic Survey 2024-25,</w:t>
      </w:r>
      <w:r w:rsidR="00043970" w:rsidRPr="003935B1">
        <w:rPr>
          <w:rFonts w:ascii="Times New Roman" w:eastAsia="Times New Roman" w:hAnsi="Times New Roman" w:cs="Times New Roman"/>
          <w:sz w:val="24"/>
          <w:szCs w:val="24"/>
          <w:highlight w:val="white"/>
        </w:rPr>
        <w:fldChar w:fldCharType="begin"/>
      </w:r>
      <w:r w:rsidR="00A75945">
        <w:rPr>
          <w:rFonts w:ascii="Times New Roman" w:eastAsia="Times New Roman" w:hAnsi="Times New Roman" w:cs="Times New Roman"/>
          <w:sz w:val="24"/>
          <w:szCs w:val="24"/>
          <w:highlight w:val="white"/>
        </w:rPr>
        <w:instrText xml:space="preserve"> ADDIN ZOTERO_ITEM CSL_CITATION {"citationID":"SMibwW9U","properties":{"formattedCitation":"(Government of India, 2024)","plainCitation":"(Government of India, 2024)","noteIndex":0},"citationItems":[{"id":674,"uris":["http://zotero.org/users/7404905/items/JHQISSGI"],"itemData":{"id":674,"type":"report","title":"Economic Survey, Statistical Appendix","URL":"Ministry of Finance, https://www.indiabudget.gov.in/economicsurvey/doc/stat/tab8.3.pdf","author":[{"family":"Government of India","given":""}],"issued":{"date-parts":[["2024"]]}}}],"schema":"https://github.com/citation-style-language/schema/raw/master/csl-citation.json"} </w:instrText>
      </w:r>
      <w:r w:rsidR="00043970" w:rsidRPr="003935B1">
        <w:rPr>
          <w:rFonts w:ascii="Times New Roman" w:eastAsia="Times New Roman" w:hAnsi="Times New Roman" w:cs="Times New Roman"/>
          <w:sz w:val="24"/>
          <w:szCs w:val="24"/>
          <w:highlight w:val="white"/>
        </w:rPr>
        <w:fldChar w:fldCharType="separate"/>
      </w:r>
      <w:r w:rsidR="007C6140" w:rsidRPr="003935B1">
        <w:rPr>
          <w:rFonts w:ascii="Times New Roman" w:hAnsi="Times New Roman" w:cs="Times New Roman"/>
          <w:sz w:val="24"/>
          <w:highlight w:val="white"/>
        </w:rPr>
        <w:t>(Government of India, 2024)</w:t>
      </w:r>
      <w:r w:rsidR="00043970" w:rsidRPr="003935B1">
        <w:rPr>
          <w:rFonts w:ascii="Times New Roman" w:eastAsia="Times New Roman" w:hAnsi="Times New Roman" w:cs="Times New Roman"/>
          <w:sz w:val="24"/>
          <w:szCs w:val="24"/>
          <w:highlight w:val="white"/>
        </w:rPr>
        <w:fldChar w:fldCharType="end"/>
      </w:r>
      <w:r w:rsidR="007C6140" w:rsidRPr="003935B1">
        <w:rPr>
          <w:rFonts w:ascii="Times New Roman" w:eastAsia="Times New Roman" w:hAnsi="Times New Roman" w:cs="Times New Roman"/>
          <w:sz w:val="24"/>
          <w:szCs w:val="24"/>
          <w:highlight w:val="white"/>
        </w:rPr>
        <w:t>,</w:t>
      </w:r>
      <w:r w:rsidRPr="003935B1">
        <w:rPr>
          <w:rFonts w:ascii="Times New Roman" w:eastAsia="Times New Roman" w:hAnsi="Times New Roman" w:cs="Times New Roman"/>
          <w:sz w:val="24"/>
          <w:szCs w:val="24"/>
          <w:highlight w:val="white"/>
        </w:rPr>
        <w:t>National Family and Health Survey (NFHS) V</w:t>
      </w:r>
      <w:r w:rsidR="00043970" w:rsidRPr="003935B1">
        <w:rPr>
          <w:rFonts w:ascii="Times New Roman" w:eastAsia="Times New Roman" w:hAnsi="Times New Roman" w:cs="Times New Roman"/>
          <w:sz w:val="24"/>
          <w:szCs w:val="24"/>
          <w:highlight w:val="white"/>
        </w:rPr>
        <w:fldChar w:fldCharType="begin"/>
      </w:r>
      <w:r w:rsidR="00A75945">
        <w:rPr>
          <w:rFonts w:ascii="Times New Roman" w:eastAsia="Times New Roman" w:hAnsi="Times New Roman" w:cs="Times New Roman"/>
          <w:sz w:val="24"/>
          <w:szCs w:val="24"/>
          <w:highlight w:val="white"/>
        </w:rPr>
        <w:instrText xml:space="preserve"> ADDIN ZOTERO_ITEM CSL_CITATION {"citationID":"eQMcfJiT","properties":{"formattedCitation":"(International Institute for Population Sciences (IIPS) and ICF, 2021)","plainCitation":"(International Institute for Population Sciences (IIPS) and ICF, 2021)","noteIndex":0},"citationItems":[{"id":459,"uris":["http://zotero.org/users/7404905/items/CR9R2W7Y"],"itemData":{"id":459,"type":"report","event-place":"Mumbai: IIPS","publisher-place":"Mumbai: IIPS","title":"National Family Health Survey (NFHS-5), 2019-21, Volume I","URL":"Mumbai: IIPS","author":[{"family":"International Institute for Population Sciences (IIPS) and ICF","given":""}],"issued":{"date-parts":[["2021"]]}}}],"schema":"https://github.com/citation-style-language/schema/raw/master/csl-citation.json"} </w:instrText>
      </w:r>
      <w:r w:rsidR="00043970" w:rsidRPr="003935B1">
        <w:rPr>
          <w:rFonts w:ascii="Times New Roman" w:eastAsia="Times New Roman" w:hAnsi="Times New Roman" w:cs="Times New Roman"/>
          <w:sz w:val="24"/>
          <w:szCs w:val="24"/>
          <w:highlight w:val="white"/>
        </w:rPr>
        <w:fldChar w:fldCharType="separate"/>
      </w:r>
      <w:r w:rsidR="003A6926" w:rsidRPr="003935B1">
        <w:rPr>
          <w:rFonts w:ascii="Times New Roman" w:hAnsi="Times New Roman" w:cs="Times New Roman"/>
          <w:sz w:val="24"/>
          <w:highlight w:val="white"/>
        </w:rPr>
        <w:t>(International Institute for Population Sciences (IIPS) and ICF, 2021)</w:t>
      </w:r>
      <w:r w:rsidR="00043970" w:rsidRPr="003935B1">
        <w:rPr>
          <w:rFonts w:ascii="Times New Roman" w:eastAsia="Times New Roman" w:hAnsi="Times New Roman" w:cs="Times New Roman"/>
          <w:sz w:val="24"/>
          <w:szCs w:val="24"/>
          <w:highlight w:val="white"/>
        </w:rPr>
        <w:fldChar w:fldCharType="end"/>
      </w:r>
      <w:r w:rsidRPr="00295577">
        <w:rPr>
          <w:rFonts w:ascii="Times New Roman" w:eastAsia="Times New Roman" w:hAnsi="Times New Roman" w:cs="Times New Roman"/>
          <w:color w:val="0A0A0A"/>
          <w:sz w:val="24"/>
          <w:szCs w:val="24"/>
          <w:highlight w:val="white"/>
        </w:rPr>
        <w:t xml:space="preserve">and so on. Economic Survey is an annual </w:t>
      </w:r>
      <w:r w:rsidR="00887B85" w:rsidRPr="00295577">
        <w:rPr>
          <w:rFonts w:ascii="Times New Roman" w:eastAsia="Times New Roman" w:hAnsi="Times New Roman" w:cs="Times New Roman"/>
          <w:color w:val="0A0A0A"/>
          <w:sz w:val="24"/>
          <w:szCs w:val="24"/>
          <w:highlight w:val="white"/>
        </w:rPr>
        <w:t>financial</w:t>
      </w:r>
      <w:r w:rsidRPr="00295577">
        <w:rPr>
          <w:rFonts w:ascii="Times New Roman" w:eastAsia="Times New Roman" w:hAnsi="Times New Roman" w:cs="Times New Roman"/>
          <w:color w:val="0A0A0A"/>
          <w:sz w:val="24"/>
          <w:szCs w:val="24"/>
          <w:highlight w:val="white"/>
        </w:rPr>
        <w:t xml:space="preserve"> document presented in the budget session of parliament by Department of </w:t>
      </w:r>
      <w:r w:rsidRPr="00295577">
        <w:rPr>
          <w:rFonts w:ascii="Times New Roman" w:eastAsia="Times New Roman" w:hAnsi="Times New Roman" w:cs="Times New Roman"/>
          <w:color w:val="0A0A0A"/>
          <w:sz w:val="24"/>
          <w:szCs w:val="24"/>
          <w:highlight w:val="white"/>
        </w:rPr>
        <w:lastRenderedPageBreak/>
        <w:t xml:space="preserve">Economic Affairs under </w:t>
      </w:r>
      <w:hyperlink r:id="rId8">
        <w:r w:rsidRPr="00295577">
          <w:rPr>
            <w:rFonts w:ascii="Times New Roman" w:eastAsia="Times New Roman" w:hAnsi="Times New Roman" w:cs="Times New Roman"/>
            <w:color w:val="0A0A0A"/>
            <w:sz w:val="24"/>
            <w:szCs w:val="24"/>
            <w:highlight w:val="white"/>
          </w:rPr>
          <w:t>Ministry of Finance</w:t>
        </w:r>
      </w:hyperlink>
      <w:r w:rsidRPr="00295577">
        <w:rPr>
          <w:rFonts w:ascii="Times New Roman" w:eastAsia="Times New Roman" w:hAnsi="Times New Roman" w:cs="Times New Roman"/>
          <w:color w:val="0A0A0A"/>
          <w:sz w:val="24"/>
          <w:szCs w:val="24"/>
          <w:highlight w:val="white"/>
        </w:rPr>
        <w:t xml:space="preserve">, </w:t>
      </w:r>
      <w:hyperlink r:id="rId9">
        <w:r w:rsidRPr="00295577">
          <w:rPr>
            <w:rFonts w:ascii="Times New Roman" w:eastAsia="Times New Roman" w:hAnsi="Times New Roman" w:cs="Times New Roman"/>
            <w:color w:val="0A0A0A"/>
            <w:sz w:val="24"/>
            <w:szCs w:val="24"/>
            <w:highlight w:val="white"/>
          </w:rPr>
          <w:t>Government of India</w:t>
        </w:r>
      </w:hyperlink>
      <w:r w:rsidRPr="00295577">
        <w:rPr>
          <w:rFonts w:ascii="Times New Roman" w:eastAsia="Times New Roman" w:hAnsi="Times New Roman" w:cs="Times New Roman"/>
          <w:color w:val="0A0A0A"/>
          <w:sz w:val="24"/>
          <w:szCs w:val="24"/>
          <w:highlight w:val="white"/>
        </w:rPr>
        <w:t xml:space="preserve">. Economic survey gives the socio-economic performance data during the previous fiscal year. </w:t>
      </w:r>
    </w:p>
    <w:p w14:paraId="7C7F1CD5" w14:textId="77777777" w:rsidR="00A33F2F" w:rsidRPr="00295577"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NFHS is the large size sample data survey conducted at regular interval by IIPS (International Institute of Population Sciences) under the aegis of Ministry of Health, Government of India. The NFHS</w:t>
      </w:r>
      <w:r w:rsidR="0028192F">
        <w:rPr>
          <w:rFonts w:ascii="Times New Roman" w:eastAsia="Times New Roman" w:hAnsi="Times New Roman" w:cs="Times New Roman"/>
          <w:color w:val="0A0A0A"/>
          <w:sz w:val="24"/>
          <w:szCs w:val="24"/>
          <w:highlight w:val="white"/>
        </w:rPr>
        <w:t xml:space="preserve"> </w:t>
      </w:r>
      <w:r w:rsidRPr="00295577">
        <w:rPr>
          <w:rFonts w:ascii="Times New Roman" w:eastAsia="Times New Roman" w:hAnsi="Times New Roman" w:cs="Times New Roman"/>
          <w:color w:val="0A0A0A"/>
          <w:sz w:val="24"/>
          <w:szCs w:val="24"/>
          <w:highlight w:val="white"/>
        </w:rPr>
        <w:t xml:space="preserve">is a nationwide study that collects demographic information. It provides detailed statistics on various topics, including fertility, family planning, mortality, maternal and child health, malnutrition, and </w:t>
      </w:r>
      <w:r w:rsidR="00887B85" w:rsidRPr="00295577">
        <w:rPr>
          <w:rFonts w:ascii="Times New Roman" w:eastAsia="Times New Roman" w:hAnsi="Times New Roman" w:cs="Times New Roman"/>
          <w:color w:val="0A0A0A"/>
          <w:sz w:val="24"/>
          <w:szCs w:val="24"/>
          <w:highlight w:val="white"/>
        </w:rPr>
        <w:t>anaemia</w:t>
      </w:r>
      <w:r w:rsidRPr="00295577">
        <w:rPr>
          <w:rFonts w:ascii="Times New Roman" w:eastAsia="Times New Roman" w:hAnsi="Times New Roman" w:cs="Times New Roman"/>
          <w:color w:val="0A0A0A"/>
          <w:sz w:val="24"/>
          <w:szCs w:val="24"/>
          <w:highlight w:val="white"/>
        </w:rPr>
        <w:t>. The NFHS V survey, which took place across India</w:t>
      </w:r>
      <w:r w:rsidR="003935B1">
        <w:rPr>
          <w:rFonts w:ascii="Times New Roman" w:eastAsia="Times New Roman" w:hAnsi="Times New Roman" w:cs="Times New Roman"/>
          <w:color w:val="0A0A0A"/>
          <w:sz w:val="24"/>
          <w:szCs w:val="24"/>
          <w:highlight w:val="white"/>
        </w:rPr>
        <w:t>’</w:t>
      </w:r>
      <w:r w:rsidRPr="00295577">
        <w:rPr>
          <w:rFonts w:ascii="Times New Roman" w:eastAsia="Times New Roman" w:hAnsi="Times New Roman" w:cs="Times New Roman"/>
          <w:color w:val="0A0A0A"/>
          <w:sz w:val="24"/>
          <w:szCs w:val="24"/>
          <w:highlight w:val="white"/>
        </w:rPr>
        <w:t xml:space="preserve">s </w:t>
      </w:r>
      <w:r w:rsidR="00D573EA">
        <w:rPr>
          <w:rFonts w:ascii="Times New Roman" w:eastAsia="Times New Roman" w:hAnsi="Times New Roman" w:cs="Times New Roman"/>
          <w:color w:val="0A0A0A"/>
          <w:sz w:val="24"/>
          <w:szCs w:val="24"/>
          <w:highlight w:val="white"/>
        </w:rPr>
        <w:t>States</w:t>
      </w:r>
      <w:r w:rsidRPr="00295577">
        <w:rPr>
          <w:rFonts w:ascii="Times New Roman" w:eastAsia="Times New Roman" w:hAnsi="Times New Roman" w:cs="Times New Roman"/>
          <w:color w:val="0A0A0A"/>
          <w:sz w:val="24"/>
          <w:szCs w:val="24"/>
          <w:highlight w:val="white"/>
        </w:rPr>
        <w:t xml:space="preserve"> and union territories in 2019-2020, and published  its results in 2022 </w:t>
      </w:r>
      <w:r w:rsidR="00043970">
        <w:rPr>
          <w:rFonts w:ascii="Times New Roman" w:eastAsia="Times New Roman" w:hAnsi="Times New Roman" w:cs="Times New Roman"/>
          <w:color w:val="0A0A0A"/>
          <w:sz w:val="24"/>
          <w:szCs w:val="24"/>
          <w:highlight w:val="white"/>
        </w:rPr>
        <w:fldChar w:fldCharType="begin"/>
      </w:r>
      <w:r w:rsidR="00A75945">
        <w:rPr>
          <w:rFonts w:ascii="Times New Roman" w:eastAsia="Times New Roman" w:hAnsi="Times New Roman" w:cs="Times New Roman"/>
          <w:color w:val="0A0A0A"/>
          <w:sz w:val="24"/>
          <w:szCs w:val="24"/>
          <w:highlight w:val="white"/>
        </w:rPr>
        <w:instrText xml:space="preserve"> ADDIN ZOTERO_ITEM CSL_CITATION {"citationID":"tvTPBeSU","properties":{"formattedCitation":"(Yadav, 2025)","plainCitation":"(Yadav, 2025)","noteIndex":0},"citationItems":[{"id":675,"uris":["http://zotero.org/users/7404905/items/YREJWVJX"],"itemData":{"id":675,"type":"article-journal","container-title":"Asian Journal of Advanced Research and Reports","issue":"9","page":"285–296","source":"Google Scholar","title":"Levels of Progression of Reproductive Needs among Women in India: A Need for Evidence-based Intervention","title-short":"Levels of Progression of Reproductive Needs among Women in India","volume":"19","author":[{"family":"Yadav","given":"B. L."}],"issued":{"date-parts":[["2025"]]}}}],"schema":"https://github.com/citation-style-language/schema/raw/master/csl-citation.json"} </w:instrText>
      </w:r>
      <w:r w:rsidR="00043970">
        <w:rPr>
          <w:rFonts w:ascii="Times New Roman" w:eastAsia="Times New Roman" w:hAnsi="Times New Roman" w:cs="Times New Roman"/>
          <w:color w:val="0A0A0A"/>
          <w:sz w:val="24"/>
          <w:szCs w:val="24"/>
          <w:highlight w:val="white"/>
        </w:rPr>
        <w:fldChar w:fldCharType="separate"/>
      </w:r>
      <w:r w:rsidR="00FD051D" w:rsidRPr="00FD051D">
        <w:rPr>
          <w:rFonts w:ascii="Times New Roman" w:hAnsi="Times New Roman" w:cs="Times New Roman"/>
          <w:sz w:val="24"/>
          <w:highlight w:val="white"/>
        </w:rPr>
        <w:t>(Yadav, 2025)</w:t>
      </w:r>
      <w:r w:rsidR="00043970">
        <w:rPr>
          <w:rFonts w:ascii="Times New Roman" w:eastAsia="Times New Roman" w:hAnsi="Times New Roman" w:cs="Times New Roman"/>
          <w:color w:val="0A0A0A"/>
          <w:sz w:val="24"/>
          <w:szCs w:val="24"/>
          <w:highlight w:val="white"/>
        </w:rPr>
        <w:fldChar w:fldCharType="end"/>
      </w:r>
      <w:r w:rsidR="00FD051D">
        <w:rPr>
          <w:rFonts w:ascii="Times New Roman" w:eastAsia="Times New Roman" w:hAnsi="Times New Roman" w:cs="Times New Roman"/>
          <w:color w:val="0A0A0A"/>
          <w:sz w:val="24"/>
          <w:szCs w:val="24"/>
          <w:highlight w:val="white"/>
        </w:rPr>
        <w:t>.</w:t>
      </w:r>
    </w:p>
    <w:p w14:paraId="33822093" w14:textId="77777777" w:rsidR="00A33F2F" w:rsidRPr="00F37AA8" w:rsidRDefault="00A33F2F" w:rsidP="00F37AA8">
      <w:pPr>
        <w:pStyle w:val="ListParagraph"/>
        <w:numPr>
          <w:ilvl w:val="0"/>
          <w:numId w:val="4"/>
        </w:numPr>
        <w:spacing w:line="360" w:lineRule="auto"/>
        <w:jc w:val="both"/>
        <w:rPr>
          <w:rFonts w:ascii="Times New Roman" w:eastAsia="Times New Roman" w:hAnsi="Times New Roman" w:cs="Times New Roman"/>
          <w:color w:val="0A0A0A"/>
          <w:sz w:val="24"/>
          <w:szCs w:val="24"/>
          <w:highlight w:val="white"/>
        </w:rPr>
      </w:pPr>
      <w:r w:rsidRPr="00F37AA8">
        <w:rPr>
          <w:rFonts w:ascii="Times New Roman" w:eastAsia="Times New Roman" w:hAnsi="Times New Roman" w:cs="Times New Roman"/>
          <w:b/>
          <w:color w:val="0A0A0A"/>
          <w:sz w:val="24"/>
          <w:szCs w:val="24"/>
          <w:highlight w:val="white"/>
        </w:rPr>
        <w:t>Methodology</w:t>
      </w:r>
      <w:r w:rsidRPr="00F37AA8">
        <w:rPr>
          <w:rFonts w:ascii="Times New Roman" w:eastAsia="Times New Roman" w:hAnsi="Times New Roman" w:cs="Times New Roman"/>
          <w:color w:val="0A0A0A"/>
          <w:sz w:val="24"/>
          <w:szCs w:val="24"/>
          <w:highlight w:val="white"/>
        </w:rPr>
        <w:t>:</w:t>
      </w:r>
    </w:p>
    <w:p w14:paraId="2228715C" w14:textId="77777777" w:rsidR="00A33F2F" w:rsidRDefault="00A33F2F" w:rsidP="00A33F2F">
      <w:pPr>
        <w:spacing w:line="360" w:lineRule="auto"/>
        <w:jc w:val="both"/>
        <w:rPr>
          <w:rFonts w:ascii="Times New Roman" w:eastAsia="Times New Roman" w:hAnsi="Times New Roman" w:cs="Times New Roman"/>
          <w:color w:val="0A0A0A"/>
          <w:sz w:val="24"/>
          <w:szCs w:val="24"/>
          <w:highlight w:val="white"/>
        </w:rPr>
      </w:pPr>
      <w:r w:rsidRPr="00295577">
        <w:rPr>
          <w:rFonts w:ascii="Times New Roman" w:eastAsia="Times New Roman" w:hAnsi="Times New Roman" w:cs="Times New Roman"/>
          <w:color w:val="0A0A0A"/>
          <w:sz w:val="24"/>
          <w:szCs w:val="24"/>
          <w:highlight w:val="white"/>
        </w:rPr>
        <w:t xml:space="preserve">In order to form composite index based on the variables undertaken, quantitative and qualitative techniques are used. Statistical Package for Social Science (SPSS) have been used to handle the large volume of data collected from NFHS V reports. Inbuilt functional utilities available in Microsoft excel spreadsheets have been used for processing and deriving the results. UNDP dimension </w:t>
      </w:r>
      <w:r w:rsidR="00887B85" w:rsidRPr="00295577">
        <w:rPr>
          <w:rFonts w:ascii="Times New Roman" w:eastAsia="Times New Roman" w:hAnsi="Times New Roman" w:cs="Times New Roman"/>
          <w:color w:val="0A0A0A"/>
          <w:sz w:val="24"/>
          <w:szCs w:val="24"/>
          <w:highlight w:val="white"/>
        </w:rPr>
        <w:t>index</w:t>
      </w:r>
      <w:r w:rsidRPr="00295577">
        <w:rPr>
          <w:rFonts w:ascii="Times New Roman" w:eastAsia="Times New Roman" w:hAnsi="Times New Roman" w:cs="Times New Roman"/>
          <w:color w:val="0A0A0A"/>
          <w:sz w:val="24"/>
          <w:szCs w:val="24"/>
          <w:highlight w:val="white"/>
        </w:rPr>
        <w:t xml:space="preserve"> have been used for normalising the observations and making the variables scale</w:t>
      </w:r>
      <w:r w:rsidR="004232EE">
        <w:rPr>
          <w:rFonts w:ascii="Times New Roman" w:eastAsia="Times New Roman" w:hAnsi="Times New Roman" w:cs="Times New Roman"/>
          <w:color w:val="0A0A0A"/>
          <w:sz w:val="24"/>
          <w:szCs w:val="24"/>
          <w:highlight w:val="white"/>
        </w:rPr>
        <w:t>/</w:t>
      </w:r>
      <w:r w:rsidRPr="00295577">
        <w:rPr>
          <w:rFonts w:ascii="Times New Roman" w:eastAsia="Times New Roman" w:hAnsi="Times New Roman" w:cs="Times New Roman"/>
          <w:color w:val="0A0A0A"/>
          <w:sz w:val="24"/>
          <w:szCs w:val="24"/>
          <w:highlight w:val="white"/>
        </w:rPr>
        <w:t xml:space="preserve"> unit free and bring all the variables to the comparable platform. The following steps have been applied for deriving the values for constructing the dimension index</w:t>
      </w:r>
      <w:r w:rsidR="00043970">
        <w:rPr>
          <w:rFonts w:ascii="Times New Roman" w:eastAsia="Times New Roman" w:hAnsi="Times New Roman" w:cs="Times New Roman"/>
          <w:color w:val="0A0A0A"/>
          <w:sz w:val="24"/>
          <w:szCs w:val="24"/>
          <w:highlight w:val="white"/>
        </w:rPr>
        <w:fldChar w:fldCharType="begin"/>
      </w:r>
      <w:r w:rsidR="00A75945">
        <w:rPr>
          <w:rFonts w:ascii="Times New Roman" w:eastAsia="Times New Roman" w:hAnsi="Times New Roman" w:cs="Times New Roman"/>
          <w:color w:val="0A0A0A"/>
          <w:sz w:val="24"/>
          <w:szCs w:val="24"/>
          <w:highlight w:val="white"/>
        </w:rPr>
        <w:instrText xml:space="preserve"> ADDIN ZOTERO_ITEM CSL_CITATION {"citationID":"ZvqjoyWO","properties":{"formattedCitation":"(United Nation Development Programme, 2025)","plainCitation":"(United Nation Development Programme, 2025)","noteIndex":0},"citationItems":[{"id":455,"uris":["http://zotero.org/users/7404905/items/X6MQ4847"],"itemData":{"id":455,"type":"report","title":"Human Development Report, A matter of choice: People and possibilities in the age of AI","URL":"https://hdr.undp.org/system/files/documents/global-report-document/hdr2025reporten.pdf","author":[{"family":"United Nation Development Programme","given":""}],"issued":{"date-parts":[["2025"]]}}}],"schema":"https://github.com/citation-style-language/schema/raw/master/csl-citation.json"} </w:instrText>
      </w:r>
      <w:r w:rsidR="00043970">
        <w:rPr>
          <w:rFonts w:ascii="Times New Roman" w:eastAsia="Times New Roman" w:hAnsi="Times New Roman" w:cs="Times New Roman"/>
          <w:color w:val="0A0A0A"/>
          <w:sz w:val="24"/>
          <w:szCs w:val="24"/>
          <w:highlight w:val="white"/>
        </w:rPr>
        <w:fldChar w:fldCharType="separate"/>
      </w:r>
      <w:r w:rsidR="002E6509" w:rsidRPr="002E6509">
        <w:rPr>
          <w:rFonts w:ascii="Times New Roman" w:hAnsi="Times New Roman" w:cs="Times New Roman"/>
          <w:sz w:val="24"/>
          <w:highlight w:val="white"/>
        </w:rPr>
        <w:t>(United Nation Development Programme, 2025)</w:t>
      </w:r>
      <w:r w:rsidR="00043970">
        <w:rPr>
          <w:rFonts w:ascii="Times New Roman" w:eastAsia="Times New Roman" w:hAnsi="Times New Roman" w:cs="Times New Roman"/>
          <w:color w:val="0A0A0A"/>
          <w:sz w:val="24"/>
          <w:szCs w:val="24"/>
          <w:highlight w:val="white"/>
        </w:rPr>
        <w:fldChar w:fldCharType="end"/>
      </w:r>
      <w:r w:rsidRPr="00295577">
        <w:rPr>
          <w:rFonts w:ascii="Times New Roman" w:eastAsia="Times New Roman" w:hAnsi="Times New Roman" w:cs="Times New Roman"/>
          <w:color w:val="0A0A0A"/>
          <w:sz w:val="24"/>
          <w:szCs w:val="24"/>
          <w:highlight w:val="white"/>
        </w:rPr>
        <w:t xml:space="preserve">: </w:t>
      </w:r>
    </w:p>
    <w:tbl>
      <w:tblPr>
        <w:tblStyle w:val="TableGrid"/>
        <w:tblW w:w="9558" w:type="dxa"/>
        <w:tblLook w:val="04A0" w:firstRow="1" w:lastRow="0" w:firstColumn="1" w:lastColumn="0" w:noHBand="0" w:noVBand="1"/>
      </w:tblPr>
      <w:tblGrid>
        <w:gridCol w:w="3798"/>
        <w:gridCol w:w="5760"/>
      </w:tblGrid>
      <w:tr w:rsidR="00F433A7" w14:paraId="0AD0E68F" w14:textId="77777777" w:rsidTr="00774BDA">
        <w:tc>
          <w:tcPr>
            <w:tcW w:w="3798" w:type="dxa"/>
          </w:tcPr>
          <w:p w14:paraId="0491949E" w14:textId="77777777" w:rsidR="00774BDA" w:rsidRPr="00774BDA" w:rsidRDefault="00774BDA" w:rsidP="00A33F2F">
            <w:pPr>
              <w:spacing w:line="360" w:lineRule="auto"/>
              <w:jc w:val="both"/>
              <w:rPr>
                <w:rFonts w:ascii="Times New Roman" w:eastAsia="Times New Roman" w:hAnsi="Times New Roman" w:cs="Times New Roman"/>
                <w:color w:val="0A0A0A"/>
                <w:highlight w:val="white"/>
              </w:rPr>
            </w:pPr>
          </w:p>
          <w:p w14:paraId="5FFF1BBB" w14:textId="77777777" w:rsidR="00774BDA" w:rsidRPr="00774BDA" w:rsidRDefault="00774BDA" w:rsidP="00A33F2F">
            <w:pPr>
              <w:spacing w:line="360" w:lineRule="auto"/>
              <w:jc w:val="both"/>
              <w:rPr>
                <w:rFonts w:ascii="Times New Roman" w:eastAsia="Times New Roman" w:hAnsi="Times New Roman" w:cs="Times New Roman"/>
                <w:color w:val="0A0A0A"/>
                <w:highlight w:val="white"/>
              </w:rPr>
            </w:pPr>
          </w:p>
          <w:p w14:paraId="58D7C6D3" w14:textId="77777777" w:rsidR="00F433A7" w:rsidRPr="00F433A7" w:rsidRDefault="00F433A7" w:rsidP="00A33F2F">
            <w:pPr>
              <w:spacing w:line="360" w:lineRule="auto"/>
              <w:jc w:val="both"/>
              <w:rPr>
                <w:rFonts w:ascii="Times New Roman" w:eastAsia="Times New Roman" w:hAnsi="Times New Roman" w:cs="Times New Roman"/>
                <w:color w:val="0A0A0A"/>
                <w:sz w:val="24"/>
                <w:szCs w:val="24"/>
                <w:highlight w:val="white"/>
              </w:rPr>
            </w:pPr>
            <m:oMathPara>
              <m:oMathParaPr>
                <m:jc m:val="left"/>
              </m:oMathParaPr>
              <m:oMath>
                <m:r>
                  <m:rPr>
                    <m:sty m:val="p"/>
                  </m:rPr>
                  <w:rPr>
                    <w:rFonts w:ascii="Cambria Math" w:eastAsia="Times New Roman" w:hAnsi="Times New Roman" w:cs="Times New Roman"/>
                    <w:color w:val="0A0A0A"/>
                    <w:highlight w:val="white"/>
                  </w:rPr>
                  <m:t>=</m:t>
                </m:r>
                <m:f>
                  <m:fPr>
                    <m:ctrlPr>
                      <w:rPr>
                        <w:rFonts w:ascii="Cambria Math" w:eastAsia="Times New Roman" w:hAnsi="Times New Roman" w:cs="Times New Roman"/>
                        <w:color w:val="0A0A0A"/>
                        <w:highlight w:val="white"/>
                      </w:rPr>
                    </m:ctrlPr>
                  </m:fPr>
                  <m:num>
                    <m:r>
                      <m:rPr>
                        <m:sty m:val="p"/>
                      </m:rPr>
                      <w:rPr>
                        <w:rFonts w:ascii="Cambria Math" w:eastAsia="Times New Roman" w:hAnsi="Times New Roman" w:cs="Times New Roman"/>
                        <w:color w:val="0A0A0A"/>
                        <w:highlight w:val="white"/>
                      </w:rPr>
                      <m:t>Actual Value</m:t>
                    </m:r>
                    <m:r>
                      <m:rPr>
                        <m:sty m:val="p"/>
                      </m:rPr>
                      <w:rPr>
                        <w:rFonts w:ascii="Cambria Math" w:eastAsia="Times New Roman" w:hAnsi="Times New Roman" w:cs="Times New Roman"/>
                        <w:color w:val="0A0A0A"/>
                        <w:highlight w:val="white"/>
                      </w:rPr>
                      <m:t>-</m:t>
                    </m:r>
                    <m:r>
                      <m:rPr>
                        <m:sty m:val="p"/>
                      </m:rPr>
                      <w:rPr>
                        <w:rFonts w:ascii="Cambria Math" w:eastAsia="Times New Roman" w:hAnsi="Times New Roman" w:cs="Times New Roman"/>
                        <w:color w:val="0A0A0A"/>
                        <w:highlight w:val="white"/>
                      </w:rPr>
                      <m:t>Minimum Value</m:t>
                    </m:r>
                  </m:num>
                  <m:den>
                    <m:r>
                      <m:rPr>
                        <m:sty m:val="p"/>
                      </m:rPr>
                      <w:rPr>
                        <w:rFonts w:ascii="Cambria Math" w:eastAsia="Times New Roman" w:hAnsi="Times New Roman" w:cs="Times New Roman"/>
                        <w:color w:val="0A0A0A"/>
                        <w:highlight w:val="white"/>
                      </w:rPr>
                      <m:t>Maximum Value</m:t>
                    </m:r>
                    <m:r>
                      <m:rPr>
                        <m:sty m:val="p"/>
                      </m:rPr>
                      <w:rPr>
                        <w:rFonts w:ascii="Cambria Math" w:eastAsia="Times New Roman" w:hAnsi="Times New Roman" w:cs="Times New Roman"/>
                        <w:color w:val="0A0A0A"/>
                        <w:highlight w:val="white"/>
                      </w:rPr>
                      <m:t>-</m:t>
                    </m:r>
                    <m:r>
                      <m:rPr>
                        <m:sty m:val="p"/>
                      </m:rPr>
                      <w:rPr>
                        <w:rFonts w:ascii="Cambria Math" w:eastAsia="Times New Roman" w:hAnsi="Times New Roman" w:cs="Times New Roman"/>
                        <w:color w:val="0A0A0A"/>
                        <w:highlight w:val="white"/>
                      </w:rPr>
                      <m:t>Minimum Value</m:t>
                    </m:r>
                  </m:den>
                </m:f>
              </m:oMath>
            </m:oMathPara>
          </w:p>
        </w:tc>
        <w:tc>
          <w:tcPr>
            <w:tcW w:w="5760" w:type="dxa"/>
          </w:tcPr>
          <w:p w14:paraId="68F36A16" w14:textId="77777777" w:rsidR="00F433A7" w:rsidRPr="00774BDA" w:rsidRDefault="00F433A7" w:rsidP="00F433A7">
            <w:pPr>
              <w:jc w:val="both"/>
              <w:rPr>
                <w:rFonts w:ascii="Times New Roman" w:hAnsi="Times New Roman" w:cs="Times New Roman"/>
              </w:rPr>
            </w:pPr>
            <w:r w:rsidRPr="00774BDA">
              <w:rPr>
                <w:rFonts w:ascii="Times New Roman" w:hAnsi="Times New Roman" w:cs="Times New Roman"/>
              </w:rPr>
              <w:t>UNDP dimension index standardise the variables and makes them comparable.</w:t>
            </w:r>
          </w:p>
          <w:p w14:paraId="5D39BB3C" w14:textId="77777777" w:rsidR="00F433A7" w:rsidRDefault="00F433A7" w:rsidP="00F433A7">
            <w:pPr>
              <w:jc w:val="both"/>
              <w:rPr>
                <w:rFonts w:ascii="Times New Roman" w:eastAsia="Times New Roman" w:hAnsi="Times New Roman" w:cs="Times New Roman"/>
                <w:color w:val="0A0A0A"/>
                <w:sz w:val="24"/>
                <w:szCs w:val="24"/>
                <w:highlight w:val="white"/>
              </w:rPr>
            </w:pPr>
            <w:r w:rsidRPr="00774BDA">
              <w:rPr>
                <w:rFonts w:ascii="Times New Roman" w:hAnsi="Times New Roman" w:cs="Times New Roman"/>
              </w:rPr>
              <w:t>Actual value refers the specific data point in the given variable, minimum value represents the lowest observed data point measured across a particular variable and Maximum value represents the highest observed data point measured across a particular variable. All the calculated values of all the variables range between 0 to 1. Zero refers the lowest data point or observation in the variables, whereas 1 refers highest data point/ observation in the variable.</w:t>
            </w:r>
          </w:p>
        </w:tc>
      </w:tr>
    </w:tbl>
    <w:p w14:paraId="0B29B5CC" w14:textId="77777777" w:rsidR="00F433A7" w:rsidRDefault="00F433A7" w:rsidP="00A33F2F">
      <w:pPr>
        <w:spacing w:line="360" w:lineRule="auto"/>
        <w:jc w:val="both"/>
        <w:rPr>
          <w:rFonts w:ascii="Times New Roman" w:eastAsia="Times New Roman" w:hAnsi="Times New Roman" w:cs="Times New Roman"/>
          <w:color w:val="0A0A0A"/>
          <w:sz w:val="24"/>
          <w:szCs w:val="24"/>
          <w:highlight w:val="white"/>
        </w:rPr>
      </w:pPr>
    </w:p>
    <w:p w14:paraId="5A300F47" w14:textId="77777777" w:rsidR="00A15588" w:rsidRPr="00F37AA8" w:rsidRDefault="00A15588" w:rsidP="00F37AA8">
      <w:pPr>
        <w:pStyle w:val="ListParagraph"/>
        <w:numPr>
          <w:ilvl w:val="0"/>
          <w:numId w:val="4"/>
        </w:numPr>
        <w:spacing w:line="276" w:lineRule="auto"/>
        <w:jc w:val="both"/>
        <w:rPr>
          <w:rFonts w:ascii="Times New Roman" w:hAnsi="Times New Roman" w:cs="Times New Roman"/>
          <w:b/>
          <w:sz w:val="24"/>
          <w:szCs w:val="24"/>
        </w:rPr>
      </w:pPr>
      <w:r w:rsidRPr="00F37AA8">
        <w:rPr>
          <w:rFonts w:ascii="Times New Roman" w:hAnsi="Times New Roman" w:cs="Times New Roman"/>
          <w:b/>
          <w:sz w:val="24"/>
          <w:szCs w:val="24"/>
        </w:rPr>
        <w:t>Discussion of Variables:</w:t>
      </w:r>
    </w:p>
    <w:p w14:paraId="00C6EB2B" w14:textId="77777777" w:rsidR="00A15588" w:rsidRPr="00295577" w:rsidRDefault="00A15588" w:rsidP="006B2E50">
      <w:pPr>
        <w:spacing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In order to analyse the all-round </w:t>
      </w:r>
      <w:r w:rsidRPr="007C6140">
        <w:rPr>
          <w:rFonts w:ascii="Times New Roman" w:hAnsi="Times New Roman" w:cs="Times New Roman"/>
          <w:sz w:val="24"/>
          <w:szCs w:val="24"/>
        </w:rPr>
        <w:t xml:space="preserve">attainment of education various variable — preschool attendance, schooling ten years and more, literacy, </w:t>
      </w:r>
      <w:r w:rsidR="007C6140" w:rsidRPr="007C6140">
        <w:rPr>
          <w:rFonts w:ascii="Times New Roman" w:hAnsi="Times New Roman" w:cs="Times New Roman"/>
          <w:sz w:val="24"/>
          <w:szCs w:val="24"/>
        </w:rPr>
        <w:t xml:space="preserve">household attending school, </w:t>
      </w:r>
      <w:r w:rsidRPr="007C6140">
        <w:rPr>
          <w:rFonts w:ascii="Times New Roman" w:hAnsi="Times New Roman" w:cs="Times New Roman"/>
          <w:sz w:val="24"/>
          <w:szCs w:val="24"/>
        </w:rPr>
        <w:t>household, median years of schooling attended</w:t>
      </w:r>
      <w:r w:rsidRPr="00295577">
        <w:rPr>
          <w:rFonts w:ascii="Times New Roman" w:hAnsi="Times New Roman" w:cs="Times New Roman"/>
          <w:sz w:val="24"/>
          <w:szCs w:val="24"/>
        </w:rPr>
        <w:t xml:space="preserve"> and secondary gross enrolment ratio, are chosen. The select</w:t>
      </w:r>
      <w:r w:rsidR="009675B1">
        <w:rPr>
          <w:rFonts w:ascii="Times New Roman" w:hAnsi="Times New Roman" w:cs="Times New Roman"/>
          <w:sz w:val="24"/>
          <w:szCs w:val="24"/>
        </w:rPr>
        <w:t>ed variable and their different dimensions are</w:t>
      </w:r>
      <w:r w:rsidRPr="00295577">
        <w:rPr>
          <w:rFonts w:ascii="Times New Roman" w:hAnsi="Times New Roman" w:cs="Times New Roman"/>
          <w:sz w:val="24"/>
          <w:szCs w:val="24"/>
        </w:rPr>
        <w:t xml:space="preserve"> given in table 1</w:t>
      </w:r>
      <w:r w:rsidR="00F37887">
        <w:rPr>
          <w:rFonts w:ascii="Times New Roman" w:hAnsi="Times New Roman" w:cs="Times New Roman"/>
          <w:sz w:val="24"/>
          <w:szCs w:val="24"/>
        </w:rPr>
        <w:t>:</w:t>
      </w:r>
    </w:p>
    <w:p w14:paraId="6A3871F6" w14:textId="77777777" w:rsidR="00A15588" w:rsidRPr="009675B1" w:rsidRDefault="00A15588" w:rsidP="005313DF">
      <w:pPr>
        <w:spacing w:line="276" w:lineRule="auto"/>
        <w:jc w:val="center"/>
        <w:rPr>
          <w:rFonts w:ascii="Times New Roman" w:hAnsi="Times New Roman" w:cs="Times New Roman"/>
          <w:b/>
          <w:bCs/>
          <w:sz w:val="28"/>
          <w:szCs w:val="28"/>
        </w:rPr>
      </w:pPr>
      <w:r w:rsidRPr="009675B1">
        <w:rPr>
          <w:rFonts w:ascii="Times New Roman" w:hAnsi="Times New Roman" w:cs="Times New Roman"/>
          <w:b/>
          <w:bCs/>
          <w:sz w:val="28"/>
          <w:szCs w:val="28"/>
        </w:rPr>
        <w:t xml:space="preserve">Table: 1 </w:t>
      </w:r>
      <w:r w:rsidR="005313DF" w:rsidRPr="009675B1">
        <w:rPr>
          <w:rFonts w:ascii="Times New Roman" w:hAnsi="Times New Roman" w:cs="Times New Roman"/>
          <w:b/>
          <w:bCs/>
          <w:sz w:val="28"/>
          <w:szCs w:val="28"/>
        </w:rPr>
        <w:t>Description of Variables</w:t>
      </w:r>
    </w:p>
    <w:tbl>
      <w:tblPr>
        <w:tblStyle w:val="TableGrid"/>
        <w:tblW w:w="0" w:type="auto"/>
        <w:tblLook w:val="04A0" w:firstRow="1" w:lastRow="0" w:firstColumn="1" w:lastColumn="0" w:noHBand="0" w:noVBand="1"/>
      </w:tblPr>
      <w:tblGrid>
        <w:gridCol w:w="895"/>
        <w:gridCol w:w="1890"/>
        <w:gridCol w:w="1260"/>
        <w:gridCol w:w="4971"/>
      </w:tblGrid>
      <w:tr w:rsidR="00844349" w:rsidRPr="00295577" w14:paraId="5E9F4BD0" w14:textId="77777777" w:rsidTr="00844349">
        <w:trPr>
          <w:trHeight w:val="476"/>
        </w:trPr>
        <w:tc>
          <w:tcPr>
            <w:tcW w:w="895" w:type="dxa"/>
          </w:tcPr>
          <w:p w14:paraId="1278E40E" w14:textId="77777777" w:rsidR="00844349" w:rsidRPr="00F37887" w:rsidRDefault="00844349" w:rsidP="00F37887">
            <w:pPr>
              <w:spacing w:line="276" w:lineRule="auto"/>
              <w:jc w:val="center"/>
              <w:rPr>
                <w:rFonts w:ascii="Times New Roman" w:hAnsi="Times New Roman" w:cs="Times New Roman"/>
                <w:b/>
                <w:bCs/>
                <w:sz w:val="24"/>
                <w:szCs w:val="24"/>
              </w:rPr>
            </w:pPr>
            <w:r w:rsidRPr="00F37887">
              <w:rPr>
                <w:rFonts w:ascii="Times New Roman" w:hAnsi="Times New Roman" w:cs="Times New Roman"/>
                <w:b/>
                <w:bCs/>
                <w:sz w:val="24"/>
                <w:szCs w:val="24"/>
              </w:rPr>
              <w:lastRenderedPageBreak/>
              <w:t>S. No.</w:t>
            </w:r>
          </w:p>
        </w:tc>
        <w:tc>
          <w:tcPr>
            <w:tcW w:w="1890" w:type="dxa"/>
          </w:tcPr>
          <w:p w14:paraId="42D1AB6D" w14:textId="77777777" w:rsidR="00844349" w:rsidRPr="00F37887" w:rsidRDefault="00844349" w:rsidP="00F37887">
            <w:pPr>
              <w:spacing w:line="276" w:lineRule="auto"/>
              <w:jc w:val="center"/>
              <w:rPr>
                <w:rFonts w:ascii="Times New Roman" w:hAnsi="Times New Roman" w:cs="Times New Roman"/>
                <w:b/>
                <w:bCs/>
                <w:sz w:val="24"/>
                <w:szCs w:val="24"/>
              </w:rPr>
            </w:pPr>
            <w:r w:rsidRPr="00F37887">
              <w:rPr>
                <w:rFonts w:ascii="Times New Roman" w:hAnsi="Times New Roman" w:cs="Times New Roman"/>
                <w:b/>
                <w:bCs/>
                <w:sz w:val="24"/>
                <w:szCs w:val="24"/>
              </w:rPr>
              <w:t>Variable</w:t>
            </w:r>
          </w:p>
        </w:tc>
        <w:tc>
          <w:tcPr>
            <w:tcW w:w="1260" w:type="dxa"/>
          </w:tcPr>
          <w:p w14:paraId="00AA533C" w14:textId="77777777" w:rsidR="00844349" w:rsidRPr="00F37887" w:rsidRDefault="00844349" w:rsidP="00F37887">
            <w:pPr>
              <w:spacing w:line="276" w:lineRule="auto"/>
              <w:jc w:val="center"/>
              <w:rPr>
                <w:rFonts w:ascii="Times New Roman" w:hAnsi="Times New Roman" w:cs="Times New Roman"/>
                <w:b/>
                <w:bCs/>
                <w:sz w:val="24"/>
                <w:szCs w:val="24"/>
              </w:rPr>
            </w:pPr>
            <w:r w:rsidRPr="00F37887">
              <w:rPr>
                <w:rFonts w:ascii="Times New Roman" w:hAnsi="Times New Roman" w:cs="Times New Roman"/>
                <w:b/>
                <w:bCs/>
                <w:sz w:val="24"/>
                <w:szCs w:val="24"/>
              </w:rPr>
              <w:t>Unit</w:t>
            </w:r>
          </w:p>
        </w:tc>
        <w:tc>
          <w:tcPr>
            <w:tcW w:w="4971" w:type="dxa"/>
          </w:tcPr>
          <w:p w14:paraId="2147E816" w14:textId="77777777" w:rsidR="00844349" w:rsidRPr="00F37887" w:rsidRDefault="00844349" w:rsidP="00F37887">
            <w:pPr>
              <w:spacing w:line="276" w:lineRule="auto"/>
              <w:jc w:val="center"/>
              <w:rPr>
                <w:rFonts w:ascii="Times New Roman" w:hAnsi="Times New Roman" w:cs="Times New Roman"/>
                <w:b/>
                <w:bCs/>
                <w:sz w:val="24"/>
                <w:szCs w:val="24"/>
              </w:rPr>
            </w:pPr>
            <w:r w:rsidRPr="00F37887">
              <w:rPr>
                <w:rFonts w:ascii="Times New Roman" w:hAnsi="Times New Roman" w:cs="Times New Roman"/>
                <w:b/>
                <w:bCs/>
                <w:sz w:val="24"/>
                <w:szCs w:val="24"/>
              </w:rPr>
              <w:t>Definition</w:t>
            </w:r>
          </w:p>
        </w:tc>
      </w:tr>
      <w:tr w:rsidR="00844349" w:rsidRPr="00295577" w14:paraId="19D362B7" w14:textId="77777777" w:rsidTr="00844349">
        <w:trPr>
          <w:trHeight w:val="476"/>
        </w:trPr>
        <w:tc>
          <w:tcPr>
            <w:tcW w:w="895" w:type="dxa"/>
          </w:tcPr>
          <w:p w14:paraId="202C5C45" w14:textId="77777777" w:rsidR="00844349" w:rsidRPr="00295577" w:rsidRDefault="00844349"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Xi</w:t>
            </w:r>
          </w:p>
        </w:tc>
        <w:tc>
          <w:tcPr>
            <w:tcW w:w="1890" w:type="dxa"/>
          </w:tcPr>
          <w:p w14:paraId="60DC7BDC" w14:textId="77777777" w:rsidR="00844349" w:rsidRPr="002E6509" w:rsidRDefault="00ED111C"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Preschool</w:t>
            </w:r>
            <w:r w:rsidR="00DC200B" w:rsidRPr="002E6509">
              <w:rPr>
                <w:rFonts w:ascii="Times New Roman" w:hAnsi="Times New Roman" w:cs="Times New Roman"/>
                <w:sz w:val="24"/>
                <w:szCs w:val="24"/>
              </w:rPr>
              <w:t xml:space="preserve"> attendance</w:t>
            </w:r>
          </w:p>
        </w:tc>
        <w:tc>
          <w:tcPr>
            <w:tcW w:w="1260" w:type="dxa"/>
          </w:tcPr>
          <w:p w14:paraId="05889AFD" w14:textId="77777777" w:rsidR="00844349" w:rsidRPr="002E6509" w:rsidRDefault="00DC200B"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64AE9D3F" w14:textId="77777777" w:rsidR="00844349" w:rsidRPr="002E6509" w:rsidRDefault="00ED111C" w:rsidP="00ED111C">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 xml:space="preserve">Percentage of household population age 2-4 years attending preschool by state/union territory, according </w:t>
            </w:r>
            <w:r w:rsidR="00887B85" w:rsidRPr="002E6509">
              <w:rPr>
                <w:rFonts w:ascii="Times New Roman" w:hAnsi="Times New Roman" w:cs="Times New Roman"/>
                <w:sz w:val="24"/>
                <w:szCs w:val="24"/>
              </w:rPr>
              <w:t>to residence</w:t>
            </w:r>
            <w:r w:rsidRPr="002E6509">
              <w:rPr>
                <w:rFonts w:ascii="Times New Roman" w:hAnsi="Times New Roman" w:cs="Times New Roman"/>
                <w:sz w:val="24"/>
                <w:szCs w:val="24"/>
              </w:rPr>
              <w:t xml:space="preserve"> and sex, India, 2019-21</w:t>
            </w:r>
          </w:p>
        </w:tc>
      </w:tr>
      <w:tr w:rsidR="00ED111C" w:rsidRPr="00295577" w14:paraId="29CD557D" w14:textId="77777777" w:rsidTr="00844349">
        <w:trPr>
          <w:trHeight w:val="476"/>
        </w:trPr>
        <w:tc>
          <w:tcPr>
            <w:tcW w:w="895" w:type="dxa"/>
          </w:tcPr>
          <w:p w14:paraId="5D7EBE60" w14:textId="77777777" w:rsidR="00ED111C" w:rsidRPr="00295577" w:rsidRDefault="00ED111C"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Xii</w:t>
            </w:r>
          </w:p>
        </w:tc>
        <w:tc>
          <w:tcPr>
            <w:tcW w:w="1890" w:type="dxa"/>
          </w:tcPr>
          <w:p w14:paraId="625A560B" w14:textId="77777777" w:rsidR="00ED111C" w:rsidRPr="002E6509" w:rsidRDefault="007F3F7F"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Schooling 10 years and more</w:t>
            </w:r>
          </w:p>
        </w:tc>
        <w:tc>
          <w:tcPr>
            <w:tcW w:w="1260" w:type="dxa"/>
          </w:tcPr>
          <w:p w14:paraId="3EA3D6C9" w14:textId="77777777" w:rsidR="00ED111C" w:rsidRPr="002E6509" w:rsidRDefault="00ED111C"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2E73C15A" w14:textId="77777777" w:rsidR="00ED111C" w:rsidRPr="00F37887" w:rsidRDefault="007F3F7F" w:rsidP="00ED111C">
            <w:pPr>
              <w:spacing w:line="276" w:lineRule="auto"/>
              <w:jc w:val="both"/>
              <w:rPr>
                <w:rFonts w:ascii="Times New Roman" w:hAnsi="Times New Roman" w:cs="Times New Roman"/>
                <w:sz w:val="24"/>
                <w:szCs w:val="24"/>
              </w:rPr>
            </w:pPr>
            <w:r w:rsidRPr="00F37887">
              <w:rPr>
                <w:rFonts w:ascii="Times New Roman" w:hAnsi="Times New Roman" w:cs="Times New Roman"/>
                <w:sz w:val="24"/>
                <w:szCs w:val="24"/>
              </w:rPr>
              <w:t xml:space="preserve">Percent distribution of women age 15-49 </w:t>
            </w:r>
            <w:r w:rsidR="001B211D" w:rsidRPr="00F37887">
              <w:rPr>
                <w:rFonts w:ascii="Times New Roman" w:hAnsi="Times New Roman" w:cs="Times New Roman"/>
                <w:sz w:val="24"/>
                <w:szCs w:val="24"/>
              </w:rPr>
              <w:t xml:space="preserve">with completed schooling with 10 years and more </w:t>
            </w:r>
          </w:p>
        </w:tc>
      </w:tr>
      <w:tr w:rsidR="007F3F7F" w:rsidRPr="00295577" w14:paraId="595A9939" w14:textId="77777777" w:rsidTr="00844349">
        <w:trPr>
          <w:trHeight w:val="476"/>
        </w:trPr>
        <w:tc>
          <w:tcPr>
            <w:tcW w:w="895" w:type="dxa"/>
          </w:tcPr>
          <w:p w14:paraId="4555744D" w14:textId="77777777" w:rsidR="007F3F7F" w:rsidRPr="00295577" w:rsidRDefault="007F3F7F"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Xiii</w:t>
            </w:r>
          </w:p>
        </w:tc>
        <w:tc>
          <w:tcPr>
            <w:tcW w:w="1890" w:type="dxa"/>
          </w:tcPr>
          <w:p w14:paraId="7A5B8A48" w14:textId="77777777" w:rsidR="007F3F7F" w:rsidRPr="002E6509" w:rsidRDefault="00887B85"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Literacy</w:t>
            </w:r>
          </w:p>
        </w:tc>
        <w:tc>
          <w:tcPr>
            <w:tcW w:w="1260" w:type="dxa"/>
          </w:tcPr>
          <w:p w14:paraId="24D4E3F8" w14:textId="77777777" w:rsidR="007F3F7F" w:rsidRPr="002E6509" w:rsidRDefault="001B211D"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163A65A8" w14:textId="77777777" w:rsidR="007F3F7F" w:rsidRPr="002E6509" w:rsidRDefault="001B211D" w:rsidP="00ED111C">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Percent distribution of women literate age 15-49</w:t>
            </w:r>
          </w:p>
        </w:tc>
      </w:tr>
      <w:tr w:rsidR="001B211D" w:rsidRPr="00295577" w14:paraId="22910DB9" w14:textId="77777777" w:rsidTr="00844349">
        <w:trPr>
          <w:trHeight w:val="476"/>
        </w:trPr>
        <w:tc>
          <w:tcPr>
            <w:tcW w:w="895" w:type="dxa"/>
          </w:tcPr>
          <w:p w14:paraId="03B50C95" w14:textId="77777777" w:rsidR="001B211D" w:rsidRPr="00295577" w:rsidRDefault="001B211D"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w:t>
            </w:r>
            <w:r w:rsidR="000D2189" w:rsidRPr="00295577">
              <w:rPr>
                <w:rFonts w:ascii="Times New Roman" w:hAnsi="Times New Roman" w:cs="Times New Roman"/>
                <w:sz w:val="24"/>
                <w:szCs w:val="24"/>
              </w:rPr>
              <w:t>iv</w:t>
            </w:r>
          </w:p>
        </w:tc>
        <w:tc>
          <w:tcPr>
            <w:tcW w:w="1890" w:type="dxa"/>
          </w:tcPr>
          <w:p w14:paraId="53B060AE" w14:textId="77777777" w:rsidR="001B211D" w:rsidRPr="002E6509" w:rsidRDefault="00F37887" w:rsidP="000D218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sidR="000D2189" w:rsidRPr="002E6509">
              <w:rPr>
                <w:rFonts w:ascii="Times New Roman" w:hAnsi="Times New Roman" w:cs="Times New Roman"/>
                <w:sz w:val="24"/>
                <w:szCs w:val="24"/>
              </w:rPr>
              <w:t>ousehold attending school</w:t>
            </w:r>
          </w:p>
        </w:tc>
        <w:tc>
          <w:tcPr>
            <w:tcW w:w="1260" w:type="dxa"/>
          </w:tcPr>
          <w:p w14:paraId="3079E807" w14:textId="77777777" w:rsidR="001B211D" w:rsidRPr="002E6509" w:rsidRDefault="000D2189"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4FC70ED6" w14:textId="77777777" w:rsidR="001B211D" w:rsidRPr="002E6509" w:rsidRDefault="000D2189" w:rsidP="000D2189">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Percentage of household female population age 6-17 years attending school in the 2019-20</w:t>
            </w:r>
          </w:p>
        </w:tc>
      </w:tr>
      <w:tr w:rsidR="000D2189" w:rsidRPr="00295577" w14:paraId="13C02ECB" w14:textId="77777777" w:rsidTr="00844349">
        <w:trPr>
          <w:trHeight w:val="476"/>
        </w:trPr>
        <w:tc>
          <w:tcPr>
            <w:tcW w:w="895" w:type="dxa"/>
          </w:tcPr>
          <w:p w14:paraId="31C82DDA" w14:textId="77777777" w:rsidR="000D2189" w:rsidRPr="00295577" w:rsidRDefault="000D2189"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Xv</w:t>
            </w:r>
          </w:p>
        </w:tc>
        <w:tc>
          <w:tcPr>
            <w:tcW w:w="1890" w:type="dxa"/>
          </w:tcPr>
          <w:p w14:paraId="6793CE26" w14:textId="77777777" w:rsidR="000D2189" w:rsidRPr="002E6509" w:rsidRDefault="00F37887" w:rsidP="000D2189">
            <w:p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1670E0" w:rsidRPr="002E6509">
              <w:rPr>
                <w:rFonts w:ascii="Times New Roman" w:hAnsi="Times New Roman" w:cs="Times New Roman"/>
                <w:sz w:val="24"/>
                <w:szCs w:val="24"/>
              </w:rPr>
              <w:t>edian years of schooling completed</w:t>
            </w:r>
          </w:p>
        </w:tc>
        <w:tc>
          <w:tcPr>
            <w:tcW w:w="1260" w:type="dxa"/>
          </w:tcPr>
          <w:p w14:paraId="2C586C5C" w14:textId="77777777" w:rsidR="000D2189" w:rsidRPr="002E6509" w:rsidRDefault="001670E0"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5741D61E" w14:textId="77777777" w:rsidR="000D2189" w:rsidRPr="002E6509" w:rsidRDefault="001670E0" w:rsidP="001670E0">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 xml:space="preserve">Percent distribution of female household populations age six and over by </w:t>
            </w:r>
            <w:r w:rsidR="00887B85" w:rsidRPr="002E6509">
              <w:rPr>
                <w:rFonts w:ascii="Times New Roman" w:hAnsi="Times New Roman" w:cs="Times New Roman"/>
                <w:sz w:val="24"/>
                <w:szCs w:val="24"/>
              </w:rPr>
              <w:t>median number</w:t>
            </w:r>
            <w:r w:rsidRPr="002E6509">
              <w:rPr>
                <w:rFonts w:ascii="Times New Roman" w:hAnsi="Times New Roman" w:cs="Times New Roman"/>
                <w:sz w:val="24"/>
                <w:szCs w:val="24"/>
              </w:rPr>
              <w:t xml:space="preserve"> of years of schooling completed in the 2019-21</w:t>
            </w:r>
          </w:p>
        </w:tc>
      </w:tr>
      <w:tr w:rsidR="008F5CB4" w:rsidRPr="00295577" w14:paraId="7093B2F1" w14:textId="77777777" w:rsidTr="00844349">
        <w:trPr>
          <w:trHeight w:val="476"/>
        </w:trPr>
        <w:tc>
          <w:tcPr>
            <w:tcW w:w="895" w:type="dxa"/>
          </w:tcPr>
          <w:p w14:paraId="4ECFD8D1" w14:textId="77777777" w:rsidR="008F5CB4" w:rsidRPr="00295577" w:rsidRDefault="008F5CB4" w:rsidP="00141CC5">
            <w:pPr>
              <w:spacing w:line="276" w:lineRule="auto"/>
              <w:jc w:val="both"/>
              <w:rPr>
                <w:rFonts w:ascii="Times New Roman" w:hAnsi="Times New Roman" w:cs="Times New Roman"/>
                <w:sz w:val="24"/>
                <w:szCs w:val="24"/>
              </w:rPr>
            </w:pPr>
            <w:r w:rsidRPr="00295577">
              <w:rPr>
                <w:rFonts w:ascii="Times New Roman" w:hAnsi="Times New Roman" w:cs="Times New Roman"/>
                <w:sz w:val="24"/>
                <w:szCs w:val="24"/>
              </w:rPr>
              <w:t>Xvi</w:t>
            </w:r>
          </w:p>
        </w:tc>
        <w:tc>
          <w:tcPr>
            <w:tcW w:w="1890" w:type="dxa"/>
          </w:tcPr>
          <w:p w14:paraId="16BDB72D" w14:textId="77777777" w:rsidR="008F5CB4" w:rsidRPr="002E6509" w:rsidRDefault="008F5CB4" w:rsidP="000D2189">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 xml:space="preserve">Secondary Gross </w:t>
            </w:r>
            <w:proofErr w:type="spellStart"/>
            <w:r w:rsidRPr="002E6509">
              <w:rPr>
                <w:rFonts w:ascii="Times New Roman" w:hAnsi="Times New Roman" w:cs="Times New Roman"/>
                <w:sz w:val="24"/>
                <w:szCs w:val="24"/>
              </w:rPr>
              <w:t>Enrollment</w:t>
            </w:r>
            <w:proofErr w:type="spellEnd"/>
            <w:r w:rsidRPr="002E6509">
              <w:rPr>
                <w:rFonts w:ascii="Times New Roman" w:hAnsi="Times New Roman" w:cs="Times New Roman"/>
                <w:sz w:val="24"/>
                <w:szCs w:val="24"/>
              </w:rPr>
              <w:t xml:space="preserve"> Ratio</w:t>
            </w:r>
          </w:p>
        </w:tc>
        <w:tc>
          <w:tcPr>
            <w:tcW w:w="1260" w:type="dxa"/>
          </w:tcPr>
          <w:p w14:paraId="0728E662" w14:textId="77777777" w:rsidR="008F5CB4" w:rsidRPr="002E6509" w:rsidRDefault="008F5CB4" w:rsidP="00141CC5">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Rate (%)</w:t>
            </w:r>
          </w:p>
        </w:tc>
        <w:tc>
          <w:tcPr>
            <w:tcW w:w="4971" w:type="dxa"/>
          </w:tcPr>
          <w:p w14:paraId="471AF772" w14:textId="77777777" w:rsidR="008F5CB4" w:rsidRPr="002E6509" w:rsidRDefault="008F5CB4" w:rsidP="0028192F">
            <w:pPr>
              <w:spacing w:line="276" w:lineRule="auto"/>
              <w:jc w:val="both"/>
              <w:rPr>
                <w:rFonts w:ascii="Times New Roman" w:hAnsi="Times New Roman" w:cs="Times New Roman"/>
                <w:sz w:val="24"/>
                <w:szCs w:val="24"/>
              </w:rPr>
            </w:pPr>
            <w:r w:rsidRPr="002E6509">
              <w:rPr>
                <w:rFonts w:ascii="Times New Roman" w:hAnsi="Times New Roman" w:cs="Times New Roman"/>
                <w:sz w:val="24"/>
                <w:szCs w:val="24"/>
              </w:rPr>
              <w:t xml:space="preserve">Total </w:t>
            </w:r>
            <w:r w:rsidR="0028192F" w:rsidRPr="002E6509">
              <w:rPr>
                <w:rFonts w:ascii="Times New Roman" w:hAnsi="Times New Roman" w:cs="Times New Roman"/>
                <w:sz w:val="24"/>
                <w:szCs w:val="24"/>
              </w:rPr>
              <w:t>number of pupils in secondary school (IX-XII) is divided by the number of pupils in the official secondary school age group and then</w:t>
            </w:r>
            <w:r w:rsidR="0028192F">
              <w:rPr>
                <w:rFonts w:ascii="Times New Roman" w:hAnsi="Times New Roman" w:cs="Times New Roman"/>
                <w:sz w:val="24"/>
                <w:szCs w:val="24"/>
              </w:rPr>
              <w:t xml:space="preserve"> result is multiplied</w:t>
            </w:r>
            <w:r w:rsidRPr="002E6509">
              <w:rPr>
                <w:rFonts w:ascii="Times New Roman" w:hAnsi="Times New Roman" w:cs="Times New Roman"/>
                <w:sz w:val="24"/>
                <w:szCs w:val="24"/>
              </w:rPr>
              <w:t xml:space="preserve"> </w:t>
            </w:r>
            <w:r w:rsidR="0028192F">
              <w:rPr>
                <w:rFonts w:ascii="Times New Roman" w:hAnsi="Times New Roman" w:cs="Times New Roman"/>
                <w:sz w:val="24"/>
                <w:szCs w:val="24"/>
              </w:rPr>
              <w:t xml:space="preserve">by </w:t>
            </w:r>
            <w:r w:rsidRPr="002E6509">
              <w:rPr>
                <w:rFonts w:ascii="Times New Roman" w:hAnsi="Times New Roman" w:cs="Times New Roman"/>
                <w:sz w:val="24"/>
                <w:szCs w:val="24"/>
              </w:rPr>
              <w:t>100.</w:t>
            </w:r>
          </w:p>
        </w:tc>
      </w:tr>
    </w:tbl>
    <w:p w14:paraId="6D44C248" w14:textId="77777777" w:rsidR="00844349" w:rsidRPr="00295577" w:rsidRDefault="00844349" w:rsidP="00141CC5">
      <w:pPr>
        <w:spacing w:line="276" w:lineRule="auto"/>
        <w:jc w:val="both"/>
        <w:rPr>
          <w:rFonts w:ascii="Times New Roman" w:hAnsi="Times New Roman" w:cs="Times New Roman"/>
          <w:sz w:val="24"/>
          <w:szCs w:val="24"/>
        </w:rPr>
      </w:pPr>
    </w:p>
    <w:p w14:paraId="01DE3261" w14:textId="77777777" w:rsidR="002D1EC3" w:rsidRPr="00295577" w:rsidRDefault="005313DF" w:rsidP="00873B36">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Preschool attendance</w:t>
      </w:r>
      <w:r w:rsidR="006A26D3" w:rsidRPr="00295577">
        <w:rPr>
          <w:rFonts w:ascii="Times New Roman" w:hAnsi="Times New Roman" w:cs="Times New Roman"/>
          <w:sz w:val="24"/>
          <w:szCs w:val="24"/>
        </w:rPr>
        <w:t xml:space="preserve"> is grossly necessary for the smooth transition of learners from informal home environment to the formal school settings. Preschool of learners</w:t>
      </w:r>
      <w:r w:rsidR="006425BD" w:rsidRPr="00295577">
        <w:rPr>
          <w:rFonts w:ascii="Times New Roman" w:hAnsi="Times New Roman" w:cs="Times New Roman"/>
          <w:sz w:val="24"/>
          <w:szCs w:val="24"/>
        </w:rPr>
        <w:t xml:space="preserve"> and early childhood interventions</w:t>
      </w:r>
      <w:r w:rsidR="006A26D3" w:rsidRPr="00295577">
        <w:rPr>
          <w:rFonts w:ascii="Times New Roman" w:hAnsi="Times New Roman" w:cs="Times New Roman"/>
          <w:sz w:val="24"/>
          <w:szCs w:val="24"/>
        </w:rPr>
        <w:t xml:space="preserve"> affect</w:t>
      </w:r>
      <w:r w:rsidR="006425BD" w:rsidRPr="00295577">
        <w:rPr>
          <w:rFonts w:ascii="Times New Roman" w:hAnsi="Times New Roman" w:cs="Times New Roman"/>
          <w:sz w:val="24"/>
          <w:szCs w:val="24"/>
        </w:rPr>
        <w:t xml:space="preserve"> positively to the</w:t>
      </w:r>
      <w:r w:rsidR="006A26D3" w:rsidRPr="00295577">
        <w:rPr>
          <w:rFonts w:ascii="Times New Roman" w:hAnsi="Times New Roman" w:cs="Times New Roman"/>
          <w:sz w:val="24"/>
          <w:szCs w:val="24"/>
        </w:rPr>
        <w:t xml:space="preserve"> learning outcomes</w:t>
      </w:r>
      <w:r w:rsidR="006425BD" w:rsidRPr="00295577">
        <w:rPr>
          <w:rFonts w:ascii="Times New Roman" w:hAnsi="Times New Roman" w:cs="Times New Roman"/>
          <w:sz w:val="24"/>
          <w:szCs w:val="24"/>
        </w:rPr>
        <w:t xml:space="preserve"> and promote learners towards positive social and educational trajectories</w:t>
      </w:r>
      <w:r w:rsidR="006A26D3" w:rsidRPr="00295577">
        <w:rPr>
          <w:rFonts w:ascii="Times New Roman" w:hAnsi="Times New Roman" w:cs="Times New Roman"/>
          <w:sz w:val="24"/>
          <w:szCs w:val="24"/>
        </w:rPr>
        <w:t xml:space="preserve"> of the </w:t>
      </w:r>
      <w:r w:rsidR="006425BD" w:rsidRPr="00295577">
        <w:rPr>
          <w:rFonts w:ascii="Times New Roman" w:hAnsi="Times New Roman" w:cs="Times New Roman"/>
          <w:sz w:val="24"/>
          <w:szCs w:val="24"/>
        </w:rPr>
        <w:t xml:space="preserve">learners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{"citationID":"fsNrqZcS","properties":{"formattedCitation":"(D\\uc0\\u8217{}Onise et al., 2010; Ehrlich et al., 2014)","plainCitation":"(D’Onise et al., 2010; Ehrlich et al., 2014)","noteIndex":0},"citationItems":[{"id":644,"uris":["http://zotero.org/users/7404905/items/HGZCN64F"],"itemData":{"id":644,"type":"article-journal","container-title":"Public health","issue":"9","note":"publisher: Elsevier","page":"500–511","source":"Google Scholar","title":"Does attendance at preschool affect adult health? A systematic review","title-short":"Does attendance at preschool affect adult health?","volume":"124","author":[{"family":"D'Onise","given":"Katina"},{"family":"McDermott","given":"R. A."},{"family":"Lynch","given":"J. W."}],"issued":{"date-parts":[["2010"]]}}},{"id":642,"uris":["http://zotero.org/users/7404905/items/TCCQAI32"],"itemData":{"id":642,"type":"book","publisher":"ERIC","source":"Google Scholar","title":"Preschool Attendance in Chicago Public Schools: Relationships with Learning Outcomes and Reasons for Absences.","title-short":"Preschool Attendance in Chicago Public Schools","URL":"https://eric.ed.gov/?id=ED553158","author":[{"family":"Ehrlich","given":"Stacy B."},{"family":"Gwynne","given":"Julia A."},{"family":"Stitziel Pareja","given":"Amber"},{"family":"Allensworth","given":"Elaine M."},{"family":"Moore","given":"Paul"},{"family":"Jagesic","given":"Sanja"},{"family":"Sorice","given":"Elizabeth"}],"accessed":{"date-parts":[["2025",11,25]]},"issued":{"date-parts":[["2014"]]}}}],"schema":"https://github.com/citation-style-language/schema/raw/master/csl-citation.json"} </w:instrText>
      </w:r>
      <w:r w:rsidR="00043970" w:rsidRPr="00295577">
        <w:rPr>
          <w:rFonts w:ascii="Times New Roman" w:hAnsi="Times New Roman" w:cs="Times New Roman"/>
          <w:sz w:val="24"/>
          <w:szCs w:val="24"/>
        </w:rPr>
        <w:fldChar w:fldCharType="separate"/>
      </w:r>
      <w:r w:rsidR="006425BD" w:rsidRPr="00295577">
        <w:rPr>
          <w:rFonts w:ascii="Times New Roman" w:hAnsi="Times New Roman" w:cs="Times New Roman"/>
          <w:sz w:val="24"/>
          <w:szCs w:val="24"/>
        </w:rPr>
        <w:t>(D’Onise et al., 2010; Ehrlich et al., 2014)</w:t>
      </w:r>
      <w:r w:rsidR="00043970" w:rsidRPr="00295577">
        <w:rPr>
          <w:rFonts w:ascii="Times New Roman" w:hAnsi="Times New Roman" w:cs="Times New Roman"/>
          <w:sz w:val="24"/>
          <w:szCs w:val="24"/>
        </w:rPr>
        <w:fldChar w:fldCharType="end"/>
      </w:r>
      <w:r w:rsidR="006425BD" w:rsidRPr="00295577">
        <w:rPr>
          <w:rFonts w:ascii="Times New Roman" w:hAnsi="Times New Roman" w:cs="Times New Roman"/>
          <w:sz w:val="24"/>
          <w:szCs w:val="24"/>
        </w:rPr>
        <w:t>. Child development and school readiness are substantially impacted by programmes based on preschool education</w:t>
      </w:r>
      <w:r w:rsidR="002D1EC3" w:rsidRPr="00295577">
        <w:rPr>
          <w:rFonts w:ascii="Times New Roman" w:hAnsi="Times New Roman" w:cs="Times New Roman"/>
          <w:sz w:val="24"/>
          <w:szCs w:val="24"/>
        </w:rPr>
        <w:t xml:space="preserve"> which impacts child’s life in many ways such as schooling,  income as an adult and so on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{"citationID":"LqyYnvtk","properties":{"formattedCitation":"(Barnett &amp; Yarosz, 2007)","plainCitation":"(Barnett &amp; Yarosz, 2007)","dontUpdate":true,"noteIndex":0},"citationItems":[{"id":645,"uris":["http://zotero.org/users/7404905/items/86F2CA7K"],"itemData":{"id":645,"type":"article-journal","container-title":"Preschool Policy Matters","source":"Google Scholar","title":"Who goes to preschool and why does it matter?","URL":"https://nieer.org/sites/default/files/2023-08/18-1.pdf","volume":"7","author":[{"family":"Barnett","given":"W. Steven"},{"family":"Yarosz","given":"Donald J."}],"accessed":{"date-parts":[["2025",11,25]]},"issued":{"date-parts":[["2007"]]}}}],"schema":"https://github.com/citation-style-language/schema/raw/master/csl-citation.json"} </w:instrText>
      </w:r>
      <w:r w:rsidR="00043970" w:rsidRPr="00295577">
        <w:rPr>
          <w:rFonts w:ascii="Times New Roman" w:hAnsi="Times New Roman" w:cs="Times New Roman"/>
          <w:sz w:val="24"/>
          <w:szCs w:val="24"/>
        </w:rPr>
        <w:fldChar w:fldCharType="separate"/>
      </w:r>
      <w:r w:rsidR="002D1EC3" w:rsidRPr="00295577">
        <w:rPr>
          <w:rFonts w:ascii="Times New Roman" w:hAnsi="Times New Roman" w:cs="Times New Roman"/>
          <w:sz w:val="24"/>
          <w:szCs w:val="24"/>
        </w:rPr>
        <w:t>(Barnett &amp;Yarosz, 2007)</w:t>
      </w:r>
      <w:r w:rsidR="00043970" w:rsidRPr="00295577">
        <w:rPr>
          <w:rFonts w:ascii="Times New Roman" w:hAnsi="Times New Roman" w:cs="Times New Roman"/>
          <w:sz w:val="24"/>
          <w:szCs w:val="24"/>
        </w:rPr>
        <w:fldChar w:fldCharType="end"/>
      </w:r>
      <w:r w:rsidR="002D1EC3" w:rsidRPr="00295577">
        <w:rPr>
          <w:rFonts w:ascii="Times New Roman" w:hAnsi="Times New Roman" w:cs="Times New Roman"/>
          <w:sz w:val="24"/>
          <w:szCs w:val="24"/>
        </w:rPr>
        <w:t xml:space="preserve"> and it closes the opportunity gap amongst kids since it teaches them essential skills in early infancy(Barnett &amp;Yarosz, 2007; Suna</w:t>
      </w:r>
      <w:r w:rsidR="0028192F">
        <w:rPr>
          <w:rFonts w:ascii="Times New Roman" w:hAnsi="Times New Roman" w:cs="Times New Roman"/>
          <w:sz w:val="24"/>
          <w:szCs w:val="24"/>
        </w:rPr>
        <w:t xml:space="preserve"> </w:t>
      </w:r>
      <w:r w:rsidR="002D1EC3" w:rsidRPr="00295577">
        <w:rPr>
          <w:rFonts w:ascii="Times New Roman" w:hAnsi="Times New Roman" w:cs="Times New Roman"/>
          <w:sz w:val="24"/>
          <w:szCs w:val="24"/>
        </w:rPr>
        <w:t>&amp;</w:t>
      </w:r>
      <w:r w:rsidR="0028192F">
        <w:rPr>
          <w:rFonts w:ascii="Times New Roman" w:hAnsi="Times New Roman" w:cs="Times New Roman"/>
          <w:sz w:val="24"/>
          <w:szCs w:val="24"/>
        </w:rPr>
        <w:t xml:space="preserve"> </w:t>
      </w:r>
      <w:r w:rsidR="002D1EC3" w:rsidRPr="00295577">
        <w:rPr>
          <w:rFonts w:ascii="Times New Roman" w:hAnsi="Times New Roman" w:cs="Times New Roman"/>
          <w:sz w:val="24"/>
          <w:szCs w:val="24"/>
        </w:rPr>
        <w:t>Özer, 2022)</w:t>
      </w:r>
      <w:r w:rsidR="00873B36" w:rsidRPr="00295577">
        <w:rPr>
          <w:rFonts w:ascii="Times New Roman" w:hAnsi="Times New Roman" w:cs="Times New Roman"/>
          <w:sz w:val="24"/>
          <w:szCs w:val="24"/>
        </w:rPr>
        <w:t xml:space="preserve">. </w:t>
      </w:r>
      <w:r w:rsidR="003F6DDD" w:rsidRPr="00295577">
        <w:rPr>
          <w:rFonts w:ascii="Times New Roman" w:hAnsi="Times New Roman" w:cs="Times New Roman"/>
          <w:sz w:val="24"/>
          <w:szCs w:val="24"/>
        </w:rPr>
        <w:t>Therefore, higher preschool attendance refers betterment in the educational progression</w:t>
      </w:r>
      <w:r w:rsidR="00F37887">
        <w:rPr>
          <w:rFonts w:ascii="Times New Roman" w:hAnsi="Times New Roman" w:cs="Times New Roman"/>
          <w:sz w:val="24"/>
          <w:szCs w:val="24"/>
        </w:rPr>
        <w:t>:</w:t>
      </w:r>
    </w:p>
    <w:p w14:paraId="443F6E35" w14:textId="77777777" w:rsidR="00216A3B" w:rsidRPr="009675B1" w:rsidRDefault="002E6509" w:rsidP="002E6509">
      <w:pPr>
        <w:widowControl w:val="0"/>
        <w:autoSpaceDE w:val="0"/>
        <w:autoSpaceDN w:val="0"/>
        <w:adjustRightInd w:val="0"/>
        <w:spacing w:after="0" w:line="360" w:lineRule="auto"/>
        <w:jc w:val="center"/>
        <w:rPr>
          <w:rFonts w:ascii="Times New Roman" w:hAnsi="Times New Roman" w:cs="Times New Roman"/>
          <w:b/>
          <w:bCs/>
          <w:sz w:val="28"/>
          <w:szCs w:val="28"/>
        </w:rPr>
      </w:pPr>
      <w:r w:rsidRPr="009675B1">
        <w:rPr>
          <w:rFonts w:ascii="Times New Roman" w:hAnsi="Times New Roman" w:cs="Times New Roman"/>
          <w:b/>
          <w:bCs/>
          <w:sz w:val="28"/>
          <w:szCs w:val="28"/>
        </w:rPr>
        <w:t xml:space="preserve">Table: </w:t>
      </w:r>
      <w:r w:rsidR="009675B1" w:rsidRPr="009675B1">
        <w:rPr>
          <w:rFonts w:ascii="Times New Roman" w:hAnsi="Times New Roman" w:cs="Times New Roman"/>
          <w:b/>
          <w:bCs/>
          <w:sz w:val="28"/>
          <w:szCs w:val="28"/>
        </w:rPr>
        <w:t>2 Variables of Educational Attainment</w:t>
      </w:r>
    </w:p>
    <w:tbl>
      <w:tblPr>
        <w:tblW w:w="9116" w:type="dxa"/>
        <w:jc w:val="center"/>
        <w:tblCellMar>
          <w:left w:w="0" w:type="dxa"/>
          <w:right w:w="0" w:type="dxa"/>
        </w:tblCellMar>
        <w:tblLook w:val="04A0" w:firstRow="1" w:lastRow="0" w:firstColumn="1" w:lastColumn="0" w:noHBand="0" w:noVBand="1"/>
      </w:tblPr>
      <w:tblGrid>
        <w:gridCol w:w="1760"/>
        <w:gridCol w:w="1362"/>
        <w:gridCol w:w="1464"/>
        <w:gridCol w:w="902"/>
        <w:gridCol w:w="1360"/>
        <w:gridCol w:w="1535"/>
        <w:gridCol w:w="733"/>
      </w:tblGrid>
      <w:tr w:rsidR="00216A3B" w:rsidRPr="00295577" w14:paraId="555FF8B7" w14:textId="77777777" w:rsidTr="004232EE">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73BF39" w14:textId="77777777" w:rsidR="00216A3B" w:rsidRPr="00F37887" w:rsidRDefault="00216A3B" w:rsidP="004232EE">
            <w:pPr>
              <w:spacing w:after="0" w:line="240" w:lineRule="auto"/>
              <w:jc w:val="center"/>
              <w:rPr>
                <w:rFonts w:ascii="Times New Roman" w:eastAsia="Times New Roman" w:hAnsi="Times New Roman" w:cs="Times New Roman"/>
                <w:b/>
                <w:bCs/>
                <w:lang w:val="en-US"/>
              </w:rPr>
            </w:pPr>
            <w:r w:rsidRPr="00F37887">
              <w:rPr>
                <w:rFonts w:ascii="Times New Roman" w:eastAsia="Times New Roman" w:hAnsi="Times New Roman" w:cs="Times New Roman"/>
                <w:b/>
                <w:bCs/>
                <w:lang w:val="en-US"/>
              </w:rPr>
              <w:t>State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BC1A1" w14:textId="77777777" w:rsidR="00216A3B" w:rsidRPr="00F37887" w:rsidRDefault="00216A3B" w:rsidP="004232EE">
            <w:pPr>
              <w:spacing w:after="0" w:line="240" w:lineRule="auto"/>
              <w:jc w:val="center"/>
              <w:rPr>
                <w:rFonts w:ascii="Times New Roman" w:eastAsia="Times New Roman" w:hAnsi="Times New Roman" w:cs="Times New Roman"/>
                <w:b/>
                <w:bCs/>
                <w:lang w:val="en-US"/>
              </w:rPr>
            </w:pPr>
            <w:r w:rsidRPr="00F37887">
              <w:rPr>
                <w:rFonts w:ascii="Times New Roman" w:eastAsia="Times New Roman" w:hAnsi="Times New Roman" w:cs="Times New Roman"/>
                <w:b/>
                <w:bCs/>
                <w:lang w:val="en-US"/>
              </w:rPr>
              <w:t>Xi (preschool attendance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001C0" w14:textId="77777777" w:rsidR="00216A3B" w:rsidRPr="00F37887" w:rsidRDefault="00216A3B" w:rsidP="004232EE">
            <w:pPr>
              <w:spacing w:after="0" w:line="240" w:lineRule="auto"/>
              <w:jc w:val="center"/>
              <w:rPr>
                <w:rFonts w:ascii="Times New Roman" w:eastAsia="Times New Roman" w:hAnsi="Times New Roman" w:cs="Times New Roman"/>
                <w:b/>
                <w:bCs/>
                <w:lang w:val="en-US"/>
              </w:rPr>
            </w:pPr>
            <w:r w:rsidRPr="00F37887">
              <w:rPr>
                <w:rFonts w:ascii="Times New Roman" w:eastAsia="Times New Roman" w:hAnsi="Times New Roman" w:cs="Times New Roman"/>
                <w:b/>
                <w:bCs/>
                <w:lang w:val="en-US"/>
              </w:rPr>
              <w:t>Xii (Schooling 10 years or more)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FE870" w14:textId="77777777" w:rsidR="00216A3B" w:rsidRPr="00F37887" w:rsidRDefault="00216A3B" w:rsidP="0028192F">
            <w:pPr>
              <w:spacing w:after="0" w:line="240" w:lineRule="auto"/>
              <w:jc w:val="center"/>
              <w:rPr>
                <w:rFonts w:ascii="Times New Roman" w:eastAsia="Times New Roman" w:hAnsi="Times New Roman" w:cs="Times New Roman"/>
                <w:b/>
                <w:bCs/>
                <w:sz w:val="20"/>
                <w:szCs w:val="20"/>
                <w:lang w:val="en-US"/>
              </w:rPr>
            </w:pPr>
            <w:r w:rsidRPr="00F37887">
              <w:rPr>
                <w:rFonts w:ascii="Times New Roman" w:eastAsia="Times New Roman" w:hAnsi="Times New Roman" w:cs="Times New Roman"/>
                <w:b/>
                <w:bCs/>
                <w:sz w:val="20"/>
                <w:szCs w:val="20"/>
                <w:lang w:val="en-US"/>
              </w:rPr>
              <w:t>Xiii</w:t>
            </w:r>
            <w:r w:rsidR="0028192F">
              <w:rPr>
                <w:rFonts w:ascii="Times New Roman" w:eastAsia="Times New Roman" w:hAnsi="Times New Roman" w:cs="Times New Roman"/>
                <w:b/>
                <w:bCs/>
                <w:sz w:val="20"/>
                <w:szCs w:val="20"/>
                <w:lang w:val="en-US"/>
              </w:rPr>
              <w:t xml:space="preserve"> (</w:t>
            </w:r>
            <w:r w:rsidRPr="00F37887">
              <w:rPr>
                <w:rFonts w:ascii="Times New Roman" w:eastAsia="Times New Roman" w:hAnsi="Times New Roman" w:cs="Times New Roman"/>
                <w:b/>
                <w:bCs/>
                <w:sz w:val="20"/>
                <w:szCs w:val="20"/>
                <w:lang w:val="en-US"/>
              </w:rPr>
              <w:t>literate)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54C151" w14:textId="77777777" w:rsidR="00216A3B" w:rsidRPr="00F37887" w:rsidRDefault="00216A3B" w:rsidP="0028192F">
            <w:pPr>
              <w:spacing w:after="0" w:line="240" w:lineRule="auto"/>
              <w:jc w:val="center"/>
              <w:rPr>
                <w:rFonts w:ascii="Times New Roman" w:eastAsia="Times New Roman" w:hAnsi="Times New Roman" w:cs="Times New Roman"/>
                <w:b/>
                <w:bCs/>
                <w:sz w:val="20"/>
                <w:szCs w:val="20"/>
                <w:lang w:val="en-US"/>
              </w:rPr>
            </w:pPr>
            <w:r w:rsidRPr="00F37887">
              <w:rPr>
                <w:rFonts w:ascii="Times New Roman" w:eastAsia="Times New Roman" w:hAnsi="Times New Roman" w:cs="Times New Roman"/>
                <w:b/>
                <w:bCs/>
                <w:sz w:val="20"/>
                <w:szCs w:val="20"/>
                <w:lang w:val="en-US"/>
              </w:rPr>
              <w:t xml:space="preserve">Xiv </w:t>
            </w:r>
            <w:r w:rsidR="0028192F">
              <w:rPr>
                <w:rFonts w:ascii="Times New Roman" w:eastAsia="Times New Roman" w:hAnsi="Times New Roman" w:cs="Times New Roman"/>
                <w:b/>
                <w:bCs/>
                <w:sz w:val="20"/>
                <w:szCs w:val="20"/>
                <w:lang w:val="en-US"/>
              </w:rPr>
              <w:t>(</w:t>
            </w:r>
            <w:r w:rsidRPr="00F37887">
              <w:rPr>
                <w:rFonts w:ascii="Times New Roman" w:eastAsia="Times New Roman" w:hAnsi="Times New Roman" w:cs="Times New Roman"/>
                <w:b/>
                <w:bCs/>
                <w:sz w:val="20"/>
                <w:szCs w:val="20"/>
                <w:lang w:val="en-US"/>
              </w:rPr>
              <w:t>household attended school)</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915D9" w14:textId="77777777" w:rsidR="00216A3B" w:rsidRPr="00F37887" w:rsidRDefault="00216A3B" w:rsidP="004232EE">
            <w:pPr>
              <w:spacing w:after="0" w:line="240" w:lineRule="auto"/>
              <w:jc w:val="center"/>
              <w:rPr>
                <w:rFonts w:ascii="Times New Roman" w:eastAsia="Times New Roman" w:hAnsi="Times New Roman" w:cs="Times New Roman"/>
                <w:b/>
                <w:bCs/>
                <w:sz w:val="20"/>
                <w:szCs w:val="20"/>
                <w:lang w:val="en-US"/>
              </w:rPr>
            </w:pPr>
            <w:r w:rsidRPr="00F37887">
              <w:rPr>
                <w:rFonts w:ascii="Times New Roman" w:eastAsia="Times New Roman" w:hAnsi="Times New Roman" w:cs="Times New Roman"/>
                <w:b/>
                <w:bCs/>
                <w:sz w:val="20"/>
                <w:szCs w:val="20"/>
                <w:lang w:val="en-US"/>
              </w:rPr>
              <w:t>Xvi (median years of schooling completed)</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7DC01" w14:textId="77777777" w:rsidR="00216A3B" w:rsidRPr="00F37887" w:rsidRDefault="00216A3B" w:rsidP="004232EE">
            <w:pPr>
              <w:spacing w:after="0" w:line="240" w:lineRule="auto"/>
              <w:jc w:val="center"/>
              <w:rPr>
                <w:rFonts w:ascii="Times New Roman" w:eastAsia="Times New Roman" w:hAnsi="Times New Roman" w:cs="Times New Roman"/>
                <w:b/>
                <w:bCs/>
                <w:sz w:val="20"/>
                <w:szCs w:val="20"/>
                <w:lang w:val="en-US"/>
              </w:rPr>
            </w:pPr>
            <w:r w:rsidRPr="00F37887">
              <w:rPr>
                <w:rFonts w:ascii="Times New Roman" w:eastAsia="Times New Roman" w:hAnsi="Times New Roman" w:cs="Times New Roman"/>
                <w:b/>
                <w:bCs/>
                <w:sz w:val="20"/>
                <w:szCs w:val="20"/>
                <w:lang w:val="en-US"/>
              </w:rPr>
              <w:t>Xvii (GER)</w:t>
            </w:r>
          </w:p>
        </w:tc>
      </w:tr>
      <w:tr w:rsidR="00216A3B" w:rsidRPr="00295577" w14:paraId="5D58195D"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D562F7"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Chandigarh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2797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9CA7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98FC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D768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8B31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C67D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120.2</w:t>
            </w:r>
          </w:p>
        </w:tc>
      </w:tr>
      <w:tr w:rsidR="00216A3B" w:rsidRPr="00295577" w14:paraId="19E7B6E1"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D1ED76"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Delhi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F983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E5ED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99CF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A6E25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5985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F31E8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94.5</w:t>
            </w:r>
          </w:p>
        </w:tc>
      </w:tr>
      <w:tr w:rsidR="00216A3B" w:rsidRPr="00295577" w14:paraId="790D2F0C"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5F9D4B"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Haryana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231F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4BEC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6D80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49EC7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26BD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0482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77.7</w:t>
            </w:r>
          </w:p>
        </w:tc>
      </w:tr>
      <w:tr w:rsidR="00216A3B" w:rsidRPr="00295577" w14:paraId="6EB7245F"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D2DD9E"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Himachal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CAC6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BF83A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A5E0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633D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0B91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A9C3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93.3</w:t>
            </w:r>
          </w:p>
        </w:tc>
      </w:tr>
      <w:tr w:rsidR="00216A3B" w:rsidRPr="00295577" w14:paraId="130626EB"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FB4B2C"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Jammu &amp; Kashmir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F97C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F4B8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31192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9E3C2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6F90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CD00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54.8</w:t>
            </w:r>
          </w:p>
        </w:tc>
      </w:tr>
      <w:tr w:rsidR="00216A3B" w:rsidRPr="00295577" w14:paraId="05C806A7"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0FAE94"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Ladakh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9603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D394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C53E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CAF3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B9F3E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F67A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72.3</w:t>
            </w:r>
          </w:p>
        </w:tc>
      </w:tr>
      <w:tr w:rsidR="00216A3B" w:rsidRPr="00295577" w14:paraId="196D010E"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B3E2BF"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lastRenderedPageBreak/>
              <w:t>Punjab</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EAE6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65AC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61DB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F255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C839F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65B8B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87.8</w:t>
            </w:r>
          </w:p>
        </w:tc>
      </w:tr>
      <w:tr w:rsidR="00216A3B" w:rsidRPr="00295577" w14:paraId="1735654E"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CE3A20"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Rajasthan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88E6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BE8C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3DC83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719D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5F1A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3F97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69.7</w:t>
            </w:r>
          </w:p>
        </w:tc>
      </w:tr>
      <w:tr w:rsidR="00216A3B" w:rsidRPr="00295577" w14:paraId="6A497D74"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7C2179"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Uttarakhand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D0B6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A5BC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AFF5C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593C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274F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DC20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86.2</w:t>
            </w:r>
          </w:p>
        </w:tc>
      </w:tr>
      <w:tr w:rsidR="00216A3B" w:rsidRPr="00295577" w14:paraId="7C615B9C"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5EAF19" w14:textId="77777777" w:rsidR="00216A3B" w:rsidRPr="00295577" w:rsidRDefault="00887B85"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Chhattisgarh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0116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83C3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09D7E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B8F6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AA4DB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75699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69.1</w:t>
            </w:r>
          </w:p>
        </w:tc>
      </w:tr>
      <w:tr w:rsidR="00216A3B" w:rsidRPr="00295577" w14:paraId="64B430C8"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E047CFD"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Madhya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BBF9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0E65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2123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29E8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972B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83D5F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55.7</w:t>
            </w:r>
          </w:p>
        </w:tc>
      </w:tr>
      <w:tr w:rsidR="00216A3B" w:rsidRPr="00295577" w14:paraId="0C9A2618"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FC05081"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Uttar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D5BA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0DF3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035D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F6D4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FF84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4EB0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57.1</w:t>
            </w:r>
          </w:p>
        </w:tc>
      </w:tr>
      <w:tr w:rsidR="00216A3B" w:rsidRPr="00295577" w14:paraId="2F14541D"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B42E94"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Bihar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B9EA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28A6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405C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F83C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E6DB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4B15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39.8</w:t>
            </w:r>
          </w:p>
        </w:tc>
      </w:tr>
      <w:tr w:rsidR="00216A3B" w:rsidRPr="00295577" w14:paraId="768D6DFA"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9EB9987"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Jharkhand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DA45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465E5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E2D6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40EE1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A8CD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A25E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53</w:t>
            </w:r>
          </w:p>
        </w:tc>
      </w:tr>
      <w:tr w:rsidR="00216A3B" w:rsidRPr="00295577" w14:paraId="0448447D"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AC10649"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Odisha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AD8B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F9A9A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EEB4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3BFD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3271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F9FF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71.5</w:t>
            </w:r>
          </w:p>
        </w:tc>
      </w:tr>
      <w:tr w:rsidR="00216A3B" w:rsidRPr="00295577" w14:paraId="71F9BAC9"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37811A7"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West Bengal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4A0DE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3654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50336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0A02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9CD8A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13CE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89.6</w:t>
            </w:r>
          </w:p>
        </w:tc>
      </w:tr>
      <w:tr w:rsidR="00216A3B" w:rsidRPr="00295577" w14:paraId="1A14BF03"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7FA7A2"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Arunachal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EBA0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2B57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989A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29C9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E2D4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C40F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59.7</w:t>
            </w:r>
          </w:p>
        </w:tc>
      </w:tr>
      <w:tr w:rsidR="00216A3B" w:rsidRPr="00295577" w14:paraId="0212B864"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8F09EEC"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Assam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D8C7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37F8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17D3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DB93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8489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5336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61.6</w:t>
            </w:r>
          </w:p>
        </w:tc>
      </w:tr>
      <w:tr w:rsidR="00216A3B" w:rsidRPr="00295577" w14:paraId="4EBF93E2" w14:textId="77777777" w:rsidTr="007C6140">
        <w:trPr>
          <w:trHeight w:val="300"/>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3387500"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Manipur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D3BF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22880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AA80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CE2B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18B7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F8AE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66.9</w:t>
            </w:r>
          </w:p>
        </w:tc>
      </w:tr>
      <w:tr w:rsidR="00216A3B" w:rsidRPr="00295577" w14:paraId="4D13E018"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6991D25"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Meghalaya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FD85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AD7B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2997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5579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E505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DDA1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71.4</w:t>
            </w:r>
          </w:p>
        </w:tc>
      </w:tr>
      <w:tr w:rsidR="00216A3B" w:rsidRPr="00295577" w14:paraId="23C495C8"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E88E6CB"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Mizoram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0AA6B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A20A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2A72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2E43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A37E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E45B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79.2</w:t>
            </w:r>
          </w:p>
        </w:tc>
      </w:tr>
      <w:tr w:rsidR="00216A3B" w:rsidRPr="00295577" w14:paraId="67033F33"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7B2E482"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Nagaland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53AA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8C47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58C8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CF09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6604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8E0C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54.3</w:t>
            </w:r>
          </w:p>
        </w:tc>
      </w:tr>
      <w:tr w:rsidR="00216A3B" w:rsidRPr="00295577" w14:paraId="220C4B08"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29C87BC"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Sikkim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0FE29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52DB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67114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DD3A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DED8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F67C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69.1</w:t>
            </w:r>
          </w:p>
        </w:tc>
      </w:tr>
      <w:tr w:rsidR="00216A3B" w:rsidRPr="00295577" w14:paraId="5022AF64"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CA7254E"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Tripura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F126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1D6E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23.3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F3650"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736A5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345D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A8EB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w:t>
            </w:r>
          </w:p>
        </w:tc>
      </w:tr>
      <w:tr w:rsidR="00216A3B" w:rsidRPr="00295577" w14:paraId="70409A5E"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AF7B26"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Dadra &amp; Nagar Haveli and Daman &amp; Diu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4494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B246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0121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3605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49F6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5426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95.3</w:t>
            </w:r>
          </w:p>
        </w:tc>
      </w:tr>
      <w:tr w:rsidR="00216A3B" w:rsidRPr="00295577" w14:paraId="265400CE"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96EF025"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Goa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FC02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7AF2E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663B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D03E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AB93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02AB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105.6</w:t>
            </w:r>
          </w:p>
        </w:tc>
      </w:tr>
      <w:tr w:rsidR="00216A3B" w:rsidRPr="00295577" w14:paraId="26045DD0"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FAFB380"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Gujarat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63F7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CBB5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B40D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240C5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B40D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2ADD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w:t>
            </w:r>
          </w:p>
        </w:tc>
      </w:tr>
      <w:tr w:rsidR="00216A3B" w:rsidRPr="00295577" w14:paraId="0BCCA637"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08FB155"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Maharashtra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2C944"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40292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782D0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3B67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5CB08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EDF49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80.8</w:t>
            </w:r>
          </w:p>
        </w:tc>
      </w:tr>
      <w:tr w:rsidR="00216A3B" w:rsidRPr="00295577" w14:paraId="1E4FD777"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11344B"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Andaman &amp; Nicobar Islands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FF07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81F0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1B32A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3D63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EAF4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673A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95.8</w:t>
            </w:r>
          </w:p>
        </w:tc>
      </w:tr>
      <w:tr w:rsidR="00216A3B" w:rsidRPr="00295577" w14:paraId="785E1F01"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809A534"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Andhra Pradesh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3A5D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DFCF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6DD9E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E6FC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309D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D9A89"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79.9</w:t>
            </w:r>
          </w:p>
        </w:tc>
      </w:tr>
      <w:tr w:rsidR="00216A3B" w:rsidRPr="00295577" w14:paraId="5E69B354"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DD87421"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Karnataka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BFF1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6CF4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BC007"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2741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D060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DFD4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82.2</w:t>
            </w:r>
          </w:p>
        </w:tc>
      </w:tr>
      <w:tr w:rsidR="00216A3B" w:rsidRPr="00295577" w14:paraId="2C20C579"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8117C01"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Kerala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EE7B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9C178C"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0150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365BE"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2E65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B79E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94.2</w:t>
            </w:r>
          </w:p>
        </w:tc>
      </w:tr>
      <w:tr w:rsidR="00216A3B" w:rsidRPr="00295577" w14:paraId="7DED31E8"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0448708"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Lakshadweep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CE9B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FDB78"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34A5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87501"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D691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4E33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71.5</w:t>
            </w:r>
          </w:p>
        </w:tc>
      </w:tr>
      <w:tr w:rsidR="00216A3B" w:rsidRPr="00295577" w14:paraId="1D7181B4"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FA08054"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Puducherry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7D17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DC5A02"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6085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BF1E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EC69D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509A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102.7</w:t>
            </w:r>
          </w:p>
        </w:tc>
      </w:tr>
      <w:tr w:rsidR="00216A3B" w:rsidRPr="00295577" w14:paraId="2DD8C38A"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6898513"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Tamil Nadu</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2E39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A2392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56.6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84FF6"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0575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2E585" w14:textId="77777777" w:rsidR="00216A3B" w:rsidRPr="00295577" w:rsidRDefault="00216A3B" w:rsidP="00216A3B">
            <w:pPr>
              <w:spacing w:after="0" w:line="240" w:lineRule="auto"/>
              <w:rPr>
                <w:rFonts w:ascii="Times New Roman" w:eastAsia="Times New Roman" w:hAnsi="Times New Roman" w:cs="Times New Roman"/>
                <w:lang w:val="en-U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6BD50A"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92.5</w:t>
            </w:r>
          </w:p>
        </w:tc>
      </w:tr>
      <w:tr w:rsidR="00216A3B" w:rsidRPr="00295577" w14:paraId="3A616D72" w14:textId="77777777" w:rsidTr="007C6140">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D255FA" w14:textId="77777777" w:rsidR="00216A3B" w:rsidRPr="00295577" w:rsidRDefault="00216A3B" w:rsidP="00216A3B">
            <w:pPr>
              <w:spacing w:after="0" w:line="240" w:lineRule="auto"/>
              <w:rPr>
                <w:rFonts w:ascii="Times New Roman" w:eastAsia="Times New Roman" w:hAnsi="Times New Roman" w:cs="Times New Roman"/>
                <w:lang w:val="en-US"/>
              </w:rPr>
            </w:pPr>
            <w:r w:rsidRPr="00295577">
              <w:rPr>
                <w:rFonts w:ascii="Times New Roman" w:eastAsia="Times New Roman" w:hAnsi="Times New Roman" w:cs="Times New Roman"/>
                <w:lang w:val="en-US"/>
              </w:rPr>
              <w:t>Telangana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3957A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71.3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450A5"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6C5F3"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64.8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4C66F"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93.1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D4AEB"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FF4DD" w14:textId="77777777" w:rsidR="00216A3B" w:rsidRPr="00295577" w:rsidRDefault="00216A3B" w:rsidP="00216A3B">
            <w:pPr>
              <w:spacing w:after="0" w:line="240" w:lineRule="auto"/>
              <w:jc w:val="center"/>
              <w:rPr>
                <w:rFonts w:ascii="Times New Roman" w:eastAsia="Times New Roman" w:hAnsi="Times New Roman" w:cs="Times New Roman"/>
                <w:lang w:val="en-US"/>
              </w:rPr>
            </w:pPr>
            <w:r w:rsidRPr="00295577">
              <w:rPr>
                <w:rFonts w:ascii="Times New Roman" w:eastAsia="Times New Roman" w:hAnsi="Times New Roman" w:cs="Times New Roman"/>
                <w:lang w:val="en-US"/>
              </w:rPr>
              <w:t>85.2</w:t>
            </w:r>
          </w:p>
        </w:tc>
      </w:tr>
    </w:tbl>
    <w:p w14:paraId="46B079DE" w14:textId="77777777" w:rsidR="00216A3B" w:rsidRPr="00F37887" w:rsidRDefault="003A4485" w:rsidP="00873B36">
      <w:pPr>
        <w:widowControl w:val="0"/>
        <w:autoSpaceDE w:val="0"/>
        <w:autoSpaceDN w:val="0"/>
        <w:adjustRightInd w:val="0"/>
        <w:spacing w:after="0" w:line="360" w:lineRule="auto"/>
        <w:jc w:val="both"/>
        <w:rPr>
          <w:rFonts w:ascii="Times New Roman" w:hAnsi="Times New Roman" w:cs="Times New Roman"/>
          <w:i/>
          <w:iCs/>
          <w:sz w:val="24"/>
          <w:szCs w:val="24"/>
        </w:rPr>
      </w:pPr>
      <w:r w:rsidRPr="00F37887">
        <w:rPr>
          <w:rFonts w:ascii="Times New Roman" w:hAnsi="Times New Roman" w:cs="Times New Roman"/>
          <w:i/>
          <w:iCs/>
          <w:sz w:val="24"/>
          <w:szCs w:val="24"/>
        </w:rPr>
        <w:t xml:space="preserve">Source: </w:t>
      </w:r>
      <w:r w:rsidR="002E6509" w:rsidRPr="00F37887">
        <w:rPr>
          <w:rFonts w:ascii="Times New Roman" w:hAnsi="Times New Roman" w:cs="Times New Roman"/>
          <w:i/>
          <w:iCs/>
          <w:sz w:val="24"/>
          <w:szCs w:val="24"/>
        </w:rPr>
        <w:t>Compiled by author from various sources.</w:t>
      </w:r>
    </w:p>
    <w:p w14:paraId="7B40101D" w14:textId="77777777" w:rsidR="00873B36" w:rsidRPr="00295577" w:rsidRDefault="00873B36" w:rsidP="00873B36">
      <w:pPr>
        <w:widowControl w:val="0"/>
        <w:autoSpaceDE w:val="0"/>
        <w:autoSpaceDN w:val="0"/>
        <w:adjustRightInd w:val="0"/>
        <w:spacing w:after="0" w:line="360" w:lineRule="auto"/>
        <w:jc w:val="both"/>
        <w:rPr>
          <w:rFonts w:ascii="Times New Roman" w:hAnsi="Times New Roman" w:cs="Times New Roman"/>
          <w:sz w:val="24"/>
          <w:szCs w:val="24"/>
        </w:rPr>
      </w:pPr>
    </w:p>
    <w:p w14:paraId="63B719E6" w14:textId="77777777" w:rsidR="00873B36" w:rsidRDefault="00873B36" w:rsidP="00873B36">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The </w:t>
      </w:r>
      <w:r w:rsidR="009675B1" w:rsidRPr="00295577">
        <w:rPr>
          <w:rFonts w:ascii="Times New Roman" w:hAnsi="Times New Roman" w:cs="Times New Roman"/>
          <w:sz w:val="24"/>
          <w:szCs w:val="24"/>
        </w:rPr>
        <w:t>well-informed</w:t>
      </w:r>
      <w:r w:rsidRPr="00295577">
        <w:rPr>
          <w:rFonts w:ascii="Times New Roman" w:hAnsi="Times New Roman" w:cs="Times New Roman"/>
          <w:sz w:val="24"/>
          <w:szCs w:val="24"/>
        </w:rPr>
        <w:t xml:space="preserve"> </w:t>
      </w:r>
      <w:r w:rsidR="0028192F" w:rsidRPr="00295577">
        <w:rPr>
          <w:rFonts w:ascii="Times New Roman" w:hAnsi="Times New Roman" w:cs="Times New Roman"/>
          <w:sz w:val="24"/>
          <w:szCs w:val="24"/>
        </w:rPr>
        <w:t>decisions</w:t>
      </w:r>
      <w:r w:rsidRPr="00295577">
        <w:rPr>
          <w:rFonts w:ascii="Times New Roman" w:hAnsi="Times New Roman" w:cs="Times New Roman"/>
          <w:sz w:val="24"/>
          <w:szCs w:val="24"/>
        </w:rPr>
        <w:t xml:space="preserve"> substantially are</w:t>
      </w:r>
      <w:r w:rsidR="009675B1">
        <w:rPr>
          <w:rFonts w:ascii="Times New Roman" w:hAnsi="Times New Roman" w:cs="Times New Roman"/>
          <w:sz w:val="24"/>
          <w:szCs w:val="24"/>
        </w:rPr>
        <w:t xml:space="preserve"> impacted by the span of </w:t>
      </w:r>
      <w:r w:rsidRPr="00295577">
        <w:rPr>
          <w:rFonts w:ascii="Times New Roman" w:hAnsi="Times New Roman" w:cs="Times New Roman"/>
          <w:sz w:val="24"/>
          <w:szCs w:val="24"/>
        </w:rPr>
        <w:t>education attainment</w:t>
      </w:r>
      <w:r w:rsidR="00883F0A" w:rsidRPr="00295577">
        <w:rPr>
          <w:rFonts w:ascii="Times New Roman" w:hAnsi="Times New Roman" w:cs="Times New Roman"/>
          <w:sz w:val="24"/>
          <w:szCs w:val="24"/>
        </w:rPr>
        <w:t xml:space="preserve">. </w:t>
      </w:r>
      <w:r w:rsidR="00671596" w:rsidRPr="00295577">
        <w:rPr>
          <w:rFonts w:ascii="Times New Roman" w:hAnsi="Times New Roman" w:cs="Times New Roman"/>
          <w:sz w:val="24"/>
          <w:szCs w:val="24"/>
        </w:rPr>
        <w:t xml:space="preserve">A well informed decision for various health dimension are impacted by educational attainment of the learners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{"citationID":"aHnLMMsk","properties":{"formattedCitation":"(Long &amp; Curtis, 2015)","plainCitation":"(Long &amp; Curtis, 2015)","noteIndex":0},"citationItems":[{"id":649,"uris":["http://zotero.org/users/7404905/items/8PTGY88B"],"itemData":{"id":649,"type":"article-journal","container-title":"Critical care medicine","issue":"3","note":"publisher: LWW","page":"713–714","source":"Google Scholar","title":"Enhancing informed decision making: is more information always better?","title-short":"Enhancing informed decision making","volume":"43","author":[{"family":"Long","given":"Ann C."},{"family":"Curtis","given":"J. Randall"}],"issued":{"date-parts":[["2015"]]}}}],"schema":"https://github.com/citation-style-language/schema/raw/master/csl-citation.json"} </w:instrText>
      </w:r>
      <w:r w:rsidR="00043970" w:rsidRPr="00295577">
        <w:rPr>
          <w:rFonts w:ascii="Times New Roman" w:hAnsi="Times New Roman" w:cs="Times New Roman"/>
          <w:sz w:val="24"/>
          <w:szCs w:val="24"/>
        </w:rPr>
        <w:fldChar w:fldCharType="separate"/>
      </w:r>
      <w:r w:rsidR="00671596" w:rsidRPr="00295577">
        <w:rPr>
          <w:rFonts w:ascii="Times New Roman" w:hAnsi="Times New Roman" w:cs="Times New Roman"/>
          <w:sz w:val="24"/>
        </w:rPr>
        <w:t>(Long &amp; Curtis, 2015)</w:t>
      </w:r>
      <w:r w:rsidR="00043970" w:rsidRPr="00295577">
        <w:rPr>
          <w:rFonts w:ascii="Times New Roman" w:hAnsi="Times New Roman" w:cs="Times New Roman"/>
          <w:sz w:val="24"/>
          <w:szCs w:val="24"/>
        </w:rPr>
        <w:fldChar w:fldCharType="end"/>
      </w:r>
      <w:r w:rsidR="00671596" w:rsidRPr="00295577">
        <w:rPr>
          <w:rFonts w:ascii="Times New Roman" w:hAnsi="Times New Roman" w:cs="Times New Roman"/>
          <w:sz w:val="24"/>
          <w:szCs w:val="24"/>
        </w:rPr>
        <w:t xml:space="preserve">. </w:t>
      </w:r>
      <w:r w:rsidR="009675B1">
        <w:rPr>
          <w:rFonts w:ascii="Times New Roman" w:hAnsi="Times New Roman" w:cs="Times New Roman"/>
          <w:sz w:val="24"/>
          <w:szCs w:val="24"/>
        </w:rPr>
        <w:t>Taught</w:t>
      </w:r>
      <w:r w:rsidR="00671596" w:rsidRPr="00295577">
        <w:rPr>
          <w:rFonts w:ascii="Times New Roman" w:hAnsi="Times New Roman" w:cs="Times New Roman"/>
          <w:sz w:val="24"/>
          <w:szCs w:val="24"/>
        </w:rPr>
        <w:t xml:space="preserve"> educational competencies always help in taking the </w:t>
      </w:r>
      <w:r w:rsidR="009675B1">
        <w:rPr>
          <w:rFonts w:ascii="Times New Roman" w:hAnsi="Times New Roman" w:cs="Times New Roman"/>
          <w:sz w:val="24"/>
          <w:szCs w:val="24"/>
        </w:rPr>
        <w:t xml:space="preserve">said </w:t>
      </w:r>
      <w:r w:rsidR="00671596" w:rsidRPr="00295577">
        <w:rPr>
          <w:rFonts w:ascii="Times New Roman" w:hAnsi="Times New Roman" w:cs="Times New Roman"/>
          <w:sz w:val="24"/>
          <w:szCs w:val="24"/>
        </w:rPr>
        <w:t xml:space="preserve">decision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{"citationID":"Ic5XqR9a","properties":{"formattedCitation":"(Peters, 2017)","plainCitation":"(Peters, 2017)","noteIndex":0},"citationItems":[{"id":650,"uris":["http://zotero.org/users/7404905/items/229I4E79"],"itemData":{"id":650,"type":"article-journal","container-title":"Behavioural Public Policy","issue":"2","note":"publisher: Cambridge University Press","page":"162–176","source":"Google Scholar","title":"Educating good decisions","volume":"1","author":[{"family":"Peters","given":"Ellen"}],"issued":{"date-parts":[["2017"]]}}}],"schema":"https://github.com/citation-style-language/schema/raw/master/csl-citation.json"} </w:instrText>
      </w:r>
      <w:r w:rsidR="00043970" w:rsidRPr="00295577">
        <w:rPr>
          <w:rFonts w:ascii="Times New Roman" w:hAnsi="Times New Roman" w:cs="Times New Roman"/>
          <w:sz w:val="24"/>
          <w:szCs w:val="24"/>
        </w:rPr>
        <w:fldChar w:fldCharType="separate"/>
      </w:r>
      <w:r w:rsidR="00671596" w:rsidRPr="00295577">
        <w:rPr>
          <w:rFonts w:ascii="Times New Roman" w:hAnsi="Times New Roman" w:cs="Times New Roman"/>
          <w:sz w:val="24"/>
        </w:rPr>
        <w:t>(Peters, 2017)</w:t>
      </w:r>
      <w:r w:rsidR="00043970" w:rsidRPr="00295577">
        <w:rPr>
          <w:rFonts w:ascii="Times New Roman" w:hAnsi="Times New Roman" w:cs="Times New Roman"/>
          <w:sz w:val="24"/>
          <w:szCs w:val="24"/>
        </w:rPr>
        <w:fldChar w:fldCharType="end"/>
      </w:r>
      <w:r w:rsidR="00671596" w:rsidRPr="00295577">
        <w:rPr>
          <w:rFonts w:ascii="Times New Roman" w:hAnsi="Times New Roman" w:cs="Times New Roman"/>
          <w:sz w:val="24"/>
          <w:szCs w:val="24"/>
        </w:rPr>
        <w:t xml:space="preserve">. </w:t>
      </w:r>
      <w:r w:rsidR="00887B85" w:rsidRPr="00295577">
        <w:rPr>
          <w:rFonts w:ascii="Times New Roman" w:hAnsi="Times New Roman" w:cs="Times New Roman"/>
          <w:sz w:val="24"/>
          <w:szCs w:val="24"/>
        </w:rPr>
        <w:t>Literacy and</w:t>
      </w:r>
      <w:r w:rsidR="00883F0A" w:rsidRPr="00295577">
        <w:rPr>
          <w:rFonts w:ascii="Times New Roman" w:hAnsi="Times New Roman" w:cs="Times New Roman"/>
          <w:sz w:val="24"/>
          <w:szCs w:val="24"/>
        </w:rPr>
        <w:t xml:space="preserve"> educational attainment affects gender equality, social and cultural capital, civic knowledge, cognitive development and so on, and this </w:t>
      </w:r>
      <w:proofErr w:type="spellStart"/>
      <w:r w:rsidR="00883F0A" w:rsidRPr="00295577">
        <w:rPr>
          <w:rFonts w:ascii="Times New Roman" w:hAnsi="Times New Roman" w:cs="Times New Roman"/>
          <w:sz w:val="24"/>
          <w:szCs w:val="24"/>
        </w:rPr>
        <w:t>inturn</w:t>
      </w:r>
      <w:proofErr w:type="spellEnd"/>
      <w:r w:rsidR="00883F0A" w:rsidRPr="00295577">
        <w:rPr>
          <w:rFonts w:ascii="Times New Roman" w:hAnsi="Times New Roman" w:cs="Times New Roman"/>
          <w:sz w:val="24"/>
          <w:szCs w:val="24"/>
        </w:rPr>
        <w:t xml:space="preserve"> paves the way</w:t>
      </w:r>
      <w:r w:rsidR="008F2B50" w:rsidRPr="00295577">
        <w:rPr>
          <w:rFonts w:ascii="Times New Roman" w:hAnsi="Times New Roman" w:cs="Times New Roman"/>
          <w:sz w:val="24"/>
          <w:szCs w:val="24"/>
        </w:rPr>
        <w:t xml:space="preserve"> of individual, society and nation for holistic development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{"citationID":"zK6gGZxY","properties":{"formattedCitation":"(Bhardwaj, 2016)","plainCitation":"(Bhardwaj, 2016)","noteIndex":0},"citationItems":[{"id":653,"uris":["http://zotero.org/users/7404905/items/YLUQ8K85"],"itemData":{"id":653,"type":"article-journal","container-title":"International Journal of Science and Consciousness","issue":"2","page":"23–28","source":"Google Scholar","title":"Importance of education in human life: A holistic approach","title-short":"Importance of education in human life","volume":"2","author":[{"family":"Bhardwaj","given":"Ajay"}],"issued":{"date-parts":[["2016"]]}}}],"schema":"https://github.com/citation-style-language/schema/raw/master/csl-citation.json"} </w:instrText>
      </w:r>
      <w:r w:rsidR="00043970" w:rsidRPr="00295577">
        <w:rPr>
          <w:rFonts w:ascii="Times New Roman" w:hAnsi="Times New Roman" w:cs="Times New Roman"/>
          <w:sz w:val="24"/>
          <w:szCs w:val="24"/>
        </w:rPr>
        <w:fldChar w:fldCharType="separate"/>
      </w:r>
      <w:r w:rsidR="008F2B50" w:rsidRPr="00295577">
        <w:rPr>
          <w:rFonts w:ascii="Times New Roman" w:hAnsi="Times New Roman" w:cs="Times New Roman"/>
          <w:sz w:val="24"/>
        </w:rPr>
        <w:t>(Bhardwaj, 2016)</w:t>
      </w:r>
      <w:r w:rsidR="00043970" w:rsidRPr="00295577">
        <w:rPr>
          <w:rFonts w:ascii="Times New Roman" w:hAnsi="Times New Roman" w:cs="Times New Roman"/>
          <w:sz w:val="24"/>
          <w:szCs w:val="24"/>
        </w:rPr>
        <w:fldChar w:fldCharType="end"/>
      </w:r>
      <w:r w:rsidR="008F2B50" w:rsidRPr="00295577">
        <w:rPr>
          <w:rFonts w:ascii="Times New Roman" w:hAnsi="Times New Roman" w:cs="Times New Roman"/>
          <w:sz w:val="24"/>
          <w:szCs w:val="24"/>
        </w:rPr>
        <w:t>.</w:t>
      </w:r>
      <w:r w:rsidR="003F6DDD" w:rsidRPr="00295577">
        <w:rPr>
          <w:rFonts w:ascii="Times New Roman" w:hAnsi="Times New Roman" w:cs="Times New Roman"/>
          <w:sz w:val="24"/>
          <w:szCs w:val="24"/>
        </w:rPr>
        <w:t xml:space="preserve"> Therefore, percentage of women with ten years or more educational </w:t>
      </w:r>
      <w:r w:rsidR="003F6DDD" w:rsidRPr="00295577">
        <w:rPr>
          <w:rFonts w:ascii="Times New Roman" w:hAnsi="Times New Roman" w:cs="Times New Roman"/>
          <w:sz w:val="24"/>
          <w:szCs w:val="24"/>
        </w:rPr>
        <w:lastRenderedPageBreak/>
        <w:t>attainment reflects better condition of the said.</w:t>
      </w:r>
    </w:p>
    <w:p w14:paraId="02698604" w14:textId="77777777" w:rsidR="007C6140" w:rsidRPr="00295577" w:rsidRDefault="007C6140" w:rsidP="00873B36">
      <w:pPr>
        <w:widowControl w:val="0"/>
        <w:autoSpaceDE w:val="0"/>
        <w:autoSpaceDN w:val="0"/>
        <w:adjustRightInd w:val="0"/>
        <w:spacing w:after="0" w:line="360" w:lineRule="auto"/>
        <w:jc w:val="both"/>
        <w:rPr>
          <w:rFonts w:ascii="Times New Roman" w:hAnsi="Times New Roman" w:cs="Times New Roman"/>
          <w:sz w:val="24"/>
          <w:szCs w:val="24"/>
        </w:rPr>
      </w:pPr>
    </w:p>
    <w:p w14:paraId="25470BCA" w14:textId="77777777" w:rsidR="002621F7" w:rsidRPr="00295577" w:rsidRDefault="008F2B50" w:rsidP="00873B36">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Households </w:t>
      </w:r>
      <w:r w:rsidR="00887B85" w:rsidRPr="00295577">
        <w:rPr>
          <w:rFonts w:ascii="Times New Roman" w:hAnsi="Times New Roman" w:cs="Times New Roman"/>
          <w:sz w:val="24"/>
          <w:szCs w:val="24"/>
        </w:rPr>
        <w:t>with female</w:t>
      </w:r>
      <w:r w:rsidRPr="00295577">
        <w:rPr>
          <w:rFonts w:ascii="Times New Roman" w:hAnsi="Times New Roman" w:cs="Times New Roman"/>
          <w:sz w:val="24"/>
          <w:szCs w:val="24"/>
        </w:rPr>
        <w:t xml:space="preserve"> population age 6</w:t>
      </w:r>
      <w:r w:rsidR="00F37887">
        <w:rPr>
          <w:rFonts w:ascii="Times New Roman" w:hAnsi="Times New Roman" w:cs="Times New Roman"/>
          <w:sz w:val="24"/>
          <w:szCs w:val="24"/>
        </w:rPr>
        <w:t>-</w:t>
      </w:r>
      <w:r w:rsidRPr="00295577">
        <w:rPr>
          <w:rFonts w:ascii="Times New Roman" w:hAnsi="Times New Roman" w:cs="Times New Roman"/>
          <w:sz w:val="24"/>
          <w:szCs w:val="24"/>
        </w:rPr>
        <w:t>17 years attending school</w:t>
      </w:r>
      <w:r w:rsidR="002621F7" w:rsidRPr="00295577">
        <w:rPr>
          <w:rFonts w:ascii="Times New Roman" w:hAnsi="Times New Roman" w:cs="Times New Roman"/>
          <w:sz w:val="24"/>
          <w:szCs w:val="24"/>
        </w:rPr>
        <w:t xml:space="preserve"> is imperative for overall incremental development for society in general and for females in particular.</w:t>
      </w:r>
      <w:r w:rsidR="005E3658" w:rsidRPr="00295577">
        <w:rPr>
          <w:rFonts w:ascii="Times New Roman" w:hAnsi="Times New Roman" w:cs="Times New Roman"/>
          <w:sz w:val="24"/>
          <w:szCs w:val="24"/>
        </w:rPr>
        <w:t xml:space="preserve"> Education of the girls affects substantially for reducing the fertility  and population control</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{"citationID":"5f7vocK8","properties":{"formattedCitation":"(Kim, 2023)","plainCitation":"(Kim, 2023)","noteIndex":0},"citationItems":[{"id":658,"uris":["http://zotero.org/users/7404905/items/9TPXI4L6"],"itemData":{"id":658,"type":"article-journal","container-title":"IZA World of Labor","note":"publisher: Bonn: Institute of Labor Economics (IZA)","source":"Google Scholar","title":"Female education and its impact on fertility","URL":"https://www.econstor.eu/handle/10419/274645","author":[{"family":"Kim","given":"Jungho"}],"accessed":{"date-parts":[["2025",11,26]]},"issued":{"date-parts":[["2023"]]}}}],"schema":"https://github.com/citation-style-language/schema/raw/master/csl-citation.json"} </w:instrText>
      </w:r>
      <w:r w:rsidR="00043970" w:rsidRPr="00295577">
        <w:rPr>
          <w:rFonts w:ascii="Times New Roman" w:hAnsi="Times New Roman" w:cs="Times New Roman"/>
          <w:sz w:val="24"/>
          <w:szCs w:val="24"/>
        </w:rPr>
        <w:fldChar w:fldCharType="separate"/>
      </w:r>
      <w:r w:rsidR="00CD05B7" w:rsidRPr="00295577">
        <w:rPr>
          <w:rFonts w:ascii="Times New Roman" w:hAnsi="Times New Roman" w:cs="Times New Roman"/>
          <w:sz w:val="24"/>
        </w:rPr>
        <w:t>(Kim, 2023)</w:t>
      </w:r>
      <w:r w:rsidR="00043970" w:rsidRPr="00295577">
        <w:rPr>
          <w:rFonts w:ascii="Times New Roman" w:hAnsi="Times New Roman" w:cs="Times New Roman"/>
          <w:sz w:val="24"/>
          <w:szCs w:val="24"/>
        </w:rPr>
        <w:fldChar w:fldCharType="end"/>
      </w:r>
      <w:r w:rsidR="005E3658" w:rsidRPr="00295577">
        <w:rPr>
          <w:rFonts w:ascii="Times New Roman" w:hAnsi="Times New Roman" w:cs="Times New Roman"/>
          <w:sz w:val="24"/>
          <w:szCs w:val="24"/>
        </w:rPr>
        <w:t>.</w:t>
      </w:r>
      <w:r w:rsidR="003F6DDD" w:rsidRPr="00295577">
        <w:rPr>
          <w:rFonts w:ascii="Times New Roman" w:hAnsi="Times New Roman" w:cs="Times New Roman"/>
          <w:sz w:val="24"/>
          <w:szCs w:val="24"/>
        </w:rPr>
        <w:t xml:space="preserve"> Hence, higher percentage of household with women aged 6-17 years attending school is a good measure of educational attainment of women in the society.</w:t>
      </w:r>
    </w:p>
    <w:p w14:paraId="319C110A" w14:textId="77777777" w:rsidR="00883F0A" w:rsidRPr="00295577" w:rsidRDefault="00883F0A" w:rsidP="00873B36">
      <w:pPr>
        <w:widowControl w:val="0"/>
        <w:autoSpaceDE w:val="0"/>
        <w:autoSpaceDN w:val="0"/>
        <w:adjustRightInd w:val="0"/>
        <w:spacing w:after="0" w:line="360" w:lineRule="auto"/>
        <w:jc w:val="both"/>
        <w:rPr>
          <w:rFonts w:ascii="Times New Roman" w:hAnsi="Times New Roman" w:cs="Times New Roman"/>
          <w:sz w:val="24"/>
          <w:szCs w:val="24"/>
        </w:rPr>
      </w:pPr>
    </w:p>
    <w:p w14:paraId="4B467025" w14:textId="77777777" w:rsidR="00141CC5" w:rsidRPr="00295577" w:rsidRDefault="00CD05B7" w:rsidP="003F6DDD">
      <w:pPr>
        <w:widowControl w:val="0"/>
        <w:autoSpaceDE w:val="0"/>
        <w:autoSpaceDN w:val="0"/>
        <w:adjustRightInd w:val="0"/>
        <w:spacing w:after="0" w:line="360" w:lineRule="auto"/>
        <w:jc w:val="both"/>
        <w:rPr>
          <w:rFonts w:ascii="Times New Roman" w:hAnsi="Times New Roman" w:cs="Times New Roman"/>
          <w:sz w:val="24"/>
          <w:szCs w:val="24"/>
        </w:rPr>
      </w:pPr>
      <w:r w:rsidRPr="00791B4A">
        <w:rPr>
          <w:rFonts w:ascii="Times New Roman" w:hAnsi="Times New Roman" w:cs="Times New Roman"/>
          <w:sz w:val="24"/>
          <w:szCs w:val="24"/>
        </w:rPr>
        <w:t>Median years of schooling helps</w:t>
      </w:r>
      <w:r w:rsidR="001250CD" w:rsidRPr="00791B4A">
        <w:rPr>
          <w:rFonts w:ascii="Times New Roman" w:hAnsi="Times New Roman" w:cs="Times New Roman"/>
          <w:sz w:val="24"/>
          <w:szCs w:val="24"/>
        </w:rPr>
        <w:t xml:space="preserve"> in understanding the educational attainment and human stock and</w:t>
      </w:r>
      <w:r w:rsidR="0028192F">
        <w:rPr>
          <w:rFonts w:ascii="Times New Roman" w:hAnsi="Times New Roman" w:cs="Times New Roman"/>
          <w:sz w:val="24"/>
          <w:szCs w:val="24"/>
        </w:rPr>
        <w:t xml:space="preserve"> </w:t>
      </w:r>
      <w:r w:rsidRPr="00791B4A">
        <w:rPr>
          <w:rFonts w:ascii="Times New Roman" w:hAnsi="Times New Roman" w:cs="Times New Roman"/>
          <w:sz w:val="24"/>
          <w:szCs w:val="24"/>
        </w:rPr>
        <w:t>in</w:t>
      </w:r>
      <w:r w:rsidR="0028192F">
        <w:rPr>
          <w:rFonts w:ascii="Times New Roman" w:hAnsi="Times New Roman" w:cs="Times New Roman"/>
          <w:sz w:val="24"/>
          <w:szCs w:val="24"/>
        </w:rPr>
        <w:t xml:space="preserve"> </w:t>
      </w:r>
      <w:r w:rsidRPr="00791B4A">
        <w:rPr>
          <w:rFonts w:ascii="Times New Roman" w:hAnsi="Times New Roman" w:cs="Times New Roman"/>
          <w:sz w:val="24"/>
          <w:szCs w:val="24"/>
        </w:rPr>
        <w:t xml:space="preserve">making the </w:t>
      </w:r>
      <w:proofErr w:type="spellStart"/>
      <w:r w:rsidRPr="00791B4A">
        <w:rPr>
          <w:rFonts w:ascii="Times New Roman" w:hAnsi="Times New Roman" w:cs="Times New Roman"/>
          <w:sz w:val="24"/>
          <w:szCs w:val="24"/>
        </w:rPr>
        <w:t>comparision</w:t>
      </w:r>
      <w:proofErr w:type="spellEnd"/>
      <w:r w:rsidRPr="00791B4A">
        <w:rPr>
          <w:rFonts w:ascii="Times New Roman" w:hAnsi="Times New Roman" w:cs="Times New Roman"/>
          <w:sz w:val="24"/>
          <w:szCs w:val="24"/>
        </w:rPr>
        <w:t xml:space="preserve"> at the sub</w:t>
      </w:r>
      <w:r w:rsidR="00887B85" w:rsidRPr="00791B4A">
        <w:rPr>
          <w:rFonts w:ascii="Times New Roman" w:hAnsi="Times New Roman" w:cs="Times New Roman"/>
          <w:sz w:val="24"/>
          <w:szCs w:val="24"/>
        </w:rPr>
        <w:t>-</w:t>
      </w:r>
      <w:r w:rsidRPr="00791B4A">
        <w:rPr>
          <w:rFonts w:ascii="Times New Roman" w:hAnsi="Times New Roman" w:cs="Times New Roman"/>
          <w:sz w:val="24"/>
          <w:szCs w:val="24"/>
        </w:rPr>
        <w:t>national level</w:t>
      </w:r>
      <w:r w:rsidR="00043970" w:rsidRPr="00791B4A">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{"citationID":"qQDtCsQ8","properties":{"formattedCitation":"(Potan\\uc0\\u269{}okov\\uc0\\u225{} et al., 2014)","plainCitation":"(Potančoková et al., 2014)","noteIndex":0},"citationItems":[{"id":656,"uris":["http://zotero.org/users/7404905/items/FMADM274"],"itemData":{"id":656,"type":"article-journal","note":"publisher: IR-14-005","source":"Google Scholar","title":"Global estimates of mean years of schooling: A new methodology","title-short":"Global estimates of mean years of schooling","URL":"https://pure.iiasa.ac.at/id/eprint/11261/","author":[{"family":"Potančoková","given":"Michaela"},{"family":"KC","given":"Samir"},{"family":"Goujon","given":"Anne"}],"accessed":{"date-parts":[["2025",11,27]]},"issued":{"date-parts":[["2014"]]}}}],"schema":"https://github.com/citation-style-language/schema/raw/master/csl-citation.json"} </w:instrText>
      </w:r>
      <w:r w:rsidR="00043970" w:rsidRPr="00791B4A">
        <w:rPr>
          <w:rFonts w:ascii="Times New Roman" w:hAnsi="Times New Roman" w:cs="Times New Roman"/>
          <w:sz w:val="24"/>
          <w:szCs w:val="24"/>
        </w:rPr>
        <w:fldChar w:fldCharType="separate"/>
      </w:r>
      <w:r w:rsidR="001250CD" w:rsidRPr="00791B4A">
        <w:rPr>
          <w:rFonts w:ascii="Times New Roman" w:hAnsi="Times New Roman" w:cs="Times New Roman"/>
          <w:sz w:val="24"/>
          <w:szCs w:val="24"/>
        </w:rPr>
        <w:t>(Potančoková et al., 2014)</w:t>
      </w:r>
      <w:r w:rsidR="00043970" w:rsidRPr="00791B4A">
        <w:rPr>
          <w:rFonts w:ascii="Times New Roman" w:hAnsi="Times New Roman" w:cs="Times New Roman"/>
          <w:sz w:val="24"/>
          <w:szCs w:val="24"/>
        </w:rPr>
        <w:fldChar w:fldCharType="end"/>
      </w:r>
      <w:r w:rsidRPr="00791B4A">
        <w:rPr>
          <w:rFonts w:ascii="Times New Roman" w:hAnsi="Times New Roman" w:cs="Times New Roman"/>
          <w:sz w:val="24"/>
          <w:szCs w:val="24"/>
        </w:rPr>
        <w:t>.</w:t>
      </w:r>
      <w:r w:rsidR="002A1D9C" w:rsidRPr="00295577">
        <w:rPr>
          <w:rFonts w:ascii="Times New Roman" w:hAnsi="Times New Roman" w:cs="Times New Roman"/>
          <w:sz w:val="24"/>
          <w:szCs w:val="24"/>
        </w:rPr>
        <w:t xml:space="preserve">Learners with higher median years of schooling are more likely to productive and earn more than others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{"citationID":"uveCXpSX","properties":{"formattedCitation":"(Card &amp; Krueger, 1992)","plainCitation":"(Card &amp; Krueger, 1992)","noteIndex":0},"citationItems":[{"id":655,"uris":["http://zotero.org/users/7404905/items/7HWE6CEQ"],"itemData":{"id":655,"type":"article-journal","container-title":"Journal of Political Economy","DOI":"10.1086/261805","ISSN":"0022-3808, 1537-534X","issue":"1","journalAbbreviation":"Journal of Political Economy","language":"en","page":"1-40","source":"DOI.org (Crossref)","title":"Does School Quality Matter? Returns to Education and the Characteristics of Public Schools in the United States","title-short":"Does School Quality Matter?","volume":"100","author":[{"family":"Card","given":"David"},{"family":"Krueger","given":"Alan B."}],"issued":{"date-parts":[["1992",2]]}}}],"schema":"https://github.com/citation-style-language/schema/raw/master/csl-citation.json"} </w:instrText>
      </w:r>
      <w:r w:rsidR="00043970" w:rsidRPr="00295577">
        <w:rPr>
          <w:rFonts w:ascii="Times New Roman" w:hAnsi="Times New Roman" w:cs="Times New Roman"/>
          <w:sz w:val="24"/>
          <w:szCs w:val="24"/>
        </w:rPr>
        <w:fldChar w:fldCharType="separate"/>
      </w:r>
      <w:r w:rsidR="002A1D9C" w:rsidRPr="00295577">
        <w:rPr>
          <w:rFonts w:ascii="Times New Roman" w:hAnsi="Times New Roman" w:cs="Times New Roman"/>
          <w:sz w:val="24"/>
        </w:rPr>
        <w:t>(Card &amp; Krueger, 1992)</w:t>
      </w:r>
      <w:r w:rsidR="00043970" w:rsidRPr="00295577">
        <w:rPr>
          <w:rFonts w:ascii="Times New Roman" w:hAnsi="Times New Roman" w:cs="Times New Roman"/>
          <w:sz w:val="24"/>
          <w:szCs w:val="24"/>
        </w:rPr>
        <w:fldChar w:fldCharType="end"/>
      </w:r>
      <w:r w:rsidR="007620A6" w:rsidRPr="00295577">
        <w:rPr>
          <w:rFonts w:ascii="Times New Roman" w:hAnsi="Times New Roman" w:cs="Times New Roman"/>
          <w:sz w:val="24"/>
          <w:szCs w:val="24"/>
        </w:rPr>
        <w:t>.</w:t>
      </w:r>
      <w:r w:rsidR="00863197" w:rsidRPr="00295577">
        <w:rPr>
          <w:rFonts w:ascii="Times New Roman" w:hAnsi="Times New Roman" w:cs="Times New Roman"/>
          <w:sz w:val="24"/>
          <w:szCs w:val="24"/>
        </w:rPr>
        <w:t>Mean years of schooling is a significant indicator of a country</w:t>
      </w:r>
      <w:r w:rsidR="00F37AA8">
        <w:rPr>
          <w:rFonts w:ascii="Times New Roman" w:hAnsi="Times New Roman" w:cs="Times New Roman"/>
          <w:sz w:val="24"/>
          <w:szCs w:val="24"/>
        </w:rPr>
        <w:t>’</w:t>
      </w:r>
      <w:r w:rsidR="00863197" w:rsidRPr="00295577">
        <w:rPr>
          <w:rFonts w:ascii="Times New Roman" w:hAnsi="Times New Roman" w:cs="Times New Roman"/>
          <w:sz w:val="24"/>
          <w:szCs w:val="24"/>
        </w:rPr>
        <w:t xml:space="preserve">s </w:t>
      </w:r>
      <w:r w:rsidR="00863197" w:rsidRPr="000D2929">
        <w:rPr>
          <w:rFonts w:ascii="Times New Roman" w:hAnsi="Times New Roman" w:cs="Times New Roman"/>
          <w:sz w:val="24"/>
          <w:szCs w:val="24"/>
        </w:rPr>
        <w:t>educational achievement</w:t>
      </w:r>
      <w:r w:rsidR="00043970" w:rsidRPr="000D2929">
        <w:rPr>
          <w:rFonts w:ascii="Times New Roman" w:hAnsi="Times New Roman" w:cs="Times New Roman"/>
          <w:sz w:val="24"/>
          <w:szCs w:val="24"/>
        </w:rPr>
        <w:fldChar w:fldCharType="begin"/>
      </w:r>
      <w:r w:rsidR="00A75945" w:rsidRPr="000D2929">
        <w:rPr>
          <w:rFonts w:ascii="Times New Roman" w:hAnsi="Times New Roman" w:cs="Times New Roman"/>
          <w:sz w:val="24"/>
          <w:szCs w:val="24"/>
        </w:rPr>
        <w:instrText xml:space="preserve"> ADDIN ZOTERO_ITEM CSL_CITATION {"citationID":"Drv61Fc2","properties":{"formattedCitation":"(United Nation Development Programme, 2024)","plainCitation":"(United Nation Development Programme, 2024)","noteIndex":0},"citationItems":[{"id":676,"uris":["http://zotero.org/users/7404905/items/F25GWRWX"],"itemData":{"id":676,"type":"document","title":"Human Development Report: Breaking the Gridlock, Reimagining Cooperation in a Polarized World","URL":"https://hdr.undp.org/system/files/documents/global-report-document/hdr2023-24reporten.pdf","author":[{"family":"United Nation Development Programme","given":""}],"issued":{"date-parts":[["2024"]]}}}],"schema":"https://github.com/citation-style-language/schema/raw/master/csl-citation.json"} </w:instrText>
      </w:r>
      <w:r w:rsidR="00043970" w:rsidRPr="000D2929">
        <w:rPr>
          <w:rFonts w:ascii="Times New Roman" w:hAnsi="Times New Roman" w:cs="Times New Roman"/>
          <w:sz w:val="24"/>
          <w:szCs w:val="24"/>
        </w:rPr>
        <w:fldChar w:fldCharType="separate"/>
      </w:r>
      <w:r w:rsidR="00A75945" w:rsidRPr="000D2929">
        <w:rPr>
          <w:rFonts w:ascii="Times New Roman" w:hAnsi="Times New Roman" w:cs="Times New Roman"/>
          <w:sz w:val="24"/>
        </w:rPr>
        <w:t>(United Nation Development Programme, 2024)</w:t>
      </w:r>
      <w:r w:rsidR="00043970" w:rsidRPr="000D2929">
        <w:rPr>
          <w:rFonts w:ascii="Times New Roman" w:hAnsi="Times New Roman" w:cs="Times New Roman"/>
          <w:sz w:val="24"/>
          <w:szCs w:val="24"/>
        </w:rPr>
        <w:fldChar w:fldCharType="end"/>
      </w:r>
      <w:r w:rsidR="003F6DDD" w:rsidRPr="00295577">
        <w:rPr>
          <w:rFonts w:ascii="Times New Roman" w:hAnsi="Times New Roman" w:cs="Times New Roman"/>
          <w:sz w:val="24"/>
          <w:szCs w:val="24"/>
        </w:rPr>
        <w:t xml:space="preserve"> and hence it is a very good proxy measure of educational development </w:t>
      </w:r>
      <w:r w:rsidR="00A162D6" w:rsidRPr="00295577">
        <w:rPr>
          <w:rFonts w:ascii="Times New Roman" w:hAnsi="Times New Roman" w:cs="Times New Roman"/>
          <w:sz w:val="24"/>
          <w:szCs w:val="24"/>
        </w:rPr>
        <w:t>of women</w:t>
      </w:r>
      <w:r w:rsidR="00863197" w:rsidRPr="00295577">
        <w:rPr>
          <w:rFonts w:ascii="Times New Roman" w:hAnsi="Times New Roman" w:cs="Times New Roman"/>
          <w:sz w:val="24"/>
          <w:szCs w:val="24"/>
        </w:rPr>
        <w:t xml:space="preserve"> for</w:t>
      </w:r>
      <w:r w:rsidR="00A162D6" w:rsidRPr="00295577">
        <w:rPr>
          <w:rFonts w:ascii="Times New Roman" w:hAnsi="Times New Roman" w:cs="Times New Roman"/>
          <w:sz w:val="24"/>
          <w:szCs w:val="24"/>
        </w:rPr>
        <w:t xml:space="preserve"> their</w:t>
      </w:r>
      <w:r w:rsidR="00863197" w:rsidRPr="00295577">
        <w:rPr>
          <w:rFonts w:ascii="Times New Roman" w:hAnsi="Times New Roman" w:cs="Times New Roman"/>
          <w:sz w:val="24"/>
          <w:szCs w:val="24"/>
        </w:rPr>
        <w:t xml:space="preserve"> holistic progress and all round development.</w:t>
      </w:r>
      <w:r w:rsidR="006231DE" w:rsidRPr="00295577">
        <w:rPr>
          <w:rFonts w:ascii="Times New Roman" w:hAnsi="Times New Roman" w:cs="Times New Roman"/>
          <w:sz w:val="24"/>
          <w:szCs w:val="24"/>
        </w:rPr>
        <w:t xml:space="preserve"> GER (Gross </w:t>
      </w:r>
      <w:proofErr w:type="spellStart"/>
      <w:r w:rsidR="006231DE" w:rsidRPr="00295577">
        <w:rPr>
          <w:rFonts w:ascii="Times New Roman" w:hAnsi="Times New Roman" w:cs="Times New Roman"/>
          <w:sz w:val="24"/>
          <w:szCs w:val="24"/>
        </w:rPr>
        <w:t>Enrollment</w:t>
      </w:r>
      <w:proofErr w:type="spellEnd"/>
      <w:r w:rsidR="006231DE" w:rsidRPr="00295577">
        <w:rPr>
          <w:rFonts w:ascii="Times New Roman" w:hAnsi="Times New Roman" w:cs="Times New Roman"/>
          <w:sz w:val="24"/>
          <w:szCs w:val="24"/>
        </w:rPr>
        <w:t xml:space="preserve"> Ratio</w:t>
      </w:r>
      <w:r w:rsidR="009675B1">
        <w:rPr>
          <w:rFonts w:ascii="Times New Roman" w:hAnsi="Times New Roman" w:cs="Times New Roman"/>
          <w:sz w:val="24"/>
          <w:szCs w:val="24"/>
        </w:rPr>
        <w:t>)</w:t>
      </w:r>
      <w:r w:rsidR="006231DE" w:rsidRPr="00295577">
        <w:rPr>
          <w:rFonts w:ascii="Times New Roman" w:hAnsi="Times New Roman" w:cs="Times New Roman"/>
          <w:sz w:val="24"/>
          <w:szCs w:val="24"/>
        </w:rPr>
        <w:t xml:space="preserve"> helps in finding the problematic areas and establishing policies for access and which </w:t>
      </w:r>
      <w:proofErr w:type="spellStart"/>
      <w:r w:rsidR="006231DE" w:rsidRPr="00295577">
        <w:rPr>
          <w:rFonts w:ascii="Times New Roman" w:hAnsi="Times New Roman" w:cs="Times New Roman"/>
          <w:sz w:val="24"/>
          <w:szCs w:val="24"/>
        </w:rPr>
        <w:t>inturn</w:t>
      </w:r>
      <w:proofErr w:type="spellEnd"/>
      <w:r w:rsidR="006231DE" w:rsidRPr="00295577">
        <w:rPr>
          <w:rFonts w:ascii="Times New Roman" w:hAnsi="Times New Roman" w:cs="Times New Roman"/>
          <w:sz w:val="24"/>
          <w:szCs w:val="24"/>
        </w:rPr>
        <w:t xml:space="preserve"> helps to track progression towards </w:t>
      </w:r>
      <w:r w:rsidR="00887B85" w:rsidRPr="00295577">
        <w:rPr>
          <w:rFonts w:ascii="Times New Roman" w:hAnsi="Times New Roman" w:cs="Times New Roman"/>
          <w:sz w:val="24"/>
          <w:szCs w:val="24"/>
        </w:rPr>
        <w:t>education</w:t>
      </w:r>
      <w:r w:rsidR="009675B1">
        <w:rPr>
          <w:rFonts w:ascii="Times New Roman" w:hAnsi="Times New Roman" w:cs="Times New Roman"/>
          <w:sz w:val="24"/>
          <w:szCs w:val="24"/>
        </w:rPr>
        <w:t>al</w:t>
      </w:r>
      <w:r w:rsidR="006231DE" w:rsidRPr="00295577">
        <w:rPr>
          <w:rFonts w:ascii="Times New Roman" w:hAnsi="Times New Roman" w:cs="Times New Roman"/>
          <w:sz w:val="24"/>
          <w:szCs w:val="24"/>
        </w:rPr>
        <w:t xml:space="preserve"> goals. Higher GER reflects high percentage of population is educated. This also leads in expansion of economy and improvement in the human development. </w:t>
      </w:r>
      <w:r w:rsidR="00863197" w:rsidRPr="00295577">
        <w:rPr>
          <w:rFonts w:ascii="Times New Roman" w:hAnsi="Times New Roman" w:cs="Times New Roman"/>
          <w:sz w:val="24"/>
          <w:szCs w:val="24"/>
        </w:rPr>
        <w:t xml:space="preserve">Therefore, </w:t>
      </w:r>
      <w:r w:rsidR="00A162D6" w:rsidRPr="00295577">
        <w:rPr>
          <w:rFonts w:ascii="Times New Roman" w:hAnsi="Times New Roman" w:cs="Times New Roman"/>
          <w:sz w:val="24"/>
          <w:szCs w:val="24"/>
        </w:rPr>
        <w:t xml:space="preserve">higher </w:t>
      </w:r>
      <w:proofErr w:type="spellStart"/>
      <w:r w:rsidR="00863197" w:rsidRPr="00295577">
        <w:rPr>
          <w:rFonts w:ascii="Times New Roman" w:hAnsi="Times New Roman" w:cs="Times New Roman"/>
          <w:sz w:val="24"/>
          <w:szCs w:val="24"/>
        </w:rPr>
        <w:t>e</w:t>
      </w:r>
      <w:r w:rsidR="00C969A1" w:rsidRPr="00295577">
        <w:rPr>
          <w:rFonts w:ascii="Times New Roman" w:hAnsi="Times New Roman" w:cs="Times New Roman"/>
          <w:sz w:val="24"/>
          <w:szCs w:val="24"/>
        </w:rPr>
        <w:t>nrollment</w:t>
      </w:r>
      <w:proofErr w:type="spellEnd"/>
      <w:r w:rsidR="00C969A1" w:rsidRPr="00295577">
        <w:rPr>
          <w:rFonts w:ascii="Times New Roman" w:hAnsi="Times New Roman" w:cs="Times New Roman"/>
          <w:sz w:val="24"/>
          <w:szCs w:val="24"/>
        </w:rPr>
        <w:t xml:space="preserve"> ratio reflects the progression of educational attainment and reflects the overall educational attainment and inclusion </w:t>
      </w:r>
      <w:r w:rsidR="00043970" w:rsidRPr="00295577">
        <w:rPr>
          <w:rFonts w:ascii="Times New Roman" w:hAnsi="Times New Roman" w:cs="Times New Roman"/>
          <w:sz w:val="24"/>
          <w:szCs w:val="24"/>
        </w:rPr>
        <w:fldChar w:fldCharType="begin"/>
      </w:r>
      <w:r w:rsidR="00A75945">
        <w:rPr>
          <w:rFonts w:ascii="Times New Roman" w:hAnsi="Times New Roman" w:cs="Times New Roman"/>
          <w:sz w:val="24"/>
          <w:szCs w:val="24"/>
        </w:rPr>
        <w:instrText xml:space="preserve"> ADDIN ZOTERO_ITEM CSL_CITATION {"citationID":"dI82eaw8","properties":{"formattedCitation":"(Hasan et al., 2021; Prayitno &amp; Hajaroh, 2024)","plainCitation":"(Hasan et al., 2021; Prayitno &amp; Hajaroh, 2024)","noteIndex":0},"citationItems":[{"id":665,"uris":["http://zotero.org/users/7404905/items/DHRJFS2Q"],"itemData":{"id":665,"type":"article-journal","container-title":"Unisia","issue":"1","source":"Google Scholar","title":"The influence of gross enrollment ratio (GER) on the literacy and inclusion index: A case study of Islamic finance in Indonesia","title-short":"The influence of gross enrollment ratio (GER) on the literacy and inclusion index","URL":"https://journal.uii.ac.id/Unisia/article/view/21146","volume":"39","author":[{"family":"Hasan","given":"Zulfikar"},{"family":"Sulaiman","given":"Ahmad Azam"},{"family":"Putri","given":"Mutia Rosiana Nita"}],"accessed":{"date-parts":[["2025",11,28]]},"issued":{"date-parts":[["2021"]]}}},{"id":663,"uris":["http://zotero.org/users/7404905/items/GKIYCSL4"],"itemData":{"id":663,"type":"article-journal","container-title":"Journal of Educational Learning and Innovation (ELIa)","issue":"1","page":"18–36","source":"Google Scholar","title":"Analysis of gross enrollment ratio, net enrollment ratio, and school enrollment ratio trends at the elementary school level","volume":"4","author":[{"family":"Prayitno","given":"Mulyo"},{"family":"Hajaroh","given":"Mami"}],"issued":{"date-parts":[["2024"]]}}}],"schema":"https://github.com/citation-style-language/schema/raw/master/csl-citation.json"} </w:instrText>
      </w:r>
      <w:r w:rsidR="00043970" w:rsidRPr="00295577">
        <w:rPr>
          <w:rFonts w:ascii="Times New Roman" w:hAnsi="Times New Roman" w:cs="Times New Roman"/>
          <w:sz w:val="24"/>
          <w:szCs w:val="24"/>
        </w:rPr>
        <w:fldChar w:fldCharType="separate"/>
      </w:r>
      <w:r w:rsidR="00C969A1" w:rsidRPr="00295577">
        <w:rPr>
          <w:rFonts w:ascii="Times New Roman" w:hAnsi="Times New Roman" w:cs="Times New Roman"/>
          <w:sz w:val="24"/>
        </w:rPr>
        <w:t>(Hasan et al., 2021; Prayitno &amp; Hajaroh, 2024)</w:t>
      </w:r>
      <w:r w:rsidR="00043970" w:rsidRPr="00295577">
        <w:rPr>
          <w:rFonts w:ascii="Times New Roman" w:hAnsi="Times New Roman" w:cs="Times New Roman"/>
          <w:sz w:val="24"/>
          <w:szCs w:val="24"/>
        </w:rPr>
        <w:fldChar w:fldCharType="end"/>
      </w:r>
      <w:r w:rsidR="00C969A1" w:rsidRPr="00295577">
        <w:rPr>
          <w:rFonts w:ascii="Times New Roman" w:hAnsi="Times New Roman" w:cs="Times New Roman"/>
          <w:sz w:val="24"/>
          <w:szCs w:val="24"/>
        </w:rPr>
        <w:t xml:space="preserve">. </w:t>
      </w:r>
    </w:p>
    <w:p w14:paraId="6849082A" w14:textId="77777777" w:rsidR="006B692F" w:rsidRPr="00295577" w:rsidRDefault="006B692F" w:rsidP="003F6DDD">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Usually, it is observed that social, political and economic life of woman is influenced by the educational progression in any form. This is essential </w:t>
      </w:r>
      <w:r w:rsidR="00887B85" w:rsidRPr="00295577">
        <w:rPr>
          <w:rFonts w:ascii="Times New Roman" w:hAnsi="Times New Roman" w:cs="Times New Roman"/>
          <w:sz w:val="24"/>
          <w:szCs w:val="24"/>
        </w:rPr>
        <w:t>for</w:t>
      </w:r>
      <w:r w:rsidRPr="00295577">
        <w:rPr>
          <w:rFonts w:ascii="Times New Roman" w:hAnsi="Times New Roman" w:cs="Times New Roman"/>
          <w:sz w:val="24"/>
          <w:szCs w:val="24"/>
        </w:rPr>
        <w:t xml:space="preserve"> the women empowerment and greater participation in the gender sensitive </w:t>
      </w:r>
      <w:r w:rsidR="00911F79" w:rsidRPr="00295577">
        <w:rPr>
          <w:rFonts w:ascii="Times New Roman" w:hAnsi="Times New Roman" w:cs="Times New Roman"/>
          <w:sz w:val="24"/>
          <w:szCs w:val="24"/>
        </w:rPr>
        <w:t>decision-making</w:t>
      </w:r>
      <w:r w:rsidRPr="00295577">
        <w:rPr>
          <w:rFonts w:ascii="Times New Roman" w:hAnsi="Times New Roman" w:cs="Times New Roman"/>
          <w:sz w:val="24"/>
          <w:szCs w:val="24"/>
        </w:rPr>
        <w:t xml:space="preserve"> process.</w:t>
      </w:r>
    </w:p>
    <w:p w14:paraId="54CB3376" w14:textId="77777777" w:rsidR="00C23BEF" w:rsidRPr="00295577" w:rsidRDefault="00C23BEF" w:rsidP="003F6DDD">
      <w:pPr>
        <w:widowControl w:val="0"/>
        <w:autoSpaceDE w:val="0"/>
        <w:autoSpaceDN w:val="0"/>
        <w:adjustRightInd w:val="0"/>
        <w:spacing w:after="0" w:line="360" w:lineRule="auto"/>
        <w:jc w:val="both"/>
        <w:rPr>
          <w:rFonts w:ascii="Times New Roman" w:hAnsi="Times New Roman" w:cs="Times New Roman"/>
          <w:sz w:val="24"/>
          <w:szCs w:val="24"/>
        </w:rPr>
      </w:pPr>
    </w:p>
    <w:p w14:paraId="1282078B" w14:textId="77777777" w:rsidR="00C23BEF" w:rsidRPr="00B81764" w:rsidRDefault="00C23BEF" w:rsidP="00B81764">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sz w:val="24"/>
          <w:szCs w:val="24"/>
        </w:rPr>
      </w:pPr>
      <w:r w:rsidRPr="00B81764">
        <w:rPr>
          <w:rFonts w:ascii="Times New Roman" w:hAnsi="Times New Roman" w:cs="Times New Roman"/>
          <w:b/>
          <w:sz w:val="24"/>
          <w:szCs w:val="24"/>
        </w:rPr>
        <w:t>Results and Discussion:</w:t>
      </w:r>
    </w:p>
    <w:p w14:paraId="21681286" w14:textId="77777777" w:rsidR="00C23BEF" w:rsidRPr="00295577" w:rsidRDefault="00C23BEF" w:rsidP="003F6DDD">
      <w:pPr>
        <w:widowControl w:val="0"/>
        <w:autoSpaceDE w:val="0"/>
        <w:autoSpaceDN w:val="0"/>
        <w:adjustRightInd w:val="0"/>
        <w:spacing w:after="0" w:line="360" w:lineRule="auto"/>
        <w:jc w:val="both"/>
        <w:rPr>
          <w:rFonts w:ascii="Times New Roman" w:hAnsi="Times New Roman" w:cs="Times New Roman"/>
          <w:sz w:val="24"/>
          <w:szCs w:val="24"/>
        </w:rPr>
      </w:pPr>
      <w:r w:rsidRPr="00295577">
        <w:rPr>
          <w:rFonts w:ascii="Times New Roman" w:hAnsi="Times New Roman" w:cs="Times New Roman"/>
          <w:sz w:val="24"/>
          <w:szCs w:val="24"/>
        </w:rPr>
        <w:t xml:space="preserve">Results based on UNDP’s (United Nations </w:t>
      </w:r>
      <w:r w:rsidR="00887B85" w:rsidRPr="00295577">
        <w:rPr>
          <w:rFonts w:ascii="Times New Roman" w:hAnsi="Times New Roman" w:cs="Times New Roman"/>
          <w:sz w:val="24"/>
          <w:szCs w:val="24"/>
        </w:rPr>
        <w:t>Development</w:t>
      </w:r>
      <w:r w:rsidRPr="00295577">
        <w:rPr>
          <w:rFonts w:ascii="Times New Roman" w:hAnsi="Times New Roman" w:cs="Times New Roman"/>
          <w:sz w:val="24"/>
          <w:szCs w:val="24"/>
        </w:rPr>
        <w:t xml:space="preserve"> Programme) dimension index are classified in five categories of educational </w:t>
      </w:r>
      <w:r w:rsidR="00735770" w:rsidRPr="00295577">
        <w:rPr>
          <w:rFonts w:ascii="Times New Roman" w:hAnsi="Times New Roman" w:cs="Times New Roman"/>
          <w:sz w:val="24"/>
          <w:szCs w:val="24"/>
        </w:rPr>
        <w:t>progression</w:t>
      </w:r>
      <w:r w:rsidR="00791B4A">
        <w:rPr>
          <w:rFonts w:ascii="Times New Roman" w:hAnsi="Times New Roman" w:cs="Times New Roman"/>
          <w:sz w:val="24"/>
          <w:szCs w:val="24"/>
        </w:rPr>
        <w:t>-</w:t>
      </w:r>
      <w:r w:rsidRPr="00295577">
        <w:rPr>
          <w:rFonts w:ascii="Times New Roman" w:hAnsi="Times New Roman" w:cs="Times New Roman"/>
          <w:sz w:val="24"/>
          <w:szCs w:val="24"/>
        </w:rPr>
        <w:t xml:space="preserve"> very high, high, moderate, low and very </w:t>
      </w:r>
      <w:r w:rsidR="00887B85" w:rsidRPr="00295577">
        <w:rPr>
          <w:rFonts w:ascii="Times New Roman" w:hAnsi="Times New Roman" w:cs="Times New Roman"/>
          <w:sz w:val="24"/>
          <w:szCs w:val="24"/>
        </w:rPr>
        <w:t>low. In</w:t>
      </w:r>
      <w:r w:rsidR="00207296" w:rsidRPr="00295577">
        <w:rPr>
          <w:rFonts w:ascii="Times New Roman" w:hAnsi="Times New Roman" w:cs="Times New Roman"/>
          <w:sz w:val="24"/>
          <w:szCs w:val="24"/>
        </w:rPr>
        <w:t xml:space="preserve"> India integrated </w:t>
      </w:r>
      <w:r w:rsidR="00887B85" w:rsidRPr="00295577">
        <w:rPr>
          <w:rFonts w:ascii="Times New Roman" w:hAnsi="Times New Roman" w:cs="Times New Roman"/>
          <w:sz w:val="24"/>
          <w:szCs w:val="24"/>
        </w:rPr>
        <w:t>educational</w:t>
      </w:r>
      <w:r w:rsidR="00207296" w:rsidRPr="00295577">
        <w:rPr>
          <w:rFonts w:ascii="Times New Roman" w:hAnsi="Times New Roman" w:cs="Times New Roman"/>
          <w:sz w:val="24"/>
          <w:szCs w:val="24"/>
        </w:rPr>
        <w:t xml:space="preserve"> attainment ranges from 0.0974 in Bihar to 0.8653 in Kerala. </w:t>
      </w:r>
      <w:r w:rsidRPr="00295577">
        <w:rPr>
          <w:rFonts w:ascii="Times New Roman" w:hAnsi="Times New Roman" w:cs="Times New Roman"/>
          <w:sz w:val="24"/>
          <w:szCs w:val="24"/>
        </w:rPr>
        <w:t xml:space="preserve">This </w:t>
      </w:r>
      <w:r w:rsidR="00735770" w:rsidRPr="00295577">
        <w:rPr>
          <w:rFonts w:ascii="Times New Roman" w:hAnsi="Times New Roman" w:cs="Times New Roman"/>
          <w:sz w:val="24"/>
          <w:szCs w:val="24"/>
        </w:rPr>
        <w:t>progression based on the variables mentioned in table 1</w:t>
      </w:r>
      <w:r w:rsidR="009675B1">
        <w:rPr>
          <w:rFonts w:ascii="Times New Roman" w:hAnsi="Times New Roman" w:cs="Times New Roman"/>
          <w:sz w:val="24"/>
          <w:szCs w:val="24"/>
        </w:rPr>
        <w:t xml:space="preserve"> and 2, is presented in table 3</w:t>
      </w:r>
      <w:r w:rsidR="00791B4A">
        <w:rPr>
          <w:rFonts w:ascii="Times New Roman" w:hAnsi="Times New Roman" w:cs="Times New Roman"/>
          <w:sz w:val="24"/>
          <w:szCs w:val="24"/>
        </w:rPr>
        <w:t>:</w:t>
      </w:r>
    </w:p>
    <w:p w14:paraId="309B6CE8" w14:textId="77777777" w:rsidR="005065FF" w:rsidRPr="009675B1" w:rsidRDefault="002E6509" w:rsidP="002E6509">
      <w:pPr>
        <w:widowControl w:val="0"/>
        <w:autoSpaceDE w:val="0"/>
        <w:autoSpaceDN w:val="0"/>
        <w:adjustRightInd w:val="0"/>
        <w:spacing w:after="0" w:line="360" w:lineRule="auto"/>
        <w:jc w:val="center"/>
        <w:rPr>
          <w:rFonts w:ascii="Times New Roman" w:hAnsi="Times New Roman" w:cs="Times New Roman"/>
          <w:b/>
          <w:bCs/>
          <w:sz w:val="28"/>
          <w:szCs w:val="28"/>
        </w:rPr>
      </w:pPr>
      <w:r w:rsidRPr="009675B1">
        <w:rPr>
          <w:rFonts w:ascii="Times New Roman" w:hAnsi="Times New Roman" w:cs="Times New Roman"/>
          <w:b/>
          <w:bCs/>
          <w:sz w:val="28"/>
          <w:szCs w:val="28"/>
        </w:rPr>
        <w:t xml:space="preserve">Table: </w:t>
      </w:r>
      <w:r w:rsidR="009675B1" w:rsidRPr="009675B1">
        <w:rPr>
          <w:rFonts w:ascii="Times New Roman" w:hAnsi="Times New Roman" w:cs="Times New Roman"/>
          <w:b/>
          <w:bCs/>
          <w:sz w:val="28"/>
          <w:szCs w:val="28"/>
        </w:rPr>
        <w:t>3 Integrated Attainment Score based on UNDP’s Index</w:t>
      </w:r>
    </w:p>
    <w:tbl>
      <w:tblPr>
        <w:tblW w:w="9543" w:type="dxa"/>
        <w:jc w:val="center"/>
        <w:tblCellMar>
          <w:left w:w="0" w:type="dxa"/>
          <w:right w:w="0" w:type="dxa"/>
        </w:tblCellMar>
        <w:tblLook w:val="04A0" w:firstRow="1" w:lastRow="0" w:firstColumn="1" w:lastColumn="0" w:noHBand="0" w:noVBand="1"/>
      </w:tblPr>
      <w:tblGrid>
        <w:gridCol w:w="2313"/>
        <w:gridCol w:w="851"/>
        <w:gridCol w:w="750"/>
        <w:gridCol w:w="809"/>
        <w:gridCol w:w="750"/>
        <w:gridCol w:w="845"/>
        <w:gridCol w:w="750"/>
        <w:gridCol w:w="915"/>
        <w:gridCol w:w="1560"/>
      </w:tblGrid>
      <w:tr w:rsidR="005065FF" w:rsidRPr="00295577" w14:paraId="45AF1483" w14:textId="77777777" w:rsidTr="000D2929">
        <w:trPr>
          <w:trHeight w:val="300"/>
          <w:jc w:val="center"/>
        </w:trPr>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ADCC08"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State</w:t>
            </w:r>
          </w:p>
        </w:tc>
        <w:tc>
          <w:tcPr>
            <w:tcW w:w="85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794140"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Xi</w:t>
            </w:r>
          </w:p>
        </w:tc>
        <w:tc>
          <w:tcPr>
            <w:tcW w:w="75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C8EEC5"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Xii</w:t>
            </w:r>
          </w:p>
        </w:tc>
        <w:tc>
          <w:tcPr>
            <w:tcW w:w="809"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7CD016"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Xiii</w:t>
            </w:r>
          </w:p>
        </w:tc>
        <w:tc>
          <w:tcPr>
            <w:tcW w:w="75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7B1A2"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Xiv</w:t>
            </w:r>
          </w:p>
        </w:tc>
        <w:tc>
          <w:tcPr>
            <w:tcW w:w="845"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76854B"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Xv</w:t>
            </w:r>
          </w:p>
        </w:tc>
        <w:tc>
          <w:tcPr>
            <w:tcW w:w="75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E4683C"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Xvi</w:t>
            </w:r>
          </w:p>
        </w:tc>
        <w:tc>
          <w:tcPr>
            <w:tcW w:w="915"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7FA567"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Σ(Xi-vi)</w:t>
            </w:r>
          </w:p>
        </w:tc>
        <w:tc>
          <w:tcPr>
            <w:tcW w:w="156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F957EE" w14:textId="77777777" w:rsidR="005065FF" w:rsidRPr="000D2929" w:rsidRDefault="005065FF" w:rsidP="000D2929">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0D2929">
              <w:rPr>
                <w:rFonts w:ascii="Times New Roman" w:hAnsi="Times New Roman" w:cs="Times New Roman"/>
                <w:b/>
                <w:sz w:val="24"/>
                <w:szCs w:val="24"/>
                <w:lang w:val="en-US"/>
              </w:rPr>
              <w:t>Σ(Xi-Xvi)/6</w:t>
            </w:r>
          </w:p>
        </w:tc>
      </w:tr>
      <w:tr w:rsidR="005065FF" w:rsidRPr="00295577" w14:paraId="40032789"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B2B144"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lastRenderedPageBreak/>
              <w:t>Kerala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47691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0.5296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96E2E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8BB26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48D8C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B0908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0.9859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A53CC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0.6766</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1A28F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5.1921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A250D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0.8653</w:t>
            </w:r>
          </w:p>
        </w:tc>
      </w:tr>
      <w:tr w:rsidR="005065FF" w:rsidRPr="00295577" w14:paraId="06A80D54"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1082DE"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Goa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795F2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0.5964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44599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0.8976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2D20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0.8774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3C801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0.7929</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0ACE9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A467B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0.8184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2B06A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4.9827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AA4F1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0.8304</w:t>
            </w:r>
          </w:p>
        </w:tc>
      </w:tr>
      <w:tr w:rsidR="005065FF" w:rsidRPr="00295577" w14:paraId="4579C971"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14144C"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Puducherry</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5B9E1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0.6260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CBF92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0.7840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20F94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0.8184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07B23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0.8434</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4BF1B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0.8310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85EE1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0.7823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0C1A6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4.6851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5D119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0.7809</w:t>
            </w:r>
          </w:p>
        </w:tc>
      </w:tr>
      <w:tr w:rsidR="005065FF" w:rsidRPr="00295577" w14:paraId="4B2691B7"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31D53B"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Himachal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CE28D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0.6157</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01122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0.7933</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2314E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0.8420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E6940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0.8182</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C89DE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0.7606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5F09A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0.6654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0217D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4.4951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5A958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0.7492</w:t>
            </w:r>
          </w:p>
        </w:tc>
      </w:tr>
      <w:tr w:rsidR="005065FF" w:rsidRPr="00295577" w14:paraId="73972613"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B0EC21"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Andaman &amp; Nicobar Islands</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5F6EE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2D6CC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0.5438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B1F8B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0.6014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A02F3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0.7677</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4058E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0.7465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9F5C6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0.6965</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A9988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4.3558</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4CCE6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0.7260</w:t>
            </w:r>
          </w:p>
        </w:tc>
      </w:tr>
      <w:tr w:rsidR="005065FF" w:rsidRPr="00295577" w14:paraId="7D184C43"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9C8CE2"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Lakshadweep</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D575D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0.5643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15CA3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0.8287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FB5A0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0.9481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BA75C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0.6919</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45DB1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0.8451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F3D6B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0.3943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818CB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4.2723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FF241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0.7121</w:t>
            </w:r>
          </w:p>
        </w:tc>
      </w:tr>
      <w:tr w:rsidR="005065FF" w:rsidRPr="00295577" w14:paraId="729409E9"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32923D"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Chandigarh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20F73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0.1645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B8D6A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0.6760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0F2D5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0.5590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4C362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0.6111</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C7640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55D20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1.0000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678D8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4.0106</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ACF08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0.6684</w:t>
            </w:r>
          </w:p>
        </w:tc>
      </w:tr>
      <w:tr w:rsidR="005065FF" w:rsidRPr="00295577" w14:paraId="25D4A7C7"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4D298E"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Sikkim</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3FF47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0.7558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91744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0.4786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27CBB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0.7571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BE531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0.8333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85802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0.7183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913A7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0.3644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7BF3B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3.9075</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40A3B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0.6513</w:t>
            </w:r>
          </w:p>
        </w:tc>
      </w:tr>
      <w:tr w:rsidR="005065FF" w:rsidRPr="00295577" w14:paraId="243683D7"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A35350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Delhi</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409FD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0.3522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41DC5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0.6778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ADF30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0.6769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50569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0.6970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15AD0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0.8169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9CA4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0.6803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57792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3.9011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D0D2D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0.6502</w:t>
            </w:r>
          </w:p>
        </w:tc>
      </w:tr>
      <w:tr w:rsidR="005065FF" w:rsidRPr="00295577" w14:paraId="2590B45A"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6C85E0"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Tamil Nadu</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58DA1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0.4036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B4480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0.6201</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3CF96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0.6840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39E19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0.7475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8FC4D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0.7042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7EDF9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0.6555</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54973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3.8148</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B1B3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0.6358</w:t>
            </w:r>
          </w:p>
        </w:tc>
      </w:tr>
      <w:tr w:rsidR="005065FF" w:rsidRPr="00295577" w14:paraId="516D55EC"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B63955F"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Maharashtra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662B9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0.6517</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A2FDA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0.5047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EA83C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0.6439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CE506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0.6667</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EF0A2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0.6479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64933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0.5100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708F2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3.6247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30B3C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0.6041</w:t>
            </w:r>
          </w:p>
        </w:tc>
      </w:tr>
      <w:tr w:rsidR="005065FF" w:rsidRPr="00295577" w14:paraId="343252B1"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A8611F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Mizoram</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6C9C7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0.2571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BAF8E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0.4953</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EBFCA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0.9198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77B3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0.7121</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4FA95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0.7183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1FD10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0.4900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A21D3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3.5927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4842A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0.5988</w:t>
            </w:r>
          </w:p>
        </w:tc>
      </w:tr>
      <w:tr w:rsidR="005065FF" w:rsidRPr="00295577" w14:paraId="63B54E3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9B2F77"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Punjab</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788F9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0.3368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28956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0.6089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F76CB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0.5755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11ED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0.5808</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C8F6B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0.7183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ACB0C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0.5970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0793C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3.4173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BCCA9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0.5696</w:t>
            </w:r>
          </w:p>
        </w:tc>
      </w:tr>
      <w:tr w:rsidR="005065FF" w:rsidRPr="00295577" w14:paraId="33DE822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864668"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Manipur</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7E6F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0.3766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753E4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0.4618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E2A60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0.7146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08F10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0.7525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145FA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0.7465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A5908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0.3371</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A5B01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3.3891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60DBD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0.5649</w:t>
            </w:r>
          </w:p>
        </w:tc>
      </w:tr>
      <w:tr w:rsidR="005065FF" w:rsidRPr="00295577" w14:paraId="3C9FAA50"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33CABC"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Uttarakhand</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F593D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0.3085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4AD2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0.5047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E30D5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0.5849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84166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0.5606</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5D408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0.6056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81F26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0.5771</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3C63E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3.1414</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D28E0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0.5236</w:t>
            </w:r>
          </w:p>
        </w:tc>
      </w:tr>
      <w:tr w:rsidR="005065FF" w:rsidRPr="00295577" w14:paraId="5E5735F3"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559DFF"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Ladakh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9B1EC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0.2326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F945D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0.4972</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F7FDF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0.4623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D7294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0.8535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56566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0.5775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3D018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0.4042</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6FC77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3.0273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4522D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0.5046</w:t>
            </w:r>
          </w:p>
        </w:tc>
      </w:tr>
      <w:tr w:rsidR="005065FF" w:rsidRPr="00295577" w14:paraId="0449EFDC"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BD97EC"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Karnataka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7A211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0.3740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5509F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0.5009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6CE81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0.4340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1037C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0.6263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39D34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0.5493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6BCF0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0.5274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F1C67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3.0119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56857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0.5020</w:t>
            </w:r>
          </w:p>
        </w:tc>
      </w:tr>
      <w:tr w:rsidR="005065FF" w:rsidRPr="00295577" w14:paraId="7016204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837A0E"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Telangana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EE283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0.7224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8A1B4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0.4134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4637D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0.2311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D8BE9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0.7071</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13B8F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0.2676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AA971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0.5647</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74422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2.9063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19928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0.4844</w:t>
            </w:r>
          </w:p>
        </w:tc>
      </w:tr>
      <w:tr w:rsidR="005065FF" w:rsidRPr="00295577" w14:paraId="5BD53B7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BE10D3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Haryana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C52BA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0.2069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27BD3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0.4879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92DF3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0.5825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8B157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0.5505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C2EB5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0.5775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CC420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0.4714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0DC7F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2.8767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BCCB6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0.4795</w:t>
            </w:r>
          </w:p>
        </w:tc>
      </w:tr>
      <w:tr w:rsidR="005065FF" w:rsidRPr="00295577" w14:paraId="1AEC715E"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570B7D"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West Bengal</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608A4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0.5193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A5DE1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0.1806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472FA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0.4222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FC75E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0.6465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4332F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0.4225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06519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0.6194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742ED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2.8105</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36086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0.4684</w:t>
            </w:r>
          </w:p>
        </w:tc>
      </w:tr>
      <w:tr w:rsidR="005065FF" w:rsidRPr="00295577" w14:paraId="5091CC89"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C5EDD9"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Andhra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42A1B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0.7609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426A9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0.3054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008BA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0.2759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FA939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0.6162</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FC960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0.3239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13FE0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0.4988</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0545E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2.7811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58B12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0.4635</w:t>
            </w:r>
          </w:p>
        </w:tc>
      </w:tr>
      <w:tr w:rsidR="005065FF" w:rsidRPr="00295577" w14:paraId="68897880"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4607EA9"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Meghalaya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E7D98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0.1581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9122D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0.2216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1F27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0.7689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F0663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0.7172</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8E771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0.4366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7C8EA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0.3930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79142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2.6954</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5F4B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0.4492</w:t>
            </w:r>
          </w:p>
        </w:tc>
      </w:tr>
      <w:tr w:rsidR="005065FF" w:rsidRPr="00295577" w14:paraId="61C835CD"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CE0C1E7"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Jammu &amp; Kashmir</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BC15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0.1645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4FB5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0.5214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1B6FE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0.4552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9FEFD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0.7323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C0000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0.6338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CE54A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0.1866</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9350E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2.6938</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93A90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0.4490</w:t>
            </w:r>
          </w:p>
        </w:tc>
      </w:tr>
      <w:tr w:rsidR="005065FF" w:rsidRPr="00295577" w14:paraId="4DC41A43"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C4E585"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Nagaland</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A5F65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0.0244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E70A1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0.3929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7BFD6F"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0.6698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B671A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0.6515</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33D85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0.6761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FF109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0.1803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2C57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2.5951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1D4A9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0.4325</w:t>
            </w:r>
          </w:p>
        </w:tc>
      </w:tr>
      <w:tr w:rsidR="005065FF" w:rsidRPr="00295577" w14:paraId="2EF6944F"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7306323"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Dadra &amp; Nagar Haveli and Daman &amp; Diu</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583E0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0.3753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4FBC2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0.2328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F1ED7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0.4858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2F20F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0.3030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110C9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0.4930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1D84D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0.6903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7D8FC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2.5802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01D28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0.4300</w:t>
            </w:r>
          </w:p>
        </w:tc>
      </w:tr>
      <w:tr w:rsidR="005065FF" w:rsidRPr="00295577" w14:paraId="3A20A4CB"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A47091"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Tripura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7F4AA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0.4936</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60030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60B78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0.5495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6E62E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0.5707</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D436A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0.5211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420B4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0.3881</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B8400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2.5230</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7DD35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0.4205</w:t>
            </w:r>
          </w:p>
        </w:tc>
      </w:tr>
      <w:tr w:rsidR="005065FF" w:rsidRPr="00295577" w14:paraId="4F0D161F"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5ECC7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Assam</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D717C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0.2995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8BEC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0.1155</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7BD83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0.4741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21D25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0.5404</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8EA40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0.4648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376D5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0.2711</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6AA9D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2.1653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02E4B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0.3609</w:t>
            </w:r>
          </w:p>
        </w:tc>
      </w:tr>
      <w:tr w:rsidR="005065FF" w:rsidRPr="00295577" w14:paraId="2CD9B71C"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1694B4" w14:textId="77777777" w:rsidR="005065FF" w:rsidRPr="00295577" w:rsidRDefault="00887B85"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Chhattisgarh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53976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0.2429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E343D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0.2533</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AEACF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0.4127</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2EE83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0.4343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90117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0.3662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FB3A5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0.3644</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F98D8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2.0739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B6FB7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0.3456</w:t>
            </w:r>
          </w:p>
        </w:tc>
      </w:tr>
      <w:tr w:rsidR="005065FF" w:rsidRPr="00295577" w14:paraId="356F59C4"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526D76"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Odisha</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3E1BD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0.5424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BFB88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0.1806</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16618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0.3420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A7DC5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0.2273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BC07D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0.3521</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85729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0.3943</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8AAAA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2.0387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C1BCA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0.3398</w:t>
            </w:r>
          </w:p>
        </w:tc>
      </w:tr>
      <w:tr w:rsidR="005065FF" w:rsidRPr="00295577" w14:paraId="26D1F1DE"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D37AC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Arunachal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1A4EE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0.1260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51E49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0.2998</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BC15B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0.3844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997CD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0.5859</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575E3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0.3944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C6EFA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0.2475</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E3A01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2.0379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80AF4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0.3397</w:t>
            </w:r>
          </w:p>
        </w:tc>
      </w:tr>
      <w:tr w:rsidR="005065FF" w:rsidRPr="00295577" w14:paraId="7EB246A6"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38A3C5"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lastRenderedPageBreak/>
              <w:t>Gujarat</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EF996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0.5129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DCE04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0.1937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94F82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0.4340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00F3D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0.0051</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96783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0.4789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8F717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0.2388</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FF8EC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1.8632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15783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0.3105</w:t>
            </w:r>
          </w:p>
        </w:tc>
      </w:tr>
      <w:tr w:rsidR="005065FF" w:rsidRPr="00295577" w14:paraId="33C558EA"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84D38A1"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Rajasthan</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8248B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0.1954</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2D42B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0.1899</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6642D3"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0.2288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1E5D4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0.4242</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EDA20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0.2817</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6E68C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0.3719</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B53ED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1.6919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823E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0.2820</w:t>
            </w:r>
          </w:p>
        </w:tc>
      </w:tr>
      <w:tr w:rsidR="005065FF" w:rsidRPr="00295577" w14:paraId="56B4A92A"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F0CB52"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Madhya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B4D91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0.3098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F9FC9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0.1117</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5BD22C"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0.2453</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9AA72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0.1010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0B030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0.3239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7FA2B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0.1978</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9246C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1.2895</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B1591E"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0.2149</w:t>
            </w:r>
          </w:p>
        </w:tc>
      </w:tr>
      <w:tr w:rsidR="005065FF" w:rsidRPr="00295577" w14:paraId="58B7AEAF"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BCAA538"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Jharkhand</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3143F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0.1285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082BE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0.1844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89DF7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0.1580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4FA7D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0.3434</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E68605"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0.1972</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B06061"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0.1642</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6E5F19"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1.1757</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43379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0.1960</w:t>
            </w:r>
          </w:p>
        </w:tc>
      </w:tr>
      <w:tr w:rsidR="005065FF" w:rsidRPr="00295577" w14:paraId="016912F8"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9B556D4"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Uttar Pradesh</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D0C20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B07D8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0.2980</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CC8EF7"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0.2618</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957B4B"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A78C64"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0.3239</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C1AF4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0.2152</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6CE95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1.0989</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40863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0.1831</w:t>
            </w:r>
          </w:p>
        </w:tc>
      </w:tr>
      <w:tr w:rsidR="005065FF" w:rsidRPr="00295577" w14:paraId="3F1314B8" w14:textId="77777777" w:rsidTr="009675B1">
        <w:trPr>
          <w:trHeight w:val="300"/>
          <w:jc w:val="center"/>
        </w:trPr>
        <w:tc>
          <w:tcPr>
            <w:tcW w:w="231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096FAA" w14:textId="77777777" w:rsidR="005065FF" w:rsidRPr="00295577" w:rsidRDefault="005065FF" w:rsidP="005065FF">
            <w:pPr>
              <w:widowControl w:val="0"/>
              <w:autoSpaceDE w:val="0"/>
              <w:autoSpaceDN w:val="0"/>
              <w:adjustRightInd w:val="0"/>
              <w:spacing w:after="0" w:line="360" w:lineRule="auto"/>
              <w:jc w:val="both"/>
              <w:rPr>
                <w:rFonts w:ascii="Times New Roman" w:hAnsi="Times New Roman" w:cs="Times New Roman"/>
                <w:sz w:val="24"/>
                <w:szCs w:val="24"/>
                <w:lang w:val="en-US"/>
              </w:rPr>
            </w:pPr>
            <w:r w:rsidRPr="00295577">
              <w:rPr>
                <w:rFonts w:ascii="Times New Roman" w:hAnsi="Times New Roman" w:cs="Times New Roman"/>
                <w:sz w:val="24"/>
                <w:szCs w:val="24"/>
                <w:lang w:val="en-US"/>
              </w:rPr>
              <w:t>Bihar</w:t>
            </w:r>
          </w:p>
        </w:tc>
        <w:tc>
          <w:tcPr>
            <w:tcW w:w="8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0D8FC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0.2545</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50602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0.1024</w:t>
            </w:r>
          </w:p>
        </w:tc>
        <w:tc>
          <w:tcPr>
            <w:tcW w:w="8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85F390"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DDCDA6"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0.2273</w:t>
            </w:r>
          </w:p>
        </w:tc>
        <w:tc>
          <w:tcPr>
            <w:tcW w:w="84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27608D"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7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AFD5D2"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0.0000</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AA8F8A"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0.5842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516818" w14:textId="77777777" w:rsidR="005065FF" w:rsidRPr="00295577" w:rsidRDefault="005065FF" w:rsidP="009675B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295577">
              <w:rPr>
                <w:rFonts w:ascii="Times New Roman" w:hAnsi="Times New Roman" w:cs="Times New Roman"/>
                <w:sz w:val="24"/>
                <w:szCs w:val="24"/>
                <w:lang w:val="en-US"/>
              </w:rPr>
              <w:t>0.0974</w:t>
            </w:r>
          </w:p>
        </w:tc>
      </w:tr>
    </w:tbl>
    <w:p w14:paraId="5A0EB2EE" w14:textId="77777777" w:rsidR="005065FF" w:rsidRPr="000D2929" w:rsidRDefault="005065FF" w:rsidP="003F6DDD">
      <w:pPr>
        <w:widowControl w:val="0"/>
        <w:autoSpaceDE w:val="0"/>
        <w:autoSpaceDN w:val="0"/>
        <w:adjustRightInd w:val="0"/>
        <w:spacing w:after="0" w:line="360" w:lineRule="auto"/>
        <w:jc w:val="both"/>
        <w:rPr>
          <w:rFonts w:ascii="Times New Roman" w:hAnsi="Times New Roman" w:cs="Times New Roman"/>
          <w:i/>
          <w:iCs/>
          <w:sz w:val="24"/>
          <w:szCs w:val="24"/>
        </w:rPr>
      </w:pPr>
      <w:r w:rsidRPr="000D2929">
        <w:rPr>
          <w:rFonts w:ascii="Times New Roman" w:hAnsi="Times New Roman" w:cs="Times New Roman"/>
          <w:i/>
          <w:iCs/>
          <w:sz w:val="24"/>
          <w:szCs w:val="24"/>
        </w:rPr>
        <w:t xml:space="preserve">Source: </w:t>
      </w:r>
      <w:r w:rsidR="002E6509" w:rsidRPr="000D2929">
        <w:rPr>
          <w:rFonts w:ascii="Times New Roman" w:hAnsi="Times New Roman" w:cs="Times New Roman"/>
          <w:i/>
          <w:iCs/>
          <w:sz w:val="24"/>
          <w:szCs w:val="24"/>
        </w:rPr>
        <w:t xml:space="preserve">Calculated by author </w:t>
      </w:r>
      <w:r w:rsidR="000D2929">
        <w:rPr>
          <w:rFonts w:ascii="Times New Roman" w:hAnsi="Times New Roman" w:cs="Times New Roman"/>
          <w:i/>
          <w:iCs/>
          <w:sz w:val="24"/>
          <w:szCs w:val="24"/>
        </w:rPr>
        <w:t xml:space="preserve">from NFHS V and Economic Survey 2024 </w:t>
      </w:r>
    </w:p>
    <w:p w14:paraId="00F3375F" w14:textId="77777777" w:rsidR="005065FF" w:rsidRPr="00791B4A" w:rsidRDefault="005065FF" w:rsidP="003F6DDD">
      <w:pPr>
        <w:widowControl w:val="0"/>
        <w:autoSpaceDE w:val="0"/>
        <w:autoSpaceDN w:val="0"/>
        <w:adjustRightInd w:val="0"/>
        <w:spacing w:after="0" w:line="360" w:lineRule="auto"/>
        <w:jc w:val="both"/>
        <w:rPr>
          <w:rFonts w:ascii="Times New Roman" w:hAnsi="Times New Roman" w:cs="Times New Roman"/>
          <w:sz w:val="24"/>
          <w:szCs w:val="24"/>
        </w:rPr>
      </w:pPr>
    </w:p>
    <w:p w14:paraId="0D9FE200" w14:textId="77777777" w:rsidR="005065FF" w:rsidRPr="00791B4A" w:rsidRDefault="005065FF" w:rsidP="005065FF">
      <w:pPr>
        <w:widowControl w:val="0"/>
        <w:autoSpaceDE w:val="0"/>
        <w:autoSpaceDN w:val="0"/>
        <w:adjustRightInd w:val="0"/>
        <w:spacing w:after="0" w:line="360" w:lineRule="auto"/>
        <w:jc w:val="both"/>
        <w:rPr>
          <w:rFonts w:ascii="Times New Roman" w:hAnsi="Times New Roman" w:cs="Times New Roman"/>
          <w:b/>
          <w:bCs/>
          <w:sz w:val="24"/>
          <w:szCs w:val="24"/>
        </w:rPr>
      </w:pPr>
      <w:r w:rsidRPr="00791B4A">
        <w:rPr>
          <w:rFonts w:ascii="Times New Roman" w:hAnsi="Times New Roman" w:cs="Times New Roman"/>
          <w:b/>
          <w:bCs/>
          <w:sz w:val="24"/>
          <w:szCs w:val="24"/>
        </w:rPr>
        <w:t>Very high Educational Progression:</w:t>
      </w:r>
    </w:p>
    <w:p w14:paraId="49ADCD1A" w14:textId="77777777" w:rsidR="005065FF" w:rsidRPr="00791B4A" w:rsidRDefault="005065FF" w:rsidP="005065FF">
      <w:pPr>
        <w:widowControl w:val="0"/>
        <w:autoSpaceDE w:val="0"/>
        <w:autoSpaceDN w:val="0"/>
        <w:adjustRightInd w:val="0"/>
        <w:spacing w:after="0" w:line="360" w:lineRule="auto"/>
        <w:jc w:val="both"/>
        <w:rPr>
          <w:rFonts w:ascii="Times New Roman" w:hAnsi="Times New Roman" w:cs="Times New Roman"/>
          <w:sz w:val="24"/>
          <w:szCs w:val="24"/>
        </w:rPr>
      </w:pPr>
      <w:r w:rsidRPr="00791B4A">
        <w:rPr>
          <w:rFonts w:ascii="Times New Roman" w:hAnsi="Times New Roman" w:cs="Times New Roman"/>
          <w:sz w:val="24"/>
          <w:szCs w:val="24"/>
        </w:rPr>
        <w:t xml:space="preserve">This level of educational </w:t>
      </w:r>
      <w:r w:rsidR="00887B85" w:rsidRPr="00791B4A">
        <w:rPr>
          <w:rFonts w:ascii="Times New Roman" w:hAnsi="Times New Roman" w:cs="Times New Roman"/>
          <w:sz w:val="24"/>
          <w:szCs w:val="24"/>
        </w:rPr>
        <w:t>progression</w:t>
      </w:r>
      <w:r w:rsidRPr="00791B4A">
        <w:rPr>
          <w:rFonts w:ascii="Times New Roman" w:hAnsi="Times New Roman" w:cs="Times New Roman"/>
          <w:sz w:val="24"/>
          <w:szCs w:val="24"/>
        </w:rPr>
        <w:t xml:space="preserve"> is reported by the </w:t>
      </w:r>
      <w:r w:rsidR="00D573EA">
        <w:rPr>
          <w:rFonts w:ascii="Times New Roman" w:hAnsi="Times New Roman" w:cs="Times New Roman"/>
          <w:sz w:val="24"/>
          <w:szCs w:val="24"/>
        </w:rPr>
        <w:t>States</w:t>
      </w:r>
      <w:r w:rsidRPr="00791B4A">
        <w:rPr>
          <w:rFonts w:ascii="Times New Roman" w:hAnsi="Times New Roman" w:cs="Times New Roman"/>
          <w:sz w:val="24"/>
          <w:szCs w:val="24"/>
        </w:rPr>
        <w:t xml:space="preserve"> of Kerala (0.8653), Goa (0.8304), Puducherry (0.7809), Himachal Pradesh (0.7492), Andaman &amp; Nicobar Islands (0.7260) and Lakshadweep (0.7121)</w:t>
      </w:r>
      <w:r w:rsidR="006B0B78">
        <w:rPr>
          <w:rFonts w:ascii="Times New Roman" w:hAnsi="Times New Roman" w:cs="Times New Roman"/>
          <w:sz w:val="24"/>
          <w:szCs w:val="24"/>
        </w:rPr>
        <w:t xml:space="preserve"> (table 3 and 4, and map1)</w:t>
      </w:r>
      <w:r w:rsidRPr="00791B4A">
        <w:rPr>
          <w:rFonts w:ascii="Times New Roman" w:hAnsi="Times New Roman" w:cs="Times New Roman"/>
          <w:sz w:val="24"/>
          <w:szCs w:val="24"/>
        </w:rPr>
        <w:t xml:space="preserve">. </w:t>
      </w:r>
      <w:r w:rsidR="009675B1" w:rsidRPr="00791B4A">
        <w:rPr>
          <w:rFonts w:ascii="Times New Roman" w:hAnsi="Times New Roman" w:cs="Times New Roman"/>
          <w:sz w:val="24"/>
          <w:szCs w:val="24"/>
        </w:rPr>
        <w:t>Probably, f</w:t>
      </w:r>
      <w:r w:rsidRPr="00791B4A">
        <w:rPr>
          <w:rFonts w:ascii="Times New Roman" w:hAnsi="Times New Roman" w:cs="Times New Roman"/>
          <w:sz w:val="24"/>
          <w:szCs w:val="24"/>
        </w:rPr>
        <w:t xml:space="preserve">actors such as Strong educational infrastructure, </w:t>
      </w:r>
      <w:r w:rsidR="009675B1" w:rsidRPr="00791B4A">
        <w:rPr>
          <w:rFonts w:ascii="Times New Roman" w:hAnsi="Times New Roman" w:cs="Times New Roman"/>
          <w:sz w:val="24"/>
          <w:szCs w:val="24"/>
        </w:rPr>
        <w:t>G</w:t>
      </w:r>
      <w:r w:rsidRPr="00791B4A">
        <w:rPr>
          <w:rFonts w:ascii="Times New Roman" w:hAnsi="Times New Roman" w:cs="Times New Roman"/>
          <w:sz w:val="24"/>
          <w:szCs w:val="24"/>
        </w:rPr>
        <w:t xml:space="preserve">overnment initiatives, historical </w:t>
      </w:r>
      <w:r w:rsidR="00887B85" w:rsidRPr="00791B4A">
        <w:rPr>
          <w:rFonts w:ascii="Times New Roman" w:hAnsi="Times New Roman" w:cs="Times New Roman"/>
          <w:sz w:val="24"/>
          <w:szCs w:val="24"/>
        </w:rPr>
        <w:t>factors</w:t>
      </w:r>
      <w:r w:rsidRPr="00791B4A">
        <w:rPr>
          <w:rFonts w:ascii="Times New Roman" w:hAnsi="Times New Roman" w:cs="Times New Roman"/>
          <w:sz w:val="24"/>
          <w:szCs w:val="24"/>
        </w:rPr>
        <w:t xml:space="preserve"> contributed in the very high educational progression in Kerala and consistent reforms, Government policies, etc. contributed in the progression of education in Himachal Pradesh. </w:t>
      </w:r>
    </w:p>
    <w:p w14:paraId="2BA23F24" w14:textId="77777777" w:rsidR="00735770" w:rsidRPr="00791B4A" w:rsidRDefault="005065FF" w:rsidP="003F6DDD">
      <w:pPr>
        <w:widowControl w:val="0"/>
        <w:autoSpaceDE w:val="0"/>
        <w:autoSpaceDN w:val="0"/>
        <w:adjustRightInd w:val="0"/>
        <w:spacing w:after="0" w:line="360" w:lineRule="auto"/>
        <w:jc w:val="both"/>
        <w:rPr>
          <w:rFonts w:ascii="Times New Roman" w:hAnsi="Times New Roman" w:cs="Times New Roman"/>
          <w:sz w:val="24"/>
          <w:szCs w:val="24"/>
        </w:rPr>
      </w:pPr>
      <w:r w:rsidRPr="00791B4A">
        <w:rPr>
          <w:rFonts w:ascii="Times New Roman" w:hAnsi="Times New Roman" w:cs="Times New Roman"/>
          <w:sz w:val="24"/>
          <w:szCs w:val="24"/>
        </w:rPr>
        <w:t>Factor</w:t>
      </w:r>
      <w:r w:rsidR="00887B85" w:rsidRPr="00791B4A">
        <w:rPr>
          <w:rFonts w:ascii="Times New Roman" w:hAnsi="Times New Roman" w:cs="Times New Roman"/>
          <w:sz w:val="24"/>
          <w:szCs w:val="24"/>
        </w:rPr>
        <w:t>s</w:t>
      </w:r>
      <w:r w:rsidRPr="00791B4A">
        <w:rPr>
          <w:rFonts w:ascii="Times New Roman" w:hAnsi="Times New Roman" w:cs="Times New Roman"/>
          <w:sz w:val="24"/>
          <w:szCs w:val="24"/>
        </w:rPr>
        <w:t xml:space="preserve"> such more concentrated administration due to their smaller populations and relatively better revenues and resource availability, robust policy execution direct control of the central Government, probably ensure high level of educational progression in the Union Territories of Puducherry, Andaman &amp; Nicobar Islands and Lakshadweep.</w:t>
      </w:r>
    </w:p>
    <w:p w14:paraId="0A5D1E66" w14:textId="77777777" w:rsidR="00791B4A" w:rsidRDefault="00791B4A" w:rsidP="00B8677A">
      <w:pPr>
        <w:widowControl w:val="0"/>
        <w:autoSpaceDE w:val="0"/>
        <w:autoSpaceDN w:val="0"/>
        <w:adjustRightInd w:val="0"/>
        <w:spacing w:after="0" w:line="360" w:lineRule="auto"/>
        <w:jc w:val="center"/>
        <w:rPr>
          <w:rFonts w:ascii="Times New Roman" w:hAnsi="Times New Roman" w:cs="Times New Roman"/>
          <w:b/>
          <w:bCs/>
          <w:sz w:val="28"/>
          <w:szCs w:val="28"/>
        </w:rPr>
      </w:pPr>
    </w:p>
    <w:p w14:paraId="3163EC1F" w14:textId="77777777" w:rsidR="00735770" w:rsidRPr="00F07612" w:rsidRDefault="00B8677A" w:rsidP="00B8677A">
      <w:pPr>
        <w:widowControl w:val="0"/>
        <w:autoSpaceDE w:val="0"/>
        <w:autoSpaceDN w:val="0"/>
        <w:adjustRightInd w:val="0"/>
        <w:spacing w:after="0" w:line="360" w:lineRule="auto"/>
        <w:jc w:val="center"/>
        <w:rPr>
          <w:rFonts w:ascii="Times New Roman" w:hAnsi="Times New Roman" w:cs="Times New Roman"/>
          <w:b/>
          <w:bCs/>
          <w:sz w:val="28"/>
          <w:szCs w:val="28"/>
        </w:rPr>
      </w:pPr>
      <w:r w:rsidRPr="00F07612">
        <w:rPr>
          <w:rFonts w:ascii="Times New Roman" w:hAnsi="Times New Roman" w:cs="Times New Roman"/>
          <w:b/>
          <w:bCs/>
          <w:sz w:val="28"/>
          <w:szCs w:val="28"/>
        </w:rPr>
        <w:t xml:space="preserve">Table: </w:t>
      </w:r>
      <w:r w:rsidR="00F07612" w:rsidRPr="00F07612">
        <w:rPr>
          <w:rFonts w:ascii="Times New Roman" w:hAnsi="Times New Roman" w:cs="Times New Roman"/>
          <w:b/>
          <w:bCs/>
          <w:sz w:val="28"/>
          <w:szCs w:val="28"/>
        </w:rPr>
        <w:t>4 Int</w:t>
      </w:r>
      <w:r w:rsidR="0028192F">
        <w:rPr>
          <w:rFonts w:ascii="Times New Roman" w:hAnsi="Times New Roman" w:cs="Times New Roman"/>
          <w:b/>
          <w:bCs/>
          <w:sz w:val="28"/>
          <w:szCs w:val="28"/>
        </w:rPr>
        <w:t>egrated Educational Attainment a</w:t>
      </w:r>
      <w:r w:rsidR="00F07612" w:rsidRPr="00F07612">
        <w:rPr>
          <w:rFonts w:ascii="Times New Roman" w:hAnsi="Times New Roman" w:cs="Times New Roman"/>
          <w:b/>
          <w:bCs/>
          <w:sz w:val="28"/>
          <w:szCs w:val="28"/>
        </w:rPr>
        <w:t xml:space="preserve">cross </w:t>
      </w:r>
      <w:r w:rsidR="00D573EA">
        <w:rPr>
          <w:rFonts w:ascii="Times New Roman" w:hAnsi="Times New Roman" w:cs="Times New Roman"/>
          <w:b/>
          <w:bCs/>
          <w:sz w:val="28"/>
          <w:szCs w:val="28"/>
        </w:rPr>
        <w:t>States</w:t>
      </w:r>
      <w:r w:rsidR="00F07612" w:rsidRPr="00F07612">
        <w:rPr>
          <w:rFonts w:ascii="Times New Roman" w:hAnsi="Times New Roman" w:cs="Times New Roman"/>
          <w:b/>
          <w:bCs/>
          <w:sz w:val="28"/>
          <w:szCs w:val="28"/>
        </w:rPr>
        <w:t xml:space="preserve"> in India</w:t>
      </w:r>
    </w:p>
    <w:tbl>
      <w:tblPr>
        <w:tblStyle w:val="TableGrid"/>
        <w:tblW w:w="0" w:type="auto"/>
        <w:tblLook w:val="04A0" w:firstRow="1" w:lastRow="0" w:firstColumn="1" w:lastColumn="0" w:noHBand="0" w:noVBand="1"/>
      </w:tblPr>
      <w:tblGrid>
        <w:gridCol w:w="817"/>
        <w:gridCol w:w="1134"/>
        <w:gridCol w:w="2552"/>
        <w:gridCol w:w="4739"/>
      </w:tblGrid>
      <w:tr w:rsidR="00735770" w:rsidRPr="00295577" w14:paraId="24C200F0" w14:textId="77777777" w:rsidTr="000D2929">
        <w:trPr>
          <w:trHeight w:val="447"/>
        </w:trPr>
        <w:tc>
          <w:tcPr>
            <w:tcW w:w="817" w:type="dxa"/>
            <w:vAlign w:val="center"/>
          </w:tcPr>
          <w:p w14:paraId="61663C86" w14:textId="77777777" w:rsidR="00735770" w:rsidRPr="00791B4A" w:rsidRDefault="00735770" w:rsidP="000D2929">
            <w:pPr>
              <w:widowControl w:val="0"/>
              <w:autoSpaceDE w:val="0"/>
              <w:autoSpaceDN w:val="0"/>
              <w:adjustRightInd w:val="0"/>
              <w:spacing w:line="360" w:lineRule="auto"/>
              <w:jc w:val="center"/>
              <w:rPr>
                <w:rFonts w:ascii="Times New Roman" w:hAnsi="Times New Roman" w:cs="Times New Roman"/>
                <w:b/>
                <w:bCs/>
              </w:rPr>
            </w:pPr>
            <w:r w:rsidRPr="00791B4A">
              <w:rPr>
                <w:rFonts w:ascii="Times New Roman" w:hAnsi="Times New Roman" w:cs="Times New Roman"/>
                <w:b/>
                <w:bCs/>
              </w:rPr>
              <w:t>S. No.</w:t>
            </w:r>
          </w:p>
        </w:tc>
        <w:tc>
          <w:tcPr>
            <w:tcW w:w="1134" w:type="dxa"/>
            <w:vAlign w:val="center"/>
          </w:tcPr>
          <w:p w14:paraId="2A2CC3A9" w14:textId="77777777" w:rsidR="00735770" w:rsidRPr="00791B4A" w:rsidRDefault="00735770" w:rsidP="000D2929">
            <w:pPr>
              <w:widowControl w:val="0"/>
              <w:autoSpaceDE w:val="0"/>
              <w:autoSpaceDN w:val="0"/>
              <w:adjustRightInd w:val="0"/>
              <w:spacing w:line="360" w:lineRule="auto"/>
              <w:jc w:val="center"/>
              <w:rPr>
                <w:rFonts w:ascii="Times New Roman" w:hAnsi="Times New Roman" w:cs="Times New Roman"/>
                <w:b/>
                <w:bCs/>
              </w:rPr>
            </w:pPr>
            <w:r w:rsidRPr="00791B4A">
              <w:rPr>
                <w:rFonts w:ascii="Times New Roman" w:hAnsi="Times New Roman" w:cs="Times New Roman"/>
                <w:b/>
                <w:bCs/>
              </w:rPr>
              <w:t>Levels</w:t>
            </w:r>
          </w:p>
        </w:tc>
        <w:tc>
          <w:tcPr>
            <w:tcW w:w="2552" w:type="dxa"/>
            <w:vAlign w:val="center"/>
          </w:tcPr>
          <w:p w14:paraId="125B0237" w14:textId="77777777" w:rsidR="00735770" w:rsidRPr="00791B4A" w:rsidRDefault="00680884" w:rsidP="000D2929">
            <w:pPr>
              <w:widowControl w:val="0"/>
              <w:autoSpaceDE w:val="0"/>
              <w:autoSpaceDN w:val="0"/>
              <w:adjustRightInd w:val="0"/>
              <w:spacing w:line="360" w:lineRule="auto"/>
              <w:jc w:val="center"/>
              <w:rPr>
                <w:rFonts w:ascii="Times New Roman" w:hAnsi="Times New Roman" w:cs="Times New Roman"/>
                <w:b/>
                <w:bCs/>
              </w:rPr>
            </w:pPr>
            <w:r w:rsidRPr="00791B4A">
              <w:rPr>
                <w:rFonts w:ascii="Times New Roman" w:hAnsi="Times New Roman" w:cs="Times New Roman"/>
                <w:b/>
                <w:bCs/>
              </w:rPr>
              <w:t>Range/ dimension of the level</w:t>
            </w:r>
            <w:r w:rsidR="00806BAC" w:rsidRPr="00791B4A">
              <w:rPr>
                <w:rFonts w:ascii="Times New Roman" w:hAnsi="Times New Roman" w:cs="Times New Roman"/>
                <w:b/>
                <w:bCs/>
              </w:rPr>
              <w:t xml:space="preserve">/ </w:t>
            </w:r>
            <w:r w:rsidR="00735770" w:rsidRPr="00791B4A">
              <w:rPr>
                <w:rFonts w:ascii="Times New Roman" w:hAnsi="Times New Roman" w:cs="Times New Roman"/>
                <w:b/>
                <w:bCs/>
              </w:rPr>
              <w:t>Σ(Xi-Xvi)/6</w:t>
            </w:r>
          </w:p>
        </w:tc>
        <w:tc>
          <w:tcPr>
            <w:tcW w:w="4739" w:type="dxa"/>
            <w:vAlign w:val="center"/>
          </w:tcPr>
          <w:p w14:paraId="4870A6F6" w14:textId="77777777" w:rsidR="00680884" w:rsidRPr="00791B4A" w:rsidRDefault="00735770" w:rsidP="000D2929">
            <w:pPr>
              <w:widowControl w:val="0"/>
              <w:autoSpaceDE w:val="0"/>
              <w:autoSpaceDN w:val="0"/>
              <w:adjustRightInd w:val="0"/>
              <w:spacing w:line="360" w:lineRule="auto"/>
              <w:jc w:val="center"/>
              <w:rPr>
                <w:rFonts w:ascii="Times New Roman" w:hAnsi="Times New Roman" w:cs="Times New Roman"/>
                <w:b/>
                <w:bCs/>
              </w:rPr>
            </w:pPr>
            <w:r w:rsidRPr="00791B4A">
              <w:rPr>
                <w:rFonts w:ascii="Times New Roman" w:hAnsi="Times New Roman" w:cs="Times New Roman"/>
                <w:b/>
                <w:bCs/>
              </w:rPr>
              <w:t xml:space="preserve">Names of </w:t>
            </w:r>
            <w:r w:rsidR="00D573EA">
              <w:rPr>
                <w:rFonts w:ascii="Times New Roman" w:hAnsi="Times New Roman" w:cs="Times New Roman"/>
                <w:b/>
                <w:bCs/>
              </w:rPr>
              <w:t>States</w:t>
            </w:r>
          </w:p>
        </w:tc>
      </w:tr>
      <w:tr w:rsidR="00735770" w:rsidRPr="00295577" w14:paraId="410ECD67" w14:textId="77777777" w:rsidTr="00806BAC">
        <w:trPr>
          <w:trHeight w:val="447"/>
        </w:trPr>
        <w:tc>
          <w:tcPr>
            <w:tcW w:w="817" w:type="dxa"/>
          </w:tcPr>
          <w:p w14:paraId="41AABB4C"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1.</w:t>
            </w:r>
          </w:p>
        </w:tc>
        <w:tc>
          <w:tcPr>
            <w:tcW w:w="1134" w:type="dxa"/>
          </w:tcPr>
          <w:p w14:paraId="4DE030B8"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Very high</w:t>
            </w:r>
          </w:p>
        </w:tc>
        <w:tc>
          <w:tcPr>
            <w:tcW w:w="2552" w:type="dxa"/>
          </w:tcPr>
          <w:p w14:paraId="2CB9E214"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0.71172 – 0.86530</w:t>
            </w:r>
          </w:p>
        </w:tc>
        <w:tc>
          <w:tcPr>
            <w:tcW w:w="4739" w:type="dxa"/>
          </w:tcPr>
          <w:p w14:paraId="7222EDEF" w14:textId="77777777" w:rsidR="00735770" w:rsidRPr="00295577" w:rsidRDefault="00B8677A"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Kerala, Goa, Puducherry, Himachal Pradesh, Andaman &amp; Nicobar Islands, Lakshadweep</w:t>
            </w:r>
          </w:p>
        </w:tc>
      </w:tr>
      <w:tr w:rsidR="00735770" w:rsidRPr="00295577" w14:paraId="61D2C2BE" w14:textId="77777777" w:rsidTr="00806BAC">
        <w:trPr>
          <w:trHeight w:val="447"/>
        </w:trPr>
        <w:tc>
          <w:tcPr>
            <w:tcW w:w="817" w:type="dxa"/>
          </w:tcPr>
          <w:p w14:paraId="6FEAD1B1"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2.</w:t>
            </w:r>
          </w:p>
        </w:tc>
        <w:tc>
          <w:tcPr>
            <w:tcW w:w="1134" w:type="dxa"/>
          </w:tcPr>
          <w:p w14:paraId="1E7B5502"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High</w:t>
            </w:r>
          </w:p>
        </w:tc>
        <w:tc>
          <w:tcPr>
            <w:tcW w:w="2552" w:type="dxa"/>
          </w:tcPr>
          <w:p w14:paraId="7C79022B"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0.55814 – 0.71172</w:t>
            </w:r>
          </w:p>
        </w:tc>
        <w:tc>
          <w:tcPr>
            <w:tcW w:w="4739" w:type="dxa"/>
          </w:tcPr>
          <w:p w14:paraId="495520A9" w14:textId="77777777" w:rsidR="00735770" w:rsidRPr="00295577" w:rsidRDefault="00B8677A"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Chandigarh, Sikkim, Delhi, Tamil Nadu, Maharashtra, Mizoram, Punjab, Manipur</w:t>
            </w:r>
          </w:p>
        </w:tc>
      </w:tr>
      <w:tr w:rsidR="00735770" w:rsidRPr="00295577" w14:paraId="4D5DD88A" w14:textId="77777777" w:rsidTr="00806BAC">
        <w:trPr>
          <w:trHeight w:val="447"/>
        </w:trPr>
        <w:tc>
          <w:tcPr>
            <w:tcW w:w="817" w:type="dxa"/>
          </w:tcPr>
          <w:p w14:paraId="6D85DA92"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3.</w:t>
            </w:r>
          </w:p>
        </w:tc>
        <w:tc>
          <w:tcPr>
            <w:tcW w:w="1134" w:type="dxa"/>
          </w:tcPr>
          <w:p w14:paraId="431F144A"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Moderate</w:t>
            </w:r>
          </w:p>
        </w:tc>
        <w:tc>
          <w:tcPr>
            <w:tcW w:w="2552" w:type="dxa"/>
          </w:tcPr>
          <w:p w14:paraId="1A5A4176"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0.40456 – 0.55814</w:t>
            </w:r>
          </w:p>
        </w:tc>
        <w:tc>
          <w:tcPr>
            <w:tcW w:w="4739" w:type="dxa"/>
          </w:tcPr>
          <w:p w14:paraId="138E18E6" w14:textId="77777777" w:rsidR="00735770" w:rsidRPr="00295577" w:rsidRDefault="00735770"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Uttarakhand, Ladakh, Karnataka, Telangana, Haryana, West Bengal, Andhra Pradesh, Meghalaya, Jammu &amp; Kashmir, Nagaland, Dadra &amp; Nagar Haveli and Daman &amp; Diu, Tripura</w:t>
            </w:r>
          </w:p>
        </w:tc>
      </w:tr>
      <w:tr w:rsidR="00735770" w:rsidRPr="00295577" w14:paraId="2F846C83" w14:textId="77777777" w:rsidTr="00806BAC">
        <w:trPr>
          <w:trHeight w:val="447"/>
        </w:trPr>
        <w:tc>
          <w:tcPr>
            <w:tcW w:w="817" w:type="dxa"/>
          </w:tcPr>
          <w:p w14:paraId="24490DB0"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4.</w:t>
            </w:r>
          </w:p>
        </w:tc>
        <w:tc>
          <w:tcPr>
            <w:tcW w:w="1134" w:type="dxa"/>
          </w:tcPr>
          <w:p w14:paraId="219ECD77"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Low</w:t>
            </w:r>
          </w:p>
        </w:tc>
        <w:tc>
          <w:tcPr>
            <w:tcW w:w="2552" w:type="dxa"/>
          </w:tcPr>
          <w:p w14:paraId="643D0E5E"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0.25098 – 0.40456</w:t>
            </w:r>
          </w:p>
        </w:tc>
        <w:tc>
          <w:tcPr>
            <w:tcW w:w="4739" w:type="dxa"/>
          </w:tcPr>
          <w:p w14:paraId="155D1893" w14:textId="77777777" w:rsidR="00735770" w:rsidRPr="00295577" w:rsidRDefault="00735770"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 xml:space="preserve">Assam, </w:t>
            </w:r>
            <w:r w:rsidR="00887B85" w:rsidRPr="00295577">
              <w:rPr>
                <w:rFonts w:ascii="Times New Roman" w:hAnsi="Times New Roman" w:cs="Times New Roman"/>
              </w:rPr>
              <w:t>Chhattisgarh</w:t>
            </w:r>
            <w:r w:rsidRPr="00295577">
              <w:rPr>
                <w:rFonts w:ascii="Times New Roman" w:hAnsi="Times New Roman" w:cs="Times New Roman"/>
              </w:rPr>
              <w:t>, Odisha, Arunachal Pradesh, Gujarat, Rajasthan</w:t>
            </w:r>
          </w:p>
        </w:tc>
      </w:tr>
      <w:tr w:rsidR="00735770" w:rsidRPr="00295577" w14:paraId="4B543421" w14:textId="77777777" w:rsidTr="00806BAC">
        <w:trPr>
          <w:trHeight w:val="447"/>
        </w:trPr>
        <w:tc>
          <w:tcPr>
            <w:tcW w:w="817" w:type="dxa"/>
          </w:tcPr>
          <w:p w14:paraId="06439E68"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5.</w:t>
            </w:r>
          </w:p>
        </w:tc>
        <w:tc>
          <w:tcPr>
            <w:tcW w:w="1134" w:type="dxa"/>
          </w:tcPr>
          <w:p w14:paraId="6B20B3D3"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Very Low</w:t>
            </w:r>
          </w:p>
        </w:tc>
        <w:tc>
          <w:tcPr>
            <w:tcW w:w="2552" w:type="dxa"/>
          </w:tcPr>
          <w:p w14:paraId="609FA0C2" w14:textId="77777777" w:rsidR="00735770" w:rsidRPr="00295577" w:rsidRDefault="00735770" w:rsidP="003F6DDD">
            <w:pPr>
              <w:widowControl w:val="0"/>
              <w:autoSpaceDE w:val="0"/>
              <w:autoSpaceDN w:val="0"/>
              <w:adjustRightInd w:val="0"/>
              <w:spacing w:line="360" w:lineRule="auto"/>
              <w:jc w:val="both"/>
              <w:rPr>
                <w:rFonts w:ascii="Times New Roman" w:hAnsi="Times New Roman" w:cs="Times New Roman"/>
              </w:rPr>
            </w:pPr>
            <w:r w:rsidRPr="00295577">
              <w:rPr>
                <w:rFonts w:ascii="Times New Roman" w:hAnsi="Times New Roman" w:cs="Times New Roman"/>
              </w:rPr>
              <w:t>0.0974 – 0.25098</w:t>
            </w:r>
          </w:p>
        </w:tc>
        <w:tc>
          <w:tcPr>
            <w:tcW w:w="4739" w:type="dxa"/>
          </w:tcPr>
          <w:p w14:paraId="66E71D19" w14:textId="77777777" w:rsidR="00735770" w:rsidRPr="00295577" w:rsidRDefault="00735770" w:rsidP="00B8677A">
            <w:pPr>
              <w:widowControl w:val="0"/>
              <w:autoSpaceDE w:val="0"/>
              <w:autoSpaceDN w:val="0"/>
              <w:adjustRightInd w:val="0"/>
              <w:spacing w:line="276" w:lineRule="auto"/>
              <w:jc w:val="both"/>
              <w:rPr>
                <w:rFonts w:ascii="Times New Roman" w:hAnsi="Times New Roman" w:cs="Times New Roman"/>
              </w:rPr>
            </w:pPr>
            <w:r w:rsidRPr="00295577">
              <w:rPr>
                <w:rFonts w:ascii="Times New Roman" w:hAnsi="Times New Roman" w:cs="Times New Roman"/>
              </w:rPr>
              <w:t>Madhya Pradesh, Jharkhand, Uttar Pradesh, Bihar</w:t>
            </w:r>
          </w:p>
        </w:tc>
      </w:tr>
    </w:tbl>
    <w:p w14:paraId="7860ACFA" w14:textId="77777777" w:rsidR="00735770" w:rsidRPr="00791B4A" w:rsidRDefault="00532EDD" w:rsidP="003F6DDD">
      <w:pPr>
        <w:widowControl w:val="0"/>
        <w:autoSpaceDE w:val="0"/>
        <w:autoSpaceDN w:val="0"/>
        <w:adjustRightInd w:val="0"/>
        <w:spacing w:after="0" w:line="360" w:lineRule="auto"/>
        <w:jc w:val="both"/>
        <w:rPr>
          <w:rFonts w:ascii="Times New Roman" w:hAnsi="Times New Roman" w:cs="Times New Roman"/>
          <w:i/>
          <w:iCs/>
        </w:rPr>
      </w:pPr>
      <w:r w:rsidRPr="00791B4A">
        <w:rPr>
          <w:rFonts w:ascii="Times New Roman" w:hAnsi="Times New Roman" w:cs="Times New Roman"/>
          <w:i/>
          <w:iCs/>
        </w:rPr>
        <w:t>Source: Calculated by author</w:t>
      </w:r>
    </w:p>
    <w:p w14:paraId="2FD8EE9A" w14:textId="77777777" w:rsidR="00532EDD" w:rsidRDefault="00532EDD" w:rsidP="003F6DDD">
      <w:pPr>
        <w:widowControl w:val="0"/>
        <w:autoSpaceDE w:val="0"/>
        <w:autoSpaceDN w:val="0"/>
        <w:adjustRightInd w:val="0"/>
        <w:spacing w:after="0" w:line="360" w:lineRule="auto"/>
        <w:jc w:val="both"/>
        <w:rPr>
          <w:rFonts w:ascii="Times New Roman" w:hAnsi="Times New Roman" w:cs="Times New Roman"/>
        </w:rPr>
      </w:pPr>
    </w:p>
    <w:p w14:paraId="3046667C" w14:textId="77777777" w:rsidR="003B751D" w:rsidRPr="000D2929" w:rsidRDefault="003B751D" w:rsidP="003F6DDD">
      <w:pPr>
        <w:widowControl w:val="0"/>
        <w:autoSpaceDE w:val="0"/>
        <w:autoSpaceDN w:val="0"/>
        <w:adjustRightInd w:val="0"/>
        <w:spacing w:after="0" w:line="360" w:lineRule="auto"/>
        <w:jc w:val="both"/>
        <w:rPr>
          <w:rFonts w:ascii="Times New Roman" w:hAnsi="Times New Roman" w:cs="Times New Roman"/>
          <w:b/>
          <w:bCs/>
          <w:sz w:val="24"/>
        </w:rPr>
      </w:pPr>
      <w:r w:rsidRPr="000D2929">
        <w:rPr>
          <w:rFonts w:ascii="Times New Roman" w:hAnsi="Times New Roman" w:cs="Times New Roman"/>
          <w:b/>
          <w:bCs/>
          <w:sz w:val="24"/>
        </w:rPr>
        <w:lastRenderedPageBreak/>
        <w:t>High Educational Progression:</w:t>
      </w:r>
    </w:p>
    <w:p w14:paraId="17D6630A" w14:textId="77777777" w:rsidR="00E608C1" w:rsidRPr="00295577" w:rsidRDefault="007351AB"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The Union Territories and </w:t>
      </w:r>
      <w:r w:rsidR="00D573EA">
        <w:rPr>
          <w:rFonts w:ascii="Times New Roman" w:hAnsi="Times New Roman" w:cs="Times New Roman"/>
        </w:rPr>
        <w:t>States</w:t>
      </w:r>
      <w:r w:rsidRPr="00295577">
        <w:rPr>
          <w:rFonts w:ascii="Times New Roman" w:hAnsi="Times New Roman" w:cs="Times New Roman"/>
        </w:rPr>
        <w:t xml:space="preserve"> of </w:t>
      </w:r>
      <w:r w:rsidR="003B751D" w:rsidRPr="00295577">
        <w:rPr>
          <w:rFonts w:ascii="Times New Roman" w:hAnsi="Times New Roman" w:cs="Times New Roman"/>
        </w:rPr>
        <w:t>Chandigarh</w:t>
      </w:r>
      <w:r w:rsidRPr="00295577">
        <w:rPr>
          <w:rFonts w:ascii="Times New Roman" w:hAnsi="Times New Roman" w:cs="Times New Roman"/>
        </w:rPr>
        <w:t xml:space="preserve"> (0.6684)</w:t>
      </w:r>
      <w:r w:rsidR="003B751D" w:rsidRPr="00295577">
        <w:rPr>
          <w:rFonts w:ascii="Times New Roman" w:hAnsi="Times New Roman" w:cs="Times New Roman"/>
        </w:rPr>
        <w:t>, Sikkim</w:t>
      </w:r>
      <w:r w:rsidRPr="00295577">
        <w:rPr>
          <w:rFonts w:ascii="Times New Roman" w:hAnsi="Times New Roman" w:cs="Times New Roman"/>
        </w:rPr>
        <w:t xml:space="preserve"> (0.6513)</w:t>
      </w:r>
      <w:r w:rsidR="003B751D" w:rsidRPr="00295577">
        <w:rPr>
          <w:rFonts w:ascii="Times New Roman" w:hAnsi="Times New Roman" w:cs="Times New Roman"/>
        </w:rPr>
        <w:t>, Delhi</w:t>
      </w:r>
      <w:r w:rsidRPr="00295577">
        <w:rPr>
          <w:rFonts w:ascii="Times New Roman" w:hAnsi="Times New Roman" w:cs="Times New Roman"/>
        </w:rPr>
        <w:t xml:space="preserve"> (0.6502)</w:t>
      </w:r>
      <w:r w:rsidR="003B751D" w:rsidRPr="00295577">
        <w:rPr>
          <w:rFonts w:ascii="Times New Roman" w:hAnsi="Times New Roman" w:cs="Times New Roman"/>
        </w:rPr>
        <w:t>, Tamil Nadu</w:t>
      </w:r>
      <w:r w:rsidRPr="00295577">
        <w:rPr>
          <w:rFonts w:ascii="Times New Roman" w:hAnsi="Times New Roman" w:cs="Times New Roman"/>
        </w:rPr>
        <w:t xml:space="preserve"> (0.6358)</w:t>
      </w:r>
      <w:r w:rsidR="003B751D" w:rsidRPr="00295577">
        <w:rPr>
          <w:rFonts w:ascii="Times New Roman" w:hAnsi="Times New Roman" w:cs="Times New Roman"/>
        </w:rPr>
        <w:t>, Maharashtra</w:t>
      </w:r>
      <w:r w:rsidRPr="00295577">
        <w:rPr>
          <w:rFonts w:ascii="Times New Roman" w:hAnsi="Times New Roman" w:cs="Times New Roman"/>
        </w:rPr>
        <w:t xml:space="preserve"> (0.6041)</w:t>
      </w:r>
      <w:r w:rsidR="003B751D" w:rsidRPr="00295577">
        <w:rPr>
          <w:rFonts w:ascii="Times New Roman" w:hAnsi="Times New Roman" w:cs="Times New Roman"/>
        </w:rPr>
        <w:t>, Mizoram</w:t>
      </w:r>
      <w:r w:rsidRPr="00295577">
        <w:rPr>
          <w:rFonts w:ascii="Times New Roman" w:hAnsi="Times New Roman" w:cs="Times New Roman"/>
        </w:rPr>
        <w:t xml:space="preserve"> (0.5988)</w:t>
      </w:r>
      <w:r w:rsidR="003B751D" w:rsidRPr="00295577">
        <w:rPr>
          <w:rFonts w:ascii="Times New Roman" w:hAnsi="Times New Roman" w:cs="Times New Roman"/>
        </w:rPr>
        <w:t>, Punjab</w:t>
      </w:r>
      <w:r w:rsidRPr="00295577">
        <w:rPr>
          <w:rFonts w:ascii="Times New Roman" w:hAnsi="Times New Roman" w:cs="Times New Roman"/>
        </w:rPr>
        <w:t xml:space="preserve"> (0.5696) and</w:t>
      </w:r>
      <w:r w:rsidR="003B751D" w:rsidRPr="00295577">
        <w:rPr>
          <w:rFonts w:ascii="Times New Roman" w:hAnsi="Times New Roman" w:cs="Times New Roman"/>
        </w:rPr>
        <w:t xml:space="preserve"> Manipur</w:t>
      </w:r>
      <w:r w:rsidRPr="00295577">
        <w:rPr>
          <w:rFonts w:ascii="Times New Roman" w:hAnsi="Times New Roman" w:cs="Times New Roman"/>
        </w:rPr>
        <w:t xml:space="preserve"> (0.5649) reported high level of educational </w:t>
      </w:r>
      <w:proofErr w:type="gramStart"/>
      <w:r w:rsidRPr="00295577">
        <w:rPr>
          <w:rFonts w:ascii="Times New Roman" w:hAnsi="Times New Roman" w:cs="Times New Roman"/>
        </w:rPr>
        <w:t>progression</w:t>
      </w:r>
      <w:r w:rsidR="006B0B78">
        <w:rPr>
          <w:rFonts w:ascii="Times New Roman" w:hAnsi="Times New Roman" w:cs="Times New Roman"/>
          <w:sz w:val="24"/>
          <w:szCs w:val="24"/>
        </w:rPr>
        <w:t>(</w:t>
      </w:r>
      <w:proofErr w:type="gramEnd"/>
      <w:r w:rsidR="006B0B78">
        <w:rPr>
          <w:rFonts w:ascii="Times New Roman" w:hAnsi="Times New Roman" w:cs="Times New Roman"/>
          <w:sz w:val="24"/>
          <w:szCs w:val="24"/>
        </w:rPr>
        <w:t>table 3 and 4, and map1)</w:t>
      </w:r>
      <w:r w:rsidRPr="00295577">
        <w:rPr>
          <w:rFonts w:ascii="Times New Roman" w:hAnsi="Times New Roman" w:cs="Times New Roman"/>
        </w:rPr>
        <w:t xml:space="preserve">. Tamil Nadu, Maharashtra and Punjab are the relatively bigger </w:t>
      </w:r>
      <w:r w:rsidR="00D573EA">
        <w:rPr>
          <w:rFonts w:ascii="Times New Roman" w:hAnsi="Times New Roman" w:cs="Times New Roman"/>
        </w:rPr>
        <w:t>States</w:t>
      </w:r>
      <w:r w:rsidRPr="00295577">
        <w:rPr>
          <w:rFonts w:ascii="Times New Roman" w:hAnsi="Times New Roman" w:cs="Times New Roman"/>
        </w:rPr>
        <w:t xml:space="preserve"> in India and performed fairly well</w:t>
      </w:r>
      <w:r w:rsidR="00B56CC5" w:rsidRPr="00295577">
        <w:rPr>
          <w:rFonts w:ascii="Times New Roman" w:hAnsi="Times New Roman" w:cs="Times New Roman"/>
        </w:rPr>
        <w:t>.</w:t>
      </w:r>
      <w:r w:rsidR="0054346C" w:rsidRPr="00295577">
        <w:rPr>
          <w:rFonts w:ascii="Times New Roman" w:hAnsi="Times New Roman" w:cs="Times New Roman"/>
        </w:rPr>
        <w:t xml:space="preserve"> Growth of population had already fallen down significantly to the replacement rate and therefore, in these </w:t>
      </w:r>
      <w:r w:rsidR="00D573EA">
        <w:rPr>
          <w:rFonts w:ascii="Times New Roman" w:hAnsi="Times New Roman" w:cs="Times New Roman"/>
        </w:rPr>
        <w:t>States</w:t>
      </w:r>
      <w:r w:rsidR="0054346C" w:rsidRPr="00295577">
        <w:rPr>
          <w:rFonts w:ascii="Times New Roman" w:hAnsi="Times New Roman" w:cs="Times New Roman"/>
        </w:rPr>
        <w:t xml:space="preserve">, educational performance is </w:t>
      </w:r>
      <w:r w:rsidR="00B56CC5" w:rsidRPr="00295577">
        <w:rPr>
          <w:rFonts w:ascii="Times New Roman" w:hAnsi="Times New Roman" w:cs="Times New Roman"/>
        </w:rPr>
        <w:t xml:space="preserve">linked with execution of welfare policies, infrastructure, </w:t>
      </w:r>
      <w:r w:rsidR="0054346C" w:rsidRPr="00295577">
        <w:rPr>
          <w:rFonts w:ascii="Times New Roman" w:hAnsi="Times New Roman" w:cs="Times New Roman"/>
        </w:rPr>
        <w:t>consistent</w:t>
      </w:r>
      <w:r w:rsidR="00B56CC5" w:rsidRPr="00295577">
        <w:rPr>
          <w:rFonts w:ascii="Times New Roman" w:hAnsi="Times New Roman" w:cs="Times New Roman"/>
        </w:rPr>
        <w:t xml:space="preserve"> effort by the Governments etc. towards the </w:t>
      </w:r>
      <w:r w:rsidRPr="00295577">
        <w:rPr>
          <w:rFonts w:ascii="Times New Roman" w:hAnsi="Times New Roman" w:cs="Times New Roman"/>
        </w:rPr>
        <w:t>educational</w:t>
      </w:r>
      <w:r w:rsidR="00B56CC5" w:rsidRPr="00295577">
        <w:rPr>
          <w:rFonts w:ascii="Times New Roman" w:hAnsi="Times New Roman" w:cs="Times New Roman"/>
        </w:rPr>
        <w:t xml:space="preserve"> sector. </w:t>
      </w:r>
      <w:r w:rsidR="0054346C" w:rsidRPr="00295577">
        <w:rPr>
          <w:rFonts w:ascii="Times New Roman" w:hAnsi="Times New Roman" w:cs="Times New Roman"/>
        </w:rPr>
        <w:t>Therefore,</w:t>
      </w:r>
      <w:r w:rsidR="00312BDB" w:rsidRPr="00295577">
        <w:rPr>
          <w:rFonts w:ascii="Times New Roman" w:hAnsi="Times New Roman" w:cs="Times New Roman"/>
        </w:rPr>
        <w:t xml:space="preserve"> these </w:t>
      </w:r>
      <w:r w:rsidR="00D573EA">
        <w:rPr>
          <w:rFonts w:ascii="Times New Roman" w:hAnsi="Times New Roman" w:cs="Times New Roman"/>
        </w:rPr>
        <w:t>States</w:t>
      </w:r>
      <w:r w:rsidR="00312BDB" w:rsidRPr="00295577">
        <w:rPr>
          <w:rFonts w:ascii="Times New Roman" w:hAnsi="Times New Roman" w:cs="Times New Roman"/>
        </w:rPr>
        <w:t xml:space="preserve"> deserve appreciations.</w:t>
      </w:r>
      <w:r w:rsidRPr="00295577">
        <w:rPr>
          <w:rFonts w:ascii="Times New Roman" w:hAnsi="Times New Roman" w:cs="Times New Roman"/>
        </w:rPr>
        <w:t xml:space="preserve"> Chandigarh, Sikkim, Delhi, </w:t>
      </w:r>
      <w:r w:rsidR="00887B85" w:rsidRPr="00295577">
        <w:rPr>
          <w:rFonts w:ascii="Times New Roman" w:hAnsi="Times New Roman" w:cs="Times New Roman"/>
        </w:rPr>
        <w:t>Mizoram</w:t>
      </w:r>
      <w:r w:rsidRPr="00295577">
        <w:rPr>
          <w:rFonts w:ascii="Times New Roman" w:hAnsi="Times New Roman" w:cs="Times New Roman"/>
        </w:rPr>
        <w:t xml:space="preserve"> and Manipur</w:t>
      </w:r>
      <w:r w:rsidR="00F07612">
        <w:rPr>
          <w:rFonts w:ascii="Times New Roman" w:hAnsi="Times New Roman" w:cs="Times New Roman"/>
        </w:rPr>
        <w:t xml:space="preserve"> are</w:t>
      </w:r>
      <w:r w:rsidRPr="00295577">
        <w:rPr>
          <w:rFonts w:ascii="Times New Roman" w:hAnsi="Times New Roman" w:cs="Times New Roman"/>
        </w:rPr>
        <w:t xml:space="preserve"> the relatively small </w:t>
      </w:r>
      <w:r w:rsidR="00D573EA">
        <w:rPr>
          <w:rFonts w:ascii="Times New Roman" w:hAnsi="Times New Roman" w:cs="Times New Roman"/>
        </w:rPr>
        <w:t>States</w:t>
      </w:r>
      <w:r w:rsidRPr="00295577">
        <w:rPr>
          <w:rFonts w:ascii="Times New Roman" w:hAnsi="Times New Roman" w:cs="Times New Roman"/>
        </w:rPr>
        <w:t xml:space="preserve"> in </w:t>
      </w:r>
      <w:proofErr w:type="gramStart"/>
      <w:r w:rsidRPr="00295577">
        <w:rPr>
          <w:rFonts w:ascii="Times New Roman" w:hAnsi="Times New Roman" w:cs="Times New Roman"/>
        </w:rPr>
        <w:t>India,</w:t>
      </w:r>
      <w:proofErr w:type="gramEnd"/>
      <w:r w:rsidR="00312BDB" w:rsidRPr="00295577">
        <w:rPr>
          <w:rFonts w:ascii="Times New Roman" w:hAnsi="Times New Roman" w:cs="Times New Roman"/>
        </w:rPr>
        <w:t xml:space="preserve"> therefore management and</w:t>
      </w:r>
      <w:r w:rsidR="00F07612">
        <w:rPr>
          <w:rFonts w:ascii="Times New Roman" w:hAnsi="Times New Roman" w:cs="Times New Roman"/>
        </w:rPr>
        <w:t xml:space="preserve"> educational</w:t>
      </w:r>
      <w:r w:rsidR="00312BDB" w:rsidRPr="00295577">
        <w:rPr>
          <w:rFonts w:ascii="Times New Roman" w:hAnsi="Times New Roman" w:cs="Times New Roman"/>
        </w:rPr>
        <w:t xml:space="preserve"> administration are relatively </w:t>
      </w:r>
      <w:r w:rsidR="00F07612">
        <w:rPr>
          <w:rFonts w:ascii="Times New Roman" w:hAnsi="Times New Roman" w:cs="Times New Roman"/>
        </w:rPr>
        <w:t>easy</w:t>
      </w:r>
      <w:r w:rsidR="00312BDB" w:rsidRPr="00295577">
        <w:rPr>
          <w:rFonts w:ascii="Times New Roman" w:hAnsi="Times New Roman" w:cs="Times New Roman"/>
        </w:rPr>
        <w:t>.</w:t>
      </w:r>
      <w:r w:rsidR="00F07612">
        <w:rPr>
          <w:rFonts w:ascii="Times New Roman" w:hAnsi="Times New Roman" w:cs="Times New Roman"/>
        </w:rPr>
        <w:t xml:space="preserve"> This </w:t>
      </w:r>
      <w:proofErr w:type="spellStart"/>
      <w:r w:rsidR="00F07612">
        <w:rPr>
          <w:rFonts w:ascii="Times New Roman" w:hAnsi="Times New Roman" w:cs="Times New Roman"/>
        </w:rPr>
        <w:t>inturn</w:t>
      </w:r>
      <w:proofErr w:type="spellEnd"/>
      <w:r w:rsidR="00F07612">
        <w:rPr>
          <w:rFonts w:ascii="Times New Roman" w:hAnsi="Times New Roman" w:cs="Times New Roman"/>
        </w:rPr>
        <w:t>, probably reflected by the high integrated attainment.</w:t>
      </w:r>
    </w:p>
    <w:p w14:paraId="16A22EC2" w14:textId="77777777" w:rsidR="00B56CC5" w:rsidRPr="00791B4A" w:rsidRDefault="00B56CC5" w:rsidP="003F6DDD">
      <w:pPr>
        <w:widowControl w:val="0"/>
        <w:autoSpaceDE w:val="0"/>
        <w:autoSpaceDN w:val="0"/>
        <w:adjustRightInd w:val="0"/>
        <w:spacing w:after="0" w:line="360" w:lineRule="auto"/>
        <w:jc w:val="both"/>
        <w:rPr>
          <w:rFonts w:ascii="Times New Roman" w:hAnsi="Times New Roman" w:cs="Times New Roman"/>
          <w:b/>
          <w:bCs/>
        </w:rPr>
      </w:pPr>
    </w:p>
    <w:p w14:paraId="66E87DD3" w14:textId="77777777" w:rsidR="00B56CC5" w:rsidRPr="000D2929" w:rsidRDefault="00B56CC5" w:rsidP="003F6DDD">
      <w:pPr>
        <w:widowControl w:val="0"/>
        <w:autoSpaceDE w:val="0"/>
        <w:autoSpaceDN w:val="0"/>
        <w:adjustRightInd w:val="0"/>
        <w:spacing w:after="0" w:line="360" w:lineRule="auto"/>
        <w:jc w:val="both"/>
        <w:rPr>
          <w:rFonts w:ascii="Times New Roman" w:hAnsi="Times New Roman" w:cs="Times New Roman"/>
          <w:b/>
          <w:bCs/>
          <w:sz w:val="24"/>
        </w:rPr>
      </w:pPr>
      <w:r w:rsidRPr="000D2929">
        <w:rPr>
          <w:rFonts w:ascii="Times New Roman" w:hAnsi="Times New Roman" w:cs="Times New Roman"/>
          <w:b/>
          <w:bCs/>
          <w:sz w:val="24"/>
        </w:rPr>
        <w:t>Moderate Educational Progression:</w:t>
      </w:r>
    </w:p>
    <w:p w14:paraId="002FEE15" w14:textId="77777777" w:rsidR="00B56CC5" w:rsidRDefault="00F0728D"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There is a highest concentration of the </w:t>
      </w:r>
      <w:r w:rsidR="00D573EA">
        <w:rPr>
          <w:rFonts w:ascii="Times New Roman" w:hAnsi="Times New Roman" w:cs="Times New Roman"/>
        </w:rPr>
        <w:t>States</w:t>
      </w:r>
      <w:r w:rsidR="000D2929">
        <w:rPr>
          <w:rFonts w:ascii="Arial" w:hAnsi="Arial" w:cs="Arial"/>
          <w:color w:val="0A0A0A"/>
          <w:shd w:val="clear" w:color="auto" w:fill="FFFFFF"/>
        </w:rPr>
        <w:t xml:space="preserve">— </w:t>
      </w:r>
      <w:r w:rsidR="00290746" w:rsidRPr="00295577">
        <w:rPr>
          <w:rFonts w:ascii="Times New Roman" w:hAnsi="Times New Roman" w:cs="Times New Roman"/>
        </w:rPr>
        <w:t>Uttarakhand</w:t>
      </w:r>
      <w:r w:rsidRPr="00295577">
        <w:rPr>
          <w:rFonts w:ascii="Times New Roman" w:hAnsi="Times New Roman" w:cs="Times New Roman"/>
        </w:rPr>
        <w:t xml:space="preserve"> (0.5236)</w:t>
      </w:r>
      <w:r w:rsidR="00290746" w:rsidRPr="00295577">
        <w:rPr>
          <w:rFonts w:ascii="Times New Roman" w:hAnsi="Times New Roman" w:cs="Times New Roman"/>
        </w:rPr>
        <w:t>, Ladakh</w:t>
      </w:r>
      <w:r w:rsidRPr="00295577">
        <w:rPr>
          <w:rFonts w:ascii="Times New Roman" w:hAnsi="Times New Roman" w:cs="Times New Roman"/>
        </w:rPr>
        <w:t xml:space="preserve"> (0.5046)</w:t>
      </w:r>
      <w:r w:rsidR="00290746" w:rsidRPr="00295577">
        <w:rPr>
          <w:rFonts w:ascii="Times New Roman" w:hAnsi="Times New Roman" w:cs="Times New Roman"/>
        </w:rPr>
        <w:t>, Karnataka</w:t>
      </w:r>
      <w:r w:rsidRPr="00295577">
        <w:rPr>
          <w:rFonts w:ascii="Times New Roman" w:hAnsi="Times New Roman" w:cs="Times New Roman"/>
        </w:rPr>
        <w:t xml:space="preserve"> (0.5020)</w:t>
      </w:r>
      <w:r w:rsidR="00290746" w:rsidRPr="00295577">
        <w:rPr>
          <w:rFonts w:ascii="Times New Roman" w:hAnsi="Times New Roman" w:cs="Times New Roman"/>
        </w:rPr>
        <w:t>, Telangana</w:t>
      </w:r>
      <w:r w:rsidRPr="00295577">
        <w:rPr>
          <w:rFonts w:ascii="Times New Roman" w:hAnsi="Times New Roman" w:cs="Times New Roman"/>
        </w:rPr>
        <w:t xml:space="preserve"> (0.4844)</w:t>
      </w:r>
      <w:r w:rsidR="00290746" w:rsidRPr="00295577">
        <w:rPr>
          <w:rFonts w:ascii="Times New Roman" w:hAnsi="Times New Roman" w:cs="Times New Roman"/>
        </w:rPr>
        <w:t>, Haryana</w:t>
      </w:r>
      <w:r w:rsidRPr="00295577">
        <w:rPr>
          <w:rFonts w:ascii="Times New Roman" w:hAnsi="Times New Roman" w:cs="Times New Roman"/>
        </w:rPr>
        <w:t xml:space="preserve"> (0.4795)</w:t>
      </w:r>
      <w:r w:rsidR="00290746" w:rsidRPr="00295577">
        <w:rPr>
          <w:rFonts w:ascii="Times New Roman" w:hAnsi="Times New Roman" w:cs="Times New Roman"/>
        </w:rPr>
        <w:t>, West Bengal</w:t>
      </w:r>
      <w:r w:rsidRPr="00295577">
        <w:rPr>
          <w:rFonts w:ascii="Times New Roman" w:hAnsi="Times New Roman" w:cs="Times New Roman"/>
        </w:rPr>
        <w:t xml:space="preserve"> (0.4684)</w:t>
      </w:r>
      <w:r w:rsidR="00290746" w:rsidRPr="00295577">
        <w:rPr>
          <w:rFonts w:ascii="Times New Roman" w:hAnsi="Times New Roman" w:cs="Times New Roman"/>
        </w:rPr>
        <w:t>, Andhra Pradesh</w:t>
      </w:r>
      <w:r w:rsidRPr="00295577">
        <w:rPr>
          <w:rFonts w:ascii="Times New Roman" w:hAnsi="Times New Roman" w:cs="Times New Roman"/>
        </w:rPr>
        <w:t xml:space="preserve"> (0.4635)</w:t>
      </w:r>
      <w:r w:rsidR="00290746" w:rsidRPr="00295577">
        <w:rPr>
          <w:rFonts w:ascii="Times New Roman" w:hAnsi="Times New Roman" w:cs="Times New Roman"/>
        </w:rPr>
        <w:t>, Meghalaya</w:t>
      </w:r>
      <w:r w:rsidRPr="00295577">
        <w:rPr>
          <w:rFonts w:ascii="Times New Roman" w:hAnsi="Times New Roman" w:cs="Times New Roman"/>
        </w:rPr>
        <w:t xml:space="preserve"> (0.4492)</w:t>
      </w:r>
      <w:r w:rsidR="00290746" w:rsidRPr="00295577">
        <w:rPr>
          <w:rFonts w:ascii="Times New Roman" w:hAnsi="Times New Roman" w:cs="Times New Roman"/>
        </w:rPr>
        <w:t>, Jammu &amp; Kashmir</w:t>
      </w:r>
      <w:r w:rsidRPr="00295577">
        <w:rPr>
          <w:rFonts w:ascii="Times New Roman" w:hAnsi="Times New Roman" w:cs="Times New Roman"/>
        </w:rPr>
        <w:t xml:space="preserve"> (0.4490)</w:t>
      </w:r>
      <w:r w:rsidR="00290746" w:rsidRPr="00295577">
        <w:rPr>
          <w:rFonts w:ascii="Times New Roman" w:hAnsi="Times New Roman" w:cs="Times New Roman"/>
        </w:rPr>
        <w:t>, Nagaland</w:t>
      </w:r>
      <w:r w:rsidRPr="00295577">
        <w:rPr>
          <w:rFonts w:ascii="Times New Roman" w:hAnsi="Times New Roman" w:cs="Times New Roman"/>
        </w:rPr>
        <w:t xml:space="preserve"> (0.4325)</w:t>
      </w:r>
      <w:r w:rsidR="00290746" w:rsidRPr="00295577">
        <w:rPr>
          <w:rFonts w:ascii="Times New Roman" w:hAnsi="Times New Roman" w:cs="Times New Roman"/>
        </w:rPr>
        <w:t>, Dadra &amp; Nagar Haveli and Daman &amp; Diu</w:t>
      </w:r>
      <w:r w:rsidRPr="00295577">
        <w:rPr>
          <w:rFonts w:ascii="Times New Roman" w:hAnsi="Times New Roman" w:cs="Times New Roman"/>
        </w:rPr>
        <w:t xml:space="preserve"> (0.43) and</w:t>
      </w:r>
      <w:r w:rsidR="00290746" w:rsidRPr="00295577">
        <w:rPr>
          <w:rFonts w:ascii="Times New Roman" w:hAnsi="Times New Roman" w:cs="Times New Roman"/>
        </w:rPr>
        <w:t xml:space="preserve"> Tripura</w:t>
      </w:r>
      <w:r w:rsidRPr="00295577">
        <w:rPr>
          <w:rFonts w:ascii="Times New Roman" w:hAnsi="Times New Roman" w:cs="Times New Roman"/>
        </w:rPr>
        <w:t xml:space="preserve"> (0.4205), in the moderate level of educational progression</w:t>
      </w:r>
      <w:r w:rsidR="0028192F">
        <w:rPr>
          <w:rFonts w:ascii="Times New Roman" w:hAnsi="Times New Roman" w:cs="Times New Roman"/>
        </w:rPr>
        <w:t xml:space="preserve"> </w:t>
      </w:r>
      <w:r w:rsidR="006B0B78">
        <w:rPr>
          <w:rFonts w:ascii="Times New Roman" w:hAnsi="Times New Roman" w:cs="Times New Roman"/>
          <w:sz w:val="24"/>
          <w:szCs w:val="24"/>
        </w:rPr>
        <w:t>(table 3 and 4, and map1)</w:t>
      </w:r>
      <w:r w:rsidRPr="00295577">
        <w:rPr>
          <w:rFonts w:ascii="Times New Roman" w:hAnsi="Times New Roman" w:cs="Times New Roman"/>
        </w:rPr>
        <w:t>.</w:t>
      </w:r>
      <w:r w:rsidR="0054346C" w:rsidRPr="00295577">
        <w:rPr>
          <w:rFonts w:ascii="Times New Roman" w:hAnsi="Times New Roman" w:cs="Times New Roman"/>
        </w:rPr>
        <w:t xml:space="preserve"> In these </w:t>
      </w:r>
      <w:r w:rsidR="00D573EA">
        <w:rPr>
          <w:rFonts w:ascii="Times New Roman" w:hAnsi="Times New Roman" w:cs="Times New Roman"/>
        </w:rPr>
        <w:t>States</w:t>
      </w:r>
      <w:r w:rsidR="0054346C" w:rsidRPr="00295577">
        <w:rPr>
          <w:rFonts w:ascii="Times New Roman" w:hAnsi="Times New Roman" w:cs="Times New Roman"/>
        </w:rPr>
        <w:t>, population growth has already fallen down nearly to the replacement level.</w:t>
      </w:r>
      <w:r w:rsidR="0028192F">
        <w:rPr>
          <w:rFonts w:ascii="Times New Roman" w:hAnsi="Times New Roman" w:cs="Times New Roman"/>
        </w:rPr>
        <w:t xml:space="preserve"> </w:t>
      </w:r>
      <w:r w:rsidR="00922622" w:rsidRPr="00295577">
        <w:rPr>
          <w:rFonts w:ascii="Times New Roman" w:hAnsi="Times New Roman" w:cs="Times New Roman"/>
        </w:rPr>
        <w:t>The</w:t>
      </w:r>
      <w:r w:rsidR="0028192F">
        <w:rPr>
          <w:rFonts w:ascii="Times New Roman" w:hAnsi="Times New Roman" w:cs="Times New Roman"/>
        </w:rPr>
        <w:t xml:space="preserve"> </w:t>
      </w:r>
      <w:r w:rsidR="00F01BEF" w:rsidRPr="00295577">
        <w:rPr>
          <w:rFonts w:ascii="Times New Roman" w:hAnsi="Times New Roman" w:cs="Times New Roman"/>
        </w:rPr>
        <w:t>three</w:t>
      </w:r>
      <w:r w:rsidR="0028192F">
        <w:rPr>
          <w:rFonts w:ascii="Times New Roman" w:hAnsi="Times New Roman" w:cs="Times New Roman"/>
        </w:rPr>
        <w:t xml:space="preserve"> </w:t>
      </w:r>
      <w:r w:rsidR="00922622" w:rsidRPr="00295577">
        <w:rPr>
          <w:rFonts w:ascii="Times New Roman" w:hAnsi="Times New Roman" w:cs="Times New Roman"/>
        </w:rPr>
        <w:t xml:space="preserve">Southern India </w:t>
      </w:r>
      <w:r w:rsidR="00D573EA">
        <w:rPr>
          <w:rFonts w:ascii="Times New Roman" w:hAnsi="Times New Roman" w:cs="Times New Roman"/>
        </w:rPr>
        <w:t>States</w:t>
      </w:r>
      <w:r w:rsidR="00922622" w:rsidRPr="00295577">
        <w:rPr>
          <w:rFonts w:ascii="Times New Roman" w:hAnsi="Times New Roman" w:cs="Times New Roman"/>
        </w:rPr>
        <w:t xml:space="preserve"> viz. Karnataka, Telangana and Andhra Pradesh </w:t>
      </w:r>
      <w:r w:rsidR="00911F79" w:rsidRPr="00295577">
        <w:rPr>
          <w:rFonts w:ascii="Times New Roman" w:hAnsi="Times New Roman" w:cs="Times New Roman"/>
        </w:rPr>
        <w:t>have</w:t>
      </w:r>
      <w:r w:rsidR="00F01BEF" w:rsidRPr="00295577">
        <w:rPr>
          <w:rFonts w:ascii="Times New Roman" w:hAnsi="Times New Roman" w:cs="Times New Roman"/>
        </w:rPr>
        <w:t xml:space="preserve"> not performed </w:t>
      </w:r>
      <w:r w:rsidR="006610A6" w:rsidRPr="00295577">
        <w:rPr>
          <w:rFonts w:ascii="Times New Roman" w:hAnsi="Times New Roman" w:cs="Times New Roman"/>
        </w:rPr>
        <w:t xml:space="preserve">like their other counterparts </w:t>
      </w:r>
      <w:r w:rsidR="00F07612">
        <w:rPr>
          <w:rFonts w:ascii="Times New Roman" w:hAnsi="Times New Roman" w:cs="Times New Roman"/>
        </w:rPr>
        <w:t>v</w:t>
      </w:r>
      <w:r w:rsidR="006610A6" w:rsidRPr="00295577">
        <w:rPr>
          <w:rFonts w:ascii="Times New Roman" w:hAnsi="Times New Roman" w:cs="Times New Roman"/>
        </w:rPr>
        <w:t>i</w:t>
      </w:r>
      <w:r w:rsidR="00F07612">
        <w:rPr>
          <w:rFonts w:ascii="Times New Roman" w:hAnsi="Times New Roman" w:cs="Times New Roman"/>
        </w:rPr>
        <w:t xml:space="preserve">z. </w:t>
      </w:r>
      <w:r w:rsidR="006610A6" w:rsidRPr="00295577">
        <w:rPr>
          <w:rFonts w:ascii="Times New Roman" w:hAnsi="Times New Roman" w:cs="Times New Roman"/>
        </w:rPr>
        <w:t>Kerala, Tamil Nadu etc.</w:t>
      </w:r>
      <w:r w:rsidR="00B701EE" w:rsidRPr="00295577">
        <w:rPr>
          <w:rFonts w:ascii="Times New Roman" w:hAnsi="Times New Roman" w:cs="Times New Roman"/>
        </w:rPr>
        <w:t xml:space="preserve"> Uttarakhand performed fairly well towards all the indicators except preschool attendance.</w:t>
      </w:r>
      <w:r w:rsidR="0028192F">
        <w:rPr>
          <w:rFonts w:ascii="Times New Roman" w:hAnsi="Times New Roman" w:cs="Times New Roman"/>
        </w:rPr>
        <w:t xml:space="preserve"> </w:t>
      </w:r>
      <w:r w:rsidR="00B701EE" w:rsidRPr="00295577">
        <w:rPr>
          <w:rFonts w:ascii="Times New Roman" w:hAnsi="Times New Roman" w:cs="Times New Roman"/>
        </w:rPr>
        <w:t>The state of Haryana has progressed fairly well</w:t>
      </w:r>
      <w:r w:rsidR="0028192F">
        <w:rPr>
          <w:rFonts w:ascii="Times New Roman" w:hAnsi="Times New Roman" w:cs="Times New Roman"/>
        </w:rPr>
        <w:t xml:space="preserve"> </w:t>
      </w:r>
      <w:r w:rsidR="00F07612">
        <w:rPr>
          <w:rFonts w:ascii="Times New Roman" w:hAnsi="Times New Roman" w:cs="Times New Roman"/>
        </w:rPr>
        <w:t>economically</w:t>
      </w:r>
      <w:r w:rsidR="00B701EE" w:rsidRPr="00295577">
        <w:rPr>
          <w:rFonts w:ascii="Times New Roman" w:hAnsi="Times New Roman" w:cs="Times New Roman"/>
        </w:rPr>
        <w:t xml:space="preserve"> but the progress at the educational front is not very appreciable. </w:t>
      </w:r>
    </w:p>
    <w:p w14:paraId="49CD5AB8" w14:textId="77777777" w:rsidR="003720AF" w:rsidRDefault="003720AF" w:rsidP="003F6DDD">
      <w:pPr>
        <w:widowControl w:val="0"/>
        <w:autoSpaceDE w:val="0"/>
        <w:autoSpaceDN w:val="0"/>
        <w:adjustRightInd w:val="0"/>
        <w:spacing w:after="0" w:line="360" w:lineRule="auto"/>
        <w:jc w:val="both"/>
        <w:rPr>
          <w:rFonts w:ascii="Times New Roman" w:hAnsi="Times New Roman" w:cs="Times New Roman"/>
        </w:rPr>
      </w:pPr>
    </w:p>
    <w:p w14:paraId="661E1C6F" w14:textId="26BE63DF" w:rsidR="003720AF" w:rsidRPr="00D153AF" w:rsidRDefault="00F37AA8" w:rsidP="00F37AA8">
      <w:pPr>
        <w:widowControl w:val="0"/>
        <w:autoSpaceDE w:val="0"/>
        <w:autoSpaceDN w:val="0"/>
        <w:adjustRightInd w:val="0"/>
        <w:spacing w:after="0" w:line="360" w:lineRule="auto"/>
        <w:jc w:val="center"/>
        <w:rPr>
          <w:rFonts w:ascii="Times New Roman" w:hAnsi="Times New Roman" w:cs="Times New Roman"/>
          <w:b/>
          <w:sz w:val="28"/>
        </w:rPr>
      </w:pPr>
      <w:r w:rsidRPr="00D153AF">
        <w:rPr>
          <w:rFonts w:ascii="Times New Roman" w:hAnsi="Times New Roman" w:cs="Times New Roman"/>
          <w:b/>
          <w:sz w:val="28"/>
        </w:rPr>
        <w:t>Map</w:t>
      </w:r>
      <w:r w:rsidR="00D153AF" w:rsidRPr="00D153AF">
        <w:rPr>
          <w:rFonts w:ascii="Times New Roman" w:hAnsi="Times New Roman" w:cs="Times New Roman"/>
          <w:b/>
          <w:sz w:val="28"/>
        </w:rPr>
        <w:t>:</w:t>
      </w:r>
      <w:proofErr w:type="gramStart"/>
      <w:r w:rsidR="00D153AF" w:rsidRPr="00D153AF">
        <w:rPr>
          <w:rFonts w:ascii="Times New Roman" w:hAnsi="Times New Roman" w:cs="Times New Roman"/>
          <w:b/>
          <w:sz w:val="28"/>
        </w:rPr>
        <w:t xml:space="preserve">1 </w:t>
      </w:r>
      <w:r w:rsidR="003371F1">
        <w:rPr>
          <w:rFonts w:ascii="Times New Roman" w:hAnsi="Times New Roman" w:cs="Times New Roman"/>
          <w:b/>
          <w:sz w:val="28"/>
        </w:rPr>
        <w:t>:</w:t>
      </w:r>
      <w:proofErr w:type="gramEnd"/>
      <w:r w:rsidR="003371F1">
        <w:rPr>
          <w:rFonts w:ascii="Times New Roman" w:hAnsi="Times New Roman" w:cs="Times New Roman"/>
          <w:b/>
          <w:sz w:val="28"/>
        </w:rPr>
        <w:t xml:space="preserve"> Combined Educational Attainment</w:t>
      </w:r>
    </w:p>
    <w:p w14:paraId="2C35C383" w14:textId="77777777" w:rsidR="003720AF" w:rsidRDefault="003720AF" w:rsidP="00F37AA8">
      <w:pPr>
        <w:widowControl w:val="0"/>
        <w:autoSpaceDE w:val="0"/>
        <w:autoSpaceDN w:val="0"/>
        <w:adjustRightInd w:val="0"/>
        <w:spacing w:after="0" w:line="360" w:lineRule="auto"/>
        <w:jc w:val="center"/>
        <w:rPr>
          <w:rFonts w:ascii="Times New Roman" w:hAnsi="Times New Roman" w:cs="Times New Roman"/>
        </w:rPr>
      </w:pPr>
      <w:r w:rsidRPr="003720AF">
        <w:rPr>
          <w:noProof/>
          <w:lang w:val="en-US"/>
        </w:rPr>
        <w:lastRenderedPageBreak/>
        <w:drawing>
          <wp:inline distT="0" distB="0" distL="0" distR="0" wp14:anchorId="74DA8312" wp14:editId="7DE33056">
            <wp:extent cx="4794965" cy="678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795078" cy="6781960"/>
                    </a:xfrm>
                    <a:prstGeom prst="rect">
                      <a:avLst/>
                    </a:prstGeom>
                  </pic:spPr>
                </pic:pic>
              </a:graphicData>
            </a:graphic>
          </wp:inline>
        </w:drawing>
      </w:r>
    </w:p>
    <w:p w14:paraId="259A55BA" w14:textId="77777777" w:rsidR="00791B4A" w:rsidRPr="00295577" w:rsidRDefault="00791B4A" w:rsidP="003F6DDD">
      <w:pPr>
        <w:widowControl w:val="0"/>
        <w:autoSpaceDE w:val="0"/>
        <w:autoSpaceDN w:val="0"/>
        <w:adjustRightInd w:val="0"/>
        <w:spacing w:after="0" w:line="360" w:lineRule="auto"/>
        <w:jc w:val="both"/>
        <w:rPr>
          <w:rFonts w:ascii="Times New Roman" w:hAnsi="Times New Roman" w:cs="Times New Roman"/>
        </w:rPr>
      </w:pPr>
    </w:p>
    <w:p w14:paraId="2CD791F2" w14:textId="77777777" w:rsidR="00B701EE" w:rsidRPr="000D2929" w:rsidRDefault="00B701EE" w:rsidP="003F6DDD">
      <w:pPr>
        <w:widowControl w:val="0"/>
        <w:autoSpaceDE w:val="0"/>
        <w:autoSpaceDN w:val="0"/>
        <w:adjustRightInd w:val="0"/>
        <w:spacing w:after="0" w:line="360" w:lineRule="auto"/>
        <w:jc w:val="both"/>
        <w:rPr>
          <w:rFonts w:ascii="Times New Roman" w:hAnsi="Times New Roman" w:cs="Times New Roman"/>
          <w:b/>
          <w:bCs/>
          <w:sz w:val="24"/>
        </w:rPr>
      </w:pPr>
      <w:r w:rsidRPr="000D2929">
        <w:rPr>
          <w:rFonts w:ascii="Times New Roman" w:hAnsi="Times New Roman" w:cs="Times New Roman"/>
          <w:b/>
          <w:bCs/>
          <w:sz w:val="24"/>
        </w:rPr>
        <w:t xml:space="preserve">Low educational </w:t>
      </w:r>
      <w:r w:rsidR="00B75F3F" w:rsidRPr="000D2929">
        <w:rPr>
          <w:rFonts w:ascii="Times New Roman" w:hAnsi="Times New Roman" w:cs="Times New Roman"/>
          <w:b/>
          <w:bCs/>
          <w:sz w:val="24"/>
        </w:rPr>
        <w:t>Progression:</w:t>
      </w:r>
    </w:p>
    <w:p w14:paraId="6506AE6E" w14:textId="77777777" w:rsidR="00DC7FE5" w:rsidRPr="00295577" w:rsidRDefault="00E05BD5"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Six </w:t>
      </w:r>
      <w:r w:rsidR="00D573EA">
        <w:rPr>
          <w:rFonts w:ascii="Times New Roman" w:hAnsi="Times New Roman" w:cs="Times New Roman"/>
        </w:rPr>
        <w:t>States</w:t>
      </w:r>
      <w:r w:rsidRPr="00295577">
        <w:rPr>
          <w:rFonts w:ascii="Times New Roman" w:hAnsi="Times New Roman" w:cs="Times New Roman"/>
        </w:rPr>
        <w:t>, namely</w:t>
      </w:r>
      <w:r w:rsidR="00F80C93">
        <w:rPr>
          <w:rFonts w:ascii="Times New Roman" w:hAnsi="Times New Roman" w:cs="Times New Roman"/>
        </w:rPr>
        <w:t>,</w:t>
      </w:r>
      <w:r w:rsidRPr="00295577">
        <w:rPr>
          <w:rFonts w:ascii="Times New Roman" w:hAnsi="Times New Roman" w:cs="Times New Roman"/>
        </w:rPr>
        <w:t xml:space="preserve"> Assam</w:t>
      </w:r>
      <w:r w:rsidR="004C3A72" w:rsidRPr="00295577">
        <w:rPr>
          <w:rFonts w:ascii="Times New Roman" w:hAnsi="Times New Roman" w:cs="Times New Roman"/>
        </w:rPr>
        <w:t xml:space="preserve"> (03609)</w:t>
      </w:r>
      <w:r w:rsidRPr="00295577">
        <w:rPr>
          <w:rFonts w:ascii="Times New Roman" w:hAnsi="Times New Roman" w:cs="Times New Roman"/>
        </w:rPr>
        <w:t xml:space="preserve">, </w:t>
      </w:r>
      <w:r w:rsidR="00887B85" w:rsidRPr="00295577">
        <w:rPr>
          <w:rFonts w:ascii="Times New Roman" w:hAnsi="Times New Roman" w:cs="Times New Roman"/>
        </w:rPr>
        <w:t>Chhattisgarh</w:t>
      </w:r>
      <w:r w:rsidR="004C3A72" w:rsidRPr="00295577">
        <w:rPr>
          <w:rFonts w:ascii="Times New Roman" w:hAnsi="Times New Roman" w:cs="Times New Roman"/>
        </w:rPr>
        <w:t xml:space="preserve"> (0.3456)</w:t>
      </w:r>
      <w:r w:rsidRPr="00295577">
        <w:rPr>
          <w:rFonts w:ascii="Times New Roman" w:hAnsi="Times New Roman" w:cs="Times New Roman"/>
        </w:rPr>
        <w:t>, Odisha</w:t>
      </w:r>
      <w:r w:rsidR="004C3A72" w:rsidRPr="00295577">
        <w:rPr>
          <w:rFonts w:ascii="Times New Roman" w:hAnsi="Times New Roman" w:cs="Times New Roman"/>
        </w:rPr>
        <w:t xml:space="preserve"> (0.3398)</w:t>
      </w:r>
      <w:r w:rsidRPr="00295577">
        <w:rPr>
          <w:rFonts w:ascii="Times New Roman" w:hAnsi="Times New Roman" w:cs="Times New Roman"/>
        </w:rPr>
        <w:t>, Arunachal Pradesh</w:t>
      </w:r>
      <w:r w:rsidR="004C3A72" w:rsidRPr="00295577">
        <w:rPr>
          <w:rFonts w:ascii="Times New Roman" w:hAnsi="Times New Roman" w:cs="Times New Roman"/>
        </w:rPr>
        <w:t xml:space="preserve"> (0.3397)</w:t>
      </w:r>
      <w:r w:rsidRPr="00295577">
        <w:rPr>
          <w:rFonts w:ascii="Times New Roman" w:hAnsi="Times New Roman" w:cs="Times New Roman"/>
        </w:rPr>
        <w:t>, Gujarat</w:t>
      </w:r>
      <w:r w:rsidR="004C3A72" w:rsidRPr="00295577">
        <w:rPr>
          <w:rFonts w:ascii="Times New Roman" w:hAnsi="Times New Roman" w:cs="Times New Roman"/>
        </w:rPr>
        <w:t xml:space="preserve"> (0.3105) and</w:t>
      </w:r>
      <w:r w:rsidRPr="00295577">
        <w:rPr>
          <w:rFonts w:ascii="Times New Roman" w:hAnsi="Times New Roman" w:cs="Times New Roman"/>
        </w:rPr>
        <w:t xml:space="preserve"> Rajasthan</w:t>
      </w:r>
      <w:r w:rsidR="004C3A72" w:rsidRPr="00295577">
        <w:rPr>
          <w:rFonts w:ascii="Times New Roman" w:hAnsi="Times New Roman" w:cs="Times New Roman"/>
        </w:rPr>
        <w:t xml:space="preserve"> (0.2820) are housed in th</w:t>
      </w:r>
      <w:r w:rsidR="00F80C93">
        <w:rPr>
          <w:rFonts w:ascii="Times New Roman" w:hAnsi="Times New Roman" w:cs="Times New Roman"/>
        </w:rPr>
        <w:t>is</w:t>
      </w:r>
      <w:r w:rsidR="004C3A72" w:rsidRPr="00295577">
        <w:rPr>
          <w:rFonts w:ascii="Times New Roman" w:hAnsi="Times New Roman" w:cs="Times New Roman"/>
        </w:rPr>
        <w:t xml:space="preserve"> level of </w:t>
      </w:r>
      <w:proofErr w:type="gramStart"/>
      <w:r w:rsidR="004C3A72" w:rsidRPr="00295577">
        <w:rPr>
          <w:rFonts w:ascii="Times New Roman" w:hAnsi="Times New Roman" w:cs="Times New Roman"/>
        </w:rPr>
        <w:t>progression</w:t>
      </w:r>
      <w:r w:rsidR="006B0B78">
        <w:rPr>
          <w:rFonts w:ascii="Times New Roman" w:hAnsi="Times New Roman" w:cs="Times New Roman"/>
          <w:sz w:val="24"/>
          <w:szCs w:val="24"/>
        </w:rPr>
        <w:t>(</w:t>
      </w:r>
      <w:proofErr w:type="gramEnd"/>
      <w:r w:rsidR="006B0B78">
        <w:rPr>
          <w:rFonts w:ascii="Times New Roman" w:hAnsi="Times New Roman" w:cs="Times New Roman"/>
          <w:sz w:val="24"/>
          <w:szCs w:val="24"/>
        </w:rPr>
        <w:t>table 3 and 4, and map1)</w:t>
      </w:r>
      <w:r w:rsidR="004C3A72" w:rsidRPr="00295577">
        <w:rPr>
          <w:rFonts w:ascii="Times New Roman" w:hAnsi="Times New Roman" w:cs="Times New Roman"/>
        </w:rPr>
        <w:t xml:space="preserve">. Probably, accessibility and topography play a major role in the poor educational progression </w:t>
      </w:r>
      <w:r w:rsidR="00887B85" w:rsidRPr="00295577">
        <w:rPr>
          <w:rFonts w:ascii="Times New Roman" w:hAnsi="Times New Roman" w:cs="Times New Roman"/>
        </w:rPr>
        <w:t>in the</w:t>
      </w:r>
      <w:r w:rsidR="004C3A72" w:rsidRPr="00295577">
        <w:rPr>
          <w:rFonts w:ascii="Times New Roman" w:hAnsi="Times New Roman" w:cs="Times New Roman"/>
        </w:rPr>
        <w:t xml:space="preserve"> state of Assam and Arunachal Pradesh. </w:t>
      </w:r>
      <w:r w:rsidR="00887B85" w:rsidRPr="00295577">
        <w:rPr>
          <w:rFonts w:ascii="Times New Roman" w:hAnsi="Times New Roman" w:cs="Times New Roman"/>
        </w:rPr>
        <w:t>Chhattisgarh</w:t>
      </w:r>
      <w:r w:rsidR="00DC7FE5" w:rsidRPr="00295577">
        <w:rPr>
          <w:rFonts w:ascii="Times New Roman" w:hAnsi="Times New Roman" w:cs="Times New Roman"/>
        </w:rPr>
        <w:t xml:space="preserve"> and Odisha are the tribal </w:t>
      </w:r>
      <w:r w:rsidR="00D573EA">
        <w:rPr>
          <w:rFonts w:ascii="Times New Roman" w:hAnsi="Times New Roman" w:cs="Times New Roman"/>
        </w:rPr>
        <w:t>States</w:t>
      </w:r>
      <w:r w:rsidR="00DC7FE5" w:rsidRPr="00295577">
        <w:rPr>
          <w:rFonts w:ascii="Times New Roman" w:hAnsi="Times New Roman" w:cs="Times New Roman"/>
        </w:rPr>
        <w:t xml:space="preserve"> in India and their performance towards the educational progression is </w:t>
      </w:r>
      <w:r w:rsidR="00F80C93">
        <w:rPr>
          <w:rFonts w:ascii="Times New Roman" w:hAnsi="Times New Roman" w:cs="Times New Roman"/>
        </w:rPr>
        <w:t>moderate</w:t>
      </w:r>
      <w:r w:rsidR="00DC7FE5" w:rsidRPr="00295577">
        <w:rPr>
          <w:rFonts w:ascii="Times New Roman" w:hAnsi="Times New Roman" w:cs="Times New Roman"/>
        </w:rPr>
        <w:t xml:space="preserve">. Surprisingly. Gujarat is economically developed state in India but the </w:t>
      </w:r>
      <w:r w:rsidR="00887B85" w:rsidRPr="00295577">
        <w:rPr>
          <w:rFonts w:ascii="Times New Roman" w:hAnsi="Times New Roman" w:cs="Times New Roman"/>
        </w:rPr>
        <w:t>educational</w:t>
      </w:r>
      <w:r w:rsidR="00DC7FE5" w:rsidRPr="00295577">
        <w:rPr>
          <w:rFonts w:ascii="Times New Roman" w:hAnsi="Times New Roman" w:cs="Times New Roman"/>
        </w:rPr>
        <w:t xml:space="preserve"> progression has not been </w:t>
      </w:r>
      <w:r w:rsidR="00DC7FE5" w:rsidRPr="00295577">
        <w:rPr>
          <w:rFonts w:ascii="Times New Roman" w:hAnsi="Times New Roman" w:cs="Times New Roman"/>
        </w:rPr>
        <w:lastRenderedPageBreak/>
        <w:t xml:space="preserve">appreciative. Two thirds parts of the Rajasthan is desert, where accessibility is the most common problem towards the educational progression. </w:t>
      </w:r>
    </w:p>
    <w:p w14:paraId="4C5E90AB" w14:textId="77777777" w:rsidR="00DC7FE5" w:rsidRPr="00791B4A" w:rsidRDefault="00DC7FE5" w:rsidP="003F6DDD">
      <w:pPr>
        <w:widowControl w:val="0"/>
        <w:autoSpaceDE w:val="0"/>
        <w:autoSpaceDN w:val="0"/>
        <w:adjustRightInd w:val="0"/>
        <w:spacing w:after="0" w:line="360" w:lineRule="auto"/>
        <w:jc w:val="both"/>
        <w:rPr>
          <w:rFonts w:ascii="Times New Roman" w:hAnsi="Times New Roman" w:cs="Times New Roman"/>
          <w:b/>
          <w:bCs/>
        </w:rPr>
      </w:pPr>
    </w:p>
    <w:p w14:paraId="62E0E0BD" w14:textId="77777777" w:rsidR="00DC7FE5" w:rsidRPr="000D2929" w:rsidRDefault="00DC7FE5" w:rsidP="003F6DDD">
      <w:pPr>
        <w:widowControl w:val="0"/>
        <w:autoSpaceDE w:val="0"/>
        <w:autoSpaceDN w:val="0"/>
        <w:adjustRightInd w:val="0"/>
        <w:spacing w:after="0" w:line="360" w:lineRule="auto"/>
        <w:jc w:val="both"/>
        <w:rPr>
          <w:rFonts w:ascii="Times New Roman" w:hAnsi="Times New Roman" w:cs="Times New Roman"/>
          <w:b/>
          <w:bCs/>
          <w:sz w:val="24"/>
        </w:rPr>
      </w:pPr>
      <w:r w:rsidRPr="000D2929">
        <w:rPr>
          <w:rFonts w:ascii="Times New Roman" w:hAnsi="Times New Roman" w:cs="Times New Roman"/>
          <w:b/>
          <w:bCs/>
          <w:sz w:val="24"/>
        </w:rPr>
        <w:t>Very Low Educational Progression:</w:t>
      </w:r>
    </w:p>
    <w:p w14:paraId="681A8CB9" w14:textId="77777777" w:rsidR="003824B3" w:rsidRPr="00295577" w:rsidRDefault="007348F9"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Four </w:t>
      </w:r>
      <w:r w:rsidR="00D573EA">
        <w:rPr>
          <w:rFonts w:ascii="Times New Roman" w:hAnsi="Times New Roman" w:cs="Times New Roman"/>
        </w:rPr>
        <w:t>States</w:t>
      </w:r>
      <w:r w:rsidRPr="00295577">
        <w:rPr>
          <w:rFonts w:ascii="Times New Roman" w:hAnsi="Times New Roman" w:cs="Times New Roman"/>
        </w:rPr>
        <w:t xml:space="preserve">, namely </w:t>
      </w:r>
      <w:r w:rsidR="00DC7FE5" w:rsidRPr="00295577">
        <w:rPr>
          <w:rFonts w:ascii="Times New Roman" w:hAnsi="Times New Roman" w:cs="Times New Roman"/>
        </w:rPr>
        <w:t>Madhya Pradesh</w:t>
      </w:r>
      <w:r w:rsidR="00E15CA8" w:rsidRPr="00295577">
        <w:rPr>
          <w:rFonts w:ascii="Times New Roman" w:hAnsi="Times New Roman" w:cs="Times New Roman"/>
        </w:rPr>
        <w:t xml:space="preserve"> (0.2149)</w:t>
      </w:r>
      <w:r w:rsidR="00DC7FE5" w:rsidRPr="00295577">
        <w:rPr>
          <w:rFonts w:ascii="Times New Roman" w:hAnsi="Times New Roman" w:cs="Times New Roman"/>
        </w:rPr>
        <w:t>, Jharkhand</w:t>
      </w:r>
      <w:r w:rsidR="00E15CA8" w:rsidRPr="00295577">
        <w:rPr>
          <w:rFonts w:ascii="Times New Roman" w:hAnsi="Times New Roman" w:cs="Times New Roman"/>
        </w:rPr>
        <w:t xml:space="preserve"> (0.1960)</w:t>
      </w:r>
      <w:r w:rsidR="00DC7FE5" w:rsidRPr="00295577">
        <w:rPr>
          <w:rFonts w:ascii="Times New Roman" w:hAnsi="Times New Roman" w:cs="Times New Roman"/>
        </w:rPr>
        <w:t>, Uttar Pradesh</w:t>
      </w:r>
      <w:r w:rsidR="00E15CA8" w:rsidRPr="00295577">
        <w:rPr>
          <w:rFonts w:ascii="Times New Roman" w:hAnsi="Times New Roman" w:cs="Times New Roman"/>
        </w:rPr>
        <w:t xml:space="preserve"> (0.1831)</w:t>
      </w:r>
      <w:r w:rsidRPr="00295577">
        <w:rPr>
          <w:rFonts w:ascii="Times New Roman" w:hAnsi="Times New Roman" w:cs="Times New Roman"/>
        </w:rPr>
        <w:t xml:space="preserve"> and</w:t>
      </w:r>
      <w:r w:rsidR="00DC7FE5" w:rsidRPr="00295577">
        <w:rPr>
          <w:rFonts w:ascii="Times New Roman" w:hAnsi="Times New Roman" w:cs="Times New Roman"/>
        </w:rPr>
        <w:t xml:space="preserve"> Bihar</w:t>
      </w:r>
      <w:r w:rsidR="00E15CA8" w:rsidRPr="00295577">
        <w:rPr>
          <w:rFonts w:ascii="Times New Roman" w:hAnsi="Times New Roman" w:cs="Times New Roman"/>
        </w:rPr>
        <w:t xml:space="preserve"> (0.0974)</w:t>
      </w:r>
      <w:r w:rsidRPr="00295577">
        <w:rPr>
          <w:rFonts w:ascii="Times New Roman" w:hAnsi="Times New Roman" w:cs="Times New Roman"/>
        </w:rPr>
        <w:t xml:space="preserve"> are included in the very low progression</w:t>
      </w:r>
      <w:r w:rsidR="0028192F">
        <w:rPr>
          <w:rFonts w:ascii="Times New Roman" w:hAnsi="Times New Roman" w:cs="Times New Roman"/>
        </w:rPr>
        <w:t xml:space="preserve"> </w:t>
      </w:r>
      <w:r w:rsidR="006B0B78">
        <w:rPr>
          <w:rFonts w:ascii="Times New Roman" w:hAnsi="Times New Roman" w:cs="Times New Roman"/>
          <w:sz w:val="24"/>
          <w:szCs w:val="24"/>
        </w:rPr>
        <w:t>(table 3 and 4, and map1)</w:t>
      </w:r>
      <w:r w:rsidRPr="00295577">
        <w:rPr>
          <w:rFonts w:ascii="Times New Roman" w:hAnsi="Times New Roman" w:cs="Times New Roman"/>
        </w:rPr>
        <w:t>.</w:t>
      </w:r>
      <w:r w:rsidR="0054346C" w:rsidRPr="00295577">
        <w:rPr>
          <w:rFonts w:ascii="Times New Roman" w:hAnsi="Times New Roman" w:cs="Times New Roman"/>
        </w:rPr>
        <w:t xml:space="preserve"> Population growth is very high in </w:t>
      </w:r>
      <w:r w:rsidR="00887B85" w:rsidRPr="00295577">
        <w:rPr>
          <w:rFonts w:ascii="Times New Roman" w:hAnsi="Times New Roman" w:cs="Times New Roman"/>
        </w:rPr>
        <w:t>these</w:t>
      </w:r>
      <w:r w:rsidR="0028192F">
        <w:rPr>
          <w:rFonts w:ascii="Times New Roman" w:hAnsi="Times New Roman" w:cs="Times New Roman"/>
        </w:rPr>
        <w:t xml:space="preserve"> </w:t>
      </w:r>
      <w:r w:rsidR="00D573EA">
        <w:rPr>
          <w:rFonts w:ascii="Times New Roman" w:hAnsi="Times New Roman" w:cs="Times New Roman"/>
        </w:rPr>
        <w:t>States</w:t>
      </w:r>
      <w:r w:rsidR="0054346C" w:rsidRPr="00295577">
        <w:rPr>
          <w:rFonts w:ascii="Times New Roman" w:hAnsi="Times New Roman" w:cs="Times New Roman"/>
        </w:rPr>
        <w:t>.</w:t>
      </w:r>
      <w:r w:rsidR="0028192F">
        <w:rPr>
          <w:rFonts w:ascii="Times New Roman" w:hAnsi="Times New Roman" w:cs="Times New Roman"/>
        </w:rPr>
        <w:t xml:space="preserve"> </w:t>
      </w:r>
      <w:r w:rsidR="00AF113C" w:rsidRPr="00295577">
        <w:rPr>
          <w:rFonts w:ascii="Times New Roman" w:hAnsi="Times New Roman" w:cs="Times New Roman"/>
        </w:rPr>
        <w:t xml:space="preserve">These </w:t>
      </w:r>
      <w:r w:rsidR="00D573EA">
        <w:rPr>
          <w:rFonts w:ascii="Times New Roman" w:hAnsi="Times New Roman" w:cs="Times New Roman"/>
        </w:rPr>
        <w:t>States</w:t>
      </w:r>
      <w:r w:rsidR="00AF113C" w:rsidRPr="00295577">
        <w:rPr>
          <w:rFonts w:ascii="Times New Roman" w:hAnsi="Times New Roman" w:cs="Times New Roman"/>
        </w:rPr>
        <w:t xml:space="preserve"> lag behind in economic development and in most educational indicators too. Madhya Pradesh and Jharkhand, being tribal-dominated </w:t>
      </w:r>
      <w:r w:rsidR="00D573EA">
        <w:rPr>
          <w:rFonts w:ascii="Times New Roman" w:hAnsi="Times New Roman" w:cs="Times New Roman"/>
        </w:rPr>
        <w:t>States</w:t>
      </w:r>
      <w:r w:rsidR="00AF113C" w:rsidRPr="00295577">
        <w:rPr>
          <w:rFonts w:ascii="Times New Roman" w:hAnsi="Times New Roman" w:cs="Times New Roman"/>
        </w:rPr>
        <w:t>, face challenges such as limited financial resources and poor accessibility, which significantly hinder educational advancement. Although Uttar Pradesh and Bihar are agriculturally fertile state in India, but their performance in terms of educational attainment remain notably low.</w:t>
      </w:r>
    </w:p>
    <w:p w14:paraId="5D957BC8" w14:textId="77777777" w:rsidR="0014221A" w:rsidRDefault="0014221A" w:rsidP="003F6DDD">
      <w:pPr>
        <w:widowControl w:val="0"/>
        <w:autoSpaceDE w:val="0"/>
        <w:autoSpaceDN w:val="0"/>
        <w:adjustRightInd w:val="0"/>
        <w:spacing w:after="0" w:line="360" w:lineRule="auto"/>
        <w:jc w:val="both"/>
        <w:rPr>
          <w:rFonts w:ascii="Times New Roman" w:hAnsi="Times New Roman" w:cs="Times New Roman"/>
        </w:rPr>
      </w:pPr>
    </w:p>
    <w:p w14:paraId="4ABA9B0C" w14:textId="77777777" w:rsidR="0014221A" w:rsidRPr="00B81764" w:rsidRDefault="0014221A" w:rsidP="00B81764">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rPr>
      </w:pPr>
      <w:r w:rsidRPr="00B81764">
        <w:rPr>
          <w:rFonts w:ascii="Times New Roman" w:hAnsi="Times New Roman" w:cs="Times New Roman"/>
          <w:b/>
        </w:rPr>
        <w:t>Conclusion:</w:t>
      </w:r>
    </w:p>
    <w:p w14:paraId="73DAEAB5" w14:textId="77777777" w:rsidR="000E1534" w:rsidRPr="00295577" w:rsidRDefault="00220B6B"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Parameters</w:t>
      </w:r>
      <w:r w:rsidR="000D2929">
        <w:rPr>
          <w:rFonts w:ascii="Times New Roman" w:hAnsi="Times New Roman" w:cs="Times New Roman"/>
        </w:rPr>
        <w:t xml:space="preserve">, </w:t>
      </w:r>
      <w:r w:rsidRPr="00295577">
        <w:rPr>
          <w:rFonts w:ascii="Times New Roman" w:hAnsi="Times New Roman" w:cs="Times New Roman"/>
        </w:rPr>
        <w:t xml:space="preserve">—Preschool attendance, Schooling 10 years and more, </w:t>
      </w:r>
      <w:r w:rsidR="00680884" w:rsidRPr="00295577">
        <w:rPr>
          <w:rFonts w:ascii="Times New Roman" w:hAnsi="Times New Roman" w:cs="Times New Roman"/>
        </w:rPr>
        <w:t>Literacy</w:t>
      </w:r>
      <w:r w:rsidRPr="00295577">
        <w:rPr>
          <w:rFonts w:ascii="Times New Roman" w:hAnsi="Times New Roman" w:cs="Times New Roman"/>
        </w:rPr>
        <w:t xml:space="preserve">, household attending school, median years of schooling completed and GER (Secondary Gross </w:t>
      </w:r>
      <w:proofErr w:type="spellStart"/>
      <w:r w:rsidRPr="00295577">
        <w:rPr>
          <w:rFonts w:ascii="Times New Roman" w:hAnsi="Times New Roman" w:cs="Times New Roman"/>
        </w:rPr>
        <w:t>Enrollment</w:t>
      </w:r>
      <w:proofErr w:type="spellEnd"/>
      <w:r w:rsidRPr="00295577">
        <w:rPr>
          <w:rFonts w:ascii="Times New Roman" w:hAnsi="Times New Roman" w:cs="Times New Roman"/>
        </w:rPr>
        <w:t xml:space="preserve"> Ratio) were taken into consideration, in order to understand the inequalities and educational progression among the </w:t>
      </w:r>
      <w:r w:rsidR="00D573EA">
        <w:rPr>
          <w:rFonts w:ascii="Times New Roman" w:hAnsi="Times New Roman" w:cs="Times New Roman"/>
        </w:rPr>
        <w:t>States</w:t>
      </w:r>
      <w:r w:rsidRPr="00295577">
        <w:rPr>
          <w:rFonts w:ascii="Times New Roman" w:hAnsi="Times New Roman" w:cs="Times New Roman"/>
        </w:rPr>
        <w:t xml:space="preserve"> in India. There found the noticeable inequalities through the parameters of educational progression.</w:t>
      </w:r>
      <w:r w:rsidR="005B4476" w:rsidRPr="00295577">
        <w:rPr>
          <w:rFonts w:ascii="Times New Roman" w:hAnsi="Times New Roman" w:cs="Times New Roman"/>
        </w:rPr>
        <w:t xml:space="preserve"> Most of the Union Territories has performed satisfactorily</w:t>
      </w:r>
      <w:r w:rsidR="00900F2B">
        <w:rPr>
          <w:rFonts w:ascii="Times New Roman" w:hAnsi="Times New Roman" w:cs="Times New Roman"/>
        </w:rPr>
        <w:t>.</w:t>
      </w:r>
      <w:r w:rsidRPr="00295577">
        <w:rPr>
          <w:rFonts w:ascii="Times New Roman" w:hAnsi="Times New Roman" w:cs="Times New Roman"/>
        </w:rPr>
        <w:t xml:space="preserve"> Most of the southern Indian </w:t>
      </w:r>
      <w:r w:rsidR="00D573EA">
        <w:rPr>
          <w:rFonts w:ascii="Times New Roman" w:hAnsi="Times New Roman" w:cs="Times New Roman"/>
        </w:rPr>
        <w:t>States</w:t>
      </w:r>
      <w:r w:rsidRPr="00295577">
        <w:rPr>
          <w:rFonts w:ascii="Times New Roman" w:hAnsi="Times New Roman" w:cs="Times New Roman"/>
        </w:rPr>
        <w:t xml:space="preserve"> </w:t>
      </w:r>
      <w:r w:rsidR="008A3394" w:rsidRPr="00295577">
        <w:rPr>
          <w:rFonts w:ascii="Times New Roman" w:hAnsi="Times New Roman" w:cs="Times New Roman"/>
        </w:rPr>
        <w:t xml:space="preserve">performed better than their most of the northern Indian </w:t>
      </w:r>
      <w:r w:rsidR="00D573EA">
        <w:rPr>
          <w:rFonts w:ascii="Times New Roman" w:hAnsi="Times New Roman" w:cs="Times New Roman"/>
        </w:rPr>
        <w:t>States</w:t>
      </w:r>
      <w:r w:rsidR="008A3394" w:rsidRPr="00295577">
        <w:rPr>
          <w:rFonts w:ascii="Times New Roman" w:hAnsi="Times New Roman" w:cs="Times New Roman"/>
        </w:rPr>
        <w:t xml:space="preserve"> except Himachal Pradesh. </w:t>
      </w:r>
      <w:r w:rsidR="00680884" w:rsidRPr="00295577">
        <w:rPr>
          <w:rFonts w:ascii="Times New Roman" w:hAnsi="Times New Roman" w:cs="Times New Roman"/>
        </w:rPr>
        <w:t xml:space="preserve">Satisfactory performance of southern India </w:t>
      </w:r>
      <w:r w:rsidR="00D573EA">
        <w:rPr>
          <w:rFonts w:ascii="Times New Roman" w:hAnsi="Times New Roman" w:cs="Times New Roman"/>
        </w:rPr>
        <w:t>States</w:t>
      </w:r>
      <w:r w:rsidR="00680884" w:rsidRPr="00295577">
        <w:rPr>
          <w:rFonts w:ascii="Times New Roman" w:hAnsi="Times New Roman" w:cs="Times New Roman"/>
        </w:rPr>
        <w:t xml:space="preserve"> is, probably, interlinked with many factors such as very low to low population growth, effective government intervention, early and substantial investment in the school education by the respective state Government, better revenue availability.</w:t>
      </w:r>
      <w:r w:rsidR="00B52EED">
        <w:rPr>
          <w:rFonts w:ascii="Times New Roman" w:hAnsi="Times New Roman" w:cs="Times New Roman"/>
        </w:rPr>
        <w:t xml:space="preserve"> </w:t>
      </w:r>
      <w:r w:rsidR="005066E5" w:rsidRPr="00295577">
        <w:rPr>
          <w:rFonts w:ascii="Times New Roman" w:hAnsi="Times New Roman" w:cs="Times New Roman"/>
        </w:rPr>
        <w:t>Most</w:t>
      </w:r>
      <w:r w:rsidR="00023532" w:rsidRPr="00295577">
        <w:rPr>
          <w:rFonts w:ascii="Times New Roman" w:hAnsi="Times New Roman" w:cs="Times New Roman"/>
        </w:rPr>
        <w:t xml:space="preserve"> of the Union Territories have performed effectively possibly due to factors such as more centralized administration, low population growth and comparably better revenues and resource availability, robust policy execution, direct oversight of the central Government.  </w:t>
      </w:r>
      <w:r w:rsidR="000E1534">
        <w:rPr>
          <w:rFonts w:ascii="Times New Roman" w:hAnsi="Times New Roman" w:cs="Times New Roman"/>
        </w:rPr>
        <w:t xml:space="preserve">Therefore, </w:t>
      </w:r>
      <w:r w:rsidR="00D573EA">
        <w:rPr>
          <w:rFonts w:ascii="Times New Roman" w:hAnsi="Times New Roman" w:cs="Times New Roman"/>
        </w:rPr>
        <w:t>States</w:t>
      </w:r>
      <w:r w:rsidR="000E1534">
        <w:rPr>
          <w:rFonts w:ascii="Times New Roman" w:hAnsi="Times New Roman" w:cs="Times New Roman"/>
        </w:rPr>
        <w:t xml:space="preserve"> lagging in such progression may follow best practices, policies and programmes of the </w:t>
      </w:r>
      <w:r w:rsidR="00D573EA">
        <w:rPr>
          <w:rFonts w:ascii="Times New Roman" w:hAnsi="Times New Roman" w:cs="Times New Roman"/>
        </w:rPr>
        <w:t>States</w:t>
      </w:r>
      <w:r w:rsidR="000E1534">
        <w:rPr>
          <w:rFonts w:ascii="Times New Roman" w:hAnsi="Times New Roman" w:cs="Times New Roman"/>
        </w:rPr>
        <w:t xml:space="preserve"> displaying the satisfactory attainment.</w:t>
      </w:r>
    </w:p>
    <w:p w14:paraId="306B094E" w14:textId="77777777" w:rsidR="00626AE1" w:rsidRPr="00295577" w:rsidRDefault="00626AE1" w:rsidP="003F6DDD">
      <w:pPr>
        <w:widowControl w:val="0"/>
        <w:autoSpaceDE w:val="0"/>
        <w:autoSpaceDN w:val="0"/>
        <w:adjustRightInd w:val="0"/>
        <w:spacing w:after="0" w:line="360" w:lineRule="auto"/>
        <w:jc w:val="both"/>
        <w:rPr>
          <w:rFonts w:ascii="Times New Roman" w:hAnsi="Times New Roman" w:cs="Times New Roman"/>
        </w:rPr>
      </w:pPr>
    </w:p>
    <w:p w14:paraId="1550D060" w14:textId="77777777" w:rsidR="00626AE1" w:rsidRPr="00295577" w:rsidRDefault="00626AE1" w:rsidP="003F6DDD">
      <w:pPr>
        <w:widowControl w:val="0"/>
        <w:autoSpaceDE w:val="0"/>
        <w:autoSpaceDN w:val="0"/>
        <w:adjustRightInd w:val="0"/>
        <w:spacing w:after="0" w:line="360" w:lineRule="auto"/>
        <w:jc w:val="both"/>
        <w:rPr>
          <w:rFonts w:ascii="Times New Roman" w:hAnsi="Times New Roman" w:cs="Times New Roman"/>
        </w:rPr>
      </w:pPr>
      <w:r w:rsidRPr="00295577">
        <w:rPr>
          <w:rFonts w:ascii="Times New Roman" w:hAnsi="Times New Roman" w:cs="Times New Roman"/>
        </w:rPr>
        <w:t xml:space="preserve">Monitoring and assessment of educational progression is imperative for the for the betterment of all the stakeholders and soft-skills—knowledge, capacity, value and disposition, in the </w:t>
      </w:r>
      <w:r w:rsidR="00BF7385" w:rsidRPr="00295577">
        <w:rPr>
          <w:rFonts w:ascii="Times New Roman" w:hAnsi="Times New Roman" w:cs="Times New Roman"/>
        </w:rPr>
        <w:t>ever-changing</w:t>
      </w:r>
      <w:r w:rsidR="00B52EED">
        <w:rPr>
          <w:rFonts w:ascii="Times New Roman" w:hAnsi="Times New Roman" w:cs="Times New Roman"/>
        </w:rPr>
        <w:t xml:space="preserve"> </w:t>
      </w:r>
      <w:r w:rsidRPr="00295577">
        <w:rPr>
          <w:rFonts w:ascii="Times New Roman" w:hAnsi="Times New Roman" w:cs="Times New Roman"/>
        </w:rPr>
        <w:t xml:space="preserve">world. </w:t>
      </w:r>
      <w:r w:rsidR="00E11E73" w:rsidRPr="00295577">
        <w:rPr>
          <w:rFonts w:ascii="Times New Roman" w:hAnsi="Times New Roman" w:cs="Times New Roman"/>
        </w:rPr>
        <w:t>It is also seen that individuals of the society with higher educational progression take well informed decision, and are more economically productive</w:t>
      </w:r>
      <w:r w:rsidR="00DE05E1" w:rsidRPr="00295577">
        <w:rPr>
          <w:rFonts w:ascii="Times New Roman" w:hAnsi="Times New Roman" w:cs="Times New Roman"/>
        </w:rPr>
        <w:t>. Education also helps in fostering the social and economic progress by increasing opportunities for employment, improving health</w:t>
      </w:r>
      <w:r w:rsidR="000C79F0" w:rsidRPr="00295577">
        <w:rPr>
          <w:rFonts w:ascii="Times New Roman" w:hAnsi="Times New Roman" w:cs="Times New Roman"/>
        </w:rPr>
        <w:t>,</w:t>
      </w:r>
      <w:r w:rsidR="00DE05E1" w:rsidRPr="00295577">
        <w:rPr>
          <w:rFonts w:ascii="Times New Roman" w:hAnsi="Times New Roman" w:cs="Times New Roman"/>
        </w:rPr>
        <w:t xml:space="preserve"> well-being</w:t>
      </w:r>
      <w:r w:rsidR="000C79F0" w:rsidRPr="00295577">
        <w:rPr>
          <w:rFonts w:ascii="Times New Roman" w:hAnsi="Times New Roman" w:cs="Times New Roman"/>
        </w:rPr>
        <w:t xml:space="preserve"> and surrounding progress.</w:t>
      </w:r>
      <w:r w:rsidR="00F7629E" w:rsidRPr="00295577">
        <w:rPr>
          <w:rFonts w:ascii="Times New Roman" w:hAnsi="Times New Roman" w:cs="Times New Roman"/>
        </w:rPr>
        <w:t xml:space="preserve"> Therefore, educational is the essential input for personal growth and</w:t>
      </w:r>
      <w:r w:rsidR="00F80C93">
        <w:rPr>
          <w:rFonts w:ascii="Times New Roman" w:hAnsi="Times New Roman" w:cs="Times New Roman"/>
        </w:rPr>
        <w:t xml:space="preserve"> all-round</w:t>
      </w:r>
      <w:r w:rsidR="00F7629E" w:rsidRPr="00295577">
        <w:rPr>
          <w:rFonts w:ascii="Times New Roman" w:hAnsi="Times New Roman" w:cs="Times New Roman"/>
        </w:rPr>
        <w:t xml:space="preserve"> progress for communities and nations. </w:t>
      </w:r>
    </w:p>
    <w:p w14:paraId="5856C0F3" w14:textId="77777777" w:rsidR="00626AE1" w:rsidRDefault="00626AE1" w:rsidP="003F6DDD">
      <w:pPr>
        <w:widowControl w:val="0"/>
        <w:autoSpaceDE w:val="0"/>
        <w:autoSpaceDN w:val="0"/>
        <w:adjustRightInd w:val="0"/>
        <w:spacing w:after="0" w:line="360" w:lineRule="auto"/>
        <w:jc w:val="both"/>
        <w:rPr>
          <w:rFonts w:ascii="Times New Roman" w:hAnsi="Times New Roman" w:cs="Times New Roman"/>
        </w:rPr>
      </w:pPr>
    </w:p>
    <w:p w14:paraId="13350E76" w14:textId="6DED6EBA" w:rsidR="00FC5742" w:rsidRPr="00B81764" w:rsidRDefault="00F02397" w:rsidP="00B81764">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rPr>
      </w:pPr>
      <w:proofErr w:type="gramStart"/>
      <w:r>
        <w:rPr>
          <w:rFonts w:ascii="Times New Roman" w:hAnsi="Times New Roman" w:cs="Times New Roman"/>
          <w:b/>
        </w:rPr>
        <w:lastRenderedPageBreak/>
        <w:t xml:space="preserve">References </w:t>
      </w:r>
      <w:r w:rsidR="00FC5742" w:rsidRPr="00B81764">
        <w:rPr>
          <w:rFonts w:ascii="Times New Roman" w:hAnsi="Times New Roman" w:cs="Times New Roman"/>
          <w:b/>
        </w:rPr>
        <w:t>:</w:t>
      </w:r>
      <w:proofErr w:type="gramEnd"/>
    </w:p>
    <w:p w14:paraId="757872B8" w14:textId="54B4B11F" w:rsidR="00A75945" w:rsidRPr="00A75945" w:rsidRDefault="00043970" w:rsidP="008C1B4D">
      <w:pPr>
        <w:pStyle w:val="Bibliography"/>
        <w:ind w:left="360" w:firstLine="0"/>
        <w:rPr>
          <w:rFonts w:ascii="Times New Roman" w:hAnsi="Times New Roman" w:cs="Times New Roman"/>
        </w:rPr>
      </w:pPr>
      <w:r>
        <w:fldChar w:fldCharType="begin"/>
      </w:r>
      <w:r w:rsidR="006E277A">
        <w:instrText xml:space="preserve"> ADDIN ZOTERO_BIBL {"uncited":[],"omitted":[],"custom":[]} CSL_BIBLIOGRAPHY </w:instrText>
      </w:r>
      <w:r>
        <w:fldChar w:fldCharType="separate"/>
      </w:r>
      <w:r w:rsidR="00855A01" w:rsidRPr="00855A01">
        <w:t xml:space="preserve"> </w:t>
      </w:r>
      <w:r w:rsidR="00855A01" w:rsidRPr="00855A01">
        <w:rPr>
          <w:rFonts w:ascii="Times New Roman" w:hAnsi="Times New Roman" w:cs="Times New Roman"/>
        </w:rPr>
        <w:t>Barnett, W. S., &amp; Yarosz, D. J. (2007). Who goes to preschool and why does it matter? NIEER Policy Brief, 15. https://nieer.org/sites/default/files/2023-08/18-1.pdf</w:t>
      </w:r>
    </w:p>
    <w:p w14:paraId="28D60357" w14:textId="77777777" w:rsidR="00A75945" w:rsidRPr="00A75945" w:rsidRDefault="00A75945" w:rsidP="008C1B4D">
      <w:pPr>
        <w:pStyle w:val="Bibliography"/>
        <w:ind w:left="360" w:firstLine="0"/>
        <w:rPr>
          <w:rFonts w:ascii="Times New Roman" w:hAnsi="Times New Roman" w:cs="Times New Roman"/>
        </w:rPr>
      </w:pPr>
      <w:r w:rsidRPr="00A75945">
        <w:rPr>
          <w:rFonts w:ascii="Times New Roman" w:hAnsi="Times New Roman" w:cs="Times New Roman"/>
        </w:rPr>
        <w:t xml:space="preserve">Bhardwaj, A. (2016). Importance of education in human life: A holistic approach. </w:t>
      </w:r>
      <w:r w:rsidRPr="00A75945">
        <w:rPr>
          <w:rFonts w:ascii="Times New Roman" w:hAnsi="Times New Roman" w:cs="Times New Roman"/>
          <w:i/>
          <w:iCs/>
        </w:rPr>
        <w:t>International Journal of Science and Consciousness</w:t>
      </w:r>
      <w:r w:rsidRPr="00A75945">
        <w:rPr>
          <w:rFonts w:ascii="Times New Roman" w:hAnsi="Times New Roman" w:cs="Times New Roman"/>
        </w:rPr>
        <w:t xml:space="preserve">, </w:t>
      </w:r>
      <w:r w:rsidRPr="00A75945">
        <w:rPr>
          <w:rFonts w:ascii="Times New Roman" w:hAnsi="Times New Roman" w:cs="Times New Roman"/>
          <w:i/>
          <w:iCs/>
        </w:rPr>
        <w:t>2</w:t>
      </w:r>
      <w:r w:rsidRPr="00A75945">
        <w:rPr>
          <w:rFonts w:ascii="Times New Roman" w:hAnsi="Times New Roman" w:cs="Times New Roman"/>
        </w:rPr>
        <w:t>(2), 23–28.</w:t>
      </w:r>
    </w:p>
    <w:p w14:paraId="354AFC3E" w14:textId="297AD2A8" w:rsidR="00A75945" w:rsidRPr="00A75945" w:rsidRDefault="00855A01" w:rsidP="008C1B4D">
      <w:pPr>
        <w:pStyle w:val="Bibliography"/>
        <w:ind w:left="360" w:firstLine="0"/>
        <w:rPr>
          <w:rFonts w:ascii="Times New Roman" w:hAnsi="Times New Roman" w:cs="Times New Roman"/>
        </w:rPr>
      </w:pPr>
      <w:r w:rsidRPr="00855A01">
        <w:rPr>
          <w:rFonts w:ascii="Times New Roman" w:hAnsi="Times New Roman" w:cs="Times New Roman"/>
        </w:rPr>
        <w:t>Card, D., &amp; Krueger, A. B. (1992). Does School Quality Matter? Returns to Education and the Characteristics of Public Schools in the United States. Journal of Political Economy, 100(1), 1–40. https://doi.org/10.1086/261805</w:t>
      </w:r>
    </w:p>
    <w:p w14:paraId="18BBB5FC" w14:textId="624B756C" w:rsidR="00A75945" w:rsidRPr="00A75945" w:rsidRDefault="00855A01" w:rsidP="008C1B4D">
      <w:pPr>
        <w:pStyle w:val="Bibliography"/>
        <w:ind w:left="360" w:firstLine="0"/>
        <w:rPr>
          <w:rFonts w:ascii="Times New Roman" w:hAnsi="Times New Roman" w:cs="Times New Roman"/>
        </w:rPr>
      </w:pPr>
      <w:r w:rsidRPr="00855A01">
        <w:rPr>
          <w:rFonts w:ascii="Times New Roman" w:hAnsi="Times New Roman" w:cs="Times New Roman"/>
        </w:rPr>
        <w:t>D’Onise, K., McDermott, R. A., &amp; Lynch, J. W. (2010). Does attendance at preschool affect adult health? A systematic review. Public Health, 124(9), 500–511. https://doi.org/10.1016/j.puhe.2010.05.004</w:t>
      </w:r>
    </w:p>
    <w:p w14:paraId="744147C1" w14:textId="72F27A5E" w:rsidR="00A75945" w:rsidRPr="00A75945" w:rsidRDefault="00855A01" w:rsidP="008C1B4D">
      <w:pPr>
        <w:pStyle w:val="Bibliography"/>
        <w:ind w:left="360" w:firstLine="0"/>
        <w:rPr>
          <w:rFonts w:ascii="Times New Roman" w:hAnsi="Times New Roman" w:cs="Times New Roman"/>
        </w:rPr>
      </w:pPr>
      <w:r w:rsidRPr="00855A01">
        <w:rPr>
          <w:rFonts w:ascii="Times New Roman" w:hAnsi="Times New Roman" w:cs="Times New Roman"/>
        </w:rPr>
        <w:t>Ehrlich, S. B., Gwynne, J. A., Stitziel Pareja, A., Allensworth, E. M., Moore, P., Jagesic, S., &amp; Sorice, E. (2014). Preschool Attendance in Chicago Public Schools: Relationships with Learning Outcomes and Reasons for Absences. University of Chicago Consortium on Chicago School Research. https://eric.ed.gov/?id=ED553158</w:t>
      </w:r>
    </w:p>
    <w:p w14:paraId="076AB4B2" w14:textId="64AE8337"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Government of India. (2024). Economic Survey, Statistical Appendix. Ministry of Finance. https://www.indiabudget.gov.in/economicsurvey/doc/stat/tab8.3.pdf</w:t>
      </w:r>
    </w:p>
    <w:p w14:paraId="23A2D4A0" w14:textId="6B88390E"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Hasan, Z., Sulaiman, A. A., &amp; Putri, M. R. N. (2021). The influence of gross enrollment ratio (GER) on the literacy and inclusion index: A case study of Islamic finance in Indonesia. Unisia, 39(1). https://journal.uii.ac.id/Unisia/article/view/21146</w:t>
      </w:r>
    </w:p>
    <w:p w14:paraId="38C3CE4D" w14:textId="750E99ED"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International Institute for Population Sciences (IIPS) and ICF. (2021). National Family Health Survey (NFHS-5), 2019-21, Volume I. Mumbai: IIPS. http://rchiips.org/nfhs/NFHS-5Reports/NFHS-5_INDIA_REPORT.pdf</w:t>
      </w:r>
    </w:p>
    <w:p w14:paraId="4ACE2116" w14:textId="1B768FFB"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Kim, J. (2023). Female education and its impact on fertility. IZA World of Labor. https://doi.org/10.15185/izawol.228.v2</w:t>
      </w:r>
    </w:p>
    <w:p w14:paraId="60D81CE9" w14:textId="32E389C4"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Long, A. C., &amp; Curtis, J. R. (2015). Enhancing informed decision-making: Is more information always better? Critical Care Medicine, 43(3), 713–714. https://doi.org/10.1097/CCM.0000000000000800</w:t>
      </w:r>
    </w:p>
    <w:p w14:paraId="5DDA0144" w14:textId="13892824"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lastRenderedPageBreak/>
        <w:t>National Council of Educational Research and Training. (2023). National Curriculum Framework for School Education. https://ncert.nic.in/pdf/NCFSE-2023-August_2023.pdf</w:t>
      </w:r>
      <w:r>
        <w:rPr>
          <w:rFonts w:ascii="Times New Roman" w:hAnsi="Times New Roman" w:cs="Times New Roman"/>
        </w:rPr>
        <w:t xml:space="preserve"> </w:t>
      </w:r>
    </w:p>
    <w:p w14:paraId="0F6F79C1" w14:textId="6280C399"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Ministry of Human Resource Development, Government of India. (2020). National Education Policy 2020. https://www.education.gov.in/sites/upload_files/mhrd/files/NEP_Final_English_0.pdf</w:t>
      </w:r>
    </w:p>
    <w:p w14:paraId="429E91BE" w14:textId="5281BDF7" w:rsidR="00A75945" w:rsidRPr="00A75945" w:rsidRDefault="00A75945" w:rsidP="008C1B4D">
      <w:pPr>
        <w:pStyle w:val="Bibliography"/>
        <w:ind w:left="360" w:firstLine="0"/>
        <w:rPr>
          <w:rFonts w:ascii="Times New Roman" w:hAnsi="Times New Roman" w:cs="Times New Roman"/>
        </w:rPr>
      </w:pPr>
      <w:r w:rsidRPr="00A75945">
        <w:rPr>
          <w:rFonts w:ascii="Times New Roman" w:hAnsi="Times New Roman" w:cs="Times New Roman"/>
        </w:rPr>
        <w:t>P</w:t>
      </w:r>
      <w:r w:rsidR="009D6C00" w:rsidRPr="009D6C00">
        <w:t xml:space="preserve"> </w:t>
      </w:r>
      <w:r w:rsidR="009D6C00" w:rsidRPr="009D6C00">
        <w:rPr>
          <w:rFonts w:ascii="Times New Roman" w:hAnsi="Times New Roman" w:cs="Times New Roman"/>
        </w:rPr>
        <w:t>Peters, E. (2017). Educating good decisions. Behavioural Public Policy, 1(2), 162–176. https://doi.org/10.1017/bpp.2016.15</w:t>
      </w:r>
      <w:r w:rsidR="009D6C00">
        <w:rPr>
          <w:rFonts w:ascii="Times New Roman" w:hAnsi="Times New Roman" w:cs="Times New Roman"/>
        </w:rPr>
        <w:t xml:space="preserve"> </w:t>
      </w:r>
      <w:r w:rsidRPr="00A75945">
        <w:rPr>
          <w:rFonts w:ascii="Times New Roman" w:hAnsi="Times New Roman" w:cs="Times New Roman"/>
        </w:rPr>
        <w:t>.</w:t>
      </w:r>
    </w:p>
    <w:p w14:paraId="5849FB71" w14:textId="3F6FB8B1"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Potančoková, M., K.C., S., &amp; Goujon, A. (2014). Global estimates of mean years of schooling: A new methodology. IIASA https://pure.iiasa.ac.at/id/eprint/11261/</w:t>
      </w:r>
    </w:p>
    <w:p w14:paraId="293FFA97" w14:textId="572F680A"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Prayitno, M., &amp; Hajaroh, M. (2024). Analysis of gross enrollment ratio, net enrollment ratio, and school enrollment ratio trends at the elementary school level. Journal of Educational Learning and Innovation (ELIa), 4(1), 18–36. https://doi.org/10.46229/elia.v4i1.809</w:t>
      </w:r>
    </w:p>
    <w:p w14:paraId="167D32D9" w14:textId="30A5B995" w:rsidR="00A75945" w:rsidRPr="00A75945" w:rsidRDefault="009D6C00" w:rsidP="008C1B4D">
      <w:pPr>
        <w:pStyle w:val="Bibliography"/>
        <w:ind w:left="360" w:firstLine="0"/>
        <w:rPr>
          <w:rFonts w:ascii="Times New Roman" w:hAnsi="Times New Roman" w:cs="Times New Roman"/>
        </w:rPr>
      </w:pPr>
      <w:r w:rsidRPr="009D6C00">
        <w:rPr>
          <w:rFonts w:ascii="Times New Roman" w:hAnsi="Times New Roman" w:cs="Times New Roman"/>
        </w:rPr>
        <w:t>United Nations Development Programme. (2024). Human Development Report 2023/2024: Breaking the Gridlock, Reimagining Cooperation in a Polarized World. https://hdr.undp.org/system/files/documents/global-report-document/hdr2023-24reporten.pdf</w:t>
      </w:r>
      <w:r w:rsidR="00A75945" w:rsidRPr="00A75945">
        <w:rPr>
          <w:rFonts w:ascii="Times New Roman" w:hAnsi="Times New Roman" w:cs="Times New Roman"/>
        </w:rPr>
        <w:t xml:space="preserve"> https://hdr.undp.org/system/files/documents/global-report-document/hdr2023-24reporten.pdf</w:t>
      </w:r>
    </w:p>
    <w:p w14:paraId="5C1466F4" w14:textId="44BE5B98" w:rsidR="00A75945" w:rsidRPr="00A75945" w:rsidRDefault="004B6B41" w:rsidP="008C1B4D">
      <w:pPr>
        <w:pStyle w:val="Bibliography"/>
        <w:ind w:left="360" w:firstLine="0"/>
        <w:rPr>
          <w:rFonts w:ascii="Times New Roman" w:hAnsi="Times New Roman" w:cs="Times New Roman"/>
        </w:rPr>
      </w:pPr>
      <w:r w:rsidRPr="004B6B41">
        <w:rPr>
          <w:rFonts w:ascii="Times New Roman" w:hAnsi="Times New Roman" w:cs="Times New Roman"/>
        </w:rPr>
        <w:t>United Nation Development Programme. (2025). Human Development Report: A matter of choice: People and possibilities in the age of AI. https://hdr.undp.org/system/files/documents/global-report-document/hdr2025reporten.pdf</w:t>
      </w:r>
    </w:p>
    <w:p w14:paraId="15BE7A5B" w14:textId="33E3098D" w:rsidR="00A75945" w:rsidRPr="00A75945" w:rsidRDefault="004B6B41" w:rsidP="008C1B4D">
      <w:pPr>
        <w:pStyle w:val="Bibliography"/>
        <w:ind w:left="360" w:firstLine="0"/>
        <w:rPr>
          <w:rFonts w:ascii="Times New Roman" w:hAnsi="Times New Roman" w:cs="Times New Roman"/>
        </w:rPr>
      </w:pPr>
      <w:r w:rsidRPr="004B6B41">
        <w:rPr>
          <w:rFonts w:ascii="Times New Roman" w:hAnsi="Times New Roman" w:cs="Times New Roman"/>
        </w:rPr>
        <w:t>United Nations. (n.d.). Sustainable Development: The 17 Goals. https://sdgs.un.org/goals</w:t>
      </w:r>
    </w:p>
    <w:p w14:paraId="4768B51F" w14:textId="694ACDC3" w:rsidR="00A75945" w:rsidRPr="00A75945" w:rsidRDefault="004B6B41" w:rsidP="008C1B4D">
      <w:pPr>
        <w:pStyle w:val="Bibliography"/>
        <w:ind w:left="360" w:firstLine="0"/>
        <w:rPr>
          <w:rFonts w:ascii="Times New Roman" w:hAnsi="Times New Roman" w:cs="Times New Roman"/>
        </w:rPr>
      </w:pPr>
      <w:r w:rsidRPr="004B6B41">
        <w:rPr>
          <w:rFonts w:ascii="Times New Roman" w:hAnsi="Times New Roman" w:cs="Times New Roman"/>
        </w:rPr>
        <w:t>Yadav, B. L. (2025). Levels of Progression of Reproductive Needs among Women in India: A Need for Evidence-based Intervention. Asian Journal of Advanced Research and Reports, 19(9), 285–296. https://doi.org/10.9734/ajarr/2025/v19i91159</w:t>
      </w:r>
      <w:r w:rsidR="00A75945" w:rsidRPr="00A75945">
        <w:rPr>
          <w:rFonts w:ascii="Times New Roman" w:hAnsi="Times New Roman" w:cs="Times New Roman"/>
        </w:rPr>
        <w:t>.</w:t>
      </w:r>
    </w:p>
    <w:p w14:paraId="16F94BB8" w14:textId="17B77600" w:rsidR="00B75F3F" w:rsidRPr="00295577" w:rsidRDefault="00043970" w:rsidP="003F6DDD">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fldChar w:fldCharType="end"/>
      </w:r>
    </w:p>
    <w:sectPr w:rsidR="00B75F3F" w:rsidRPr="00295577" w:rsidSect="004C3A7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616A" w14:textId="77777777" w:rsidR="00FF1E22" w:rsidRDefault="00FF1E22" w:rsidP="00E81A50">
      <w:pPr>
        <w:spacing w:after="0" w:line="240" w:lineRule="auto"/>
      </w:pPr>
      <w:r>
        <w:separator/>
      </w:r>
    </w:p>
  </w:endnote>
  <w:endnote w:type="continuationSeparator" w:id="0">
    <w:p w14:paraId="09EC92A9" w14:textId="77777777" w:rsidR="00FF1E22" w:rsidRDefault="00FF1E22" w:rsidP="00E8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8BBAA" w14:textId="77777777" w:rsidR="00F264BC" w:rsidRDefault="00F26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907"/>
      <w:docPartObj>
        <w:docPartGallery w:val="Page Numbers (Bottom of Page)"/>
        <w:docPartUnique/>
      </w:docPartObj>
    </w:sdtPr>
    <w:sdtEndPr/>
    <w:sdtContent>
      <w:sdt>
        <w:sdtPr>
          <w:id w:val="565050523"/>
          <w:docPartObj>
            <w:docPartGallery w:val="Page Numbers (Top of Page)"/>
            <w:docPartUnique/>
          </w:docPartObj>
        </w:sdtPr>
        <w:sdtEndPr/>
        <w:sdtContent>
          <w:p w14:paraId="0809F7F3" w14:textId="77777777" w:rsidR="0028192F" w:rsidRDefault="0028192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573EA">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573EA">
              <w:rPr>
                <w:b/>
                <w:noProof/>
              </w:rPr>
              <w:t>13</w:t>
            </w:r>
            <w:r>
              <w:rPr>
                <w:b/>
                <w:sz w:val="24"/>
                <w:szCs w:val="24"/>
              </w:rPr>
              <w:fldChar w:fldCharType="end"/>
            </w:r>
          </w:p>
        </w:sdtContent>
      </w:sdt>
    </w:sdtContent>
  </w:sdt>
  <w:p w14:paraId="0179DFF3" w14:textId="77777777" w:rsidR="0028192F" w:rsidRDefault="00281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E42A" w14:textId="77777777" w:rsidR="00F264BC" w:rsidRDefault="00F26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9B38D" w14:textId="77777777" w:rsidR="00FF1E22" w:rsidRDefault="00FF1E22" w:rsidP="00E81A50">
      <w:pPr>
        <w:spacing w:after="0" w:line="240" w:lineRule="auto"/>
      </w:pPr>
      <w:r>
        <w:separator/>
      </w:r>
    </w:p>
  </w:footnote>
  <w:footnote w:type="continuationSeparator" w:id="0">
    <w:p w14:paraId="2AC888C4" w14:textId="77777777" w:rsidR="00FF1E22" w:rsidRDefault="00FF1E22" w:rsidP="00E8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F3C67" w14:textId="6825247C" w:rsidR="00F264BC" w:rsidRDefault="00F264BC">
    <w:pPr>
      <w:pStyle w:val="Header"/>
    </w:pPr>
    <w:r>
      <w:rPr>
        <w:noProof/>
      </w:rPr>
      <w:pict w14:anchorId="0715B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606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3FF1" w14:textId="7AEE90E2" w:rsidR="00F264BC" w:rsidRDefault="00F264BC">
    <w:pPr>
      <w:pStyle w:val="Header"/>
    </w:pPr>
    <w:r>
      <w:rPr>
        <w:noProof/>
      </w:rPr>
      <w:pict w14:anchorId="5564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606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A889" w14:textId="796D9943" w:rsidR="00F264BC" w:rsidRDefault="00F264BC">
    <w:pPr>
      <w:pStyle w:val="Header"/>
    </w:pPr>
    <w:r>
      <w:rPr>
        <w:noProof/>
      </w:rPr>
      <w:pict w14:anchorId="746C4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606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E4EB2"/>
    <w:multiLevelType w:val="multilevel"/>
    <w:tmpl w:val="7CDC9ED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2C207C5C"/>
    <w:multiLevelType w:val="multilevel"/>
    <w:tmpl w:val="77741AC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63D37015"/>
    <w:multiLevelType w:val="hybridMultilevel"/>
    <w:tmpl w:val="A110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F900DC"/>
    <w:multiLevelType w:val="hybridMultilevel"/>
    <w:tmpl w:val="07083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AACE0Nzc0NTIMNUSUcpOLW4ODM/D6TAsBYA8GDwKiwAAAA="/>
  </w:docVars>
  <w:rsids>
    <w:rsidRoot w:val="00A33F2F"/>
    <w:rsid w:val="000068CF"/>
    <w:rsid w:val="00023532"/>
    <w:rsid w:val="00034A79"/>
    <w:rsid w:val="00043970"/>
    <w:rsid w:val="0006257A"/>
    <w:rsid w:val="000967A4"/>
    <w:rsid w:val="000A4879"/>
    <w:rsid w:val="000B4501"/>
    <w:rsid w:val="000C79F0"/>
    <w:rsid w:val="000D2189"/>
    <w:rsid w:val="000D2929"/>
    <w:rsid w:val="000E1534"/>
    <w:rsid w:val="00110044"/>
    <w:rsid w:val="00116649"/>
    <w:rsid w:val="001250CD"/>
    <w:rsid w:val="00141CC5"/>
    <w:rsid w:val="0014221A"/>
    <w:rsid w:val="00142BCC"/>
    <w:rsid w:val="00156EEC"/>
    <w:rsid w:val="001670E0"/>
    <w:rsid w:val="00175474"/>
    <w:rsid w:val="00182190"/>
    <w:rsid w:val="00191991"/>
    <w:rsid w:val="001B211D"/>
    <w:rsid w:val="001B2B63"/>
    <w:rsid w:val="001D6031"/>
    <w:rsid w:val="001D63EB"/>
    <w:rsid w:val="00207296"/>
    <w:rsid w:val="00216A3B"/>
    <w:rsid w:val="00220B6B"/>
    <w:rsid w:val="002368C3"/>
    <w:rsid w:val="002621F7"/>
    <w:rsid w:val="0028192F"/>
    <w:rsid w:val="0028353E"/>
    <w:rsid w:val="00290746"/>
    <w:rsid w:val="00295577"/>
    <w:rsid w:val="002A1D9C"/>
    <w:rsid w:val="002C2EF0"/>
    <w:rsid w:val="002C55DA"/>
    <w:rsid w:val="002D1EC3"/>
    <w:rsid w:val="002D433C"/>
    <w:rsid w:val="002E6509"/>
    <w:rsid w:val="00312BDB"/>
    <w:rsid w:val="00333499"/>
    <w:rsid w:val="003359D7"/>
    <w:rsid w:val="0033646F"/>
    <w:rsid w:val="003371F1"/>
    <w:rsid w:val="003470D4"/>
    <w:rsid w:val="00351874"/>
    <w:rsid w:val="003720AF"/>
    <w:rsid w:val="003824B3"/>
    <w:rsid w:val="00385E10"/>
    <w:rsid w:val="003905F7"/>
    <w:rsid w:val="003935B1"/>
    <w:rsid w:val="003A3E8F"/>
    <w:rsid w:val="003A4485"/>
    <w:rsid w:val="003A6926"/>
    <w:rsid w:val="003B5AE8"/>
    <w:rsid w:val="003B751D"/>
    <w:rsid w:val="003F4825"/>
    <w:rsid w:val="003F6DDD"/>
    <w:rsid w:val="00400A52"/>
    <w:rsid w:val="004232EE"/>
    <w:rsid w:val="00467F0A"/>
    <w:rsid w:val="00483813"/>
    <w:rsid w:val="004854E7"/>
    <w:rsid w:val="0048723B"/>
    <w:rsid w:val="004B6B41"/>
    <w:rsid w:val="004B6B4E"/>
    <w:rsid w:val="004C13D1"/>
    <w:rsid w:val="004C3A72"/>
    <w:rsid w:val="005065FF"/>
    <w:rsid w:val="005066E5"/>
    <w:rsid w:val="005313DF"/>
    <w:rsid w:val="00531DD8"/>
    <w:rsid w:val="00532EDD"/>
    <w:rsid w:val="00540F15"/>
    <w:rsid w:val="0054346C"/>
    <w:rsid w:val="0054713D"/>
    <w:rsid w:val="00552542"/>
    <w:rsid w:val="00576698"/>
    <w:rsid w:val="005769E6"/>
    <w:rsid w:val="00576DC4"/>
    <w:rsid w:val="0059105D"/>
    <w:rsid w:val="00596CD2"/>
    <w:rsid w:val="005B0E5E"/>
    <w:rsid w:val="005B4476"/>
    <w:rsid w:val="005C3ADD"/>
    <w:rsid w:val="005C4325"/>
    <w:rsid w:val="005E3658"/>
    <w:rsid w:val="005F51F8"/>
    <w:rsid w:val="005F54EF"/>
    <w:rsid w:val="005F73D6"/>
    <w:rsid w:val="00621178"/>
    <w:rsid w:val="006231DE"/>
    <w:rsid w:val="00626AE1"/>
    <w:rsid w:val="006425BD"/>
    <w:rsid w:val="006610A6"/>
    <w:rsid w:val="00662EE3"/>
    <w:rsid w:val="00671596"/>
    <w:rsid w:val="00680884"/>
    <w:rsid w:val="006A26D3"/>
    <w:rsid w:val="006B0B78"/>
    <w:rsid w:val="006B1050"/>
    <w:rsid w:val="006B2E50"/>
    <w:rsid w:val="006B692F"/>
    <w:rsid w:val="006D3937"/>
    <w:rsid w:val="006E277A"/>
    <w:rsid w:val="0070189C"/>
    <w:rsid w:val="007348F9"/>
    <w:rsid w:val="007351AB"/>
    <w:rsid w:val="00735770"/>
    <w:rsid w:val="00745BBC"/>
    <w:rsid w:val="00761D5B"/>
    <w:rsid w:val="007620A6"/>
    <w:rsid w:val="00774BDA"/>
    <w:rsid w:val="00791B4A"/>
    <w:rsid w:val="00795E12"/>
    <w:rsid w:val="007C6140"/>
    <w:rsid w:val="007F3F7F"/>
    <w:rsid w:val="00801552"/>
    <w:rsid w:val="00806BAC"/>
    <w:rsid w:val="00815709"/>
    <w:rsid w:val="0083763B"/>
    <w:rsid w:val="00844349"/>
    <w:rsid w:val="0085304F"/>
    <w:rsid w:val="00855A01"/>
    <w:rsid w:val="00863197"/>
    <w:rsid w:val="00873B36"/>
    <w:rsid w:val="00883F0A"/>
    <w:rsid w:val="00887B85"/>
    <w:rsid w:val="00894527"/>
    <w:rsid w:val="0089747A"/>
    <w:rsid w:val="008A3394"/>
    <w:rsid w:val="008C1B4D"/>
    <w:rsid w:val="008C77DC"/>
    <w:rsid w:val="008F2B50"/>
    <w:rsid w:val="008F5CB4"/>
    <w:rsid w:val="00900F2B"/>
    <w:rsid w:val="00911F79"/>
    <w:rsid w:val="00915938"/>
    <w:rsid w:val="00916F1E"/>
    <w:rsid w:val="00922622"/>
    <w:rsid w:val="009406C7"/>
    <w:rsid w:val="009475B9"/>
    <w:rsid w:val="009675B1"/>
    <w:rsid w:val="009849CF"/>
    <w:rsid w:val="00994E2F"/>
    <w:rsid w:val="009C1432"/>
    <w:rsid w:val="009D6C00"/>
    <w:rsid w:val="009E78A6"/>
    <w:rsid w:val="00A112C8"/>
    <w:rsid w:val="00A15588"/>
    <w:rsid w:val="00A162D6"/>
    <w:rsid w:val="00A33A22"/>
    <w:rsid w:val="00A33F2F"/>
    <w:rsid w:val="00A40FB8"/>
    <w:rsid w:val="00A465F7"/>
    <w:rsid w:val="00A75945"/>
    <w:rsid w:val="00AF113C"/>
    <w:rsid w:val="00AF6D93"/>
    <w:rsid w:val="00B10B3A"/>
    <w:rsid w:val="00B2701E"/>
    <w:rsid w:val="00B41B60"/>
    <w:rsid w:val="00B52EED"/>
    <w:rsid w:val="00B53FC4"/>
    <w:rsid w:val="00B56CC5"/>
    <w:rsid w:val="00B57E72"/>
    <w:rsid w:val="00B701EE"/>
    <w:rsid w:val="00B72B51"/>
    <w:rsid w:val="00B75F3F"/>
    <w:rsid w:val="00B81764"/>
    <w:rsid w:val="00B8353A"/>
    <w:rsid w:val="00B85D2E"/>
    <w:rsid w:val="00B8677A"/>
    <w:rsid w:val="00BB2012"/>
    <w:rsid w:val="00BB6BFD"/>
    <w:rsid w:val="00BD2A8B"/>
    <w:rsid w:val="00BF6841"/>
    <w:rsid w:val="00BF7385"/>
    <w:rsid w:val="00C22C65"/>
    <w:rsid w:val="00C23BEF"/>
    <w:rsid w:val="00C309B1"/>
    <w:rsid w:val="00C57140"/>
    <w:rsid w:val="00C741C5"/>
    <w:rsid w:val="00C848C4"/>
    <w:rsid w:val="00C969A1"/>
    <w:rsid w:val="00CA4E78"/>
    <w:rsid w:val="00CB75E0"/>
    <w:rsid w:val="00CD05B7"/>
    <w:rsid w:val="00CF2B7F"/>
    <w:rsid w:val="00D153AF"/>
    <w:rsid w:val="00D573EA"/>
    <w:rsid w:val="00DA422D"/>
    <w:rsid w:val="00DC200B"/>
    <w:rsid w:val="00DC7FE5"/>
    <w:rsid w:val="00DE05E1"/>
    <w:rsid w:val="00E05BD5"/>
    <w:rsid w:val="00E11E73"/>
    <w:rsid w:val="00E15CA8"/>
    <w:rsid w:val="00E206A6"/>
    <w:rsid w:val="00E212B5"/>
    <w:rsid w:val="00E32826"/>
    <w:rsid w:val="00E34987"/>
    <w:rsid w:val="00E42717"/>
    <w:rsid w:val="00E608C1"/>
    <w:rsid w:val="00E64719"/>
    <w:rsid w:val="00E81A50"/>
    <w:rsid w:val="00EC3376"/>
    <w:rsid w:val="00ED111C"/>
    <w:rsid w:val="00ED3671"/>
    <w:rsid w:val="00EE5EA0"/>
    <w:rsid w:val="00EF1C94"/>
    <w:rsid w:val="00F01A20"/>
    <w:rsid w:val="00F01BEF"/>
    <w:rsid w:val="00F02397"/>
    <w:rsid w:val="00F0728D"/>
    <w:rsid w:val="00F07612"/>
    <w:rsid w:val="00F17883"/>
    <w:rsid w:val="00F264BC"/>
    <w:rsid w:val="00F33B39"/>
    <w:rsid w:val="00F37887"/>
    <w:rsid w:val="00F37AA8"/>
    <w:rsid w:val="00F433A7"/>
    <w:rsid w:val="00F46827"/>
    <w:rsid w:val="00F7629E"/>
    <w:rsid w:val="00F80C93"/>
    <w:rsid w:val="00F8357D"/>
    <w:rsid w:val="00F83C66"/>
    <w:rsid w:val="00F90D0A"/>
    <w:rsid w:val="00F9293B"/>
    <w:rsid w:val="00FC5742"/>
    <w:rsid w:val="00FD051D"/>
    <w:rsid w:val="00FD180A"/>
    <w:rsid w:val="00FF1793"/>
    <w:rsid w:val="00FF1E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4144F"/>
  <w15:docId w15:val="{DB6AD5B6-1552-4B0C-9619-9B6E92E3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89"/>
    <w:rPr>
      <w:rFonts w:ascii="Tahoma" w:hAnsi="Tahoma" w:cs="Tahoma"/>
      <w:sz w:val="16"/>
      <w:szCs w:val="16"/>
    </w:rPr>
  </w:style>
  <w:style w:type="character" w:styleId="PlaceholderText">
    <w:name w:val="Placeholder Text"/>
    <w:basedOn w:val="DefaultParagraphFont"/>
    <w:uiPriority w:val="99"/>
    <w:semiHidden/>
    <w:rsid w:val="00680884"/>
    <w:rPr>
      <w:color w:val="808080"/>
    </w:rPr>
  </w:style>
  <w:style w:type="paragraph" w:styleId="FootnoteText">
    <w:name w:val="footnote text"/>
    <w:basedOn w:val="Normal"/>
    <w:link w:val="FootnoteTextChar"/>
    <w:uiPriority w:val="99"/>
    <w:semiHidden/>
    <w:unhideWhenUsed/>
    <w:rsid w:val="00E81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A50"/>
    <w:rPr>
      <w:sz w:val="20"/>
      <w:szCs w:val="20"/>
    </w:rPr>
  </w:style>
  <w:style w:type="character" w:styleId="FootnoteReference">
    <w:name w:val="footnote reference"/>
    <w:basedOn w:val="DefaultParagraphFont"/>
    <w:uiPriority w:val="99"/>
    <w:semiHidden/>
    <w:unhideWhenUsed/>
    <w:rsid w:val="00E81A50"/>
    <w:rPr>
      <w:vertAlign w:val="superscript"/>
    </w:rPr>
  </w:style>
  <w:style w:type="paragraph" w:styleId="Bibliography">
    <w:name w:val="Bibliography"/>
    <w:basedOn w:val="Normal"/>
    <w:next w:val="Normal"/>
    <w:uiPriority w:val="37"/>
    <w:unhideWhenUsed/>
    <w:rsid w:val="00FF1793"/>
    <w:pPr>
      <w:spacing w:after="0" w:line="480" w:lineRule="auto"/>
      <w:ind w:left="720" w:hanging="720"/>
    </w:pPr>
  </w:style>
  <w:style w:type="paragraph" w:styleId="Header">
    <w:name w:val="header"/>
    <w:basedOn w:val="Normal"/>
    <w:link w:val="HeaderChar"/>
    <w:uiPriority w:val="99"/>
    <w:unhideWhenUsed/>
    <w:rsid w:val="00347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0D4"/>
  </w:style>
  <w:style w:type="paragraph" w:styleId="Footer">
    <w:name w:val="footer"/>
    <w:basedOn w:val="Normal"/>
    <w:link w:val="FooterChar"/>
    <w:uiPriority w:val="99"/>
    <w:unhideWhenUsed/>
    <w:rsid w:val="00347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0D4"/>
  </w:style>
  <w:style w:type="paragraph" w:styleId="ListParagraph">
    <w:name w:val="List Paragraph"/>
    <w:basedOn w:val="Normal"/>
    <w:uiPriority w:val="34"/>
    <w:qFormat/>
    <w:rsid w:val="00621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254">
      <w:bodyDiv w:val="1"/>
      <w:marLeft w:val="0"/>
      <w:marRight w:val="0"/>
      <w:marTop w:val="0"/>
      <w:marBottom w:val="0"/>
      <w:divBdr>
        <w:top w:val="none" w:sz="0" w:space="0" w:color="auto"/>
        <w:left w:val="none" w:sz="0" w:space="0" w:color="auto"/>
        <w:bottom w:val="none" w:sz="0" w:space="0" w:color="auto"/>
        <w:right w:val="none" w:sz="0" w:space="0" w:color="auto"/>
      </w:divBdr>
    </w:div>
    <w:div w:id="45567180">
      <w:bodyDiv w:val="1"/>
      <w:marLeft w:val="0"/>
      <w:marRight w:val="0"/>
      <w:marTop w:val="0"/>
      <w:marBottom w:val="0"/>
      <w:divBdr>
        <w:top w:val="none" w:sz="0" w:space="0" w:color="auto"/>
        <w:left w:val="none" w:sz="0" w:space="0" w:color="auto"/>
        <w:bottom w:val="none" w:sz="0" w:space="0" w:color="auto"/>
        <w:right w:val="none" w:sz="0" w:space="0" w:color="auto"/>
      </w:divBdr>
    </w:div>
    <w:div w:id="84420463">
      <w:bodyDiv w:val="1"/>
      <w:marLeft w:val="0"/>
      <w:marRight w:val="0"/>
      <w:marTop w:val="0"/>
      <w:marBottom w:val="0"/>
      <w:divBdr>
        <w:top w:val="none" w:sz="0" w:space="0" w:color="auto"/>
        <w:left w:val="none" w:sz="0" w:space="0" w:color="auto"/>
        <w:bottom w:val="none" w:sz="0" w:space="0" w:color="auto"/>
        <w:right w:val="none" w:sz="0" w:space="0" w:color="auto"/>
      </w:divBdr>
    </w:div>
    <w:div w:id="93324958">
      <w:bodyDiv w:val="1"/>
      <w:marLeft w:val="0"/>
      <w:marRight w:val="0"/>
      <w:marTop w:val="0"/>
      <w:marBottom w:val="0"/>
      <w:divBdr>
        <w:top w:val="none" w:sz="0" w:space="0" w:color="auto"/>
        <w:left w:val="none" w:sz="0" w:space="0" w:color="auto"/>
        <w:bottom w:val="none" w:sz="0" w:space="0" w:color="auto"/>
        <w:right w:val="none" w:sz="0" w:space="0" w:color="auto"/>
      </w:divBdr>
    </w:div>
    <w:div w:id="114714654">
      <w:bodyDiv w:val="1"/>
      <w:marLeft w:val="0"/>
      <w:marRight w:val="0"/>
      <w:marTop w:val="0"/>
      <w:marBottom w:val="0"/>
      <w:divBdr>
        <w:top w:val="none" w:sz="0" w:space="0" w:color="auto"/>
        <w:left w:val="none" w:sz="0" w:space="0" w:color="auto"/>
        <w:bottom w:val="none" w:sz="0" w:space="0" w:color="auto"/>
        <w:right w:val="none" w:sz="0" w:space="0" w:color="auto"/>
      </w:divBdr>
    </w:div>
    <w:div w:id="395132589">
      <w:bodyDiv w:val="1"/>
      <w:marLeft w:val="0"/>
      <w:marRight w:val="0"/>
      <w:marTop w:val="0"/>
      <w:marBottom w:val="0"/>
      <w:divBdr>
        <w:top w:val="none" w:sz="0" w:space="0" w:color="auto"/>
        <w:left w:val="none" w:sz="0" w:space="0" w:color="auto"/>
        <w:bottom w:val="none" w:sz="0" w:space="0" w:color="auto"/>
        <w:right w:val="none" w:sz="0" w:space="0" w:color="auto"/>
      </w:divBdr>
    </w:div>
    <w:div w:id="466243855">
      <w:bodyDiv w:val="1"/>
      <w:marLeft w:val="0"/>
      <w:marRight w:val="0"/>
      <w:marTop w:val="0"/>
      <w:marBottom w:val="0"/>
      <w:divBdr>
        <w:top w:val="none" w:sz="0" w:space="0" w:color="auto"/>
        <w:left w:val="none" w:sz="0" w:space="0" w:color="auto"/>
        <w:bottom w:val="none" w:sz="0" w:space="0" w:color="auto"/>
        <w:right w:val="none" w:sz="0" w:space="0" w:color="auto"/>
      </w:divBdr>
    </w:div>
    <w:div w:id="558371198">
      <w:bodyDiv w:val="1"/>
      <w:marLeft w:val="0"/>
      <w:marRight w:val="0"/>
      <w:marTop w:val="0"/>
      <w:marBottom w:val="0"/>
      <w:divBdr>
        <w:top w:val="none" w:sz="0" w:space="0" w:color="auto"/>
        <w:left w:val="none" w:sz="0" w:space="0" w:color="auto"/>
        <w:bottom w:val="none" w:sz="0" w:space="0" w:color="auto"/>
        <w:right w:val="none" w:sz="0" w:space="0" w:color="auto"/>
      </w:divBdr>
    </w:div>
    <w:div w:id="587815880">
      <w:bodyDiv w:val="1"/>
      <w:marLeft w:val="0"/>
      <w:marRight w:val="0"/>
      <w:marTop w:val="0"/>
      <w:marBottom w:val="0"/>
      <w:divBdr>
        <w:top w:val="none" w:sz="0" w:space="0" w:color="auto"/>
        <w:left w:val="none" w:sz="0" w:space="0" w:color="auto"/>
        <w:bottom w:val="none" w:sz="0" w:space="0" w:color="auto"/>
        <w:right w:val="none" w:sz="0" w:space="0" w:color="auto"/>
      </w:divBdr>
    </w:div>
    <w:div w:id="603348774">
      <w:bodyDiv w:val="1"/>
      <w:marLeft w:val="0"/>
      <w:marRight w:val="0"/>
      <w:marTop w:val="0"/>
      <w:marBottom w:val="0"/>
      <w:divBdr>
        <w:top w:val="none" w:sz="0" w:space="0" w:color="auto"/>
        <w:left w:val="none" w:sz="0" w:space="0" w:color="auto"/>
        <w:bottom w:val="none" w:sz="0" w:space="0" w:color="auto"/>
        <w:right w:val="none" w:sz="0" w:space="0" w:color="auto"/>
      </w:divBdr>
    </w:div>
    <w:div w:id="789207292">
      <w:bodyDiv w:val="1"/>
      <w:marLeft w:val="0"/>
      <w:marRight w:val="0"/>
      <w:marTop w:val="0"/>
      <w:marBottom w:val="0"/>
      <w:divBdr>
        <w:top w:val="none" w:sz="0" w:space="0" w:color="auto"/>
        <w:left w:val="none" w:sz="0" w:space="0" w:color="auto"/>
        <w:bottom w:val="none" w:sz="0" w:space="0" w:color="auto"/>
        <w:right w:val="none" w:sz="0" w:space="0" w:color="auto"/>
      </w:divBdr>
    </w:div>
    <w:div w:id="822507283">
      <w:bodyDiv w:val="1"/>
      <w:marLeft w:val="0"/>
      <w:marRight w:val="0"/>
      <w:marTop w:val="0"/>
      <w:marBottom w:val="0"/>
      <w:divBdr>
        <w:top w:val="none" w:sz="0" w:space="0" w:color="auto"/>
        <w:left w:val="none" w:sz="0" w:space="0" w:color="auto"/>
        <w:bottom w:val="none" w:sz="0" w:space="0" w:color="auto"/>
        <w:right w:val="none" w:sz="0" w:space="0" w:color="auto"/>
      </w:divBdr>
    </w:div>
    <w:div w:id="864516162">
      <w:bodyDiv w:val="1"/>
      <w:marLeft w:val="0"/>
      <w:marRight w:val="0"/>
      <w:marTop w:val="0"/>
      <w:marBottom w:val="0"/>
      <w:divBdr>
        <w:top w:val="none" w:sz="0" w:space="0" w:color="auto"/>
        <w:left w:val="none" w:sz="0" w:space="0" w:color="auto"/>
        <w:bottom w:val="none" w:sz="0" w:space="0" w:color="auto"/>
        <w:right w:val="none" w:sz="0" w:space="0" w:color="auto"/>
      </w:divBdr>
    </w:div>
    <w:div w:id="882256963">
      <w:bodyDiv w:val="1"/>
      <w:marLeft w:val="0"/>
      <w:marRight w:val="0"/>
      <w:marTop w:val="0"/>
      <w:marBottom w:val="0"/>
      <w:divBdr>
        <w:top w:val="none" w:sz="0" w:space="0" w:color="auto"/>
        <w:left w:val="none" w:sz="0" w:space="0" w:color="auto"/>
        <w:bottom w:val="none" w:sz="0" w:space="0" w:color="auto"/>
        <w:right w:val="none" w:sz="0" w:space="0" w:color="auto"/>
      </w:divBdr>
    </w:div>
    <w:div w:id="963999154">
      <w:bodyDiv w:val="1"/>
      <w:marLeft w:val="0"/>
      <w:marRight w:val="0"/>
      <w:marTop w:val="0"/>
      <w:marBottom w:val="0"/>
      <w:divBdr>
        <w:top w:val="none" w:sz="0" w:space="0" w:color="auto"/>
        <w:left w:val="none" w:sz="0" w:space="0" w:color="auto"/>
        <w:bottom w:val="none" w:sz="0" w:space="0" w:color="auto"/>
        <w:right w:val="none" w:sz="0" w:space="0" w:color="auto"/>
      </w:divBdr>
    </w:div>
    <w:div w:id="1020398977">
      <w:bodyDiv w:val="1"/>
      <w:marLeft w:val="0"/>
      <w:marRight w:val="0"/>
      <w:marTop w:val="0"/>
      <w:marBottom w:val="0"/>
      <w:divBdr>
        <w:top w:val="none" w:sz="0" w:space="0" w:color="auto"/>
        <w:left w:val="none" w:sz="0" w:space="0" w:color="auto"/>
        <w:bottom w:val="none" w:sz="0" w:space="0" w:color="auto"/>
        <w:right w:val="none" w:sz="0" w:space="0" w:color="auto"/>
      </w:divBdr>
    </w:div>
    <w:div w:id="1052391552">
      <w:bodyDiv w:val="1"/>
      <w:marLeft w:val="0"/>
      <w:marRight w:val="0"/>
      <w:marTop w:val="0"/>
      <w:marBottom w:val="0"/>
      <w:divBdr>
        <w:top w:val="none" w:sz="0" w:space="0" w:color="auto"/>
        <w:left w:val="none" w:sz="0" w:space="0" w:color="auto"/>
        <w:bottom w:val="none" w:sz="0" w:space="0" w:color="auto"/>
        <w:right w:val="none" w:sz="0" w:space="0" w:color="auto"/>
      </w:divBdr>
    </w:div>
    <w:div w:id="1059938547">
      <w:bodyDiv w:val="1"/>
      <w:marLeft w:val="0"/>
      <w:marRight w:val="0"/>
      <w:marTop w:val="0"/>
      <w:marBottom w:val="0"/>
      <w:divBdr>
        <w:top w:val="none" w:sz="0" w:space="0" w:color="auto"/>
        <w:left w:val="none" w:sz="0" w:space="0" w:color="auto"/>
        <w:bottom w:val="none" w:sz="0" w:space="0" w:color="auto"/>
        <w:right w:val="none" w:sz="0" w:space="0" w:color="auto"/>
      </w:divBdr>
    </w:div>
    <w:div w:id="1129278347">
      <w:bodyDiv w:val="1"/>
      <w:marLeft w:val="0"/>
      <w:marRight w:val="0"/>
      <w:marTop w:val="0"/>
      <w:marBottom w:val="0"/>
      <w:divBdr>
        <w:top w:val="none" w:sz="0" w:space="0" w:color="auto"/>
        <w:left w:val="none" w:sz="0" w:space="0" w:color="auto"/>
        <w:bottom w:val="none" w:sz="0" w:space="0" w:color="auto"/>
        <w:right w:val="none" w:sz="0" w:space="0" w:color="auto"/>
      </w:divBdr>
    </w:div>
    <w:div w:id="1153376120">
      <w:bodyDiv w:val="1"/>
      <w:marLeft w:val="0"/>
      <w:marRight w:val="0"/>
      <w:marTop w:val="0"/>
      <w:marBottom w:val="0"/>
      <w:divBdr>
        <w:top w:val="none" w:sz="0" w:space="0" w:color="auto"/>
        <w:left w:val="none" w:sz="0" w:space="0" w:color="auto"/>
        <w:bottom w:val="none" w:sz="0" w:space="0" w:color="auto"/>
        <w:right w:val="none" w:sz="0" w:space="0" w:color="auto"/>
      </w:divBdr>
    </w:div>
    <w:div w:id="1435977422">
      <w:bodyDiv w:val="1"/>
      <w:marLeft w:val="0"/>
      <w:marRight w:val="0"/>
      <w:marTop w:val="0"/>
      <w:marBottom w:val="0"/>
      <w:divBdr>
        <w:top w:val="none" w:sz="0" w:space="0" w:color="auto"/>
        <w:left w:val="none" w:sz="0" w:space="0" w:color="auto"/>
        <w:bottom w:val="none" w:sz="0" w:space="0" w:color="auto"/>
        <w:right w:val="none" w:sz="0" w:space="0" w:color="auto"/>
      </w:divBdr>
    </w:div>
    <w:div w:id="1666936931">
      <w:bodyDiv w:val="1"/>
      <w:marLeft w:val="0"/>
      <w:marRight w:val="0"/>
      <w:marTop w:val="0"/>
      <w:marBottom w:val="0"/>
      <w:divBdr>
        <w:top w:val="none" w:sz="0" w:space="0" w:color="auto"/>
        <w:left w:val="none" w:sz="0" w:space="0" w:color="auto"/>
        <w:bottom w:val="none" w:sz="0" w:space="0" w:color="auto"/>
        <w:right w:val="none" w:sz="0" w:space="0" w:color="auto"/>
      </w:divBdr>
    </w:div>
    <w:div w:id="1672641053">
      <w:bodyDiv w:val="1"/>
      <w:marLeft w:val="0"/>
      <w:marRight w:val="0"/>
      <w:marTop w:val="0"/>
      <w:marBottom w:val="0"/>
      <w:divBdr>
        <w:top w:val="none" w:sz="0" w:space="0" w:color="auto"/>
        <w:left w:val="none" w:sz="0" w:space="0" w:color="auto"/>
        <w:bottom w:val="none" w:sz="0" w:space="0" w:color="auto"/>
        <w:right w:val="none" w:sz="0" w:space="0" w:color="auto"/>
      </w:divBdr>
    </w:div>
    <w:div w:id="1746878433">
      <w:bodyDiv w:val="1"/>
      <w:marLeft w:val="0"/>
      <w:marRight w:val="0"/>
      <w:marTop w:val="0"/>
      <w:marBottom w:val="0"/>
      <w:divBdr>
        <w:top w:val="none" w:sz="0" w:space="0" w:color="auto"/>
        <w:left w:val="none" w:sz="0" w:space="0" w:color="auto"/>
        <w:bottom w:val="none" w:sz="0" w:space="0" w:color="auto"/>
        <w:right w:val="none" w:sz="0" w:space="0" w:color="auto"/>
      </w:divBdr>
    </w:div>
    <w:div w:id="2010910669">
      <w:bodyDiv w:val="1"/>
      <w:marLeft w:val="0"/>
      <w:marRight w:val="0"/>
      <w:marTop w:val="0"/>
      <w:marBottom w:val="0"/>
      <w:divBdr>
        <w:top w:val="none" w:sz="0" w:space="0" w:color="auto"/>
        <w:left w:val="none" w:sz="0" w:space="0" w:color="auto"/>
        <w:bottom w:val="none" w:sz="0" w:space="0" w:color="auto"/>
        <w:right w:val="none" w:sz="0" w:space="0" w:color="auto"/>
      </w:divBdr>
    </w:div>
    <w:div w:id="21100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nistry_of_Finance_(Indi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n.wikipedia.org/wiki/Government_of_Ind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4D77-0251-4A85-9560-7D4CD71D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13</Pages>
  <Words>6757</Words>
  <Characters>38518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Bhairu Lal Yadav</dc:creator>
  <cp:keywords/>
  <dc:description/>
  <cp:lastModifiedBy>SDI 1084</cp:lastModifiedBy>
  <cp:revision>176</cp:revision>
  <dcterms:created xsi:type="dcterms:W3CDTF">2025-11-24T07:20:00Z</dcterms:created>
  <dcterms:modified xsi:type="dcterms:W3CDTF">2025-12-12T13:00:00Z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id="fE59oMKp"/&gt;&lt;style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