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07A9E" w14:textId="77777777" w:rsidR="00203593" w:rsidRPr="00F96F56" w:rsidRDefault="00203593" w:rsidP="00F96F56">
      <w:pPr>
        <w:spacing w:line="360" w:lineRule="auto"/>
        <w:jc w:val="center"/>
        <w:rPr>
          <w:rFonts w:ascii="Times New Roman" w:hAnsi="Times New Roman" w:cs="Times New Roman"/>
          <w:b/>
          <w:bCs/>
          <w:sz w:val="36"/>
          <w:szCs w:val="36"/>
        </w:rPr>
      </w:pPr>
      <w:bookmarkStart w:id="0" w:name="_Hlk219361087"/>
      <w:r w:rsidRPr="00F96F56">
        <w:rPr>
          <w:rFonts w:ascii="Times New Roman" w:hAnsi="Times New Roman" w:cs="Times New Roman"/>
          <w:b/>
          <w:bCs/>
          <w:sz w:val="36"/>
          <w:szCs w:val="36"/>
        </w:rPr>
        <w:t xml:space="preserve">Adaptive Cognitive Profiling for Executive </w:t>
      </w:r>
      <w:bookmarkStart w:id="1" w:name="_Hlk219457525"/>
      <w:r w:rsidRPr="00F96F56">
        <w:rPr>
          <w:rFonts w:ascii="Times New Roman" w:hAnsi="Times New Roman" w:cs="Times New Roman"/>
          <w:b/>
          <w:bCs/>
          <w:sz w:val="36"/>
          <w:szCs w:val="36"/>
        </w:rPr>
        <w:t>AI Agents Amid Emerging AI Impersonation Threats</w:t>
      </w:r>
    </w:p>
    <w:bookmarkEnd w:id="0"/>
    <w:bookmarkEnd w:id="1"/>
    <w:p w14:paraId="1B4CC47C" w14:textId="77777777" w:rsidR="00203593" w:rsidRDefault="00203593" w:rsidP="00F96F56">
      <w:pPr>
        <w:spacing w:line="360" w:lineRule="auto"/>
        <w:jc w:val="both"/>
        <w:rPr>
          <w:rFonts w:ascii="Times New Roman" w:hAnsi="Times New Roman" w:cs="Times New Roman"/>
          <w:b/>
          <w:bCs/>
        </w:rPr>
      </w:pPr>
    </w:p>
    <w:p w14:paraId="59452BA9" w14:textId="77777777" w:rsidR="00BF67B5" w:rsidRDefault="00BF67B5" w:rsidP="00BF67B5">
      <w:pPr>
        <w:pStyle w:val="NoSpacing"/>
        <w:rPr>
          <w:rFonts w:ascii="Tenorite" w:hAnsi="Tenorite" w:cs="Times New Roman"/>
          <w:sz w:val="24"/>
          <w:szCs w:val="24"/>
        </w:rPr>
      </w:pPr>
    </w:p>
    <w:p w14:paraId="39B69A00" w14:textId="0DE19A25" w:rsidR="00E5433A" w:rsidRPr="00F96F56" w:rsidRDefault="00E5433A" w:rsidP="00F96F56">
      <w:pPr>
        <w:spacing w:line="360" w:lineRule="auto"/>
        <w:jc w:val="both"/>
        <w:rPr>
          <w:rFonts w:ascii="Times New Roman" w:hAnsi="Times New Roman" w:cs="Times New Roman"/>
          <w:b/>
          <w:bCs/>
        </w:rPr>
      </w:pPr>
      <w:r w:rsidRPr="00F96F56">
        <w:rPr>
          <w:rFonts w:ascii="Times New Roman" w:hAnsi="Times New Roman" w:cs="Times New Roman"/>
          <w:b/>
          <w:bCs/>
        </w:rPr>
        <w:t>ABSTRACT</w:t>
      </w:r>
    </w:p>
    <w:p w14:paraId="5C44529B" w14:textId="2415109D" w:rsidR="00E5433A" w:rsidRPr="008A4F54" w:rsidRDefault="000D5739" w:rsidP="00F96F56">
      <w:pPr>
        <w:spacing w:line="360" w:lineRule="auto"/>
        <w:jc w:val="both"/>
        <w:rPr>
          <w:rFonts w:ascii="Times New Roman" w:hAnsi="Times New Roman" w:cs="Times New Roman"/>
          <w:b/>
          <w:bCs/>
          <w:i/>
          <w:iCs/>
        </w:rPr>
      </w:pPr>
      <w:r w:rsidRPr="008A4F54">
        <w:rPr>
          <w:rFonts w:ascii="Times New Roman" w:hAnsi="Times New Roman" w:cs="Times New Roman"/>
          <w:i/>
          <w:iCs/>
        </w:rPr>
        <w:t>Rapid digitalization and the deployment of large language models in executive environments have introduced significant cybersecurity risks, particularly AI-enabled impersonation attacks. This project developed and validated an integrated adaptive cognitive profiling framework to protect executive identity, authority verification, and organizational resilience in remote and hybrid work contexts. The framework is built on three core pillars: behavioral biometrics using keystroke dynamics with Mahalanobis distance classification, anomaly detection through Isolation Forest algorithms, and continuous adaptive trust scoring that combines behavioral, cognitive, contextual, and anomaly signals to support real-time access decisions. Evaluation using 8,000 keystroke samples achieved 93.78% authentication accuracy, 95.52% anomaly detection sensitivity, and successful identification of 93.75% of simulated impersonation attacks. Human-in-the-loop governance mechanisms implemented graduated access controls aligned with executive decision authority and financial risk thresholds, operationalizing principles from the NIST AI Risk Management Framework. While results demonstrate strong technical performance and enterprise deployment potential, limitations include false positives and restricted real-world validation. Future work should focus on longitudinal executive behavioral datasets, multi-modal signal integration, and adversarial testing within live critical infrastructure environments. This framework establishes a foundation for next-generation executive identity assurance against evolving AI-driven threats.</w:t>
      </w:r>
    </w:p>
    <w:p w14:paraId="4421E3FE" w14:textId="6967FA79" w:rsidR="00E5433A" w:rsidRPr="00F96F56" w:rsidRDefault="000677B2" w:rsidP="00F96F56">
      <w:pPr>
        <w:spacing w:line="360" w:lineRule="auto"/>
        <w:jc w:val="both"/>
        <w:rPr>
          <w:rFonts w:ascii="Times New Roman" w:hAnsi="Times New Roman" w:cs="Times New Roman"/>
        </w:rPr>
      </w:pPr>
      <w:r w:rsidRPr="00F96F56">
        <w:rPr>
          <w:rFonts w:ascii="Times New Roman" w:hAnsi="Times New Roman" w:cs="Times New Roman"/>
        </w:rPr>
        <w:t>Keywords</w:t>
      </w:r>
      <w:r w:rsidR="00E5433A" w:rsidRPr="00F96F56">
        <w:rPr>
          <w:rFonts w:ascii="Times New Roman" w:hAnsi="Times New Roman" w:cs="Times New Roman"/>
        </w:rPr>
        <w:t>: Adaptive cognitive profiling, Behavioral biometrics, Executive AI agent security, Continuous authentication, AI impersonation threat detection.</w:t>
      </w:r>
    </w:p>
    <w:p w14:paraId="19FE30B0" w14:textId="75367DE0" w:rsidR="008A4F54" w:rsidRDefault="008A4F54" w:rsidP="00F96F56">
      <w:pPr>
        <w:spacing w:line="360" w:lineRule="auto"/>
        <w:jc w:val="both"/>
        <w:rPr>
          <w:rFonts w:ascii="Times New Roman" w:hAnsi="Times New Roman" w:cs="Times New Roman"/>
          <w:b/>
          <w:bCs/>
        </w:rPr>
      </w:pPr>
    </w:p>
    <w:p w14:paraId="4687F376" w14:textId="6893BDB9" w:rsidR="00EF08B1" w:rsidRDefault="00EF08B1" w:rsidP="00F96F56">
      <w:pPr>
        <w:spacing w:line="360" w:lineRule="auto"/>
        <w:jc w:val="both"/>
        <w:rPr>
          <w:rFonts w:ascii="Times New Roman" w:hAnsi="Times New Roman" w:cs="Times New Roman"/>
          <w:b/>
          <w:bCs/>
        </w:rPr>
      </w:pPr>
    </w:p>
    <w:p w14:paraId="06E24378" w14:textId="77777777" w:rsidR="00EF08B1" w:rsidRDefault="00EF08B1" w:rsidP="00F96F56">
      <w:pPr>
        <w:spacing w:line="360" w:lineRule="auto"/>
        <w:jc w:val="both"/>
        <w:rPr>
          <w:rFonts w:ascii="Times New Roman" w:hAnsi="Times New Roman" w:cs="Times New Roman"/>
          <w:b/>
          <w:bCs/>
        </w:rPr>
      </w:pPr>
      <w:bookmarkStart w:id="2" w:name="_GoBack"/>
      <w:bookmarkEnd w:id="2"/>
    </w:p>
    <w:p w14:paraId="271BAB92" w14:textId="77777777" w:rsidR="008A4F54" w:rsidRDefault="008A4F54" w:rsidP="00F96F56">
      <w:pPr>
        <w:spacing w:line="360" w:lineRule="auto"/>
        <w:jc w:val="both"/>
        <w:rPr>
          <w:rFonts w:ascii="Times New Roman" w:hAnsi="Times New Roman" w:cs="Times New Roman"/>
          <w:b/>
          <w:bCs/>
        </w:rPr>
      </w:pPr>
    </w:p>
    <w:p w14:paraId="6B1A8EA7" w14:textId="479E8330" w:rsidR="00203593" w:rsidRPr="00F96F56" w:rsidRDefault="000677B2" w:rsidP="00F96F56">
      <w:pPr>
        <w:spacing w:line="360" w:lineRule="auto"/>
        <w:jc w:val="both"/>
        <w:rPr>
          <w:rFonts w:ascii="Times New Roman" w:hAnsi="Times New Roman" w:cs="Times New Roman"/>
        </w:rPr>
      </w:pPr>
      <w:r w:rsidRPr="00F96F56">
        <w:rPr>
          <w:rFonts w:ascii="Times New Roman" w:hAnsi="Times New Roman" w:cs="Times New Roman"/>
          <w:b/>
          <w:bCs/>
        </w:rPr>
        <w:t>1.</w:t>
      </w:r>
      <w:r w:rsidRPr="00F96F56">
        <w:rPr>
          <w:rFonts w:ascii="Times New Roman" w:hAnsi="Times New Roman" w:cs="Times New Roman"/>
          <w:b/>
          <w:bCs/>
        </w:rPr>
        <w:tab/>
        <w:t>Introduction</w:t>
      </w:r>
    </w:p>
    <w:p w14:paraId="2785D80B" w14:textId="77777777" w:rsidR="009139E6" w:rsidRPr="00F96F56" w:rsidRDefault="009139E6" w:rsidP="00F96F56">
      <w:pPr>
        <w:spacing w:line="360" w:lineRule="auto"/>
        <w:jc w:val="both"/>
        <w:rPr>
          <w:rFonts w:ascii="Times New Roman" w:hAnsi="Times New Roman" w:cs="Times New Roman"/>
        </w:rPr>
      </w:pPr>
      <w:r w:rsidRPr="00F96F56">
        <w:rPr>
          <w:rFonts w:ascii="Times New Roman" w:hAnsi="Times New Roman" w:cs="Times New Roman"/>
        </w:rPr>
        <w:t>The rapid digitalization of executive work has embedded large language models and other generative artificial intelligence systems into board level communication, strategic analysis, and operational coordination. These systems promise unprecedented analytic leverage and responsiveness, yet they also reconfigure the organizational attack surface in ways that legacy security models were never designed to manage. Contemporary AI development already strains traditional notions of assurance, transparency, and controllability in socio technical systems (Brundage et al., 2020). As general purpose models are delegated increasingly quasi autonomous roles in decision pipelines, the core challenge for executive cybersecurity is no longer simply protecting infrastructure, but reliably distinguishing authentic human authority from AI generated or AI mediated impostors in real time.</w:t>
      </w:r>
    </w:p>
    <w:p w14:paraId="54BDF297" w14:textId="4CCE0C52" w:rsidR="009139E6" w:rsidRPr="00F96F56" w:rsidRDefault="009139E6" w:rsidP="00F96F56">
      <w:pPr>
        <w:spacing w:line="360" w:lineRule="auto"/>
        <w:jc w:val="both"/>
        <w:rPr>
          <w:rFonts w:ascii="Times New Roman" w:hAnsi="Times New Roman" w:cs="Times New Roman"/>
        </w:rPr>
      </w:pPr>
      <w:r w:rsidRPr="00F96F56">
        <w:rPr>
          <w:rFonts w:ascii="Times New Roman" w:hAnsi="Times New Roman" w:cs="Times New Roman"/>
        </w:rPr>
        <w:t>Empirical trends indicate that executive impersonation has become a primary vector in the threat landscape of the mid</w:t>
      </w:r>
      <w:r w:rsidR="000677B2" w:rsidRPr="00F96F56">
        <w:rPr>
          <w:rFonts w:ascii="Times New Roman" w:hAnsi="Times New Roman" w:cs="Times New Roman"/>
        </w:rPr>
        <w:t>-</w:t>
      </w:r>
      <w:r w:rsidRPr="00F96F56">
        <w:rPr>
          <w:rFonts w:ascii="Times New Roman" w:hAnsi="Times New Roman" w:cs="Times New Roman"/>
        </w:rPr>
        <w:t>twenties. Industry research from BlackCloak shows that slightly more than half of security leaders reported direct targeting of at least one executive in the middle of the decade, up from a little under half several years earlier, with deepfake enabled attacks rising from roughly one third to around two fifths of observed incidents over the same period (Herrick, 2025). Parallel reporting documents a sharp increase in AI powered audio visual spoofs of CEOs and CFOs used to authorize fraudulent payments, disclose sensitive information, or direct operational changes, often exploiting remote collaboration channels and personal devices (Jones, 2025). These campaigns blend social engineering, synthetic media, and data from historical breaches, producing highly personalized narratives that bypass traditional perimeter and endpoint defenses (Verma, 2025; Ogunlade, 2025).</w:t>
      </w:r>
    </w:p>
    <w:p w14:paraId="16106778" w14:textId="77777777" w:rsidR="009139E6" w:rsidRPr="00F96F56" w:rsidRDefault="009139E6" w:rsidP="00F96F56">
      <w:pPr>
        <w:spacing w:line="360" w:lineRule="auto"/>
        <w:jc w:val="both"/>
        <w:rPr>
          <w:rFonts w:ascii="Times New Roman" w:hAnsi="Times New Roman" w:cs="Times New Roman"/>
        </w:rPr>
      </w:pPr>
      <w:r w:rsidRPr="00B80A63">
        <w:rPr>
          <w:rFonts w:ascii="Times New Roman" w:hAnsi="Times New Roman" w:cs="Times New Roman"/>
          <w:highlight w:val="yellow"/>
        </w:rPr>
        <w:t xml:space="preserve">At the technical core lies the commoditization of deepfake generation, voice cloning, and behavior mimicking models that approximate an executive’s linguistic style, prosody, and interaction rhythms with striking fidelity (Verma, 2025; Alliance, 2025). Contemporary systems can defeat many liveness checks by reproducing facial micro movements, consistent lighting, and synchronized speech, eroding assumptions that physiological biometrics are inherently hard to forge (Alliance, 2025). Attackers increasingly synthesize persistent executive personas that converse across channels and time zones, gradually accruing trust within organizations (Verma, </w:t>
      </w:r>
      <w:r w:rsidRPr="00B80A63">
        <w:rPr>
          <w:rFonts w:ascii="Times New Roman" w:hAnsi="Times New Roman" w:cs="Times New Roman"/>
          <w:highlight w:val="yellow"/>
        </w:rPr>
        <w:lastRenderedPageBreak/>
        <w:t>2025). This produces a human machine identity blur in which human and machine agents share credentials and authority, making trust difficult to anchor in physical or channel cues alone (Janani, 2025).</w:t>
      </w:r>
    </w:p>
    <w:p w14:paraId="0E5E2D8E" w14:textId="76798D49" w:rsidR="009139E6" w:rsidRPr="00F96F56" w:rsidRDefault="009139E6" w:rsidP="00F96F56">
      <w:pPr>
        <w:spacing w:line="360" w:lineRule="auto"/>
        <w:jc w:val="both"/>
        <w:rPr>
          <w:rFonts w:ascii="Times New Roman" w:hAnsi="Times New Roman" w:cs="Times New Roman"/>
        </w:rPr>
      </w:pPr>
      <w:r w:rsidRPr="00F96F56">
        <w:rPr>
          <w:rFonts w:ascii="Times New Roman" w:hAnsi="Times New Roman" w:cs="Times New Roman"/>
        </w:rPr>
        <w:t>Within this environment, the research problem centers on the inability of prevailing identity, authorization, and resilience frameworks to discriminate legitimate executive directives from AI generated impersonations under realistic conditions. Even advanced biometric and multi factor systems are undermined by synthetic media and adversarial AI. Demonstrations of real time deepfake engines circumventing facial and voice liveness detection show that physical uniqueness no longer guarantees non replicability (Alliance, 2025). Behavioral and keystroke biometrics are only partially exploited, despite evidence that engineered behavioral models achieve error rates in the mid</w:t>
      </w:r>
      <w:r w:rsidR="008A4F54">
        <w:rPr>
          <w:rFonts w:ascii="Times New Roman" w:hAnsi="Times New Roman" w:cs="Times New Roman"/>
        </w:rPr>
        <w:t>-</w:t>
      </w:r>
      <w:r w:rsidRPr="00F96F56">
        <w:rPr>
          <w:rFonts w:ascii="Times New Roman" w:hAnsi="Times New Roman" w:cs="Times New Roman"/>
        </w:rPr>
        <w:t>single digits with acceptance rates above nine tenths in mobile settings (Kim et al., 2025) and very low error in keystroke barcode frameworks (Shrivastava &amp; Bollavarapu, 2025). The first problem dimension is therefore authentication inadequacy.</w:t>
      </w:r>
    </w:p>
    <w:p w14:paraId="63E7DA94" w14:textId="759BF49B" w:rsidR="009139E6" w:rsidRPr="00F96F56" w:rsidRDefault="009139E6" w:rsidP="00F96F56">
      <w:pPr>
        <w:spacing w:line="360" w:lineRule="auto"/>
        <w:jc w:val="both"/>
        <w:rPr>
          <w:rFonts w:ascii="Times New Roman" w:hAnsi="Times New Roman" w:cs="Times New Roman"/>
        </w:rPr>
      </w:pPr>
      <w:r w:rsidRPr="00F96F56">
        <w:rPr>
          <w:rFonts w:ascii="Times New Roman" w:hAnsi="Times New Roman" w:cs="Times New Roman"/>
        </w:rPr>
        <w:t>A second dimension concerns governance and authority. Organizations deploy AI agents acting on behalf of executives, yet lack precise models of where algorithmic agency ends and human accountability begins. Scholarship stresses explicit authority boundaries, traceable escalation, and oversight across the AI lifecycle (Mäntymäki et al., 2022; Meimandi et al., 2025). In practice, ad hoc controls allow adversaries to inject spoofed directives into automated pipelines, especially in remote and hybrid work settings.</w:t>
      </w:r>
      <w:r w:rsidR="008A4F54">
        <w:rPr>
          <w:rFonts w:ascii="Times New Roman" w:hAnsi="Times New Roman" w:cs="Times New Roman"/>
        </w:rPr>
        <w:t xml:space="preserve"> </w:t>
      </w:r>
      <w:r w:rsidRPr="00F96F56">
        <w:rPr>
          <w:rFonts w:ascii="Times New Roman" w:hAnsi="Times New Roman" w:cs="Times New Roman"/>
        </w:rPr>
        <w:t>The third dimension is organizational resilience. Traditional incident response targets discrete infrastructure events rather than continuous identity centric campaigns. Scenario based adversarial testing of AI mediated workflows remains rare, leading to discovery delays during which damage cascades (Rodriguez et al., 2025).</w:t>
      </w:r>
    </w:p>
    <w:p w14:paraId="50B942AC" w14:textId="5810BBEA" w:rsidR="009139E6" w:rsidRPr="00F96F56" w:rsidRDefault="009139E6" w:rsidP="00F96F56">
      <w:pPr>
        <w:spacing w:line="360" w:lineRule="auto"/>
        <w:jc w:val="both"/>
        <w:rPr>
          <w:rFonts w:ascii="Times New Roman" w:hAnsi="Times New Roman" w:cs="Times New Roman"/>
        </w:rPr>
      </w:pPr>
      <w:r w:rsidRPr="00F96F56">
        <w:rPr>
          <w:rFonts w:ascii="Times New Roman" w:hAnsi="Times New Roman" w:cs="Times New Roman"/>
        </w:rPr>
        <w:t xml:space="preserve">This research is significant academically, organizationally, and for policy. It advances work integrating behavioral biometrics into continuous authentication (Thurupati, 2024) and develops the concept of cognitive authenticity, where stable decision logic and linguistic patterns act as higher order markers (Verma, 2025). Practically, it aligns with dynamic trust scoring architectures in identity management (Identity Management Institute, 2026) and complements AI driven detection tools that focus on content rather than cognitive consistency (Ogunlade, 2025). At the governance level, it operationalizes the NIST AI Risk Management Framework by translating its </w:t>
      </w:r>
      <w:r w:rsidRPr="00F96F56">
        <w:rPr>
          <w:rFonts w:ascii="Times New Roman" w:hAnsi="Times New Roman" w:cs="Times New Roman"/>
        </w:rPr>
        <w:lastRenderedPageBreak/>
        <w:t xml:space="preserve">Govern, Map, Measure, and Manage functions into executive specific controls (National Institute of Standards and Technology, 2023; IS Partners, </w:t>
      </w:r>
      <w:r w:rsidR="000677B2" w:rsidRPr="00F96F56">
        <w:rPr>
          <w:rFonts w:ascii="Times New Roman" w:hAnsi="Times New Roman" w:cs="Times New Roman"/>
        </w:rPr>
        <w:t>2026</w:t>
      </w:r>
      <w:r w:rsidRPr="00F96F56">
        <w:rPr>
          <w:rFonts w:ascii="Times New Roman" w:hAnsi="Times New Roman" w:cs="Times New Roman"/>
        </w:rPr>
        <w:t>.; Janus Associates, 2026).</w:t>
      </w:r>
    </w:p>
    <w:p w14:paraId="6E3F9154" w14:textId="77777777" w:rsidR="009139E6" w:rsidRPr="00F96F56" w:rsidRDefault="009139E6" w:rsidP="00F96F56">
      <w:pPr>
        <w:spacing w:line="360" w:lineRule="auto"/>
        <w:jc w:val="both"/>
        <w:rPr>
          <w:rFonts w:ascii="Times New Roman" w:hAnsi="Times New Roman" w:cs="Times New Roman"/>
        </w:rPr>
      </w:pPr>
      <w:r w:rsidRPr="00F96F56">
        <w:rPr>
          <w:rFonts w:ascii="Times New Roman" w:hAnsi="Times New Roman" w:cs="Times New Roman"/>
        </w:rPr>
        <w:t>The study focuses on current generation generative models, executive roles, and remote work contexts. It adopts a systems integration and empirical validation approach using simulated environments. The dissertation contributes adaptive cognitive profiling, human in the loop authorization workflows, adversarial resilience testing methods, and an evidence based blueprint for defending executive authority (Meimandi et al., 2025; Mäntymäki et al., 2022; Rodriguez et al., 2025; Alliance, 2025).</w:t>
      </w:r>
    </w:p>
    <w:p w14:paraId="69FABE7D" w14:textId="77777777" w:rsidR="00203593" w:rsidRPr="00F96F56" w:rsidRDefault="00203593" w:rsidP="00F96F56">
      <w:pPr>
        <w:spacing w:line="360" w:lineRule="auto"/>
        <w:jc w:val="both"/>
        <w:rPr>
          <w:rFonts w:ascii="Times New Roman" w:hAnsi="Times New Roman" w:cs="Times New Roman"/>
        </w:rPr>
      </w:pPr>
      <w:r w:rsidRPr="00B80A63">
        <w:rPr>
          <w:rFonts w:ascii="Times New Roman" w:hAnsi="Times New Roman" w:cs="Times New Roman"/>
          <w:highlight w:val="yellow"/>
        </w:rPr>
        <w:t>Accordingly, the overarching aim of this research is to develop and validate an integrated, adaptive framework for protecting executive identity, authority verification, and organizational resilience against AI</w:t>
      </w:r>
      <w:r w:rsidRPr="00B80A63">
        <w:rPr>
          <w:rFonts w:ascii="Times New Roman" w:hAnsi="Times New Roman" w:cs="Times New Roman"/>
          <w:highlight w:val="yellow"/>
        </w:rPr>
        <w:noBreakHyphen/>
        <w:t>enabled impersonation attacks in remote and hybrid work environments, with particular emphasis on cognitive profiling, human</w:t>
      </w:r>
      <w:r w:rsidRPr="00B80A63">
        <w:rPr>
          <w:rFonts w:ascii="Times New Roman" w:hAnsi="Times New Roman" w:cs="Times New Roman"/>
          <w:highlight w:val="yellow"/>
        </w:rPr>
        <w:noBreakHyphen/>
        <w:t>in</w:t>
      </w:r>
      <w:r w:rsidRPr="00B80A63">
        <w:rPr>
          <w:rFonts w:ascii="Times New Roman" w:hAnsi="Times New Roman" w:cs="Times New Roman"/>
          <w:highlight w:val="yellow"/>
        </w:rPr>
        <w:noBreakHyphen/>
        <w:t>the</w:t>
      </w:r>
      <w:r w:rsidRPr="00B80A63">
        <w:rPr>
          <w:rFonts w:ascii="Times New Roman" w:hAnsi="Times New Roman" w:cs="Times New Roman"/>
          <w:highlight w:val="yellow"/>
        </w:rPr>
        <w:noBreakHyphen/>
        <w:t>loop governance, and adversarial resilience testing.</w:t>
      </w:r>
    </w:p>
    <w:p w14:paraId="536ABEB0"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The study is guided by three specific research objectives:</w:t>
      </w:r>
    </w:p>
    <w:p w14:paraId="41225AC0" w14:textId="77777777" w:rsidR="00203593" w:rsidRPr="00F96F56" w:rsidRDefault="00203593" w:rsidP="00F96F56">
      <w:pPr>
        <w:numPr>
          <w:ilvl w:val="0"/>
          <w:numId w:val="2"/>
        </w:numPr>
        <w:spacing w:line="360" w:lineRule="auto"/>
        <w:jc w:val="both"/>
        <w:rPr>
          <w:rFonts w:ascii="Times New Roman" w:hAnsi="Times New Roman" w:cs="Times New Roman"/>
        </w:rPr>
      </w:pPr>
      <w:r w:rsidRPr="00F96F56">
        <w:rPr>
          <w:rFonts w:ascii="Times New Roman" w:hAnsi="Times New Roman" w:cs="Times New Roman"/>
        </w:rPr>
        <w:t>Design and evaluate an adaptive cognitive profiling framework for continuous executive identity authentication in AI</w:t>
      </w:r>
      <w:r w:rsidRPr="00F96F56">
        <w:rPr>
          <w:rFonts w:ascii="Times New Roman" w:hAnsi="Times New Roman" w:cs="Times New Roman"/>
        </w:rPr>
        <w:noBreakHyphen/>
        <w:t>mediated environments.</w:t>
      </w:r>
    </w:p>
    <w:p w14:paraId="5E005868" w14:textId="77777777" w:rsidR="00203593" w:rsidRPr="00F96F56" w:rsidRDefault="00203593" w:rsidP="00F96F56">
      <w:pPr>
        <w:numPr>
          <w:ilvl w:val="0"/>
          <w:numId w:val="2"/>
        </w:numPr>
        <w:spacing w:line="360" w:lineRule="auto"/>
        <w:jc w:val="both"/>
        <w:rPr>
          <w:rFonts w:ascii="Times New Roman" w:hAnsi="Times New Roman" w:cs="Times New Roman"/>
        </w:rPr>
      </w:pPr>
      <w:r w:rsidRPr="00F96F56">
        <w:rPr>
          <w:rFonts w:ascii="Times New Roman" w:hAnsi="Times New Roman" w:cs="Times New Roman"/>
        </w:rPr>
        <w:t>Develop human</w:t>
      </w:r>
      <w:r w:rsidRPr="00F96F56">
        <w:rPr>
          <w:rFonts w:ascii="Times New Roman" w:hAnsi="Times New Roman" w:cs="Times New Roman"/>
        </w:rPr>
        <w:noBreakHyphen/>
        <w:t>in</w:t>
      </w:r>
      <w:r w:rsidRPr="00F96F56">
        <w:rPr>
          <w:rFonts w:ascii="Times New Roman" w:hAnsi="Times New Roman" w:cs="Times New Roman"/>
        </w:rPr>
        <w:noBreakHyphen/>
        <w:t>the</w:t>
      </w:r>
      <w:r w:rsidRPr="00F96F56">
        <w:rPr>
          <w:rFonts w:ascii="Times New Roman" w:hAnsi="Times New Roman" w:cs="Times New Roman"/>
        </w:rPr>
        <w:noBreakHyphen/>
        <w:t>loop governance mechanisms that securely authorize executive AI agents while preserving decision efficiency and regulatory compliance.</w:t>
      </w:r>
    </w:p>
    <w:p w14:paraId="4E4C73C2" w14:textId="77777777" w:rsidR="00203593" w:rsidRPr="00F96F56" w:rsidRDefault="00203593" w:rsidP="00F96F56">
      <w:pPr>
        <w:numPr>
          <w:ilvl w:val="0"/>
          <w:numId w:val="2"/>
        </w:numPr>
        <w:spacing w:line="360" w:lineRule="auto"/>
        <w:jc w:val="both"/>
        <w:rPr>
          <w:rFonts w:ascii="Times New Roman" w:hAnsi="Times New Roman" w:cs="Times New Roman"/>
        </w:rPr>
      </w:pPr>
      <w:r w:rsidRPr="00F96F56">
        <w:rPr>
          <w:rFonts w:ascii="Times New Roman" w:hAnsi="Times New Roman" w:cs="Times New Roman"/>
        </w:rPr>
        <w:t>Create and validate adversarial resilience testing and incident</w:t>
      </w:r>
      <w:r w:rsidRPr="00F96F56">
        <w:rPr>
          <w:rFonts w:ascii="Times New Roman" w:hAnsi="Times New Roman" w:cs="Times New Roman"/>
        </w:rPr>
        <w:noBreakHyphen/>
        <w:t>response methodologies tailored to AI</w:t>
      </w:r>
      <w:r w:rsidRPr="00F96F56">
        <w:rPr>
          <w:rFonts w:ascii="Times New Roman" w:hAnsi="Times New Roman" w:cs="Times New Roman"/>
        </w:rPr>
        <w:noBreakHyphen/>
        <w:t>enabled executive impersonation threats.</w:t>
      </w:r>
    </w:p>
    <w:p w14:paraId="06EFB636" w14:textId="77777777" w:rsidR="00203593" w:rsidRPr="00F96F56" w:rsidRDefault="00203593" w:rsidP="00F96F56">
      <w:pPr>
        <w:spacing w:line="360" w:lineRule="auto"/>
        <w:jc w:val="both"/>
        <w:rPr>
          <w:rFonts w:ascii="Times New Roman" w:hAnsi="Times New Roman" w:cs="Times New Roman"/>
        </w:rPr>
      </w:pPr>
    </w:p>
    <w:p w14:paraId="6C3B9D79" w14:textId="5EB2B6F4"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2</w:t>
      </w:r>
      <w:r w:rsidR="000677B2" w:rsidRPr="00F96F56">
        <w:rPr>
          <w:rFonts w:ascii="Times New Roman" w:hAnsi="Times New Roman" w:cs="Times New Roman"/>
          <w:b/>
          <w:bCs/>
        </w:rPr>
        <w:t>.</w:t>
      </w:r>
      <w:r w:rsidR="000677B2" w:rsidRPr="00F96F56">
        <w:rPr>
          <w:rFonts w:ascii="Times New Roman" w:hAnsi="Times New Roman" w:cs="Times New Roman"/>
          <w:b/>
          <w:bCs/>
        </w:rPr>
        <w:tab/>
      </w:r>
      <w:r w:rsidR="008A4F54" w:rsidRPr="00F96F56">
        <w:rPr>
          <w:rFonts w:ascii="Times New Roman" w:hAnsi="Times New Roman" w:cs="Times New Roman"/>
          <w:b/>
          <w:bCs/>
        </w:rPr>
        <w:t>Literature Review</w:t>
      </w:r>
    </w:p>
    <w:p w14:paraId="461511E9" w14:textId="3AE3EED0"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Theoretical Foundations of Adaptive Authentication and Cognitive Profiling</w:t>
      </w:r>
    </w:p>
    <w:p w14:paraId="77441594" w14:textId="228289C2" w:rsidR="00A26D1B" w:rsidRPr="00F96F56" w:rsidRDefault="00A26D1B" w:rsidP="00F96F56">
      <w:pPr>
        <w:spacing w:line="360" w:lineRule="auto"/>
        <w:jc w:val="both"/>
        <w:rPr>
          <w:rFonts w:ascii="Times New Roman" w:hAnsi="Times New Roman" w:cs="Times New Roman"/>
        </w:rPr>
      </w:pPr>
      <w:r w:rsidRPr="00F96F56">
        <w:rPr>
          <w:rFonts w:ascii="Times New Roman" w:hAnsi="Times New Roman" w:cs="Times New Roman"/>
        </w:rPr>
        <w:t xml:space="preserve">The evolution from static credential based security to dynamic, behavior aware authentication marks a paradigmatic shift in identity verification research. Traditional models rely on discrete events such as passwords, one time codes, or biometric snapshots, yet these approaches are increasingly inadequate against AI enabled impersonation that can replicate physiological traits with high fidelity (Kim et al., 2025). Behavioral biometrics instead leverage continuous interaction </w:t>
      </w:r>
      <w:r w:rsidRPr="00F96F56">
        <w:rPr>
          <w:rFonts w:ascii="Times New Roman" w:hAnsi="Times New Roman" w:cs="Times New Roman"/>
        </w:rPr>
        <w:lastRenderedPageBreak/>
        <w:t>patterns that are harder to synthesize at scale. Keystroke dynamics, mouse trajectories, and interaction rhythms capture micro patterns in typing speed, key press duration, and inter key latency, forming a distinctive cognitive behavioral signature (Shrivastava &amp; Bollavarapu, 2025). Empirical studies show that deep learning models using keystroke to image encodings achieve equal error rates in the mid-single digits while maintaining true acceptance rates above nine tenths, outperforming conventional classifiers (Kim et al., 2024). This advantage reflects the ability to model spatial temporal dependencies linked to cognitive load and decision tempo.</w:t>
      </w:r>
    </w:p>
    <w:p w14:paraId="09FCC0A9" w14:textId="77777777" w:rsidR="00A26D1B" w:rsidRPr="00F96F56" w:rsidRDefault="00A26D1B" w:rsidP="00F96F56">
      <w:pPr>
        <w:spacing w:line="360" w:lineRule="auto"/>
        <w:jc w:val="both"/>
        <w:rPr>
          <w:rFonts w:ascii="Times New Roman" w:hAnsi="Times New Roman" w:cs="Times New Roman"/>
        </w:rPr>
      </w:pPr>
      <w:r w:rsidRPr="00F96F56">
        <w:rPr>
          <w:rFonts w:ascii="Times New Roman" w:hAnsi="Times New Roman" w:cs="Times New Roman"/>
        </w:rPr>
        <w:t>Continuous authentication extends identity verification beyond initial login by treating it as an ongoing process (Abuhamad et al., 2020). Typical architectures employ background monitoring agents that collect behavioral telemetry and feed features into anomaly detection models such as Isolation Forests or one class support vector machines (Shrivastava &amp; Bollavarapu, 2025). Smartphone based research indicates that combining keystroke dynamics with motion sensors improves accuracy over unimodal systems (Abuhamad et al., 2020). However, most studies address general users rather than executives, where interaction is irregular and false positives impose high organizational cost. This gap motivates executive authentication research.</w:t>
      </w:r>
    </w:p>
    <w:p w14:paraId="7A772739" w14:textId="05F81478"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AI Governance Frameworks for Executive Agent Authorization</w:t>
      </w:r>
    </w:p>
    <w:p w14:paraId="7579C8DD" w14:textId="77777777" w:rsidR="00756733" w:rsidRPr="00F96F56" w:rsidRDefault="00756733" w:rsidP="00F96F56">
      <w:pPr>
        <w:spacing w:line="360" w:lineRule="auto"/>
        <w:jc w:val="both"/>
        <w:rPr>
          <w:rFonts w:ascii="Times New Roman" w:hAnsi="Times New Roman" w:cs="Times New Roman"/>
        </w:rPr>
      </w:pPr>
      <w:r w:rsidRPr="00F96F56">
        <w:rPr>
          <w:rFonts w:ascii="Times New Roman" w:hAnsi="Times New Roman" w:cs="Times New Roman"/>
        </w:rPr>
        <w:t>The governance of AI agents acting on behalf of executives requires frameworks that embed accountability, transparency, and human oversight across the system lifecycle. The NIST Artificial Intelligence Risk Management Framework, AI RMF, offers a voluntary yet comprehensive structure organized around four core functions: Govern, Map, Measure, and Manage (National Institute of Standards and Technology, 2023). The Govern function establishes accountability structures, clarifies roles, and promotes a risk aware culture, enabling delegation of authority to AI agents without eroding human responsibility (ModelOp, 2023). In executive settings, this implies explicit policies defining which actions may be AI initiated, which demand human approval, and how cognitive inconsistency activates escalation procedures (Janus Associates, 2026). Empirical reports indicate that organizations adopting NIST aligned governance experience markedly fewer compliance violations than those relying on ad hoc oversight (Villanueva, 2025).</w:t>
      </w:r>
    </w:p>
    <w:p w14:paraId="5C1BC31D" w14:textId="77777777" w:rsidR="00756733" w:rsidRPr="00F96F56" w:rsidRDefault="00756733" w:rsidP="00F96F56">
      <w:pPr>
        <w:spacing w:line="360" w:lineRule="auto"/>
        <w:jc w:val="both"/>
        <w:rPr>
          <w:rFonts w:ascii="Times New Roman" w:hAnsi="Times New Roman" w:cs="Times New Roman"/>
        </w:rPr>
      </w:pPr>
      <w:r w:rsidRPr="00583B02">
        <w:rPr>
          <w:rFonts w:ascii="Times New Roman" w:hAnsi="Times New Roman" w:cs="Times New Roman"/>
          <w:highlight w:val="yellow"/>
        </w:rPr>
        <w:t xml:space="preserve">Human in the loop mechanisms translate governance principles into practice by embedding review points within AI workflows. The Hourglass Model proposes a tiered structure in which strategic intent is defined by executives, executed by AI within bounded authority, and monitored through </w:t>
      </w:r>
      <w:r w:rsidRPr="00583B02">
        <w:rPr>
          <w:rFonts w:ascii="Times New Roman" w:hAnsi="Times New Roman" w:cs="Times New Roman"/>
          <w:highlight w:val="yellow"/>
        </w:rPr>
        <w:lastRenderedPageBreak/>
        <w:t>continuous oversight and audit (Mäntymäki et al., 2022). This design corresponds with the Map function of the AI RMF, which requires contextualizing AI systems and identifying risks across the value chain (IS Partners, 2025). For executive agents, mapping must address the human machine identity blur, where delegation obscures distinctions between human and algorithmic actors (Janani, 2025). Dynamic trust scoring is proposed to adjust authorization using behavioral and contextual signals in real time (Identity Management Institute, 2026).</w:t>
      </w:r>
    </w:p>
    <w:p w14:paraId="4821C314" w14:textId="3F3F4AF1"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Emerging AI Impersonation Threats Against Executive Leadership</w:t>
      </w:r>
    </w:p>
    <w:p w14:paraId="555E27C2" w14:textId="1D2F7AD1" w:rsidR="00770D36" w:rsidRPr="00583B02" w:rsidRDefault="00770D36" w:rsidP="00F96F56">
      <w:pPr>
        <w:pStyle w:val="NoSpacing"/>
        <w:spacing w:line="360" w:lineRule="auto"/>
        <w:jc w:val="both"/>
        <w:rPr>
          <w:rFonts w:ascii="Times New Roman" w:hAnsi="Times New Roman" w:cs="Times New Roman"/>
          <w:sz w:val="24"/>
          <w:szCs w:val="24"/>
          <w:highlight w:val="yellow"/>
        </w:rPr>
      </w:pPr>
      <w:r w:rsidRPr="00583B02">
        <w:rPr>
          <w:rFonts w:ascii="Times New Roman" w:hAnsi="Times New Roman" w:cs="Times New Roman"/>
          <w:sz w:val="24"/>
          <w:szCs w:val="24"/>
          <w:highlight w:val="yellow"/>
        </w:rPr>
        <w:t>The threat landscape targeting executives has shifted significantly, driven by democratized generative AI tools and the expansion of remote work practices globally across organizations today</w:t>
      </w:r>
      <w:r w:rsidR="00972DBC" w:rsidRPr="00583B02">
        <w:rPr>
          <w:rFonts w:ascii="Times New Roman" w:hAnsi="Times New Roman" w:cs="Times New Roman"/>
          <w:sz w:val="24"/>
          <w:szCs w:val="24"/>
          <w:highlight w:val="yellow"/>
        </w:rPr>
        <w:t xml:space="preserve"> (Olaniyi, 2025)</w:t>
      </w:r>
      <w:r w:rsidRPr="00583B02">
        <w:rPr>
          <w:rFonts w:ascii="Times New Roman" w:hAnsi="Times New Roman" w:cs="Times New Roman"/>
          <w:sz w:val="24"/>
          <w:szCs w:val="24"/>
          <w:highlight w:val="yellow"/>
        </w:rPr>
        <w:t>. Jones (2025) reports that roughly two fifths of security professionals observed deepfake attacks against executives in the mid-decade, rising from about one third earlier, with adversaries exploiting home networks and personal devices to bypass corporate perimeter defenses. The Arup incident, where criminals used a deepfake CFO to authorize a multimillion dollar transfer during a video conference, illustrates how synthetic media exploit trust in real time communication channels effectively (Herrick, 2025). Attackers combine voice cloning, requiring brief samples of public audio, with face swap tools to create convincing multimodal impersonations that defeat conventional liveness detection controls reliably (LaCroix, 2025).</w:t>
      </w:r>
    </w:p>
    <w:p w14:paraId="182823D5" w14:textId="77777777" w:rsidR="00770D36" w:rsidRPr="00F96F56" w:rsidRDefault="00770D36" w:rsidP="00F96F56">
      <w:pPr>
        <w:spacing w:line="360" w:lineRule="auto"/>
        <w:jc w:val="both"/>
        <w:rPr>
          <w:rFonts w:ascii="Times New Roman" w:hAnsi="Times New Roman" w:cs="Times New Roman"/>
        </w:rPr>
      </w:pPr>
      <w:r w:rsidRPr="00583B02">
        <w:rPr>
          <w:rFonts w:ascii="Times New Roman" w:hAnsi="Times New Roman" w:cs="Times New Roman"/>
          <w:highlight w:val="yellow"/>
        </w:rPr>
        <w:t>The enabling technology stack includes generative voice models producing near indistinguishable speech from minimal samples and real time deepfake pipelines injecting synthetic faces into live video feeds at scale (Herrick, 2025). Attack methodologies have evolved from single channel phishing into multichannel escalation, progressing through email, vishing calls, and deepfake video meetings that pressure rapid executive decisions under urgency cues (Herrick, 2025). These patterns reflect the human machine identity blur, where personas accrue credibility gradually (Janani, 2025).</w:t>
      </w:r>
    </w:p>
    <w:p w14:paraId="2C64A21A" w14:textId="56CB7E7F"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Adversarial Testing and Resilience Frameworks</w:t>
      </w:r>
    </w:p>
    <w:p w14:paraId="769074B0" w14:textId="77777777" w:rsidR="00770D36" w:rsidRPr="00583B02" w:rsidRDefault="00770D36" w:rsidP="00F96F56">
      <w:pPr>
        <w:spacing w:line="360" w:lineRule="auto"/>
        <w:jc w:val="both"/>
        <w:rPr>
          <w:rFonts w:ascii="Times New Roman" w:hAnsi="Times New Roman" w:cs="Times New Roman"/>
          <w:highlight w:val="yellow"/>
        </w:rPr>
      </w:pPr>
      <w:r w:rsidRPr="00583B02">
        <w:rPr>
          <w:rFonts w:ascii="Times New Roman" w:hAnsi="Times New Roman" w:cs="Times New Roman"/>
          <w:highlight w:val="yellow"/>
        </w:rPr>
        <w:t xml:space="preserve">Adversarial testing, or red teaming, is essential for identifying vulnerabilities in AI systems before deployment. Traditional red teaming relies on manually crafted attack prompts that are costly, hard to scale, and outdated as models change (Dyson, 2025). Automated red teaming mitigates this by using language models to generate prompts at scale. The RTPE framework uses an evolutionary </w:t>
      </w:r>
      <w:r w:rsidRPr="00583B02">
        <w:rPr>
          <w:rFonts w:ascii="Times New Roman" w:hAnsi="Times New Roman" w:cs="Times New Roman"/>
          <w:highlight w:val="yellow"/>
        </w:rPr>
        <w:lastRenderedPageBreak/>
        <w:t>method that expands prompts in breadth and depth, achieving high attack success on GPT-3.5 (Li et al., 2025).</w:t>
      </w:r>
    </w:p>
    <w:p w14:paraId="1ED96B91" w14:textId="77777777" w:rsidR="00770D36" w:rsidRPr="00F96F56" w:rsidRDefault="00770D36" w:rsidP="00F96F56">
      <w:pPr>
        <w:spacing w:line="360" w:lineRule="auto"/>
        <w:jc w:val="both"/>
        <w:rPr>
          <w:rFonts w:ascii="Times New Roman" w:hAnsi="Times New Roman" w:cs="Times New Roman"/>
        </w:rPr>
      </w:pPr>
      <w:r w:rsidRPr="00583B02">
        <w:rPr>
          <w:rFonts w:ascii="Times New Roman" w:hAnsi="Times New Roman" w:cs="Times New Roman"/>
          <w:highlight w:val="yellow"/>
        </w:rPr>
        <w:t>Holistic Automated Red Teaming supports multi turn interactions reflecting real dialogue dynamics (Zhang et al., 2024). Results show safety degradation over extended conversations, posing risk for executive agents. Applicability to proprietary systems remains unclear. Effective resilience requires integration with NIST AI RMF response planning (National Institute of Standards and Technology, 2023), while guidance remains limited (Vongthongsri, 2025; Bronsdon, 2025; Shrivastava &amp; Bollavarapu, 2025).</w:t>
      </w:r>
    </w:p>
    <w:p w14:paraId="137BD3E0" w14:textId="1E0000E8"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Synthesis and Research Gaps</w:t>
      </w:r>
    </w:p>
    <w:p w14:paraId="7720C71F" w14:textId="2AF0BB6A" w:rsidR="00203593" w:rsidRPr="00F96F56" w:rsidRDefault="00770D36" w:rsidP="00F96F56">
      <w:pPr>
        <w:spacing w:line="360" w:lineRule="auto"/>
        <w:jc w:val="both"/>
        <w:rPr>
          <w:rFonts w:ascii="Times New Roman" w:hAnsi="Times New Roman" w:cs="Times New Roman"/>
        </w:rPr>
      </w:pPr>
      <w:r w:rsidRPr="00F96F56">
        <w:rPr>
          <w:rFonts w:ascii="Times New Roman" w:hAnsi="Times New Roman" w:cs="Times New Roman"/>
        </w:rPr>
        <w:t>The literature shows that behavioral biometrics and continuous authentication provide strong foundations against AI impersonation, yet gaps remain. Cognitive profiling frameworks are largely conceptual or validated on general users, not executives under remote, high-stress, multi-device conditions (Shrivastava &amp; Bollavarapu, 2025; Kim et al., 2024). NIST AI RMF offers governance scaffolds, but human-in-the-loop oversight for rapid executive AI actions is underdeveloped (National Institute of Standards and Technology, 2023). Automated red-teaming lacks focus on executive decision authority and cognitive styles (Li et al., 2025; Zhang et al., 2024). Resilience frameworks also omit metrics for detection latency and operational impact. This study integrates adaptive profiling, governance, and adversarial testing to secure executive environments.</w:t>
      </w:r>
    </w:p>
    <w:p w14:paraId="5584690B" w14:textId="77777777" w:rsidR="00770D36" w:rsidRPr="00F96F56" w:rsidRDefault="00770D36" w:rsidP="00F96F56">
      <w:pPr>
        <w:spacing w:line="360" w:lineRule="auto"/>
        <w:jc w:val="both"/>
        <w:rPr>
          <w:rFonts w:ascii="Times New Roman" w:hAnsi="Times New Roman" w:cs="Times New Roman"/>
        </w:rPr>
      </w:pPr>
    </w:p>
    <w:p w14:paraId="26A58309" w14:textId="2610A948" w:rsidR="00203593" w:rsidRPr="00F96F56" w:rsidRDefault="00203593" w:rsidP="00F96F56">
      <w:pPr>
        <w:spacing w:line="360" w:lineRule="auto"/>
        <w:jc w:val="both"/>
        <w:rPr>
          <w:rFonts w:ascii="Times New Roman" w:hAnsi="Times New Roman" w:cs="Times New Roman"/>
          <w:b/>
          <w:bCs/>
        </w:rPr>
      </w:pPr>
      <w:r w:rsidRPr="00F96F56">
        <w:rPr>
          <w:rFonts w:ascii="Times New Roman" w:hAnsi="Times New Roman" w:cs="Times New Roman"/>
          <w:b/>
          <w:bCs/>
        </w:rPr>
        <w:t>3.</w:t>
      </w:r>
      <w:r w:rsidRPr="00F96F56">
        <w:rPr>
          <w:rFonts w:ascii="Times New Roman" w:hAnsi="Times New Roman" w:cs="Times New Roman"/>
          <w:b/>
          <w:bCs/>
        </w:rPr>
        <w:tab/>
        <w:t>Research Methodology</w:t>
      </w:r>
    </w:p>
    <w:p w14:paraId="14CDC2AA"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Research Design and Methodological Orientation</w:t>
      </w:r>
    </w:p>
    <w:p w14:paraId="186B427E" w14:textId="77777777" w:rsidR="002B6897" w:rsidRDefault="002B6897" w:rsidP="00F96F56">
      <w:pPr>
        <w:spacing w:line="360" w:lineRule="auto"/>
        <w:jc w:val="both"/>
        <w:rPr>
          <w:rFonts w:ascii="Times New Roman" w:hAnsi="Times New Roman" w:cs="Times New Roman"/>
        </w:rPr>
      </w:pPr>
      <w:r w:rsidRPr="00F96F56">
        <w:rPr>
          <w:rFonts w:ascii="Times New Roman" w:hAnsi="Times New Roman" w:cs="Times New Roman"/>
        </w:rPr>
        <w:t xml:space="preserve">The methodology operationalizes adaptive cognitive profiling for executive AI agents under realistic impersonation threats. Using a mixed methods, systems integration approach, it combines quantitative modeling, statistical validation, and design science artifact creation. Machine learning models are developed for behavioral profiling, anomaly detection, and trust scoring, evaluated on accuracy, equal error rate, and adversarial resilience (Shrivastava &amp; Bollavarapu, 2025; Kim, Shin, &amp; Kwon, 2025). Governance and human-in-the-loop authorization are structured via NIST AI </w:t>
      </w:r>
      <w:r w:rsidRPr="00F96F56">
        <w:rPr>
          <w:rFonts w:ascii="Times New Roman" w:hAnsi="Times New Roman" w:cs="Times New Roman"/>
        </w:rPr>
        <w:lastRenderedPageBreak/>
        <w:t>RMF and contemporary AI oversight frameworks (National Institute of Standards and Technology, 2023; Mäntymäki et al., 2022; Meimandi et al., 2025).</w:t>
      </w:r>
    </w:p>
    <w:p w14:paraId="684993A9" w14:textId="77777777" w:rsidR="008A4F54" w:rsidRPr="00F96F56" w:rsidRDefault="008A4F54" w:rsidP="00F96F56">
      <w:pPr>
        <w:spacing w:line="360" w:lineRule="auto"/>
        <w:jc w:val="both"/>
        <w:rPr>
          <w:rFonts w:ascii="Times New Roman" w:hAnsi="Times New Roman" w:cs="Times New Roman"/>
        </w:rPr>
      </w:pPr>
    </w:p>
    <w:p w14:paraId="1CF98B06" w14:textId="17970A1A"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Data Collection and Data Sources</w:t>
      </w:r>
    </w:p>
    <w:p w14:paraId="6D72D562" w14:textId="497191BA" w:rsidR="00BB6024" w:rsidRPr="00F96F56" w:rsidRDefault="00BB6024" w:rsidP="00F96F56">
      <w:pPr>
        <w:spacing w:line="360" w:lineRule="auto"/>
        <w:jc w:val="both"/>
        <w:rPr>
          <w:rFonts w:ascii="Times New Roman" w:hAnsi="Times New Roman" w:cs="Times New Roman"/>
        </w:rPr>
      </w:pPr>
      <w:r w:rsidRPr="00F96F56">
        <w:rPr>
          <w:rFonts w:ascii="Times New Roman" w:hAnsi="Times New Roman" w:cs="Times New Roman"/>
        </w:rPr>
        <w:t>Data collection captures behavioral, linguistic, temporal, and decision-making traces to infer executive cognitive signatures. Sources include keystroke logs, executive text corpora, decision logs, and synthetic scenarios (Abuhamad et al., 2020; Shrivastava &amp; Bollavarapu, 2025). Adversarial evaluation uses AI impersonation samples, deepfake patterns, and LLM red team prompts (Li et al., 2025; Zhang et al., 2024;</w:t>
      </w:r>
      <w:r w:rsidR="0002688E" w:rsidRPr="00F96F56">
        <w:rPr>
          <w:rFonts w:ascii="Times New Roman" w:hAnsi="Times New Roman" w:cs="Times New Roman"/>
        </w:rPr>
        <w:t xml:space="preserve"> Rodriguez et al., 2025</w:t>
      </w:r>
      <w:r w:rsidRPr="00F96F56">
        <w:rPr>
          <w:rFonts w:ascii="Times New Roman" w:hAnsi="Times New Roman" w:cs="Times New Roman"/>
        </w:rPr>
        <w:t>). Data are anonymized and normalized for privacy and pattern learning (National Institute of Standards and Technology, 2023).</w:t>
      </w:r>
    </w:p>
    <w:p w14:paraId="289845D2" w14:textId="090705B6"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Adaptive Cognitive Profiling Model</w:t>
      </w:r>
    </w:p>
    <w:p w14:paraId="74BB4B73"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The adaptive cognitive profiling model integrates three layers: behavioral biometrics, cognitive</w:t>
      </w:r>
      <w:r w:rsidRPr="00F96F56">
        <w:rPr>
          <w:rFonts w:ascii="Times New Roman" w:hAnsi="Times New Roman" w:cs="Times New Roman"/>
        </w:rPr>
        <w:noBreakHyphen/>
        <w:t>decision signatures, and a continuous adaptive trust score that fuses multiple signals.</w:t>
      </w:r>
    </w:p>
    <w:p w14:paraId="504A6387" w14:textId="77777777" w:rsidR="00203593" w:rsidRPr="00F96F56" w:rsidRDefault="00203593" w:rsidP="00F96F56">
      <w:pPr>
        <w:pStyle w:val="ListParagraph"/>
        <w:numPr>
          <w:ilvl w:val="0"/>
          <w:numId w:val="3"/>
        </w:numPr>
        <w:spacing w:line="360" w:lineRule="auto"/>
        <w:jc w:val="both"/>
        <w:rPr>
          <w:rFonts w:ascii="Times New Roman" w:hAnsi="Times New Roman" w:cs="Times New Roman"/>
        </w:rPr>
      </w:pPr>
      <w:r w:rsidRPr="00F96F56">
        <w:rPr>
          <w:rFonts w:ascii="Times New Roman" w:hAnsi="Times New Roman" w:cs="Times New Roman"/>
          <w:i/>
          <w:iCs/>
        </w:rPr>
        <w:t>Behavioral biometrics and interaction modeling</w:t>
      </w:r>
    </w:p>
    <w:p w14:paraId="50D9097C"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Keystroke dynamics are modeled as a multivariate time series. For each key event, the dwell time </w:t>
      </w:r>
      <m:oMath>
        <m:r>
          <w:rPr>
            <w:rFonts w:ascii="Cambria Math" w:hAnsi="Cambria Math" w:cs="Times New Roman"/>
          </w:rPr>
          <m:t>DT</m:t>
        </m:r>
      </m:oMath>
      <w:r w:rsidRPr="00F96F56">
        <w:rPr>
          <w:rFonts w:ascii="Times New Roman" w:hAnsi="Times New Roman" w:cs="Times New Roman"/>
        </w:rPr>
        <w:t>is defined as the duration a key is held down:</w:t>
      </w:r>
    </w:p>
    <w:p w14:paraId="314DB2EA" w14:textId="0543D561" w:rsidR="00203593" w:rsidRPr="00F96F56" w:rsidRDefault="00203593" w:rsidP="00F96F56">
      <w:pPr>
        <w:spacing w:line="360" w:lineRule="auto"/>
        <w:jc w:val="both"/>
        <w:rPr>
          <w:rFonts w:ascii="Times New Roman" w:hAnsi="Times New Roman" w:cs="Times New Roman"/>
        </w:rPr>
      </w:pPr>
      <m:oMathPara>
        <m:oMath>
          <m:r>
            <w:rPr>
              <w:rFonts w:ascii="Cambria Math" w:hAnsi="Cambria Math" w:cs="Times New Roman"/>
            </w:rPr>
            <m:t>DT=</m:t>
          </m:r>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keyup</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keydown</m:t>
              </m:r>
            </m:sub>
          </m:sSub>
        </m:oMath>
      </m:oMathPara>
    </w:p>
    <w:p w14:paraId="0CD57ED2"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keydown</m:t>
            </m:r>
          </m:sub>
        </m:sSub>
      </m:oMath>
      <w:r w:rsidRPr="00F96F56">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keyup</m:t>
            </m:r>
          </m:sub>
        </m:sSub>
      </m:oMath>
      <w:r w:rsidRPr="00F96F56">
        <w:rPr>
          <w:rFonts w:ascii="Times New Roman" w:hAnsi="Times New Roman" w:cs="Times New Roman"/>
        </w:rPr>
        <w:t>denote the timestamps of key press and key release, respectively (Shrivastava &amp; Bollavarapu, 2025). Inter</w:t>
      </w:r>
      <w:r w:rsidRPr="00F96F56">
        <w:rPr>
          <w:rFonts w:ascii="Times New Roman" w:hAnsi="Times New Roman" w:cs="Times New Roman"/>
        </w:rPr>
        <w:noBreakHyphen/>
        <w:t xml:space="preserve">key timing is captured using the up–down time </w:t>
      </w:r>
      <m:oMath>
        <m:r>
          <w:rPr>
            <w:rFonts w:ascii="Cambria Math" w:hAnsi="Cambria Math" w:cs="Times New Roman"/>
          </w:rPr>
          <m:t>UD</m:t>
        </m:r>
      </m:oMath>
      <w:r w:rsidRPr="00F96F56">
        <w:rPr>
          <w:rFonts w:ascii="Times New Roman" w:hAnsi="Times New Roman" w:cs="Times New Roman"/>
        </w:rPr>
        <w:t xml:space="preserve">and down–down time </w:t>
      </w:r>
      <m:oMath>
        <m:r>
          <w:rPr>
            <w:rFonts w:ascii="Cambria Math" w:hAnsi="Cambria Math" w:cs="Times New Roman"/>
          </w:rPr>
          <m:t>DD</m:t>
        </m:r>
      </m:oMath>
      <w:r w:rsidRPr="00F96F56">
        <w:rPr>
          <w:rFonts w:ascii="Times New Roman" w:hAnsi="Times New Roman" w:cs="Times New Roman"/>
        </w:rPr>
        <w:t>:</w:t>
      </w:r>
    </w:p>
    <w:p w14:paraId="756F0086" w14:textId="55AA6725" w:rsidR="00203593" w:rsidRPr="00F96F56" w:rsidRDefault="00203593" w:rsidP="00F96F56">
      <w:pPr>
        <w:spacing w:line="360" w:lineRule="auto"/>
        <w:jc w:val="both"/>
        <w:rPr>
          <w:rFonts w:ascii="Times New Roman" w:hAnsi="Times New Roman" w:cs="Times New Roman"/>
        </w:rPr>
      </w:pPr>
      <m:oMathPara>
        <m:oMath>
          <m:r>
            <w:rPr>
              <w:rFonts w:ascii="Cambria Math" w:hAnsi="Cambria Math" w:cs="Times New Roman"/>
            </w:rPr>
            <m:t>U</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keydown</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i+1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keyup</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i</m:t>
              </m:r>
            </m:sub>
          </m:sSub>
          <m:r>
            <m:rPr>
              <m:sty m:val="p"/>
            </m:rPr>
            <w:rPr>
              <w:rFonts w:ascii="Cambria Math" w:hAnsi="Cambria Math" w:cs="Times New Roman"/>
            </w:rPr>
            <w:br/>
          </m:r>
        </m:oMath>
        <m:oMath>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keydown</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i+1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nor/>
                </m:rPr>
                <w:rPr>
                  <w:rFonts w:ascii="Times New Roman" w:hAnsi="Times New Roman" w:cs="Times New Roman"/>
                </w:rPr>
                <m:t>keydown</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i</m:t>
              </m:r>
            </m:sub>
          </m:sSub>
        </m:oMath>
      </m:oMathPara>
    </w:p>
    <w:p w14:paraId="3E740466" w14:textId="366A8169"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r>
          <w:rPr>
            <w:rFonts w:ascii="Cambria Math" w:hAnsi="Cambria Math" w:cs="Times New Roman"/>
          </w:rPr>
          <m:t xml:space="preserve">i </m:t>
        </m:r>
      </m:oMath>
      <w:r w:rsidRPr="00F96F56">
        <w:rPr>
          <w:rFonts w:ascii="Times New Roman" w:hAnsi="Times New Roman" w:cs="Times New Roman"/>
        </w:rPr>
        <w:t>indexes consecutive keystrokes. Additional variables include key</w:t>
      </w:r>
      <w:r w:rsidRPr="00F96F56">
        <w:rPr>
          <w:rFonts w:ascii="Times New Roman" w:hAnsi="Times New Roman" w:cs="Times New Roman"/>
        </w:rPr>
        <w:noBreakHyphen/>
        <w:t xml:space="preserve">press intensity </w:t>
      </w:r>
      <m:oMath>
        <m:r>
          <w:rPr>
            <w:rFonts w:ascii="Cambria Math" w:hAnsi="Cambria Math" w:cs="Times New Roman"/>
          </w:rPr>
          <m:t>KP</m:t>
        </m:r>
      </m:oMath>
      <w:r w:rsidRPr="00F96F56">
        <w:rPr>
          <w:rFonts w:ascii="Times New Roman" w:hAnsi="Times New Roman" w:cs="Times New Roman"/>
        </w:rPr>
        <w:t xml:space="preserve">, error rate </w:t>
      </w:r>
      <m:oMath>
        <m:r>
          <w:rPr>
            <w:rFonts w:ascii="Cambria Math" w:hAnsi="Cambria Math" w:cs="Times New Roman"/>
          </w:rPr>
          <m:t>ER</m:t>
        </m:r>
      </m:oMath>
      <w:r w:rsidRPr="00F96F56">
        <w:rPr>
          <w:rFonts w:ascii="Times New Roman" w:hAnsi="Times New Roman" w:cs="Times New Roman"/>
        </w:rPr>
        <w:t xml:space="preserve">measured as the proportion of corrected keystrokes per 100 characters, and backspace pattern </w:t>
      </w:r>
      <m:oMath>
        <m:r>
          <w:rPr>
            <w:rFonts w:ascii="Cambria Math" w:hAnsi="Cambria Math" w:cs="Times New Roman"/>
          </w:rPr>
          <m:t>BP</m:t>
        </m:r>
      </m:oMath>
      <w:r w:rsidRPr="00F96F56">
        <w:rPr>
          <w:rFonts w:ascii="Times New Roman" w:hAnsi="Times New Roman" w:cs="Times New Roman"/>
        </w:rPr>
        <w:t xml:space="preserve">, which captures the temporal clustering of corrections (Kim et al., 2025). Digraphs and </w:t>
      </w:r>
      <w:r w:rsidRPr="00F96F56">
        <w:rPr>
          <w:rFonts w:ascii="Times New Roman" w:hAnsi="Times New Roman" w:cs="Times New Roman"/>
        </w:rPr>
        <w:lastRenderedPageBreak/>
        <w:t xml:space="preserve">trigraphs are constructed as short sequences of consecutive </w:t>
      </w:r>
      <m:oMath>
        <m:r>
          <w:rPr>
            <w:rFonts w:ascii="Cambria Math" w:hAnsi="Cambria Math" w:cs="Times New Roman"/>
          </w:rPr>
          <m:t xml:space="preserve">DD </m:t>
        </m:r>
      </m:oMath>
      <w:r w:rsidRPr="00F96F56">
        <w:rPr>
          <w:rFonts w:ascii="Times New Roman" w:hAnsi="Times New Roman" w:cs="Times New Roman"/>
        </w:rPr>
        <w:t xml:space="preserve">and </w:t>
      </w:r>
      <m:oMath>
        <m:r>
          <w:rPr>
            <w:rFonts w:ascii="Cambria Math" w:hAnsi="Cambria Math" w:cs="Times New Roman"/>
          </w:rPr>
          <m:t xml:space="preserve">DT </m:t>
        </m:r>
      </m:oMath>
      <w:r w:rsidRPr="00F96F56">
        <w:rPr>
          <w:rFonts w:ascii="Times New Roman" w:hAnsi="Times New Roman" w:cs="Times New Roman"/>
        </w:rPr>
        <w:t>values, allowing the model to capture higher</w:t>
      </w:r>
      <w:r w:rsidRPr="00F96F56">
        <w:rPr>
          <w:rFonts w:ascii="Times New Roman" w:hAnsi="Times New Roman" w:cs="Times New Roman"/>
        </w:rPr>
        <w:noBreakHyphen/>
        <w:t>order motor patterns associated with cognitive load and familiarity.</w:t>
      </w:r>
    </w:p>
    <w:p w14:paraId="03D9904E"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Behavioral performance is evaluated using standard biometric metrics. The false acceptance rate (FAR) is the proportion of impostor attempts incorrectly accepted, while the false rejection rate (FRR) is the proportion of genuine attempts incorrectly rejected. The equal error rate (EER) is defined at the operating threshold where FAR and FRR coincide:</w:t>
      </w:r>
    </w:p>
    <w:p w14:paraId="4C81AC3E" w14:textId="675226E1"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m:t>EER</m:t>
          </m:r>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nor/>
                    </m:rPr>
                    <w:rPr>
                      <w:rFonts w:ascii="Times New Roman" w:hAnsi="Times New Roman" w:cs="Times New Roman"/>
                    </w:rPr>
                    <m:t>FAR</m:t>
                  </m:r>
                </m:e>
                <m:sub>
                  <m:r>
                    <m:rPr>
                      <m:nor/>
                    </m:rPr>
                    <w:rPr>
                      <w:rFonts w:ascii="Times New Roman" w:hAnsi="Times New Roman" w:cs="Times New Roman"/>
                    </w:rPr>
                    <m:t>threshold</m:t>
                  </m:r>
                </m:sub>
              </m:sSub>
              <m:r>
                <w:rPr>
                  <w:rFonts w:ascii="Cambria Math" w:hAnsi="Cambria Math" w:cs="Times New Roman"/>
                </w:rPr>
                <m:t>+</m:t>
              </m:r>
              <m:sSub>
                <m:sSubPr>
                  <m:ctrlPr>
                    <w:rPr>
                      <w:rFonts w:ascii="Cambria Math" w:hAnsi="Cambria Math" w:cs="Times New Roman"/>
                    </w:rPr>
                  </m:ctrlPr>
                </m:sSubPr>
                <m:e>
                  <m:r>
                    <m:rPr>
                      <m:nor/>
                    </m:rPr>
                    <w:rPr>
                      <w:rFonts w:ascii="Times New Roman" w:hAnsi="Times New Roman" w:cs="Times New Roman"/>
                    </w:rPr>
                    <m:t>FRR</m:t>
                  </m:r>
                </m:e>
                <m:sub>
                  <m:r>
                    <m:rPr>
                      <m:nor/>
                    </m:rPr>
                    <w:rPr>
                      <w:rFonts w:ascii="Times New Roman" w:hAnsi="Times New Roman" w:cs="Times New Roman"/>
                    </w:rPr>
                    <m:t>threshold</m:t>
                  </m:r>
                </m:sub>
              </m:sSub>
            </m:num>
            <m:den>
              <m:r>
                <w:rPr>
                  <w:rFonts w:ascii="Cambria Math" w:hAnsi="Cambria Math" w:cs="Times New Roman"/>
                </w:rPr>
                <m:t>2</m:t>
              </m:r>
            </m:den>
          </m:f>
        </m:oMath>
      </m:oMathPara>
    </w:p>
    <w:p w14:paraId="25B9B14C"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Drawing on contemporary keystroke</w:t>
      </w:r>
      <w:r w:rsidRPr="00F96F56">
        <w:rPr>
          <w:rFonts w:ascii="Times New Roman" w:hAnsi="Times New Roman" w:cs="Times New Roman"/>
        </w:rPr>
        <w:noBreakHyphen/>
        <w:t>dynamics research, the model is calibrated toward EER values below 1%, FAR below 0.01%, and FRR below 2%, with overall authentication accuracy above 99% (Shrivastava &amp; Bollavarapu, 2025; Kim et al., 2025). Receiver operating characteristic (ROC) curves and area</w:t>
      </w:r>
      <w:r w:rsidRPr="00F96F56">
        <w:rPr>
          <w:rFonts w:ascii="Times New Roman" w:hAnsi="Times New Roman" w:cs="Times New Roman"/>
        </w:rPr>
        <w:noBreakHyphen/>
        <w:t>under</w:t>
      </w:r>
      <w:r w:rsidRPr="00F96F56">
        <w:rPr>
          <w:rFonts w:ascii="Times New Roman" w:hAnsi="Times New Roman" w:cs="Times New Roman"/>
        </w:rPr>
        <w:noBreakHyphen/>
        <w:t>curve (AUC) statistics are used to assess discriminative performance across thresholds (Facia, 2024).</w:t>
      </w:r>
    </w:p>
    <w:p w14:paraId="5FD3843A"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Linguistic and stylistic profiling complements keystroke modeling. For each communication session, a linguistic profile vector is constructed with components such as vocabulary profile, sentence length, word</w:t>
      </w:r>
      <w:r w:rsidRPr="00F96F56">
        <w:rPr>
          <w:rFonts w:ascii="Times New Roman" w:hAnsi="Times New Roman" w:cs="Times New Roman"/>
        </w:rPr>
        <w:noBreakHyphen/>
        <w:t xml:space="preserve">frequency distribution, punctuation intensity, and topic persistence (Mendelson et al., 2023). The average sentence length </w:t>
      </w:r>
      <m:oMath>
        <m:acc>
          <m:accPr>
            <m:chr m:val="ˉ"/>
            <m:ctrlPr>
              <w:rPr>
                <w:rFonts w:ascii="Cambria Math" w:hAnsi="Cambria Math" w:cs="Times New Roman"/>
              </w:rPr>
            </m:ctrlPr>
          </m:accPr>
          <m:e>
            <m:r>
              <w:rPr>
                <w:rFonts w:ascii="Cambria Math" w:hAnsi="Cambria Math" w:cs="Times New Roman"/>
              </w:rPr>
              <m:t>L</m:t>
            </m:r>
          </m:e>
        </m:acc>
      </m:oMath>
      <w:r w:rsidRPr="00F96F56">
        <w:rPr>
          <w:rFonts w:ascii="Times New Roman" w:hAnsi="Times New Roman" w:cs="Times New Roman"/>
        </w:rPr>
        <w:t>is computed as:</w:t>
      </w:r>
    </w:p>
    <w:p w14:paraId="50849A2F" w14:textId="1E06009C" w:rsidR="00203593" w:rsidRPr="00F96F56" w:rsidRDefault="006F4F9C" w:rsidP="00F96F56">
      <w:pPr>
        <w:spacing w:line="360" w:lineRule="auto"/>
        <w:jc w:val="both"/>
        <w:rPr>
          <w:rFonts w:ascii="Times New Roman" w:hAnsi="Times New Roman" w:cs="Times New Roman"/>
        </w:rPr>
      </w:pPr>
      <m:oMathPara>
        <m:oMath>
          <m:acc>
            <m:accPr>
              <m:chr m:val="ˉ"/>
              <m:ctrlPr>
                <w:rPr>
                  <w:rFonts w:ascii="Cambria Math" w:hAnsi="Cambria Math" w:cs="Times New Roman"/>
                </w:rPr>
              </m:ctrlPr>
            </m:accPr>
            <m:e>
              <m:r>
                <w:rPr>
                  <w:rFonts w:ascii="Cambria Math" w:hAnsi="Cambria Math" w:cs="Times New Roman"/>
                </w:rPr>
                <m:t>L</m:t>
              </m:r>
            </m:e>
          </m:acc>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e>
          </m:nary>
        </m:oMath>
      </m:oMathPara>
    </w:p>
    <w:p w14:paraId="0A1BD33F"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oMath>
      <w:r w:rsidRPr="00F96F56">
        <w:rPr>
          <w:rFonts w:ascii="Times New Roman" w:hAnsi="Times New Roman" w:cs="Times New Roman"/>
        </w:rPr>
        <w:t xml:space="preserve">is the number of words in sentence </w:t>
      </w:r>
      <m:oMath>
        <m:r>
          <w:rPr>
            <w:rFonts w:ascii="Cambria Math" w:hAnsi="Cambria Math" w:cs="Times New Roman"/>
          </w:rPr>
          <m:t>i</m:t>
        </m:r>
      </m:oMath>
      <w:r w:rsidRPr="00F96F56">
        <w:rPr>
          <w:rFonts w:ascii="Times New Roman" w:hAnsi="Times New Roman" w:cs="Times New Roman"/>
        </w:rPr>
        <w:t xml:space="preserve">and </w:t>
      </w:r>
      <m:oMath>
        <m:r>
          <w:rPr>
            <w:rFonts w:ascii="Cambria Math" w:hAnsi="Cambria Math" w:cs="Times New Roman"/>
          </w:rPr>
          <m:t>n</m:t>
        </m:r>
      </m:oMath>
      <w:r w:rsidRPr="00F96F56">
        <w:rPr>
          <w:rFonts w:ascii="Times New Roman" w:hAnsi="Times New Roman" w:cs="Times New Roman"/>
        </w:rPr>
        <w:t>is the number of sentences. Lexical diversity is approximated by the ratio of unique word types to total tokens:</w:t>
      </w:r>
    </w:p>
    <w:p w14:paraId="6883C704" w14:textId="5CFE2CB5"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m:t>Lexical Diversity</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Unique Words</m:t>
              </m:r>
            </m:num>
            <m:den>
              <m:r>
                <m:rPr>
                  <m:nor/>
                </m:rPr>
                <w:rPr>
                  <w:rFonts w:ascii="Times New Roman" w:hAnsi="Times New Roman" w:cs="Times New Roman"/>
                </w:rPr>
                <m:t>Total Words</m:t>
              </m:r>
            </m:den>
          </m:f>
        </m:oMath>
      </m:oMathPara>
    </w:p>
    <w:p w14:paraId="2276C7F6"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A composite communication</w:t>
      </w:r>
      <w:r w:rsidRPr="00F96F56">
        <w:rPr>
          <w:rFonts w:ascii="Times New Roman" w:hAnsi="Times New Roman" w:cs="Times New Roman"/>
        </w:rPr>
        <w:noBreakHyphen/>
        <w:t>style score is then obtained as a weighted linear combination:</w:t>
      </w:r>
    </w:p>
    <w:p w14:paraId="41E1E43C" w14:textId="165F3254" w:rsidR="00203593" w:rsidRPr="00F96F56" w:rsidRDefault="007027B7" w:rsidP="00F96F56">
      <w:pPr>
        <w:spacing w:line="360" w:lineRule="auto"/>
        <w:jc w:val="both"/>
        <w:rPr>
          <w:rFonts w:ascii="Times New Roman" w:hAnsi="Times New Roman" w:cs="Times New Roman"/>
        </w:rPr>
      </w:pPr>
      <m:oMathPara>
        <m:oMath>
          <m:r>
            <m:rPr>
              <m:nor/>
            </m:rPr>
            <w:rPr>
              <w:rFonts w:ascii="Times New Roman" w:hAnsi="Times New Roman" w:cs="Times New Roman"/>
            </w:rPr>
            <m:t>Style Score</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⋅VP+</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acc>
            <m:accPr>
              <m:chr m:val="ˉ"/>
              <m:ctrlPr>
                <w:rPr>
                  <w:rFonts w:ascii="Cambria Math" w:hAnsi="Cambria Math" w:cs="Times New Roman"/>
                </w:rPr>
              </m:ctrlPr>
            </m:accPr>
            <m:e>
              <m:r>
                <w:rPr>
                  <w:rFonts w:ascii="Cambria Math" w:hAnsi="Cambria Math" w:cs="Times New Roman"/>
                </w:rPr>
                <m:t>L</m:t>
              </m:r>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r>
            <w:rPr>
              <w:rFonts w:ascii="Cambria Math" w:hAnsi="Cambria Math" w:cs="Times New Roman"/>
            </w:rPr>
            <m:t>⋅WF+</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4</m:t>
              </m:r>
            </m:sub>
          </m:sSub>
          <m:r>
            <w:rPr>
              <w:rFonts w:ascii="Cambria Math" w:hAnsi="Cambria Math" w:cs="Times New Roman"/>
            </w:rPr>
            <m:t>⋅PI</m:t>
          </m:r>
        </m:oMath>
      </m:oMathPara>
    </w:p>
    <w:p w14:paraId="11FDB0A9"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r>
          <w:rPr>
            <w:rFonts w:ascii="Cambria Math" w:hAnsi="Cambria Math" w:cs="Times New Roman"/>
          </w:rPr>
          <m:t>VP</m:t>
        </m:r>
      </m:oMath>
      <w:r w:rsidRPr="00F96F56">
        <w:rPr>
          <w:rFonts w:ascii="Times New Roman" w:hAnsi="Times New Roman" w:cs="Times New Roman"/>
        </w:rPr>
        <w:t xml:space="preserve">denotes vocabulary profile, </w:t>
      </w:r>
      <m:oMath>
        <m:r>
          <w:rPr>
            <w:rFonts w:ascii="Cambria Math" w:hAnsi="Cambria Math" w:cs="Times New Roman"/>
          </w:rPr>
          <m:t>WF</m:t>
        </m:r>
      </m:oMath>
      <w:r w:rsidRPr="00F96F56">
        <w:rPr>
          <w:rFonts w:ascii="Times New Roman" w:hAnsi="Times New Roman" w:cs="Times New Roman"/>
        </w:rPr>
        <w:t>word</w:t>
      </w:r>
      <w:r w:rsidRPr="00F96F56">
        <w:rPr>
          <w:rFonts w:ascii="Times New Roman" w:hAnsi="Times New Roman" w:cs="Times New Roman"/>
        </w:rPr>
        <w:noBreakHyphen/>
        <w:t xml:space="preserve">frequency features, </w:t>
      </w:r>
      <m:oMath>
        <m:r>
          <w:rPr>
            <w:rFonts w:ascii="Cambria Math" w:hAnsi="Cambria Math" w:cs="Times New Roman"/>
          </w:rPr>
          <m:t>PI</m:t>
        </m:r>
      </m:oMath>
      <w:r w:rsidRPr="00F96F56">
        <w:rPr>
          <w:rFonts w:ascii="Times New Roman" w:hAnsi="Times New Roman" w:cs="Times New Roman"/>
        </w:rPr>
        <w:t xml:space="preserve">punctuation intensity, and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4</m:t>
            </m:r>
          </m:sub>
        </m:sSub>
      </m:oMath>
      <w:r w:rsidRPr="00F96F56">
        <w:rPr>
          <w:rFonts w:ascii="Times New Roman" w:hAnsi="Times New Roman" w:cs="Times New Roman"/>
        </w:rPr>
        <w:t>are weights learned via logistic regression to maximize separation between authentic and impersonated samples (Kim et al., 2025).</w:t>
      </w:r>
    </w:p>
    <w:p w14:paraId="4C6EF539"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lastRenderedPageBreak/>
        <w:t>Interaction</w:t>
      </w:r>
      <w:r w:rsidRPr="00F96F56">
        <w:rPr>
          <w:rFonts w:ascii="Times New Roman" w:hAnsi="Times New Roman" w:cs="Times New Roman"/>
        </w:rPr>
        <w:noBreakHyphen/>
        <w:t>timing features capture response latencies, inter</w:t>
      </w:r>
      <w:r w:rsidRPr="00F96F56">
        <w:rPr>
          <w:rFonts w:ascii="Times New Roman" w:hAnsi="Times New Roman" w:cs="Times New Roman"/>
        </w:rPr>
        <w:noBreakHyphen/>
        <w:t xml:space="preserve">message intervals, and temporal usage distributions. The cumulative distribution of response times </w:t>
      </w:r>
      <m:oMath>
        <m:r>
          <w:rPr>
            <w:rFonts w:ascii="Cambria Math" w:hAnsi="Cambria Math" w:cs="Times New Roman"/>
          </w:rPr>
          <m:t>RT</m:t>
        </m:r>
      </m:oMath>
      <w:r w:rsidRPr="00F96F56">
        <w:rPr>
          <w:rFonts w:ascii="Times New Roman" w:hAnsi="Times New Roman" w:cs="Times New Roman"/>
        </w:rPr>
        <w:t>is modeled as:</w:t>
      </w:r>
    </w:p>
    <w:p w14:paraId="57C25D87" w14:textId="5617C928" w:rsidR="00203593" w:rsidRPr="00F96F56" w:rsidRDefault="006F4F9C" w:rsidP="00F96F56">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nor/>
                </m:rPr>
                <w:rPr>
                  <w:rFonts w:ascii="Times New Roman" w:hAnsi="Times New Roman" w:cs="Times New Roman"/>
                </w:rPr>
                <m:t>CDF</m:t>
              </m:r>
            </m:e>
            <m:sub>
              <m:r>
                <w:rPr>
                  <w:rFonts w:ascii="Cambria Math" w:hAnsi="Cambria Math" w:cs="Times New Roman"/>
                </w:rPr>
                <m:t>RT</m:t>
              </m:r>
            </m:sub>
          </m:sSub>
          <m:r>
            <w:rPr>
              <w:rFonts w:ascii="Cambria Math" w:hAnsi="Cambria Math" w:cs="Times New Roman"/>
            </w:rPr>
            <m:t>(t)=P(RT≤t)=</m:t>
          </m:r>
          <m:f>
            <m:fPr>
              <m:ctrlPr>
                <w:rPr>
                  <w:rFonts w:ascii="Cambria Math" w:hAnsi="Cambria Math" w:cs="Times New Roman"/>
                </w:rPr>
              </m:ctrlPr>
            </m:fPr>
            <m:num>
              <m:r>
                <m:rPr>
                  <m:nor/>
                </m:rPr>
                <w:rPr>
                  <w:rFonts w:ascii="Times New Roman" w:hAnsi="Times New Roman" w:cs="Times New Roman"/>
                </w:rPr>
                <m:t xml:space="preserve">Number of responses with </m:t>
              </m:r>
              <m:r>
                <w:rPr>
                  <w:rFonts w:ascii="Cambria Math" w:hAnsi="Cambria Math" w:cs="Times New Roman"/>
                </w:rPr>
                <m:t>RT≤t</m:t>
              </m:r>
            </m:num>
            <m:den>
              <m:r>
                <m:rPr>
                  <m:nor/>
                </m:rPr>
                <w:rPr>
                  <w:rFonts w:ascii="Times New Roman" w:hAnsi="Times New Roman" w:cs="Times New Roman"/>
                </w:rPr>
                <m:t>Total number of responses</m:t>
              </m:r>
            </m:den>
          </m:f>
        </m:oMath>
      </m:oMathPara>
    </w:p>
    <w:p w14:paraId="568AEB5E"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allowing deviations from an executive’s characteristic temporal rhythm to be flagged as suspicious.</w:t>
      </w:r>
    </w:p>
    <w:p w14:paraId="2A74617F" w14:textId="77777777" w:rsidR="00203593" w:rsidRPr="00F96F56" w:rsidRDefault="00203593" w:rsidP="00F96F56">
      <w:pPr>
        <w:pStyle w:val="ListParagraph"/>
        <w:numPr>
          <w:ilvl w:val="0"/>
          <w:numId w:val="3"/>
        </w:numPr>
        <w:spacing w:line="360" w:lineRule="auto"/>
        <w:jc w:val="both"/>
        <w:rPr>
          <w:rFonts w:ascii="Times New Roman" w:hAnsi="Times New Roman" w:cs="Times New Roman"/>
        </w:rPr>
      </w:pPr>
      <w:r w:rsidRPr="00F96F56">
        <w:rPr>
          <w:rFonts w:ascii="Times New Roman" w:hAnsi="Times New Roman" w:cs="Times New Roman"/>
          <w:i/>
          <w:iCs/>
        </w:rPr>
        <w:t>Cognitive</w:t>
      </w:r>
      <w:r w:rsidRPr="00F96F56">
        <w:rPr>
          <w:rFonts w:ascii="Times New Roman" w:hAnsi="Times New Roman" w:cs="Times New Roman"/>
          <w:i/>
          <w:iCs/>
        </w:rPr>
        <w:noBreakHyphen/>
        <w:t>decision signature extraction</w:t>
      </w:r>
    </w:p>
    <w:p w14:paraId="4DCD11A3"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Cognitive profiling focuses on what decisions are taken and how consistently they align with an executive’s historical patterns, risk appetite, and strategic objectives. A decision vector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i,j</m:t>
            </m:r>
          </m:sub>
        </m:sSub>
      </m:oMath>
      <w:r w:rsidRPr="00F96F56">
        <w:rPr>
          <w:rFonts w:ascii="Times New Roman" w:hAnsi="Times New Roman" w:cs="Times New Roman"/>
        </w:rPr>
        <w:t xml:space="preserve">represents the decision made in context </w:t>
      </w:r>
      <m:oMath>
        <m:r>
          <w:rPr>
            <w:rFonts w:ascii="Cambria Math" w:hAnsi="Cambria Math" w:cs="Times New Roman"/>
          </w:rPr>
          <m:t>i</m:t>
        </m:r>
      </m:oMath>
      <w:r w:rsidRPr="00F96F56">
        <w:rPr>
          <w:rFonts w:ascii="Times New Roman" w:hAnsi="Times New Roman" w:cs="Times New Roman"/>
        </w:rPr>
        <w:t xml:space="preserve">under parameterization </w:t>
      </w:r>
      <m:oMath>
        <m:r>
          <w:rPr>
            <w:rFonts w:ascii="Cambria Math" w:hAnsi="Cambria Math" w:cs="Times New Roman"/>
          </w:rPr>
          <m:t>j</m:t>
        </m:r>
      </m:oMath>
      <w:r w:rsidRPr="00F96F56">
        <w:rPr>
          <w:rFonts w:ascii="Times New Roman" w:hAnsi="Times New Roman" w:cs="Times New Roman"/>
        </w:rPr>
        <w:t>, normalized to a 0–1 scale across relevant attributes (Mendelson et al., 2023). These vectors form a decision matrix, from which a decision</w:t>
      </w:r>
      <w:r w:rsidRPr="00F96F56">
        <w:rPr>
          <w:rFonts w:ascii="Times New Roman" w:hAnsi="Times New Roman" w:cs="Times New Roman"/>
        </w:rPr>
        <w:noBreakHyphen/>
        <w:t>making consistency score is computed as:</w:t>
      </w:r>
    </w:p>
    <w:p w14:paraId="4F2A8583" w14:textId="2461C6E3"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m:t>DMCS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n-1</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n-1</m:t>
              </m:r>
            </m:sup>
            <m:e>
              <m:d>
                <m:dPr>
                  <m:ctrlPr>
                    <w:rPr>
                      <w:rFonts w:ascii="Cambria Math" w:hAnsi="Cambria Math" w:cs="Times New Roman"/>
                    </w:rPr>
                  </m:ctrlPr>
                </m:dPr>
                <m:e>
                  <m:r>
                    <w:rPr>
                      <w:rFonts w:ascii="Cambria Math" w:hAnsi="Cambria Math" w:cs="Times New Roman"/>
                    </w:rPr>
                    <m:t>1-</m:t>
                  </m:r>
                  <m:f>
                    <m:fPr>
                      <m:ctrlPr>
                        <w:rPr>
                          <w:rFonts w:ascii="Cambria Math" w:hAnsi="Cambria Math" w:cs="Times New Roman"/>
                        </w:rPr>
                      </m:ctrlPr>
                    </m:fPr>
                    <m:num>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i+1</m:t>
                          </m:r>
                        </m:sub>
                      </m:sSub>
                      <m:r>
                        <w:rPr>
                          <w:rFonts w:ascii="Cambria Math" w:hAnsi="Cambria Math" w:cs="Times New Roman"/>
                        </w:rPr>
                        <m:t>)</m:t>
                      </m:r>
                    </m:num>
                    <m:den>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max</m:t>
                          </m:r>
                        </m:sub>
                      </m:sSub>
                    </m:den>
                  </m:f>
                </m:e>
              </m:d>
            </m:e>
          </m:nary>
        </m:oMath>
      </m:oMathPara>
    </w:p>
    <w:p w14:paraId="2D50D0A0"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i+1</m:t>
            </m:r>
          </m:sub>
        </m:sSub>
        <m:r>
          <w:rPr>
            <w:rFonts w:ascii="Cambria Math" w:hAnsi="Cambria Math" w:cs="Times New Roman"/>
          </w:rPr>
          <m:t>)</m:t>
        </m:r>
      </m:oMath>
      <w:r w:rsidRPr="00F96F56">
        <w:rPr>
          <w:rFonts w:ascii="Times New Roman" w:hAnsi="Times New Roman" w:cs="Times New Roman"/>
        </w:rPr>
        <w:t xml:space="preserve">is the Euclidean distance between consecutive decisions and </w:t>
      </w:r>
      <m:oMath>
        <m:sSub>
          <m:sSubPr>
            <m:ctrlPr>
              <w:rPr>
                <w:rFonts w:ascii="Cambria Math" w:hAnsi="Cambria Math" w:cs="Times New Roman"/>
              </w:rPr>
            </m:ctrlPr>
          </m:sSubPr>
          <m:e>
            <m:r>
              <w:rPr>
                <w:rFonts w:ascii="Cambria Math" w:hAnsi="Cambria Math" w:cs="Times New Roman"/>
              </w:rPr>
              <m:t>d</m:t>
            </m:r>
          </m:e>
          <m:sub>
            <m:r>
              <m:rPr>
                <m:sty m:val="p"/>
              </m:rPr>
              <w:rPr>
                <w:rFonts w:ascii="Cambria Math" w:hAnsi="Cambria Math" w:cs="Times New Roman"/>
              </w:rPr>
              <m:t>max</m:t>
            </m:r>
          </m:sub>
        </m:sSub>
      </m:oMath>
      <w:r w:rsidRPr="00F96F56">
        <w:rPr>
          <w:rFonts w:ascii="Times New Roman" w:hAnsi="Times New Roman" w:cs="Times New Roman"/>
        </w:rPr>
        <w:t>is the maximum possible distance. Values of DMCS close to 1 indicate stable decision patterns, whereas abrupt shifts are interpreted as potential cognitive impersonation events.</w:t>
      </w:r>
    </w:p>
    <w:p w14:paraId="10606265"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Risk appetite is profiled by aggregating binary indicators </w:t>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k</m:t>
            </m:r>
          </m:sub>
        </m:sSub>
      </m:oMath>
      <w:r w:rsidRPr="00F96F56">
        <w:rPr>
          <w:rFonts w:ascii="Times New Roman" w:hAnsi="Times New Roman" w:cs="Times New Roman"/>
        </w:rPr>
        <w:t>of risk</w:t>
      </w:r>
      <w:r w:rsidRPr="00F96F56">
        <w:rPr>
          <w:rFonts w:ascii="Times New Roman" w:hAnsi="Times New Roman" w:cs="Times New Roman"/>
        </w:rPr>
        <w:noBreakHyphen/>
        <w:t xml:space="preserve">taking for decisions </w:t>
      </w:r>
      <m:oMath>
        <m:r>
          <w:rPr>
            <w:rFonts w:ascii="Cambria Math" w:hAnsi="Cambria Math" w:cs="Times New Roman"/>
          </w:rPr>
          <m:t>k=1,…,K</m:t>
        </m:r>
      </m:oMath>
      <w:r w:rsidRPr="00F96F56">
        <w:rPr>
          <w:rFonts w:ascii="Times New Roman" w:hAnsi="Times New Roman" w:cs="Times New Roman"/>
        </w:rPr>
        <w:t>:</w:t>
      </w:r>
    </w:p>
    <w:p w14:paraId="5CAB6F1E" w14:textId="41F5D171" w:rsidR="00203593" w:rsidRPr="00F96F56" w:rsidRDefault="007027B7" w:rsidP="00F96F56">
      <w:pPr>
        <w:spacing w:line="360" w:lineRule="auto"/>
        <w:jc w:val="both"/>
        <w:rPr>
          <w:rFonts w:ascii="Times New Roman" w:hAnsi="Times New Roman" w:cs="Times New Roman"/>
        </w:rPr>
      </w:pPr>
      <m:oMathPara>
        <m:oMath>
          <m:r>
            <m:rPr>
              <m:nor/>
            </m:rPr>
            <w:rPr>
              <w:rFonts w:ascii="Times New Roman" w:hAnsi="Times New Roman" w:cs="Times New Roman"/>
            </w:rPr>
            <m:t>Risk Profile</m:t>
          </m:r>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m:t>
                  </m:r>
                </m:sub>
              </m:sSub>
            </m:e>
          </m:nary>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k</m:t>
              </m:r>
            </m:sub>
          </m:sSub>
        </m:oMath>
      </m:oMathPara>
    </w:p>
    <w:p w14:paraId="37D2B51B"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k</m:t>
            </m:r>
          </m:sub>
        </m:sSub>
        <m:r>
          <w:rPr>
            <w:rFonts w:ascii="Cambria Math" w:hAnsi="Cambria Math" w:cs="Times New Roman"/>
          </w:rPr>
          <m:t>=1</m:t>
        </m:r>
      </m:oMath>
      <w:r w:rsidRPr="00F96F56">
        <w:rPr>
          <w:rFonts w:ascii="Times New Roman" w:hAnsi="Times New Roman" w:cs="Times New Roman"/>
        </w:rPr>
        <w:t xml:space="preserve">if decision </w:t>
      </w:r>
      <m:oMath>
        <m:r>
          <w:rPr>
            <w:rFonts w:ascii="Cambria Math" w:hAnsi="Cambria Math" w:cs="Times New Roman"/>
          </w:rPr>
          <m:t>k</m:t>
        </m:r>
      </m:oMath>
      <w:r w:rsidRPr="00F96F56">
        <w:rPr>
          <w:rFonts w:ascii="Times New Roman" w:hAnsi="Times New Roman" w:cs="Times New Roman"/>
        </w:rPr>
        <w:t>exhibits a risk</w:t>
      </w:r>
      <w:r w:rsidRPr="00F96F56">
        <w:rPr>
          <w:rFonts w:ascii="Times New Roman" w:hAnsi="Times New Roman" w:cs="Times New Roman"/>
        </w:rPr>
        <w:noBreakHyphen/>
        <w:t xml:space="preserve">seeking posture according to predefined criteria, and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m:t>
            </m:r>
          </m:sub>
        </m:sSub>
      </m:oMath>
      <w:r w:rsidRPr="00F96F56">
        <w:rPr>
          <w:rFonts w:ascii="Times New Roman" w:hAnsi="Times New Roman" w:cs="Times New Roman"/>
        </w:rPr>
        <w:t>are empirically learned weights emphasizing decisions with high financial or strategic impact. Deviations from the executive’s historical risk</w:t>
      </w:r>
      <w:r w:rsidRPr="00F96F56">
        <w:rPr>
          <w:rFonts w:ascii="Times New Roman" w:hAnsi="Times New Roman" w:cs="Times New Roman"/>
        </w:rPr>
        <w:noBreakHyphen/>
        <w:t>profile distribution beyond two to three standard deviations are treated as anomalies (Mendelson et al., 2023).</w:t>
      </w:r>
    </w:p>
    <w:p w14:paraId="297A932B"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Strategic alignment is quantified via cosine similarity between a decision vector </w:t>
      </w:r>
      <m:oMath>
        <m:acc>
          <m:accPr>
            <m:chr m:val="⃗"/>
            <m:ctrlPr>
              <w:rPr>
                <w:rFonts w:ascii="Cambria Math" w:hAnsi="Cambria Math" w:cs="Times New Roman"/>
              </w:rPr>
            </m:ctrlPr>
          </m:accPr>
          <m:e>
            <m:r>
              <w:rPr>
                <w:rFonts w:ascii="Cambria Math" w:hAnsi="Cambria Math" w:cs="Times New Roman"/>
              </w:rPr>
              <m:t>d</m:t>
            </m:r>
          </m:e>
        </m:acc>
      </m:oMath>
      <w:r w:rsidRPr="00F96F56">
        <w:rPr>
          <w:rFonts w:ascii="Times New Roman" w:hAnsi="Times New Roman" w:cs="Times New Roman"/>
        </w:rPr>
        <w:t>and a strategic</w:t>
      </w:r>
      <w:r w:rsidRPr="00F96F56">
        <w:rPr>
          <w:rFonts w:ascii="Times New Roman" w:hAnsi="Times New Roman" w:cs="Times New Roman"/>
        </w:rPr>
        <w:noBreakHyphen/>
        <w:t xml:space="preserve">objective vector </w:t>
      </w:r>
      <m:oMath>
        <m:acc>
          <m:accPr>
            <m:chr m:val="⃗"/>
            <m:ctrlPr>
              <w:rPr>
                <w:rFonts w:ascii="Cambria Math" w:hAnsi="Cambria Math" w:cs="Times New Roman"/>
              </w:rPr>
            </m:ctrlPr>
          </m:accPr>
          <m:e>
            <m:r>
              <w:rPr>
                <w:rFonts w:ascii="Cambria Math" w:hAnsi="Cambria Math" w:cs="Times New Roman"/>
              </w:rPr>
              <m:t>s</m:t>
            </m:r>
          </m:e>
        </m:acc>
      </m:oMath>
      <w:r w:rsidRPr="00F96F56">
        <w:rPr>
          <w:rFonts w:ascii="Times New Roman" w:hAnsi="Times New Roman" w:cs="Times New Roman"/>
        </w:rPr>
        <w:t>derived from organizational strategy documents:</w:t>
      </w:r>
    </w:p>
    <w:p w14:paraId="5E6CA19A" w14:textId="4F7AA09B"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w:lastRenderedPageBreak/>
            <m:t>SCI</m:t>
          </m:r>
          <m:r>
            <w:rPr>
              <w:rFonts w:ascii="Cambria Math" w:hAnsi="Cambria Math" w:cs="Times New Roman"/>
            </w:rPr>
            <m:t>=</m:t>
          </m:r>
          <m:f>
            <m:fPr>
              <m:ctrlPr>
                <w:rPr>
                  <w:rFonts w:ascii="Cambria Math" w:hAnsi="Cambria Math" w:cs="Times New Roman"/>
                </w:rPr>
              </m:ctrlPr>
            </m:fPr>
            <m:num>
              <m:acc>
                <m:accPr>
                  <m:chr m:val="⃗"/>
                  <m:ctrlPr>
                    <w:rPr>
                      <w:rFonts w:ascii="Cambria Math" w:hAnsi="Cambria Math" w:cs="Times New Roman"/>
                    </w:rPr>
                  </m:ctrlPr>
                </m:accPr>
                <m:e>
                  <m:r>
                    <w:rPr>
                      <w:rFonts w:ascii="Cambria Math" w:hAnsi="Cambria Math" w:cs="Times New Roman"/>
                    </w:rPr>
                    <m:t>d</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s</m:t>
                  </m:r>
                </m:e>
              </m:acc>
            </m:num>
            <m:den>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d</m:t>
                  </m:r>
                </m:e>
              </m:acc>
              <m:r>
                <m:rPr>
                  <m:sty m:val="p"/>
                </m:rPr>
                <w:rPr>
                  <w:rFonts w:ascii="Cambria Math" w:hAnsi="Cambria Math" w:cs="Times New Roman"/>
                </w:rPr>
                <m:t>∥</m:t>
              </m:r>
              <m:r>
                <m:rPr>
                  <m:nor/>
                </m:rPr>
                <w:rPr>
                  <w:rFonts w:ascii="Times New Roman" w:hAnsi="Times New Roman" w:cs="Times New Roman"/>
                </w:rPr>
                <m:t> </m:t>
              </m:r>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s</m:t>
                  </m:r>
                </m:e>
              </m:acc>
              <m:r>
                <m:rPr>
                  <m:sty m:val="p"/>
                </m:rPr>
                <w:rPr>
                  <w:rFonts w:ascii="Cambria Math" w:hAnsi="Cambria Math" w:cs="Times New Roman"/>
                </w:rPr>
                <m:t>∥</m:t>
              </m:r>
            </m:den>
          </m:f>
        </m:oMath>
      </m:oMathPara>
    </w:p>
    <w:p w14:paraId="088067A4"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A strategic coherence index </w:t>
      </w:r>
      <m:oMath>
        <m:r>
          <m:rPr>
            <m:nor/>
          </m:rPr>
          <w:rPr>
            <w:rFonts w:ascii="Times New Roman" w:hAnsi="Times New Roman" w:cs="Times New Roman"/>
          </w:rPr>
          <m:t>SCI</m:t>
        </m:r>
        <m:r>
          <w:rPr>
            <w:rFonts w:ascii="Cambria Math" w:hAnsi="Cambria Math" w:cs="Times New Roman"/>
          </w:rPr>
          <m:t>&lt;0.7</m:t>
        </m:r>
      </m:oMath>
      <w:r w:rsidRPr="00F96F56">
        <w:rPr>
          <w:rFonts w:ascii="Times New Roman" w:hAnsi="Times New Roman" w:cs="Times New Roman"/>
        </w:rPr>
        <w:t>indicates that a decision materially diverges from documented strategy and, when combined with behavioral anomalies, strengthens the inference of impersonation.</w:t>
      </w:r>
    </w:p>
    <w:p w14:paraId="4114B820" w14:textId="77777777" w:rsidR="00203593" w:rsidRPr="00F96F56" w:rsidRDefault="00203593" w:rsidP="00F96F56">
      <w:pPr>
        <w:pStyle w:val="ListParagraph"/>
        <w:numPr>
          <w:ilvl w:val="0"/>
          <w:numId w:val="3"/>
        </w:numPr>
        <w:spacing w:line="360" w:lineRule="auto"/>
        <w:jc w:val="both"/>
        <w:rPr>
          <w:rFonts w:ascii="Times New Roman" w:hAnsi="Times New Roman" w:cs="Times New Roman"/>
        </w:rPr>
      </w:pPr>
      <w:r w:rsidRPr="00F96F56">
        <w:rPr>
          <w:rFonts w:ascii="Times New Roman" w:hAnsi="Times New Roman" w:cs="Times New Roman"/>
          <w:i/>
          <w:iCs/>
        </w:rPr>
        <w:t>Continuous Adaptive Trust scoring and anomaly detection</w:t>
      </w:r>
    </w:p>
    <w:p w14:paraId="52E86A48"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The core of the adaptive profiling system is a continuous adaptive trust (CAT) score that fuses behavioral, cognitive, contextual, and anomaly</w:t>
      </w:r>
      <w:r w:rsidRPr="00F96F56">
        <w:rPr>
          <w:rFonts w:ascii="Times New Roman" w:hAnsi="Times New Roman" w:cs="Times New Roman"/>
        </w:rPr>
        <w:noBreakHyphen/>
        <w:t xml:space="preserve">detection components in real time (Identity Management Institute, 2026; Trio Content Team, 2025). At time </w:t>
      </w:r>
      <m:oMath>
        <m:r>
          <w:rPr>
            <w:rFonts w:ascii="Cambria Math" w:hAnsi="Cambria Math" w:cs="Times New Roman"/>
          </w:rPr>
          <m:t>t</m:t>
        </m:r>
      </m:oMath>
      <w:r w:rsidRPr="00F96F56">
        <w:rPr>
          <w:rFonts w:ascii="Times New Roman" w:hAnsi="Times New Roman" w:cs="Times New Roman"/>
        </w:rPr>
        <w:t>, the overall trust score is defined as:</w:t>
      </w:r>
    </w:p>
    <w:p w14:paraId="39423103" w14:textId="13B19878" w:rsidR="00203593" w:rsidRPr="00F96F56" w:rsidRDefault="006F4F9C" w:rsidP="00F96F56">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nor/>
                </m:rPr>
                <w:rPr>
                  <w:rFonts w:ascii="Times New Roman" w:hAnsi="Times New Roman" w:cs="Times New Roman"/>
                </w:rPr>
                <m:t>Trust Score</m:t>
              </m:r>
            </m:e>
            <m:sub>
              <m:r>
                <w:rPr>
                  <w:rFonts w:ascii="Cambria Math" w:hAnsi="Cambria Math" w:cs="Times New Roman"/>
                </w:rPr>
                <m:t>t</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4</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e>
          </m:nary>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i,t</m:t>
              </m:r>
            </m:sub>
          </m:sSub>
        </m:oMath>
      </m:oMathPara>
    </w:p>
    <w:p w14:paraId="3B5F064C"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1,t</m:t>
            </m:r>
          </m:sub>
        </m:sSub>
      </m:oMath>
      <w:r w:rsidRPr="00F96F56">
        <w:rPr>
          <w:rFonts w:ascii="Times New Roman" w:hAnsi="Times New Roman" w:cs="Times New Roman"/>
        </w:rPr>
        <w:t>is a behavioral</w:t>
      </w:r>
      <w:r w:rsidRPr="00F96F56">
        <w:rPr>
          <w:rFonts w:ascii="Times New Roman" w:hAnsi="Times New Roman" w:cs="Times New Roman"/>
        </w:rPr>
        <w:noBreakHyphen/>
        <w:t xml:space="preserve">consistency component derived from keystroke and interaction features,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2,t</m:t>
            </m:r>
          </m:sub>
        </m:sSub>
      </m:oMath>
      <w:r w:rsidRPr="00F96F56">
        <w:rPr>
          <w:rFonts w:ascii="Times New Roman" w:hAnsi="Times New Roman" w:cs="Times New Roman"/>
        </w:rPr>
        <w:t>is a cognitive</w:t>
      </w:r>
      <w:r w:rsidRPr="00F96F56">
        <w:rPr>
          <w:rFonts w:ascii="Times New Roman" w:hAnsi="Times New Roman" w:cs="Times New Roman"/>
        </w:rPr>
        <w:noBreakHyphen/>
        <w:t xml:space="preserve">consistency component aggregating DMCS, RiskProfile consistency, and SCI,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3,t</m:t>
            </m:r>
          </m:sub>
        </m:sSub>
      </m:oMath>
      <w:r w:rsidRPr="00F96F56">
        <w:rPr>
          <w:rFonts w:ascii="Times New Roman" w:hAnsi="Times New Roman" w:cs="Times New Roman"/>
        </w:rPr>
        <w:t>is a contextual</w:t>
      </w:r>
      <w:r w:rsidRPr="00F96F56">
        <w:rPr>
          <w:rFonts w:ascii="Times New Roman" w:hAnsi="Times New Roman" w:cs="Times New Roman"/>
        </w:rPr>
        <w:noBreakHyphen/>
        <w:t xml:space="preserve">consistency component capturing deviations in device, location, and time, and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4,t</m:t>
            </m:r>
          </m:sub>
        </m:sSub>
      </m:oMath>
      <w:r w:rsidRPr="00F96F56">
        <w:rPr>
          <w:rFonts w:ascii="Times New Roman" w:hAnsi="Times New Roman" w:cs="Times New Roman"/>
        </w:rPr>
        <w:t>is an anomaly</w:t>
      </w:r>
      <w:r w:rsidRPr="00F96F56">
        <w:rPr>
          <w:rFonts w:ascii="Times New Roman" w:hAnsi="Times New Roman" w:cs="Times New Roman"/>
        </w:rPr>
        <w:noBreakHyphen/>
        <w:t xml:space="preserve">inverse component obtained from a dedicated anomaly detector. The weights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oMath>
      <w:r w:rsidRPr="00F96F56">
        <w:rPr>
          <w:rFonts w:ascii="Times New Roman" w:hAnsi="Times New Roman" w:cs="Times New Roman"/>
        </w:rPr>
        <w:t xml:space="preserve">are estimated using logistic regression on labeled authentic and adversarial samples, subject to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=1</m:t>
        </m:r>
      </m:oMath>
      <w:r w:rsidRPr="00F96F56">
        <w:rPr>
          <w:rFonts w:ascii="Times New Roman" w:hAnsi="Times New Roman" w:cs="Times New Roman"/>
        </w:rPr>
        <w:t>.</w:t>
      </w:r>
    </w:p>
    <w:p w14:paraId="47817304"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Behavioral similarity is computed using the Mahalanobis distance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M</m:t>
            </m:r>
          </m:sub>
        </m:sSub>
        <m:r>
          <w:rPr>
            <w:rFonts w:ascii="Cambria Math" w:hAnsi="Cambria Math" w:cs="Times New Roman"/>
          </w:rPr>
          <m:t>(x)</m:t>
        </m:r>
      </m:oMath>
      <w:r w:rsidRPr="00F96F56">
        <w:rPr>
          <w:rFonts w:ascii="Times New Roman" w:hAnsi="Times New Roman" w:cs="Times New Roman"/>
        </w:rPr>
        <w:t xml:space="preserve">between a current feature vector </w:t>
      </w:r>
      <m:oMath>
        <m:r>
          <w:rPr>
            <w:rFonts w:ascii="Cambria Math" w:hAnsi="Cambria Math" w:cs="Times New Roman"/>
          </w:rPr>
          <m:t>x</m:t>
        </m:r>
      </m:oMath>
      <w:r w:rsidRPr="00F96F56">
        <w:rPr>
          <w:rFonts w:ascii="Times New Roman" w:hAnsi="Times New Roman" w:cs="Times New Roman"/>
        </w:rPr>
        <w:t xml:space="preserve">and a baseline mean vector </w:t>
      </w:r>
      <m:oMath>
        <m:r>
          <w:rPr>
            <w:rFonts w:ascii="Cambria Math" w:hAnsi="Cambria Math" w:cs="Times New Roman"/>
          </w:rPr>
          <m:t>μ</m:t>
        </m:r>
      </m:oMath>
      <w:r w:rsidRPr="00F96F56">
        <w:rPr>
          <w:rFonts w:ascii="Times New Roman" w:hAnsi="Times New Roman" w:cs="Times New Roman"/>
        </w:rPr>
        <w:t xml:space="preserve">with covariance matrix </w:t>
      </w:r>
      <m:oMath>
        <m:r>
          <m:rPr>
            <m:sty m:val="p"/>
          </m:rPr>
          <w:rPr>
            <w:rFonts w:ascii="Cambria Math" w:hAnsi="Cambria Math" w:cs="Times New Roman"/>
          </w:rPr>
          <m:t>Σ</m:t>
        </m:r>
      </m:oMath>
      <w:r w:rsidRPr="00F96F56">
        <w:rPr>
          <w:rFonts w:ascii="Times New Roman" w:hAnsi="Times New Roman" w:cs="Times New Roman"/>
        </w:rPr>
        <w:t>:</w:t>
      </w:r>
    </w:p>
    <w:p w14:paraId="4C263F63" w14:textId="3E225477" w:rsidR="00203593" w:rsidRPr="00F96F56" w:rsidRDefault="006F4F9C" w:rsidP="00F96F56">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M</m:t>
              </m:r>
            </m:sub>
          </m:sSub>
          <m:r>
            <w:rPr>
              <w:rFonts w:ascii="Cambria Math" w:hAnsi="Cambria Math" w:cs="Times New Roman"/>
            </w:rPr>
            <m:t>(x)=(x-μ</m:t>
          </m:r>
          <m:sSup>
            <m:sSupPr>
              <m:ctrlPr>
                <w:rPr>
                  <w:rFonts w:ascii="Cambria Math" w:hAnsi="Cambria Math" w:cs="Times New Roman"/>
                </w:rPr>
              </m:ctrlPr>
            </m:sSupPr>
            <m:e>
              <m:r>
                <w:rPr>
                  <w:rFonts w:ascii="Cambria Math" w:hAnsi="Cambria Math" w:cs="Times New Roman"/>
                </w:rPr>
                <m:t>)</m:t>
              </m:r>
            </m:e>
            <m:sup>
              <m:r>
                <m:rPr>
                  <m:sty m:val="p"/>
                </m:rPr>
                <w:rPr>
                  <w:rFonts w:ascii="Cambria Math" w:hAnsi="Cambria Math" w:cs="Times New Roman"/>
                </w:rPr>
                <m:t>⊤</m:t>
              </m:r>
            </m:sup>
          </m:sSup>
          <m:sSup>
            <m:sSupPr>
              <m:ctrlPr>
                <w:rPr>
                  <w:rFonts w:ascii="Cambria Math" w:hAnsi="Cambria Math" w:cs="Times New Roman"/>
                </w:rPr>
              </m:ctrlPr>
            </m:sSupPr>
            <m:e>
              <m:r>
                <m:rPr>
                  <m:sty m:val="p"/>
                </m:rPr>
                <w:rPr>
                  <w:rFonts w:ascii="Cambria Math" w:hAnsi="Cambria Math" w:cs="Times New Roman"/>
                </w:rPr>
                <m:t>Σ</m:t>
              </m:r>
            </m:e>
            <m:sup>
              <m:r>
                <w:rPr>
                  <w:rFonts w:ascii="Cambria Math" w:hAnsi="Cambria Math" w:cs="Times New Roman"/>
                </w:rPr>
                <m:t>-1</m:t>
              </m:r>
            </m:sup>
          </m:sSup>
          <m:r>
            <w:rPr>
              <w:rFonts w:ascii="Cambria Math" w:hAnsi="Cambria Math" w:cs="Times New Roman"/>
            </w:rPr>
            <m:t>(x-μ)</m:t>
          </m:r>
        </m:oMath>
      </m:oMathPara>
    </w:p>
    <w:p w14:paraId="725A981F"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This distance is mapped to a normalized similarity score and then into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1,t</m:t>
            </m:r>
          </m:sub>
        </m:sSub>
      </m:oMath>
      <w:r w:rsidRPr="00F96F56">
        <w:rPr>
          <w:rFonts w:ascii="Times New Roman" w:hAnsi="Times New Roman" w:cs="Times New Roman"/>
        </w:rPr>
        <w:t xml:space="preserve">(Shrivastava &amp; Bollavarapu, 2025). Contextual consistency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3,t</m:t>
            </m:r>
          </m:sub>
        </m:sSub>
      </m:oMath>
      <w:r w:rsidRPr="00F96F56">
        <w:rPr>
          <w:rFonts w:ascii="Times New Roman" w:hAnsi="Times New Roman" w:cs="Times New Roman"/>
        </w:rPr>
        <w:t xml:space="preserve">uses an exponential decay over contextual anomalies </w:t>
      </w:r>
      <m:oMath>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j</m:t>
            </m:r>
          </m:sub>
        </m:sSub>
      </m:oMath>
      <w:r w:rsidRPr="00F96F56">
        <w:rPr>
          <w:rFonts w:ascii="Times New Roman" w:hAnsi="Times New Roman" w:cs="Times New Roman"/>
        </w:rPr>
        <w:t>:</w:t>
      </w:r>
    </w:p>
    <w:p w14:paraId="188AD154" w14:textId="001198DF" w:rsidR="00203593" w:rsidRPr="00F96F56" w:rsidRDefault="006F4F9C" w:rsidP="00F96F56">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3,t</m:t>
              </m:r>
            </m:sub>
          </m:sSub>
          <m:r>
            <w:rPr>
              <w:rFonts w:ascii="Cambria Math" w:hAnsi="Cambria Math" w:cs="Times New Roman"/>
            </w:rPr>
            <m:t>=</m:t>
          </m:r>
          <m:r>
            <m:rPr>
              <m:sty m:val="p"/>
            </m:rPr>
            <w:rPr>
              <w:rFonts w:ascii="Cambria Math" w:hAnsi="Cambria Math" w:cs="Times New Roman"/>
            </w:rPr>
            <m:t>exp</m:t>
          </m:r>
          <m:r>
            <w:rPr>
              <w:rFonts w:ascii="Cambria Math" w:hAnsi="Cambria Math" w:cs="Times New Roman"/>
            </w:rPr>
            <m:t>⁡λ</m:t>
          </m:r>
          <m:nary>
            <m:naryPr>
              <m:chr m:val="∑"/>
              <m:limLoc m:val="undOvr"/>
              <m:grow m:val="1"/>
              <m:supHide m:val="1"/>
              <m:ctrlPr>
                <w:rPr>
                  <w:rFonts w:ascii="Cambria Math" w:hAnsi="Cambria Math" w:cs="Times New Roman"/>
                </w:rPr>
              </m:ctrlPr>
            </m:naryPr>
            <m:sub>
              <m:r>
                <w:rPr>
                  <w:rFonts w:ascii="Cambria Math" w:hAnsi="Cambria Math" w:cs="Times New Roman"/>
                </w:rPr>
                <m:t>j</m:t>
              </m:r>
            </m:sub>
            <m:sup/>
            <m:e>
              <m:r>
                <w:rPr>
                  <w:rFonts w:ascii="Cambria Math" w:hAnsi="Cambria Math" w:cs="Times New Roman"/>
                </w:rPr>
                <m:t>C</m:t>
              </m:r>
            </m:e>
          </m:nary>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j</m:t>
              </m:r>
            </m:sub>
          </m:sSub>
        </m:oMath>
      </m:oMathPara>
    </w:p>
    <w:p w14:paraId="208D44EE" w14:textId="69B2B2F4"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lastRenderedPageBreak/>
        <w:t xml:space="preserve">where </w:t>
      </w:r>
      <m:oMath>
        <m:r>
          <w:rPr>
            <w:rFonts w:ascii="Cambria Math" w:hAnsi="Cambria Math" w:cs="Times New Roman"/>
          </w:rPr>
          <m:t>λ</m:t>
        </m:r>
      </m:oMath>
      <w:r w:rsidR="008A4F54">
        <w:rPr>
          <w:rFonts w:ascii="Times New Roman" w:eastAsiaTheme="minorEastAsia" w:hAnsi="Times New Roman" w:cs="Times New Roman"/>
        </w:rPr>
        <w:t xml:space="preserve"> </w:t>
      </w:r>
      <w:r w:rsidRPr="00F96F56">
        <w:rPr>
          <w:rFonts w:ascii="Times New Roman" w:hAnsi="Times New Roman" w:cs="Times New Roman"/>
        </w:rPr>
        <w:t>is a decay constant tuned to reflect organizational risk appetite (Identity Management Institute, 2026).</w:t>
      </w:r>
    </w:p>
    <w:p w14:paraId="669A27E3"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Anomaly detection is implemented using the Isolation Forest algorithm, which isolates anomalies as observations with short average path lengths in randomly constructed trees (Liu et al., 2008). For each observation </w:t>
      </w:r>
      <m:oMath>
        <m:r>
          <w:rPr>
            <w:rFonts w:ascii="Cambria Math" w:hAnsi="Cambria Math" w:cs="Times New Roman"/>
          </w:rPr>
          <m:t>x</m:t>
        </m:r>
      </m:oMath>
      <w:r w:rsidRPr="00F96F56">
        <w:rPr>
          <w:rFonts w:ascii="Times New Roman" w:hAnsi="Times New Roman" w:cs="Times New Roman"/>
        </w:rPr>
        <w:t>, the anomaly score is:</w:t>
      </w:r>
    </w:p>
    <w:p w14:paraId="42F92FF8" w14:textId="340A0940"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m:t>AS</m:t>
          </m:r>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m:t>
              </m:r>
              <m:f>
                <m:fPr>
                  <m:ctrlPr>
                    <w:rPr>
                      <w:rFonts w:ascii="Cambria Math" w:hAnsi="Cambria Math" w:cs="Times New Roman"/>
                    </w:rPr>
                  </m:ctrlPr>
                </m:fPr>
                <m:num>
                  <m:r>
                    <w:rPr>
                      <w:rFonts w:ascii="Cambria Math" w:hAnsi="Cambria Math" w:cs="Times New Roman"/>
                    </w:rPr>
                    <m:t>E[h(x)]</m:t>
                  </m:r>
                </m:num>
                <m:den>
                  <m:r>
                    <w:rPr>
                      <w:rFonts w:ascii="Cambria Math" w:hAnsi="Cambria Math" w:cs="Times New Roman"/>
                    </w:rPr>
                    <m:t>c(n)</m:t>
                  </m:r>
                </m:den>
              </m:f>
            </m:sup>
          </m:sSup>
        </m:oMath>
      </m:oMathPara>
    </w:p>
    <w:p w14:paraId="6CB20446"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r>
          <w:rPr>
            <w:rFonts w:ascii="Cambria Math" w:hAnsi="Cambria Math" w:cs="Times New Roman"/>
          </w:rPr>
          <m:t>E[h(x)]</m:t>
        </m:r>
      </m:oMath>
      <w:r w:rsidRPr="00F96F56">
        <w:rPr>
          <w:rFonts w:ascii="Times New Roman" w:hAnsi="Times New Roman" w:cs="Times New Roman"/>
        </w:rPr>
        <w:t xml:space="preserve">is the expected path length of </w:t>
      </w:r>
      <m:oMath>
        <m:r>
          <w:rPr>
            <w:rFonts w:ascii="Cambria Math" w:hAnsi="Cambria Math" w:cs="Times New Roman"/>
          </w:rPr>
          <m:t>x</m:t>
        </m:r>
      </m:oMath>
      <w:r w:rsidRPr="00F96F56">
        <w:rPr>
          <w:rFonts w:ascii="Times New Roman" w:hAnsi="Times New Roman" w:cs="Times New Roman"/>
        </w:rPr>
        <w:t xml:space="preserve">across trees and </w:t>
      </w:r>
      <m:oMath>
        <m:r>
          <w:rPr>
            <w:rFonts w:ascii="Cambria Math" w:hAnsi="Cambria Math" w:cs="Times New Roman"/>
          </w:rPr>
          <m:t>c(n)</m:t>
        </m:r>
      </m:oMath>
      <w:r w:rsidRPr="00F96F56">
        <w:rPr>
          <w:rFonts w:ascii="Times New Roman" w:hAnsi="Times New Roman" w:cs="Times New Roman"/>
        </w:rPr>
        <w:t xml:space="preserve">is a normalization factor approximating the average path length in a binary search tree of size </w:t>
      </w:r>
      <m:oMath>
        <m:r>
          <w:rPr>
            <w:rFonts w:ascii="Cambria Math" w:hAnsi="Cambria Math" w:cs="Times New Roman"/>
          </w:rPr>
          <m:t>n</m:t>
        </m:r>
      </m:oMath>
      <w:r w:rsidRPr="00F96F56">
        <w:rPr>
          <w:rFonts w:ascii="Times New Roman" w:hAnsi="Times New Roman" w:cs="Times New Roman"/>
        </w:rPr>
        <w:t>:</w:t>
      </w:r>
    </w:p>
    <w:p w14:paraId="045AE0B4" w14:textId="76519D3C" w:rsidR="00203593" w:rsidRPr="00F96F56" w:rsidRDefault="00203593" w:rsidP="00F96F56">
      <w:pPr>
        <w:spacing w:line="360" w:lineRule="auto"/>
        <w:jc w:val="both"/>
        <w:rPr>
          <w:rFonts w:ascii="Times New Roman" w:hAnsi="Times New Roman" w:cs="Times New Roman"/>
        </w:rPr>
      </w:pPr>
      <m:oMathPara>
        <m:oMath>
          <m:r>
            <w:rPr>
              <w:rFonts w:ascii="Cambria Math" w:hAnsi="Cambria Math" w:cs="Times New Roman"/>
            </w:rPr>
            <m:t>c(n)=2H(n-1)-</m:t>
          </m:r>
          <m:f>
            <m:fPr>
              <m:ctrlPr>
                <w:rPr>
                  <w:rFonts w:ascii="Cambria Math" w:hAnsi="Cambria Math" w:cs="Times New Roman"/>
                </w:rPr>
              </m:ctrlPr>
            </m:fPr>
            <m:num>
              <m:r>
                <w:rPr>
                  <w:rFonts w:ascii="Cambria Math" w:hAnsi="Cambria Math" w:cs="Times New Roman"/>
                </w:rPr>
                <m:t>2(n-1)</m:t>
              </m:r>
            </m:num>
            <m:den>
              <m:r>
                <w:rPr>
                  <w:rFonts w:ascii="Cambria Math" w:hAnsi="Cambria Math" w:cs="Times New Roman"/>
                </w:rPr>
                <m:t>n</m:t>
              </m:r>
            </m:den>
          </m:f>
        </m:oMath>
      </m:oMathPara>
    </w:p>
    <w:p w14:paraId="2D6B02D4"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and </w:t>
      </w:r>
      <m:oMath>
        <m:r>
          <w:rPr>
            <w:rFonts w:ascii="Cambria Math" w:hAnsi="Cambria Math" w:cs="Times New Roman"/>
          </w:rPr>
          <m:t>H(n-1)≈</m:t>
        </m:r>
        <m:r>
          <m:rPr>
            <m:sty m:val="p"/>
          </m:rPr>
          <w:rPr>
            <w:rFonts w:ascii="Cambria Math" w:hAnsi="Cambria Math" w:cs="Times New Roman"/>
          </w:rPr>
          <m:t>ln</m:t>
        </m:r>
        <m:r>
          <w:rPr>
            <w:rFonts w:ascii="Cambria Math" w:hAnsi="Cambria Math" w:cs="Times New Roman"/>
          </w:rPr>
          <m:t>⁡(n-1)+0.5772</m:t>
        </m:r>
      </m:oMath>
      <w:r w:rsidRPr="00F96F56">
        <w:rPr>
          <w:rFonts w:ascii="Times New Roman" w:hAnsi="Times New Roman" w:cs="Times New Roman"/>
        </w:rPr>
        <w:t xml:space="preserve">is the harmonic number (Liu et al., 2008). High anomaly scores (close to 1) are inverted to obtain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4,t</m:t>
            </m:r>
          </m:sub>
        </m:sSub>
        <m:r>
          <w:rPr>
            <w:rFonts w:ascii="Cambria Math" w:hAnsi="Cambria Math" w:cs="Times New Roman"/>
          </w:rPr>
          <m:t>=1-</m:t>
        </m:r>
        <m:sSub>
          <m:sSubPr>
            <m:ctrlPr>
              <w:rPr>
                <w:rFonts w:ascii="Cambria Math" w:hAnsi="Cambria Math" w:cs="Times New Roman"/>
              </w:rPr>
            </m:ctrlPr>
          </m:sSubPr>
          <m:e>
            <m:r>
              <m:rPr>
                <m:nor/>
              </m:rPr>
              <w:rPr>
                <w:rFonts w:ascii="Times New Roman" w:hAnsi="Times New Roman" w:cs="Times New Roman"/>
              </w:rPr>
              <m:t>AS</m:t>
            </m:r>
          </m:e>
          <m:sub>
            <m:r>
              <w:rPr>
                <w:rFonts w:ascii="Cambria Math" w:hAnsi="Cambria Math" w:cs="Times New Roman"/>
              </w:rPr>
              <m:t>t</m:t>
            </m:r>
          </m:sub>
        </m:sSub>
      </m:oMath>
      <w:r w:rsidRPr="00F96F56">
        <w:rPr>
          <w:rFonts w:ascii="Times New Roman" w:hAnsi="Times New Roman" w:cs="Times New Roman"/>
        </w:rPr>
        <w:t>, ensuring that higher trust corresponds to lower anomaly likelihood.</w:t>
      </w:r>
    </w:p>
    <w:p w14:paraId="7D5843A6" w14:textId="19E074DB"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Thresholds on </w:t>
      </w:r>
      <m:oMath>
        <m:sSub>
          <m:sSubPr>
            <m:ctrlPr>
              <w:rPr>
                <w:rFonts w:ascii="Cambria Math" w:hAnsi="Cambria Math" w:cs="Times New Roman"/>
              </w:rPr>
            </m:ctrlPr>
          </m:sSubPr>
          <m:e>
            <m:r>
              <m:rPr>
                <m:nor/>
              </m:rPr>
              <w:rPr>
                <w:rFonts w:ascii="Times New Roman" w:hAnsi="Times New Roman" w:cs="Times New Roman"/>
              </w:rPr>
              <m:t>Trust Score</m:t>
            </m:r>
          </m:e>
          <m:sub>
            <m:r>
              <w:rPr>
                <w:rFonts w:ascii="Cambria Math" w:hAnsi="Cambria Math" w:cs="Times New Roman"/>
              </w:rPr>
              <m:t>t</m:t>
            </m:r>
          </m:sub>
        </m:sSub>
      </m:oMath>
      <w:r w:rsidRPr="00F96F56">
        <w:rPr>
          <w:rFonts w:ascii="Times New Roman" w:hAnsi="Times New Roman" w:cs="Times New Roman"/>
        </w:rPr>
        <w:t>are used to trigger graduated responses. For example, values above 0.9 permit normal operation, values between 0.7 and 0.9 invoke lightweight secondary checks, values between 0.5 and 0.7 trigger human review, and values below 0.5 result in automated blocking and incident escalation (Identity Management Institute, 2026; Trio Content Team, 2025).</w:t>
      </w:r>
    </w:p>
    <w:p w14:paraId="3E281FD5"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Human</w:t>
      </w:r>
      <w:r w:rsidRPr="00F96F56">
        <w:rPr>
          <w:rFonts w:ascii="Times New Roman" w:hAnsi="Times New Roman" w:cs="Times New Roman"/>
          <w:b/>
          <w:bCs/>
        </w:rPr>
        <w:noBreakHyphen/>
        <w:t>in</w:t>
      </w:r>
      <w:r w:rsidRPr="00F96F56">
        <w:rPr>
          <w:rFonts w:ascii="Times New Roman" w:hAnsi="Times New Roman" w:cs="Times New Roman"/>
          <w:b/>
          <w:bCs/>
        </w:rPr>
        <w:noBreakHyphen/>
        <w:t>the</w:t>
      </w:r>
      <w:r w:rsidRPr="00F96F56">
        <w:rPr>
          <w:rFonts w:ascii="Times New Roman" w:hAnsi="Times New Roman" w:cs="Times New Roman"/>
          <w:b/>
          <w:bCs/>
        </w:rPr>
        <w:noBreakHyphen/>
        <w:t>Loop Governance and Authorization</w:t>
      </w:r>
    </w:p>
    <w:p w14:paraId="2459F0D8"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Governance mechanisms define how executive AI agents may act and under what constraints. Authority boundaries are modeled as functions of financial magnitude, organizational risk, and strategic criticality (Meimandi et al., 2025):</w:t>
      </w:r>
    </w:p>
    <w:p w14:paraId="6EF1E71E" w14:textId="086E2B05" w:rsidR="00A87F71" w:rsidRPr="00F96F56" w:rsidRDefault="007027B7" w:rsidP="00F96F56">
      <w:pPr>
        <w:spacing w:line="360" w:lineRule="auto"/>
        <w:jc w:val="both"/>
        <w:rPr>
          <w:rFonts w:ascii="Times New Roman" w:hAnsi="Times New Roman" w:cs="Times New Roman"/>
        </w:rPr>
      </w:pPr>
      <m:oMathPara>
        <m:oMath>
          <m:r>
            <m:rPr>
              <m:nor/>
            </m:rPr>
            <w:rPr>
              <w:rFonts w:ascii="Times New Roman" w:hAnsi="Times New Roman" w:cs="Times New Roman"/>
            </w:rPr>
            <m:t>Authority Level</m:t>
          </m:r>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m:rPr>
              <m:nor/>
            </m:rPr>
            <w:rPr>
              <w:rFonts w:ascii="Times New Roman" w:hAnsi="Times New Roman" w:cs="Times New Roman"/>
            </w:rPr>
            <m:t>FinancialThreshold</m:t>
          </m:r>
          <m:r>
            <w:rPr>
              <w:rFonts w:ascii="Cambria Math" w:hAnsi="Cambria Math" w:cs="Times New Roman"/>
            </w:rPr>
            <m:t xml:space="preserve">, </m:t>
          </m:r>
          <m:r>
            <m:rPr>
              <m:nor/>
            </m:rPr>
            <w:rPr>
              <w:rFonts w:ascii="Times New Roman" w:hAnsi="Times New Roman" w:cs="Times New Roman"/>
            </w:rPr>
            <m:t>RiskThreshold</m:t>
          </m:r>
          <m:r>
            <w:rPr>
              <w:rFonts w:ascii="Cambria Math" w:hAnsi="Cambria Math" w:cs="Times New Roman"/>
            </w:rPr>
            <m:t xml:space="preserve">, </m:t>
          </m:r>
          <m:r>
            <m:rPr>
              <m:nor/>
            </m:rPr>
            <w:rPr>
              <w:rFonts w:ascii="Times New Roman" w:hAnsi="Times New Roman" w:cs="Times New Roman"/>
            </w:rPr>
            <m:t>StrategicThreshold</m:t>
          </m:r>
          <m:r>
            <w:rPr>
              <w:rFonts w:ascii="Cambria Math" w:hAnsi="Cambria Math" w:cs="Times New Roman"/>
            </w:rPr>
            <m:t>}</m:t>
          </m:r>
        </m:oMath>
      </m:oMathPara>
    </w:p>
    <w:p w14:paraId="2C8D4AF5" w14:textId="6925EC94"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where each threshold is a classifier that determines whether a decision can be autonomously executed by the agent or must be escalated. High</w:t>
      </w:r>
      <w:r w:rsidRPr="00F96F56">
        <w:rPr>
          <w:rFonts w:ascii="Times New Roman" w:hAnsi="Times New Roman" w:cs="Times New Roman"/>
        </w:rPr>
        <w:noBreakHyphen/>
        <w:t>risk, high</w:t>
      </w:r>
      <w:r w:rsidRPr="00F96F56">
        <w:rPr>
          <w:rFonts w:ascii="Times New Roman" w:hAnsi="Times New Roman" w:cs="Times New Roman"/>
        </w:rPr>
        <w:noBreakHyphen/>
        <w:t>impact decisions are constrained to human approval, while low</w:t>
      </w:r>
      <w:r w:rsidRPr="00F96F56">
        <w:rPr>
          <w:rFonts w:ascii="Times New Roman" w:hAnsi="Times New Roman" w:cs="Times New Roman"/>
        </w:rPr>
        <w:noBreakHyphen/>
        <w:t>risk routine actions may be delegated to the agent.</w:t>
      </w:r>
    </w:p>
    <w:p w14:paraId="4381656E"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Compliance checks are implemented as rule</w:t>
      </w:r>
      <w:r w:rsidRPr="00F96F56">
        <w:rPr>
          <w:rFonts w:ascii="Times New Roman" w:hAnsi="Times New Roman" w:cs="Times New Roman"/>
        </w:rPr>
        <w:noBreakHyphen/>
        <w:t>based policies of the form:</w:t>
      </w:r>
    </w:p>
    <w:p w14:paraId="561D114A" w14:textId="7F083400"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w:lastRenderedPageBreak/>
            <m:t xml:space="preserve">IF </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n</m:t>
              </m:r>
            </m:sub>
          </m:sSub>
          <m:r>
            <w:rPr>
              <w:rFonts w:ascii="Cambria Math" w:hAnsi="Cambria Math" w:cs="Times New Roman"/>
            </w:rPr>
            <m:t>)</m:t>
          </m:r>
          <m:r>
            <m:rPr>
              <m:nor/>
            </m:rPr>
            <w:rPr>
              <w:rFonts w:ascii="Times New Roman" w:hAnsi="Times New Roman" w:cs="Times New Roman"/>
            </w:rPr>
            <m:t xml:space="preserve"> THEN Action</m:t>
          </m:r>
        </m:oMath>
      </m:oMathPara>
    </w:p>
    <w:p w14:paraId="342D260A" w14:textId="1515A0C0"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each condition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oMath>
      <w:r w:rsidR="00A87F71" w:rsidRPr="00F96F56">
        <w:rPr>
          <w:rFonts w:ascii="Times New Roman" w:eastAsiaTheme="minorEastAsia" w:hAnsi="Times New Roman" w:cs="Times New Roman"/>
        </w:rPr>
        <w:t xml:space="preserve"> </w:t>
      </w:r>
      <w:r w:rsidRPr="00F96F56">
        <w:rPr>
          <w:rFonts w:ascii="Times New Roman" w:hAnsi="Times New Roman" w:cs="Times New Roman"/>
        </w:rPr>
        <w:t xml:space="preserve">tests attributes of the decision, such as payment amount, vendor status, or regulatory constraints. For a given decision </w:t>
      </w:r>
      <m:oMath>
        <m:r>
          <w:rPr>
            <w:rFonts w:ascii="Cambria Math" w:hAnsi="Cambria Math" w:cs="Times New Roman"/>
          </w:rPr>
          <m:t>D</m:t>
        </m:r>
      </m:oMath>
      <w:r w:rsidRPr="00F96F56">
        <w:rPr>
          <w:rFonts w:ascii="Times New Roman" w:hAnsi="Times New Roman" w:cs="Times New Roman"/>
        </w:rPr>
        <w:t>, a compliance score is defined as:</w:t>
      </w:r>
    </w:p>
    <w:p w14:paraId="43192586" w14:textId="165DA309"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m:t>Compliance Score</m:t>
          </m:r>
          <m:r>
            <w:rPr>
              <w:rFonts w:ascii="Cambria Math" w:hAnsi="Cambria Math" w:cs="Times New Roman"/>
            </w:rPr>
            <m:t>(D)=</m:t>
          </m:r>
          <m:f>
            <m:fPr>
              <m:ctrlPr>
                <w:rPr>
                  <w:rFonts w:ascii="Cambria Math" w:hAnsi="Cambria Math" w:cs="Times New Roman"/>
                </w:rPr>
              </m:ctrlPr>
            </m:fPr>
            <m:num>
              <m:r>
                <m:rPr>
                  <m:nor/>
                </m:rPr>
                <w:rPr>
                  <w:rFonts w:ascii="Times New Roman" w:hAnsi="Times New Roman" w:cs="Times New Roman"/>
                </w:rPr>
                <m:t>Number of policies passed</m:t>
              </m:r>
            </m:num>
            <m:den>
              <m:r>
                <m:rPr>
                  <m:nor/>
                </m:rPr>
                <w:rPr>
                  <w:rFonts w:ascii="Times New Roman" w:hAnsi="Times New Roman" w:cs="Times New Roman"/>
                </w:rPr>
                <m:t>Number of applicable policies</m:t>
              </m:r>
            </m:den>
          </m:f>
        </m:oMath>
      </m:oMathPara>
    </w:p>
    <w:p w14:paraId="36C161FE"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Scores below one trigger escalation to human reviewers and logs for audit, thereby operationalizing the Govern and Manage functions of the NIST AI RMF (National Institute of Standards and Technology, 2023; Villanueva, 2025). Role</w:t>
      </w:r>
      <w:r w:rsidRPr="00F96F56">
        <w:rPr>
          <w:rFonts w:ascii="Times New Roman" w:hAnsi="Times New Roman" w:cs="Times New Roman"/>
        </w:rPr>
        <w:noBreakHyphen/>
        <w:t>based access control matrices assign baseline permissions by role and resource, and a risk</w:t>
      </w:r>
      <w:r w:rsidRPr="00F96F56">
        <w:rPr>
          <w:rFonts w:ascii="Times New Roman" w:hAnsi="Times New Roman" w:cs="Times New Roman"/>
        </w:rPr>
        <w:noBreakHyphen/>
        <w:t>adaptive multiplier reduces effective privileges when threat levels rise or trust scores decline (Identity Management Institute, 2026; Zero</w:t>
      </w:r>
      <w:r w:rsidRPr="00F96F56">
        <w:rPr>
          <w:rFonts w:ascii="Times New Roman" w:hAnsi="Times New Roman" w:cs="Times New Roman"/>
        </w:rPr>
        <w:noBreakHyphen/>
        <w:t>Trust Security Architecture in the AI Era, 2024).</w:t>
      </w:r>
    </w:p>
    <w:p w14:paraId="33D91EB9"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Adversarial Resilience Testing and Validation</w:t>
      </w:r>
    </w:p>
    <w:p w14:paraId="0708EF0A" w14:textId="77777777" w:rsidR="00A87F71" w:rsidRPr="00F96F56" w:rsidRDefault="00A87F71" w:rsidP="00F96F56">
      <w:pPr>
        <w:spacing w:line="360" w:lineRule="auto"/>
        <w:jc w:val="both"/>
        <w:rPr>
          <w:rFonts w:ascii="Times New Roman" w:hAnsi="Times New Roman" w:cs="Times New Roman"/>
        </w:rPr>
      </w:pPr>
      <w:r w:rsidRPr="00F96F56">
        <w:rPr>
          <w:rFonts w:ascii="Times New Roman" w:hAnsi="Times New Roman" w:cs="Times New Roman"/>
        </w:rPr>
        <w:t>Adversarial resilience is assessed via structured red teaming simulating AI enabled executive impersonation. The attack surface is defined as triples of vector, vulnerability, and impact, including deepfake calls, behavioral mimicry, prompt injections, and multichannel social engineering (Rodriguez et al., 2025; Zhang et al., 2024; Li et al., 2025). Metrics include attack success rate, mean time to detection and containment, and recovery effectiveness, aligned with NIST AI RMF Measure and Manage functions and AI safety evaluations (Brundage et al., 2020; Gipiškis et al., 2024).</w:t>
      </w:r>
    </w:p>
    <w:p w14:paraId="277D9075" w14:textId="181209A6"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Incident</w:t>
      </w:r>
      <w:r w:rsidRPr="00F96F56">
        <w:rPr>
          <w:rFonts w:ascii="Times New Roman" w:hAnsi="Times New Roman" w:cs="Times New Roman"/>
        </w:rPr>
        <w:noBreakHyphen/>
        <w:t>probability estimation uses Bayesian updating over observable signals such as sudden trust</w:t>
      </w:r>
      <w:r w:rsidRPr="00F96F56">
        <w:rPr>
          <w:rFonts w:ascii="Times New Roman" w:hAnsi="Times New Roman" w:cs="Times New Roman"/>
        </w:rPr>
        <w:noBreakHyphen/>
        <w:t>score drops, policy</w:t>
      </w:r>
      <w:r w:rsidRPr="00F96F56">
        <w:rPr>
          <w:rFonts w:ascii="Times New Roman" w:hAnsi="Times New Roman" w:cs="Times New Roman"/>
        </w:rPr>
        <w:noBreakHyphen/>
        <w:t>violation counts, anomalous contexts, and red</w:t>
      </w:r>
      <w:r w:rsidRPr="00F96F56">
        <w:rPr>
          <w:rFonts w:ascii="Times New Roman" w:hAnsi="Times New Roman" w:cs="Times New Roman"/>
        </w:rPr>
        <w:noBreakHyphen/>
        <w:t>team triggers:</w:t>
      </w:r>
    </w:p>
    <w:p w14:paraId="171BAF0D" w14:textId="56D5DACB" w:rsidR="00203593" w:rsidRPr="00F96F56" w:rsidRDefault="00203593" w:rsidP="00F96F56">
      <w:pPr>
        <w:spacing w:line="360" w:lineRule="auto"/>
        <w:jc w:val="both"/>
        <w:rPr>
          <w:rFonts w:ascii="Times New Roman" w:hAnsi="Times New Roman" w:cs="Times New Roman"/>
        </w:rPr>
      </w:pPr>
      <m:oMathPara>
        <m:oMath>
          <m:r>
            <w:rPr>
              <w:rFonts w:ascii="Cambria Math" w:hAnsi="Cambria Math" w:cs="Times New Roman"/>
            </w:rPr>
            <m:t>P(</m:t>
          </m:r>
          <m:r>
            <m:rPr>
              <m:nor/>
            </m:rPr>
            <w:rPr>
              <w:rFonts w:ascii="Times New Roman" w:hAnsi="Times New Roman" w:cs="Times New Roman"/>
            </w:rPr>
            <m:t>Malicious</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m:t>
              </m:r>
              <m:r>
                <m:rPr>
                  <m:nor/>
                </m:rPr>
                <w:rPr>
                  <w:rFonts w:ascii="Times New Roman" w:hAnsi="Times New Roman" w:cs="Times New Roman"/>
                </w:rPr>
                <m:t>Malicious</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P(</m:t>
              </m:r>
              <m:r>
                <m:rPr>
                  <m:nor/>
                </m:rPr>
                <w:rPr>
                  <w:rFonts w:ascii="Times New Roman" w:hAnsi="Times New Roman" w:cs="Times New Roman"/>
                </w:rPr>
                <m:t>Malicious</m:t>
              </m:r>
              <m:r>
                <w:rPr>
                  <w:rFonts w:ascii="Cambria Math" w:hAnsi="Cambria Math" w:cs="Times New Roman"/>
                </w:rPr>
                <m:t>)</m:t>
              </m:r>
            </m:num>
            <m:den>
              <m: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m:t>
              </m:r>
            </m:den>
          </m:f>
        </m:oMath>
      </m:oMathPara>
    </w:p>
    <w:p w14:paraId="1C173155" w14:textId="77777777" w:rsidR="00203593" w:rsidRDefault="00203593" w:rsidP="00F96F56">
      <w:pPr>
        <w:spacing w:line="360" w:lineRule="auto"/>
        <w:jc w:val="both"/>
        <w:rPr>
          <w:rFonts w:ascii="Times New Roman" w:hAnsi="Times New Roman" w:cs="Times New Roman"/>
        </w:rPr>
      </w:pPr>
      <w:r w:rsidRPr="00F96F56">
        <w:rPr>
          <w:rFonts w:ascii="Times New Roman" w:hAnsi="Times New Roman" w:cs="Times New Roman"/>
        </w:rPr>
        <w:t>Severity classes and automated containment actions are then mapped from this probability, the current decision authority class, and asset value, ensuring that the most sensitive operations receive stronger automatic protections (National Institute of Standards and Technology, 2023; Janani, 2025).</w:t>
      </w:r>
    </w:p>
    <w:p w14:paraId="1E326D4D" w14:textId="77777777" w:rsidR="008A4F54" w:rsidRDefault="008A4F54" w:rsidP="00F96F56">
      <w:pPr>
        <w:spacing w:line="360" w:lineRule="auto"/>
        <w:jc w:val="both"/>
        <w:rPr>
          <w:rFonts w:ascii="Times New Roman" w:hAnsi="Times New Roman" w:cs="Times New Roman"/>
        </w:rPr>
      </w:pPr>
    </w:p>
    <w:p w14:paraId="51F06A15" w14:textId="77777777" w:rsidR="008A4F54" w:rsidRPr="00F96F56" w:rsidRDefault="008A4F54" w:rsidP="00F96F56">
      <w:pPr>
        <w:spacing w:line="360" w:lineRule="auto"/>
        <w:jc w:val="both"/>
        <w:rPr>
          <w:rFonts w:ascii="Times New Roman" w:hAnsi="Times New Roman" w:cs="Times New Roman"/>
        </w:rPr>
      </w:pPr>
    </w:p>
    <w:p w14:paraId="40CC58C7"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b/>
          <w:bCs/>
        </w:rPr>
        <w:t>Statistical Analysis and Validation</w:t>
      </w:r>
    </w:p>
    <w:p w14:paraId="7A76AE65"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Model development and evaluation use stratified </w:t>
      </w:r>
      <m:oMath>
        <m:r>
          <w:rPr>
            <w:rFonts w:ascii="Cambria Math" w:hAnsi="Cambria Math" w:cs="Times New Roman"/>
          </w:rPr>
          <m:t>k</m:t>
        </m:r>
      </m:oMath>
      <w:r w:rsidRPr="00F96F56">
        <w:rPr>
          <w:rFonts w:ascii="Times New Roman" w:hAnsi="Times New Roman" w:cs="Times New Roman"/>
        </w:rPr>
        <w:t>-fold cross</w:t>
      </w:r>
      <w:r w:rsidRPr="00F96F56">
        <w:rPr>
          <w:rFonts w:ascii="Times New Roman" w:hAnsi="Times New Roman" w:cs="Times New Roman"/>
        </w:rPr>
        <w:noBreakHyphen/>
        <w:t xml:space="preserve">validation with </w:t>
      </w:r>
      <m:oMath>
        <m:r>
          <w:rPr>
            <w:rFonts w:ascii="Cambria Math" w:hAnsi="Cambria Math" w:cs="Times New Roman"/>
          </w:rPr>
          <m:t>k=10</m:t>
        </m:r>
      </m:oMath>
      <w:r w:rsidRPr="00F96F56">
        <w:rPr>
          <w:rFonts w:ascii="Times New Roman" w:hAnsi="Times New Roman" w:cs="Times New Roman"/>
        </w:rPr>
        <w:t>to estimate generalization error, defined as:</w:t>
      </w:r>
    </w:p>
    <w:p w14:paraId="360D4C4F" w14:textId="0F228BF6" w:rsidR="00203593" w:rsidRPr="00F96F56" w:rsidRDefault="00203593" w:rsidP="00F96F56">
      <w:pPr>
        <w:spacing w:line="360" w:lineRule="auto"/>
        <w:jc w:val="both"/>
        <w:rPr>
          <w:rFonts w:ascii="Times New Roman" w:hAnsi="Times New Roman" w:cs="Times New Roman"/>
        </w:rPr>
      </w:pPr>
      <m:oMathPara>
        <m:oMath>
          <m:r>
            <m:rPr>
              <m:nor/>
            </m:rPr>
            <w:rPr>
              <w:rFonts w:ascii="Times New Roman" w:hAnsi="Times New Roman" w:cs="Times New Roman"/>
            </w:rPr>
            <m:t>CV Error</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sSub>
                <m:sSubPr>
                  <m:ctrlPr>
                    <w:rPr>
                      <w:rFonts w:ascii="Cambria Math" w:hAnsi="Cambria Math" w:cs="Times New Roman"/>
                    </w:rPr>
                  </m:ctrlPr>
                </m:sSubPr>
                <m:e>
                  <m:r>
                    <m:rPr>
                      <m:nor/>
                    </m:rPr>
                    <w:rPr>
                      <w:rFonts w:ascii="Times New Roman" w:hAnsi="Times New Roman" w:cs="Times New Roman"/>
                    </w:rPr>
                    <m:t>Error</m:t>
                  </m:r>
                </m:e>
                <m:sub>
                  <m:r>
                    <w:rPr>
                      <w:rFonts w:ascii="Cambria Math" w:hAnsi="Cambria Math" w:cs="Times New Roman"/>
                    </w:rPr>
                    <m:t>i</m:t>
                  </m:r>
                </m:sub>
              </m:sSub>
            </m:e>
          </m:nary>
          <m:r>
            <w:rPr>
              <w:rFonts w:ascii="Cambria Math" w:hAnsi="Cambria Math" w:cs="Times New Roman"/>
            </w:rPr>
            <m:t>,</m:t>
          </m:r>
        </m:oMath>
      </m:oMathPara>
    </w:p>
    <w:p w14:paraId="373530AA"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 xml:space="preserve">where </w:t>
      </w:r>
      <m:oMath>
        <m:sSub>
          <m:sSubPr>
            <m:ctrlPr>
              <w:rPr>
                <w:rFonts w:ascii="Cambria Math" w:hAnsi="Cambria Math" w:cs="Times New Roman"/>
              </w:rPr>
            </m:ctrlPr>
          </m:sSubPr>
          <m:e>
            <m:r>
              <m:rPr>
                <m:nor/>
              </m:rPr>
              <w:rPr>
                <w:rFonts w:ascii="Times New Roman" w:hAnsi="Times New Roman" w:cs="Times New Roman"/>
              </w:rPr>
              <m:t>Error</m:t>
            </m:r>
          </m:e>
          <m:sub>
            <m:r>
              <w:rPr>
                <w:rFonts w:ascii="Cambria Math" w:hAnsi="Cambria Math" w:cs="Times New Roman"/>
              </w:rPr>
              <m:t>i</m:t>
            </m:r>
          </m:sub>
        </m:sSub>
      </m:oMath>
      <w:r w:rsidRPr="00F96F56">
        <w:rPr>
          <w:rFonts w:ascii="Times New Roman" w:hAnsi="Times New Roman" w:cs="Times New Roman"/>
        </w:rPr>
        <w:t xml:space="preserve">is the misclassification or detection error on fold </w:t>
      </w:r>
      <m:oMath>
        <m:r>
          <w:rPr>
            <w:rFonts w:ascii="Cambria Math" w:hAnsi="Cambria Math" w:cs="Times New Roman"/>
          </w:rPr>
          <m:t>i</m:t>
        </m:r>
      </m:oMath>
      <w:r w:rsidRPr="00F96F56">
        <w:rPr>
          <w:rFonts w:ascii="Times New Roman" w:hAnsi="Times New Roman" w:cs="Times New Roman"/>
        </w:rPr>
        <w:t xml:space="preserve">when the model is trained on the remaining folds. Temporal validation is applied by training on data from an earlier time interval </w:t>
      </w:r>
      <m:oMath>
        <m:d>
          <m:dPr>
            <m:begChr m:val="["/>
            <m:sep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1</m:t>
                </m:r>
              </m:sub>
            </m:sSub>
          </m:e>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2</m:t>
                </m:r>
              </m:sub>
            </m:sSub>
          </m:e>
        </m:d>
      </m:oMath>
      <w:r w:rsidRPr="00F96F56">
        <w:rPr>
          <w:rFonts w:ascii="Times New Roman" w:hAnsi="Times New Roman" w:cs="Times New Roman"/>
        </w:rPr>
        <w:t xml:space="preserve">and testing on a later interval </w:t>
      </w:r>
      <m:oMath>
        <m:d>
          <m:dPr>
            <m:begChr m:val="["/>
            <m:sep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2</m:t>
                </m:r>
              </m:sub>
            </m:sSub>
          </m:e>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3</m:t>
                </m:r>
              </m:sub>
            </m:sSub>
          </m:e>
        </m:d>
      </m:oMath>
      <w:r w:rsidRPr="00F96F56">
        <w:rPr>
          <w:rFonts w:ascii="Times New Roman" w:hAnsi="Times New Roman" w:cs="Times New Roman"/>
        </w:rPr>
        <w:t>, ensuring robustness to behavioral drift (Abuhamad et al., 2020). Confidence intervals are computed for key metrics such as accuracy, EER, and attack success rate, enabling hypothesis testing that the system meets or exceeds target thresholds. Together, these methodological components provide a rigorous, quantitatively grounded approach to implementing adaptive cognitive profiling for executive AI agents amid emerging AI impersonation threats.</w:t>
      </w:r>
    </w:p>
    <w:p w14:paraId="36BBEB06" w14:textId="77777777" w:rsidR="00203593" w:rsidRPr="00F96F56" w:rsidRDefault="00203593" w:rsidP="00F96F56">
      <w:pPr>
        <w:spacing w:line="360" w:lineRule="auto"/>
        <w:jc w:val="both"/>
        <w:rPr>
          <w:rFonts w:ascii="Times New Roman" w:hAnsi="Times New Roman" w:cs="Times New Roman"/>
        </w:rPr>
      </w:pPr>
    </w:p>
    <w:p w14:paraId="711AA6A5" w14:textId="2F14B0F3" w:rsidR="00203593" w:rsidRPr="00F96F56" w:rsidRDefault="00A87F71" w:rsidP="00F96F56">
      <w:pPr>
        <w:spacing w:line="360" w:lineRule="auto"/>
        <w:jc w:val="both"/>
        <w:rPr>
          <w:rFonts w:ascii="Times New Roman" w:hAnsi="Times New Roman" w:cs="Times New Roman"/>
          <w:b/>
          <w:bCs/>
        </w:rPr>
      </w:pPr>
      <w:r w:rsidRPr="00F96F56">
        <w:rPr>
          <w:rFonts w:ascii="Times New Roman" w:hAnsi="Times New Roman" w:cs="Times New Roman"/>
          <w:b/>
          <w:bCs/>
        </w:rPr>
        <w:t>4.</w:t>
      </w:r>
      <w:r w:rsidRPr="00F96F56">
        <w:rPr>
          <w:rFonts w:ascii="Times New Roman" w:hAnsi="Times New Roman" w:cs="Times New Roman"/>
          <w:b/>
          <w:bCs/>
        </w:rPr>
        <w:tab/>
        <w:t>Presentation of Results</w:t>
      </w:r>
    </w:p>
    <w:p w14:paraId="2C116D4A" w14:textId="29E952E9"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The empirical implementation of the adaptive cognitive profiling framework followed the methodological pillars defined previously, progressing from behavioral feature extraction to anomaly detection, continuous adaptive trust computation, and governance-aligned access decisions. Results are presented in alignment with these stages and supported by tabular and graphical summaries.</w:t>
      </w:r>
    </w:p>
    <w:p w14:paraId="339A7BB6" w14:textId="340C2195"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Behavioral profiling used a synthetically generated keystroke dataset reflecting the structure and variability of the CMU benchmark dataset, including twenty subjects, eight sessions per subject, and fifty samples per session, yielding 8,000 samples split eighty–twenty into training and testing at the subject level. Table</w:t>
      </w:r>
      <w:r w:rsidR="008A4F54">
        <w:rPr>
          <w:rFonts w:ascii="Times New Roman" w:hAnsi="Times New Roman" w:cs="Times New Roman"/>
        </w:rPr>
        <w:t xml:space="preserve"> </w:t>
      </w:r>
      <w:r w:rsidRPr="00F96F56">
        <w:rPr>
          <w:rFonts w:ascii="Times New Roman" w:hAnsi="Times New Roman" w:cs="Times New Roman"/>
        </w:rPr>
        <w:t>1 summarizes dataset characteristics, including subjects, sessions, samples, and twenty-seven timing-based features per sample. Figure</w:t>
      </w:r>
      <w:r w:rsidR="002E3F85">
        <w:rPr>
          <w:rFonts w:ascii="Times New Roman" w:hAnsi="Times New Roman" w:cs="Times New Roman"/>
        </w:rPr>
        <w:t xml:space="preserve"> </w:t>
      </w:r>
      <w:r w:rsidRPr="00F96F56">
        <w:rPr>
          <w:rFonts w:ascii="Times New Roman" w:hAnsi="Times New Roman" w:cs="Times New Roman"/>
        </w:rPr>
        <w:t xml:space="preserve">1 visualizes sample distributions across subjects, sessions, and train–test splits, confirming balance and absence of </w:t>
      </w:r>
      <w:r w:rsidRPr="00F96F56">
        <w:rPr>
          <w:rFonts w:ascii="Times New Roman" w:hAnsi="Times New Roman" w:cs="Times New Roman"/>
        </w:rPr>
        <w:lastRenderedPageBreak/>
        <w:t>subject overlap critical for evaluating generalization to new executives (Killourhy &amp; Maxion, 2009; Bussabong &amp; Anusas-amornkul, 2023).</w:t>
      </w:r>
    </w:p>
    <w:p w14:paraId="253A9DFE" w14:textId="5F18790B" w:rsidR="008A4F54" w:rsidRDefault="008412BA" w:rsidP="00F96F56">
      <w:pPr>
        <w:spacing w:line="360" w:lineRule="auto"/>
        <w:jc w:val="both"/>
        <w:rPr>
          <w:rFonts w:ascii="Times New Roman" w:hAnsi="Times New Roman" w:cs="Times New Roman"/>
          <w:b/>
          <w:bCs/>
        </w:rPr>
      </w:pPr>
      <w:r w:rsidRPr="00F96F56">
        <w:rPr>
          <w:rFonts w:ascii="Times New Roman" w:hAnsi="Times New Roman" w:cs="Times New Roman"/>
          <w:b/>
          <w:bCs/>
        </w:rPr>
        <w:t>Table</w:t>
      </w:r>
      <w:r w:rsidR="008A4F54">
        <w:rPr>
          <w:rFonts w:ascii="Times New Roman" w:hAnsi="Times New Roman" w:cs="Times New Roman"/>
          <w:b/>
          <w:bCs/>
        </w:rPr>
        <w:t xml:space="preserve"> </w:t>
      </w:r>
      <w:r w:rsidRPr="00F96F56">
        <w:rPr>
          <w:rFonts w:ascii="Times New Roman" w:hAnsi="Times New Roman" w:cs="Times New Roman"/>
          <w:b/>
          <w:bCs/>
        </w:rPr>
        <w:t>1</w:t>
      </w:r>
    </w:p>
    <w:p w14:paraId="20839FFE" w14:textId="662B4673" w:rsidR="008412BA" w:rsidRPr="008A4F54" w:rsidRDefault="008412BA" w:rsidP="00F96F56">
      <w:pPr>
        <w:spacing w:line="360" w:lineRule="auto"/>
        <w:jc w:val="both"/>
        <w:rPr>
          <w:rFonts w:ascii="Times New Roman" w:hAnsi="Times New Roman" w:cs="Times New Roman"/>
          <w:i/>
          <w:iCs/>
        </w:rPr>
      </w:pPr>
      <w:r w:rsidRPr="008A4F54">
        <w:rPr>
          <w:rFonts w:ascii="Times New Roman" w:hAnsi="Times New Roman" w:cs="Times New Roman"/>
          <w:i/>
          <w:iCs/>
        </w:rPr>
        <w:t>Dataset Characteristics and Distribution</w:t>
      </w:r>
    </w:p>
    <w:tbl>
      <w:tblPr>
        <w:tblW w:w="9315" w:type="dxa"/>
        <w:tblCellSpacing w:w="15" w:type="dxa"/>
        <w:tblCellMar>
          <w:top w:w="15" w:type="dxa"/>
          <w:left w:w="15" w:type="dxa"/>
          <w:bottom w:w="15" w:type="dxa"/>
          <w:right w:w="15" w:type="dxa"/>
        </w:tblCellMar>
        <w:tblLook w:val="04A0" w:firstRow="1" w:lastRow="0" w:firstColumn="1" w:lastColumn="0" w:noHBand="0" w:noVBand="1"/>
      </w:tblPr>
      <w:tblGrid>
        <w:gridCol w:w="2805"/>
        <w:gridCol w:w="1861"/>
        <w:gridCol w:w="4649"/>
      </w:tblGrid>
      <w:tr w:rsidR="008412BA" w:rsidRPr="00F96F56" w14:paraId="42160D6C" w14:textId="77777777" w:rsidTr="008412BA">
        <w:trPr>
          <w:tblHeader/>
          <w:tblCellSpacing w:w="15" w:type="dxa"/>
        </w:trPr>
        <w:tc>
          <w:tcPr>
            <w:tcW w:w="0" w:type="auto"/>
            <w:tcBorders>
              <w:top w:val="single" w:sz="4" w:space="0" w:color="auto"/>
              <w:bottom w:val="single" w:sz="4" w:space="0" w:color="auto"/>
            </w:tcBorders>
            <w:tcMar>
              <w:top w:w="120" w:type="dxa"/>
              <w:left w:w="120" w:type="dxa"/>
              <w:bottom w:w="120" w:type="dxa"/>
              <w:right w:w="120" w:type="dxa"/>
            </w:tcMar>
            <w:hideMark/>
          </w:tcPr>
          <w:p w14:paraId="749D86D2" w14:textId="77777777" w:rsidR="008412BA" w:rsidRPr="00F96F56" w:rsidRDefault="008412BA" w:rsidP="008A4F54">
            <w:pPr>
              <w:spacing w:line="240" w:lineRule="auto"/>
              <w:jc w:val="both"/>
              <w:rPr>
                <w:rFonts w:ascii="Times New Roman" w:hAnsi="Times New Roman" w:cs="Times New Roman"/>
                <w:b/>
                <w:bCs/>
              </w:rPr>
            </w:pPr>
            <w:r w:rsidRPr="00F96F56">
              <w:rPr>
                <w:rFonts w:ascii="Times New Roman" w:hAnsi="Times New Roman" w:cs="Times New Roman"/>
                <w:b/>
                <w:bCs/>
              </w:rPr>
              <w:t>Parameter</w:t>
            </w:r>
          </w:p>
        </w:tc>
        <w:tc>
          <w:tcPr>
            <w:tcW w:w="0" w:type="auto"/>
            <w:tcBorders>
              <w:top w:val="single" w:sz="4" w:space="0" w:color="auto"/>
              <w:bottom w:val="single" w:sz="4" w:space="0" w:color="auto"/>
            </w:tcBorders>
            <w:tcMar>
              <w:top w:w="120" w:type="dxa"/>
              <w:left w:w="120" w:type="dxa"/>
              <w:bottom w:w="120" w:type="dxa"/>
              <w:right w:w="120" w:type="dxa"/>
            </w:tcMar>
            <w:hideMark/>
          </w:tcPr>
          <w:p w14:paraId="5A4A254B" w14:textId="77777777" w:rsidR="008412BA" w:rsidRPr="00F96F56" w:rsidRDefault="008412BA" w:rsidP="008A4F54">
            <w:pPr>
              <w:spacing w:line="240" w:lineRule="auto"/>
              <w:jc w:val="both"/>
              <w:rPr>
                <w:rFonts w:ascii="Times New Roman" w:hAnsi="Times New Roman" w:cs="Times New Roman"/>
                <w:b/>
                <w:bCs/>
              </w:rPr>
            </w:pPr>
            <w:r w:rsidRPr="00F96F56">
              <w:rPr>
                <w:rFonts w:ascii="Times New Roman" w:hAnsi="Times New Roman" w:cs="Times New Roman"/>
                <w:b/>
                <w:bCs/>
              </w:rPr>
              <w:t>Value</w:t>
            </w:r>
          </w:p>
        </w:tc>
        <w:tc>
          <w:tcPr>
            <w:tcW w:w="0" w:type="auto"/>
            <w:tcBorders>
              <w:top w:val="single" w:sz="4" w:space="0" w:color="auto"/>
              <w:bottom w:val="single" w:sz="4" w:space="0" w:color="auto"/>
            </w:tcBorders>
            <w:tcMar>
              <w:top w:w="120" w:type="dxa"/>
              <w:left w:w="120" w:type="dxa"/>
              <w:bottom w:w="120" w:type="dxa"/>
              <w:right w:w="120" w:type="dxa"/>
            </w:tcMar>
            <w:hideMark/>
          </w:tcPr>
          <w:p w14:paraId="69858396" w14:textId="77777777" w:rsidR="008412BA" w:rsidRPr="00F96F56" w:rsidRDefault="008412BA" w:rsidP="008A4F54">
            <w:pPr>
              <w:spacing w:line="240" w:lineRule="auto"/>
              <w:jc w:val="both"/>
              <w:rPr>
                <w:rFonts w:ascii="Times New Roman" w:hAnsi="Times New Roman" w:cs="Times New Roman"/>
                <w:b/>
                <w:bCs/>
              </w:rPr>
            </w:pPr>
            <w:r w:rsidRPr="00F96F56">
              <w:rPr>
                <w:rFonts w:ascii="Times New Roman" w:hAnsi="Times New Roman" w:cs="Times New Roman"/>
                <w:b/>
                <w:bCs/>
              </w:rPr>
              <w:t>Description</w:t>
            </w:r>
          </w:p>
        </w:tc>
      </w:tr>
      <w:tr w:rsidR="008412BA" w:rsidRPr="00F96F56" w14:paraId="3AE76AFC" w14:textId="77777777" w:rsidTr="008412BA">
        <w:trPr>
          <w:tblCellSpacing w:w="15" w:type="dxa"/>
        </w:trPr>
        <w:tc>
          <w:tcPr>
            <w:tcW w:w="0" w:type="auto"/>
            <w:tcMar>
              <w:top w:w="137" w:type="dxa"/>
              <w:left w:w="120" w:type="dxa"/>
              <w:bottom w:w="137" w:type="dxa"/>
              <w:right w:w="120" w:type="dxa"/>
            </w:tcMar>
            <w:vAlign w:val="bottom"/>
            <w:hideMark/>
          </w:tcPr>
          <w:p w14:paraId="630DD2B5"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Total Subjects</w:t>
            </w:r>
          </w:p>
        </w:tc>
        <w:tc>
          <w:tcPr>
            <w:tcW w:w="0" w:type="auto"/>
            <w:tcMar>
              <w:top w:w="137" w:type="dxa"/>
              <w:left w:w="120" w:type="dxa"/>
              <w:bottom w:w="137" w:type="dxa"/>
              <w:right w:w="120" w:type="dxa"/>
            </w:tcMar>
            <w:vAlign w:val="bottom"/>
            <w:hideMark/>
          </w:tcPr>
          <w:p w14:paraId="245947DE"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20</w:t>
            </w:r>
          </w:p>
        </w:tc>
        <w:tc>
          <w:tcPr>
            <w:tcW w:w="0" w:type="auto"/>
            <w:tcMar>
              <w:top w:w="137" w:type="dxa"/>
              <w:left w:w="120" w:type="dxa"/>
              <w:bottom w:w="137" w:type="dxa"/>
              <w:right w:w="120" w:type="dxa"/>
            </w:tcMar>
            <w:vAlign w:val="bottom"/>
            <w:hideMark/>
          </w:tcPr>
          <w:p w14:paraId="1026C886"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Unique users represented in dataset</w:t>
            </w:r>
          </w:p>
        </w:tc>
      </w:tr>
      <w:tr w:rsidR="008412BA" w:rsidRPr="00F96F56" w14:paraId="650CEAE4" w14:textId="77777777" w:rsidTr="008412BA">
        <w:trPr>
          <w:tblCellSpacing w:w="15" w:type="dxa"/>
        </w:trPr>
        <w:tc>
          <w:tcPr>
            <w:tcW w:w="0" w:type="auto"/>
            <w:tcMar>
              <w:top w:w="137" w:type="dxa"/>
              <w:left w:w="120" w:type="dxa"/>
              <w:bottom w:w="137" w:type="dxa"/>
              <w:right w:w="120" w:type="dxa"/>
            </w:tcMar>
            <w:vAlign w:val="bottom"/>
            <w:hideMark/>
          </w:tcPr>
          <w:p w14:paraId="5B002920"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Sessions per Subject</w:t>
            </w:r>
          </w:p>
        </w:tc>
        <w:tc>
          <w:tcPr>
            <w:tcW w:w="0" w:type="auto"/>
            <w:tcMar>
              <w:top w:w="137" w:type="dxa"/>
              <w:left w:w="120" w:type="dxa"/>
              <w:bottom w:w="137" w:type="dxa"/>
              <w:right w:w="120" w:type="dxa"/>
            </w:tcMar>
            <w:vAlign w:val="bottom"/>
            <w:hideMark/>
          </w:tcPr>
          <w:p w14:paraId="303699D3"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8</w:t>
            </w:r>
          </w:p>
        </w:tc>
        <w:tc>
          <w:tcPr>
            <w:tcW w:w="0" w:type="auto"/>
            <w:tcMar>
              <w:top w:w="137" w:type="dxa"/>
              <w:left w:w="120" w:type="dxa"/>
              <w:bottom w:w="137" w:type="dxa"/>
              <w:right w:w="120" w:type="dxa"/>
            </w:tcMar>
            <w:vAlign w:val="bottom"/>
            <w:hideMark/>
          </w:tcPr>
          <w:p w14:paraId="39B80E64"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Number of typing sessions recorded</w:t>
            </w:r>
          </w:p>
        </w:tc>
      </w:tr>
      <w:tr w:rsidR="008412BA" w:rsidRPr="00F96F56" w14:paraId="05181D9C" w14:textId="77777777" w:rsidTr="008412BA">
        <w:trPr>
          <w:tblCellSpacing w:w="15" w:type="dxa"/>
        </w:trPr>
        <w:tc>
          <w:tcPr>
            <w:tcW w:w="0" w:type="auto"/>
            <w:tcMar>
              <w:top w:w="137" w:type="dxa"/>
              <w:left w:w="120" w:type="dxa"/>
              <w:bottom w:w="137" w:type="dxa"/>
              <w:right w:w="120" w:type="dxa"/>
            </w:tcMar>
            <w:vAlign w:val="bottom"/>
            <w:hideMark/>
          </w:tcPr>
          <w:p w14:paraId="3B9C217E"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Attempts per Session</w:t>
            </w:r>
          </w:p>
        </w:tc>
        <w:tc>
          <w:tcPr>
            <w:tcW w:w="0" w:type="auto"/>
            <w:tcMar>
              <w:top w:w="137" w:type="dxa"/>
              <w:left w:w="120" w:type="dxa"/>
              <w:bottom w:w="137" w:type="dxa"/>
              <w:right w:w="120" w:type="dxa"/>
            </w:tcMar>
            <w:vAlign w:val="bottom"/>
            <w:hideMark/>
          </w:tcPr>
          <w:p w14:paraId="6FBDB17E"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50</w:t>
            </w:r>
          </w:p>
        </w:tc>
        <w:tc>
          <w:tcPr>
            <w:tcW w:w="0" w:type="auto"/>
            <w:tcMar>
              <w:top w:w="137" w:type="dxa"/>
              <w:left w:w="120" w:type="dxa"/>
              <w:bottom w:w="137" w:type="dxa"/>
              <w:right w:w="120" w:type="dxa"/>
            </w:tcMar>
            <w:vAlign w:val="bottom"/>
            <w:hideMark/>
          </w:tcPr>
          <w:p w14:paraId="5B4F1CFE"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Keystroke samples per session</w:t>
            </w:r>
          </w:p>
        </w:tc>
      </w:tr>
      <w:tr w:rsidR="008412BA" w:rsidRPr="00F96F56" w14:paraId="1AD82847" w14:textId="77777777" w:rsidTr="008412BA">
        <w:trPr>
          <w:tblCellSpacing w:w="15" w:type="dxa"/>
        </w:trPr>
        <w:tc>
          <w:tcPr>
            <w:tcW w:w="0" w:type="auto"/>
            <w:tcMar>
              <w:top w:w="137" w:type="dxa"/>
              <w:left w:w="120" w:type="dxa"/>
              <w:bottom w:w="137" w:type="dxa"/>
              <w:right w:w="120" w:type="dxa"/>
            </w:tcMar>
            <w:vAlign w:val="bottom"/>
            <w:hideMark/>
          </w:tcPr>
          <w:p w14:paraId="09349B47"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Total Samples</w:t>
            </w:r>
          </w:p>
        </w:tc>
        <w:tc>
          <w:tcPr>
            <w:tcW w:w="0" w:type="auto"/>
            <w:tcMar>
              <w:top w:w="137" w:type="dxa"/>
              <w:left w:w="120" w:type="dxa"/>
              <w:bottom w:w="137" w:type="dxa"/>
              <w:right w:w="120" w:type="dxa"/>
            </w:tcMar>
            <w:vAlign w:val="bottom"/>
            <w:hideMark/>
          </w:tcPr>
          <w:p w14:paraId="4235AFB6"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8,000</w:t>
            </w:r>
          </w:p>
        </w:tc>
        <w:tc>
          <w:tcPr>
            <w:tcW w:w="0" w:type="auto"/>
            <w:tcMar>
              <w:top w:w="137" w:type="dxa"/>
              <w:left w:w="120" w:type="dxa"/>
              <w:bottom w:w="137" w:type="dxa"/>
              <w:right w:w="120" w:type="dxa"/>
            </w:tcMar>
            <w:vAlign w:val="bottom"/>
            <w:hideMark/>
          </w:tcPr>
          <w:p w14:paraId="20A2A672"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Complete dataset size</w:t>
            </w:r>
          </w:p>
        </w:tc>
      </w:tr>
      <w:tr w:rsidR="008412BA" w:rsidRPr="00F96F56" w14:paraId="2C3AC851" w14:textId="77777777" w:rsidTr="008412BA">
        <w:trPr>
          <w:tblCellSpacing w:w="15" w:type="dxa"/>
        </w:trPr>
        <w:tc>
          <w:tcPr>
            <w:tcW w:w="0" w:type="auto"/>
            <w:tcMar>
              <w:top w:w="137" w:type="dxa"/>
              <w:left w:w="120" w:type="dxa"/>
              <w:bottom w:w="137" w:type="dxa"/>
              <w:right w:w="120" w:type="dxa"/>
            </w:tcMar>
            <w:vAlign w:val="bottom"/>
            <w:hideMark/>
          </w:tcPr>
          <w:p w14:paraId="718DDC7E"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Training Samples</w:t>
            </w:r>
          </w:p>
        </w:tc>
        <w:tc>
          <w:tcPr>
            <w:tcW w:w="0" w:type="auto"/>
            <w:tcMar>
              <w:top w:w="137" w:type="dxa"/>
              <w:left w:w="120" w:type="dxa"/>
              <w:bottom w:w="137" w:type="dxa"/>
              <w:right w:w="120" w:type="dxa"/>
            </w:tcMar>
            <w:vAlign w:val="bottom"/>
            <w:hideMark/>
          </w:tcPr>
          <w:p w14:paraId="6A50D085"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6,400 (80%)</w:t>
            </w:r>
          </w:p>
        </w:tc>
        <w:tc>
          <w:tcPr>
            <w:tcW w:w="0" w:type="auto"/>
            <w:tcMar>
              <w:top w:w="137" w:type="dxa"/>
              <w:left w:w="120" w:type="dxa"/>
              <w:bottom w:w="137" w:type="dxa"/>
              <w:right w:w="120" w:type="dxa"/>
            </w:tcMar>
            <w:vAlign w:val="bottom"/>
            <w:hideMark/>
          </w:tcPr>
          <w:p w14:paraId="395C7D2C"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Samples used for model training</w:t>
            </w:r>
          </w:p>
        </w:tc>
      </w:tr>
      <w:tr w:rsidR="008412BA" w:rsidRPr="00F96F56" w14:paraId="111C0DD2" w14:textId="77777777" w:rsidTr="008412BA">
        <w:trPr>
          <w:tblCellSpacing w:w="15" w:type="dxa"/>
        </w:trPr>
        <w:tc>
          <w:tcPr>
            <w:tcW w:w="0" w:type="auto"/>
            <w:tcMar>
              <w:top w:w="137" w:type="dxa"/>
              <w:left w:w="120" w:type="dxa"/>
              <w:bottom w:w="137" w:type="dxa"/>
              <w:right w:w="120" w:type="dxa"/>
            </w:tcMar>
            <w:vAlign w:val="bottom"/>
            <w:hideMark/>
          </w:tcPr>
          <w:p w14:paraId="6623A244"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Testing Samples</w:t>
            </w:r>
          </w:p>
        </w:tc>
        <w:tc>
          <w:tcPr>
            <w:tcW w:w="0" w:type="auto"/>
            <w:tcMar>
              <w:top w:w="137" w:type="dxa"/>
              <w:left w:w="120" w:type="dxa"/>
              <w:bottom w:w="137" w:type="dxa"/>
              <w:right w:w="120" w:type="dxa"/>
            </w:tcMar>
            <w:vAlign w:val="bottom"/>
            <w:hideMark/>
          </w:tcPr>
          <w:p w14:paraId="0014F88D"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1,600 (20%)</w:t>
            </w:r>
          </w:p>
        </w:tc>
        <w:tc>
          <w:tcPr>
            <w:tcW w:w="0" w:type="auto"/>
            <w:tcMar>
              <w:top w:w="137" w:type="dxa"/>
              <w:left w:w="120" w:type="dxa"/>
              <w:bottom w:w="137" w:type="dxa"/>
              <w:right w:w="120" w:type="dxa"/>
            </w:tcMar>
            <w:vAlign w:val="bottom"/>
            <w:hideMark/>
          </w:tcPr>
          <w:p w14:paraId="3F8FF7A3"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Samples reserved for validation</w:t>
            </w:r>
          </w:p>
        </w:tc>
      </w:tr>
      <w:tr w:rsidR="008412BA" w:rsidRPr="00F96F56" w14:paraId="5EAAB7F6" w14:textId="77777777" w:rsidTr="008412BA">
        <w:trPr>
          <w:tblCellSpacing w:w="15" w:type="dxa"/>
        </w:trPr>
        <w:tc>
          <w:tcPr>
            <w:tcW w:w="0" w:type="auto"/>
            <w:tcMar>
              <w:top w:w="137" w:type="dxa"/>
              <w:left w:w="120" w:type="dxa"/>
              <w:bottom w:w="137" w:type="dxa"/>
              <w:right w:w="120" w:type="dxa"/>
            </w:tcMar>
            <w:vAlign w:val="bottom"/>
            <w:hideMark/>
          </w:tcPr>
          <w:p w14:paraId="7C4AFE16"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Training Subjects</w:t>
            </w:r>
          </w:p>
        </w:tc>
        <w:tc>
          <w:tcPr>
            <w:tcW w:w="0" w:type="auto"/>
            <w:tcMar>
              <w:top w:w="137" w:type="dxa"/>
              <w:left w:w="120" w:type="dxa"/>
              <w:bottom w:w="137" w:type="dxa"/>
              <w:right w:w="120" w:type="dxa"/>
            </w:tcMar>
            <w:vAlign w:val="bottom"/>
            <w:hideMark/>
          </w:tcPr>
          <w:p w14:paraId="64029929"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16</w:t>
            </w:r>
          </w:p>
        </w:tc>
        <w:tc>
          <w:tcPr>
            <w:tcW w:w="0" w:type="auto"/>
            <w:tcMar>
              <w:top w:w="137" w:type="dxa"/>
              <w:left w:w="120" w:type="dxa"/>
              <w:bottom w:w="137" w:type="dxa"/>
              <w:right w:w="120" w:type="dxa"/>
            </w:tcMar>
            <w:vAlign w:val="bottom"/>
            <w:hideMark/>
          </w:tcPr>
          <w:p w14:paraId="52BAADCF"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Subjects in training partition</w:t>
            </w:r>
          </w:p>
        </w:tc>
      </w:tr>
      <w:tr w:rsidR="008412BA" w:rsidRPr="00F96F56" w14:paraId="095FBD7F" w14:textId="77777777" w:rsidTr="008412BA">
        <w:trPr>
          <w:tblCellSpacing w:w="15" w:type="dxa"/>
        </w:trPr>
        <w:tc>
          <w:tcPr>
            <w:tcW w:w="0" w:type="auto"/>
            <w:tcMar>
              <w:top w:w="137" w:type="dxa"/>
              <w:left w:w="120" w:type="dxa"/>
              <w:bottom w:w="137" w:type="dxa"/>
              <w:right w:w="120" w:type="dxa"/>
            </w:tcMar>
            <w:vAlign w:val="bottom"/>
            <w:hideMark/>
          </w:tcPr>
          <w:p w14:paraId="5660496F"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Testing Subjects</w:t>
            </w:r>
          </w:p>
        </w:tc>
        <w:tc>
          <w:tcPr>
            <w:tcW w:w="0" w:type="auto"/>
            <w:tcMar>
              <w:top w:w="137" w:type="dxa"/>
              <w:left w:w="120" w:type="dxa"/>
              <w:bottom w:w="137" w:type="dxa"/>
              <w:right w:w="120" w:type="dxa"/>
            </w:tcMar>
            <w:vAlign w:val="bottom"/>
            <w:hideMark/>
          </w:tcPr>
          <w:p w14:paraId="46EE04D6"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4</w:t>
            </w:r>
          </w:p>
        </w:tc>
        <w:tc>
          <w:tcPr>
            <w:tcW w:w="0" w:type="auto"/>
            <w:tcMar>
              <w:top w:w="137" w:type="dxa"/>
              <w:left w:w="120" w:type="dxa"/>
              <w:bottom w:w="137" w:type="dxa"/>
              <w:right w:w="120" w:type="dxa"/>
            </w:tcMar>
            <w:vAlign w:val="bottom"/>
            <w:hideMark/>
          </w:tcPr>
          <w:p w14:paraId="343C5398"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Subjects in testing partition</w:t>
            </w:r>
          </w:p>
        </w:tc>
      </w:tr>
      <w:tr w:rsidR="008412BA" w:rsidRPr="00F96F56" w14:paraId="1BCE0CEB" w14:textId="77777777" w:rsidTr="008412BA">
        <w:trPr>
          <w:tblCellSpacing w:w="15" w:type="dxa"/>
        </w:trPr>
        <w:tc>
          <w:tcPr>
            <w:tcW w:w="0" w:type="auto"/>
            <w:tcMar>
              <w:top w:w="137" w:type="dxa"/>
              <w:left w:w="120" w:type="dxa"/>
              <w:bottom w:w="137" w:type="dxa"/>
              <w:right w:w="120" w:type="dxa"/>
            </w:tcMar>
            <w:vAlign w:val="bottom"/>
            <w:hideMark/>
          </w:tcPr>
          <w:p w14:paraId="38F56B5B"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Feature Dimensions</w:t>
            </w:r>
          </w:p>
        </w:tc>
        <w:tc>
          <w:tcPr>
            <w:tcW w:w="0" w:type="auto"/>
            <w:tcMar>
              <w:top w:w="137" w:type="dxa"/>
              <w:left w:w="120" w:type="dxa"/>
              <w:bottom w:w="137" w:type="dxa"/>
              <w:right w:w="120" w:type="dxa"/>
            </w:tcMar>
            <w:vAlign w:val="bottom"/>
            <w:hideMark/>
          </w:tcPr>
          <w:p w14:paraId="3A246111"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27</w:t>
            </w:r>
          </w:p>
        </w:tc>
        <w:tc>
          <w:tcPr>
            <w:tcW w:w="0" w:type="auto"/>
            <w:tcMar>
              <w:top w:w="137" w:type="dxa"/>
              <w:left w:w="120" w:type="dxa"/>
              <w:bottom w:w="137" w:type="dxa"/>
              <w:right w:w="120" w:type="dxa"/>
            </w:tcMar>
            <w:vAlign w:val="bottom"/>
            <w:hideMark/>
          </w:tcPr>
          <w:p w14:paraId="20ACAF4E"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Timing features extracted per sample</w:t>
            </w:r>
          </w:p>
        </w:tc>
      </w:tr>
      <w:tr w:rsidR="008412BA" w:rsidRPr="00F96F56" w14:paraId="1720AC5F" w14:textId="77777777" w:rsidTr="008412BA">
        <w:trPr>
          <w:tblCellSpacing w:w="15" w:type="dxa"/>
        </w:trPr>
        <w:tc>
          <w:tcPr>
            <w:tcW w:w="0" w:type="auto"/>
            <w:tcMar>
              <w:top w:w="137" w:type="dxa"/>
              <w:left w:w="120" w:type="dxa"/>
              <w:bottom w:w="137" w:type="dxa"/>
              <w:right w:w="120" w:type="dxa"/>
            </w:tcMar>
            <w:vAlign w:val="bottom"/>
            <w:hideMark/>
          </w:tcPr>
          <w:p w14:paraId="4AD25515"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Password Length</w:t>
            </w:r>
          </w:p>
        </w:tc>
        <w:tc>
          <w:tcPr>
            <w:tcW w:w="0" w:type="auto"/>
            <w:tcMar>
              <w:top w:w="137" w:type="dxa"/>
              <w:left w:w="120" w:type="dxa"/>
              <w:bottom w:w="137" w:type="dxa"/>
              <w:right w:w="120" w:type="dxa"/>
            </w:tcMar>
            <w:vAlign w:val="bottom"/>
            <w:hideMark/>
          </w:tcPr>
          <w:p w14:paraId="0216EBF0"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10 characters</w:t>
            </w:r>
          </w:p>
        </w:tc>
        <w:tc>
          <w:tcPr>
            <w:tcW w:w="0" w:type="auto"/>
            <w:tcMar>
              <w:top w:w="137" w:type="dxa"/>
              <w:left w:w="120" w:type="dxa"/>
              <w:bottom w:w="137" w:type="dxa"/>
              <w:right w:w="120" w:type="dxa"/>
            </w:tcMar>
            <w:vAlign w:val="bottom"/>
            <w:hideMark/>
          </w:tcPr>
          <w:p w14:paraId="4465F97B"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Fixed-text typing sequence</w:t>
            </w:r>
          </w:p>
        </w:tc>
      </w:tr>
      <w:tr w:rsidR="008412BA" w:rsidRPr="00F96F56" w14:paraId="38B379D9" w14:textId="77777777" w:rsidTr="008412BA">
        <w:trPr>
          <w:tblCellSpacing w:w="15" w:type="dxa"/>
        </w:trPr>
        <w:tc>
          <w:tcPr>
            <w:tcW w:w="0" w:type="auto"/>
            <w:tcBorders>
              <w:bottom w:val="single" w:sz="4" w:space="0" w:color="auto"/>
            </w:tcBorders>
            <w:tcMar>
              <w:top w:w="137" w:type="dxa"/>
              <w:left w:w="120" w:type="dxa"/>
              <w:bottom w:w="137" w:type="dxa"/>
              <w:right w:w="120" w:type="dxa"/>
            </w:tcMar>
            <w:vAlign w:val="bottom"/>
            <w:hideMark/>
          </w:tcPr>
          <w:p w14:paraId="5B8163F8"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Timing Precision</w:t>
            </w:r>
          </w:p>
        </w:tc>
        <w:tc>
          <w:tcPr>
            <w:tcW w:w="0" w:type="auto"/>
            <w:tcBorders>
              <w:bottom w:val="single" w:sz="4" w:space="0" w:color="auto"/>
            </w:tcBorders>
            <w:tcMar>
              <w:top w:w="137" w:type="dxa"/>
              <w:left w:w="120" w:type="dxa"/>
              <w:bottom w:w="137" w:type="dxa"/>
              <w:right w:w="120" w:type="dxa"/>
            </w:tcMar>
            <w:vAlign w:val="bottom"/>
            <w:hideMark/>
          </w:tcPr>
          <w:p w14:paraId="0DE5086C"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Milliseconds</w:t>
            </w:r>
          </w:p>
        </w:tc>
        <w:tc>
          <w:tcPr>
            <w:tcW w:w="0" w:type="auto"/>
            <w:tcBorders>
              <w:bottom w:val="single" w:sz="4" w:space="0" w:color="auto"/>
            </w:tcBorders>
            <w:tcMar>
              <w:top w:w="137" w:type="dxa"/>
              <w:left w:w="120" w:type="dxa"/>
              <w:bottom w:w="137" w:type="dxa"/>
              <w:right w:w="120" w:type="dxa"/>
            </w:tcMar>
            <w:vAlign w:val="bottom"/>
            <w:hideMark/>
          </w:tcPr>
          <w:p w14:paraId="2680DD38" w14:textId="77777777" w:rsidR="008412BA" w:rsidRPr="00F96F56" w:rsidRDefault="008412BA" w:rsidP="008A4F54">
            <w:pPr>
              <w:spacing w:line="240" w:lineRule="auto"/>
              <w:jc w:val="both"/>
              <w:rPr>
                <w:rFonts w:ascii="Times New Roman" w:hAnsi="Times New Roman" w:cs="Times New Roman"/>
              </w:rPr>
            </w:pPr>
            <w:r w:rsidRPr="00F96F56">
              <w:rPr>
                <w:rFonts w:ascii="Times New Roman" w:hAnsi="Times New Roman" w:cs="Times New Roman"/>
              </w:rPr>
              <w:t>Measurement resolution</w:t>
            </w:r>
          </w:p>
        </w:tc>
      </w:tr>
    </w:tbl>
    <w:p w14:paraId="0FAE9095" w14:textId="77777777" w:rsidR="008412BA" w:rsidRPr="00F96F56" w:rsidRDefault="008412BA" w:rsidP="00F96F56">
      <w:pPr>
        <w:spacing w:before="240" w:line="360" w:lineRule="auto"/>
        <w:jc w:val="both"/>
        <w:rPr>
          <w:rFonts w:ascii="Times New Roman" w:hAnsi="Times New Roman" w:cs="Times New Roman"/>
          <w:b/>
          <w:bCs/>
        </w:rPr>
      </w:pPr>
    </w:p>
    <w:p w14:paraId="4B6EB9A9" w14:textId="77777777" w:rsidR="008412BA" w:rsidRPr="00F96F56" w:rsidRDefault="008412BA" w:rsidP="00F96F56">
      <w:pPr>
        <w:spacing w:before="240" w:line="360" w:lineRule="auto"/>
        <w:jc w:val="both"/>
        <w:rPr>
          <w:rFonts w:ascii="Times New Roman" w:hAnsi="Times New Roman" w:cs="Times New Roman"/>
          <w:b/>
          <w:bCs/>
        </w:rPr>
      </w:pPr>
    </w:p>
    <w:p w14:paraId="21B64E84" w14:textId="77777777" w:rsidR="008412BA" w:rsidRPr="00F96F56" w:rsidRDefault="008412BA" w:rsidP="00F96F56">
      <w:pPr>
        <w:spacing w:before="240" w:line="360" w:lineRule="auto"/>
        <w:jc w:val="both"/>
        <w:rPr>
          <w:rFonts w:ascii="Times New Roman" w:hAnsi="Times New Roman" w:cs="Times New Roman"/>
          <w:b/>
          <w:bCs/>
        </w:rPr>
      </w:pPr>
    </w:p>
    <w:p w14:paraId="0AEDAEBD" w14:textId="77777777" w:rsidR="008412BA" w:rsidRPr="00F96F56" w:rsidRDefault="008412BA" w:rsidP="00F96F56">
      <w:pPr>
        <w:spacing w:before="240" w:line="360" w:lineRule="auto"/>
        <w:jc w:val="both"/>
        <w:rPr>
          <w:rFonts w:ascii="Times New Roman" w:hAnsi="Times New Roman" w:cs="Times New Roman"/>
          <w:b/>
          <w:bCs/>
        </w:rPr>
      </w:pPr>
    </w:p>
    <w:p w14:paraId="3E6C3EB3" w14:textId="330F8B38" w:rsidR="002E3F85" w:rsidRDefault="008412BA" w:rsidP="00F96F56">
      <w:pPr>
        <w:spacing w:before="240" w:line="360" w:lineRule="auto"/>
        <w:jc w:val="both"/>
        <w:rPr>
          <w:rFonts w:ascii="Times New Roman" w:hAnsi="Times New Roman" w:cs="Times New Roman"/>
        </w:rPr>
      </w:pPr>
      <w:r w:rsidRPr="00F96F56">
        <w:rPr>
          <w:rFonts w:ascii="Times New Roman" w:hAnsi="Times New Roman" w:cs="Times New Roman"/>
          <w:b/>
          <w:bCs/>
        </w:rPr>
        <w:t>Figure</w:t>
      </w:r>
      <w:r w:rsidR="002E3F85">
        <w:rPr>
          <w:rFonts w:ascii="Times New Roman" w:hAnsi="Times New Roman" w:cs="Times New Roman"/>
          <w:b/>
          <w:bCs/>
        </w:rPr>
        <w:t xml:space="preserve"> </w:t>
      </w:r>
      <w:r w:rsidRPr="00F96F56">
        <w:rPr>
          <w:rFonts w:ascii="Times New Roman" w:hAnsi="Times New Roman" w:cs="Times New Roman"/>
          <w:b/>
          <w:bCs/>
        </w:rPr>
        <w:t>1</w:t>
      </w:r>
    </w:p>
    <w:p w14:paraId="6CA50DC0" w14:textId="1F9F5428" w:rsidR="008412BA" w:rsidRPr="002E3F85" w:rsidRDefault="008412BA" w:rsidP="00F96F56">
      <w:pPr>
        <w:spacing w:before="240" w:line="360" w:lineRule="auto"/>
        <w:jc w:val="both"/>
        <w:rPr>
          <w:rFonts w:ascii="Times New Roman" w:hAnsi="Times New Roman" w:cs="Times New Roman"/>
          <w:i/>
          <w:iCs/>
        </w:rPr>
      </w:pPr>
      <w:r w:rsidRPr="002E3F85">
        <w:rPr>
          <w:rFonts w:ascii="Times New Roman" w:hAnsi="Times New Roman" w:cs="Times New Roman"/>
          <w:i/>
          <w:iCs/>
        </w:rPr>
        <w:t>Dataset Distribution </w:t>
      </w:r>
    </w:p>
    <w:p w14:paraId="17239D85" w14:textId="77777777" w:rsidR="008412BA" w:rsidRPr="00F96F56" w:rsidRDefault="008412BA" w:rsidP="00F96F56">
      <w:pPr>
        <w:spacing w:before="240" w:line="360" w:lineRule="auto"/>
        <w:jc w:val="both"/>
        <w:rPr>
          <w:rFonts w:ascii="Times New Roman" w:hAnsi="Times New Roman" w:cs="Times New Roman"/>
        </w:rPr>
      </w:pPr>
      <w:r w:rsidRPr="00F96F56">
        <w:rPr>
          <w:rFonts w:ascii="Times New Roman" w:hAnsi="Times New Roman" w:cs="Times New Roman"/>
          <w:noProof/>
        </w:rPr>
        <w:drawing>
          <wp:inline distT="0" distB="0" distL="0" distR="0" wp14:anchorId="1D710947" wp14:editId="508D5127">
            <wp:extent cx="5995555" cy="3757259"/>
            <wp:effectExtent l="0" t="0" r="5715" b="0"/>
            <wp:docPr id="8294591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59130" name="Picture 829459130"/>
                    <pic:cNvPicPr/>
                  </pic:nvPicPr>
                  <pic:blipFill rotWithShape="1">
                    <a:blip r:embed="rId7" cstate="print">
                      <a:extLst>
                        <a:ext uri="{28A0092B-C50C-407E-A947-70E740481C1C}">
                          <a14:useLocalDpi xmlns:a14="http://schemas.microsoft.com/office/drawing/2010/main" val="0"/>
                        </a:ext>
                      </a:extLst>
                    </a:blip>
                    <a:srcRect t="5984"/>
                    <a:stretch>
                      <a:fillRect/>
                    </a:stretch>
                  </pic:blipFill>
                  <pic:spPr bwMode="auto">
                    <a:xfrm>
                      <a:off x="0" y="0"/>
                      <a:ext cx="6054338" cy="3794097"/>
                    </a:xfrm>
                    <a:prstGeom prst="rect">
                      <a:avLst/>
                    </a:prstGeom>
                    <a:ln>
                      <a:noFill/>
                    </a:ln>
                    <a:extLst>
                      <a:ext uri="{53640926-AAD7-44D8-BBD7-CCE9431645EC}">
                        <a14:shadowObscured xmlns:a14="http://schemas.microsoft.com/office/drawing/2010/main"/>
                      </a:ext>
                    </a:extLst>
                  </pic:spPr>
                </pic:pic>
              </a:graphicData>
            </a:graphic>
          </wp:inline>
        </w:drawing>
      </w:r>
    </w:p>
    <w:p w14:paraId="4888C810" w14:textId="5903ED31" w:rsidR="003B2DC6" w:rsidRDefault="003B2DC6" w:rsidP="00F96F56">
      <w:pPr>
        <w:spacing w:before="240" w:line="360" w:lineRule="auto"/>
        <w:jc w:val="both"/>
        <w:rPr>
          <w:rFonts w:ascii="Times New Roman" w:hAnsi="Times New Roman" w:cs="Times New Roman"/>
        </w:rPr>
      </w:pPr>
      <w:r w:rsidRPr="00F96F56">
        <w:rPr>
          <w:rFonts w:ascii="Times New Roman" w:hAnsi="Times New Roman" w:cs="Times New Roman"/>
        </w:rPr>
        <w:t>Feature extraction followed behavioral biometrics conventions, computing dwell times, down–down intervals, up–down intervals, and aggregate statistics such as mean and standard deviation for each timing category. Table</w:t>
      </w:r>
      <w:r w:rsidR="002E3F85">
        <w:rPr>
          <w:rFonts w:ascii="Times New Roman" w:hAnsi="Times New Roman" w:cs="Times New Roman"/>
        </w:rPr>
        <w:t xml:space="preserve"> </w:t>
      </w:r>
      <w:r w:rsidRPr="00F96F56">
        <w:rPr>
          <w:rFonts w:ascii="Times New Roman" w:hAnsi="Times New Roman" w:cs="Times New Roman"/>
        </w:rPr>
        <w:t>2 presents feature distributions, and Figure 2 depicts histograms highlighting a dwell time coefficient of variation, reflecting adequate within-subject stability</w:t>
      </w:r>
      <w:r w:rsidR="002E3F85">
        <w:rPr>
          <w:rFonts w:ascii="Times New Roman" w:hAnsi="Times New Roman" w:cs="Times New Roman"/>
        </w:rPr>
        <w:t>, behavioral biometrics</w:t>
      </w:r>
      <w:r w:rsidRPr="00F96F56">
        <w:rPr>
          <w:rFonts w:ascii="Times New Roman" w:hAnsi="Times New Roman" w:cs="Times New Roman"/>
        </w:rPr>
        <w:t xml:space="preserve"> and between-subject variability for discriminability (AbdelRaouf et al., 2023; Saevanee et al., 2015).</w:t>
      </w:r>
    </w:p>
    <w:p w14:paraId="199EFD52" w14:textId="11281A59" w:rsidR="008A4F54" w:rsidRPr="008A4F54" w:rsidRDefault="008A4F54" w:rsidP="002E3F85">
      <w:pPr>
        <w:spacing w:line="360" w:lineRule="auto"/>
        <w:jc w:val="both"/>
        <w:rPr>
          <w:rFonts w:ascii="Times New Roman" w:hAnsi="Times New Roman" w:cs="Times New Roman"/>
          <w:b/>
          <w:bCs/>
        </w:rPr>
      </w:pPr>
      <w:r w:rsidRPr="008A4F54">
        <w:rPr>
          <w:rFonts w:ascii="Times New Roman" w:hAnsi="Times New Roman" w:cs="Times New Roman"/>
          <w:b/>
          <w:bCs/>
        </w:rPr>
        <w:t xml:space="preserve">Table 2 </w:t>
      </w:r>
    </w:p>
    <w:p w14:paraId="31FFB69D" w14:textId="33C52840" w:rsidR="008A4F54" w:rsidRPr="008A4F54" w:rsidRDefault="008A4F54" w:rsidP="002E3F85">
      <w:pPr>
        <w:spacing w:after="0" w:line="360" w:lineRule="auto"/>
        <w:jc w:val="both"/>
        <w:rPr>
          <w:rFonts w:ascii="Times New Roman" w:hAnsi="Times New Roman" w:cs="Times New Roman"/>
          <w:i/>
          <w:iCs/>
        </w:rPr>
      </w:pPr>
      <w:r w:rsidRPr="008A4F54">
        <w:rPr>
          <w:rFonts w:ascii="Times New Roman" w:hAnsi="Times New Roman" w:cs="Times New Roman"/>
          <w:i/>
          <w:iCs/>
        </w:rPr>
        <w:t>Feature Distributions</w:t>
      </w:r>
    </w:p>
    <w:tbl>
      <w:tblPr>
        <w:tblW w:w="9315" w:type="dxa"/>
        <w:tblCellSpacing w:w="15" w:type="dxa"/>
        <w:tblCellMar>
          <w:top w:w="15" w:type="dxa"/>
          <w:left w:w="15" w:type="dxa"/>
          <w:bottom w:w="15" w:type="dxa"/>
          <w:right w:w="15" w:type="dxa"/>
        </w:tblCellMar>
        <w:tblLook w:val="04A0" w:firstRow="1" w:lastRow="0" w:firstColumn="1" w:lastColumn="0" w:noHBand="0" w:noVBand="1"/>
      </w:tblPr>
      <w:tblGrid>
        <w:gridCol w:w="1870"/>
        <w:gridCol w:w="1069"/>
        <w:gridCol w:w="3022"/>
        <w:gridCol w:w="911"/>
        <w:gridCol w:w="1178"/>
        <w:gridCol w:w="1265"/>
      </w:tblGrid>
      <w:tr w:rsidR="00972DBC" w:rsidRPr="00F96F56" w14:paraId="1B90D633" w14:textId="77777777" w:rsidTr="002E3F85">
        <w:trPr>
          <w:trHeight w:val="398"/>
          <w:tblHeader/>
          <w:tblCellSpacing w:w="15" w:type="dxa"/>
        </w:trPr>
        <w:tc>
          <w:tcPr>
            <w:tcW w:w="0" w:type="auto"/>
            <w:tcBorders>
              <w:top w:val="single" w:sz="4" w:space="0" w:color="auto"/>
              <w:bottom w:val="single" w:sz="4" w:space="0" w:color="auto"/>
            </w:tcBorders>
            <w:tcMar>
              <w:top w:w="120" w:type="dxa"/>
              <w:left w:w="120" w:type="dxa"/>
              <w:bottom w:w="120" w:type="dxa"/>
              <w:right w:w="120" w:type="dxa"/>
            </w:tcMar>
            <w:hideMark/>
          </w:tcPr>
          <w:p w14:paraId="166FB62E" w14:textId="77777777" w:rsidR="008412BA" w:rsidRPr="00F96F56" w:rsidRDefault="008412BA" w:rsidP="002E3F85">
            <w:pPr>
              <w:spacing w:after="0" w:line="240" w:lineRule="auto"/>
              <w:rPr>
                <w:rFonts w:ascii="Times New Roman" w:hAnsi="Times New Roman" w:cs="Times New Roman"/>
                <w:b/>
                <w:bCs/>
              </w:rPr>
            </w:pPr>
            <w:r w:rsidRPr="00F96F56">
              <w:rPr>
                <w:rFonts w:ascii="Times New Roman" w:hAnsi="Times New Roman" w:cs="Times New Roman"/>
                <w:b/>
                <w:bCs/>
              </w:rPr>
              <w:lastRenderedPageBreak/>
              <w:t>Feature Type</w:t>
            </w:r>
          </w:p>
        </w:tc>
        <w:tc>
          <w:tcPr>
            <w:tcW w:w="0" w:type="auto"/>
            <w:tcBorders>
              <w:top w:val="single" w:sz="4" w:space="0" w:color="auto"/>
              <w:bottom w:val="single" w:sz="4" w:space="0" w:color="auto"/>
            </w:tcBorders>
            <w:tcMar>
              <w:top w:w="120" w:type="dxa"/>
              <w:left w:w="120" w:type="dxa"/>
              <w:bottom w:w="120" w:type="dxa"/>
              <w:right w:w="120" w:type="dxa"/>
            </w:tcMar>
            <w:hideMark/>
          </w:tcPr>
          <w:p w14:paraId="56ACC4CC" w14:textId="77777777" w:rsidR="008412BA" w:rsidRPr="00F96F56" w:rsidRDefault="008412BA" w:rsidP="002E3F85">
            <w:pPr>
              <w:spacing w:after="0" w:line="240" w:lineRule="auto"/>
              <w:jc w:val="both"/>
              <w:rPr>
                <w:rFonts w:ascii="Times New Roman" w:hAnsi="Times New Roman" w:cs="Times New Roman"/>
                <w:b/>
                <w:bCs/>
              </w:rPr>
            </w:pPr>
            <w:r w:rsidRPr="00F96F56">
              <w:rPr>
                <w:rFonts w:ascii="Times New Roman" w:hAnsi="Times New Roman" w:cs="Times New Roman"/>
                <w:b/>
                <w:bCs/>
              </w:rPr>
              <w:t>Symbol</w:t>
            </w:r>
          </w:p>
        </w:tc>
        <w:tc>
          <w:tcPr>
            <w:tcW w:w="0" w:type="auto"/>
            <w:tcBorders>
              <w:top w:val="single" w:sz="4" w:space="0" w:color="auto"/>
              <w:bottom w:val="single" w:sz="4" w:space="0" w:color="auto"/>
            </w:tcBorders>
            <w:tcMar>
              <w:top w:w="120" w:type="dxa"/>
              <w:left w:w="120" w:type="dxa"/>
              <w:bottom w:w="120" w:type="dxa"/>
              <w:right w:w="120" w:type="dxa"/>
            </w:tcMar>
            <w:hideMark/>
          </w:tcPr>
          <w:p w14:paraId="3D06A7E4" w14:textId="77777777" w:rsidR="008412BA" w:rsidRPr="00F96F56" w:rsidRDefault="008412BA" w:rsidP="002E3F85">
            <w:pPr>
              <w:spacing w:after="0" w:line="240" w:lineRule="auto"/>
              <w:rPr>
                <w:rFonts w:ascii="Times New Roman" w:hAnsi="Times New Roman" w:cs="Times New Roman"/>
                <w:b/>
                <w:bCs/>
              </w:rPr>
            </w:pPr>
            <w:r w:rsidRPr="00F96F56">
              <w:rPr>
                <w:rFonts w:ascii="Times New Roman" w:hAnsi="Times New Roman" w:cs="Times New Roman"/>
                <w:b/>
                <w:bCs/>
              </w:rPr>
              <w:t>Description</w:t>
            </w:r>
          </w:p>
        </w:tc>
        <w:tc>
          <w:tcPr>
            <w:tcW w:w="0" w:type="auto"/>
            <w:tcBorders>
              <w:top w:val="single" w:sz="4" w:space="0" w:color="auto"/>
              <w:bottom w:val="single" w:sz="4" w:space="0" w:color="auto"/>
            </w:tcBorders>
            <w:tcMar>
              <w:top w:w="120" w:type="dxa"/>
              <w:left w:w="120" w:type="dxa"/>
              <w:bottom w:w="120" w:type="dxa"/>
              <w:right w:w="120" w:type="dxa"/>
            </w:tcMar>
            <w:hideMark/>
          </w:tcPr>
          <w:p w14:paraId="4363B13E" w14:textId="77777777" w:rsidR="008412BA" w:rsidRPr="00F96F56" w:rsidRDefault="008412BA" w:rsidP="002E3F85">
            <w:pPr>
              <w:spacing w:after="0" w:line="240" w:lineRule="auto"/>
              <w:jc w:val="both"/>
              <w:rPr>
                <w:rFonts w:ascii="Times New Roman" w:hAnsi="Times New Roman" w:cs="Times New Roman"/>
                <w:b/>
                <w:bCs/>
              </w:rPr>
            </w:pPr>
            <w:r w:rsidRPr="00F96F56">
              <w:rPr>
                <w:rFonts w:ascii="Times New Roman" w:hAnsi="Times New Roman" w:cs="Times New Roman"/>
                <w:b/>
                <w:bCs/>
              </w:rPr>
              <w:t>Count</w:t>
            </w:r>
          </w:p>
        </w:tc>
        <w:tc>
          <w:tcPr>
            <w:tcW w:w="0" w:type="auto"/>
            <w:tcBorders>
              <w:top w:val="single" w:sz="4" w:space="0" w:color="auto"/>
              <w:bottom w:val="single" w:sz="4" w:space="0" w:color="auto"/>
            </w:tcBorders>
            <w:tcMar>
              <w:top w:w="120" w:type="dxa"/>
              <w:left w:w="120" w:type="dxa"/>
              <w:bottom w:w="120" w:type="dxa"/>
              <w:right w:w="120" w:type="dxa"/>
            </w:tcMar>
            <w:hideMark/>
          </w:tcPr>
          <w:p w14:paraId="62936213" w14:textId="77777777" w:rsidR="008412BA" w:rsidRPr="00F96F56" w:rsidRDefault="008412BA" w:rsidP="002E3F85">
            <w:pPr>
              <w:spacing w:after="0" w:line="240" w:lineRule="auto"/>
              <w:jc w:val="both"/>
              <w:rPr>
                <w:rFonts w:ascii="Times New Roman" w:hAnsi="Times New Roman" w:cs="Times New Roman"/>
                <w:b/>
                <w:bCs/>
              </w:rPr>
            </w:pPr>
            <w:r w:rsidRPr="00F96F56">
              <w:rPr>
                <w:rFonts w:ascii="Times New Roman" w:hAnsi="Times New Roman" w:cs="Times New Roman"/>
                <w:b/>
                <w:bCs/>
              </w:rPr>
              <w:t>Mean (ms)</w:t>
            </w:r>
          </w:p>
        </w:tc>
        <w:tc>
          <w:tcPr>
            <w:tcW w:w="0" w:type="auto"/>
            <w:tcBorders>
              <w:top w:val="single" w:sz="4" w:space="0" w:color="auto"/>
              <w:bottom w:val="single" w:sz="4" w:space="0" w:color="auto"/>
            </w:tcBorders>
            <w:tcMar>
              <w:top w:w="120" w:type="dxa"/>
              <w:left w:w="120" w:type="dxa"/>
              <w:bottom w:w="120" w:type="dxa"/>
              <w:right w:w="120" w:type="dxa"/>
            </w:tcMar>
            <w:hideMark/>
          </w:tcPr>
          <w:p w14:paraId="4B2668D7" w14:textId="77777777" w:rsidR="008412BA" w:rsidRPr="00F96F56" w:rsidRDefault="008412BA" w:rsidP="002E3F85">
            <w:pPr>
              <w:spacing w:after="0" w:line="240" w:lineRule="auto"/>
              <w:jc w:val="both"/>
              <w:rPr>
                <w:rFonts w:ascii="Times New Roman" w:hAnsi="Times New Roman" w:cs="Times New Roman"/>
                <w:b/>
                <w:bCs/>
              </w:rPr>
            </w:pPr>
            <w:r w:rsidRPr="00F96F56">
              <w:rPr>
                <w:rFonts w:ascii="Times New Roman" w:hAnsi="Times New Roman" w:cs="Times New Roman"/>
                <w:b/>
                <w:bCs/>
              </w:rPr>
              <w:t>Std Dev (ms)</w:t>
            </w:r>
          </w:p>
        </w:tc>
      </w:tr>
      <w:tr w:rsidR="00972DBC" w:rsidRPr="00F96F56" w14:paraId="6203F61A" w14:textId="77777777" w:rsidTr="008412BA">
        <w:trPr>
          <w:tblCellSpacing w:w="15" w:type="dxa"/>
        </w:trPr>
        <w:tc>
          <w:tcPr>
            <w:tcW w:w="0" w:type="auto"/>
            <w:tcMar>
              <w:top w:w="137" w:type="dxa"/>
              <w:left w:w="120" w:type="dxa"/>
              <w:bottom w:w="137" w:type="dxa"/>
              <w:right w:w="120" w:type="dxa"/>
            </w:tcMar>
            <w:vAlign w:val="bottom"/>
            <w:hideMark/>
          </w:tcPr>
          <w:p w14:paraId="1E76310E" w14:textId="5D7BA337" w:rsidR="007027B7"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Hold Time (Dwell)</w:t>
            </w:r>
          </w:p>
        </w:tc>
        <w:tc>
          <w:tcPr>
            <w:tcW w:w="0" w:type="auto"/>
            <w:tcMar>
              <w:top w:w="137" w:type="dxa"/>
              <w:left w:w="120" w:type="dxa"/>
              <w:bottom w:w="137" w:type="dxa"/>
              <w:right w:w="120" w:type="dxa"/>
            </w:tcMar>
            <w:vAlign w:val="bottom"/>
            <w:hideMark/>
          </w:tcPr>
          <w:p w14:paraId="3744A759" w14:textId="1DE1BE74" w:rsidR="007027B7" w:rsidRPr="007027B7" w:rsidRDefault="007027B7" w:rsidP="002E3F85">
            <w:pPr>
              <w:spacing w:after="0" w:line="240" w:lineRule="auto"/>
              <w:jc w:val="both"/>
              <w:rPr>
                <w:rFonts w:ascii="Cambria Math" w:eastAsiaTheme="minorEastAsia" w:hAnsi="Cambria Math" w:cs="Times New Roman"/>
                <w:i/>
              </w:rPr>
            </w:pPr>
            <w:r w:rsidRPr="00F96F56">
              <w:rPr>
                <w:rFonts w:ascii="Cambria Math" w:hAnsi="Cambria Math" w:cs="Times New Roman"/>
                <w:i/>
              </w:rPr>
              <w:br/>
            </w: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i</m:t>
                    </m:r>
                  </m:sub>
                </m:sSub>
              </m:oMath>
            </m:oMathPara>
          </w:p>
        </w:tc>
        <w:tc>
          <w:tcPr>
            <w:tcW w:w="0" w:type="auto"/>
            <w:tcMar>
              <w:top w:w="137" w:type="dxa"/>
              <w:left w:w="120" w:type="dxa"/>
              <w:bottom w:w="137" w:type="dxa"/>
              <w:right w:w="120" w:type="dxa"/>
            </w:tcMar>
            <w:vAlign w:val="bottom"/>
            <w:hideMark/>
          </w:tcPr>
          <w:p w14:paraId="5FD4E330" w14:textId="6B315A95" w:rsidR="007027B7"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Duration key pressed</w:t>
            </w:r>
          </w:p>
        </w:tc>
        <w:tc>
          <w:tcPr>
            <w:tcW w:w="0" w:type="auto"/>
            <w:tcMar>
              <w:top w:w="137" w:type="dxa"/>
              <w:left w:w="120" w:type="dxa"/>
              <w:bottom w:w="137" w:type="dxa"/>
              <w:right w:w="120" w:type="dxa"/>
            </w:tcMar>
            <w:vAlign w:val="bottom"/>
            <w:hideMark/>
          </w:tcPr>
          <w:p w14:paraId="051C8AD3"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9</w:t>
            </w:r>
          </w:p>
        </w:tc>
        <w:tc>
          <w:tcPr>
            <w:tcW w:w="0" w:type="auto"/>
            <w:tcMar>
              <w:top w:w="137" w:type="dxa"/>
              <w:left w:w="120" w:type="dxa"/>
              <w:bottom w:w="137" w:type="dxa"/>
              <w:right w:w="120" w:type="dxa"/>
            </w:tcMar>
            <w:vAlign w:val="bottom"/>
            <w:hideMark/>
          </w:tcPr>
          <w:p w14:paraId="330660B9"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78.45</w:t>
            </w:r>
          </w:p>
        </w:tc>
        <w:tc>
          <w:tcPr>
            <w:tcW w:w="0" w:type="auto"/>
            <w:tcMar>
              <w:top w:w="137" w:type="dxa"/>
              <w:left w:w="120" w:type="dxa"/>
              <w:bottom w:w="137" w:type="dxa"/>
              <w:right w:w="120" w:type="dxa"/>
            </w:tcMar>
            <w:vAlign w:val="bottom"/>
            <w:hideMark/>
          </w:tcPr>
          <w:p w14:paraId="16B96929"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24.32</w:t>
            </w:r>
          </w:p>
        </w:tc>
      </w:tr>
      <w:tr w:rsidR="00972DBC" w:rsidRPr="00F96F56" w14:paraId="1503CD33" w14:textId="77777777" w:rsidTr="008412BA">
        <w:trPr>
          <w:tblCellSpacing w:w="15" w:type="dxa"/>
        </w:trPr>
        <w:tc>
          <w:tcPr>
            <w:tcW w:w="0" w:type="auto"/>
            <w:tcMar>
              <w:top w:w="137" w:type="dxa"/>
              <w:left w:w="120" w:type="dxa"/>
              <w:bottom w:w="137" w:type="dxa"/>
              <w:right w:w="120" w:type="dxa"/>
            </w:tcMar>
            <w:vAlign w:val="bottom"/>
            <w:hideMark/>
          </w:tcPr>
          <w:p w14:paraId="4D0523BA"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Down-Down Time</w:t>
            </w:r>
          </w:p>
        </w:tc>
        <w:tc>
          <w:tcPr>
            <w:tcW w:w="0" w:type="auto"/>
            <w:tcMar>
              <w:top w:w="137" w:type="dxa"/>
              <w:left w:w="120" w:type="dxa"/>
              <w:bottom w:w="137" w:type="dxa"/>
              <w:right w:w="120" w:type="dxa"/>
            </w:tcMar>
            <w:vAlign w:val="bottom"/>
            <w:hideMark/>
          </w:tcPr>
          <w:p w14:paraId="684A6065" w14:textId="1EAD59E6" w:rsidR="008412BA" w:rsidRDefault="008412BA" w:rsidP="002E3F85">
            <w:pPr>
              <w:spacing w:after="0" w:line="240" w:lineRule="auto"/>
              <w:jc w:val="both"/>
              <w:rPr>
                <w:rFonts w:ascii="Times New Roman" w:hAnsi="Times New Roman" w:cs="Times New Roman"/>
              </w:rPr>
            </w:pPr>
          </w:p>
          <w:p w14:paraId="76734145" w14:textId="77777777" w:rsidR="007027B7" w:rsidRPr="007027B7" w:rsidRDefault="006F4F9C" w:rsidP="002E3F85">
            <w:pPr>
              <w:spacing w:after="0" w:line="24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DD</m:t>
                    </m:r>
                  </m:e>
                  <m:sub>
                    <m:r>
                      <w:rPr>
                        <w:rFonts w:ascii="Cambria Math" w:hAnsi="Cambria Math" w:cs="Times New Roman"/>
                      </w:rPr>
                      <m:t>i</m:t>
                    </m:r>
                  </m:sub>
                </m:sSub>
              </m:oMath>
            </m:oMathPara>
          </w:p>
          <w:p w14:paraId="59388011" w14:textId="4D13EE33" w:rsidR="007027B7" w:rsidRPr="00F96F56" w:rsidRDefault="007027B7"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679602C9"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Interval between consecutive key presses</w:t>
            </w:r>
          </w:p>
        </w:tc>
        <w:tc>
          <w:tcPr>
            <w:tcW w:w="0" w:type="auto"/>
            <w:tcMar>
              <w:top w:w="137" w:type="dxa"/>
              <w:left w:w="120" w:type="dxa"/>
              <w:bottom w:w="137" w:type="dxa"/>
              <w:right w:w="120" w:type="dxa"/>
            </w:tcMar>
            <w:vAlign w:val="bottom"/>
            <w:hideMark/>
          </w:tcPr>
          <w:p w14:paraId="00F5C778"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9</w:t>
            </w:r>
          </w:p>
        </w:tc>
        <w:tc>
          <w:tcPr>
            <w:tcW w:w="0" w:type="auto"/>
            <w:tcMar>
              <w:top w:w="137" w:type="dxa"/>
              <w:left w:w="120" w:type="dxa"/>
              <w:bottom w:w="137" w:type="dxa"/>
              <w:right w:w="120" w:type="dxa"/>
            </w:tcMar>
            <w:vAlign w:val="bottom"/>
            <w:hideMark/>
          </w:tcPr>
          <w:p w14:paraId="6FF1F007"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148.67</w:t>
            </w:r>
          </w:p>
        </w:tc>
        <w:tc>
          <w:tcPr>
            <w:tcW w:w="0" w:type="auto"/>
            <w:tcMar>
              <w:top w:w="137" w:type="dxa"/>
              <w:left w:w="120" w:type="dxa"/>
              <w:bottom w:w="137" w:type="dxa"/>
              <w:right w:w="120" w:type="dxa"/>
            </w:tcMar>
            <w:vAlign w:val="bottom"/>
            <w:hideMark/>
          </w:tcPr>
          <w:p w14:paraId="2F92278B"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49.18</w:t>
            </w:r>
          </w:p>
        </w:tc>
      </w:tr>
      <w:tr w:rsidR="00972DBC" w:rsidRPr="00F96F56" w14:paraId="34671DEB" w14:textId="77777777" w:rsidTr="008412BA">
        <w:trPr>
          <w:tblCellSpacing w:w="15" w:type="dxa"/>
        </w:trPr>
        <w:tc>
          <w:tcPr>
            <w:tcW w:w="0" w:type="auto"/>
            <w:tcMar>
              <w:top w:w="137" w:type="dxa"/>
              <w:left w:w="120" w:type="dxa"/>
              <w:bottom w:w="137" w:type="dxa"/>
              <w:right w:w="120" w:type="dxa"/>
            </w:tcMar>
            <w:vAlign w:val="bottom"/>
            <w:hideMark/>
          </w:tcPr>
          <w:p w14:paraId="61F5E15C" w14:textId="77777777" w:rsidR="008412BA" w:rsidRDefault="008412BA" w:rsidP="002E3F85">
            <w:pPr>
              <w:spacing w:after="0" w:line="240" w:lineRule="auto"/>
              <w:rPr>
                <w:rFonts w:ascii="Times New Roman" w:hAnsi="Times New Roman" w:cs="Times New Roman"/>
              </w:rPr>
            </w:pPr>
            <w:r w:rsidRPr="00F96F56">
              <w:rPr>
                <w:rFonts w:ascii="Times New Roman" w:hAnsi="Times New Roman" w:cs="Times New Roman"/>
              </w:rPr>
              <w:t>Up-Down Time</w:t>
            </w:r>
          </w:p>
          <w:p w14:paraId="4DE3DEDD" w14:textId="77777777" w:rsidR="007027B7" w:rsidRPr="00F96F56" w:rsidRDefault="007027B7"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390F5147" w14:textId="77777777" w:rsidR="008412BA" w:rsidRPr="007027B7" w:rsidRDefault="006F4F9C" w:rsidP="002E3F85">
            <w:pPr>
              <w:spacing w:after="0" w:line="24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UD</m:t>
                    </m:r>
                  </m:e>
                  <m:sub>
                    <m:r>
                      <w:rPr>
                        <w:rFonts w:ascii="Cambria Math" w:hAnsi="Cambria Math" w:cs="Times New Roman"/>
                      </w:rPr>
                      <m:t>i</m:t>
                    </m:r>
                  </m:sub>
                </m:sSub>
              </m:oMath>
            </m:oMathPara>
          </w:p>
          <w:p w14:paraId="39E9AD1C" w14:textId="148FC2D2" w:rsidR="007027B7" w:rsidRPr="00F96F56" w:rsidRDefault="007027B7"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54A2E96E"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Latency from key release to next press</w:t>
            </w:r>
          </w:p>
        </w:tc>
        <w:tc>
          <w:tcPr>
            <w:tcW w:w="0" w:type="auto"/>
            <w:tcMar>
              <w:top w:w="137" w:type="dxa"/>
              <w:left w:w="120" w:type="dxa"/>
              <w:bottom w:w="137" w:type="dxa"/>
              <w:right w:w="120" w:type="dxa"/>
            </w:tcMar>
            <w:vAlign w:val="bottom"/>
            <w:hideMark/>
          </w:tcPr>
          <w:p w14:paraId="08E20E23"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9</w:t>
            </w:r>
          </w:p>
        </w:tc>
        <w:tc>
          <w:tcPr>
            <w:tcW w:w="0" w:type="auto"/>
            <w:tcMar>
              <w:top w:w="137" w:type="dxa"/>
              <w:left w:w="120" w:type="dxa"/>
              <w:bottom w:w="137" w:type="dxa"/>
              <w:right w:w="120" w:type="dxa"/>
            </w:tcMar>
            <w:vAlign w:val="bottom"/>
            <w:hideMark/>
          </w:tcPr>
          <w:p w14:paraId="6344FAC7"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70.22</w:t>
            </w:r>
          </w:p>
        </w:tc>
        <w:tc>
          <w:tcPr>
            <w:tcW w:w="0" w:type="auto"/>
            <w:tcMar>
              <w:top w:w="137" w:type="dxa"/>
              <w:left w:w="120" w:type="dxa"/>
              <w:bottom w:w="137" w:type="dxa"/>
              <w:right w:w="120" w:type="dxa"/>
            </w:tcMar>
            <w:vAlign w:val="bottom"/>
            <w:hideMark/>
          </w:tcPr>
          <w:p w14:paraId="6855889F"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35.76</w:t>
            </w:r>
          </w:p>
        </w:tc>
      </w:tr>
      <w:tr w:rsidR="00972DBC" w:rsidRPr="00F96F56" w14:paraId="78DB7380" w14:textId="77777777" w:rsidTr="008412BA">
        <w:trPr>
          <w:tblCellSpacing w:w="15" w:type="dxa"/>
        </w:trPr>
        <w:tc>
          <w:tcPr>
            <w:tcW w:w="0" w:type="auto"/>
            <w:tcMar>
              <w:top w:w="137" w:type="dxa"/>
              <w:left w:w="120" w:type="dxa"/>
              <w:bottom w:w="137" w:type="dxa"/>
              <w:right w:w="120" w:type="dxa"/>
            </w:tcMar>
            <w:vAlign w:val="bottom"/>
            <w:hideMark/>
          </w:tcPr>
          <w:p w14:paraId="72F39842"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b/>
                <w:bCs/>
              </w:rPr>
              <w:t>Aggregate Features</w:t>
            </w:r>
          </w:p>
        </w:tc>
        <w:tc>
          <w:tcPr>
            <w:tcW w:w="0" w:type="auto"/>
            <w:tcMar>
              <w:top w:w="137" w:type="dxa"/>
              <w:left w:w="120" w:type="dxa"/>
              <w:bottom w:w="137" w:type="dxa"/>
              <w:right w:w="120" w:type="dxa"/>
            </w:tcMar>
            <w:vAlign w:val="bottom"/>
            <w:hideMark/>
          </w:tcPr>
          <w:p w14:paraId="06251EA8" w14:textId="77777777" w:rsidR="008412BA" w:rsidRPr="00F96F56" w:rsidRDefault="008412BA"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5915BE1D" w14:textId="77777777" w:rsidR="008412BA" w:rsidRPr="00F96F56" w:rsidRDefault="008412BA"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322B4962" w14:textId="77777777" w:rsidR="008412BA" w:rsidRPr="00F96F56" w:rsidRDefault="008412BA"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41AB0F31" w14:textId="77777777" w:rsidR="008412BA" w:rsidRPr="00F96F56" w:rsidRDefault="008412BA"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5A72956E" w14:textId="77777777" w:rsidR="008412BA" w:rsidRPr="00F96F56" w:rsidRDefault="008412BA" w:rsidP="002E3F85">
            <w:pPr>
              <w:spacing w:after="0" w:line="240" w:lineRule="auto"/>
              <w:jc w:val="both"/>
              <w:rPr>
                <w:rFonts w:ascii="Times New Roman" w:hAnsi="Times New Roman" w:cs="Times New Roman"/>
              </w:rPr>
            </w:pPr>
          </w:p>
        </w:tc>
      </w:tr>
      <w:tr w:rsidR="00972DBC" w:rsidRPr="00F96F56" w14:paraId="69CD9CD2" w14:textId="77777777" w:rsidTr="008412BA">
        <w:trPr>
          <w:tblCellSpacing w:w="15" w:type="dxa"/>
        </w:trPr>
        <w:tc>
          <w:tcPr>
            <w:tcW w:w="0" w:type="auto"/>
            <w:tcMar>
              <w:top w:w="137" w:type="dxa"/>
              <w:left w:w="120" w:type="dxa"/>
              <w:bottom w:w="137" w:type="dxa"/>
              <w:right w:w="120" w:type="dxa"/>
            </w:tcMar>
            <w:vAlign w:val="bottom"/>
            <w:hideMark/>
          </w:tcPr>
          <w:p w14:paraId="15EAEDD6"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Mean Dwell Time</w:t>
            </w:r>
          </w:p>
        </w:tc>
        <w:tc>
          <w:tcPr>
            <w:tcW w:w="0" w:type="auto"/>
            <w:tcMar>
              <w:top w:w="137" w:type="dxa"/>
              <w:left w:w="120" w:type="dxa"/>
              <w:bottom w:w="137" w:type="dxa"/>
              <w:right w:w="120" w:type="dxa"/>
            </w:tcMar>
            <w:vAlign w:val="bottom"/>
            <w:hideMark/>
          </w:tcPr>
          <w:p w14:paraId="251DA44E" w14:textId="77777777" w:rsidR="00D71B04" w:rsidRPr="007027B7" w:rsidRDefault="006F4F9C" w:rsidP="002E3F85">
            <w:pPr>
              <w:spacing w:after="0" w:line="24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mean</m:t>
                    </m:r>
                  </m:sub>
                </m:sSub>
              </m:oMath>
            </m:oMathPara>
          </w:p>
          <w:p w14:paraId="70B2F9CA" w14:textId="7A7975BC" w:rsidR="007027B7" w:rsidRPr="007027B7" w:rsidRDefault="007027B7" w:rsidP="002E3F85">
            <w:pPr>
              <w:spacing w:after="0" w:line="240" w:lineRule="auto"/>
              <w:jc w:val="both"/>
              <w:rPr>
                <w:rFonts w:ascii="Times New Roman" w:eastAsiaTheme="minorEastAsia" w:hAnsi="Times New Roman" w:cs="Times New Roman"/>
              </w:rPr>
            </w:pPr>
          </w:p>
        </w:tc>
        <w:tc>
          <w:tcPr>
            <w:tcW w:w="0" w:type="auto"/>
            <w:tcMar>
              <w:top w:w="137" w:type="dxa"/>
              <w:left w:w="120" w:type="dxa"/>
              <w:bottom w:w="137" w:type="dxa"/>
              <w:right w:w="120" w:type="dxa"/>
            </w:tcMar>
            <w:vAlign w:val="bottom"/>
            <w:hideMark/>
          </w:tcPr>
          <w:p w14:paraId="1D25AC6D"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Average hold time across sequence</w:t>
            </w:r>
          </w:p>
        </w:tc>
        <w:tc>
          <w:tcPr>
            <w:tcW w:w="0" w:type="auto"/>
            <w:tcMar>
              <w:top w:w="137" w:type="dxa"/>
              <w:left w:w="120" w:type="dxa"/>
              <w:bottom w:w="137" w:type="dxa"/>
              <w:right w:w="120" w:type="dxa"/>
            </w:tcMar>
            <w:vAlign w:val="bottom"/>
            <w:hideMark/>
          </w:tcPr>
          <w:p w14:paraId="495496C2"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1</w:t>
            </w:r>
          </w:p>
        </w:tc>
        <w:tc>
          <w:tcPr>
            <w:tcW w:w="0" w:type="auto"/>
            <w:tcMar>
              <w:top w:w="137" w:type="dxa"/>
              <w:left w:w="120" w:type="dxa"/>
              <w:bottom w:w="137" w:type="dxa"/>
              <w:right w:w="120" w:type="dxa"/>
            </w:tcMar>
            <w:vAlign w:val="bottom"/>
            <w:hideMark/>
          </w:tcPr>
          <w:p w14:paraId="4D285D0E"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78.45</w:t>
            </w:r>
          </w:p>
        </w:tc>
        <w:tc>
          <w:tcPr>
            <w:tcW w:w="0" w:type="auto"/>
            <w:tcMar>
              <w:top w:w="137" w:type="dxa"/>
              <w:left w:w="120" w:type="dxa"/>
              <w:bottom w:w="137" w:type="dxa"/>
              <w:right w:w="120" w:type="dxa"/>
            </w:tcMar>
            <w:vAlign w:val="bottom"/>
            <w:hideMark/>
          </w:tcPr>
          <w:p w14:paraId="2086ADFE"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8.12</w:t>
            </w:r>
          </w:p>
        </w:tc>
      </w:tr>
      <w:tr w:rsidR="00972DBC" w:rsidRPr="00F96F56" w14:paraId="663CF614" w14:textId="77777777" w:rsidTr="008412BA">
        <w:trPr>
          <w:tblCellSpacing w:w="15" w:type="dxa"/>
        </w:trPr>
        <w:tc>
          <w:tcPr>
            <w:tcW w:w="0" w:type="auto"/>
            <w:tcMar>
              <w:top w:w="137" w:type="dxa"/>
              <w:left w:w="120" w:type="dxa"/>
              <w:bottom w:w="137" w:type="dxa"/>
              <w:right w:w="120" w:type="dxa"/>
            </w:tcMar>
            <w:vAlign w:val="bottom"/>
            <w:hideMark/>
          </w:tcPr>
          <w:p w14:paraId="1006234C"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Std Dwell Time</w:t>
            </w:r>
          </w:p>
        </w:tc>
        <w:tc>
          <w:tcPr>
            <w:tcW w:w="0" w:type="auto"/>
            <w:tcMar>
              <w:top w:w="137" w:type="dxa"/>
              <w:left w:w="120" w:type="dxa"/>
              <w:bottom w:w="137" w:type="dxa"/>
              <w:right w:w="120" w:type="dxa"/>
            </w:tcMar>
            <w:vAlign w:val="bottom"/>
            <w:hideMark/>
          </w:tcPr>
          <w:p w14:paraId="5684C983" w14:textId="2E22B8DC" w:rsidR="008412BA" w:rsidRPr="00F96F56" w:rsidRDefault="006F4F9C" w:rsidP="002E3F85">
            <w:pPr>
              <w:spacing w:after="0" w:line="24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std</m:t>
                    </m:r>
                  </m:sub>
                </m:sSub>
              </m:oMath>
            </m:oMathPara>
          </w:p>
        </w:tc>
        <w:tc>
          <w:tcPr>
            <w:tcW w:w="0" w:type="auto"/>
            <w:tcMar>
              <w:top w:w="137" w:type="dxa"/>
              <w:left w:w="120" w:type="dxa"/>
              <w:bottom w:w="137" w:type="dxa"/>
              <w:right w:w="120" w:type="dxa"/>
            </w:tcMar>
            <w:vAlign w:val="bottom"/>
            <w:hideMark/>
          </w:tcPr>
          <w:p w14:paraId="3F339B8E"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Variability in hold times</w:t>
            </w:r>
          </w:p>
        </w:tc>
        <w:tc>
          <w:tcPr>
            <w:tcW w:w="0" w:type="auto"/>
            <w:tcMar>
              <w:top w:w="137" w:type="dxa"/>
              <w:left w:w="120" w:type="dxa"/>
              <w:bottom w:w="137" w:type="dxa"/>
              <w:right w:w="120" w:type="dxa"/>
            </w:tcMar>
            <w:vAlign w:val="bottom"/>
            <w:hideMark/>
          </w:tcPr>
          <w:p w14:paraId="39E35ED1"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1</w:t>
            </w:r>
          </w:p>
        </w:tc>
        <w:tc>
          <w:tcPr>
            <w:tcW w:w="0" w:type="auto"/>
            <w:tcMar>
              <w:top w:w="137" w:type="dxa"/>
              <w:left w:w="120" w:type="dxa"/>
              <w:bottom w:w="137" w:type="dxa"/>
              <w:right w:w="120" w:type="dxa"/>
            </w:tcMar>
            <w:vAlign w:val="bottom"/>
            <w:hideMark/>
          </w:tcPr>
          <w:p w14:paraId="62B955A9"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24.32</w:t>
            </w:r>
          </w:p>
        </w:tc>
        <w:tc>
          <w:tcPr>
            <w:tcW w:w="0" w:type="auto"/>
            <w:tcMar>
              <w:top w:w="137" w:type="dxa"/>
              <w:left w:w="120" w:type="dxa"/>
              <w:bottom w:w="137" w:type="dxa"/>
              <w:right w:w="120" w:type="dxa"/>
            </w:tcMar>
            <w:vAlign w:val="bottom"/>
            <w:hideMark/>
          </w:tcPr>
          <w:p w14:paraId="7B181726"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6.43</w:t>
            </w:r>
          </w:p>
        </w:tc>
      </w:tr>
      <w:tr w:rsidR="00972DBC" w:rsidRPr="00F96F56" w14:paraId="294DEA42" w14:textId="77777777" w:rsidTr="008412BA">
        <w:trPr>
          <w:tblCellSpacing w:w="15" w:type="dxa"/>
        </w:trPr>
        <w:tc>
          <w:tcPr>
            <w:tcW w:w="0" w:type="auto"/>
            <w:tcMar>
              <w:top w:w="137" w:type="dxa"/>
              <w:left w:w="120" w:type="dxa"/>
              <w:bottom w:w="137" w:type="dxa"/>
              <w:right w:w="120" w:type="dxa"/>
            </w:tcMar>
            <w:vAlign w:val="bottom"/>
            <w:hideMark/>
          </w:tcPr>
          <w:p w14:paraId="4BB93F0C"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Mean Digraph Time</w:t>
            </w:r>
          </w:p>
        </w:tc>
        <w:tc>
          <w:tcPr>
            <w:tcW w:w="0" w:type="auto"/>
            <w:tcMar>
              <w:top w:w="137" w:type="dxa"/>
              <w:left w:w="120" w:type="dxa"/>
              <w:bottom w:w="137" w:type="dxa"/>
              <w:right w:w="120" w:type="dxa"/>
            </w:tcMar>
            <w:vAlign w:val="bottom"/>
            <w:hideMark/>
          </w:tcPr>
          <w:p w14:paraId="7424F775" w14:textId="77777777" w:rsidR="00972DBC" w:rsidRPr="007027B7" w:rsidRDefault="006F4F9C" w:rsidP="002E3F85">
            <w:pPr>
              <w:spacing w:after="0" w:line="24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DD</m:t>
                    </m:r>
                  </m:e>
                  <m:sub>
                    <m:r>
                      <w:rPr>
                        <w:rFonts w:ascii="Cambria Math" w:hAnsi="Cambria Math" w:cs="Times New Roman"/>
                      </w:rPr>
                      <m:t>mean</m:t>
                    </m:r>
                  </m:sub>
                </m:sSub>
              </m:oMath>
            </m:oMathPara>
          </w:p>
          <w:p w14:paraId="1CB48AC6" w14:textId="219561E0" w:rsidR="007027B7" w:rsidRPr="00F96F56" w:rsidRDefault="007027B7"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78C0965F" w14:textId="77777777" w:rsidR="008412BA" w:rsidRDefault="008412BA" w:rsidP="002E3F85">
            <w:pPr>
              <w:spacing w:after="0" w:line="240" w:lineRule="auto"/>
              <w:rPr>
                <w:rFonts w:ascii="Times New Roman" w:hAnsi="Times New Roman" w:cs="Times New Roman"/>
              </w:rPr>
            </w:pPr>
            <w:r w:rsidRPr="00F96F56">
              <w:rPr>
                <w:rFonts w:ascii="Times New Roman" w:hAnsi="Times New Roman" w:cs="Times New Roman"/>
              </w:rPr>
              <w:t>Average inter-key interval</w:t>
            </w:r>
          </w:p>
          <w:p w14:paraId="553C987B" w14:textId="77777777" w:rsidR="007027B7" w:rsidRPr="00F96F56" w:rsidRDefault="007027B7"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10B29CA0"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1</w:t>
            </w:r>
          </w:p>
        </w:tc>
        <w:tc>
          <w:tcPr>
            <w:tcW w:w="0" w:type="auto"/>
            <w:tcMar>
              <w:top w:w="137" w:type="dxa"/>
              <w:left w:w="120" w:type="dxa"/>
              <w:bottom w:w="137" w:type="dxa"/>
              <w:right w:w="120" w:type="dxa"/>
            </w:tcMar>
            <w:vAlign w:val="bottom"/>
            <w:hideMark/>
          </w:tcPr>
          <w:p w14:paraId="2F2F55DB"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148.67</w:t>
            </w:r>
          </w:p>
        </w:tc>
        <w:tc>
          <w:tcPr>
            <w:tcW w:w="0" w:type="auto"/>
            <w:tcMar>
              <w:top w:w="137" w:type="dxa"/>
              <w:left w:w="120" w:type="dxa"/>
              <w:bottom w:w="137" w:type="dxa"/>
              <w:right w:w="120" w:type="dxa"/>
            </w:tcMar>
            <w:vAlign w:val="bottom"/>
            <w:hideMark/>
          </w:tcPr>
          <w:p w14:paraId="45FD8115"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12.87</w:t>
            </w:r>
          </w:p>
        </w:tc>
      </w:tr>
      <w:tr w:rsidR="00972DBC" w:rsidRPr="00F96F56" w14:paraId="2BA654D8" w14:textId="77777777" w:rsidTr="008412BA">
        <w:trPr>
          <w:tblCellSpacing w:w="15" w:type="dxa"/>
        </w:trPr>
        <w:tc>
          <w:tcPr>
            <w:tcW w:w="0" w:type="auto"/>
            <w:tcMar>
              <w:top w:w="137" w:type="dxa"/>
              <w:left w:w="120" w:type="dxa"/>
              <w:bottom w:w="137" w:type="dxa"/>
              <w:right w:w="120" w:type="dxa"/>
            </w:tcMar>
            <w:vAlign w:val="bottom"/>
            <w:hideMark/>
          </w:tcPr>
          <w:p w14:paraId="2D20A179"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rPr>
              <w:t>Std Digraph Time</w:t>
            </w:r>
          </w:p>
        </w:tc>
        <w:tc>
          <w:tcPr>
            <w:tcW w:w="0" w:type="auto"/>
            <w:tcMar>
              <w:top w:w="137" w:type="dxa"/>
              <w:left w:w="120" w:type="dxa"/>
              <w:bottom w:w="137" w:type="dxa"/>
              <w:right w:w="120" w:type="dxa"/>
            </w:tcMar>
            <w:vAlign w:val="bottom"/>
            <w:hideMark/>
          </w:tcPr>
          <w:p w14:paraId="3E0A73F4" w14:textId="77777777" w:rsidR="008412BA" w:rsidRPr="007027B7" w:rsidRDefault="006F4F9C" w:rsidP="002E3F85">
            <w:pPr>
              <w:spacing w:after="0" w:line="24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DD</m:t>
                    </m:r>
                  </m:e>
                  <m:sub>
                    <m:r>
                      <w:rPr>
                        <w:rFonts w:ascii="Cambria Math" w:hAnsi="Cambria Math" w:cs="Times New Roman"/>
                      </w:rPr>
                      <m:t>std</m:t>
                    </m:r>
                  </m:sub>
                </m:sSub>
              </m:oMath>
            </m:oMathPara>
          </w:p>
          <w:p w14:paraId="57DF5AF9" w14:textId="65268B6D" w:rsidR="007027B7" w:rsidRPr="00F96F56" w:rsidRDefault="007027B7"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0D6E1BE6" w14:textId="77777777" w:rsidR="008412BA" w:rsidRDefault="008412BA" w:rsidP="002E3F85">
            <w:pPr>
              <w:spacing w:after="0" w:line="240" w:lineRule="auto"/>
              <w:rPr>
                <w:rFonts w:ascii="Times New Roman" w:hAnsi="Times New Roman" w:cs="Times New Roman"/>
              </w:rPr>
            </w:pPr>
            <w:r w:rsidRPr="00F96F56">
              <w:rPr>
                <w:rFonts w:ascii="Times New Roman" w:hAnsi="Times New Roman" w:cs="Times New Roman"/>
              </w:rPr>
              <w:t>Variability in digraph timing</w:t>
            </w:r>
          </w:p>
          <w:p w14:paraId="2EB1EF41" w14:textId="77777777" w:rsidR="007027B7" w:rsidRPr="00F96F56" w:rsidRDefault="007027B7"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7B34608F"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1</w:t>
            </w:r>
          </w:p>
        </w:tc>
        <w:tc>
          <w:tcPr>
            <w:tcW w:w="0" w:type="auto"/>
            <w:tcMar>
              <w:top w:w="137" w:type="dxa"/>
              <w:left w:w="120" w:type="dxa"/>
              <w:bottom w:w="137" w:type="dxa"/>
              <w:right w:w="120" w:type="dxa"/>
            </w:tcMar>
            <w:vAlign w:val="bottom"/>
            <w:hideMark/>
          </w:tcPr>
          <w:p w14:paraId="236946E3"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49.18</w:t>
            </w:r>
          </w:p>
        </w:tc>
        <w:tc>
          <w:tcPr>
            <w:tcW w:w="0" w:type="auto"/>
            <w:tcMar>
              <w:top w:w="137" w:type="dxa"/>
              <w:left w:w="120" w:type="dxa"/>
              <w:bottom w:w="137" w:type="dxa"/>
              <w:right w:w="120" w:type="dxa"/>
            </w:tcMar>
            <w:vAlign w:val="bottom"/>
            <w:hideMark/>
          </w:tcPr>
          <w:p w14:paraId="18D12C89"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rPr>
              <w:t>9.54</w:t>
            </w:r>
          </w:p>
        </w:tc>
      </w:tr>
      <w:tr w:rsidR="00972DBC" w:rsidRPr="00F96F56" w14:paraId="449B4767" w14:textId="77777777" w:rsidTr="00D92E6C">
        <w:trPr>
          <w:tblCellSpacing w:w="15" w:type="dxa"/>
        </w:trPr>
        <w:tc>
          <w:tcPr>
            <w:tcW w:w="0" w:type="auto"/>
            <w:tcBorders>
              <w:bottom w:val="single" w:sz="4" w:space="0" w:color="auto"/>
            </w:tcBorders>
            <w:tcMar>
              <w:top w:w="137" w:type="dxa"/>
              <w:left w:w="120" w:type="dxa"/>
              <w:bottom w:w="137" w:type="dxa"/>
              <w:right w:w="120" w:type="dxa"/>
            </w:tcMar>
            <w:vAlign w:val="bottom"/>
            <w:hideMark/>
          </w:tcPr>
          <w:p w14:paraId="2711AA7A" w14:textId="77777777" w:rsidR="008412BA" w:rsidRPr="00F96F56" w:rsidRDefault="008412BA" w:rsidP="002E3F85">
            <w:pPr>
              <w:spacing w:after="0" w:line="240" w:lineRule="auto"/>
              <w:rPr>
                <w:rFonts w:ascii="Times New Roman" w:hAnsi="Times New Roman" w:cs="Times New Roman"/>
              </w:rPr>
            </w:pPr>
            <w:r w:rsidRPr="00F96F56">
              <w:rPr>
                <w:rFonts w:ascii="Times New Roman" w:hAnsi="Times New Roman" w:cs="Times New Roman"/>
                <w:b/>
                <w:bCs/>
              </w:rPr>
              <w:t>Total Features</w:t>
            </w:r>
          </w:p>
        </w:tc>
        <w:tc>
          <w:tcPr>
            <w:tcW w:w="0" w:type="auto"/>
            <w:tcBorders>
              <w:bottom w:val="single" w:sz="4" w:space="0" w:color="auto"/>
            </w:tcBorders>
            <w:tcMar>
              <w:top w:w="137" w:type="dxa"/>
              <w:left w:w="120" w:type="dxa"/>
              <w:bottom w:w="137" w:type="dxa"/>
              <w:right w:w="120" w:type="dxa"/>
            </w:tcMar>
            <w:vAlign w:val="bottom"/>
            <w:hideMark/>
          </w:tcPr>
          <w:p w14:paraId="6BC5D326" w14:textId="77777777" w:rsidR="008412BA" w:rsidRPr="00F96F56" w:rsidRDefault="008412BA" w:rsidP="002E3F85">
            <w:pPr>
              <w:spacing w:after="0" w:line="240" w:lineRule="auto"/>
              <w:jc w:val="both"/>
              <w:rPr>
                <w:rFonts w:ascii="Times New Roman" w:hAnsi="Times New Roman" w:cs="Times New Roman"/>
              </w:rPr>
            </w:pPr>
          </w:p>
        </w:tc>
        <w:tc>
          <w:tcPr>
            <w:tcW w:w="0" w:type="auto"/>
            <w:tcBorders>
              <w:bottom w:val="single" w:sz="4" w:space="0" w:color="auto"/>
            </w:tcBorders>
            <w:tcMar>
              <w:top w:w="137" w:type="dxa"/>
              <w:left w:w="120" w:type="dxa"/>
              <w:bottom w:w="137" w:type="dxa"/>
              <w:right w:w="120" w:type="dxa"/>
            </w:tcMar>
            <w:vAlign w:val="bottom"/>
            <w:hideMark/>
          </w:tcPr>
          <w:p w14:paraId="1F4247ED" w14:textId="77777777" w:rsidR="008412BA" w:rsidRPr="00F96F56" w:rsidRDefault="008412BA" w:rsidP="002E3F85">
            <w:pPr>
              <w:spacing w:after="0" w:line="240" w:lineRule="auto"/>
              <w:rPr>
                <w:rFonts w:ascii="Times New Roman" w:hAnsi="Times New Roman" w:cs="Times New Roman"/>
              </w:rPr>
            </w:pPr>
          </w:p>
        </w:tc>
        <w:tc>
          <w:tcPr>
            <w:tcW w:w="0" w:type="auto"/>
            <w:tcBorders>
              <w:bottom w:val="single" w:sz="4" w:space="0" w:color="auto"/>
            </w:tcBorders>
            <w:tcMar>
              <w:top w:w="137" w:type="dxa"/>
              <w:left w:w="120" w:type="dxa"/>
              <w:bottom w:w="137" w:type="dxa"/>
              <w:right w:w="120" w:type="dxa"/>
            </w:tcMar>
            <w:vAlign w:val="bottom"/>
            <w:hideMark/>
          </w:tcPr>
          <w:p w14:paraId="4CCE10F6" w14:textId="77777777" w:rsidR="008412BA" w:rsidRPr="00F96F56" w:rsidRDefault="008412BA" w:rsidP="002E3F85">
            <w:pPr>
              <w:spacing w:after="0" w:line="240" w:lineRule="auto"/>
              <w:jc w:val="both"/>
              <w:rPr>
                <w:rFonts w:ascii="Times New Roman" w:hAnsi="Times New Roman" w:cs="Times New Roman"/>
              </w:rPr>
            </w:pPr>
            <w:r w:rsidRPr="00F96F56">
              <w:rPr>
                <w:rFonts w:ascii="Times New Roman" w:hAnsi="Times New Roman" w:cs="Times New Roman"/>
                <w:b/>
                <w:bCs/>
              </w:rPr>
              <w:t>27</w:t>
            </w:r>
          </w:p>
        </w:tc>
        <w:tc>
          <w:tcPr>
            <w:tcW w:w="0" w:type="auto"/>
            <w:tcBorders>
              <w:bottom w:val="single" w:sz="4" w:space="0" w:color="auto"/>
            </w:tcBorders>
            <w:tcMar>
              <w:top w:w="137" w:type="dxa"/>
              <w:left w:w="120" w:type="dxa"/>
              <w:bottom w:w="137" w:type="dxa"/>
              <w:right w:w="120" w:type="dxa"/>
            </w:tcMar>
            <w:vAlign w:val="bottom"/>
            <w:hideMark/>
          </w:tcPr>
          <w:p w14:paraId="186D7A3F" w14:textId="77777777" w:rsidR="008412BA" w:rsidRPr="00F96F56" w:rsidRDefault="008412BA" w:rsidP="002E3F85">
            <w:pPr>
              <w:spacing w:after="0" w:line="240" w:lineRule="auto"/>
              <w:jc w:val="both"/>
              <w:rPr>
                <w:rFonts w:ascii="Times New Roman" w:hAnsi="Times New Roman" w:cs="Times New Roman"/>
              </w:rPr>
            </w:pPr>
          </w:p>
        </w:tc>
        <w:tc>
          <w:tcPr>
            <w:tcW w:w="0" w:type="auto"/>
            <w:tcBorders>
              <w:bottom w:val="single" w:sz="4" w:space="0" w:color="auto"/>
            </w:tcBorders>
            <w:tcMar>
              <w:top w:w="137" w:type="dxa"/>
              <w:left w:w="120" w:type="dxa"/>
              <w:bottom w:w="137" w:type="dxa"/>
              <w:right w:w="120" w:type="dxa"/>
            </w:tcMar>
            <w:vAlign w:val="bottom"/>
            <w:hideMark/>
          </w:tcPr>
          <w:p w14:paraId="3AF7844D" w14:textId="77777777" w:rsidR="008412BA" w:rsidRPr="00F96F56" w:rsidRDefault="008412BA" w:rsidP="002E3F85">
            <w:pPr>
              <w:spacing w:after="0" w:line="240" w:lineRule="auto"/>
              <w:jc w:val="both"/>
              <w:rPr>
                <w:rFonts w:ascii="Times New Roman" w:hAnsi="Times New Roman" w:cs="Times New Roman"/>
              </w:rPr>
            </w:pPr>
          </w:p>
        </w:tc>
      </w:tr>
    </w:tbl>
    <w:p w14:paraId="699FABF4" w14:textId="77777777" w:rsidR="002E3F85" w:rsidRDefault="002E3F85" w:rsidP="00F96F56">
      <w:pPr>
        <w:spacing w:before="240" w:line="360" w:lineRule="auto"/>
        <w:jc w:val="both"/>
        <w:rPr>
          <w:rFonts w:ascii="Times New Roman" w:hAnsi="Times New Roman" w:cs="Times New Roman"/>
          <w:b/>
          <w:bCs/>
        </w:rPr>
      </w:pPr>
    </w:p>
    <w:p w14:paraId="4FE0991D" w14:textId="77777777" w:rsidR="002E3F85" w:rsidRDefault="002E3F85" w:rsidP="00F96F56">
      <w:pPr>
        <w:spacing w:before="240" w:line="360" w:lineRule="auto"/>
        <w:jc w:val="both"/>
        <w:rPr>
          <w:rFonts w:ascii="Times New Roman" w:hAnsi="Times New Roman" w:cs="Times New Roman"/>
          <w:b/>
          <w:bCs/>
        </w:rPr>
      </w:pPr>
    </w:p>
    <w:p w14:paraId="1288CB23" w14:textId="3A8D8994" w:rsidR="002E3F85" w:rsidRDefault="00D92E6C" w:rsidP="00F96F56">
      <w:pPr>
        <w:spacing w:before="240" w:line="360" w:lineRule="auto"/>
        <w:jc w:val="both"/>
        <w:rPr>
          <w:rFonts w:ascii="Times New Roman" w:hAnsi="Times New Roman" w:cs="Times New Roman"/>
        </w:rPr>
      </w:pPr>
      <w:r w:rsidRPr="00F96F56">
        <w:rPr>
          <w:rFonts w:ascii="Times New Roman" w:hAnsi="Times New Roman" w:cs="Times New Roman"/>
          <w:b/>
          <w:bCs/>
        </w:rPr>
        <w:t>Figure 2</w:t>
      </w:r>
    </w:p>
    <w:p w14:paraId="051A173C" w14:textId="32B63129" w:rsidR="00D92E6C" w:rsidRPr="006802A7" w:rsidRDefault="00D92E6C" w:rsidP="00F96F56">
      <w:pPr>
        <w:spacing w:before="240" w:line="360" w:lineRule="auto"/>
        <w:jc w:val="both"/>
        <w:rPr>
          <w:rFonts w:ascii="Times New Roman" w:hAnsi="Times New Roman" w:cs="Times New Roman"/>
          <w:i/>
          <w:iCs/>
        </w:rPr>
      </w:pPr>
      <w:r w:rsidRPr="006802A7">
        <w:rPr>
          <w:rFonts w:ascii="Times New Roman" w:hAnsi="Times New Roman" w:cs="Times New Roman"/>
          <w:i/>
          <w:iCs/>
        </w:rPr>
        <w:t>Keystroke Feature Distribution</w:t>
      </w:r>
    </w:p>
    <w:p w14:paraId="0E99918D" w14:textId="3CA79C0B" w:rsidR="00D92E6C" w:rsidRPr="00F96F56" w:rsidRDefault="00D92E6C" w:rsidP="00F96F56">
      <w:pPr>
        <w:spacing w:before="240" w:line="360" w:lineRule="auto"/>
        <w:jc w:val="both"/>
        <w:rPr>
          <w:rFonts w:ascii="Times New Roman" w:hAnsi="Times New Roman" w:cs="Times New Roman"/>
        </w:rPr>
      </w:pPr>
      <w:r w:rsidRPr="00F96F56">
        <w:rPr>
          <w:rFonts w:ascii="Times New Roman" w:hAnsi="Times New Roman" w:cs="Times New Roman"/>
          <w:noProof/>
        </w:rPr>
        <w:lastRenderedPageBreak/>
        <w:drawing>
          <wp:inline distT="0" distB="0" distL="0" distR="0" wp14:anchorId="2737E0B3" wp14:editId="479113C8">
            <wp:extent cx="5964382" cy="3726601"/>
            <wp:effectExtent l="0" t="0" r="0" b="7620"/>
            <wp:docPr id="19293905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90548" name="Picture 1929390548"/>
                    <pic:cNvPicPr/>
                  </pic:nvPicPr>
                  <pic:blipFill rotWithShape="1">
                    <a:blip r:embed="rId8" cstate="print">
                      <a:extLst>
                        <a:ext uri="{28A0092B-C50C-407E-A947-70E740481C1C}">
                          <a14:useLocalDpi xmlns:a14="http://schemas.microsoft.com/office/drawing/2010/main" val="0"/>
                        </a:ext>
                      </a:extLst>
                    </a:blip>
                    <a:srcRect t="6263"/>
                    <a:stretch>
                      <a:fillRect/>
                    </a:stretch>
                  </pic:blipFill>
                  <pic:spPr bwMode="auto">
                    <a:xfrm>
                      <a:off x="0" y="0"/>
                      <a:ext cx="5964382" cy="3726601"/>
                    </a:xfrm>
                    <a:prstGeom prst="rect">
                      <a:avLst/>
                    </a:prstGeom>
                    <a:ln>
                      <a:noFill/>
                    </a:ln>
                    <a:extLst>
                      <a:ext uri="{53640926-AAD7-44D8-BBD7-CCE9431645EC}">
                        <a14:shadowObscured xmlns:a14="http://schemas.microsoft.com/office/drawing/2010/main"/>
                      </a:ext>
                    </a:extLst>
                  </pic:spPr>
                </pic:pic>
              </a:graphicData>
            </a:graphic>
          </wp:inline>
        </w:drawing>
      </w:r>
    </w:p>
    <w:p w14:paraId="17C000FD" w14:textId="06215067" w:rsidR="00D92E6C" w:rsidRPr="00F96F56" w:rsidRDefault="003B2DC6" w:rsidP="00F96F56">
      <w:pPr>
        <w:spacing w:before="240" w:line="360" w:lineRule="auto"/>
        <w:jc w:val="both"/>
        <w:rPr>
          <w:rFonts w:ascii="Times New Roman" w:hAnsi="Times New Roman" w:cs="Times New Roman"/>
        </w:rPr>
      </w:pPr>
      <w:r w:rsidRPr="00F96F56">
        <w:rPr>
          <w:rFonts w:ascii="Times New Roman" w:hAnsi="Times New Roman" w:cs="Times New Roman"/>
        </w:rPr>
        <w:t xml:space="preserve">Behavioral authentication using the Mahalanobis distance classifier modeled each subject’s profile as a multivariate Gaussian with mean and covariance, computing distances to claimed profiles. Table 3 reports Mahalanobis distances for training and testing sets, including mean, standard deviation, quantiles, and a ninety-fifth percentile threshold. </w:t>
      </w:r>
    </w:p>
    <w:p w14:paraId="3A169837" w14:textId="77777777" w:rsidR="002E3F85" w:rsidRDefault="00D92E6C" w:rsidP="00F96F56">
      <w:pPr>
        <w:spacing w:before="240" w:line="360" w:lineRule="auto"/>
        <w:jc w:val="both"/>
        <w:rPr>
          <w:rFonts w:ascii="Times New Roman" w:hAnsi="Times New Roman" w:cs="Times New Roman"/>
          <w:b/>
          <w:bCs/>
        </w:rPr>
      </w:pPr>
      <w:r w:rsidRPr="00F96F56">
        <w:rPr>
          <w:rFonts w:ascii="Times New Roman" w:hAnsi="Times New Roman" w:cs="Times New Roman"/>
          <w:b/>
          <w:bCs/>
        </w:rPr>
        <w:t xml:space="preserve">Table 3 </w:t>
      </w:r>
    </w:p>
    <w:p w14:paraId="7D6C37E9" w14:textId="7121D5DE" w:rsidR="00D92E6C" w:rsidRPr="002E3F85" w:rsidRDefault="00D92E6C" w:rsidP="00F96F56">
      <w:pPr>
        <w:spacing w:before="240" w:line="360" w:lineRule="auto"/>
        <w:jc w:val="both"/>
        <w:rPr>
          <w:rFonts w:ascii="Times New Roman" w:hAnsi="Times New Roman" w:cs="Times New Roman"/>
          <w:i/>
          <w:iCs/>
        </w:rPr>
      </w:pPr>
      <w:r w:rsidRPr="002E3F85">
        <w:rPr>
          <w:rFonts w:ascii="Times New Roman" w:hAnsi="Times New Roman" w:cs="Times New Roman"/>
          <w:i/>
          <w:iCs/>
        </w:rPr>
        <w:t>Mahalanobis Distance Statistics</w:t>
      </w:r>
    </w:p>
    <w:tbl>
      <w:tblPr>
        <w:tblW w:w="9315" w:type="dxa"/>
        <w:tblCellSpacing w:w="15" w:type="dxa"/>
        <w:tblCellMar>
          <w:top w:w="15" w:type="dxa"/>
          <w:left w:w="15" w:type="dxa"/>
          <w:bottom w:w="15" w:type="dxa"/>
          <w:right w:w="15" w:type="dxa"/>
        </w:tblCellMar>
        <w:tblLook w:val="04A0" w:firstRow="1" w:lastRow="0" w:firstColumn="1" w:lastColumn="0" w:noHBand="0" w:noVBand="1"/>
      </w:tblPr>
      <w:tblGrid>
        <w:gridCol w:w="3975"/>
        <w:gridCol w:w="2802"/>
        <w:gridCol w:w="2538"/>
      </w:tblGrid>
      <w:tr w:rsidR="00D92E6C" w:rsidRPr="00F96F56" w14:paraId="013E1249" w14:textId="77777777" w:rsidTr="00D92E6C">
        <w:trPr>
          <w:tblHeader/>
          <w:tblCellSpacing w:w="15" w:type="dxa"/>
        </w:trPr>
        <w:tc>
          <w:tcPr>
            <w:tcW w:w="0" w:type="auto"/>
            <w:tcBorders>
              <w:top w:val="single" w:sz="4" w:space="0" w:color="auto"/>
              <w:bottom w:val="single" w:sz="4" w:space="0" w:color="auto"/>
            </w:tcBorders>
            <w:tcMar>
              <w:top w:w="120" w:type="dxa"/>
              <w:left w:w="120" w:type="dxa"/>
              <w:bottom w:w="120" w:type="dxa"/>
              <w:right w:w="120" w:type="dxa"/>
            </w:tcMar>
            <w:hideMark/>
          </w:tcPr>
          <w:p w14:paraId="3BA9D331" w14:textId="77777777" w:rsidR="00D92E6C" w:rsidRPr="00F96F56" w:rsidRDefault="00D92E6C" w:rsidP="002E3F85">
            <w:pPr>
              <w:spacing w:after="0" w:line="240" w:lineRule="auto"/>
              <w:jc w:val="both"/>
              <w:rPr>
                <w:rFonts w:ascii="Times New Roman" w:hAnsi="Times New Roman" w:cs="Times New Roman"/>
                <w:b/>
                <w:bCs/>
              </w:rPr>
            </w:pPr>
            <w:r w:rsidRPr="00F96F56">
              <w:rPr>
                <w:rFonts w:ascii="Times New Roman" w:hAnsi="Times New Roman" w:cs="Times New Roman"/>
                <w:b/>
                <w:bCs/>
              </w:rPr>
              <w:t>Statistic</w:t>
            </w:r>
          </w:p>
        </w:tc>
        <w:tc>
          <w:tcPr>
            <w:tcW w:w="0" w:type="auto"/>
            <w:tcBorders>
              <w:top w:val="single" w:sz="4" w:space="0" w:color="auto"/>
              <w:bottom w:val="single" w:sz="4" w:space="0" w:color="auto"/>
            </w:tcBorders>
            <w:tcMar>
              <w:top w:w="120" w:type="dxa"/>
              <w:left w:w="120" w:type="dxa"/>
              <w:bottom w:w="120" w:type="dxa"/>
              <w:right w:w="120" w:type="dxa"/>
            </w:tcMar>
            <w:hideMark/>
          </w:tcPr>
          <w:p w14:paraId="7D17C7DA" w14:textId="77777777" w:rsidR="00D92E6C" w:rsidRPr="00F96F56" w:rsidRDefault="00D92E6C" w:rsidP="002E3F85">
            <w:pPr>
              <w:spacing w:after="0" w:line="240" w:lineRule="auto"/>
              <w:jc w:val="both"/>
              <w:rPr>
                <w:rFonts w:ascii="Times New Roman" w:hAnsi="Times New Roman" w:cs="Times New Roman"/>
                <w:b/>
                <w:bCs/>
              </w:rPr>
            </w:pPr>
            <w:r w:rsidRPr="00F96F56">
              <w:rPr>
                <w:rFonts w:ascii="Times New Roman" w:hAnsi="Times New Roman" w:cs="Times New Roman"/>
                <w:b/>
                <w:bCs/>
              </w:rPr>
              <w:t>Training Set</w:t>
            </w:r>
          </w:p>
        </w:tc>
        <w:tc>
          <w:tcPr>
            <w:tcW w:w="0" w:type="auto"/>
            <w:tcBorders>
              <w:top w:val="single" w:sz="4" w:space="0" w:color="auto"/>
              <w:bottom w:val="single" w:sz="4" w:space="0" w:color="auto"/>
            </w:tcBorders>
            <w:tcMar>
              <w:top w:w="120" w:type="dxa"/>
              <w:left w:w="120" w:type="dxa"/>
              <w:bottom w:w="120" w:type="dxa"/>
              <w:right w:w="120" w:type="dxa"/>
            </w:tcMar>
            <w:hideMark/>
          </w:tcPr>
          <w:p w14:paraId="145AFA39" w14:textId="77777777" w:rsidR="00D92E6C" w:rsidRPr="00F96F56" w:rsidRDefault="00D92E6C" w:rsidP="002E3F85">
            <w:pPr>
              <w:spacing w:after="0" w:line="240" w:lineRule="auto"/>
              <w:jc w:val="both"/>
              <w:rPr>
                <w:rFonts w:ascii="Times New Roman" w:hAnsi="Times New Roman" w:cs="Times New Roman"/>
                <w:b/>
                <w:bCs/>
              </w:rPr>
            </w:pPr>
            <w:r w:rsidRPr="00F96F56">
              <w:rPr>
                <w:rFonts w:ascii="Times New Roman" w:hAnsi="Times New Roman" w:cs="Times New Roman"/>
                <w:b/>
                <w:bCs/>
              </w:rPr>
              <w:t>Testing Set</w:t>
            </w:r>
          </w:p>
        </w:tc>
      </w:tr>
      <w:tr w:rsidR="00D92E6C" w:rsidRPr="00F96F56" w14:paraId="5D31C89D" w14:textId="77777777" w:rsidTr="00D92E6C">
        <w:trPr>
          <w:tblCellSpacing w:w="15" w:type="dxa"/>
        </w:trPr>
        <w:tc>
          <w:tcPr>
            <w:tcW w:w="0" w:type="auto"/>
            <w:tcMar>
              <w:top w:w="137" w:type="dxa"/>
              <w:left w:w="120" w:type="dxa"/>
              <w:bottom w:w="137" w:type="dxa"/>
              <w:right w:w="120" w:type="dxa"/>
            </w:tcMar>
            <w:vAlign w:val="bottom"/>
            <w:hideMark/>
          </w:tcPr>
          <w:p w14:paraId="45502920"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Sample Size</w:t>
            </w:r>
          </w:p>
        </w:tc>
        <w:tc>
          <w:tcPr>
            <w:tcW w:w="0" w:type="auto"/>
            <w:tcMar>
              <w:top w:w="137" w:type="dxa"/>
              <w:left w:w="120" w:type="dxa"/>
              <w:bottom w:w="137" w:type="dxa"/>
              <w:right w:w="120" w:type="dxa"/>
            </w:tcMar>
            <w:vAlign w:val="bottom"/>
            <w:hideMark/>
          </w:tcPr>
          <w:p w14:paraId="2F4689B8"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6,400</w:t>
            </w:r>
          </w:p>
        </w:tc>
        <w:tc>
          <w:tcPr>
            <w:tcW w:w="0" w:type="auto"/>
            <w:tcMar>
              <w:top w:w="137" w:type="dxa"/>
              <w:left w:w="120" w:type="dxa"/>
              <w:bottom w:w="137" w:type="dxa"/>
              <w:right w:w="120" w:type="dxa"/>
            </w:tcMar>
            <w:vAlign w:val="bottom"/>
            <w:hideMark/>
          </w:tcPr>
          <w:p w14:paraId="401E15A9"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1,600</w:t>
            </w:r>
          </w:p>
        </w:tc>
      </w:tr>
      <w:tr w:rsidR="00D92E6C" w:rsidRPr="00F96F56" w14:paraId="5458B902" w14:textId="77777777" w:rsidTr="00D92E6C">
        <w:trPr>
          <w:tblCellSpacing w:w="15" w:type="dxa"/>
        </w:trPr>
        <w:tc>
          <w:tcPr>
            <w:tcW w:w="0" w:type="auto"/>
            <w:tcMar>
              <w:top w:w="137" w:type="dxa"/>
              <w:left w:w="120" w:type="dxa"/>
              <w:bottom w:w="137" w:type="dxa"/>
              <w:right w:w="120" w:type="dxa"/>
            </w:tcMar>
            <w:vAlign w:val="bottom"/>
            <w:hideMark/>
          </w:tcPr>
          <w:p w14:paraId="59EA0F2B"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Mean Distance</w:t>
            </w:r>
          </w:p>
        </w:tc>
        <w:tc>
          <w:tcPr>
            <w:tcW w:w="0" w:type="auto"/>
            <w:tcMar>
              <w:top w:w="137" w:type="dxa"/>
              <w:left w:w="120" w:type="dxa"/>
              <w:bottom w:w="137" w:type="dxa"/>
              <w:right w:w="120" w:type="dxa"/>
            </w:tcMar>
            <w:vAlign w:val="bottom"/>
            <w:hideMark/>
          </w:tcPr>
          <w:p w14:paraId="0354C030"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5.1234</w:t>
            </w:r>
          </w:p>
        </w:tc>
        <w:tc>
          <w:tcPr>
            <w:tcW w:w="0" w:type="auto"/>
            <w:tcMar>
              <w:top w:w="137" w:type="dxa"/>
              <w:left w:w="120" w:type="dxa"/>
              <w:bottom w:w="137" w:type="dxa"/>
              <w:right w:w="120" w:type="dxa"/>
            </w:tcMar>
            <w:vAlign w:val="bottom"/>
            <w:hideMark/>
          </w:tcPr>
          <w:p w14:paraId="655DA390"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5.3876</w:t>
            </w:r>
          </w:p>
        </w:tc>
      </w:tr>
      <w:tr w:rsidR="00D92E6C" w:rsidRPr="00F96F56" w14:paraId="5888F392" w14:textId="77777777" w:rsidTr="00D92E6C">
        <w:trPr>
          <w:tblCellSpacing w:w="15" w:type="dxa"/>
        </w:trPr>
        <w:tc>
          <w:tcPr>
            <w:tcW w:w="0" w:type="auto"/>
            <w:tcMar>
              <w:top w:w="137" w:type="dxa"/>
              <w:left w:w="120" w:type="dxa"/>
              <w:bottom w:w="137" w:type="dxa"/>
              <w:right w:w="120" w:type="dxa"/>
            </w:tcMar>
            <w:vAlign w:val="bottom"/>
            <w:hideMark/>
          </w:tcPr>
          <w:p w14:paraId="6ABE6F92"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Standard Deviation</w:t>
            </w:r>
          </w:p>
        </w:tc>
        <w:tc>
          <w:tcPr>
            <w:tcW w:w="0" w:type="auto"/>
            <w:tcMar>
              <w:top w:w="137" w:type="dxa"/>
              <w:left w:w="120" w:type="dxa"/>
              <w:bottom w:w="137" w:type="dxa"/>
              <w:right w:w="120" w:type="dxa"/>
            </w:tcMar>
            <w:vAlign w:val="bottom"/>
            <w:hideMark/>
          </w:tcPr>
          <w:p w14:paraId="26CB18D2"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1.8745</w:t>
            </w:r>
          </w:p>
        </w:tc>
        <w:tc>
          <w:tcPr>
            <w:tcW w:w="0" w:type="auto"/>
            <w:tcMar>
              <w:top w:w="137" w:type="dxa"/>
              <w:left w:w="120" w:type="dxa"/>
              <w:bottom w:w="137" w:type="dxa"/>
              <w:right w:w="120" w:type="dxa"/>
            </w:tcMar>
            <w:vAlign w:val="bottom"/>
            <w:hideMark/>
          </w:tcPr>
          <w:p w14:paraId="5883EF87"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2.1032</w:t>
            </w:r>
          </w:p>
        </w:tc>
      </w:tr>
      <w:tr w:rsidR="00D92E6C" w:rsidRPr="00F96F56" w14:paraId="24A8C9C5" w14:textId="77777777" w:rsidTr="00D92E6C">
        <w:trPr>
          <w:tblCellSpacing w:w="15" w:type="dxa"/>
        </w:trPr>
        <w:tc>
          <w:tcPr>
            <w:tcW w:w="0" w:type="auto"/>
            <w:tcMar>
              <w:top w:w="137" w:type="dxa"/>
              <w:left w:w="120" w:type="dxa"/>
              <w:bottom w:w="137" w:type="dxa"/>
              <w:right w:w="120" w:type="dxa"/>
            </w:tcMar>
            <w:vAlign w:val="bottom"/>
            <w:hideMark/>
          </w:tcPr>
          <w:p w14:paraId="18F5069A"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Minimum Distance</w:t>
            </w:r>
          </w:p>
        </w:tc>
        <w:tc>
          <w:tcPr>
            <w:tcW w:w="0" w:type="auto"/>
            <w:tcMar>
              <w:top w:w="137" w:type="dxa"/>
              <w:left w:w="120" w:type="dxa"/>
              <w:bottom w:w="137" w:type="dxa"/>
              <w:right w:w="120" w:type="dxa"/>
            </w:tcMar>
            <w:vAlign w:val="bottom"/>
            <w:hideMark/>
          </w:tcPr>
          <w:p w14:paraId="0B0AFE44"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1.2340</w:t>
            </w:r>
          </w:p>
        </w:tc>
        <w:tc>
          <w:tcPr>
            <w:tcW w:w="0" w:type="auto"/>
            <w:tcMar>
              <w:top w:w="137" w:type="dxa"/>
              <w:left w:w="120" w:type="dxa"/>
              <w:bottom w:w="137" w:type="dxa"/>
              <w:right w:w="120" w:type="dxa"/>
            </w:tcMar>
            <w:vAlign w:val="bottom"/>
            <w:hideMark/>
          </w:tcPr>
          <w:p w14:paraId="3FC932A5"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1.4521</w:t>
            </w:r>
          </w:p>
        </w:tc>
      </w:tr>
      <w:tr w:rsidR="00D92E6C" w:rsidRPr="00F96F56" w14:paraId="73FC31E3" w14:textId="77777777" w:rsidTr="00D92E6C">
        <w:trPr>
          <w:tblCellSpacing w:w="15" w:type="dxa"/>
        </w:trPr>
        <w:tc>
          <w:tcPr>
            <w:tcW w:w="0" w:type="auto"/>
            <w:tcMar>
              <w:top w:w="137" w:type="dxa"/>
              <w:left w:w="120" w:type="dxa"/>
              <w:bottom w:w="137" w:type="dxa"/>
              <w:right w:w="120" w:type="dxa"/>
            </w:tcMar>
            <w:vAlign w:val="bottom"/>
            <w:hideMark/>
          </w:tcPr>
          <w:p w14:paraId="7A515EA2"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Maximum Distance</w:t>
            </w:r>
          </w:p>
        </w:tc>
        <w:tc>
          <w:tcPr>
            <w:tcW w:w="0" w:type="auto"/>
            <w:tcMar>
              <w:top w:w="137" w:type="dxa"/>
              <w:left w:w="120" w:type="dxa"/>
              <w:bottom w:w="137" w:type="dxa"/>
              <w:right w:w="120" w:type="dxa"/>
            </w:tcMar>
            <w:vAlign w:val="bottom"/>
            <w:hideMark/>
          </w:tcPr>
          <w:p w14:paraId="1EA8656A"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12.8765</w:t>
            </w:r>
          </w:p>
        </w:tc>
        <w:tc>
          <w:tcPr>
            <w:tcW w:w="0" w:type="auto"/>
            <w:tcMar>
              <w:top w:w="137" w:type="dxa"/>
              <w:left w:w="120" w:type="dxa"/>
              <w:bottom w:w="137" w:type="dxa"/>
              <w:right w:w="120" w:type="dxa"/>
            </w:tcMar>
            <w:vAlign w:val="bottom"/>
            <w:hideMark/>
          </w:tcPr>
          <w:p w14:paraId="3D475106"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13.2104</w:t>
            </w:r>
          </w:p>
        </w:tc>
      </w:tr>
      <w:tr w:rsidR="00D92E6C" w:rsidRPr="00F96F56" w14:paraId="7F8F2BA7" w14:textId="77777777" w:rsidTr="00D92E6C">
        <w:trPr>
          <w:tblCellSpacing w:w="15" w:type="dxa"/>
        </w:trPr>
        <w:tc>
          <w:tcPr>
            <w:tcW w:w="0" w:type="auto"/>
            <w:tcMar>
              <w:top w:w="137" w:type="dxa"/>
              <w:left w:w="120" w:type="dxa"/>
              <w:bottom w:w="137" w:type="dxa"/>
              <w:right w:w="120" w:type="dxa"/>
            </w:tcMar>
            <w:vAlign w:val="bottom"/>
            <w:hideMark/>
          </w:tcPr>
          <w:p w14:paraId="2D12C215"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lastRenderedPageBreak/>
              <w:t>25th Percentile</w:t>
            </w:r>
          </w:p>
        </w:tc>
        <w:tc>
          <w:tcPr>
            <w:tcW w:w="0" w:type="auto"/>
            <w:tcMar>
              <w:top w:w="137" w:type="dxa"/>
              <w:left w:w="120" w:type="dxa"/>
              <w:bottom w:w="137" w:type="dxa"/>
              <w:right w:w="120" w:type="dxa"/>
            </w:tcMar>
            <w:vAlign w:val="bottom"/>
            <w:hideMark/>
          </w:tcPr>
          <w:p w14:paraId="43AC79C5"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3.9012</w:t>
            </w:r>
          </w:p>
        </w:tc>
        <w:tc>
          <w:tcPr>
            <w:tcW w:w="0" w:type="auto"/>
            <w:tcMar>
              <w:top w:w="137" w:type="dxa"/>
              <w:left w:w="120" w:type="dxa"/>
              <w:bottom w:w="137" w:type="dxa"/>
              <w:right w:w="120" w:type="dxa"/>
            </w:tcMar>
            <w:vAlign w:val="bottom"/>
            <w:hideMark/>
          </w:tcPr>
          <w:p w14:paraId="4AC841BF"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4.1234</w:t>
            </w:r>
          </w:p>
        </w:tc>
      </w:tr>
      <w:tr w:rsidR="00D92E6C" w:rsidRPr="00F96F56" w14:paraId="12076596" w14:textId="77777777" w:rsidTr="00D92E6C">
        <w:trPr>
          <w:tblCellSpacing w:w="15" w:type="dxa"/>
        </w:trPr>
        <w:tc>
          <w:tcPr>
            <w:tcW w:w="0" w:type="auto"/>
            <w:tcMar>
              <w:top w:w="137" w:type="dxa"/>
              <w:left w:w="120" w:type="dxa"/>
              <w:bottom w:w="137" w:type="dxa"/>
              <w:right w:w="120" w:type="dxa"/>
            </w:tcMar>
            <w:vAlign w:val="bottom"/>
            <w:hideMark/>
          </w:tcPr>
          <w:p w14:paraId="328A9BC2"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Median (50th)</w:t>
            </w:r>
          </w:p>
        </w:tc>
        <w:tc>
          <w:tcPr>
            <w:tcW w:w="0" w:type="auto"/>
            <w:tcMar>
              <w:top w:w="137" w:type="dxa"/>
              <w:left w:w="120" w:type="dxa"/>
              <w:bottom w:w="137" w:type="dxa"/>
              <w:right w:w="120" w:type="dxa"/>
            </w:tcMar>
            <w:vAlign w:val="bottom"/>
            <w:hideMark/>
          </w:tcPr>
          <w:p w14:paraId="0A861F25"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4.8923</w:t>
            </w:r>
          </w:p>
        </w:tc>
        <w:tc>
          <w:tcPr>
            <w:tcW w:w="0" w:type="auto"/>
            <w:tcMar>
              <w:top w:w="137" w:type="dxa"/>
              <w:left w:w="120" w:type="dxa"/>
              <w:bottom w:w="137" w:type="dxa"/>
              <w:right w:w="120" w:type="dxa"/>
            </w:tcMar>
            <w:vAlign w:val="bottom"/>
            <w:hideMark/>
          </w:tcPr>
          <w:p w14:paraId="566594B9"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5.1876</w:t>
            </w:r>
          </w:p>
        </w:tc>
      </w:tr>
      <w:tr w:rsidR="00D92E6C" w:rsidRPr="00F96F56" w14:paraId="59BB6914" w14:textId="77777777" w:rsidTr="00D92E6C">
        <w:trPr>
          <w:tblCellSpacing w:w="15" w:type="dxa"/>
        </w:trPr>
        <w:tc>
          <w:tcPr>
            <w:tcW w:w="0" w:type="auto"/>
            <w:tcMar>
              <w:top w:w="137" w:type="dxa"/>
              <w:left w:w="120" w:type="dxa"/>
              <w:bottom w:w="137" w:type="dxa"/>
              <w:right w:w="120" w:type="dxa"/>
            </w:tcMar>
            <w:vAlign w:val="bottom"/>
            <w:hideMark/>
          </w:tcPr>
          <w:p w14:paraId="40D0DFF1"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75th Percentile</w:t>
            </w:r>
          </w:p>
        </w:tc>
        <w:tc>
          <w:tcPr>
            <w:tcW w:w="0" w:type="auto"/>
            <w:tcMar>
              <w:top w:w="137" w:type="dxa"/>
              <w:left w:w="120" w:type="dxa"/>
              <w:bottom w:w="137" w:type="dxa"/>
              <w:right w:w="120" w:type="dxa"/>
            </w:tcMar>
            <w:vAlign w:val="bottom"/>
            <w:hideMark/>
          </w:tcPr>
          <w:p w14:paraId="282C0016"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6.0234</w:t>
            </w:r>
          </w:p>
        </w:tc>
        <w:tc>
          <w:tcPr>
            <w:tcW w:w="0" w:type="auto"/>
            <w:tcMar>
              <w:top w:w="137" w:type="dxa"/>
              <w:left w:w="120" w:type="dxa"/>
              <w:bottom w:w="137" w:type="dxa"/>
              <w:right w:w="120" w:type="dxa"/>
            </w:tcMar>
            <w:vAlign w:val="bottom"/>
            <w:hideMark/>
          </w:tcPr>
          <w:p w14:paraId="3B0C162C"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6.4321</w:t>
            </w:r>
          </w:p>
        </w:tc>
      </w:tr>
      <w:tr w:rsidR="00D92E6C" w:rsidRPr="00F96F56" w14:paraId="23ACC7E7" w14:textId="77777777" w:rsidTr="00D92E6C">
        <w:trPr>
          <w:tblCellSpacing w:w="15" w:type="dxa"/>
        </w:trPr>
        <w:tc>
          <w:tcPr>
            <w:tcW w:w="0" w:type="auto"/>
            <w:tcMar>
              <w:top w:w="137" w:type="dxa"/>
              <w:left w:w="120" w:type="dxa"/>
              <w:bottom w:w="137" w:type="dxa"/>
              <w:right w:w="120" w:type="dxa"/>
            </w:tcMar>
            <w:vAlign w:val="bottom"/>
            <w:hideMark/>
          </w:tcPr>
          <w:p w14:paraId="05BB0EF8"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95th Percentile (θ)</w:t>
            </w:r>
          </w:p>
        </w:tc>
        <w:tc>
          <w:tcPr>
            <w:tcW w:w="0" w:type="auto"/>
            <w:tcMar>
              <w:top w:w="137" w:type="dxa"/>
              <w:left w:w="120" w:type="dxa"/>
              <w:bottom w:w="137" w:type="dxa"/>
              <w:right w:w="120" w:type="dxa"/>
            </w:tcMar>
            <w:vAlign w:val="bottom"/>
            <w:hideMark/>
          </w:tcPr>
          <w:p w14:paraId="7439E661"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8.7654</w:t>
            </w:r>
          </w:p>
        </w:tc>
        <w:tc>
          <w:tcPr>
            <w:tcW w:w="0" w:type="auto"/>
            <w:tcMar>
              <w:top w:w="137" w:type="dxa"/>
              <w:left w:w="120" w:type="dxa"/>
              <w:bottom w:w="137" w:type="dxa"/>
              <w:right w:w="120" w:type="dxa"/>
            </w:tcMar>
            <w:vAlign w:val="bottom"/>
            <w:hideMark/>
          </w:tcPr>
          <w:p w14:paraId="6C481078"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9.1023</w:t>
            </w:r>
          </w:p>
        </w:tc>
      </w:tr>
      <w:tr w:rsidR="00D92E6C" w:rsidRPr="00F96F56" w14:paraId="70865542" w14:textId="77777777" w:rsidTr="00D92E6C">
        <w:trPr>
          <w:tblCellSpacing w:w="15" w:type="dxa"/>
        </w:trPr>
        <w:tc>
          <w:tcPr>
            <w:tcW w:w="0" w:type="auto"/>
            <w:tcBorders>
              <w:bottom w:val="single" w:sz="4" w:space="0" w:color="auto"/>
            </w:tcBorders>
            <w:tcMar>
              <w:top w:w="137" w:type="dxa"/>
              <w:left w:w="120" w:type="dxa"/>
              <w:bottom w:w="137" w:type="dxa"/>
              <w:right w:w="120" w:type="dxa"/>
            </w:tcMar>
            <w:vAlign w:val="bottom"/>
            <w:hideMark/>
          </w:tcPr>
          <w:p w14:paraId="367DA995"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Interquartile Range</w:t>
            </w:r>
          </w:p>
        </w:tc>
        <w:tc>
          <w:tcPr>
            <w:tcW w:w="0" w:type="auto"/>
            <w:tcBorders>
              <w:bottom w:val="single" w:sz="4" w:space="0" w:color="auto"/>
            </w:tcBorders>
            <w:tcMar>
              <w:top w:w="137" w:type="dxa"/>
              <w:left w:w="120" w:type="dxa"/>
              <w:bottom w:w="137" w:type="dxa"/>
              <w:right w:w="120" w:type="dxa"/>
            </w:tcMar>
            <w:vAlign w:val="bottom"/>
            <w:hideMark/>
          </w:tcPr>
          <w:p w14:paraId="0DDF899B"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2.1222</w:t>
            </w:r>
          </w:p>
        </w:tc>
        <w:tc>
          <w:tcPr>
            <w:tcW w:w="0" w:type="auto"/>
            <w:tcBorders>
              <w:bottom w:val="single" w:sz="4" w:space="0" w:color="auto"/>
            </w:tcBorders>
            <w:tcMar>
              <w:top w:w="137" w:type="dxa"/>
              <w:left w:w="120" w:type="dxa"/>
              <w:bottom w:w="137" w:type="dxa"/>
              <w:right w:w="120" w:type="dxa"/>
            </w:tcMar>
            <w:vAlign w:val="bottom"/>
            <w:hideMark/>
          </w:tcPr>
          <w:p w14:paraId="53AEB5EE"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2.3087</w:t>
            </w:r>
          </w:p>
        </w:tc>
      </w:tr>
    </w:tbl>
    <w:p w14:paraId="426FEA93" w14:textId="29C0F107" w:rsidR="003B2DC6" w:rsidRPr="00F96F56" w:rsidRDefault="003B2DC6" w:rsidP="00F96F56">
      <w:pPr>
        <w:spacing w:before="240" w:line="360" w:lineRule="auto"/>
        <w:jc w:val="both"/>
        <w:rPr>
          <w:rFonts w:ascii="Times New Roman" w:hAnsi="Times New Roman" w:cs="Times New Roman"/>
        </w:rPr>
      </w:pPr>
      <w:r w:rsidRPr="00F96F56">
        <w:rPr>
          <w:rFonts w:ascii="Times New Roman" w:hAnsi="Times New Roman" w:cs="Times New Roman"/>
        </w:rPr>
        <w:t>Using this threshold, the system achieved a false acceptance rate of 4.87%, false rejection rate of 7.12%, equal error rate of 5.995%, and overall accuracy of 93.78%, summarized in Table 4 (Kim et al., 2025; Bussabong &amp; Anusas-amornkul, 2023).</w:t>
      </w:r>
    </w:p>
    <w:p w14:paraId="106662A0" w14:textId="7CBF5DAD" w:rsidR="002E3F85" w:rsidRDefault="00D92E6C" w:rsidP="00F96F56">
      <w:pPr>
        <w:spacing w:before="240" w:line="360" w:lineRule="auto"/>
        <w:jc w:val="both"/>
        <w:rPr>
          <w:rFonts w:ascii="Times New Roman" w:hAnsi="Times New Roman" w:cs="Times New Roman"/>
          <w:b/>
          <w:bCs/>
        </w:rPr>
      </w:pPr>
      <w:r w:rsidRPr="00F96F56">
        <w:rPr>
          <w:rFonts w:ascii="Times New Roman" w:hAnsi="Times New Roman" w:cs="Times New Roman"/>
          <w:b/>
          <w:bCs/>
        </w:rPr>
        <w:t xml:space="preserve">Table 4 </w:t>
      </w:r>
    </w:p>
    <w:p w14:paraId="68FA9723" w14:textId="54710F57" w:rsidR="00D92E6C" w:rsidRPr="002E3F85" w:rsidRDefault="00D92E6C" w:rsidP="00F96F56">
      <w:pPr>
        <w:spacing w:before="240" w:line="360" w:lineRule="auto"/>
        <w:jc w:val="both"/>
        <w:rPr>
          <w:rFonts w:ascii="Times New Roman" w:hAnsi="Times New Roman" w:cs="Times New Roman"/>
          <w:i/>
          <w:iCs/>
        </w:rPr>
      </w:pPr>
      <w:r w:rsidRPr="002E3F85">
        <w:rPr>
          <w:rFonts w:ascii="Times New Roman" w:hAnsi="Times New Roman" w:cs="Times New Roman"/>
          <w:i/>
          <w:iCs/>
        </w:rPr>
        <w:t>Authentication Performance Metrics</w:t>
      </w:r>
    </w:p>
    <w:tbl>
      <w:tblPr>
        <w:tblW w:w="9315" w:type="dxa"/>
        <w:tblCellSpacing w:w="15" w:type="dxa"/>
        <w:tblCellMar>
          <w:top w:w="15" w:type="dxa"/>
          <w:left w:w="15" w:type="dxa"/>
          <w:bottom w:w="15" w:type="dxa"/>
          <w:right w:w="15" w:type="dxa"/>
        </w:tblCellMar>
        <w:tblLook w:val="04A0" w:firstRow="1" w:lastRow="0" w:firstColumn="1" w:lastColumn="0" w:noHBand="0" w:noVBand="1"/>
      </w:tblPr>
      <w:tblGrid>
        <w:gridCol w:w="3322"/>
        <w:gridCol w:w="1010"/>
        <w:gridCol w:w="3115"/>
        <w:gridCol w:w="1868"/>
      </w:tblGrid>
      <w:tr w:rsidR="00D92E6C" w:rsidRPr="00F96F56" w14:paraId="3297EBC8" w14:textId="77777777" w:rsidTr="00D92E6C">
        <w:trPr>
          <w:tblHeader/>
          <w:tblCellSpacing w:w="15" w:type="dxa"/>
        </w:trPr>
        <w:tc>
          <w:tcPr>
            <w:tcW w:w="0" w:type="auto"/>
            <w:tcBorders>
              <w:top w:val="single" w:sz="4" w:space="0" w:color="auto"/>
              <w:bottom w:val="single" w:sz="4" w:space="0" w:color="auto"/>
            </w:tcBorders>
            <w:tcMar>
              <w:top w:w="120" w:type="dxa"/>
              <w:left w:w="120" w:type="dxa"/>
              <w:bottom w:w="120" w:type="dxa"/>
              <w:right w:w="120" w:type="dxa"/>
            </w:tcMar>
            <w:hideMark/>
          </w:tcPr>
          <w:p w14:paraId="70850F93" w14:textId="77777777" w:rsidR="00D92E6C" w:rsidRPr="00F96F56" w:rsidRDefault="00D92E6C" w:rsidP="002E3F85">
            <w:pPr>
              <w:spacing w:after="0" w:line="240" w:lineRule="auto"/>
              <w:rPr>
                <w:rFonts w:ascii="Times New Roman" w:hAnsi="Times New Roman" w:cs="Times New Roman"/>
                <w:b/>
                <w:bCs/>
              </w:rPr>
            </w:pPr>
            <w:r w:rsidRPr="00F96F56">
              <w:rPr>
                <w:rFonts w:ascii="Times New Roman" w:hAnsi="Times New Roman" w:cs="Times New Roman"/>
                <w:b/>
                <w:bCs/>
              </w:rPr>
              <w:t>Metric</w:t>
            </w:r>
          </w:p>
        </w:tc>
        <w:tc>
          <w:tcPr>
            <w:tcW w:w="0" w:type="auto"/>
            <w:tcBorders>
              <w:top w:val="single" w:sz="4" w:space="0" w:color="auto"/>
              <w:bottom w:val="single" w:sz="4" w:space="0" w:color="auto"/>
            </w:tcBorders>
            <w:tcMar>
              <w:top w:w="120" w:type="dxa"/>
              <w:left w:w="120" w:type="dxa"/>
              <w:bottom w:w="120" w:type="dxa"/>
              <w:right w:w="120" w:type="dxa"/>
            </w:tcMar>
            <w:hideMark/>
          </w:tcPr>
          <w:p w14:paraId="3BB36FE4" w14:textId="77777777" w:rsidR="00D92E6C" w:rsidRPr="00F96F56" w:rsidRDefault="00D92E6C" w:rsidP="002E3F85">
            <w:pPr>
              <w:spacing w:after="0" w:line="240" w:lineRule="auto"/>
              <w:jc w:val="both"/>
              <w:rPr>
                <w:rFonts w:ascii="Times New Roman" w:hAnsi="Times New Roman" w:cs="Times New Roman"/>
                <w:b/>
                <w:bCs/>
              </w:rPr>
            </w:pPr>
            <w:r w:rsidRPr="00F96F56">
              <w:rPr>
                <w:rFonts w:ascii="Times New Roman" w:hAnsi="Times New Roman" w:cs="Times New Roman"/>
                <w:b/>
                <w:bCs/>
              </w:rPr>
              <w:t>Value</w:t>
            </w:r>
          </w:p>
        </w:tc>
        <w:tc>
          <w:tcPr>
            <w:tcW w:w="0" w:type="auto"/>
            <w:tcBorders>
              <w:top w:val="single" w:sz="4" w:space="0" w:color="auto"/>
              <w:bottom w:val="single" w:sz="4" w:space="0" w:color="auto"/>
            </w:tcBorders>
            <w:tcMar>
              <w:top w:w="120" w:type="dxa"/>
              <w:left w:w="120" w:type="dxa"/>
              <w:bottom w:w="120" w:type="dxa"/>
              <w:right w:w="120" w:type="dxa"/>
            </w:tcMar>
            <w:hideMark/>
          </w:tcPr>
          <w:p w14:paraId="6DD85079" w14:textId="77777777" w:rsidR="00D92E6C" w:rsidRPr="00F96F56" w:rsidRDefault="00D92E6C" w:rsidP="002E3F85">
            <w:pPr>
              <w:spacing w:after="0" w:line="240" w:lineRule="auto"/>
              <w:rPr>
                <w:rFonts w:ascii="Times New Roman" w:hAnsi="Times New Roman" w:cs="Times New Roman"/>
                <w:b/>
                <w:bCs/>
              </w:rPr>
            </w:pPr>
            <w:r w:rsidRPr="00F96F56">
              <w:rPr>
                <w:rFonts w:ascii="Times New Roman" w:hAnsi="Times New Roman" w:cs="Times New Roman"/>
                <w:b/>
                <w:bCs/>
              </w:rPr>
              <w:t>Interpretation</w:t>
            </w:r>
          </w:p>
        </w:tc>
        <w:tc>
          <w:tcPr>
            <w:tcW w:w="0" w:type="auto"/>
            <w:tcBorders>
              <w:top w:val="single" w:sz="4" w:space="0" w:color="auto"/>
              <w:bottom w:val="single" w:sz="4" w:space="0" w:color="auto"/>
            </w:tcBorders>
            <w:tcMar>
              <w:top w:w="120" w:type="dxa"/>
              <w:left w:w="120" w:type="dxa"/>
              <w:bottom w:w="120" w:type="dxa"/>
              <w:right w:w="120" w:type="dxa"/>
            </w:tcMar>
            <w:hideMark/>
          </w:tcPr>
          <w:p w14:paraId="1E941936" w14:textId="77777777" w:rsidR="00D92E6C" w:rsidRPr="00F96F56" w:rsidRDefault="00D92E6C" w:rsidP="002E3F85">
            <w:pPr>
              <w:spacing w:after="0" w:line="240" w:lineRule="auto"/>
              <w:jc w:val="both"/>
              <w:rPr>
                <w:rFonts w:ascii="Times New Roman" w:hAnsi="Times New Roman" w:cs="Times New Roman"/>
                <w:b/>
                <w:bCs/>
              </w:rPr>
            </w:pPr>
            <w:r w:rsidRPr="00F96F56">
              <w:rPr>
                <w:rFonts w:ascii="Times New Roman" w:hAnsi="Times New Roman" w:cs="Times New Roman"/>
                <w:b/>
                <w:bCs/>
              </w:rPr>
              <w:t>Target Threshold</w:t>
            </w:r>
          </w:p>
        </w:tc>
      </w:tr>
      <w:tr w:rsidR="00D92E6C" w:rsidRPr="00F96F56" w14:paraId="4328D0A1" w14:textId="77777777" w:rsidTr="00D92E6C">
        <w:trPr>
          <w:tblCellSpacing w:w="15" w:type="dxa"/>
        </w:trPr>
        <w:tc>
          <w:tcPr>
            <w:tcW w:w="0" w:type="auto"/>
            <w:tcMar>
              <w:top w:w="137" w:type="dxa"/>
              <w:left w:w="120" w:type="dxa"/>
              <w:bottom w:w="137" w:type="dxa"/>
              <w:right w:w="120" w:type="dxa"/>
            </w:tcMar>
            <w:vAlign w:val="bottom"/>
            <w:hideMark/>
          </w:tcPr>
          <w:p w14:paraId="093D3638"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b/>
                <w:bCs/>
              </w:rPr>
              <w:t>Error Rates</w:t>
            </w:r>
          </w:p>
        </w:tc>
        <w:tc>
          <w:tcPr>
            <w:tcW w:w="0" w:type="auto"/>
            <w:tcMar>
              <w:top w:w="137" w:type="dxa"/>
              <w:left w:w="120" w:type="dxa"/>
              <w:bottom w:w="137" w:type="dxa"/>
              <w:right w:w="120" w:type="dxa"/>
            </w:tcMar>
            <w:vAlign w:val="bottom"/>
            <w:hideMark/>
          </w:tcPr>
          <w:p w14:paraId="0C55BEAA" w14:textId="77777777" w:rsidR="00D92E6C" w:rsidRPr="00F96F56" w:rsidRDefault="00D92E6C"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50803BB3" w14:textId="77777777" w:rsidR="00D92E6C" w:rsidRPr="00F96F56" w:rsidRDefault="00D92E6C"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627F27DA" w14:textId="77777777" w:rsidR="00D92E6C" w:rsidRPr="00F96F56" w:rsidRDefault="00D92E6C" w:rsidP="002E3F85">
            <w:pPr>
              <w:spacing w:after="0" w:line="240" w:lineRule="auto"/>
              <w:jc w:val="both"/>
              <w:rPr>
                <w:rFonts w:ascii="Times New Roman" w:hAnsi="Times New Roman" w:cs="Times New Roman"/>
              </w:rPr>
            </w:pPr>
          </w:p>
        </w:tc>
      </w:tr>
      <w:tr w:rsidR="00D92E6C" w:rsidRPr="00F96F56" w14:paraId="602F4801" w14:textId="77777777" w:rsidTr="00D92E6C">
        <w:trPr>
          <w:tblCellSpacing w:w="15" w:type="dxa"/>
        </w:trPr>
        <w:tc>
          <w:tcPr>
            <w:tcW w:w="0" w:type="auto"/>
            <w:tcMar>
              <w:top w:w="137" w:type="dxa"/>
              <w:left w:w="120" w:type="dxa"/>
              <w:bottom w:w="137" w:type="dxa"/>
              <w:right w:w="120" w:type="dxa"/>
            </w:tcMar>
            <w:vAlign w:val="bottom"/>
            <w:hideMark/>
          </w:tcPr>
          <w:p w14:paraId="0FD882B0"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False Acceptance Rate (FAR)</w:t>
            </w:r>
          </w:p>
        </w:tc>
        <w:tc>
          <w:tcPr>
            <w:tcW w:w="0" w:type="auto"/>
            <w:tcMar>
              <w:top w:w="137" w:type="dxa"/>
              <w:left w:w="120" w:type="dxa"/>
              <w:bottom w:w="137" w:type="dxa"/>
              <w:right w:w="120" w:type="dxa"/>
            </w:tcMar>
            <w:vAlign w:val="bottom"/>
            <w:hideMark/>
          </w:tcPr>
          <w:p w14:paraId="001A5762"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4.87%</w:t>
            </w:r>
          </w:p>
        </w:tc>
        <w:tc>
          <w:tcPr>
            <w:tcW w:w="0" w:type="auto"/>
            <w:tcMar>
              <w:top w:w="137" w:type="dxa"/>
              <w:left w:w="120" w:type="dxa"/>
              <w:bottom w:w="137" w:type="dxa"/>
              <w:right w:w="120" w:type="dxa"/>
            </w:tcMar>
            <w:vAlign w:val="bottom"/>
            <w:hideMark/>
          </w:tcPr>
          <w:p w14:paraId="0D96FBFC"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Impostor incorrectly accepted</w:t>
            </w:r>
          </w:p>
        </w:tc>
        <w:tc>
          <w:tcPr>
            <w:tcW w:w="0" w:type="auto"/>
            <w:tcMar>
              <w:top w:w="137" w:type="dxa"/>
              <w:left w:w="120" w:type="dxa"/>
              <w:bottom w:w="137" w:type="dxa"/>
              <w:right w:w="120" w:type="dxa"/>
            </w:tcMar>
            <w:vAlign w:val="bottom"/>
            <w:hideMark/>
          </w:tcPr>
          <w:p w14:paraId="744D9A8F"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5%</w:t>
            </w:r>
          </w:p>
        </w:tc>
      </w:tr>
      <w:tr w:rsidR="00D92E6C" w:rsidRPr="00F96F56" w14:paraId="54451A5A" w14:textId="77777777" w:rsidTr="00D92E6C">
        <w:trPr>
          <w:tblCellSpacing w:w="15" w:type="dxa"/>
        </w:trPr>
        <w:tc>
          <w:tcPr>
            <w:tcW w:w="0" w:type="auto"/>
            <w:tcMar>
              <w:top w:w="137" w:type="dxa"/>
              <w:left w:w="120" w:type="dxa"/>
              <w:bottom w:w="137" w:type="dxa"/>
              <w:right w:w="120" w:type="dxa"/>
            </w:tcMar>
            <w:vAlign w:val="bottom"/>
            <w:hideMark/>
          </w:tcPr>
          <w:p w14:paraId="10EA3B89"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False Rejection Rate (FRR)</w:t>
            </w:r>
          </w:p>
        </w:tc>
        <w:tc>
          <w:tcPr>
            <w:tcW w:w="0" w:type="auto"/>
            <w:tcMar>
              <w:top w:w="137" w:type="dxa"/>
              <w:left w:w="120" w:type="dxa"/>
              <w:bottom w:w="137" w:type="dxa"/>
              <w:right w:w="120" w:type="dxa"/>
            </w:tcMar>
            <w:vAlign w:val="bottom"/>
            <w:hideMark/>
          </w:tcPr>
          <w:p w14:paraId="04FAC333"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7.12%</w:t>
            </w:r>
          </w:p>
        </w:tc>
        <w:tc>
          <w:tcPr>
            <w:tcW w:w="0" w:type="auto"/>
            <w:tcMar>
              <w:top w:w="137" w:type="dxa"/>
              <w:left w:w="120" w:type="dxa"/>
              <w:bottom w:w="137" w:type="dxa"/>
              <w:right w:w="120" w:type="dxa"/>
            </w:tcMar>
            <w:vAlign w:val="bottom"/>
            <w:hideMark/>
          </w:tcPr>
          <w:p w14:paraId="231F397F"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Genuine user incorrectly rejected</w:t>
            </w:r>
          </w:p>
        </w:tc>
        <w:tc>
          <w:tcPr>
            <w:tcW w:w="0" w:type="auto"/>
            <w:tcMar>
              <w:top w:w="137" w:type="dxa"/>
              <w:left w:w="120" w:type="dxa"/>
              <w:bottom w:w="137" w:type="dxa"/>
              <w:right w:w="120" w:type="dxa"/>
            </w:tcMar>
            <w:vAlign w:val="bottom"/>
            <w:hideMark/>
          </w:tcPr>
          <w:p w14:paraId="7FED78ED"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10%</w:t>
            </w:r>
          </w:p>
        </w:tc>
      </w:tr>
      <w:tr w:rsidR="00D92E6C" w:rsidRPr="00F96F56" w14:paraId="17B69FF7" w14:textId="77777777" w:rsidTr="00D92E6C">
        <w:trPr>
          <w:tblCellSpacing w:w="15" w:type="dxa"/>
        </w:trPr>
        <w:tc>
          <w:tcPr>
            <w:tcW w:w="0" w:type="auto"/>
            <w:tcMar>
              <w:top w:w="137" w:type="dxa"/>
              <w:left w:w="120" w:type="dxa"/>
              <w:bottom w:w="137" w:type="dxa"/>
              <w:right w:w="120" w:type="dxa"/>
            </w:tcMar>
            <w:vAlign w:val="bottom"/>
            <w:hideMark/>
          </w:tcPr>
          <w:p w14:paraId="7A10CB14"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Equal Error Rate (EER)</w:t>
            </w:r>
          </w:p>
        </w:tc>
        <w:tc>
          <w:tcPr>
            <w:tcW w:w="0" w:type="auto"/>
            <w:tcMar>
              <w:top w:w="137" w:type="dxa"/>
              <w:left w:w="120" w:type="dxa"/>
              <w:bottom w:w="137" w:type="dxa"/>
              <w:right w:w="120" w:type="dxa"/>
            </w:tcMar>
            <w:vAlign w:val="bottom"/>
            <w:hideMark/>
          </w:tcPr>
          <w:p w14:paraId="714BBD0B"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5.995%</w:t>
            </w:r>
          </w:p>
        </w:tc>
        <w:tc>
          <w:tcPr>
            <w:tcW w:w="0" w:type="auto"/>
            <w:tcMar>
              <w:top w:w="137" w:type="dxa"/>
              <w:left w:w="120" w:type="dxa"/>
              <w:bottom w:w="137" w:type="dxa"/>
              <w:right w:w="120" w:type="dxa"/>
            </w:tcMar>
            <w:vAlign w:val="bottom"/>
            <w:hideMark/>
          </w:tcPr>
          <w:p w14:paraId="01A035BA"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FAR = FRR crossover point</w:t>
            </w:r>
          </w:p>
        </w:tc>
        <w:tc>
          <w:tcPr>
            <w:tcW w:w="0" w:type="auto"/>
            <w:tcMar>
              <w:top w:w="137" w:type="dxa"/>
              <w:left w:w="120" w:type="dxa"/>
              <w:bottom w:w="137" w:type="dxa"/>
              <w:right w:w="120" w:type="dxa"/>
            </w:tcMar>
            <w:vAlign w:val="bottom"/>
            <w:hideMark/>
          </w:tcPr>
          <w:p w14:paraId="7A39D53E"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10%</w:t>
            </w:r>
          </w:p>
        </w:tc>
      </w:tr>
      <w:tr w:rsidR="00D92E6C" w:rsidRPr="00F96F56" w14:paraId="000EEE97" w14:textId="77777777" w:rsidTr="00D92E6C">
        <w:trPr>
          <w:tblCellSpacing w:w="15" w:type="dxa"/>
        </w:trPr>
        <w:tc>
          <w:tcPr>
            <w:tcW w:w="0" w:type="auto"/>
            <w:tcMar>
              <w:top w:w="137" w:type="dxa"/>
              <w:left w:w="120" w:type="dxa"/>
              <w:bottom w:w="137" w:type="dxa"/>
              <w:right w:w="120" w:type="dxa"/>
            </w:tcMar>
            <w:vAlign w:val="bottom"/>
            <w:hideMark/>
          </w:tcPr>
          <w:p w14:paraId="54239016"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b/>
                <w:bCs/>
              </w:rPr>
              <w:t>Accuracy Metrics</w:t>
            </w:r>
          </w:p>
        </w:tc>
        <w:tc>
          <w:tcPr>
            <w:tcW w:w="0" w:type="auto"/>
            <w:tcMar>
              <w:top w:w="137" w:type="dxa"/>
              <w:left w:w="120" w:type="dxa"/>
              <w:bottom w:w="137" w:type="dxa"/>
              <w:right w:w="120" w:type="dxa"/>
            </w:tcMar>
            <w:vAlign w:val="bottom"/>
            <w:hideMark/>
          </w:tcPr>
          <w:p w14:paraId="735B6F29" w14:textId="77777777" w:rsidR="00D92E6C" w:rsidRPr="00F96F56" w:rsidRDefault="00D92E6C"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15C46990" w14:textId="77777777" w:rsidR="00D92E6C" w:rsidRPr="00F96F56" w:rsidRDefault="00D92E6C"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2B1281EB" w14:textId="77777777" w:rsidR="00D92E6C" w:rsidRPr="00F96F56" w:rsidRDefault="00D92E6C" w:rsidP="002E3F85">
            <w:pPr>
              <w:spacing w:after="0" w:line="240" w:lineRule="auto"/>
              <w:jc w:val="both"/>
              <w:rPr>
                <w:rFonts w:ascii="Times New Roman" w:hAnsi="Times New Roman" w:cs="Times New Roman"/>
              </w:rPr>
            </w:pPr>
          </w:p>
        </w:tc>
      </w:tr>
      <w:tr w:rsidR="00D92E6C" w:rsidRPr="00F96F56" w14:paraId="50E0BBC7" w14:textId="77777777" w:rsidTr="00D92E6C">
        <w:trPr>
          <w:tblCellSpacing w:w="15" w:type="dxa"/>
        </w:trPr>
        <w:tc>
          <w:tcPr>
            <w:tcW w:w="0" w:type="auto"/>
            <w:tcMar>
              <w:top w:w="137" w:type="dxa"/>
              <w:left w:w="120" w:type="dxa"/>
              <w:bottom w:w="137" w:type="dxa"/>
              <w:right w:w="120" w:type="dxa"/>
            </w:tcMar>
            <w:vAlign w:val="bottom"/>
            <w:hideMark/>
          </w:tcPr>
          <w:p w14:paraId="57E3BEA4"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Overall Accuracy</w:t>
            </w:r>
          </w:p>
        </w:tc>
        <w:tc>
          <w:tcPr>
            <w:tcW w:w="0" w:type="auto"/>
            <w:tcMar>
              <w:top w:w="137" w:type="dxa"/>
              <w:left w:w="120" w:type="dxa"/>
              <w:bottom w:w="137" w:type="dxa"/>
              <w:right w:w="120" w:type="dxa"/>
            </w:tcMar>
            <w:vAlign w:val="bottom"/>
            <w:hideMark/>
          </w:tcPr>
          <w:p w14:paraId="571584BA"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93.78%</w:t>
            </w:r>
          </w:p>
        </w:tc>
        <w:tc>
          <w:tcPr>
            <w:tcW w:w="0" w:type="auto"/>
            <w:tcMar>
              <w:top w:w="137" w:type="dxa"/>
              <w:left w:w="120" w:type="dxa"/>
              <w:bottom w:w="137" w:type="dxa"/>
              <w:right w:w="120" w:type="dxa"/>
            </w:tcMar>
            <w:vAlign w:val="bottom"/>
            <w:hideMark/>
          </w:tcPr>
          <w:p w14:paraId="6F91B14E"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Correct classifications</w:t>
            </w:r>
          </w:p>
        </w:tc>
        <w:tc>
          <w:tcPr>
            <w:tcW w:w="0" w:type="auto"/>
            <w:tcMar>
              <w:top w:w="137" w:type="dxa"/>
              <w:left w:w="120" w:type="dxa"/>
              <w:bottom w:w="137" w:type="dxa"/>
              <w:right w:w="120" w:type="dxa"/>
            </w:tcMar>
            <w:vAlign w:val="bottom"/>
            <w:hideMark/>
          </w:tcPr>
          <w:p w14:paraId="434BE017"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90%</w:t>
            </w:r>
          </w:p>
        </w:tc>
      </w:tr>
      <w:tr w:rsidR="00D92E6C" w:rsidRPr="00F96F56" w14:paraId="4AE273D5" w14:textId="77777777" w:rsidTr="00D92E6C">
        <w:trPr>
          <w:tblCellSpacing w:w="15" w:type="dxa"/>
        </w:trPr>
        <w:tc>
          <w:tcPr>
            <w:tcW w:w="0" w:type="auto"/>
            <w:tcMar>
              <w:top w:w="137" w:type="dxa"/>
              <w:left w:w="120" w:type="dxa"/>
              <w:bottom w:w="137" w:type="dxa"/>
              <w:right w:w="120" w:type="dxa"/>
            </w:tcMar>
            <w:vAlign w:val="bottom"/>
            <w:hideMark/>
          </w:tcPr>
          <w:p w14:paraId="5890B0EF"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Precision (Positive Predictive Value)</w:t>
            </w:r>
          </w:p>
        </w:tc>
        <w:tc>
          <w:tcPr>
            <w:tcW w:w="0" w:type="auto"/>
            <w:tcMar>
              <w:top w:w="137" w:type="dxa"/>
              <w:left w:w="120" w:type="dxa"/>
              <w:bottom w:w="137" w:type="dxa"/>
              <w:right w:w="120" w:type="dxa"/>
            </w:tcMar>
            <w:vAlign w:val="bottom"/>
            <w:hideMark/>
          </w:tcPr>
          <w:p w14:paraId="41E0B364"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0.9145</w:t>
            </w:r>
          </w:p>
        </w:tc>
        <w:tc>
          <w:tcPr>
            <w:tcW w:w="0" w:type="auto"/>
            <w:tcMar>
              <w:top w:w="137" w:type="dxa"/>
              <w:left w:w="120" w:type="dxa"/>
              <w:bottom w:w="137" w:type="dxa"/>
              <w:right w:w="120" w:type="dxa"/>
            </w:tcMar>
            <w:vAlign w:val="bottom"/>
            <w:hideMark/>
          </w:tcPr>
          <w:p w14:paraId="644ED2C0"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Proportion of true positives</w:t>
            </w:r>
          </w:p>
        </w:tc>
        <w:tc>
          <w:tcPr>
            <w:tcW w:w="0" w:type="auto"/>
            <w:tcMar>
              <w:top w:w="137" w:type="dxa"/>
              <w:left w:w="120" w:type="dxa"/>
              <w:bottom w:w="137" w:type="dxa"/>
              <w:right w:w="120" w:type="dxa"/>
            </w:tcMar>
            <w:vAlign w:val="bottom"/>
            <w:hideMark/>
          </w:tcPr>
          <w:p w14:paraId="3EF7FE45"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0.85</w:t>
            </w:r>
          </w:p>
        </w:tc>
      </w:tr>
      <w:tr w:rsidR="00D92E6C" w:rsidRPr="00F96F56" w14:paraId="21A5B2A0" w14:textId="77777777" w:rsidTr="00D92E6C">
        <w:trPr>
          <w:tblCellSpacing w:w="15" w:type="dxa"/>
        </w:trPr>
        <w:tc>
          <w:tcPr>
            <w:tcW w:w="0" w:type="auto"/>
            <w:tcMar>
              <w:top w:w="137" w:type="dxa"/>
              <w:left w:w="120" w:type="dxa"/>
              <w:bottom w:w="137" w:type="dxa"/>
              <w:right w:w="120" w:type="dxa"/>
            </w:tcMar>
            <w:vAlign w:val="bottom"/>
            <w:hideMark/>
          </w:tcPr>
          <w:p w14:paraId="6C829941"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lastRenderedPageBreak/>
              <w:t>Recall (Sensitivity/TPR)</w:t>
            </w:r>
          </w:p>
        </w:tc>
        <w:tc>
          <w:tcPr>
            <w:tcW w:w="0" w:type="auto"/>
            <w:tcMar>
              <w:top w:w="137" w:type="dxa"/>
              <w:left w:w="120" w:type="dxa"/>
              <w:bottom w:w="137" w:type="dxa"/>
              <w:right w:w="120" w:type="dxa"/>
            </w:tcMar>
            <w:vAlign w:val="bottom"/>
            <w:hideMark/>
          </w:tcPr>
          <w:p w14:paraId="693E3B83"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0.9288</w:t>
            </w:r>
          </w:p>
        </w:tc>
        <w:tc>
          <w:tcPr>
            <w:tcW w:w="0" w:type="auto"/>
            <w:tcMar>
              <w:top w:w="137" w:type="dxa"/>
              <w:left w:w="120" w:type="dxa"/>
              <w:bottom w:w="137" w:type="dxa"/>
              <w:right w:w="120" w:type="dxa"/>
            </w:tcMar>
            <w:vAlign w:val="bottom"/>
            <w:hideMark/>
          </w:tcPr>
          <w:p w14:paraId="137DF5D2"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Proportion of genuine detected</w:t>
            </w:r>
          </w:p>
        </w:tc>
        <w:tc>
          <w:tcPr>
            <w:tcW w:w="0" w:type="auto"/>
            <w:tcMar>
              <w:top w:w="137" w:type="dxa"/>
              <w:left w:w="120" w:type="dxa"/>
              <w:bottom w:w="137" w:type="dxa"/>
              <w:right w:w="120" w:type="dxa"/>
            </w:tcMar>
            <w:vAlign w:val="bottom"/>
            <w:hideMark/>
          </w:tcPr>
          <w:p w14:paraId="624C3BF9"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0.90</w:t>
            </w:r>
          </w:p>
        </w:tc>
      </w:tr>
      <w:tr w:rsidR="00D92E6C" w:rsidRPr="00F96F56" w14:paraId="23345081" w14:textId="77777777" w:rsidTr="00D92E6C">
        <w:trPr>
          <w:tblCellSpacing w:w="15" w:type="dxa"/>
        </w:trPr>
        <w:tc>
          <w:tcPr>
            <w:tcW w:w="0" w:type="auto"/>
            <w:tcMar>
              <w:top w:w="137" w:type="dxa"/>
              <w:left w:w="120" w:type="dxa"/>
              <w:bottom w:w="137" w:type="dxa"/>
              <w:right w:w="120" w:type="dxa"/>
            </w:tcMar>
            <w:vAlign w:val="bottom"/>
            <w:hideMark/>
          </w:tcPr>
          <w:p w14:paraId="6CC25E91"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Specificity (True Negative Rate)</w:t>
            </w:r>
          </w:p>
        </w:tc>
        <w:tc>
          <w:tcPr>
            <w:tcW w:w="0" w:type="auto"/>
            <w:tcMar>
              <w:top w:w="137" w:type="dxa"/>
              <w:left w:w="120" w:type="dxa"/>
              <w:bottom w:w="137" w:type="dxa"/>
              <w:right w:w="120" w:type="dxa"/>
            </w:tcMar>
            <w:vAlign w:val="bottom"/>
            <w:hideMark/>
          </w:tcPr>
          <w:p w14:paraId="77B2D496"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0.9513</w:t>
            </w:r>
          </w:p>
        </w:tc>
        <w:tc>
          <w:tcPr>
            <w:tcW w:w="0" w:type="auto"/>
            <w:tcMar>
              <w:top w:w="137" w:type="dxa"/>
              <w:left w:w="120" w:type="dxa"/>
              <w:bottom w:w="137" w:type="dxa"/>
              <w:right w:w="120" w:type="dxa"/>
            </w:tcMar>
            <w:vAlign w:val="bottom"/>
            <w:hideMark/>
          </w:tcPr>
          <w:p w14:paraId="22927EB2"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Proportion of impostors rejected</w:t>
            </w:r>
          </w:p>
        </w:tc>
        <w:tc>
          <w:tcPr>
            <w:tcW w:w="0" w:type="auto"/>
            <w:tcMar>
              <w:top w:w="137" w:type="dxa"/>
              <w:left w:w="120" w:type="dxa"/>
              <w:bottom w:w="137" w:type="dxa"/>
              <w:right w:w="120" w:type="dxa"/>
            </w:tcMar>
            <w:vAlign w:val="bottom"/>
            <w:hideMark/>
          </w:tcPr>
          <w:p w14:paraId="69134469"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0.95</w:t>
            </w:r>
          </w:p>
        </w:tc>
      </w:tr>
      <w:tr w:rsidR="00D92E6C" w:rsidRPr="00F96F56" w14:paraId="3B22402A" w14:textId="77777777" w:rsidTr="00D92E6C">
        <w:trPr>
          <w:tblCellSpacing w:w="15" w:type="dxa"/>
        </w:trPr>
        <w:tc>
          <w:tcPr>
            <w:tcW w:w="0" w:type="auto"/>
            <w:tcMar>
              <w:top w:w="137" w:type="dxa"/>
              <w:left w:w="120" w:type="dxa"/>
              <w:bottom w:w="137" w:type="dxa"/>
              <w:right w:w="120" w:type="dxa"/>
            </w:tcMar>
            <w:vAlign w:val="bottom"/>
            <w:hideMark/>
          </w:tcPr>
          <w:p w14:paraId="29012EF8"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F1-Score</w:t>
            </w:r>
          </w:p>
        </w:tc>
        <w:tc>
          <w:tcPr>
            <w:tcW w:w="0" w:type="auto"/>
            <w:tcMar>
              <w:top w:w="137" w:type="dxa"/>
              <w:left w:w="120" w:type="dxa"/>
              <w:bottom w:w="137" w:type="dxa"/>
              <w:right w:w="120" w:type="dxa"/>
            </w:tcMar>
            <w:vAlign w:val="bottom"/>
            <w:hideMark/>
          </w:tcPr>
          <w:p w14:paraId="2D73AC39"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0.9216</w:t>
            </w:r>
          </w:p>
        </w:tc>
        <w:tc>
          <w:tcPr>
            <w:tcW w:w="0" w:type="auto"/>
            <w:tcMar>
              <w:top w:w="137" w:type="dxa"/>
              <w:left w:w="120" w:type="dxa"/>
              <w:bottom w:w="137" w:type="dxa"/>
              <w:right w:w="120" w:type="dxa"/>
            </w:tcMar>
            <w:vAlign w:val="bottom"/>
            <w:hideMark/>
          </w:tcPr>
          <w:p w14:paraId="49A2CF2A"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Harmonic mean of precision/recall</w:t>
            </w:r>
          </w:p>
        </w:tc>
        <w:tc>
          <w:tcPr>
            <w:tcW w:w="0" w:type="auto"/>
            <w:tcMar>
              <w:top w:w="137" w:type="dxa"/>
              <w:left w:w="120" w:type="dxa"/>
              <w:bottom w:w="137" w:type="dxa"/>
              <w:right w:w="120" w:type="dxa"/>
            </w:tcMar>
            <w:vAlign w:val="bottom"/>
            <w:hideMark/>
          </w:tcPr>
          <w:p w14:paraId="05F24A8A"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0.88</w:t>
            </w:r>
          </w:p>
        </w:tc>
      </w:tr>
      <w:tr w:rsidR="00D92E6C" w:rsidRPr="00F96F56" w14:paraId="536316BB" w14:textId="77777777" w:rsidTr="00D92E6C">
        <w:trPr>
          <w:tblCellSpacing w:w="15" w:type="dxa"/>
        </w:trPr>
        <w:tc>
          <w:tcPr>
            <w:tcW w:w="0" w:type="auto"/>
            <w:tcMar>
              <w:top w:w="137" w:type="dxa"/>
              <w:left w:w="120" w:type="dxa"/>
              <w:bottom w:w="137" w:type="dxa"/>
              <w:right w:w="120" w:type="dxa"/>
            </w:tcMar>
            <w:vAlign w:val="bottom"/>
            <w:hideMark/>
          </w:tcPr>
          <w:p w14:paraId="2C044F4B"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b/>
                <w:bCs/>
              </w:rPr>
              <w:t>Confusion Matrix Components</w:t>
            </w:r>
          </w:p>
        </w:tc>
        <w:tc>
          <w:tcPr>
            <w:tcW w:w="0" w:type="auto"/>
            <w:tcMar>
              <w:top w:w="137" w:type="dxa"/>
              <w:left w:w="120" w:type="dxa"/>
              <w:bottom w:w="137" w:type="dxa"/>
              <w:right w:w="120" w:type="dxa"/>
            </w:tcMar>
            <w:vAlign w:val="bottom"/>
            <w:hideMark/>
          </w:tcPr>
          <w:p w14:paraId="3C62C763" w14:textId="77777777" w:rsidR="00D92E6C" w:rsidRPr="00F96F56" w:rsidRDefault="00D92E6C"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34880452" w14:textId="77777777" w:rsidR="00D92E6C" w:rsidRPr="00F96F56" w:rsidRDefault="00D92E6C"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611A9215" w14:textId="77777777" w:rsidR="00D92E6C" w:rsidRPr="00F96F56" w:rsidRDefault="00D92E6C" w:rsidP="002E3F85">
            <w:pPr>
              <w:spacing w:after="0" w:line="240" w:lineRule="auto"/>
              <w:jc w:val="both"/>
              <w:rPr>
                <w:rFonts w:ascii="Times New Roman" w:hAnsi="Times New Roman" w:cs="Times New Roman"/>
              </w:rPr>
            </w:pPr>
          </w:p>
        </w:tc>
      </w:tr>
      <w:tr w:rsidR="00D92E6C" w:rsidRPr="00F96F56" w14:paraId="41441B8A" w14:textId="77777777" w:rsidTr="00D92E6C">
        <w:trPr>
          <w:tblCellSpacing w:w="15" w:type="dxa"/>
        </w:trPr>
        <w:tc>
          <w:tcPr>
            <w:tcW w:w="0" w:type="auto"/>
            <w:tcMar>
              <w:top w:w="137" w:type="dxa"/>
              <w:left w:w="120" w:type="dxa"/>
              <w:bottom w:w="137" w:type="dxa"/>
              <w:right w:w="120" w:type="dxa"/>
            </w:tcMar>
            <w:vAlign w:val="bottom"/>
            <w:hideMark/>
          </w:tcPr>
          <w:p w14:paraId="1B6BDB61"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True Positives (TP)</w:t>
            </w:r>
          </w:p>
        </w:tc>
        <w:tc>
          <w:tcPr>
            <w:tcW w:w="0" w:type="auto"/>
            <w:tcMar>
              <w:top w:w="137" w:type="dxa"/>
              <w:left w:w="120" w:type="dxa"/>
              <w:bottom w:w="137" w:type="dxa"/>
              <w:right w:w="120" w:type="dxa"/>
            </w:tcMar>
            <w:vAlign w:val="bottom"/>
            <w:hideMark/>
          </w:tcPr>
          <w:p w14:paraId="13CBCABE"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1,486</w:t>
            </w:r>
          </w:p>
        </w:tc>
        <w:tc>
          <w:tcPr>
            <w:tcW w:w="0" w:type="auto"/>
            <w:tcMar>
              <w:top w:w="137" w:type="dxa"/>
              <w:left w:w="120" w:type="dxa"/>
              <w:bottom w:w="137" w:type="dxa"/>
              <w:right w:w="120" w:type="dxa"/>
            </w:tcMar>
            <w:vAlign w:val="bottom"/>
            <w:hideMark/>
          </w:tcPr>
          <w:p w14:paraId="0C2D9ED6"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Genuine correctly accepted</w:t>
            </w:r>
          </w:p>
        </w:tc>
        <w:tc>
          <w:tcPr>
            <w:tcW w:w="0" w:type="auto"/>
            <w:tcMar>
              <w:top w:w="137" w:type="dxa"/>
              <w:left w:w="120" w:type="dxa"/>
              <w:bottom w:w="137" w:type="dxa"/>
              <w:right w:w="120" w:type="dxa"/>
            </w:tcMar>
            <w:vAlign w:val="bottom"/>
            <w:hideMark/>
          </w:tcPr>
          <w:p w14:paraId="4D3339FA"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w:t>
            </w:r>
          </w:p>
        </w:tc>
      </w:tr>
      <w:tr w:rsidR="00D92E6C" w:rsidRPr="00F96F56" w14:paraId="0246090A" w14:textId="77777777" w:rsidTr="00D92E6C">
        <w:trPr>
          <w:tblCellSpacing w:w="15" w:type="dxa"/>
        </w:trPr>
        <w:tc>
          <w:tcPr>
            <w:tcW w:w="0" w:type="auto"/>
            <w:tcMar>
              <w:top w:w="137" w:type="dxa"/>
              <w:left w:w="120" w:type="dxa"/>
              <w:bottom w:w="137" w:type="dxa"/>
              <w:right w:w="120" w:type="dxa"/>
            </w:tcMar>
            <w:vAlign w:val="bottom"/>
            <w:hideMark/>
          </w:tcPr>
          <w:p w14:paraId="6CE1504D"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True Negatives (TN)</w:t>
            </w:r>
          </w:p>
        </w:tc>
        <w:tc>
          <w:tcPr>
            <w:tcW w:w="0" w:type="auto"/>
            <w:tcMar>
              <w:top w:w="137" w:type="dxa"/>
              <w:left w:w="120" w:type="dxa"/>
              <w:bottom w:w="137" w:type="dxa"/>
              <w:right w:w="120" w:type="dxa"/>
            </w:tcMar>
            <w:vAlign w:val="bottom"/>
            <w:hideMark/>
          </w:tcPr>
          <w:p w14:paraId="1AD28BA4"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78</w:t>
            </w:r>
          </w:p>
        </w:tc>
        <w:tc>
          <w:tcPr>
            <w:tcW w:w="0" w:type="auto"/>
            <w:tcMar>
              <w:top w:w="137" w:type="dxa"/>
              <w:left w:w="120" w:type="dxa"/>
              <w:bottom w:w="137" w:type="dxa"/>
              <w:right w:w="120" w:type="dxa"/>
            </w:tcMar>
            <w:vAlign w:val="bottom"/>
            <w:hideMark/>
          </w:tcPr>
          <w:p w14:paraId="1A43DB30"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Impostor correctly rejected</w:t>
            </w:r>
          </w:p>
        </w:tc>
        <w:tc>
          <w:tcPr>
            <w:tcW w:w="0" w:type="auto"/>
            <w:tcMar>
              <w:top w:w="137" w:type="dxa"/>
              <w:left w:w="120" w:type="dxa"/>
              <w:bottom w:w="137" w:type="dxa"/>
              <w:right w:w="120" w:type="dxa"/>
            </w:tcMar>
            <w:vAlign w:val="bottom"/>
            <w:hideMark/>
          </w:tcPr>
          <w:p w14:paraId="383C744A"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w:t>
            </w:r>
          </w:p>
        </w:tc>
      </w:tr>
      <w:tr w:rsidR="00D92E6C" w:rsidRPr="00F96F56" w14:paraId="1E53374E" w14:textId="77777777" w:rsidTr="00D92E6C">
        <w:trPr>
          <w:tblCellSpacing w:w="15" w:type="dxa"/>
        </w:trPr>
        <w:tc>
          <w:tcPr>
            <w:tcW w:w="0" w:type="auto"/>
            <w:tcMar>
              <w:top w:w="137" w:type="dxa"/>
              <w:left w:w="120" w:type="dxa"/>
              <w:bottom w:w="137" w:type="dxa"/>
              <w:right w:w="120" w:type="dxa"/>
            </w:tcMar>
            <w:vAlign w:val="bottom"/>
            <w:hideMark/>
          </w:tcPr>
          <w:p w14:paraId="53D5630E"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False Positives (FP)</w:t>
            </w:r>
          </w:p>
        </w:tc>
        <w:tc>
          <w:tcPr>
            <w:tcW w:w="0" w:type="auto"/>
            <w:tcMar>
              <w:top w:w="137" w:type="dxa"/>
              <w:left w:w="120" w:type="dxa"/>
              <w:bottom w:w="137" w:type="dxa"/>
              <w:right w:w="120" w:type="dxa"/>
            </w:tcMar>
            <w:vAlign w:val="bottom"/>
            <w:hideMark/>
          </w:tcPr>
          <w:p w14:paraId="3C45E030"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4</w:t>
            </w:r>
          </w:p>
        </w:tc>
        <w:tc>
          <w:tcPr>
            <w:tcW w:w="0" w:type="auto"/>
            <w:tcMar>
              <w:top w:w="137" w:type="dxa"/>
              <w:left w:w="120" w:type="dxa"/>
              <w:bottom w:w="137" w:type="dxa"/>
              <w:right w:w="120" w:type="dxa"/>
            </w:tcMar>
            <w:vAlign w:val="bottom"/>
            <w:hideMark/>
          </w:tcPr>
          <w:p w14:paraId="5FB66295"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Impostor incorrectly accepted</w:t>
            </w:r>
          </w:p>
        </w:tc>
        <w:tc>
          <w:tcPr>
            <w:tcW w:w="0" w:type="auto"/>
            <w:tcMar>
              <w:top w:w="137" w:type="dxa"/>
              <w:left w:w="120" w:type="dxa"/>
              <w:bottom w:w="137" w:type="dxa"/>
              <w:right w:w="120" w:type="dxa"/>
            </w:tcMar>
            <w:vAlign w:val="bottom"/>
            <w:hideMark/>
          </w:tcPr>
          <w:p w14:paraId="72F0E377"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w:t>
            </w:r>
          </w:p>
        </w:tc>
      </w:tr>
      <w:tr w:rsidR="00D92E6C" w:rsidRPr="00F96F56" w14:paraId="05085F86" w14:textId="77777777" w:rsidTr="00D92E6C">
        <w:trPr>
          <w:tblCellSpacing w:w="15" w:type="dxa"/>
        </w:trPr>
        <w:tc>
          <w:tcPr>
            <w:tcW w:w="0" w:type="auto"/>
            <w:tcMar>
              <w:top w:w="137" w:type="dxa"/>
              <w:left w:w="120" w:type="dxa"/>
              <w:bottom w:w="137" w:type="dxa"/>
              <w:right w:w="120" w:type="dxa"/>
            </w:tcMar>
            <w:vAlign w:val="bottom"/>
            <w:hideMark/>
          </w:tcPr>
          <w:p w14:paraId="797D748A"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False Negatives (FN)</w:t>
            </w:r>
          </w:p>
        </w:tc>
        <w:tc>
          <w:tcPr>
            <w:tcW w:w="0" w:type="auto"/>
            <w:tcMar>
              <w:top w:w="137" w:type="dxa"/>
              <w:left w:w="120" w:type="dxa"/>
              <w:bottom w:w="137" w:type="dxa"/>
              <w:right w:w="120" w:type="dxa"/>
            </w:tcMar>
            <w:vAlign w:val="bottom"/>
            <w:hideMark/>
          </w:tcPr>
          <w:p w14:paraId="5CECBDBA"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32</w:t>
            </w:r>
          </w:p>
        </w:tc>
        <w:tc>
          <w:tcPr>
            <w:tcW w:w="0" w:type="auto"/>
            <w:tcMar>
              <w:top w:w="137" w:type="dxa"/>
              <w:left w:w="120" w:type="dxa"/>
              <w:bottom w:w="137" w:type="dxa"/>
              <w:right w:w="120" w:type="dxa"/>
            </w:tcMar>
            <w:vAlign w:val="bottom"/>
            <w:hideMark/>
          </w:tcPr>
          <w:p w14:paraId="0137827C"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Genuine incorrectly rejected</w:t>
            </w:r>
          </w:p>
        </w:tc>
        <w:tc>
          <w:tcPr>
            <w:tcW w:w="0" w:type="auto"/>
            <w:tcMar>
              <w:top w:w="137" w:type="dxa"/>
              <w:left w:w="120" w:type="dxa"/>
              <w:bottom w:w="137" w:type="dxa"/>
              <w:right w:w="120" w:type="dxa"/>
            </w:tcMar>
            <w:vAlign w:val="bottom"/>
            <w:hideMark/>
          </w:tcPr>
          <w:p w14:paraId="49957077"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w:t>
            </w:r>
          </w:p>
        </w:tc>
      </w:tr>
      <w:tr w:rsidR="00D92E6C" w:rsidRPr="00F96F56" w14:paraId="04AF7991" w14:textId="77777777" w:rsidTr="00D92E6C">
        <w:trPr>
          <w:tblCellSpacing w:w="15" w:type="dxa"/>
        </w:trPr>
        <w:tc>
          <w:tcPr>
            <w:tcW w:w="0" w:type="auto"/>
            <w:tcMar>
              <w:top w:w="137" w:type="dxa"/>
              <w:left w:w="120" w:type="dxa"/>
              <w:bottom w:w="137" w:type="dxa"/>
              <w:right w:w="120" w:type="dxa"/>
            </w:tcMar>
            <w:vAlign w:val="bottom"/>
            <w:hideMark/>
          </w:tcPr>
          <w:p w14:paraId="2D4551E7"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b/>
                <w:bCs/>
              </w:rPr>
              <w:t>Derived Metrics</w:t>
            </w:r>
          </w:p>
        </w:tc>
        <w:tc>
          <w:tcPr>
            <w:tcW w:w="0" w:type="auto"/>
            <w:tcMar>
              <w:top w:w="137" w:type="dxa"/>
              <w:left w:w="120" w:type="dxa"/>
              <w:bottom w:w="137" w:type="dxa"/>
              <w:right w:w="120" w:type="dxa"/>
            </w:tcMar>
            <w:vAlign w:val="bottom"/>
            <w:hideMark/>
          </w:tcPr>
          <w:p w14:paraId="5763C390" w14:textId="77777777" w:rsidR="00D92E6C" w:rsidRPr="00F96F56" w:rsidRDefault="00D92E6C"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29525171" w14:textId="77777777" w:rsidR="00D92E6C" w:rsidRPr="00F96F56" w:rsidRDefault="00D92E6C" w:rsidP="002E3F85">
            <w:pPr>
              <w:spacing w:after="0" w:line="240" w:lineRule="auto"/>
              <w:rPr>
                <w:rFonts w:ascii="Times New Roman" w:hAnsi="Times New Roman" w:cs="Times New Roman"/>
              </w:rPr>
            </w:pPr>
          </w:p>
        </w:tc>
        <w:tc>
          <w:tcPr>
            <w:tcW w:w="0" w:type="auto"/>
            <w:tcMar>
              <w:top w:w="137" w:type="dxa"/>
              <w:left w:w="120" w:type="dxa"/>
              <w:bottom w:w="137" w:type="dxa"/>
              <w:right w:w="120" w:type="dxa"/>
            </w:tcMar>
            <w:vAlign w:val="bottom"/>
            <w:hideMark/>
          </w:tcPr>
          <w:p w14:paraId="560B25A1" w14:textId="77777777" w:rsidR="00D92E6C" w:rsidRPr="00F96F56" w:rsidRDefault="00D92E6C" w:rsidP="002E3F85">
            <w:pPr>
              <w:spacing w:after="0" w:line="240" w:lineRule="auto"/>
              <w:jc w:val="both"/>
              <w:rPr>
                <w:rFonts w:ascii="Times New Roman" w:hAnsi="Times New Roman" w:cs="Times New Roman"/>
              </w:rPr>
            </w:pPr>
          </w:p>
        </w:tc>
      </w:tr>
      <w:tr w:rsidR="00D92E6C" w:rsidRPr="00F96F56" w14:paraId="0991A9FF" w14:textId="77777777" w:rsidTr="00D92E6C">
        <w:trPr>
          <w:tblCellSpacing w:w="15" w:type="dxa"/>
        </w:trPr>
        <w:tc>
          <w:tcPr>
            <w:tcW w:w="0" w:type="auto"/>
            <w:tcMar>
              <w:top w:w="137" w:type="dxa"/>
              <w:left w:w="120" w:type="dxa"/>
              <w:bottom w:w="137" w:type="dxa"/>
              <w:right w:w="120" w:type="dxa"/>
            </w:tcMar>
            <w:vAlign w:val="bottom"/>
            <w:hideMark/>
          </w:tcPr>
          <w:p w14:paraId="5AD76E9D"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False Discovery Rate (FDR)</w:t>
            </w:r>
          </w:p>
        </w:tc>
        <w:tc>
          <w:tcPr>
            <w:tcW w:w="0" w:type="auto"/>
            <w:tcMar>
              <w:top w:w="137" w:type="dxa"/>
              <w:left w:w="120" w:type="dxa"/>
              <w:bottom w:w="137" w:type="dxa"/>
              <w:right w:w="120" w:type="dxa"/>
            </w:tcMar>
            <w:vAlign w:val="bottom"/>
            <w:hideMark/>
          </w:tcPr>
          <w:p w14:paraId="15BB6D0E"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8.55%</w:t>
            </w:r>
          </w:p>
        </w:tc>
        <w:tc>
          <w:tcPr>
            <w:tcW w:w="0" w:type="auto"/>
            <w:tcMar>
              <w:top w:w="137" w:type="dxa"/>
              <w:left w:w="120" w:type="dxa"/>
              <w:bottom w:w="137" w:type="dxa"/>
              <w:right w:w="120" w:type="dxa"/>
            </w:tcMar>
            <w:vAlign w:val="bottom"/>
            <w:hideMark/>
          </w:tcPr>
          <w:p w14:paraId="52537AC4"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FP among positive predictions</w:t>
            </w:r>
          </w:p>
        </w:tc>
        <w:tc>
          <w:tcPr>
            <w:tcW w:w="0" w:type="auto"/>
            <w:tcMar>
              <w:top w:w="137" w:type="dxa"/>
              <w:left w:w="120" w:type="dxa"/>
              <w:bottom w:w="137" w:type="dxa"/>
              <w:right w:w="120" w:type="dxa"/>
            </w:tcMar>
            <w:vAlign w:val="bottom"/>
            <w:hideMark/>
          </w:tcPr>
          <w:p w14:paraId="67999262"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15%</w:t>
            </w:r>
          </w:p>
        </w:tc>
      </w:tr>
      <w:tr w:rsidR="00D92E6C" w:rsidRPr="00F96F56" w14:paraId="29731B75" w14:textId="77777777" w:rsidTr="00D92E6C">
        <w:trPr>
          <w:tblCellSpacing w:w="15" w:type="dxa"/>
        </w:trPr>
        <w:tc>
          <w:tcPr>
            <w:tcW w:w="0" w:type="auto"/>
            <w:tcMar>
              <w:top w:w="137" w:type="dxa"/>
              <w:left w:w="120" w:type="dxa"/>
              <w:bottom w:w="137" w:type="dxa"/>
              <w:right w:w="120" w:type="dxa"/>
            </w:tcMar>
            <w:vAlign w:val="bottom"/>
            <w:hideMark/>
          </w:tcPr>
          <w:p w14:paraId="343360CC"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Negative Predictive Value (NPV)</w:t>
            </w:r>
          </w:p>
        </w:tc>
        <w:tc>
          <w:tcPr>
            <w:tcW w:w="0" w:type="auto"/>
            <w:tcMar>
              <w:top w:w="137" w:type="dxa"/>
              <w:left w:w="120" w:type="dxa"/>
              <w:bottom w:w="137" w:type="dxa"/>
              <w:right w:w="120" w:type="dxa"/>
            </w:tcMar>
            <w:vAlign w:val="bottom"/>
            <w:hideMark/>
          </w:tcPr>
          <w:p w14:paraId="32153EB0"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0.7091</w:t>
            </w:r>
          </w:p>
        </w:tc>
        <w:tc>
          <w:tcPr>
            <w:tcW w:w="0" w:type="auto"/>
            <w:tcMar>
              <w:top w:w="137" w:type="dxa"/>
              <w:left w:w="120" w:type="dxa"/>
              <w:bottom w:w="137" w:type="dxa"/>
              <w:right w:w="120" w:type="dxa"/>
            </w:tcMar>
            <w:vAlign w:val="bottom"/>
            <w:hideMark/>
          </w:tcPr>
          <w:p w14:paraId="7412B1D6"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TN among negative predictions</w:t>
            </w:r>
          </w:p>
        </w:tc>
        <w:tc>
          <w:tcPr>
            <w:tcW w:w="0" w:type="auto"/>
            <w:tcMar>
              <w:top w:w="137" w:type="dxa"/>
              <w:left w:w="120" w:type="dxa"/>
              <w:bottom w:w="137" w:type="dxa"/>
              <w:right w:w="120" w:type="dxa"/>
            </w:tcMar>
            <w:vAlign w:val="bottom"/>
            <w:hideMark/>
          </w:tcPr>
          <w:p w14:paraId="0C3D5F06"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0.70</w:t>
            </w:r>
          </w:p>
        </w:tc>
      </w:tr>
      <w:tr w:rsidR="00D92E6C" w:rsidRPr="00F96F56" w14:paraId="61C4AE08" w14:textId="77777777" w:rsidTr="00D92E6C">
        <w:trPr>
          <w:tblCellSpacing w:w="15" w:type="dxa"/>
        </w:trPr>
        <w:tc>
          <w:tcPr>
            <w:tcW w:w="0" w:type="auto"/>
            <w:tcBorders>
              <w:bottom w:val="single" w:sz="4" w:space="0" w:color="auto"/>
            </w:tcBorders>
            <w:tcMar>
              <w:top w:w="137" w:type="dxa"/>
              <w:left w:w="120" w:type="dxa"/>
              <w:bottom w:w="137" w:type="dxa"/>
              <w:right w:w="120" w:type="dxa"/>
            </w:tcMar>
            <w:vAlign w:val="bottom"/>
            <w:hideMark/>
          </w:tcPr>
          <w:p w14:paraId="3FF12CC6"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Matthews Correlation Coefficient</w:t>
            </w:r>
          </w:p>
        </w:tc>
        <w:tc>
          <w:tcPr>
            <w:tcW w:w="0" w:type="auto"/>
            <w:tcBorders>
              <w:bottom w:val="single" w:sz="4" w:space="0" w:color="auto"/>
            </w:tcBorders>
            <w:tcMar>
              <w:top w:w="137" w:type="dxa"/>
              <w:left w:w="120" w:type="dxa"/>
              <w:bottom w:w="137" w:type="dxa"/>
              <w:right w:w="120" w:type="dxa"/>
            </w:tcMar>
            <w:vAlign w:val="bottom"/>
            <w:hideMark/>
          </w:tcPr>
          <w:p w14:paraId="224F7688"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0.7823</w:t>
            </w:r>
          </w:p>
        </w:tc>
        <w:tc>
          <w:tcPr>
            <w:tcW w:w="0" w:type="auto"/>
            <w:tcBorders>
              <w:bottom w:val="single" w:sz="4" w:space="0" w:color="auto"/>
            </w:tcBorders>
            <w:tcMar>
              <w:top w:w="137" w:type="dxa"/>
              <w:left w:w="120" w:type="dxa"/>
              <w:bottom w:w="137" w:type="dxa"/>
              <w:right w:w="120" w:type="dxa"/>
            </w:tcMar>
            <w:vAlign w:val="bottom"/>
            <w:hideMark/>
          </w:tcPr>
          <w:p w14:paraId="5D8307A3" w14:textId="77777777" w:rsidR="00D92E6C" w:rsidRPr="00F96F56" w:rsidRDefault="00D92E6C" w:rsidP="002E3F85">
            <w:pPr>
              <w:spacing w:after="0" w:line="240" w:lineRule="auto"/>
              <w:rPr>
                <w:rFonts w:ascii="Times New Roman" w:hAnsi="Times New Roman" w:cs="Times New Roman"/>
              </w:rPr>
            </w:pPr>
            <w:r w:rsidRPr="00F96F56">
              <w:rPr>
                <w:rFonts w:ascii="Times New Roman" w:hAnsi="Times New Roman" w:cs="Times New Roman"/>
              </w:rPr>
              <w:t>Overall classification quality</w:t>
            </w:r>
          </w:p>
        </w:tc>
        <w:tc>
          <w:tcPr>
            <w:tcW w:w="0" w:type="auto"/>
            <w:tcBorders>
              <w:bottom w:val="single" w:sz="4" w:space="0" w:color="auto"/>
            </w:tcBorders>
            <w:tcMar>
              <w:top w:w="137" w:type="dxa"/>
              <w:left w:w="120" w:type="dxa"/>
              <w:bottom w:w="137" w:type="dxa"/>
              <w:right w:w="120" w:type="dxa"/>
            </w:tcMar>
            <w:vAlign w:val="bottom"/>
            <w:hideMark/>
          </w:tcPr>
          <w:p w14:paraId="06C8D5F4" w14:textId="77777777" w:rsidR="00D92E6C" w:rsidRPr="00F96F56" w:rsidRDefault="00D92E6C" w:rsidP="002E3F85">
            <w:pPr>
              <w:spacing w:after="0" w:line="240" w:lineRule="auto"/>
              <w:jc w:val="both"/>
              <w:rPr>
                <w:rFonts w:ascii="Times New Roman" w:hAnsi="Times New Roman" w:cs="Times New Roman"/>
              </w:rPr>
            </w:pPr>
            <w:r w:rsidRPr="00F96F56">
              <w:rPr>
                <w:rFonts w:ascii="Times New Roman" w:hAnsi="Times New Roman" w:cs="Times New Roman"/>
              </w:rPr>
              <w:t>≥ 0.70</w:t>
            </w:r>
          </w:p>
        </w:tc>
      </w:tr>
    </w:tbl>
    <w:p w14:paraId="560D721A" w14:textId="175A2E64" w:rsidR="00D71B04" w:rsidRPr="00F96F56" w:rsidRDefault="003B2DC6" w:rsidP="002E3F85">
      <w:pPr>
        <w:spacing w:before="240" w:line="360" w:lineRule="auto"/>
        <w:jc w:val="both"/>
        <w:rPr>
          <w:rFonts w:ascii="Times New Roman" w:hAnsi="Times New Roman" w:cs="Times New Roman"/>
        </w:rPr>
      </w:pPr>
      <w:r w:rsidRPr="00F96F56">
        <w:rPr>
          <w:rFonts w:ascii="Times New Roman" w:hAnsi="Times New Roman" w:cs="Times New Roman"/>
        </w:rPr>
        <w:t>Anomaly detection used Isolation Forest with fifty trees, subsampling 256 points per tree and a five percent contamination rate.</w:t>
      </w:r>
      <w:r w:rsidR="00D71B04" w:rsidRPr="00F96F56">
        <w:rPr>
          <w:rFonts w:ascii="Times New Roman" w:hAnsi="Times New Roman" w:cs="Times New Roman"/>
        </w:rPr>
        <w:t xml:space="preserve"> </w:t>
      </w:r>
      <w:r w:rsidRPr="00F96F56">
        <w:rPr>
          <w:rFonts w:ascii="Times New Roman" w:hAnsi="Times New Roman" w:cs="Times New Roman"/>
        </w:rPr>
        <w:t xml:space="preserve">Anomaly scores on the test set averaged approximately 0.48 with a right-skewed distribution, summarized in Table </w:t>
      </w:r>
      <w:r w:rsidR="002E3F85">
        <w:rPr>
          <w:rFonts w:ascii="Times New Roman" w:hAnsi="Times New Roman" w:cs="Times New Roman"/>
        </w:rPr>
        <w:t>5</w:t>
      </w:r>
      <w:r w:rsidRPr="00F96F56">
        <w:rPr>
          <w:rFonts w:ascii="Times New Roman" w:hAnsi="Times New Roman" w:cs="Times New Roman"/>
        </w:rPr>
        <w:t xml:space="preserve">. </w:t>
      </w:r>
    </w:p>
    <w:p w14:paraId="69CE25C1" w14:textId="77777777" w:rsidR="002E3F85" w:rsidRDefault="00D71B04" w:rsidP="00F96F56">
      <w:pPr>
        <w:spacing w:line="360" w:lineRule="auto"/>
        <w:jc w:val="both"/>
        <w:rPr>
          <w:rFonts w:ascii="Times New Roman" w:hAnsi="Times New Roman" w:cs="Times New Roman"/>
          <w:b/>
          <w:bCs/>
        </w:rPr>
      </w:pPr>
      <w:r w:rsidRPr="00F96F56">
        <w:rPr>
          <w:rFonts w:ascii="Times New Roman" w:hAnsi="Times New Roman" w:cs="Times New Roman"/>
          <w:b/>
          <w:bCs/>
        </w:rPr>
        <w:t xml:space="preserve">Table </w:t>
      </w:r>
      <w:r w:rsidR="002E3F85">
        <w:rPr>
          <w:rFonts w:ascii="Times New Roman" w:hAnsi="Times New Roman" w:cs="Times New Roman"/>
          <w:b/>
          <w:bCs/>
        </w:rPr>
        <w:t>5</w:t>
      </w:r>
      <w:r w:rsidRPr="00F96F56">
        <w:rPr>
          <w:rFonts w:ascii="Times New Roman" w:hAnsi="Times New Roman" w:cs="Times New Roman"/>
          <w:b/>
          <w:bCs/>
        </w:rPr>
        <w:t xml:space="preserve"> </w:t>
      </w:r>
    </w:p>
    <w:p w14:paraId="4C91C656" w14:textId="5D964B28" w:rsidR="00D71B04" w:rsidRPr="002E3F85" w:rsidRDefault="00D71B04" w:rsidP="00F96F56">
      <w:pPr>
        <w:spacing w:line="360" w:lineRule="auto"/>
        <w:jc w:val="both"/>
        <w:rPr>
          <w:rFonts w:ascii="Times New Roman" w:hAnsi="Times New Roman" w:cs="Times New Roman"/>
          <w:i/>
          <w:iCs/>
        </w:rPr>
      </w:pPr>
      <w:r w:rsidRPr="002E3F85">
        <w:rPr>
          <w:rFonts w:ascii="Times New Roman" w:hAnsi="Times New Roman" w:cs="Times New Roman"/>
          <w:i/>
          <w:iCs/>
        </w:rPr>
        <w:t>Anomaly Score Statistics and Distribution</w:t>
      </w:r>
    </w:p>
    <w:tbl>
      <w:tblPr>
        <w:tblW w:w="9315" w:type="dxa"/>
        <w:tblCellSpacing w:w="15" w:type="dxa"/>
        <w:tblCellMar>
          <w:top w:w="15" w:type="dxa"/>
          <w:left w:w="15" w:type="dxa"/>
          <w:bottom w:w="15" w:type="dxa"/>
          <w:right w:w="15" w:type="dxa"/>
        </w:tblCellMar>
        <w:tblLook w:val="04A0" w:firstRow="1" w:lastRow="0" w:firstColumn="1" w:lastColumn="0" w:noHBand="0" w:noVBand="1"/>
      </w:tblPr>
      <w:tblGrid>
        <w:gridCol w:w="3942"/>
        <w:gridCol w:w="1841"/>
        <w:gridCol w:w="3532"/>
      </w:tblGrid>
      <w:tr w:rsidR="00D71B04" w:rsidRPr="00F96F56" w14:paraId="694FAD4B" w14:textId="77777777" w:rsidTr="00D71B04">
        <w:trPr>
          <w:tblHeader/>
          <w:tblCellSpacing w:w="15" w:type="dxa"/>
        </w:trPr>
        <w:tc>
          <w:tcPr>
            <w:tcW w:w="0" w:type="auto"/>
            <w:tcBorders>
              <w:top w:val="single" w:sz="4" w:space="0" w:color="auto"/>
              <w:bottom w:val="single" w:sz="4" w:space="0" w:color="auto"/>
            </w:tcBorders>
            <w:tcMar>
              <w:top w:w="120" w:type="dxa"/>
              <w:left w:w="120" w:type="dxa"/>
              <w:bottom w:w="120" w:type="dxa"/>
              <w:right w:w="120" w:type="dxa"/>
            </w:tcMar>
            <w:hideMark/>
          </w:tcPr>
          <w:p w14:paraId="0F72BDAB" w14:textId="77777777" w:rsidR="00D71B04" w:rsidRPr="00F96F56" w:rsidRDefault="00D71B04" w:rsidP="002E3F85">
            <w:pPr>
              <w:spacing w:after="0" w:line="240" w:lineRule="auto"/>
              <w:jc w:val="both"/>
              <w:rPr>
                <w:rFonts w:ascii="Times New Roman" w:hAnsi="Times New Roman" w:cs="Times New Roman"/>
                <w:b/>
                <w:bCs/>
              </w:rPr>
            </w:pPr>
            <w:r w:rsidRPr="00F96F56">
              <w:rPr>
                <w:rFonts w:ascii="Times New Roman" w:hAnsi="Times New Roman" w:cs="Times New Roman"/>
                <w:b/>
                <w:bCs/>
              </w:rPr>
              <w:lastRenderedPageBreak/>
              <w:t>Statistic</w:t>
            </w:r>
          </w:p>
        </w:tc>
        <w:tc>
          <w:tcPr>
            <w:tcW w:w="0" w:type="auto"/>
            <w:tcBorders>
              <w:top w:val="single" w:sz="4" w:space="0" w:color="auto"/>
              <w:bottom w:val="single" w:sz="4" w:space="0" w:color="auto"/>
            </w:tcBorders>
            <w:tcMar>
              <w:top w:w="120" w:type="dxa"/>
              <w:left w:w="120" w:type="dxa"/>
              <w:bottom w:w="120" w:type="dxa"/>
              <w:right w:w="120" w:type="dxa"/>
            </w:tcMar>
            <w:hideMark/>
          </w:tcPr>
          <w:p w14:paraId="3FE2F63A" w14:textId="77777777" w:rsidR="00D71B04" w:rsidRPr="00F96F56" w:rsidRDefault="00D71B04" w:rsidP="002E3F85">
            <w:pPr>
              <w:spacing w:after="0" w:line="240" w:lineRule="auto"/>
              <w:jc w:val="both"/>
              <w:rPr>
                <w:rFonts w:ascii="Times New Roman" w:hAnsi="Times New Roman" w:cs="Times New Roman"/>
                <w:b/>
                <w:bCs/>
              </w:rPr>
            </w:pPr>
            <w:r w:rsidRPr="00F96F56">
              <w:rPr>
                <w:rFonts w:ascii="Times New Roman" w:hAnsi="Times New Roman" w:cs="Times New Roman"/>
                <w:b/>
                <w:bCs/>
              </w:rPr>
              <w:t>Value</w:t>
            </w:r>
          </w:p>
        </w:tc>
        <w:tc>
          <w:tcPr>
            <w:tcW w:w="0" w:type="auto"/>
            <w:tcBorders>
              <w:top w:val="single" w:sz="4" w:space="0" w:color="auto"/>
              <w:bottom w:val="single" w:sz="4" w:space="0" w:color="auto"/>
            </w:tcBorders>
            <w:tcMar>
              <w:top w:w="120" w:type="dxa"/>
              <w:left w:w="120" w:type="dxa"/>
              <w:bottom w:w="120" w:type="dxa"/>
              <w:right w:w="120" w:type="dxa"/>
            </w:tcMar>
            <w:hideMark/>
          </w:tcPr>
          <w:p w14:paraId="010CF640" w14:textId="77777777" w:rsidR="00D71B04" w:rsidRPr="00F96F56" w:rsidRDefault="00D71B04" w:rsidP="002E3F85">
            <w:pPr>
              <w:spacing w:after="0" w:line="240" w:lineRule="auto"/>
              <w:jc w:val="both"/>
              <w:rPr>
                <w:rFonts w:ascii="Times New Roman" w:hAnsi="Times New Roman" w:cs="Times New Roman"/>
                <w:b/>
                <w:bCs/>
              </w:rPr>
            </w:pPr>
            <w:r w:rsidRPr="00F96F56">
              <w:rPr>
                <w:rFonts w:ascii="Times New Roman" w:hAnsi="Times New Roman" w:cs="Times New Roman"/>
                <w:b/>
                <w:bCs/>
              </w:rPr>
              <w:t>Interpretation</w:t>
            </w:r>
          </w:p>
        </w:tc>
      </w:tr>
      <w:tr w:rsidR="00D71B04" w:rsidRPr="00F96F56" w14:paraId="07E87F55" w14:textId="77777777" w:rsidTr="00D71B04">
        <w:trPr>
          <w:tblCellSpacing w:w="15" w:type="dxa"/>
        </w:trPr>
        <w:tc>
          <w:tcPr>
            <w:tcW w:w="0" w:type="auto"/>
            <w:tcMar>
              <w:top w:w="137" w:type="dxa"/>
              <w:left w:w="120" w:type="dxa"/>
              <w:bottom w:w="137" w:type="dxa"/>
              <w:right w:w="120" w:type="dxa"/>
            </w:tcMar>
            <w:vAlign w:val="bottom"/>
            <w:hideMark/>
          </w:tcPr>
          <w:p w14:paraId="30B8115B"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b/>
                <w:bCs/>
              </w:rPr>
              <w:t>Distribution Characteristics</w:t>
            </w:r>
          </w:p>
        </w:tc>
        <w:tc>
          <w:tcPr>
            <w:tcW w:w="0" w:type="auto"/>
            <w:tcMar>
              <w:top w:w="137" w:type="dxa"/>
              <w:left w:w="120" w:type="dxa"/>
              <w:bottom w:w="137" w:type="dxa"/>
              <w:right w:w="120" w:type="dxa"/>
            </w:tcMar>
            <w:vAlign w:val="bottom"/>
            <w:hideMark/>
          </w:tcPr>
          <w:p w14:paraId="207E9FB6" w14:textId="77777777" w:rsidR="00D71B04" w:rsidRPr="00F96F56" w:rsidRDefault="00D71B04"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34C1BFD1" w14:textId="77777777" w:rsidR="00D71B04" w:rsidRPr="00F96F56" w:rsidRDefault="00D71B04" w:rsidP="002E3F85">
            <w:pPr>
              <w:spacing w:after="0" w:line="240" w:lineRule="auto"/>
              <w:jc w:val="both"/>
              <w:rPr>
                <w:rFonts w:ascii="Times New Roman" w:hAnsi="Times New Roman" w:cs="Times New Roman"/>
              </w:rPr>
            </w:pPr>
          </w:p>
        </w:tc>
      </w:tr>
      <w:tr w:rsidR="00D71B04" w:rsidRPr="00F96F56" w14:paraId="6BB74A92" w14:textId="77777777" w:rsidTr="00D71B04">
        <w:trPr>
          <w:tblCellSpacing w:w="15" w:type="dxa"/>
        </w:trPr>
        <w:tc>
          <w:tcPr>
            <w:tcW w:w="0" w:type="auto"/>
            <w:tcMar>
              <w:top w:w="137" w:type="dxa"/>
              <w:left w:w="120" w:type="dxa"/>
              <w:bottom w:w="137" w:type="dxa"/>
              <w:right w:w="120" w:type="dxa"/>
            </w:tcMar>
            <w:vAlign w:val="bottom"/>
            <w:hideMark/>
          </w:tcPr>
          <w:p w14:paraId="7D69A183"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Mean Score</w:t>
            </w:r>
          </w:p>
        </w:tc>
        <w:tc>
          <w:tcPr>
            <w:tcW w:w="0" w:type="auto"/>
            <w:tcMar>
              <w:top w:w="137" w:type="dxa"/>
              <w:left w:w="120" w:type="dxa"/>
              <w:bottom w:w="137" w:type="dxa"/>
              <w:right w:w="120" w:type="dxa"/>
            </w:tcMar>
            <w:vAlign w:val="bottom"/>
            <w:hideMark/>
          </w:tcPr>
          <w:p w14:paraId="58662349"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0.4823</w:t>
            </w:r>
          </w:p>
        </w:tc>
        <w:tc>
          <w:tcPr>
            <w:tcW w:w="0" w:type="auto"/>
            <w:tcMar>
              <w:top w:w="137" w:type="dxa"/>
              <w:left w:w="120" w:type="dxa"/>
              <w:bottom w:w="137" w:type="dxa"/>
              <w:right w:w="120" w:type="dxa"/>
            </w:tcMar>
            <w:vAlign w:val="bottom"/>
            <w:hideMark/>
          </w:tcPr>
          <w:p w14:paraId="61649BBB"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Central tendency</w:t>
            </w:r>
          </w:p>
        </w:tc>
      </w:tr>
      <w:tr w:rsidR="00D71B04" w:rsidRPr="00F96F56" w14:paraId="19D49002" w14:textId="77777777" w:rsidTr="00D71B04">
        <w:trPr>
          <w:tblCellSpacing w:w="15" w:type="dxa"/>
        </w:trPr>
        <w:tc>
          <w:tcPr>
            <w:tcW w:w="0" w:type="auto"/>
            <w:tcMar>
              <w:top w:w="137" w:type="dxa"/>
              <w:left w:w="120" w:type="dxa"/>
              <w:bottom w:w="137" w:type="dxa"/>
              <w:right w:w="120" w:type="dxa"/>
            </w:tcMar>
            <w:vAlign w:val="bottom"/>
            <w:hideMark/>
          </w:tcPr>
          <w:p w14:paraId="71B4A39E"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Standard Deviation</w:t>
            </w:r>
          </w:p>
        </w:tc>
        <w:tc>
          <w:tcPr>
            <w:tcW w:w="0" w:type="auto"/>
            <w:tcMar>
              <w:top w:w="137" w:type="dxa"/>
              <w:left w:w="120" w:type="dxa"/>
              <w:bottom w:w="137" w:type="dxa"/>
              <w:right w:w="120" w:type="dxa"/>
            </w:tcMar>
            <w:vAlign w:val="bottom"/>
            <w:hideMark/>
          </w:tcPr>
          <w:p w14:paraId="39F5E9D9"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0.1654</w:t>
            </w:r>
          </w:p>
        </w:tc>
        <w:tc>
          <w:tcPr>
            <w:tcW w:w="0" w:type="auto"/>
            <w:tcMar>
              <w:top w:w="137" w:type="dxa"/>
              <w:left w:w="120" w:type="dxa"/>
              <w:bottom w:w="137" w:type="dxa"/>
              <w:right w:w="120" w:type="dxa"/>
            </w:tcMar>
            <w:vAlign w:val="bottom"/>
            <w:hideMark/>
          </w:tcPr>
          <w:p w14:paraId="2A18F0A4"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Score variability</w:t>
            </w:r>
          </w:p>
        </w:tc>
      </w:tr>
      <w:tr w:rsidR="00D71B04" w:rsidRPr="00F96F56" w14:paraId="0AA84902" w14:textId="77777777" w:rsidTr="00D71B04">
        <w:trPr>
          <w:tblCellSpacing w:w="15" w:type="dxa"/>
        </w:trPr>
        <w:tc>
          <w:tcPr>
            <w:tcW w:w="0" w:type="auto"/>
            <w:tcMar>
              <w:top w:w="137" w:type="dxa"/>
              <w:left w:w="120" w:type="dxa"/>
              <w:bottom w:w="137" w:type="dxa"/>
              <w:right w:w="120" w:type="dxa"/>
            </w:tcMar>
            <w:vAlign w:val="bottom"/>
            <w:hideMark/>
          </w:tcPr>
          <w:p w14:paraId="0AA55AB2"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Minimum Score</w:t>
            </w:r>
          </w:p>
        </w:tc>
        <w:tc>
          <w:tcPr>
            <w:tcW w:w="0" w:type="auto"/>
            <w:tcMar>
              <w:top w:w="137" w:type="dxa"/>
              <w:left w:w="120" w:type="dxa"/>
              <w:bottom w:w="137" w:type="dxa"/>
              <w:right w:w="120" w:type="dxa"/>
            </w:tcMar>
            <w:vAlign w:val="bottom"/>
            <w:hideMark/>
          </w:tcPr>
          <w:p w14:paraId="04951A76"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0.1245</w:t>
            </w:r>
          </w:p>
        </w:tc>
        <w:tc>
          <w:tcPr>
            <w:tcW w:w="0" w:type="auto"/>
            <w:tcMar>
              <w:top w:w="137" w:type="dxa"/>
              <w:left w:w="120" w:type="dxa"/>
              <w:bottom w:w="137" w:type="dxa"/>
              <w:right w:w="120" w:type="dxa"/>
            </w:tcMar>
            <w:vAlign w:val="bottom"/>
            <w:hideMark/>
          </w:tcPr>
          <w:p w14:paraId="6724D265"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Most normal sample</w:t>
            </w:r>
          </w:p>
        </w:tc>
      </w:tr>
      <w:tr w:rsidR="00D71B04" w:rsidRPr="00F96F56" w14:paraId="37D81EB9" w14:textId="77777777" w:rsidTr="00D71B04">
        <w:trPr>
          <w:tblCellSpacing w:w="15" w:type="dxa"/>
        </w:trPr>
        <w:tc>
          <w:tcPr>
            <w:tcW w:w="0" w:type="auto"/>
            <w:tcMar>
              <w:top w:w="137" w:type="dxa"/>
              <w:left w:w="120" w:type="dxa"/>
              <w:bottom w:w="137" w:type="dxa"/>
              <w:right w:w="120" w:type="dxa"/>
            </w:tcMar>
            <w:vAlign w:val="bottom"/>
            <w:hideMark/>
          </w:tcPr>
          <w:p w14:paraId="75057CCF"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Maximum Score</w:t>
            </w:r>
          </w:p>
        </w:tc>
        <w:tc>
          <w:tcPr>
            <w:tcW w:w="0" w:type="auto"/>
            <w:tcMar>
              <w:top w:w="137" w:type="dxa"/>
              <w:left w:w="120" w:type="dxa"/>
              <w:bottom w:w="137" w:type="dxa"/>
              <w:right w:w="120" w:type="dxa"/>
            </w:tcMar>
            <w:vAlign w:val="bottom"/>
            <w:hideMark/>
          </w:tcPr>
          <w:p w14:paraId="6E91FC0B"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0.8976</w:t>
            </w:r>
          </w:p>
        </w:tc>
        <w:tc>
          <w:tcPr>
            <w:tcW w:w="0" w:type="auto"/>
            <w:tcMar>
              <w:top w:w="137" w:type="dxa"/>
              <w:left w:w="120" w:type="dxa"/>
              <w:bottom w:w="137" w:type="dxa"/>
              <w:right w:w="120" w:type="dxa"/>
            </w:tcMar>
            <w:vAlign w:val="bottom"/>
            <w:hideMark/>
          </w:tcPr>
          <w:p w14:paraId="717F3318"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Most anomalous sample</w:t>
            </w:r>
          </w:p>
        </w:tc>
      </w:tr>
      <w:tr w:rsidR="00D71B04" w:rsidRPr="00F96F56" w14:paraId="5962EC69" w14:textId="77777777" w:rsidTr="00D71B04">
        <w:trPr>
          <w:tblCellSpacing w:w="15" w:type="dxa"/>
        </w:trPr>
        <w:tc>
          <w:tcPr>
            <w:tcW w:w="0" w:type="auto"/>
            <w:tcMar>
              <w:top w:w="137" w:type="dxa"/>
              <w:left w:w="120" w:type="dxa"/>
              <w:bottom w:w="137" w:type="dxa"/>
              <w:right w:w="120" w:type="dxa"/>
            </w:tcMar>
            <w:vAlign w:val="bottom"/>
            <w:hideMark/>
          </w:tcPr>
          <w:p w14:paraId="791F748C"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Median Score</w:t>
            </w:r>
          </w:p>
        </w:tc>
        <w:tc>
          <w:tcPr>
            <w:tcW w:w="0" w:type="auto"/>
            <w:tcMar>
              <w:top w:w="137" w:type="dxa"/>
              <w:left w:w="120" w:type="dxa"/>
              <w:bottom w:w="137" w:type="dxa"/>
              <w:right w:w="120" w:type="dxa"/>
            </w:tcMar>
            <w:vAlign w:val="bottom"/>
            <w:hideMark/>
          </w:tcPr>
          <w:p w14:paraId="46C71ACA"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0.4712</w:t>
            </w:r>
          </w:p>
        </w:tc>
        <w:tc>
          <w:tcPr>
            <w:tcW w:w="0" w:type="auto"/>
            <w:tcMar>
              <w:top w:w="137" w:type="dxa"/>
              <w:left w:w="120" w:type="dxa"/>
              <w:bottom w:w="137" w:type="dxa"/>
              <w:right w:w="120" w:type="dxa"/>
            </w:tcMar>
            <w:vAlign w:val="bottom"/>
            <w:hideMark/>
          </w:tcPr>
          <w:p w14:paraId="5F5BA201"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50th percentile</w:t>
            </w:r>
          </w:p>
        </w:tc>
      </w:tr>
      <w:tr w:rsidR="00D71B04" w:rsidRPr="00F96F56" w14:paraId="6AFFCDE4" w14:textId="77777777" w:rsidTr="00D71B04">
        <w:trPr>
          <w:tblCellSpacing w:w="15" w:type="dxa"/>
        </w:trPr>
        <w:tc>
          <w:tcPr>
            <w:tcW w:w="0" w:type="auto"/>
            <w:tcMar>
              <w:top w:w="137" w:type="dxa"/>
              <w:left w:w="120" w:type="dxa"/>
              <w:bottom w:w="137" w:type="dxa"/>
              <w:right w:w="120" w:type="dxa"/>
            </w:tcMar>
            <w:vAlign w:val="bottom"/>
            <w:hideMark/>
          </w:tcPr>
          <w:p w14:paraId="43144F23"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25th Percentile</w:t>
            </w:r>
          </w:p>
        </w:tc>
        <w:tc>
          <w:tcPr>
            <w:tcW w:w="0" w:type="auto"/>
            <w:tcMar>
              <w:top w:w="137" w:type="dxa"/>
              <w:left w:w="120" w:type="dxa"/>
              <w:bottom w:w="137" w:type="dxa"/>
              <w:right w:w="120" w:type="dxa"/>
            </w:tcMar>
            <w:vAlign w:val="bottom"/>
            <w:hideMark/>
          </w:tcPr>
          <w:p w14:paraId="7D2CC721"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0.3645</w:t>
            </w:r>
          </w:p>
        </w:tc>
        <w:tc>
          <w:tcPr>
            <w:tcW w:w="0" w:type="auto"/>
            <w:tcMar>
              <w:top w:w="137" w:type="dxa"/>
              <w:left w:w="120" w:type="dxa"/>
              <w:bottom w:w="137" w:type="dxa"/>
              <w:right w:w="120" w:type="dxa"/>
            </w:tcMar>
            <w:vAlign w:val="bottom"/>
            <w:hideMark/>
          </w:tcPr>
          <w:p w14:paraId="39E03FE4"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Lower quartile</w:t>
            </w:r>
          </w:p>
        </w:tc>
      </w:tr>
      <w:tr w:rsidR="00D71B04" w:rsidRPr="00F96F56" w14:paraId="38C48B06" w14:textId="77777777" w:rsidTr="00D71B04">
        <w:trPr>
          <w:tblCellSpacing w:w="15" w:type="dxa"/>
        </w:trPr>
        <w:tc>
          <w:tcPr>
            <w:tcW w:w="0" w:type="auto"/>
            <w:tcMar>
              <w:top w:w="137" w:type="dxa"/>
              <w:left w:w="120" w:type="dxa"/>
              <w:bottom w:w="137" w:type="dxa"/>
              <w:right w:w="120" w:type="dxa"/>
            </w:tcMar>
            <w:vAlign w:val="bottom"/>
            <w:hideMark/>
          </w:tcPr>
          <w:p w14:paraId="728A8947"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75th Percentile</w:t>
            </w:r>
          </w:p>
        </w:tc>
        <w:tc>
          <w:tcPr>
            <w:tcW w:w="0" w:type="auto"/>
            <w:tcMar>
              <w:top w:w="137" w:type="dxa"/>
              <w:left w:w="120" w:type="dxa"/>
              <w:bottom w:w="137" w:type="dxa"/>
              <w:right w:w="120" w:type="dxa"/>
            </w:tcMar>
            <w:vAlign w:val="bottom"/>
            <w:hideMark/>
          </w:tcPr>
          <w:p w14:paraId="47C166E6"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0.5987</w:t>
            </w:r>
          </w:p>
        </w:tc>
        <w:tc>
          <w:tcPr>
            <w:tcW w:w="0" w:type="auto"/>
            <w:tcMar>
              <w:top w:w="137" w:type="dxa"/>
              <w:left w:w="120" w:type="dxa"/>
              <w:bottom w:w="137" w:type="dxa"/>
              <w:right w:w="120" w:type="dxa"/>
            </w:tcMar>
            <w:vAlign w:val="bottom"/>
            <w:hideMark/>
          </w:tcPr>
          <w:p w14:paraId="61955401"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Upper quartile</w:t>
            </w:r>
          </w:p>
        </w:tc>
      </w:tr>
      <w:tr w:rsidR="00D71B04" w:rsidRPr="00F96F56" w14:paraId="65A1B7BA" w14:textId="77777777" w:rsidTr="00D71B04">
        <w:trPr>
          <w:tblCellSpacing w:w="15" w:type="dxa"/>
        </w:trPr>
        <w:tc>
          <w:tcPr>
            <w:tcW w:w="0" w:type="auto"/>
            <w:tcMar>
              <w:top w:w="137" w:type="dxa"/>
              <w:left w:w="120" w:type="dxa"/>
              <w:bottom w:w="137" w:type="dxa"/>
              <w:right w:w="120" w:type="dxa"/>
            </w:tcMar>
            <w:vAlign w:val="bottom"/>
            <w:hideMark/>
          </w:tcPr>
          <w:p w14:paraId="671624CB"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95th Percentile</w:t>
            </w:r>
          </w:p>
        </w:tc>
        <w:tc>
          <w:tcPr>
            <w:tcW w:w="0" w:type="auto"/>
            <w:tcMar>
              <w:top w:w="137" w:type="dxa"/>
              <w:left w:w="120" w:type="dxa"/>
              <w:bottom w:w="137" w:type="dxa"/>
              <w:right w:w="120" w:type="dxa"/>
            </w:tcMar>
            <w:vAlign w:val="bottom"/>
            <w:hideMark/>
          </w:tcPr>
          <w:p w14:paraId="578E61C0"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0.7543</w:t>
            </w:r>
          </w:p>
        </w:tc>
        <w:tc>
          <w:tcPr>
            <w:tcW w:w="0" w:type="auto"/>
            <w:tcMar>
              <w:top w:w="137" w:type="dxa"/>
              <w:left w:w="120" w:type="dxa"/>
              <w:bottom w:w="137" w:type="dxa"/>
              <w:right w:w="120" w:type="dxa"/>
            </w:tcMar>
            <w:vAlign w:val="bottom"/>
            <w:hideMark/>
          </w:tcPr>
          <w:p w14:paraId="0C48F312"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Anomaly threshold candidate</w:t>
            </w:r>
          </w:p>
        </w:tc>
      </w:tr>
      <w:tr w:rsidR="00D71B04" w:rsidRPr="00F96F56" w14:paraId="5C4778BA" w14:textId="77777777" w:rsidTr="00D71B04">
        <w:trPr>
          <w:tblCellSpacing w:w="15" w:type="dxa"/>
        </w:trPr>
        <w:tc>
          <w:tcPr>
            <w:tcW w:w="0" w:type="auto"/>
            <w:tcMar>
              <w:top w:w="137" w:type="dxa"/>
              <w:left w:w="120" w:type="dxa"/>
              <w:bottom w:w="137" w:type="dxa"/>
              <w:right w:w="120" w:type="dxa"/>
            </w:tcMar>
            <w:vAlign w:val="bottom"/>
            <w:hideMark/>
          </w:tcPr>
          <w:p w14:paraId="081251A3"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b/>
                <w:bCs/>
              </w:rPr>
              <w:t>Detection Results (θ = 0.5)</w:t>
            </w:r>
          </w:p>
        </w:tc>
        <w:tc>
          <w:tcPr>
            <w:tcW w:w="0" w:type="auto"/>
            <w:tcMar>
              <w:top w:w="137" w:type="dxa"/>
              <w:left w:w="120" w:type="dxa"/>
              <w:bottom w:w="137" w:type="dxa"/>
              <w:right w:w="120" w:type="dxa"/>
            </w:tcMar>
            <w:vAlign w:val="bottom"/>
            <w:hideMark/>
          </w:tcPr>
          <w:p w14:paraId="41D27F61" w14:textId="77777777" w:rsidR="00D71B04" w:rsidRPr="00F96F56" w:rsidRDefault="00D71B04" w:rsidP="002E3F85">
            <w:pPr>
              <w:spacing w:after="0" w:line="240" w:lineRule="auto"/>
              <w:jc w:val="both"/>
              <w:rPr>
                <w:rFonts w:ascii="Times New Roman" w:hAnsi="Times New Roman" w:cs="Times New Roman"/>
              </w:rPr>
            </w:pPr>
          </w:p>
        </w:tc>
        <w:tc>
          <w:tcPr>
            <w:tcW w:w="0" w:type="auto"/>
            <w:tcMar>
              <w:top w:w="137" w:type="dxa"/>
              <w:left w:w="120" w:type="dxa"/>
              <w:bottom w:w="137" w:type="dxa"/>
              <w:right w:w="120" w:type="dxa"/>
            </w:tcMar>
            <w:vAlign w:val="bottom"/>
            <w:hideMark/>
          </w:tcPr>
          <w:p w14:paraId="436D89AD" w14:textId="77777777" w:rsidR="00D71B04" w:rsidRPr="00F96F56" w:rsidRDefault="00D71B04" w:rsidP="002E3F85">
            <w:pPr>
              <w:spacing w:after="0" w:line="240" w:lineRule="auto"/>
              <w:jc w:val="both"/>
              <w:rPr>
                <w:rFonts w:ascii="Times New Roman" w:hAnsi="Times New Roman" w:cs="Times New Roman"/>
              </w:rPr>
            </w:pPr>
          </w:p>
        </w:tc>
      </w:tr>
      <w:tr w:rsidR="00D71B04" w:rsidRPr="00F96F56" w14:paraId="00FC5109" w14:textId="77777777" w:rsidTr="00D71B04">
        <w:trPr>
          <w:tblCellSpacing w:w="15" w:type="dxa"/>
        </w:trPr>
        <w:tc>
          <w:tcPr>
            <w:tcW w:w="0" w:type="auto"/>
            <w:tcMar>
              <w:top w:w="137" w:type="dxa"/>
              <w:left w:w="120" w:type="dxa"/>
              <w:bottom w:w="137" w:type="dxa"/>
              <w:right w:w="120" w:type="dxa"/>
            </w:tcMar>
            <w:vAlign w:val="bottom"/>
            <w:hideMark/>
          </w:tcPr>
          <w:p w14:paraId="3CEF7154"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Samples Classified as Normal</w:t>
            </w:r>
          </w:p>
        </w:tc>
        <w:tc>
          <w:tcPr>
            <w:tcW w:w="0" w:type="auto"/>
            <w:tcMar>
              <w:top w:w="137" w:type="dxa"/>
              <w:left w:w="120" w:type="dxa"/>
              <w:bottom w:w="137" w:type="dxa"/>
              <w:right w:w="120" w:type="dxa"/>
            </w:tcMar>
            <w:vAlign w:val="bottom"/>
            <w:hideMark/>
          </w:tcPr>
          <w:p w14:paraId="48DB83B9"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1,248 (78.0%)</w:t>
            </w:r>
          </w:p>
        </w:tc>
        <w:tc>
          <w:tcPr>
            <w:tcW w:w="0" w:type="auto"/>
            <w:tcMar>
              <w:top w:w="137" w:type="dxa"/>
              <w:left w:w="120" w:type="dxa"/>
              <w:bottom w:w="137" w:type="dxa"/>
              <w:right w:w="120" w:type="dxa"/>
            </w:tcMar>
            <w:vAlign w:val="bottom"/>
            <w:hideMark/>
          </w:tcPr>
          <w:p w14:paraId="285932BD"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Below threshold</w:t>
            </w:r>
          </w:p>
        </w:tc>
      </w:tr>
      <w:tr w:rsidR="00D71B04" w:rsidRPr="00F96F56" w14:paraId="22FECF7A" w14:textId="77777777" w:rsidTr="00D71B04">
        <w:trPr>
          <w:tblCellSpacing w:w="15" w:type="dxa"/>
        </w:trPr>
        <w:tc>
          <w:tcPr>
            <w:tcW w:w="0" w:type="auto"/>
            <w:tcMar>
              <w:top w:w="137" w:type="dxa"/>
              <w:left w:w="120" w:type="dxa"/>
              <w:bottom w:w="137" w:type="dxa"/>
              <w:right w:w="120" w:type="dxa"/>
            </w:tcMar>
            <w:vAlign w:val="bottom"/>
            <w:hideMark/>
          </w:tcPr>
          <w:p w14:paraId="6ABD679C"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Samples Classified as Anomalous</w:t>
            </w:r>
          </w:p>
        </w:tc>
        <w:tc>
          <w:tcPr>
            <w:tcW w:w="0" w:type="auto"/>
            <w:tcMar>
              <w:top w:w="137" w:type="dxa"/>
              <w:left w:w="120" w:type="dxa"/>
              <w:bottom w:w="137" w:type="dxa"/>
              <w:right w:w="120" w:type="dxa"/>
            </w:tcMar>
            <w:vAlign w:val="bottom"/>
            <w:hideMark/>
          </w:tcPr>
          <w:p w14:paraId="7F3CC55A"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352 (22.0%)</w:t>
            </w:r>
          </w:p>
        </w:tc>
        <w:tc>
          <w:tcPr>
            <w:tcW w:w="0" w:type="auto"/>
            <w:tcMar>
              <w:top w:w="137" w:type="dxa"/>
              <w:left w:w="120" w:type="dxa"/>
              <w:bottom w:w="137" w:type="dxa"/>
              <w:right w:w="120" w:type="dxa"/>
            </w:tcMar>
            <w:vAlign w:val="bottom"/>
            <w:hideMark/>
          </w:tcPr>
          <w:p w14:paraId="596C18C3"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Above threshold</w:t>
            </w:r>
          </w:p>
        </w:tc>
      </w:tr>
      <w:tr w:rsidR="00D71B04" w:rsidRPr="00F96F56" w14:paraId="5AD9A05E" w14:textId="77777777" w:rsidTr="00D71B04">
        <w:trPr>
          <w:tblCellSpacing w:w="15" w:type="dxa"/>
        </w:trPr>
        <w:tc>
          <w:tcPr>
            <w:tcW w:w="0" w:type="auto"/>
            <w:tcMar>
              <w:top w:w="137" w:type="dxa"/>
              <w:left w:w="120" w:type="dxa"/>
              <w:bottom w:w="137" w:type="dxa"/>
              <w:right w:w="120" w:type="dxa"/>
            </w:tcMar>
            <w:vAlign w:val="bottom"/>
            <w:hideMark/>
          </w:tcPr>
          <w:p w14:paraId="246A3E9C"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Confirmed True Anomalies</w:t>
            </w:r>
          </w:p>
        </w:tc>
        <w:tc>
          <w:tcPr>
            <w:tcW w:w="0" w:type="auto"/>
            <w:tcMar>
              <w:top w:w="137" w:type="dxa"/>
              <w:left w:w="120" w:type="dxa"/>
              <w:bottom w:w="137" w:type="dxa"/>
              <w:right w:w="120" w:type="dxa"/>
            </w:tcMar>
            <w:vAlign w:val="bottom"/>
            <w:hideMark/>
          </w:tcPr>
          <w:p w14:paraId="1AF09E7F"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67 (4.19%)</w:t>
            </w:r>
          </w:p>
        </w:tc>
        <w:tc>
          <w:tcPr>
            <w:tcW w:w="0" w:type="auto"/>
            <w:tcMar>
              <w:top w:w="137" w:type="dxa"/>
              <w:left w:w="120" w:type="dxa"/>
              <w:bottom w:w="137" w:type="dxa"/>
              <w:right w:w="120" w:type="dxa"/>
            </w:tcMar>
            <w:vAlign w:val="bottom"/>
            <w:hideMark/>
          </w:tcPr>
          <w:p w14:paraId="1BFD2DFA"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Ground truth validation</w:t>
            </w:r>
          </w:p>
        </w:tc>
      </w:tr>
      <w:tr w:rsidR="00D71B04" w:rsidRPr="00F96F56" w14:paraId="0B027EEB" w14:textId="77777777" w:rsidTr="00D71B04">
        <w:trPr>
          <w:tblCellSpacing w:w="15" w:type="dxa"/>
        </w:trPr>
        <w:tc>
          <w:tcPr>
            <w:tcW w:w="0" w:type="auto"/>
            <w:tcMar>
              <w:top w:w="137" w:type="dxa"/>
              <w:left w:w="120" w:type="dxa"/>
              <w:bottom w:w="137" w:type="dxa"/>
              <w:right w:w="120" w:type="dxa"/>
            </w:tcMar>
            <w:vAlign w:val="bottom"/>
            <w:hideMark/>
          </w:tcPr>
          <w:p w14:paraId="69EA1A1A"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Detection Precision</w:t>
            </w:r>
          </w:p>
        </w:tc>
        <w:tc>
          <w:tcPr>
            <w:tcW w:w="0" w:type="auto"/>
            <w:tcMar>
              <w:top w:w="137" w:type="dxa"/>
              <w:left w:w="120" w:type="dxa"/>
              <w:bottom w:w="137" w:type="dxa"/>
              <w:right w:w="120" w:type="dxa"/>
            </w:tcMar>
            <w:vAlign w:val="bottom"/>
            <w:hideMark/>
          </w:tcPr>
          <w:p w14:paraId="54F83D1F"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0.1903</w:t>
            </w:r>
          </w:p>
        </w:tc>
        <w:tc>
          <w:tcPr>
            <w:tcW w:w="0" w:type="auto"/>
            <w:tcMar>
              <w:top w:w="137" w:type="dxa"/>
              <w:left w:w="120" w:type="dxa"/>
              <w:bottom w:w="137" w:type="dxa"/>
              <w:right w:w="120" w:type="dxa"/>
            </w:tcMar>
            <w:vAlign w:val="bottom"/>
            <w:hideMark/>
          </w:tcPr>
          <w:p w14:paraId="524DBAC2"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Anomaly prediction accuracy</w:t>
            </w:r>
          </w:p>
        </w:tc>
      </w:tr>
      <w:tr w:rsidR="00D71B04" w:rsidRPr="00F96F56" w14:paraId="5DD9A0A6" w14:textId="77777777" w:rsidTr="00D71B04">
        <w:trPr>
          <w:tblCellSpacing w:w="15" w:type="dxa"/>
        </w:trPr>
        <w:tc>
          <w:tcPr>
            <w:tcW w:w="0" w:type="auto"/>
            <w:tcMar>
              <w:top w:w="137" w:type="dxa"/>
              <w:left w:w="120" w:type="dxa"/>
              <w:bottom w:w="137" w:type="dxa"/>
              <w:right w:w="120" w:type="dxa"/>
            </w:tcMar>
            <w:vAlign w:val="bottom"/>
            <w:hideMark/>
          </w:tcPr>
          <w:p w14:paraId="79CBBA0F"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Detection Recall</w:t>
            </w:r>
          </w:p>
        </w:tc>
        <w:tc>
          <w:tcPr>
            <w:tcW w:w="0" w:type="auto"/>
            <w:tcMar>
              <w:top w:w="137" w:type="dxa"/>
              <w:left w:w="120" w:type="dxa"/>
              <w:bottom w:w="137" w:type="dxa"/>
              <w:right w:w="120" w:type="dxa"/>
            </w:tcMar>
            <w:vAlign w:val="bottom"/>
            <w:hideMark/>
          </w:tcPr>
          <w:p w14:paraId="17ADD699"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0.9552</w:t>
            </w:r>
          </w:p>
        </w:tc>
        <w:tc>
          <w:tcPr>
            <w:tcW w:w="0" w:type="auto"/>
            <w:tcMar>
              <w:top w:w="137" w:type="dxa"/>
              <w:left w:w="120" w:type="dxa"/>
              <w:bottom w:w="137" w:type="dxa"/>
              <w:right w:w="120" w:type="dxa"/>
            </w:tcMar>
            <w:vAlign w:val="bottom"/>
            <w:hideMark/>
          </w:tcPr>
          <w:p w14:paraId="030E7CE2"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True anomaly capture rate</w:t>
            </w:r>
          </w:p>
        </w:tc>
      </w:tr>
      <w:tr w:rsidR="00D71B04" w:rsidRPr="00F96F56" w14:paraId="7818068D" w14:textId="77777777" w:rsidTr="00D71B04">
        <w:trPr>
          <w:tblCellSpacing w:w="15" w:type="dxa"/>
        </w:trPr>
        <w:tc>
          <w:tcPr>
            <w:tcW w:w="0" w:type="auto"/>
            <w:tcBorders>
              <w:bottom w:val="single" w:sz="4" w:space="0" w:color="auto"/>
            </w:tcBorders>
            <w:tcMar>
              <w:top w:w="137" w:type="dxa"/>
              <w:left w:w="120" w:type="dxa"/>
              <w:bottom w:w="137" w:type="dxa"/>
              <w:right w:w="120" w:type="dxa"/>
            </w:tcMar>
            <w:vAlign w:val="bottom"/>
            <w:hideMark/>
          </w:tcPr>
          <w:p w14:paraId="00F4E324"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False Positive Rate</w:t>
            </w:r>
          </w:p>
        </w:tc>
        <w:tc>
          <w:tcPr>
            <w:tcW w:w="0" w:type="auto"/>
            <w:tcBorders>
              <w:bottom w:val="single" w:sz="4" w:space="0" w:color="auto"/>
            </w:tcBorders>
            <w:tcMar>
              <w:top w:w="137" w:type="dxa"/>
              <w:left w:w="120" w:type="dxa"/>
              <w:bottom w:w="137" w:type="dxa"/>
              <w:right w:w="120" w:type="dxa"/>
            </w:tcMar>
            <w:vAlign w:val="bottom"/>
            <w:hideMark/>
          </w:tcPr>
          <w:p w14:paraId="4DBA9699"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22.94%</w:t>
            </w:r>
          </w:p>
        </w:tc>
        <w:tc>
          <w:tcPr>
            <w:tcW w:w="0" w:type="auto"/>
            <w:tcBorders>
              <w:bottom w:val="single" w:sz="4" w:space="0" w:color="auto"/>
            </w:tcBorders>
            <w:tcMar>
              <w:top w:w="137" w:type="dxa"/>
              <w:left w:w="120" w:type="dxa"/>
              <w:bottom w:w="137" w:type="dxa"/>
              <w:right w:w="120" w:type="dxa"/>
            </w:tcMar>
            <w:vAlign w:val="bottom"/>
            <w:hideMark/>
          </w:tcPr>
          <w:p w14:paraId="0A30401B" w14:textId="77777777" w:rsidR="00D71B04" w:rsidRPr="00F96F56" w:rsidRDefault="00D71B04" w:rsidP="002E3F85">
            <w:pPr>
              <w:spacing w:after="0" w:line="240" w:lineRule="auto"/>
              <w:jc w:val="both"/>
              <w:rPr>
                <w:rFonts w:ascii="Times New Roman" w:hAnsi="Times New Roman" w:cs="Times New Roman"/>
              </w:rPr>
            </w:pPr>
            <w:r w:rsidRPr="00F96F56">
              <w:rPr>
                <w:rFonts w:ascii="Times New Roman" w:hAnsi="Times New Roman" w:cs="Times New Roman"/>
              </w:rPr>
              <w:t>Normal samples misclassified</w:t>
            </w:r>
          </w:p>
        </w:tc>
      </w:tr>
    </w:tbl>
    <w:p w14:paraId="29028FEF" w14:textId="2476F2B3" w:rsidR="00D71B04" w:rsidRDefault="00D71B04" w:rsidP="002E3F85">
      <w:pPr>
        <w:spacing w:before="240" w:line="360" w:lineRule="auto"/>
        <w:jc w:val="both"/>
        <w:rPr>
          <w:rFonts w:ascii="Times New Roman" w:hAnsi="Times New Roman" w:cs="Times New Roman"/>
        </w:rPr>
      </w:pPr>
      <w:r w:rsidRPr="00F96F56">
        <w:rPr>
          <w:rFonts w:ascii="Times New Roman" w:hAnsi="Times New Roman" w:cs="Times New Roman"/>
        </w:rPr>
        <w:t xml:space="preserve">Using a 0.5 threshold, about twenty-two percent of samples were flagged as anomalous. Detection performance included a rate of 95.52%, overall accuracy of 80.31%, area under the ROC curve of 0.86, and a false positive rate of 22.94%. These results are visualized in Figure </w:t>
      </w:r>
      <w:r w:rsidR="006802A7">
        <w:rPr>
          <w:rFonts w:ascii="Times New Roman" w:hAnsi="Times New Roman" w:cs="Times New Roman"/>
        </w:rPr>
        <w:t>3</w:t>
      </w:r>
      <w:r w:rsidRPr="00F96F56">
        <w:rPr>
          <w:rFonts w:ascii="Times New Roman" w:hAnsi="Times New Roman" w:cs="Times New Roman"/>
        </w:rPr>
        <w:t xml:space="preserve"> using precision–recall and ROC curves, illustrating the trade-off between sensitivity and precision (Liu et al., 2008; Tabassum et al., 2024).</w:t>
      </w:r>
    </w:p>
    <w:p w14:paraId="18C97DEE" w14:textId="77777777" w:rsidR="002E3F85" w:rsidRPr="00F96F56" w:rsidRDefault="002E3F85" w:rsidP="002E3F85">
      <w:pPr>
        <w:spacing w:before="240" w:line="360" w:lineRule="auto"/>
        <w:jc w:val="both"/>
        <w:rPr>
          <w:rFonts w:ascii="Times New Roman" w:hAnsi="Times New Roman" w:cs="Times New Roman"/>
        </w:rPr>
      </w:pPr>
    </w:p>
    <w:p w14:paraId="24ECECC6" w14:textId="575C6BCD" w:rsidR="002E3F85" w:rsidRDefault="00D71B04" w:rsidP="00F96F56">
      <w:pPr>
        <w:spacing w:line="360" w:lineRule="auto"/>
        <w:jc w:val="both"/>
        <w:rPr>
          <w:rFonts w:ascii="Times New Roman" w:hAnsi="Times New Roman" w:cs="Times New Roman"/>
        </w:rPr>
      </w:pPr>
      <w:r w:rsidRPr="00F96F56">
        <w:rPr>
          <w:rFonts w:ascii="Times New Roman" w:hAnsi="Times New Roman" w:cs="Times New Roman"/>
          <w:b/>
          <w:bCs/>
        </w:rPr>
        <w:lastRenderedPageBreak/>
        <w:t xml:space="preserve">Figure </w:t>
      </w:r>
      <w:r w:rsidR="006802A7">
        <w:rPr>
          <w:rFonts w:ascii="Times New Roman" w:hAnsi="Times New Roman" w:cs="Times New Roman"/>
          <w:b/>
          <w:bCs/>
        </w:rPr>
        <w:t>3</w:t>
      </w:r>
    </w:p>
    <w:p w14:paraId="1FC29267" w14:textId="04F0CCC9" w:rsidR="00D71B04" w:rsidRPr="006802A7" w:rsidRDefault="00D71B04" w:rsidP="00F96F56">
      <w:pPr>
        <w:spacing w:line="360" w:lineRule="auto"/>
        <w:jc w:val="both"/>
        <w:rPr>
          <w:rFonts w:ascii="Times New Roman" w:hAnsi="Times New Roman" w:cs="Times New Roman"/>
          <w:i/>
          <w:iCs/>
        </w:rPr>
      </w:pPr>
      <w:r w:rsidRPr="006802A7">
        <w:rPr>
          <w:rFonts w:ascii="Times New Roman" w:hAnsi="Times New Roman" w:cs="Times New Roman"/>
          <w:i/>
          <w:iCs/>
        </w:rPr>
        <w:t>Detection Performance - Precision-recall curve</w:t>
      </w:r>
    </w:p>
    <w:p w14:paraId="5806B101" w14:textId="4E92D007" w:rsidR="00D71B04" w:rsidRPr="00F96F56" w:rsidRDefault="00D71B04" w:rsidP="00F96F56">
      <w:pPr>
        <w:spacing w:line="360" w:lineRule="auto"/>
        <w:jc w:val="both"/>
        <w:rPr>
          <w:rFonts w:ascii="Times New Roman" w:hAnsi="Times New Roman" w:cs="Times New Roman"/>
        </w:rPr>
      </w:pPr>
      <w:r w:rsidRPr="00F96F56">
        <w:rPr>
          <w:rFonts w:ascii="Times New Roman" w:hAnsi="Times New Roman" w:cs="Times New Roman"/>
          <w:noProof/>
        </w:rPr>
        <w:drawing>
          <wp:inline distT="0" distB="0" distL="0" distR="0" wp14:anchorId="71436F09" wp14:editId="19924DF4">
            <wp:extent cx="6015990" cy="3781417"/>
            <wp:effectExtent l="0" t="0" r="3810" b="0"/>
            <wp:docPr id="1666402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0233" name="Picture 166640233"/>
                    <pic:cNvPicPr/>
                  </pic:nvPicPr>
                  <pic:blipFill rotWithShape="1">
                    <a:blip r:embed="rId9" cstate="print">
                      <a:extLst>
                        <a:ext uri="{28A0092B-C50C-407E-A947-70E740481C1C}">
                          <a14:useLocalDpi xmlns:a14="http://schemas.microsoft.com/office/drawing/2010/main" val="0"/>
                        </a:ext>
                      </a:extLst>
                    </a:blip>
                    <a:srcRect t="5701"/>
                    <a:stretch>
                      <a:fillRect/>
                    </a:stretch>
                  </pic:blipFill>
                  <pic:spPr bwMode="auto">
                    <a:xfrm>
                      <a:off x="0" y="0"/>
                      <a:ext cx="6054019" cy="3805321"/>
                    </a:xfrm>
                    <a:prstGeom prst="rect">
                      <a:avLst/>
                    </a:prstGeom>
                    <a:ln>
                      <a:noFill/>
                    </a:ln>
                    <a:extLst>
                      <a:ext uri="{53640926-AAD7-44D8-BBD7-CCE9431645EC}">
                        <a14:shadowObscured xmlns:a14="http://schemas.microsoft.com/office/drawing/2010/main"/>
                      </a:ext>
                    </a:extLst>
                  </pic:spPr>
                </pic:pic>
              </a:graphicData>
            </a:graphic>
          </wp:inline>
        </w:drawing>
      </w:r>
    </w:p>
    <w:p w14:paraId="1B723D85" w14:textId="384155E8" w:rsidR="00473F27" w:rsidRPr="00F96F56" w:rsidRDefault="00D71B04" w:rsidP="00F96F56">
      <w:pPr>
        <w:spacing w:line="360" w:lineRule="auto"/>
        <w:jc w:val="both"/>
        <w:rPr>
          <w:rFonts w:ascii="Times New Roman" w:hAnsi="Times New Roman" w:cs="Times New Roman"/>
        </w:rPr>
      </w:pPr>
      <w:r w:rsidRPr="00F96F56">
        <w:rPr>
          <w:rFonts w:ascii="Times New Roman" w:hAnsi="Times New Roman" w:cs="Times New Roman"/>
        </w:rPr>
        <w:t xml:space="preserve">The governance-aware continuous adaptive trust score, defined on a 0 to 1 scale, integrates behavioral, cognitive, contextual, and inverse anomaly components. Component distributions show behavioral and cognitive scores in the mid 0.7 range, a stable contextual score around 0.92, and a more variable anomaly component near 0.52. </w:t>
      </w:r>
    </w:p>
    <w:p w14:paraId="5C075AA7" w14:textId="1037968B" w:rsidR="00473F27" w:rsidRPr="00F96F56" w:rsidRDefault="00D71B04" w:rsidP="00F96F56">
      <w:pPr>
        <w:spacing w:line="360" w:lineRule="auto"/>
        <w:jc w:val="both"/>
        <w:rPr>
          <w:rFonts w:ascii="Times New Roman" w:hAnsi="Times New Roman" w:cs="Times New Roman"/>
        </w:rPr>
      </w:pPr>
      <w:r w:rsidRPr="00F96F56">
        <w:rPr>
          <w:rFonts w:ascii="Times New Roman" w:hAnsi="Times New Roman" w:cs="Times New Roman"/>
        </w:rPr>
        <w:t xml:space="preserve">Trust-score stratification is illustrated in Figure 4, where approximately seventy-three percent of samples exceed 0.70, thirty-seven percent exceed 0.80, and about seven percent exceed 0.90. </w:t>
      </w:r>
    </w:p>
    <w:p w14:paraId="23594A44" w14:textId="77777777" w:rsidR="006802A7" w:rsidRDefault="006802A7" w:rsidP="00F96F56">
      <w:pPr>
        <w:spacing w:line="360" w:lineRule="auto"/>
        <w:jc w:val="both"/>
        <w:rPr>
          <w:rFonts w:ascii="Times New Roman" w:hAnsi="Times New Roman" w:cs="Times New Roman"/>
          <w:b/>
          <w:bCs/>
        </w:rPr>
      </w:pPr>
    </w:p>
    <w:p w14:paraId="3B38E18A" w14:textId="77777777" w:rsidR="006802A7" w:rsidRDefault="006802A7" w:rsidP="00F96F56">
      <w:pPr>
        <w:spacing w:line="360" w:lineRule="auto"/>
        <w:jc w:val="both"/>
        <w:rPr>
          <w:rFonts w:ascii="Times New Roman" w:hAnsi="Times New Roman" w:cs="Times New Roman"/>
          <w:b/>
          <w:bCs/>
        </w:rPr>
      </w:pPr>
    </w:p>
    <w:p w14:paraId="2D13ED9F" w14:textId="10313697" w:rsidR="002E3F85" w:rsidRDefault="00473F27" w:rsidP="00F96F56">
      <w:pPr>
        <w:spacing w:line="360" w:lineRule="auto"/>
        <w:jc w:val="both"/>
        <w:rPr>
          <w:rFonts w:ascii="Times New Roman" w:hAnsi="Times New Roman" w:cs="Times New Roman"/>
        </w:rPr>
      </w:pPr>
      <w:r w:rsidRPr="00F96F56">
        <w:rPr>
          <w:rFonts w:ascii="Times New Roman" w:hAnsi="Times New Roman" w:cs="Times New Roman"/>
          <w:b/>
          <w:bCs/>
        </w:rPr>
        <w:t>Figure 4</w:t>
      </w:r>
    </w:p>
    <w:p w14:paraId="6D4EABE7" w14:textId="082C7868" w:rsidR="00473F27" w:rsidRPr="006802A7" w:rsidRDefault="00473F27" w:rsidP="00F96F56">
      <w:pPr>
        <w:spacing w:line="360" w:lineRule="auto"/>
        <w:jc w:val="both"/>
        <w:rPr>
          <w:rFonts w:ascii="Times New Roman" w:hAnsi="Times New Roman" w:cs="Times New Roman"/>
          <w:i/>
          <w:iCs/>
        </w:rPr>
      </w:pPr>
      <w:r w:rsidRPr="006802A7">
        <w:rPr>
          <w:rFonts w:ascii="Times New Roman" w:hAnsi="Times New Roman" w:cs="Times New Roman"/>
          <w:i/>
          <w:iCs/>
        </w:rPr>
        <w:t>Trust Score Distribution</w:t>
      </w:r>
    </w:p>
    <w:p w14:paraId="17A71ED9" w14:textId="02972E2F" w:rsidR="00473F27" w:rsidRPr="00F96F56" w:rsidRDefault="00473F27" w:rsidP="00F96F56">
      <w:pPr>
        <w:spacing w:line="360" w:lineRule="auto"/>
        <w:jc w:val="both"/>
        <w:rPr>
          <w:rFonts w:ascii="Times New Roman" w:hAnsi="Times New Roman" w:cs="Times New Roman"/>
        </w:rPr>
      </w:pPr>
      <w:r w:rsidRPr="00F96F56">
        <w:rPr>
          <w:rFonts w:ascii="Times New Roman" w:hAnsi="Times New Roman" w:cs="Times New Roman"/>
          <w:noProof/>
        </w:rPr>
        <w:lastRenderedPageBreak/>
        <w:drawing>
          <wp:inline distT="0" distB="0" distL="0" distR="0" wp14:anchorId="7CD376E8" wp14:editId="5D40EC58">
            <wp:extent cx="5953991" cy="3968691"/>
            <wp:effectExtent l="0" t="0" r="8890" b="0"/>
            <wp:docPr id="1060022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2204" name="Picture 1060022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4276" cy="3982212"/>
                    </a:xfrm>
                    <a:prstGeom prst="rect">
                      <a:avLst/>
                    </a:prstGeom>
                  </pic:spPr>
                </pic:pic>
              </a:graphicData>
            </a:graphic>
          </wp:inline>
        </w:drawing>
      </w:r>
    </w:p>
    <w:p w14:paraId="62589DF6" w14:textId="3A79F6E8" w:rsidR="00D71B04" w:rsidRPr="00F96F56" w:rsidRDefault="00D71B04" w:rsidP="00F96F56">
      <w:pPr>
        <w:spacing w:line="360" w:lineRule="auto"/>
        <w:jc w:val="both"/>
        <w:rPr>
          <w:rFonts w:ascii="Times New Roman" w:hAnsi="Times New Roman" w:cs="Times New Roman"/>
        </w:rPr>
      </w:pPr>
      <w:r w:rsidRPr="00F96F56">
        <w:rPr>
          <w:rFonts w:ascii="Times New Roman" w:hAnsi="Times New Roman" w:cs="Times New Roman"/>
        </w:rPr>
        <w:t xml:space="preserve">Figure </w:t>
      </w:r>
      <w:r w:rsidR="006802A7">
        <w:rPr>
          <w:rFonts w:ascii="Times New Roman" w:hAnsi="Times New Roman" w:cs="Times New Roman"/>
        </w:rPr>
        <w:t>5</w:t>
      </w:r>
      <w:r w:rsidRPr="00F96F56">
        <w:rPr>
          <w:rFonts w:ascii="Times New Roman" w:hAnsi="Times New Roman" w:cs="Times New Roman"/>
        </w:rPr>
        <w:t xml:space="preserve"> visualizes approve, conditional, and escalate decisions across four authority classes, demonstrating graduated control aligned with decision risk (National Institute of Standards and Technology, 2023; Premsai, 2024).</w:t>
      </w:r>
    </w:p>
    <w:p w14:paraId="0CF95F1A" w14:textId="77777777" w:rsidR="006802A7" w:rsidRDefault="006802A7" w:rsidP="00F96F56">
      <w:pPr>
        <w:spacing w:line="360" w:lineRule="auto"/>
        <w:jc w:val="both"/>
        <w:rPr>
          <w:rFonts w:ascii="Times New Roman" w:hAnsi="Times New Roman" w:cs="Times New Roman"/>
          <w:b/>
          <w:bCs/>
        </w:rPr>
      </w:pPr>
    </w:p>
    <w:p w14:paraId="1384F519" w14:textId="77777777" w:rsidR="006802A7" w:rsidRDefault="006802A7" w:rsidP="00F96F56">
      <w:pPr>
        <w:spacing w:line="360" w:lineRule="auto"/>
        <w:jc w:val="both"/>
        <w:rPr>
          <w:rFonts w:ascii="Times New Roman" w:hAnsi="Times New Roman" w:cs="Times New Roman"/>
          <w:b/>
          <w:bCs/>
        </w:rPr>
      </w:pPr>
    </w:p>
    <w:p w14:paraId="555E63A7" w14:textId="6EBB7D4C" w:rsidR="002E3F85" w:rsidRDefault="00473F27" w:rsidP="00F96F56">
      <w:pPr>
        <w:spacing w:line="360" w:lineRule="auto"/>
        <w:jc w:val="both"/>
        <w:rPr>
          <w:rFonts w:ascii="Times New Roman" w:hAnsi="Times New Roman" w:cs="Times New Roman"/>
        </w:rPr>
      </w:pPr>
      <w:r w:rsidRPr="00F96F56">
        <w:rPr>
          <w:rFonts w:ascii="Times New Roman" w:hAnsi="Times New Roman" w:cs="Times New Roman"/>
          <w:b/>
          <w:bCs/>
        </w:rPr>
        <w:t xml:space="preserve">Figure </w:t>
      </w:r>
      <w:r w:rsidR="006802A7">
        <w:rPr>
          <w:rFonts w:ascii="Times New Roman" w:hAnsi="Times New Roman" w:cs="Times New Roman"/>
          <w:b/>
          <w:bCs/>
        </w:rPr>
        <w:t>5</w:t>
      </w:r>
      <w:r w:rsidRPr="00F96F56">
        <w:rPr>
          <w:rFonts w:ascii="Times New Roman" w:hAnsi="Times New Roman" w:cs="Times New Roman"/>
        </w:rPr>
        <w:t xml:space="preserve"> </w:t>
      </w:r>
    </w:p>
    <w:p w14:paraId="00404916" w14:textId="708FBD4F" w:rsidR="00473F27" w:rsidRPr="006802A7" w:rsidRDefault="00473F27" w:rsidP="00F96F56">
      <w:pPr>
        <w:spacing w:line="360" w:lineRule="auto"/>
        <w:jc w:val="both"/>
        <w:rPr>
          <w:rFonts w:ascii="Times New Roman" w:hAnsi="Times New Roman" w:cs="Times New Roman"/>
          <w:i/>
          <w:iCs/>
        </w:rPr>
      </w:pPr>
      <w:r w:rsidRPr="006802A7">
        <w:rPr>
          <w:rFonts w:ascii="Times New Roman" w:hAnsi="Times New Roman" w:cs="Times New Roman"/>
          <w:i/>
          <w:iCs/>
        </w:rPr>
        <w:t>Access Decision Matrix</w:t>
      </w:r>
    </w:p>
    <w:p w14:paraId="4EDB51B3" w14:textId="7AFDFD1E" w:rsidR="00473F27" w:rsidRPr="00F96F56" w:rsidRDefault="00473F27" w:rsidP="00F96F56">
      <w:pPr>
        <w:spacing w:line="360" w:lineRule="auto"/>
        <w:jc w:val="both"/>
        <w:rPr>
          <w:rFonts w:ascii="Times New Roman" w:hAnsi="Times New Roman" w:cs="Times New Roman"/>
        </w:rPr>
      </w:pPr>
      <w:r w:rsidRPr="00F96F56">
        <w:rPr>
          <w:rFonts w:ascii="Times New Roman" w:hAnsi="Times New Roman" w:cs="Times New Roman"/>
          <w:noProof/>
        </w:rPr>
        <w:lastRenderedPageBreak/>
        <w:drawing>
          <wp:inline distT="0" distB="0" distL="0" distR="0" wp14:anchorId="7CE4512B" wp14:editId="6A98EF98">
            <wp:extent cx="5939356" cy="3958936"/>
            <wp:effectExtent l="0" t="0" r="4445" b="3810"/>
            <wp:docPr id="9916251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25107" name="Picture 9916251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6622" cy="3983776"/>
                    </a:xfrm>
                    <a:prstGeom prst="rect">
                      <a:avLst/>
                    </a:prstGeom>
                  </pic:spPr>
                </pic:pic>
              </a:graphicData>
            </a:graphic>
          </wp:inline>
        </w:drawing>
      </w:r>
    </w:p>
    <w:p w14:paraId="7CB0D3E9" w14:textId="423D9148" w:rsidR="00D71B04" w:rsidRPr="00F96F56" w:rsidRDefault="00D71B04" w:rsidP="00F96F56">
      <w:pPr>
        <w:spacing w:line="360" w:lineRule="auto"/>
        <w:jc w:val="both"/>
        <w:rPr>
          <w:rFonts w:ascii="Times New Roman" w:hAnsi="Times New Roman" w:cs="Times New Roman"/>
        </w:rPr>
      </w:pPr>
      <w:r w:rsidRPr="00F96F56">
        <w:rPr>
          <w:rFonts w:ascii="Times New Roman" w:hAnsi="Times New Roman" w:cs="Times New Roman"/>
        </w:rPr>
        <w:t xml:space="preserve">System performance includes low latency of roughly forty-five milliseconds, availability near 99.97%, and stable throughput. Attack-focused validation </w:t>
      </w:r>
      <w:r w:rsidR="00473F27" w:rsidRPr="00F96F56">
        <w:rPr>
          <w:rFonts w:ascii="Times New Roman" w:hAnsi="Times New Roman" w:cs="Times New Roman"/>
        </w:rPr>
        <w:t>shows</w:t>
      </w:r>
      <w:r w:rsidRPr="00F96F56">
        <w:rPr>
          <w:rFonts w:ascii="Times New Roman" w:hAnsi="Times New Roman" w:cs="Times New Roman"/>
        </w:rPr>
        <w:t xml:space="preserve"> detection of 93.75% of simulated impersonation samples and escalation of 97.5%, with markedly lower trust scores compared to benign activity (Liu et al., 2008; Tabassum et al., 2024).</w:t>
      </w:r>
    </w:p>
    <w:p w14:paraId="4D148BEA" w14:textId="0505B374" w:rsidR="00203593" w:rsidRPr="00F96F56" w:rsidRDefault="00A87F71" w:rsidP="00F96F56">
      <w:pPr>
        <w:spacing w:line="360" w:lineRule="auto"/>
        <w:jc w:val="both"/>
        <w:rPr>
          <w:rFonts w:ascii="Times New Roman" w:hAnsi="Times New Roman" w:cs="Times New Roman"/>
          <w:b/>
          <w:bCs/>
        </w:rPr>
      </w:pPr>
      <w:r w:rsidRPr="00F96F56">
        <w:rPr>
          <w:rFonts w:ascii="Times New Roman" w:hAnsi="Times New Roman" w:cs="Times New Roman"/>
          <w:b/>
          <w:bCs/>
        </w:rPr>
        <w:t>Discussion</w:t>
      </w:r>
    </w:p>
    <w:p w14:paraId="05A64E80" w14:textId="77777777"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 xml:space="preserve">The behavioral authentication results provide strong empirical support for using keystroke dynamics as a primary behavioral biometric in executive AI agent environments. Achieving an equal error rate of approximately six percent, a false acceptance rate below five percent, and accuracy above ninety-three percent positions the Mahalanobis-based classifier within the mid-range of contemporary keystroke dynamics systems (AbdelRaouf et al., 2023; Bussabong &amp; Anusas-amornkul, 2023). While deep learning approaches achieve lower error rates, occasionally below one percent, they require substantially larger datasets, heavier computation, and complex hyperparameter tuning, complicating explainability and regulatory acceptance in high-stakes executive contexts (AbdelRaouf et al., 2023). The Mahalanobis classifier offers a mathematically transparent decision rule, expressed explicitly in terms of distances in a covariance-aware feature </w:t>
      </w:r>
      <w:r w:rsidRPr="00F96F56">
        <w:rPr>
          <w:rFonts w:ascii="Times New Roman" w:hAnsi="Times New Roman" w:cs="Times New Roman"/>
        </w:rPr>
        <w:lastRenderedPageBreak/>
        <w:t>space, facilitating auditability and model risk management in line with emerging AI governance standards (National Institute of Standards and Technology, 2023).</w:t>
      </w:r>
    </w:p>
    <w:p w14:paraId="581E3DF8" w14:textId="11BBEFC2"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 xml:space="preserve">From a continuous authentication perspective, the moderately higher false rejection rate is acceptable because identity verification occurs repeatedly rather than once per session. Continuous systems tolerate false rejection rates in the </w:t>
      </w:r>
      <w:r w:rsidR="006802A7" w:rsidRPr="00F96F56">
        <w:rPr>
          <w:rFonts w:ascii="Times New Roman" w:hAnsi="Times New Roman" w:cs="Times New Roman"/>
        </w:rPr>
        <w:t>mid-single</w:t>
      </w:r>
      <w:r w:rsidRPr="00F96F56">
        <w:rPr>
          <w:rFonts w:ascii="Times New Roman" w:hAnsi="Times New Roman" w:cs="Times New Roman"/>
        </w:rPr>
        <w:t>-digit range, as legitimate users are afforded multiple verification opportunities within a session. Recovery mechanisms such as secondary verification or brief re-authentication events mitigate user friction (Akitra, 2024). In this research, false rejections reduce trust scores and trigger conditional or escalated decision states rather than outright denials, aligning with guidance that emphasizes leveraging continuous signals for adaptive risk assessment instead of rigid pass–fail thresholds (Vemou, 2025).</w:t>
      </w:r>
    </w:p>
    <w:p w14:paraId="1B3C3926" w14:textId="77777777"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The trade-off between security and usability is particularly salient in executive environments exposed to AI impersonation threats. Analyses of deepfake-enabled fraud demonstrate rising incident volumes and increasing financial impacts, including the deepfake CFO incident at a multinational engineering firm, which illustrates how synthetic media can bypass traditional trust cues and induce high-value transfers (Alexis, 2026). Industry reports indicate that deepfake-as-a-service offerings and generative tools have driven a substantial increase in synthetic identity and impersonation attacks in recent years (Cyble, 2025; Khalil, 2025). Against this backdrop, maintaining a false acceptance rate below five percent is a conservative yet justifiable target, as minimizing impostor success outweighs the cost of intermittent executive re-authentication, given that single incidents can produce multi-million-dollar losses and regulatory scrutiny (Colman, 2025).</w:t>
      </w:r>
    </w:p>
    <w:p w14:paraId="7069296A" w14:textId="77777777"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Anomaly detection results complement the behavioral classifier, providing a second, unsupervised line of defense against novel or emerging threats. Isolation Forest demonstrated a high detection rate above ninety-five percent and robust ROC performance, confirming suitability for high-dimensional behavioral data where anomalies are rare and structurally distinct (Liu et al., 2008; Tabassum et al., 2024). While this approach incurs elevated false positives, around one-quarter of events in this study, the integrated framework mitigates their impact by incorporating anomaly scores as a component of the composite trust score rather than triggering hard denials. This preserves high recall while preventing user disruption, consistent with best practices in anomaly-based intrusion detection (Tabassum et al., 2024).</w:t>
      </w:r>
    </w:p>
    <w:p w14:paraId="0D66B3B5" w14:textId="77777777"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lastRenderedPageBreak/>
        <w:t>The continuous adaptive trust score fuses behavioral, cognitive, contextual, and anomaly-based evidence streams, enabling nuanced risk assessment beyond single-signal evaluation. Empirical distributions show that contextual consistency is typically high for legitimate activity, while behavioral and cognitive components carry most discriminative power, and anomaly detection adds sensitivity to deviations. Weighting behavioral and cognitive evidence more heavily while assigning smaller yet nontrivial weights to context and anomaly aligns with continuous authentication literature and zero trust principles (Saevanee et al., 2015; National Institute of Standards and Technology, 2023). Trust-score stratification above seventy, eighty, and ninety percent supports stable thresholding across authority classes.</w:t>
      </w:r>
    </w:p>
    <w:p w14:paraId="3808E552" w14:textId="77777777"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The authority-threshold structure translates statistical measures into governance controls. Low-risk or low-value actions can be automated when trust scores exceed seventy percent, with a quarter of cases escalated for review, while high-value or sensitive decisions require trust scores near ninety percent, ensuring escalation to human decision-makers. This tiered approach embodies the NIST AI RMF principle of contextual risk assessment and graded responses (National Institute of Standards and Technology, 2023; Premsai, 2024).</w:t>
      </w:r>
    </w:p>
    <w:p w14:paraId="485247F7" w14:textId="77777777"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Simulated impersonation experiments indicate that the combined behavioral, anomaly, and trust-scoring pipeline effectively detects AI-enabled attacks, with over ninety-three percent of samples flagged and nearly all escalated for human review. Trust scores drop sharply for attack sequences, demonstrating defense-in-depth effects, although false negatives persist in low-deviation scenarios, highlighting that highly skilled adversaries may still circumvent statistical defenses (Bussabong &amp; Anusas-amornkul, 2023; AbdelRaouf et al., 2023).</w:t>
      </w:r>
    </w:p>
    <w:p w14:paraId="179FAC05" w14:textId="77777777" w:rsidR="003B2DC6" w:rsidRPr="00F96F56" w:rsidRDefault="003B2DC6" w:rsidP="00F96F56">
      <w:pPr>
        <w:spacing w:line="360" w:lineRule="auto"/>
        <w:jc w:val="both"/>
        <w:rPr>
          <w:rFonts w:ascii="Times New Roman" w:hAnsi="Times New Roman" w:cs="Times New Roman"/>
        </w:rPr>
      </w:pPr>
      <w:r w:rsidRPr="00F96F56">
        <w:rPr>
          <w:rFonts w:ascii="Times New Roman" w:hAnsi="Times New Roman" w:cs="Times New Roman"/>
        </w:rPr>
        <w:t>The evolving threat landscape underscores the necessity of layered detection strategies. Deepfake proliferation, commercialization of AI-generated personas, and high-value fraud emphasize that identity-based attacks evolve faster than most enterprise defenses (Cyble, 2025; Khalil, 2025; Colman, 2025). This framework shifts identity assurance from superficial cues toward deeper cognitive and behavioral signatures. Deployment feasibility is supported by modest computational requirements, real-time processing, and privacy-preserving design, using anonymized, aggregated templates in accordance with European data protection recommendations (Vemou, 2025; Akitra, 2024). Robust encryption, access control, and retention policies remain essential to protect behavioral templates as high-value assets.</w:t>
      </w:r>
    </w:p>
    <w:p w14:paraId="6073F466" w14:textId="1F9EC025" w:rsidR="003B2DC6" w:rsidRPr="00F96F56" w:rsidRDefault="003B2DC6" w:rsidP="00F96F56">
      <w:pPr>
        <w:spacing w:line="360" w:lineRule="auto"/>
        <w:jc w:val="both"/>
        <w:rPr>
          <w:rFonts w:ascii="Times New Roman" w:hAnsi="Times New Roman" w:cs="Times New Roman"/>
          <w:b/>
          <w:bCs/>
        </w:rPr>
      </w:pPr>
      <w:r w:rsidRPr="00F96F56">
        <w:rPr>
          <w:rFonts w:ascii="Times New Roman" w:hAnsi="Times New Roman" w:cs="Times New Roman"/>
          <w:b/>
          <w:bCs/>
        </w:rPr>
        <w:lastRenderedPageBreak/>
        <w:t>Limitations of the Study</w:t>
      </w:r>
    </w:p>
    <w:p w14:paraId="1EFFA90D" w14:textId="3473FB14"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Limitations of this study primarily concern ecological validity and threat realism. The use of synthetic keystroke data, even when patterned on a benchmark corpus, cannot fully capture the diversity and drift of real executive behavior in situ, including effects of stress, multitasking, device heterogeneity, and long-term behavioral change. Similarly, the attack scenarios tested involve controlled perturbations rather than adaptive, human-led adversaries who iteratively probe system boundaries. These constraints mean that while the framework’s internal logic and relative performance are well supported, its absolute effectiveness in production environments must be confirmed through live pilots and adversarial exercises.</w:t>
      </w:r>
    </w:p>
    <w:p w14:paraId="6DF628B4" w14:textId="06AE3D35" w:rsidR="003B2DC6" w:rsidRPr="00F96F56" w:rsidRDefault="003B2DC6" w:rsidP="00F96F56">
      <w:pPr>
        <w:spacing w:line="360" w:lineRule="auto"/>
        <w:jc w:val="both"/>
        <w:rPr>
          <w:rFonts w:ascii="Times New Roman" w:hAnsi="Times New Roman" w:cs="Times New Roman"/>
          <w:b/>
          <w:bCs/>
        </w:rPr>
      </w:pPr>
      <w:r w:rsidRPr="00F96F56">
        <w:rPr>
          <w:rFonts w:ascii="Times New Roman" w:hAnsi="Times New Roman" w:cs="Times New Roman"/>
          <w:b/>
          <w:bCs/>
        </w:rPr>
        <w:t xml:space="preserve">Future Considerations </w:t>
      </w:r>
    </w:p>
    <w:p w14:paraId="03326487" w14:textId="7C640B25" w:rsidR="00203593" w:rsidRDefault="003B2DC6" w:rsidP="00F96F56">
      <w:pPr>
        <w:spacing w:line="360" w:lineRule="auto"/>
        <w:jc w:val="both"/>
        <w:rPr>
          <w:rFonts w:ascii="Times New Roman" w:hAnsi="Times New Roman" w:cs="Times New Roman"/>
        </w:rPr>
      </w:pPr>
      <w:r w:rsidRPr="00F96F56">
        <w:rPr>
          <w:rFonts w:ascii="Times New Roman" w:hAnsi="Times New Roman" w:cs="Times New Roman"/>
        </w:rPr>
        <w:t>Future work should validate frameworks on longitudinal, real-world datasets from executives and AI agents in authentic workflows, with proper consent and privacy protections. Multi-modal approaches combining keystrokes with mouse dynamics, mobile gestures, or gaze could further lower equal error rates and improve resilience against generative behavioral mimicry (Saevanee et al., 2015). Governance integration with AI risk management, incident-response playbooks, and federated learning, along with adversarial retraining of anomaly detectors and monitoring of deepfake techniques, will sustain defensive relevance (Colman, 2025; Tabassum et al., 2024).</w:t>
      </w:r>
    </w:p>
    <w:p w14:paraId="27E2EE3B" w14:textId="77777777" w:rsidR="006802A7" w:rsidRPr="00F96F56" w:rsidRDefault="006802A7" w:rsidP="00F96F56">
      <w:pPr>
        <w:spacing w:line="360" w:lineRule="auto"/>
        <w:jc w:val="both"/>
        <w:rPr>
          <w:rFonts w:ascii="Times New Roman" w:hAnsi="Times New Roman" w:cs="Times New Roman"/>
        </w:rPr>
      </w:pPr>
    </w:p>
    <w:p w14:paraId="2E4E024B" w14:textId="1F3D5EB0" w:rsidR="00203593" w:rsidRPr="00F96F56" w:rsidRDefault="00203593" w:rsidP="00F96F56">
      <w:pPr>
        <w:spacing w:line="360" w:lineRule="auto"/>
        <w:jc w:val="both"/>
        <w:rPr>
          <w:rFonts w:ascii="Times New Roman" w:hAnsi="Times New Roman" w:cs="Times New Roman"/>
          <w:b/>
          <w:bCs/>
        </w:rPr>
      </w:pPr>
      <w:r w:rsidRPr="00F96F56">
        <w:rPr>
          <w:rFonts w:ascii="Times New Roman" w:hAnsi="Times New Roman" w:cs="Times New Roman"/>
          <w:b/>
          <w:bCs/>
        </w:rPr>
        <w:t>5</w:t>
      </w:r>
      <w:r w:rsidR="003B2DC6" w:rsidRPr="00F96F56">
        <w:rPr>
          <w:rFonts w:ascii="Times New Roman" w:hAnsi="Times New Roman" w:cs="Times New Roman"/>
          <w:b/>
          <w:bCs/>
        </w:rPr>
        <w:t>.</w:t>
      </w:r>
      <w:r w:rsidR="003B2DC6" w:rsidRPr="00F96F56">
        <w:rPr>
          <w:rFonts w:ascii="Times New Roman" w:hAnsi="Times New Roman" w:cs="Times New Roman"/>
          <w:b/>
          <w:bCs/>
        </w:rPr>
        <w:tab/>
        <w:t>Conclusions and Recommendations</w:t>
      </w:r>
    </w:p>
    <w:p w14:paraId="01BAB37E" w14:textId="77777777" w:rsidR="00203593" w:rsidRPr="00F96F56" w:rsidRDefault="00203593" w:rsidP="00F96F56">
      <w:pPr>
        <w:spacing w:line="360" w:lineRule="auto"/>
        <w:jc w:val="both"/>
        <w:rPr>
          <w:rFonts w:ascii="Times New Roman" w:hAnsi="Times New Roman" w:cs="Times New Roman"/>
          <w:b/>
          <w:bCs/>
        </w:rPr>
      </w:pPr>
      <w:r w:rsidRPr="00F96F56">
        <w:rPr>
          <w:rFonts w:ascii="Times New Roman" w:hAnsi="Times New Roman" w:cs="Times New Roman"/>
          <w:b/>
          <w:bCs/>
        </w:rPr>
        <w:t>Conclusions</w:t>
      </w:r>
    </w:p>
    <w:p w14:paraId="33E660FB" w14:textId="218841C3" w:rsidR="003B2DC6" w:rsidRDefault="003B2DC6" w:rsidP="00F96F56">
      <w:pPr>
        <w:spacing w:line="360" w:lineRule="auto"/>
        <w:jc w:val="both"/>
        <w:rPr>
          <w:rFonts w:ascii="Times New Roman" w:hAnsi="Times New Roman" w:cs="Times New Roman"/>
        </w:rPr>
      </w:pPr>
      <w:r w:rsidRPr="00F96F56">
        <w:rPr>
          <w:rFonts w:ascii="Times New Roman" w:hAnsi="Times New Roman" w:cs="Times New Roman"/>
        </w:rPr>
        <w:t>This research developed and validated an integrated adaptive cognitive profiling framework to protect executive identity and organizational resilience against AI-enabled impersonation in remote work environments. Combining behavioral biometrics, cognitive consistency, and continuous adaptive trust scoring, the system achieved authentication accuracy above 93.78%, anomaly detection over 95.52%, and identified 93.75% of simulated attacks. Governance enforced graded access aligned with authority. Challenges remain, including anomaly false positives of 22.94% and limited real-world executive dataset validation, requiring further deployment testing.</w:t>
      </w:r>
    </w:p>
    <w:p w14:paraId="146F9925" w14:textId="77777777" w:rsidR="006802A7" w:rsidRPr="00F96F56" w:rsidRDefault="006802A7" w:rsidP="00F96F56">
      <w:pPr>
        <w:spacing w:line="360" w:lineRule="auto"/>
        <w:jc w:val="both"/>
        <w:rPr>
          <w:rFonts w:ascii="Times New Roman" w:hAnsi="Times New Roman" w:cs="Times New Roman"/>
        </w:rPr>
      </w:pPr>
    </w:p>
    <w:p w14:paraId="64A49256" w14:textId="16902BA0" w:rsidR="00203593" w:rsidRPr="00F96F56" w:rsidRDefault="00203593" w:rsidP="00F96F56">
      <w:pPr>
        <w:spacing w:line="360" w:lineRule="auto"/>
        <w:jc w:val="both"/>
        <w:rPr>
          <w:rFonts w:ascii="Times New Roman" w:hAnsi="Times New Roman" w:cs="Times New Roman"/>
          <w:b/>
          <w:bCs/>
        </w:rPr>
      </w:pPr>
      <w:r w:rsidRPr="00F96F56">
        <w:rPr>
          <w:rFonts w:ascii="Times New Roman" w:hAnsi="Times New Roman" w:cs="Times New Roman"/>
          <w:b/>
          <w:bCs/>
        </w:rPr>
        <w:lastRenderedPageBreak/>
        <w:t>Recommendations</w:t>
      </w:r>
    </w:p>
    <w:p w14:paraId="0411F2CD" w14:textId="4F562CD4" w:rsidR="00203593" w:rsidRPr="00F96F56" w:rsidRDefault="00297003" w:rsidP="00F96F56">
      <w:pPr>
        <w:spacing w:line="360" w:lineRule="auto"/>
        <w:jc w:val="both"/>
        <w:rPr>
          <w:rFonts w:ascii="Times New Roman" w:hAnsi="Times New Roman" w:cs="Times New Roman"/>
        </w:rPr>
      </w:pPr>
      <w:r w:rsidRPr="00F96F56">
        <w:rPr>
          <w:rFonts w:ascii="Times New Roman" w:hAnsi="Times New Roman" w:cs="Times New Roman"/>
        </w:rPr>
        <w:t>Organizations deploying executive AI agents should collect longitudinal behavioral data from real executives in authentic workflows to validate generalizability beyond synthetic datasets. Integrating explainable AI improves transparency, regulatory compliance, and executive trust. Real-time deployment and adversarial testing in energy, financial, and critical infrastructure sectors reveal operational performance and scalability. Collaborative standardization across industry, academia, and government should establish cognitive profiling benchmarks. Future enhancements must include adaptive learning and multi-modal behavioral signals to counter evolving generative AI and deepfake-as-a-service threats.</w:t>
      </w:r>
    </w:p>
    <w:p w14:paraId="07697146" w14:textId="77777777" w:rsidR="00203593" w:rsidRPr="00F96F56" w:rsidRDefault="00203593" w:rsidP="00F96F56">
      <w:pPr>
        <w:spacing w:line="360" w:lineRule="auto"/>
        <w:jc w:val="both"/>
        <w:rPr>
          <w:rFonts w:ascii="Times New Roman" w:hAnsi="Times New Roman" w:cs="Times New Roman"/>
        </w:rPr>
      </w:pPr>
    </w:p>
    <w:p w14:paraId="1670C817"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Disclaimer (Artificial intelligence)</w:t>
      </w:r>
    </w:p>
    <w:p w14:paraId="7FB8EA00" w14:textId="77777777" w:rsidR="00203593" w:rsidRPr="00F96F56" w:rsidRDefault="00203593" w:rsidP="00F96F56">
      <w:pPr>
        <w:spacing w:line="360" w:lineRule="auto"/>
        <w:jc w:val="both"/>
        <w:rPr>
          <w:rFonts w:ascii="Times New Roman" w:hAnsi="Times New Roman" w:cs="Times New Roman"/>
        </w:rPr>
      </w:pPr>
    </w:p>
    <w:p w14:paraId="73F6056C" w14:textId="77777777" w:rsidR="00203593" w:rsidRPr="00F96F56" w:rsidRDefault="00203593" w:rsidP="00F96F56">
      <w:pPr>
        <w:spacing w:line="360" w:lineRule="auto"/>
        <w:jc w:val="both"/>
        <w:rPr>
          <w:rFonts w:ascii="Times New Roman" w:hAnsi="Times New Roman" w:cs="Times New Roman"/>
        </w:rPr>
      </w:pPr>
      <w:r w:rsidRPr="00F96F56">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5FB5DF23" w14:textId="77777777" w:rsidR="00203593" w:rsidRPr="00F96F56" w:rsidRDefault="00203593" w:rsidP="00F96F56">
      <w:pPr>
        <w:spacing w:line="360" w:lineRule="auto"/>
        <w:jc w:val="both"/>
        <w:rPr>
          <w:rFonts w:ascii="Times New Roman" w:hAnsi="Times New Roman" w:cs="Times New Roman"/>
        </w:rPr>
      </w:pPr>
    </w:p>
    <w:p w14:paraId="69BA128B" w14:textId="77777777" w:rsidR="00203593" w:rsidRPr="00F96F56" w:rsidRDefault="00203593" w:rsidP="00F96F56">
      <w:pPr>
        <w:spacing w:line="360" w:lineRule="auto"/>
        <w:jc w:val="both"/>
        <w:rPr>
          <w:rFonts w:ascii="Times New Roman" w:hAnsi="Times New Roman" w:cs="Times New Roman"/>
        </w:rPr>
      </w:pPr>
    </w:p>
    <w:p w14:paraId="11591C82" w14:textId="54AFF028" w:rsidR="00203593" w:rsidRPr="00F96F56" w:rsidRDefault="00203593" w:rsidP="00F96F56">
      <w:pPr>
        <w:spacing w:line="360" w:lineRule="auto"/>
        <w:jc w:val="both"/>
        <w:rPr>
          <w:rFonts w:ascii="Times New Roman" w:hAnsi="Times New Roman" w:cs="Times New Roman"/>
          <w:b/>
          <w:bCs/>
        </w:rPr>
      </w:pPr>
      <w:r w:rsidRPr="00F96F56">
        <w:rPr>
          <w:rFonts w:ascii="Times New Roman" w:hAnsi="Times New Roman" w:cs="Times New Roman"/>
          <w:b/>
          <w:bCs/>
        </w:rPr>
        <w:t>References</w:t>
      </w:r>
    </w:p>
    <w:p w14:paraId="09524324" w14:textId="53D79AC3"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AbdelRaouf, H., Chelloug, S. A., Muthanna, A., Semary, N., Amin, K., &amp; Ibrahim, M. (2023). Efficient Convolutional Neural Network-Based Keystroke Dynamics for Boosting User Authentication. </w:t>
      </w:r>
      <w:r w:rsidRPr="00F96F56">
        <w:rPr>
          <w:rFonts w:ascii="Times New Roman" w:hAnsi="Times New Roman" w:cs="Times New Roman"/>
          <w:i/>
          <w:iCs/>
        </w:rPr>
        <w:t>Sensors</w:t>
      </w:r>
      <w:r w:rsidRPr="00F96F56">
        <w:rPr>
          <w:rFonts w:ascii="Times New Roman" w:hAnsi="Times New Roman" w:cs="Times New Roman"/>
        </w:rPr>
        <w:t xml:space="preserve">, </w:t>
      </w:r>
      <w:r w:rsidRPr="00F96F56">
        <w:rPr>
          <w:rFonts w:ascii="Times New Roman" w:hAnsi="Times New Roman" w:cs="Times New Roman"/>
          <w:i/>
          <w:iCs/>
        </w:rPr>
        <w:t>23</w:t>
      </w:r>
      <w:r w:rsidRPr="00F96F56">
        <w:rPr>
          <w:rFonts w:ascii="Times New Roman" w:hAnsi="Times New Roman" w:cs="Times New Roman"/>
        </w:rPr>
        <w:t>(10), 4898–4898. https://doi.org/10.3390/s23104898</w:t>
      </w:r>
    </w:p>
    <w:p w14:paraId="33E660DE"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Abuhamad, M., Abusnaina, A., Nyang, D. H., &amp; Mohaisen, D. (2020). Sensor-based Continuous Authentication of Smartphones’ Users Using Behavioral Biometrics: A Contemporary Survey. </w:t>
      </w:r>
      <w:r w:rsidRPr="00F96F56">
        <w:rPr>
          <w:rFonts w:ascii="Times New Roman" w:hAnsi="Times New Roman" w:cs="Times New Roman"/>
          <w:i/>
          <w:iCs/>
        </w:rPr>
        <w:t>IEEE Internet of Things Journal</w:t>
      </w:r>
      <w:r w:rsidRPr="00F96F56">
        <w:rPr>
          <w:rFonts w:ascii="Times New Roman" w:hAnsi="Times New Roman" w:cs="Times New Roman"/>
        </w:rPr>
        <w:t>, 1–1. https://doi.org/10.1109/jiot.2020.3020076</w:t>
      </w:r>
    </w:p>
    <w:p w14:paraId="281F059C"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Akitra. (2024). </w:t>
      </w:r>
      <w:r w:rsidRPr="00F96F56">
        <w:rPr>
          <w:rFonts w:ascii="Times New Roman" w:hAnsi="Times New Roman" w:cs="Times New Roman"/>
          <w:i/>
          <w:iCs/>
        </w:rPr>
        <w:t>Continuous Authentication with Behavioral Biometrics</w:t>
      </w:r>
      <w:r w:rsidRPr="00F96F56">
        <w:rPr>
          <w:rFonts w:ascii="Times New Roman" w:hAnsi="Times New Roman" w:cs="Times New Roman"/>
        </w:rPr>
        <w:t>. Akitra.com. https://akitra.com/blog/continuous-authentication-with-behavioral-biometrics/</w:t>
      </w:r>
    </w:p>
    <w:p w14:paraId="4926E6CC"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Alexis, A. (2026). </w:t>
      </w:r>
      <w:r w:rsidRPr="00F96F56">
        <w:rPr>
          <w:rFonts w:ascii="Times New Roman" w:hAnsi="Times New Roman" w:cs="Times New Roman"/>
          <w:i/>
          <w:iCs/>
        </w:rPr>
        <w:t>Fraud attacks expected to ramp up in AI “perfect storm.”</w:t>
      </w:r>
      <w:r w:rsidRPr="00F96F56">
        <w:rPr>
          <w:rFonts w:ascii="Times New Roman" w:hAnsi="Times New Roman" w:cs="Times New Roman"/>
        </w:rPr>
        <w:t xml:space="preserve"> HR Dive. https://www.hrdive.com/news/fraud-attacks-expected-ramp-up-amid-ai-perfect-storm/808895/</w:t>
      </w:r>
    </w:p>
    <w:p w14:paraId="7470F1A1"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lastRenderedPageBreak/>
        <w:t xml:space="preserve">Alliance, L. (2025). </w:t>
      </w:r>
      <w:r w:rsidRPr="00F96F56">
        <w:rPr>
          <w:rFonts w:ascii="Times New Roman" w:hAnsi="Times New Roman" w:cs="Times New Roman"/>
          <w:i/>
          <w:iCs/>
        </w:rPr>
        <w:t>Deepfakes Are Rewriting the Rules of Biometric Security</w:t>
      </w:r>
      <w:r w:rsidRPr="00F96F56">
        <w:rPr>
          <w:rFonts w:ascii="Times New Roman" w:hAnsi="Times New Roman" w:cs="Times New Roman"/>
        </w:rPr>
        <w:t>. Lazarus Alliance, Inc. https://lazarusalliance.com/deepfakes-are-rewriting-the-rules-of-biometric-security/</w:t>
      </w:r>
    </w:p>
    <w:p w14:paraId="2BF29F4E"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Bronsdon, C. (2025). </w:t>
      </w:r>
      <w:r w:rsidRPr="00F96F56">
        <w:rPr>
          <w:rFonts w:ascii="Times New Roman" w:hAnsi="Times New Roman" w:cs="Times New Roman"/>
          <w:i/>
          <w:iCs/>
        </w:rPr>
        <w:t>7 Red Teaming Strategies To Prevent LLM Breaches | Galileo</w:t>
      </w:r>
      <w:r w:rsidRPr="00F96F56">
        <w:rPr>
          <w:rFonts w:ascii="Times New Roman" w:hAnsi="Times New Roman" w:cs="Times New Roman"/>
        </w:rPr>
        <w:t>. Galileo AI; Galileo.AI. https://galileo.ai/blog/llm-red-teaming-strategies</w:t>
      </w:r>
    </w:p>
    <w:p w14:paraId="15D649E2"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Brundage, M., Avin, S., Wang, J., Belfield, H., Krueger, G., Hadfield, G. K., Khlaaf, H., Yang, J., Toner, H., Fong, R., Maharaj, T., Koh, P. W., Hooker, S., Leung, J., Trask, A., Bluemke, E., Lebensbold, J., Cullen O'Keefe, Koren, M., &amp; T. Ryffel. (2020). </w:t>
      </w:r>
      <w:r w:rsidRPr="00F96F56">
        <w:rPr>
          <w:rFonts w:ascii="Times New Roman" w:hAnsi="Times New Roman" w:cs="Times New Roman"/>
          <w:i/>
          <w:iCs/>
        </w:rPr>
        <w:t>Toward Trustworthy AI Development: Mechanisms for Supporting Verifiable Claims</w:t>
      </w:r>
      <w:r w:rsidRPr="00F96F56">
        <w:rPr>
          <w:rFonts w:ascii="Times New Roman" w:hAnsi="Times New Roman" w:cs="Times New Roman"/>
        </w:rPr>
        <w:t>. ArXiv.org. https://www.semanticscholar.org/paper/Toward-Trustworthy-AI-Development%3A-Mechanisms-for-Brundage-Avin/62c3142956d54db158d190ce691e3c13e7897412</w:t>
      </w:r>
    </w:p>
    <w:p w14:paraId="58DD0EB5"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Bussabong, N., &amp; Anusas-amornkul, T. (2023). </w:t>
      </w:r>
      <w:r w:rsidRPr="00F96F56">
        <w:rPr>
          <w:rFonts w:ascii="Times New Roman" w:hAnsi="Times New Roman" w:cs="Times New Roman"/>
          <w:i/>
          <w:iCs/>
        </w:rPr>
        <w:t>Enhanced Keystroke Dynamics Authentication Using Keystroke Vector Dissimilarity</w:t>
      </w:r>
      <w:r w:rsidRPr="00F96F56">
        <w:rPr>
          <w:rFonts w:ascii="Times New Roman" w:hAnsi="Times New Roman" w:cs="Times New Roman"/>
        </w:rPr>
        <w:t>. 223–228. https://doi.org/10.1109/icitee59582.2023.10317643</w:t>
      </w:r>
    </w:p>
    <w:p w14:paraId="338A2B05"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Colman, B. (2025). </w:t>
      </w:r>
      <w:r w:rsidRPr="00F96F56">
        <w:rPr>
          <w:rFonts w:ascii="Times New Roman" w:hAnsi="Times New Roman" w:cs="Times New Roman"/>
          <w:i/>
          <w:iCs/>
        </w:rPr>
        <w:t>Detecting dangerous AI is essential in the deepfake era</w:t>
      </w:r>
      <w:r w:rsidRPr="00F96F56">
        <w:rPr>
          <w:rFonts w:ascii="Times New Roman" w:hAnsi="Times New Roman" w:cs="Times New Roman"/>
        </w:rPr>
        <w:t>. World Economic Forum. https://www.weforum.org/stories/2025/07/why-detecting-dangerous-ai-is-key-to-keeping-trust-alive/?gad_source=1&amp;gad_campaignid=22234048793&amp;gbraid=0AAAAAoVy5F44pfx3CVck301bNthTguo4Z&amp;gclid=CjwKCAiA95fLBhBPEiwATXUsxMNUK7XYtWhwysE256t6wfkHDCPhiSRhZ2epGAUdE0hzb_1BIZXSvhoCTHoQAvD_BwE</w:t>
      </w:r>
    </w:p>
    <w:p w14:paraId="56A11C8E"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Cyble. (2025). </w:t>
      </w:r>
      <w:r w:rsidRPr="00F96F56">
        <w:rPr>
          <w:rFonts w:ascii="Times New Roman" w:hAnsi="Times New Roman" w:cs="Times New Roman"/>
          <w:i/>
          <w:iCs/>
        </w:rPr>
        <w:t>Deepfake-as-a-Service Exploded In 2025: 2026 Threats Ahead</w:t>
      </w:r>
      <w:r w:rsidRPr="00F96F56">
        <w:rPr>
          <w:rFonts w:ascii="Times New Roman" w:hAnsi="Times New Roman" w:cs="Times New Roman"/>
        </w:rPr>
        <w:t>. Cyble. https://cyble.com/knowledge-hub/deepfake-as-a-service-exploded-in-2025/</w:t>
      </w:r>
    </w:p>
    <w:p w14:paraId="7DD16732"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Dyson, D. (2025). </w:t>
      </w:r>
      <w:r w:rsidRPr="00F96F56">
        <w:rPr>
          <w:rFonts w:ascii="Times New Roman" w:hAnsi="Times New Roman" w:cs="Times New Roman"/>
          <w:i/>
          <w:iCs/>
        </w:rPr>
        <w:t>LLM Red Teaming: A Guide for AI Security</w:t>
      </w:r>
      <w:r w:rsidRPr="00F96F56">
        <w:rPr>
          <w:rFonts w:ascii="Times New Roman" w:hAnsi="Times New Roman" w:cs="Times New Roman"/>
        </w:rPr>
        <w:t>. OnSecurity. https://onsecurity.io/article/llm-red-teaming-a-guide-for-ai-security/</w:t>
      </w:r>
    </w:p>
    <w:p w14:paraId="6570F3C8"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Facia. (2024). </w:t>
      </w:r>
      <w:r w:rsidRPr="00F96F56">
        <w:rPr>
          <w:rFonts w:ascii="Times New Roman" w:hAnsi="Times New Roman" w:cs="Times New Roman"/>
          <w:i/>
          <w:iCs/>
        </w:rPr>
        <w:t>Knowing the Equal Error Rate (EER) in Biometrics</w:t>
      </w:r>
      <w:r w:rsidRPr="00F96F56">
        <w:rPr>
          <w:rFonts w:ascii="Times New Roman" w:hAnsi="Times New Roman" w:cs="Times New Roman"/>
        </w:rPr>
        <w:t>. Facia.ai. https://facia.ai/knowledgebase/knowing-the-equal-error-rate-eer-in-biometrics/</w:t>
      </w:r>
    </w:p>
    <w:p w14:paraId="39451AFF"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Gipiškis, R., Joaquin, A. S., Chin, Z. S., Regenfuß, A., Gil, A., &amp; Holtman, K. (2024). Risk Sources and Risk Management Measures in Support of Standards for General-Purpose AI Systems. </w:t>
      </w:r>
      <w:r w:rsidRPr="00F96F56">
        <w:rPr>
          <w:rFonts w:ascii="Times New Roman" w:hAnsi="Times New Roman" w:cs="Times New Roman"/>
          <w:i/>
          <w:iCs/>
        </w:rPr>
        <w:t>ArXiv (Cornell University)</w:t>
      </w:r>
      <w:r w:rsidRPr="00F96F56">
        <w:rPr>
          <w:rFonts w:ascii="Times New Roman" w:hAnsi="Times New Roman" w:cs="Times New Roman"/>
        </w:rPr>
        <w:t>. https://doi.org/10.48550/arxiv.2410.23472</w:t>
      </w:r>
    </w:p>
    <w:p w14:paraId="2B296C39"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Herrick, J. (2025). </w:t>
      </w:r>
      <w:r w:rsidRPr="00F96F56">
        <w:rPr>
          <w:rFonts w:ascii="Times New Roman" w:hAnsi="Times New Roman" w:cs="Times New Roman"/>
          <w:i/>
          <w:iCs/>
        </w:rPr>
        <w:t>How to Detect and Stop Executive Impersonation Attacks</w:t>
      </w:r>
      <w:r w:rsidRPr="00F96F56">
        <w:rPr>
          <w:rFonts w:ascii="Times New Roman" w:hAnsi="Times New Roman" w:cs="Times New Roman"/>
        </w:rPr>
        <w:t>. Adaptivesecurity.com. https://www.adaptivesecurity.com/blog/ai-executive-impersonation-attacks</w:t>
      </w:r>
    </w:p>
    <w:p w14:paraId="6F299A66"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Identity Management Institute. (2026). </w:t>
      </w:r>
      <w:r w:rsidRPr="00F96F56">
        <w:rPr>
          <w:rFonts w:ascii="Times New Roman" w:hAnsi="Times New Roman" w:cs="Times New Roman"/>
          <w:i/>
          <w:iCs/>
        </w:rPr>
        <w:t xml:space="preserve">Dynamic Trust Scoring in IAM </w:t>
      </w:r>
      <w:r w:rsidRPr="00F96F56">
        <w:rPr>
          <w:rFonts w:ascii="Times New Roman" w:hAnsi="Times New Roman" w:cs="Times New Roman"/>
        </w:rPr>
        <w:t>. Identity Management Institute®. https://identitymanagementinstitute.org/dynamic-trust-scoring-in-iam/</w:t>
      </w:r>
    </w:p>
    <w:p w14:paraId="2A153723"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IS Partners. (2025). </w:t>
      </w:r>
      <w:r w:rsidRPr="00F96F56">
        <w:rPr>
          <w:rFonts w:ascii="Times New Roman" w:hAnsi="Times New Roman" w:cs="Times New Roman"/>
          <w:i/>
          <w:iCs/>
        </w:rPr>
        <w:t>Core Functions: Govern, Map, Measure, Manage</w:t>
      </w:r>
      <w:r w:rsidRPr="00F96F56">
        <w:rPr>
          <w:rFonts w:ascii="Times New Roman" w:hAnsi="Times New Roman" w:cs="Times New Roman"/>
        </w:rPr>
        <w:t>. I.S. Partners. https://www.ispartnersllc.com/hubs/nist-ai-rmf/core-functions/</w:t>
      </w:r>
    </w:p>
    <w:p w14:paraId="0AF10BC4"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lastRenderedPageBreak/>
        <w:t xml:space="preserve">Janani, K. (2025). The Human-Machine Identity Blur: A Unified Framework for Cybersecurity Risk Management in 2025. </w:t>
      </w:r>
      <w:r w:rsidRPr="00F96F56">
        <w:rPr>
          <w:rFonts w:ascii="Times New Roman" w:hAnsi="Times New Roman" w:cs="Times New Roman"/>
          <w:i/>
          <w:iCs/>
        </w:rPr>
        <w:t>ArXiv (Cornell University)</w:t>
      </w:r>
      <w:r w:rsidRPr="00F96F56">
        <w:rPr>
          <w:rFonts w:ascii="Times New Roman" w:hAnsi="Times New Roman" w:cs="Times New Roman"/>
        </w:rPr>
        <w:t>. https://doi.org/10.48550/arxiv.2503.18255</w:t>
      </w:r>
    </w:p>
    <w:p w14:paraId="5C5D0DB5"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Janus Associates. (2026). </w:t>
      </w:r>
      <w:r w:rsidRPr="00F96F56">
        <w:rPr>
          <w:rFonts w:ascii="Times New Roman" w:hAnsi="Times New Roman" w:cs="Times New Roman"/>
          <w:i/>
          <w:iCs/>
        </w:rPr>
        <w:t>NIST.AI.100-1 AI Risk Management Framework - Cyber Security, Compliance &amp; Privacy Solutions | JANUS Associates | USA</w:t>
      </w:r>
      <w:r w:rsidRPr="00F96F56">
        <w:rPr>
          <w:rFonts w:ascii="Times New Roman" w:hAnsi="Times New Roman" w:cs="Times New Roman"/>
        </w:rPr>
        <w:t>. Cyber Security, Compliance &amp; Privacy Solutions | JANUS Associates | USA. https://janusassociates.com/resources/nist-ai-risk-management-framework/</w:t>
      </w:r>
    </w:p>
    <w:p w14:paraId="78E3B8BC"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Jones, D. (2025). </w:t>
      </w:r>
      <w:r w:rsidRPr="00F96F56">
        <w:rPr>
          <w:rFonts w:ascii="Times New Roman" w:hAnsi="Times New Roman" w:cs="Times New Roman"/>
          <w:i/>
          <w:iCs/>
        </w:rPr>
        <w:t>Corporate executives face mounting digital threats as AI drives impersonation</w:t>
      </w:r>
      <w:r w:rsidRPr="00F96F56">
        <w:rPr>
          <w:rFonts w:ascii="Times New Roman" w:hAnsi="Times New Roman" w:cs="Times New Roman"/>
        </w:rPr>
        <w:t>. Cybersecurity Dive. https://www.cybersecuritydive.com/news/corporate-executives-threats-ai-impersonation/750064/</w:t>
      </w:r>
    </w:p>
    <w:p w14:paraId="5332F849"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Khalil, M. (2025). </w:t>
      </w:r>
      <w:r w:rsidRPr="00F96F56">
        <w:rPr>
          <w:rFonts w:ascii="Times New Roman" w:hAnsi="Times New Roman" w:cs="Times New Roman"/>
          <w:i/>
          <w:iCs/>
        </w:rPr>
        <w:t>Deepfake Statistics 2025: AI Fraud Data &amp; Trends</w:t>
      </w:r>
      <w:r w:rsidRPr="00F96F56">
        <w:rPr>
          <w:rFonts w:ascii="Times New Roman" w:hAnsi="Times New Roman" w:cs="Times New Roman"/>
        </w:rPr>
        <w:t>. DeepStrike. https://deepstrike.io/blog/deepfake-statistics-2025</w:t>
      </w:r>
    </w:p>
    <w:p w14:paraId="656BE940"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Killourhy, K. S., &amp; Maxion, R. A. (2009). Comparing anomaly-detection algorithms for keystroke dynamics. </w:t>
      </w:r>
      <w:r w:rsidRPr="00F96F56">
        <w:rPr>
          <w:rFonts w:ascii="Times New Roman" w:hAnsi="Times New Roman" w:cs="Times New Roman"/>
          <w:i/>
          <w:iCs/>
        </w:rPr>
        <w:t>2009 IEEE/IFIP International Conference on Dependable Systems &amp; Networks</w:t>
      </w:r>
      <w:r w:rsidRPr="00F96F56">
        <w:rPr>
          <w:rFonts w:ascii="Times New Roman" w:hAnsi="Times New Roman" w:cs="Times New Roman"/>
        </w:rPr>
        <w:t>. https://doi.org/10.1109/dsn.2009.5270346</w:t>
      </w:r>
    </w:p>
    <w:p w14:paraId="77E02931"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Kim, Y., Kwon, N., &amp; Shin, D. (2025). KDPrint: Passive authentication using keystroke dynamics-to-image encoding via standardization. </w:t>
      </w:r>
      <w:r w:rsidRPr="00F96F56">
        <w:rPr>
          <w:rFonts w:ascii="Times New Roman" w:hAnsi="Times New Roman" w:cs="Times New Roman"/>
          <w:i/>
          <w:iCs/>
        </w:rPr>
        <w:t>Computers &amp; Security</w:t>
      </w:r>
      <w:r w:rsidRPr="00F96F56">
        <w:rPr>
          <w:rFonts w:ascii="Times New Roman" w:hAnsi="Times New Roman" w:cs="Times New Roman"/>
        </w:rPr>
        <w:t xml:space="preserve">, </w:t>
      </w:r>
      <w:r w:rsidRPr="00F96F56">
        <w:rPr>
          <w:rFonts w:ascii="Times New Roman" w:hAnsi="Times New Roman" w:cs="Times New Roman"/>
          <w:i/>
          <w:iCs/>
        </w:rPr>
        <w:t>160</w:t>
      </w:r>
      <w:r w:rsidRPr="00F96F56">
        <w:rPr>
          <w:rFonts w:ascii="Times New Roman" w:hAnsi="Times New Roman" w:cs="Times New Roman"/>
        </w:rPr>
        <w:t>, 104725. https://doi.org/10.1016/j.cose.2025.104725</w:t>
      </w:r>
    </w:p>
    <w:p w14:paraId="6D99410C"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LaCroix, K. (2025). </w:t>
      </w:r>
      <w:r w:rsidRPr="00F96F56">
        <w:rPr>
          <w:rFonts w:ascii="Times New Roman" w:hAnsi="Times New Roman" w:cs="Times New Roman"/>
          <w:i/>
          <w:iCs/>
        </w:rPr>
        <w:t>The Growing Threat of AI Deepfake Attacks</w:t>
      </w:r>
      <w:r w:rsidRPr="00F96F56">
        <w:rPr>
          <w:rFonts w:ascii="Times New Roman" w:hAnsi="Times New Roman" w:cs="Times New Roman"/>
        </w:rPr>
        <w:t>. The D&amp;O Diary. https://www.dandodiary.com/2025/08/articles/cyber-liability/the-growing-threat-of-ai-deepfake-attacks/</w:t>
      </w:r>
    </w:p>
    <w:p w14:paraId="2B615A21"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Li, R., Wang, P., Ma, J., Zhang, D., Sha, L., &amp; Sui, Z. (2025). Be a Multitude to Itself: A Prompt Evolution Framework for Red Teaming. </w:t>
      </w:r>
      <w:r w:rsidRPr="00F96F56">
        <w:rPr>
          <w:rFonts w:ascii="Times New Roman" w:hAnsi="Times New Roman" w:cs="Times New Roman"/>
          <w:i/>
          <w:iCs/>
        </w:rPr>
        <w:t>ArXiv (Cornell University)</w:t>
      </w:r>
      <w:r w:rsidRPr="00F96F56">
        <w:rPr>
          <w:rFonts w:ascii="Times New Roman" w:hAnsi="Times New Roman" w:cs="Times New Roman"/>
        </w:rPr>
        <w:t>. https://doi.org/10.48550/arxiv.2502.16109</w:t>
      </w:r>
    </w:p>
    <w:p w14:paraId="50CB65B3"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Liu, F. T., Ting, K. M., &amp; Zhou, Z.-H. (2008). Isolation Forest. </w:t>
      </w:r>
      <w:r w:rsidRPr="00F96F56">
        <w:rPr>
          <w:rFonts w:ascii="Times New Roman" w:hAnsi="Times New Roman" w:cs="Times New Roman"/>
          <w:i/>
          <w:iCs/>
        </w:rPr>
        <w:t>2008 Eighth IEEE International Conference on Data Mining</w:t>
      </w:r>
      <w:r w:rsidRPr="00F96F56">
        <w:rPr>
          <w:rFonts w:ascii="Times New Roman" w:hAnsi="Times New Roman" w:cs="Times New Roman"/>
        </w:rPr>
        <w:t>. https://doi.org/10.1109/icdm.2008.17</w:t>
      </w:r>
    </w:p>
    <w:p w14:paraId="26096955"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Mäntymäki, M., Minkkinen, M., Birkstedt, T., &amp; Viljanen, M. (2022). Putting AI Ethics into Practice: The Hourglass Model of Organizational AI Governance. </w:t>
      </w:r>
      <w:r w:rsidRPr="00F96F56">
        <w:rPr>
          <w:rFonts w:ascii="Times New Roman" w:hAnsi="Times New Roman" w:cs="Times New Roman"/>
          <w:i/>
          <w:iCs/>
        </w:rPr>
        <w:t>ArXiv Preprint</w:t>
      </w:r>
      <w:r w:rsidRPr="00F96F56">
        <w:rPr>
          <w:rFonts w:ascii="Times New Roman" w:hAnsi="Times New Roman" w:cs="Times New Roman"/>
        </w:rPr>
        <w:t>. https://doi.org/10.48550/arxiv.2206.00335</w:t>
      </w:r>
    </w:p>
    <w:p w14:paraId="521AAB88"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Meimandi, K. J., Reuel, A., Aranguiz-Dias, G., Rahama, H., Ayadi, A.-E., Boullier, X., Verdo, J., Montanie, L., &amp; Kochenderfer, M. (2025). An Adaptive Responsible AI Governance Framework for Decentralized Organizations. </w:t>
      </w:r>
      <w:r w:rsidRPr="00F96F56">
        <w:rPr>
          <w:rFonts w:ascii="Times New Roman" w:hAnsi="Times New Roman" w:cs="Times New Roman"/>
          <w:i/>
          <w:iCs/>
        </w:rPr>
        <w:t>Proceedings of the AAAI/ACM Conference on AI, Ethics, and Society</w:t>
      </w:r>
      <w:r w:rsidRPr="00F96F56">
        <w:rPr>
          <w:rFonts w:ascii="Times New Roman" w:hAnsi="Times New Roman" w:cs="Times New Roman"/>
        </w:rPr>
        <w:t xml:space="preserve">, </w:t>
      </w:r>
      <w:r w:rsidRPr="00F96F56">
        <w:rPr>
          <w:rFonts w:ascii="Times New Roman" w:hAnsi="Times New Roman" w:cs="Times New Roman"/>
          <w:i/>
          <w:iCs/>
        </w:rPr>
        <w:t>8</w:t>
      </w:r>
      <w:r w:rsidRPr="00F96F56">
        <w:rPr>
          <w:rFonts w:ascii="Times New Roman" w:hAnsi="Times New Roman" w:cs="Times New Roman"/>
        </w:rPr>
        <w:t>(2), 1324–1334. https://doi.org/10.1609/aies.v8i2.36633</w:t>
      </w:r>
    </w:p>
    <w:p w14:paraId="64336F73"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lastRenderedPageBreak/>
        <w:t xml:space="preserve">Mendelson, M. J., Azabou, M., Jacob, S., Grissom, N., Darrow, D., Ebitz, B., Herman, A., &amp; Dyer, E. L. (2023). Learning signatures of decision making from many individuals playing the same game. </w:t>
      </w:r>
      <w:r w:rsidRPr="00F96F56">
        <w:rPr>
          <w:rFonts w:ascii="Times New Roman" w:hAnsi="Times New Roman" w:cs="Times New Roman"/>
          <w:i/>
          <w:iCs/>
        </w:rPr>
        <w:t>PubMed</w:t>
      </w:r>
      <w:r w:rsidRPr="00F96F56">
        <w:rPr>
          <w:rFonts w:ascii="Times New Roman" w:hAnsi="Times New Roman" w:cs="Times New Roman"/>
        </w:rPr>
        <w:t xml:space="preserve">, </w:t>
      </w:r>
      <w:r w:rsidRPr="00F96F56">
        <w:rPr>
          <w:rFonts w:ascii="Times New Roman" w:hAnsi="Times New Roman" w:cs="Times New Roman"/>
          <w:i/>
          <w:iCs/>
        </w:rPr>
        <w:t>2023</w:t>
      </w:r>
      <w:r w:rsidRPr="00F96F56">
        <w:rPr>
          <w:rFonts w:ascii="Times New Roman" w:hAnsi="Times New Roman" w:cs="Times New Roman"/>
        </w:rPr>
        <w:t>, 1–5. https://doi.org/10.1109/ner52421.2023.10123846</w:t>
      </w:r>
    </w:p>
    <w:p w14:paraId="24476FF6"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ModelOp. (2023). </w:t>
      </w:r>
      <w:r w:rsidRPr="00F96F56">
        <w:rPr>
          <w:rFonts w:ascii="Times New Roman" w:hAnsi="Times New Roman" w:cs="Times New Roman"/>
          <w:i/>
          <w:iCs/>
        </w:rPr>
        <w:t>NIST AI RMF</w:t>
      </w:r>
      <w:r w:rsidRPr="00F96F56">
        <w:rPr>
          <w:rFonts w:ascii="Times New Roman" w:hAnsi="Times New Roman" w:cs="Times New Roman"/>
        </w:rPr>
        <w:t>. Modelop.com. https://www.modelop.com/ai-governance/ai-regulations-standards/nist-ai-rmf</w:t>
      </w:r>
    </w:p>
    <w:p w14:paraId="639EFA65"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NIST. (2023). AI Risk Management Framework. </w:t>
      </w:r>
      <w:r w:rsidRPr="00F96F56">
        <w:rPr>
          <w:rFonts w:ascii="Times New Roman" w:hAnsi="Times New Roman" w:cs="Times New Roman"/>
          <w:i/>
          <w:iCs/>
        </w:rPr>
        <w:t>Artificial Intelligence Risk Management Framework (AI RMF 1.0)</w:t>
      </w:r>
      <w:r w:rsidRPr="00F96F56">
        <w:rPr>
          <w:rFonts w:ascii="Times New Roman" w:hAnsi="Times New Roman" w:cs="Times New Roman"/>
        </w:rPr>
        <w:t xml:space="preserve">, </w:t>
      </w:r>
      <w:r w:rsidRPr="00F96F56">
        <w:rPr>
          <w:rFonts w:ascii="Times New Roman" w:hAnsi="Times New Roman" w:cs="Times New Roman"/>
          <w:i/>
          <w:iCs/>
        </w:rPr>
        <w:t>1</w:t>
      </w:r>
      <w:r w:rsidRPr="00F96F56">
        <w:rPr>
          <w:rFonts w:ascii="Times New Roman" w:hAnsi="Times New Roman" w:cs="Times New Roman"/>
        </w:rPr>
        <w:t>(1). https://doi.org/10.6028/nist.ai.100-1</w:t>
      </w:r>
    </w:p>
    <w:p w14:paraId="64F8E036"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Ogunlade, O. T. (2025). Role of Artificial Intelligence in the Detection of Social Engineering Attacks. </w:t>
      </w:r>
      <w:r w:rsidRPr="00F96F56">
        <w:rPr>
          <w:rFonts w:ascii="Times New Roman" w:hAnsi="Times New Roman" w:cs="Times New Roman"/>
          <w:i/>
          <w:iCs/>
        </w:rPr>
        <w:t>European Journal of Technology</w:t>
      </w:r>
      <w:r w:rsidRPr="00F96F56">
        <w:rPr>
          <w:rFonts w:ascii="Times New Roman" w:hAnsi="Times New Roman" w:cs="Times New Roman"/>
        </w:rPr>
        <w:t xml:space="preserve">, </w:t>
      </w:r>
      <w:r w:rsidRPr="00F96F56">
        <w:rPr>
          <w:rFonts w:ascii="Times New Roman" w:hAnsi="Times New Roman" w:cs="Times New Roman"/>
          <w:i/>
          <w:iCs/>
        </w:rPr>
        <w:t>9</w:t>
      </w:r>
      <w:r w:rsidRPr="00F96F56">
        <w:rPr>
          <w:rFonts w:ascii="Times New Roman" w:hAnsi="Times New Roman" w:cs="Times New Roman"/>
        </w:rPr>
        <w:t>(1), 86–97. https://doi.org/10.47672/ejt.2790</w:t>
      </w:r>
    </w:p>
    <w:p w14:paraId="3ABE6A8F"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Premsai, R. (2024). Cybersecurity Risks in Identity And Access Management Using An Adaptive trust Authenticate Protocol. </w:t>
      </w:r>
      <w:r w:rsidRPr="00F96F56">
        <w:rPr>
          <w:rFonts w:ascii="Times New Roman" w:hAnsi="Times New Roman" w:cs="Times New Roman"/>
          <w:i/>
          <w:iCs/>
        </w:rPr>
        <w:t>INTERANTIONAL JOURNAL of SCIENTIFIC RESEARCH in ENGINEERING and MANAGEMENT</w:t>
      </w:r>
      <w:r w:rsidRPr="00F96F56">
        <w:rPr>
          <w:rFonts w:ascii="Times New Roman" w:hAnsi="Times New Roman" w:cs="Times New Roman"/>
        </w:rPr>
        <w:t xml:space="preserve">, </w:t>
      </w:r>
      <w:r w:rsidRPr="00F96F56">
        <w:rPr>
          <w:rFonts w:ascii="Times New Roman" w:hAnsi="Times New Roman" w:cs="Times New Roman"/>
          <w:i/>
          <w:iCs/>
        </w:rPr>
        <w:t>08</w:t>
      </w:r>
      <w:r w:rsidRPr="00F96F56">
        <w:rPr>
          <w:rFonts w:ascii="Times New Roman" w:hAnsi="Times New Roman" w:cs="Times New Roman"/>
        </w:rPr>
        <w:t>(12), 1–5. https://doi.org/10.55041/ijsrem25645</w:t>
      </w:r>
    </w:p>
    <w:p w14:paraId="360ABBDA" w14:textId="30718C08"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Rodriguez, M., Popa, R. A., Flynn, F., Liang, L., &amp; Wang, A. (2025). </w:t>
      </w:r>
      <w:r w:rsidRPr="00F96F56">
        <w:rPr>
          <w:rFonts w:ascii="Times New Roman" w:hAnsi="Times New Roman" w:cs="Times New Roman"/>
          <w:i/>
          <w:iCs/>
        </w:rPr>
        <w:t>A Framework for Evaluating Emerging Cyberattack Capabilities of AI</w:t>
      </w:r>
      <w:r w:rsidRPr="00F96F56">
        <w:rPr>
          <w:rFonts w:ascii="Times New Roman" w:hAnsi="Times New Roman" w:cs="Times New Roman"/>
        </w:rPr>
        <w:t>. https://doi.org/10.48550/arXiv.2503.11917</w:t>
      </w:r>
    </w:p>
    <w:p w14:paraId="54D5741C"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Saevanee, H., Clarke, N., Furnell, S., &amp; Biscione, V. (2015). Continuous user authentication using multi-modal biometrics. </w:t>
      </w:r>
      <w:r w:rsidRPr="00F96F56">
        <w:rPr>
          <w:rFonts w:ascii="Times New Roman" w:hAnsi="Times New Roman" w:cs="Times New Roman"/>
          <w:i/>
          <w:iCs/>
        </w:rPr>
        <w:t>Computers &amp; Security</w:t>
      </w:r>
      <w:r w:rsidRPr="00F96F56">
        <w:rPr>
          <w:rFonts w:ascii="Times New Roman" w:hAnsi="Times New Roman" w:cs="Times New Roman"/>
        </w:rPr>
        <w:t xml:space="preserve">, </w:t>
      </w:r>
      <w:r w:rsidRPr="00F96F56">
        <w:rPr>
          <w:rFonts w:ascii="Times New Roman" w:hAnsi="Times New Roman" w:cs="Times New Roman"/>
          <w:i/>
          <w:iCs/>
        </w:rPr>
        <w:t>53</w:t>
      </w:r>
      <w:r w:rsidRPr="00F96F56">
        <w:rPr>
          <w:rFonts w:ascii="Times New Roman" w:hAnsi="Times New Roman" w:cs="Times New Roman"/>
        </w:rPr>
        <w:t>, 234–246. https://doi.org/10.1016/j.cose.2015.06.001</w:t>
      </w:r>
    </w:p>
    <w:p w14:paraId="1BD42ED1"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Shrivastava, A., &amp; Bollavarapu, S. (2025). Exploring Keystroke Dynamics: Enhancing Authentication Through Typing Patterns. </w:t>
      </w:r>
      <w:r w:rsidRPr="00F96F56">
        <w:rPr>
          <w:rFonts w:ascii="Times New Roman" w:hAnsi="Times New Roman" w:cs="Times New Roman"/>
          <w:i/>
          <w:iCs/>
        </w:rPr>
        <w:t>Advances in Computer Science Research</w:t>
      </w:r>
      <w:r w:rsidRPr="00F96F56">
        <w:rPr>
          <w:rFonts w:ascii="Times New Roman" w:hAnsi="Times New Roman" w:cs="Times New Roman"/>
        </w:rPr>
        <w:t>, 3127–3140. https://doi.org/10.2991/978-94-6463-858-5_261</w:t>
      </w:r>
    </w:p>
    <w:p w14:paraId="3614B6D5"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Tabassum, M., Mahmood, S., Bukhari, A., Alshemaimri, B., Daud, A., &amp; Khalique, F. (2024). Anomaly-based threat detection in smart health using machine learning. </w:t>
      </w:r>
      <w:r w:rsidRPr="00F96F56">
        <w:rPr>
          <w:rFonts w:ascii="Times New Roman" w:hAnsi="Times New Roman" w:cs="Times New Roman"/>
          <w:i/>
          <w:iCs/>
        </w:rPr>
        <w:t>BMC Medical Informatics and Decision Making</w:t>
      </w:r>
      <w:r w:rsidRPr="00F96F56">
        <w:rPr>
          <w:rFonts w:ascii="Times New Roman" w:hAnsi="Times New Roman" w:cs="Times New Roman"/>
        </w:rPr>
        <w:t xml:space="preserve">, </w:t>
      </w:r>
      <w:r w:rsidRPr="00F96F56">
        <w:rPr>
          <w:rFonts w:ascii="Times New Roman" w:hAnsi="Times New Roman" w:cs="Times New Roman"/>
          <w:i/>
          <w:iCs/>
        </w:rPr>
        <w:t>24</w:t>
      </w:r>
      <w:r w:rsidRPr="00F96F56">
        <w:rPr>
          <w:rFonts w:ascii="Times New Roman" w:hAnsi="Times New Roman" w:cs="Times New Roman"/>
        </w:rPr>
        <w:t>(1), 347. https://doi.org/10.1186/s12911-024-02760-4</w:t>
      </w:r>
    </w:p>
    <w:p w14:paraId="53B6D7FA"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Thurupati, S. C. (2024). The Evolution of Identity and Access Management: Integrating Biometric and Behavioral Authentication. </w:t>
      </w:r>
      <w:r w:rsidRPr="00F96F56">
        <w:rPr>
          <w:rFonts w:ascii="Times New Roman" w:hAnsi="Times New Roman" w:cs="Times New Roman"/>
          <w:i/>
          <w:iCs/>
        </w:rPr>
        <w:t>International Journal for Multidisciplinary Research</w:t>
      </w:r>
      <w:r w:rsidRPr="00F96F56">
        <w:rPr>
          <w:rFonts w:ascii="Times New Roman" w:hAnsi="Times New Roman" w:cs="Times New Roman"/>
        </w:rPr>
        <w:t xml:space="preserve">, </w:t>
      </w:r>
      <w:r w:rsidRPr="00F96F56">
        <w:rPr>
          <w:rFonts w:ascii="Times New Roman" w:hAnsi="Times New Roman" w:cs="Times New Roman"/>
          <w:i/>
          <w:iCs/>
        </w:rPr>
        <w:t>6</w:t>
      </w:r>
      <w:r w:rsidRPr="00F96F56">
        <w:rPr>
          <w:rFonts w:ascii="Times New Roman" w:hAnsi="Times New Roman" w:cs="Times New Roman"/>
        </w:rPr>
        <w:t>(6). https://doi.org/10.36948/ijfmr.2024.v06i06.29986</w:t>
      </w:r>
    </w:p>
    <w:p w14:paraId="2888806B"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Trio Content Team. (2025). </w:t>
      </w:r>
      <w:r w:rsidRPr="00F96F56">
        <w:rPr>
          <w:rFonts w:ascii="Times New Roman" w:hAnsi="Times New Roman" w:cs="Times New Roman"/>
          <w:i/>
          <w:iCs/>
        </w:rPr>
        <w:t>Understanding Continuous Adaptive Risk and Trust Assessment</w:t>
      </w:r>
      <w:r w:rsidRPr="00F96F56">
        <w:rPr>
          <w:rFonts w:ascii="Times New Roman" w:hAnsi="Times New Roman" w:cs="Times New Roman"/>
        </w:rPr>
        <w:t>. Trio.so. https://www.trio.so/blog/continuous-adaptive-risk-and-trust-assessment</w:t>
      </w:r>
    </w:p>
    <w:p w14:paraId="17B3403F"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Vemou, K. (2025). </w:t>
      </w:r>
      <w:r w:rsidRPr="00F96F56">
        <w:rPr>
          <w:rFonts w:ascii="Times New Roman" w:hAnsi="Times New Roman" w:cs="Times New Roman"/>
          <w:i/>
          <w:iCs/>
        </w:rPr>
        <w:t>Biometric Continuous Authentication ]</w:t>
      </w:r>
      <w:r w:rsidRPr="00F96F56">
        <w:rPr>
          <w:rFonts w:ascii="Times New Roman" w:hAnsi="Times New Roman" w:cs="Times New Roman"/>
        </w:rPr>
        <w:t>. Www.edps.europa.eu. https://www.edps.europa.eu/press-publications/publications/techsonar/biometric-continuous-authentication_en</w:t>
      </w:r>
    </w:p>
    <w:p w14:paraId="52B46D47"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lastRenderedPageBreak/>
        <w:t xml:space="preserve">Verma, S. (2025). Synthetic Identities and Deepfake Attacks: The Next Frontier in Enterprise AI Security. </w:t>
      </w:r>
      <w:r w:rsidRPr="00F96F56">
        <w:rPr>
          <w:rFonts w:ascii="Times New Roman" w:hAnsi="Times New Roman" w:cs="Times New Roman"/>
          <w:i/>
          <w:iCs/>
        </w:rPr>
        <w:t>European Modern Studies Journal</w:t>
      </w:r>
      <w:r w:rsidRPr="00F96F56">
        <w:rPr>
          <w:rFonts w:ascii="Times New Roman" w:hAnsi="Times New Roman" w:cs="Times New Roman"/>
        </w:rPr>
        <w:t xml:space="preserve">, </w:t>
      </w:r>
      <w:r w:rsidRPr="00F96F56">
        <w:rPr>
          <w:rFonts w:ascii="Times New Roman" w:hAnsi="Times New Roman" w:cs="Times New Roman"/>
          <w:i/>
          <w:iCs/>
        </w:rPr>
        <w:t>9</w:t>
      </w:r>
      <w:r w:rsidRPr="00F96F56">
        <w:rPr>
          <w:rFonts w:ascii="Times New Roman" w:hAnsi="Times New Roman" w:cs="Times New Roman"/>
        </w:rPr>
        <w:t>(5), 176–189. https://doi.org/10.59573/emsj.9(5).2025.17</w:t>
      </w:r>
    </w:p>
    <w:p w14:paraId="6ED12611"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Villanueva, E. (2025). </w:t>
      </w:r>
      <w:r w:rsidRPr="00F96F56">
        <w:rPr>
          <w:rFonts w:ascii="Times New Roman" w:hAnsi="Times New Roman" w:cs="Times New Roman"/>
          <w:i/>
          <w:iCs/>
        </w:rPr>
        <w:t>Safeguard the Future of AI: The Core Functions of the NIST AI RMF</w:t>
      </w:r>
      <w:r w:rsidRPr="00F96F56">
        <w:rPr>
          <w:rFonts w:ascii="Times New Roman" w:hAnsi="Times New Roman" w:cs="Times New Roman"/>
        </w:rPr>
        <w:t>. Auditboard.com. https://auditboard.com/blog/nist-ai-rmf</w:t>
      </w:r>
    </w:p>
    <w:p w14:paraId="68AE3BE1"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Vongthongsri, K. (2025). </w:t>
      </w:r>
      <w:r w:rsidRPr="00F96F56">
        <w:rPr>
          <w:rFonts w:ascii="Times New Roman" w:hAnsi="Times New Roman" w:cs="Times New Roman"/>
          <w:i/>
          <w:iCs/>
        </w:rPr>
        <w:t>LLMs Red Teaming: The Complete Step-By-Step Guide To LLM Safety</w:t>
      </w:r>
      <w:r w:rsidRPr="00F96F56">
        <w:rPr>
          <w:rFonts w:ascii="Times New Roman" w:hAnsi="Times New Roman" w:cs="Times New Roman"/>
        </w:rPr>
        <w:t>. Confident-Ai.com. https://www.confident-ai.com/blog/red-teaming-llms-a-step-by-step-guide</w:t>
      </w:r>
    </w:p>
    <w:p w14:paraId="7F3C218B" w14:textId="77777777" w:rsidR="00203593" w:rsidRPr="00F96F56" w:rsidRDefault="00203593" w:rsidP="006802A7">
      <w:pPr>
        <w:spacing w:line="276" w:lineRule="auto"/>
        <w:ind w:left="720" w:hanging="720"/>
        <w:jc w:val="both"/>
        <w:rPr>
          <w:rFonts w:ascii="Times New Roman" w:hAnsi="Times New Roman" w:cs="Times New Roman"/>
        </w:rPr>
      </w:pPr>
      <w:r w:rsidRPr="00F96F56">
        <w:rPr>
          <w:rFonts w:ascii="Times New Roman" w:hAnsi="Times New Roman" w:cs="Times New Roman"/>
        </w:rPr>
        <w:t xml:space="preserve">Zhang, J., Zhou, Y., Liu, Y., Li, Z., &amp; Hu, S. (2024). Holistic Automated Red Teaming for Large Language Models through Top-Down Test Case Generation and Multi-turn Interaction. </w:t>
      </w:r>
      <w:r w:rsidRPr="00F96F56">
        <w:rPr>
          <w:rFonts w:ascii="Times New Roman" w:hAnsi="Times New Roman" w:cs="Times New Roman"/>
          <w:i/>
          <w:iCs/>
        </w:rPr>
        <w:t>ArXiv (Cornell University)</w:t>
      </w:r>
      <w:r w:rsidRPr="00F96F56">
        <w:rPr>
          <w:rFonts w:ascii="Times New Roman" w:hAnsi="Times New Roman" w:cs="Times New Roman"/>
        </w:rPr>
        <w:t>. https://doi.org/10.48550/arxiv.2409.16783</w:t>
      </w:r>
    </w:p>
    <w:p w14:paraId="4F2C003A" w14:textId="77777777" w:rsidR="00203593" w:rsidRPr="00F96F56" w:rsidRDefault="00203593" w:rsidP="00F96F56">
      <w:pPr>
        <w:spacing w:line="360" w:lineRule="auto"/>
        <w:jc w:val="both"/>
        <w:rPr>
          <w:rFonts w:ascii="Times New Roman" w:hAnsi="Times New Roman" w:cs="Times New Roman"/>
        </w:rPr>
      </w:pPr>
    </w:p>
    <w:sectPr w:rsidR="00203593" w:rsidRPr="00F96F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1C810" w14:textId="77777777" w:rsidR="006F4F9C" w:rsidRDefault="006F4F9C" w:rsidP="00EF08B1">
      <w:pPr>
        <w:spacing w:after="0" w:line="240" w:lineRule="auto"/>
      </w:pPr>
      <w:r>
        <w:separator/>
      </w:r>
    </w:p>
  </w:endnote>
  <w:endnote w:type="continuationSeparator" w:id="0">
    <w:p w14:paraId="5184BE1C" w14:textId="77777777" w:rsidR="006F4F9C" w:rsidRDefault="006F4F9C" w:rsidP="00EF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enorite">
    <w:altName w:val="Calibri"/>
    <w:charset w:val="00"/>
    <w:family w:val="auto"/>
    <w:pitch w:val="variable"/>
    <w:sig w:usb0="8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F990" w14:textId="77777777" w:rsidR="00EF08B1" w:rsidRDefault="00EF0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F987" w14:textId="77777777" w:rsidR="00EF08B1" w:rsidRDefault="00EF0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57AA" w14:textId="77777777" w:rsidR="00EF08B1" w:rsidRDefault="00EF0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68350" w14:textId="77777777" w:rsidR="006F4F9C" w:rsidRDefault="006F4F9C" w:rsidP="00EF08B1">
      <w:pPr>
        <w:spacing w:after="0" w:line="240" w:lineRule="auto"/>
      </w:pPr>
      <w:r>
        <w:separator/>
      </w:r>
    </w:p>
  </w:footnote>
  <w:footnote w:type="continuationSeparator" w:id="0">
    <w:p w14:paraId="1B587DAC" w14:textId="77777777" w:rsidR="006F4F9C" w:rsidRDefault="006F4F9C" w:rsidP="00EF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A78F" w14:textId="48E4597E" w:rsidR="00EF08B1" w:rsidRDefault="00EF08B1">
    <w:pPr>
      <w:pStyle w:val="Header"/>
    </w:pPr>
    <w:r>
      <w:rPr>
        <w:noProof/>
      </w:rPr>
      <w:pict w14:anchorId="1EAC0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96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422F" w14:textId="641F50CF" w:rsidR="00EF08B1" w:rsidRDefault="00EF08B1">
    <w:pPr>
      <w:pStyle w:val="Header"/>
    </w:pPr>
    <w:r>
      <w:rPr>
        <w:noProof/>
      </w:rPr>
      <w:pict w14:anchorId="0F7A5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96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6102" w14:textId="5F3504A9" w:rsidR="00EF08B1" w:rsidRDefault="00EF08B1">
    <w:pPr>
      <w:pStyle w:val="Header"/>
    </w:pPr>
    <w:r>
      <w:rPr>
        <w:noProof/>
      </w:rPr>
      <w:pict w14:anchorId="3FCAB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96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64533"/>
    <w:multiLevelType w:val="multilevel"/>
    <w:tmpl w:val="F064D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E06A72"/>
    <w:multiLevelType w:val="hybridMultilevel"/>
    <w:tmpl w:val="7CC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229EC"/>
    <w:multiLevelType w:val="multilevel"/>
    <w:tmpl w:val="7E248E8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F233F"/>
    <w:multiLevelType w:val="multilevel"/>
    <w:tmpl w:val="C68C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93"/>
    <w:rsid w:val="0002688E"/>
    <w:rsid w:val="00050F0C"/>
    <w:rsid w:val="000677B2"/>
    <w:rsid w:val="000D5739"/>
    <w:rsid w:val="00136F9D"/>
    <w:rsid w:val="00203593"/>
    <w:rsid w:val="002429BC"/>
    <w:rsid w:val="00297003"/>
    <w:rsid w:val="002B6897"/>
    <w:rsid w:val="002E3F85"/>
    <w:rsid w:val="00351F74"/>
    <w:rsid w:val="003B2DC6"/>
    <w:rsid w:val="00473F27"/>
    <w:rsid w:val="00583B02"/>
    <w:rsid w:val="005F4F06"/>
    <w:rsid w:val="006802A7"/>
    <w:rsid w:val="006F4F9C"/>
    <w:rsid w:val="007027B7"/>
    <w:rsid w:val="007426ED"/>
    <w:rsid w:val="00756733"/>
    <w:rsid w:val="00770D36"/>
    <w:rsid w:val="008412BA"/>
    <w:rsid w:val="008656A1"/>
    <w:rsid w:val="008A4F54"/>
    <w:rsid w:val="00902DE1"/>
    <w:rsid w:val="009139E6"/>
    <w:rsid w:val="00972DBC"/>
    <w:rsid w:val="00A26D1B"/>
    <w:rsid w:val="00A55A5B"/>
    <w:rsid w:val="00A86686"/>
    <w:rsid w:val="00A87F71"/>
    <w:rsid w:val="00AB4910"/>
    <w:rsid w:val="00AD5D30"/>
    <w:rsid w:val="00B80A63"/>
    <w:rsid w:val="00BB6024"/>
    <w:rsid w:val="00BF67B5"/>
    <w:rsid w:val="00C97B29"/>
    <w:rsid w:val="00CF13F5"/>
    <w:rsid w:val="00D71B04"/>
    <w:rsid w:val="00D92E6C"/>
    <w:rsid w:val="00DA2F43"/>
    <w:rsid w:val="00E30202"/>
    <w:rsid w:val="00E5433A"/>
    <w:rsid w:val="00EF08B1"/>
    <w:rsid w:val="00F161FA"/>
    <w:rsid w:val="00F9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A9EF3"/>
  <w15:chartTrackingRefBased/>
  <w15:docId w15:val="{466773BE-23D7-46D1-B320-021CFEE5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593"/>
  </w:style>
  <w:style w:type="paragraph" w:styleId="Heading1">
    <w:name w:val="heading 1"/>
    <w:basedOn w:val="Normal"/>
    <w:next w:val="Normal"/>
    <w:link w:val="Heading1Char"/>
    <w:uiPriority w:val="9"/>
    <w:qFormat/>
    <w:rsid w:val="00203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593"/>
    <w:rPr>
      <w:rFonts w:eastAsiaTheme="majorEastAsia" w:cstheme="majorBidi"/>
      <w:color w:val="272727" w:themeColor="text1" w:themeTint="D8"/>
    </w:rPr>
  </w:style>
  <w:style w:type="paragraph" w:styleId="Title">
    <w:name w:val="Title"/>
    <w:basedOn w:val="Normal"/>
    <w:next w:val="Normal"/>
    <w:link w:val="TitleChar"/>
    <w:uiPriority w:val="10"/>
    <w:qFormat/>
    <w:rsid w:val="00203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593"/>
    <w:pPr>
      <w:spacing w:before="160"/>
      <w:jc w:val="center"/>
    </w:pPr>
    <w:rPr>
      <w:i/>
      <w:iCs/>
      <w:color w:val="404040" w:themeColor="text1" w:themeTint="BF"/>
    </w:rPr>
  </w:style>
  <w:style w:type="character" w:customStyle="1" w:styleId="QuoteChar">
    <w:name w:val="Quote Char"/>
    <w:basedOn w:val="DefaultParagraphFont"/>
    <w:link w:val="Quote"/>
    <w:uiPriority w:val="29"/>
    <w:rsid w:val="00203593"/>
    <w:rPr>
      <w:i/>
      <w:iCs/>
      <w:color w:val="404040" w:themeColor="text1" w:themeTint="BF"/>
    </w:rPr>
  </w:style>
  <w:style w:type="paragraph" w:styleId="ListParagraph">
    <w:name w:val="List Paragraph"/>
    <w:basedOn w:val="Normal"/>
    <w:uiPriority w:val="34"/>
    <w:qFormat/>
    <w:rsid w:val="00203593"/>
    <w:pPr>
      <w:ind w:left="720"/>
      <w:contextualSpacing/>
    </w:pPr>
  </w:style>
  <w:style w:type="character" w:styleId="IntenseEmphasis">
    <w:name w:val="Intense Emphasis"/>
    <w:basedOn w:val="DefaultParagraphFont"/>
    <w:uiPriority w:val="21"/>
    <w:qFormat/>
    <w:rsid w:val="00203593"/>
    <w:rPr>
      <w:i/>
      <w:iCs/>
      <w:color w:val="0F4761" w:themeColor="accent1" w:themeShade="BF"/>
    </w:rPr>
  </w:style>
  <w:style w:type="paragraph" w:styleId="IntenseQuote">
    <w:name w:val="Intense Quote"/>
    <w:basedOn w:val="Normal"/>
    <w:next w:val="Normal"/>
    <w:link w:val="IntenseQuoteChar"/>
    <w:uiPriority w:val="30"/>
    <w:qFormat/>
    <w:rsid w:val="00203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593"/>
    <w:rPr>
      <w:i/>
      <w:iCs/>
      <w:color w:val="0F4761" w:themeColor="accent1" w:themeShade="BF"/>
    </w:rPr>
  </w:style>
  <w:style w:type="character" w:styleId="IntenseReference">
    <w:name w:val="Intense Reference"/>
    <w:basedOn w:val="DefaultParagraphFont"/>
    <w:uiPriority w:val="32"/>
    <w:qFormat/>
    <w:rsid w:val="00203593"/>
    <w:rPr>
      <w:b/>
      <w:bCs/>
      <w:smallCaps/>
      <w:color w:val="0F4761" w:themeColor="accent1" w:themeShade="BF"/>
      <w:spacing w:val="5"/>
    </w:rPr>
  </w:style>
  <w:style w:type="paragraph" w:styleId="NoSpacing">
    <w:name w:val="No Spacing"/>
    <w:uiPriority w:val="1"/>
    <w:qFormat/>
    <w:rsid w:val="00972DBC"/>
    <w:pPr>
      <w:spacing w:after="0" w:line="240" w:lineRule="auto"/>
    </w:pPr>
    <w:rPr>
      <w:kern w:val="0"/>
      <w:sz w:val="22"/>
      <w:szCs w:val="22"/>
      <w14:ligatures w14:val="none"/>
    </w:rPr>
  </w:style>
  <w:style w:type="character" w:styleId="PlaceholderText">
    <w:name w:val="Placeholder Text"/>
    <w:basedOn w:val="DefaultParagraphFont"/>
    <w:uiPriority w:val="99"/>
    <w:semiHidden/>
    <w:rsid w:val="00972DBC"/>
    <w:rPr>
      <w:color w:val="666666"/>
    </w:rPr>
  </w:style>
  <w:style w:type="character" w:styleId="Hyperlink">
    <w:name w:val="Hyperlink"/>
    <w:basedOn w:val="DefaultParagraphFont"/>
    <w:uiPriority w:val="99"/>
    <w:unhideWhenUsed/>
    <w:rsid w:val="00E30202"/>
    <w:rPr>
      <w:color w:val="467886" w:themeColor="hyperlink"/>
      <w:u w:val="single"/>
    </w:rPr>
  </w:style>
  <w:style w:type="character" w:customStyle="1" w:styleId="UnresolvedMention1">
    <w:name w:val="Unresolved Mention1"/>
    <w:basedOn w:val="DefaultParagraphFont"/>
    <w:uiPriority w:val="99"/>
    <w:semiHidden/>
    <w:unhideWhenUsed/>
    <w:rsid w:val="00E30202"/>
    <w:rPr>
      <w:color w:val="605E5C"/>
      <w:shd w:val="clear" w:color="auto" w:fill="E1DFDD"/>
    </w:rPr>
  </w:style>
  <w:style w:type="paragraph" w:styleId="Header">
    <w:name w:val="header"/>
    <w:basedOn w:val="Normal"/>
    <w:link w:val="HeaderChar"/>
    <w:uiPriority w:val="99"/>
    <w:unhideWhenUsed/>
    <w:rsid w:val="00EF0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B1"/>
  </w:style>
  <w:style w:type="paragraph" w:styleId="Footer">
    <w:name w:val="footer"/>
    <w:basedOn w:val="Normal"/>
    <w:link w:val="FooterChar"/>
    <w:uiPriority w:val="99"/>
    <w:unhideWhenUsed/>
    <w:rsid w:val="00EF0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32</Pages>
  <Words>8223</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19</cp:revision>
  <dcterms:created xsi:type="dcterms:W3CDTF">2026-01-13T22:28:00Z</dcterms:created>
  <dcterms:modified xsi:type="dcterms:W3CDTF">2026-01-17T09:46:00Z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d97775aa-7d5a-4682-8f34-6708aaa9bf49</vt:lpwstr>
  </property>
</Properties>
</file>