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756F" w14:textId="6AC56877" w:rsidR="00754C9A" w:rsidRDefault="00917932" w:rsidP="00441B6F">
      <w:pPr>
        <w:pStyle w:val="Title"/>
        <w:spacing w:after="0"/>
        <w:jc w:val="both"/>
        <w:rPr>
          <w:rFonts w:cs="Arial"/>
        </w:rPr>
      </w:pPr>
      <w:r w:rsidRPr="00917932">
        <w:rPr>
          <w:rFonts w:cs="Arial"/>
        </w:rPr>
        <w:t>Original Research Article</w:t>
      </w:r>
    </w:p>
    <w:p w14:paraId="468ED751" w14:textId="5A9C7AE1" w:rsidR="00A258C3" w:rsidRDefault="00A258C3" w:rsidP="00441B6F">
      <w:pPr>
        <w:pStyle w:val="Author"/>
        <w:spacing w:line="240" w:lineRule="auto"/>
        <w:jc w:val="both"/>
        <w:rPr>
          <w:rFonts w:cs="Arial"/>
          <w:sz w:val="36"/>
        </w:rPr>
      </w:pPr>
    </w:p>
    <w:p w14:paraId="4022FCC1" w14:textId="2FCC919F" w:rsidR="00C9309D" w:rsidRPr="00C9309D" w:rsidRDefault="00C9309D" w:rsidP="00441B6F">
      <w:pPr>
        <w:pStyle w:val="Author"/>
        <w:spacing w:line="240" w:lineRule="auto"/>
        <w:jc w:val="both"/>
        <w:rPr>
          <w:rFonts w:cs="Arial"/>
          <w:sz w:val="44"/>
        </w:rPr>
      </w:pPr>
      <w:r w:rsidRPr="00C9309D">
        <w:rPr>
          <w:rFonts w:eastAsia="Calibri" w:cs="Arial"/>
          <w:sz w:val="32"/>
          <w:szCs w:val="22"/>
        </w:rPr>
        <w:t>Dynamic response of a QLY tower crane under pulsating wind loads in the wind direction</w:t>
      </w:r>
    </w:p>
    <w:p w14:paraId="6BBD6455" w14:textId="77777777" w:rsidR="00790ADA" w:rsidRDefault="00790ADA" w:rsidP="00441B6F">
      <w:pPr>
        <w:pStyle w:val="Author"/>
        <w:spacing w:line="240" w:lineRule="auto"/>
        <w:rPr>
          <w:rFonts w:cs="Arial"/>
        </w:rPr>
      </w:pPr>
    </w:p>
    <w:p w14:paraId="461F0291" w14:textId="77777777" w:rsidR="002C57D2" w:rsidRPr="00FB3A86" w:rsidRDefault="002C57D2" w:rsidP="00441B6F">
      <w:pPr>
        <w:pStyle w:val="Affiliation"/>
        <w:spacing w:after="0" w:line="240" w:lineRule="auto"/>
        <w:jc w:val="both"/>
        <w:rPr>
          <w:rFonts w:cs="Arial"/>
        </w:rPr>
      </w:pPr>
    </w:p>
    <w:p w14:paraId="2EB23E2F" w14:textId="77777777" w:rsidR="00B01FCD" w:rsidRPr="00FB3A86" w:rsidRDefault="00B5084A" w:rsidP="00441B6F">
      <w:pPr>
        <w:pStyle w:val="Copyright"/>
        <w:spacing w:after="0" w:line="240" w:lineRule="auto"/>
        <w:jc w:val="both"/>
        <w:rPr>
          <w:rFonts w:cs="Arial"/>
        </w:rPr>
        <w:sectPr w:rsidR="00B01FCD" w:rsidRPr="00FB3A86" w:rsidSect="0083204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rPr>
      </w:r>
      <w:r>
        <w:rPr>
          <w:rFonts w:cs="Arial"/>
        </w:rPr>
        <w:pict w14:anchorId="292C2D1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148FC885" w:rsidR="00505F06" w:rsidRPr="00D52F2F" w:rsidRDefault="006234DE" w:rsidP="006234DE">
            <w:pPr>
              <w:pStyle w:val="Body"/>
              <w:rPr>
                <w:rFonts w:cs="Arial"/>
                <w:szCs w:val="22"/>
                <w:lang w:eastAsia="zh-CN"/>
              </w:rPr>
            </w:pPr>
            <w:r w:rsidRPr="006234DE">
              <w:rPr>
                <w:rFonts w:eastAsia="Calibri" w:cs="Arial"/>
                <w:szCs w:val="22"/>
              </w:rPr>
              <w:t>This study investigates the dynamic response of a QLY tower crane under pulsating wind loads in the wind direction. An AR model was employed to simulate pulsating wind speeds. A finite element model of the entire crane was established and subjected to modal analysis, identifying a fundamental structural period of 2.77 seconds. Transient dynamic analysis under four working radii reveals: the mid-boom exhibits the most sensitive response; pulsating wind significantly amplifies dynamic responses compared to static wind loads, with displacement errors exceeding 178% at certain nodes; small-radius operations experience intense stress fluctuations, while large-radius operations predominantly exhibit low-frequency vibrations. Results indicate static analysis severely underestimates actual wind-induced vibrations. It is recommended to implement vibration-reduction measures in the flexible zones of the boom and tower to enhance safety.</w:t>
            </w:r>
          </w:p>
        </w:tc>
      </w:tr>
    </w:tbl>
    <w:p w14:paraId="6E91DD48" w14:textId="77777777" w:rsidR="00636EB2" w:rsidRDefault="00636EB2" w:rsidP="00441B6F">
      <w:pPr>
        <w:pStyle w:val="Body"/>
        <w:spacing w:after="0"/>
        <w:rPr>
          <w:rFonts w:cs="Arial"/>
          <w:i/>
        </w:rPr>
      </w:pPr>
    </w:p>
    <w:p w14:paraId="6CE311DC" w14:textId="7E15CF6B" w:rsidR="00A24E7E" w:rsidRDefault="00A24E7E" w:rsidP="00441B6F">
      <w:pPr>
        <w:pStyle w:val="Body"/>
        <w:spacing w:after="0"/>
        <w:rPr>
          <w:rFonts w:cs="Arial"/>
          <w:i/>
        </w:rPr>
      </w:pPr>
      <w:r>
        <w:rPr>
          <w:rFonts w:cs="Arial"/>
          <w:i/>
        </w:rPr>
        <w:t>Keywords:</w:t>
      </w:r>
      <w:r w:rsidR="00BE2E7D" w:rsidRPr="00BE2E7D">
        <w:t xml:space="preserve"> </w:t>
      </w:r>
      <w:r w:rsidR="006234DE" w:rsidRPr="006234DE">
        <w:t>Tower crane; Downwind pulsating wind; Transient dynamics; Wind vibration control</w:t>
      </w:r>
      <w:r w:rsidR="00FC727D">
        <w:rPr>
          <w:rFonts w:cs="Arial"/>
          <w:i/>
        </w:rPr>
        <w:t>.</w:t>
      </w:r>
    </w:p>
    <w:p w14:paraId="54445E9E" w14:textId="77777777" w:rsidR="0024282C" w:rsidRDefault="0024282C" w:rsidP="00441B6F">
      <w:pPr>
        <w:pStyle w:val="Body"/>
        <w:spacing w:after="0"/>
        <w:rPr>
          <w:rFonts w:cs="Arial"/>
          <w:i/>
          <w:sz w:val="18"/>
        </w:rPr>
      </w:pPr>
    </w:p>
    <w:p w14:paraId="5DEEC36A" w14:textId="77777777" w:rsidR="00505F06" w:rsidRPr="00A24E7E" w:rsidRDefault="00505F06" w:rsidP="00441B6F">
      <w:pPr>
        <w:pStyle w:val="Body"/>
        <w:spacing w:after="0"/>
        <w:rPr>
          <w:rFonts w:cs="Arial"/>
          <w:i/>
        </w:rPr>
      </w:pPr>
    </w:p>
    <w:p w14:paraId="2BCBA88E" w14:textId="286AE46E"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441B6F">
      <w:pPr>
        <w:pStyle w:val="AbstHead"/>
        <w:spacing w:after="0"/>
        <w:jc w:val="both"/>
        <w:rPr>
          <w:rFonts w:cs="Arial"/>
        </w:rPr>
      </w:pPr>
    </w:p>
    <w:p w14:paraId="3192B113" w14:textId="7617ECA9" w:rsidR="00790ADA" w:rsidRDefault="004167E3" w:rsidP="00B65BD4">
      <w:pPr>
        <w:pStyle w:val="Body"/>
        <w:spacing w:after="0"/>
        <w:rPr>
          <w:rFonts w:cs="Arial"/>
        </w:rPr>
      </w:pPr>
      <w:r w:rsidRPr="004167E3">
        <w:rPr>
          <w:rFonts w:cs="Arial"/>
        </w:rPr>
        <w:t xml:space="preserve">To fully harness wind resources, China's wind power development has exhibited two distinct trends: decentralized wind farms and larger turbines. With the rapid growth of the wind power industry, wind turbine installation demands increasingly higher standards for construction efficiency and </w:t>
      </w:r>
      <w:proofErr w:type="gramStart"/>
      <w:r w:rsidRPr="004167E3">
        <w:rPr>
          <w:rFonts w:cs="Arial"/>
        </w:rPr>
        <w:t>safety</w:t>
      </w:r>
      <w:r w:rsidR="00C42ECA" w:rsidRPr="00C42ECA">
        <w:rPr>
          <w:rFonts w:cs="Arial" w:hint="eastAsia"/>
          <w:vertAlign w:val="superscript"/>
          <w:lang w:eastAsia="zh-CN"/>
        </w:rPr>
        <w:t>[</w:t>
      </w:r>
      <w:proofErr w:type="gramEnd"/>
      <w:r w:rsidR="00C42ECA">
        <w:rPr>
          <w:rFonts w:cs="Arial" w:hint="eastAsia"/>
          <w:vertAlign w:val="superscript"/>
          <w:lang w:eastAsia="zh-CN"/>
        </w:rPr>
        <w:t>1</w:t>
      </w:r>
      <w:r w:rsidR="00C42ECA" w:rsidRPr="00C42ECA">
        <w:rPr>
          <w:rFonts w:cs="Arial" w:hint="eastAsia"/>
          <w:vertAlign w:val="superscript"/>
          <w:lang w:eastAsia="zh-CN"/>
        </w:rPr>
        <w:t>]</w:t>
      </w:r>
      <w:r w:rsidRPr="004167E3">
        <w:rPr>
          <w:rFonts w:cs="Arial"/>
        </w:rPr>
        <w:t xml:space="preserve">. Given the complex road conditions across different wind farms, the cost of relocating between sites significantly impacts </w:t>
      </w:r>
      <w:proofErr w:type="gramStart"/>
      <w:r w:rsidRPr="004167E3">
        <w:rPr>
          <w:rFonts w:cs="Arial"/>
        </w:rPr>
        <w:t>profitability</w:t>
      </w:r>
      <w:r w:rsidR="00C42ECA" w:rsidRPr="00C42ECA">
        <w:rPr>
          <w:rFonts w:cs="Arial" w:hint="eastAsia"/>
          <w:vertAlign w:val="superscript"/>
          <w:lang w:eastAsia="zh-CN"/>
        </w:rPr>
        <w:t>[</w:t>
      </w:r>
      <w:proofErr w:type="gramEnd"/>
      <w:r w:rsidR="00C42ECA">
        <w:rPr>
          <w:rFonts w:cs="Arial" w:hint="eastAsia"/>
          <w:vertAlign w:val="superscript"/>
          <w:lang w:eastAsia="zh-CN"/>
        </w:rPr>
        <w:t>2</w:t>
      </w:r>
      <w:r w:rsidR="00C42ECA" w:rsidRPr="00C42ECA">
        <w:rPr>
          <w:rFonts w:cs="Arial" w:hint="eastAsia"/>
          <w:vertAlign w:val="superscript"/>
          <w:lang w:eastAsia="zh-CN"/>
        </w:rPr>
        <w:t>]</w:t>
      </w:r>
      <w:r w:rsidRPr="004167E3">
        <w:rPr>
          <w:rFonts w:cs="Arial"/>
        </w:rPr>
        <w:t xml:space="preserve">. The difficulty and expense of constructing access roads continue to rise. Tower cranes, with their inherent advantages of mobility, operational efficiency, and strong road adaptability, have become the primary equipment for wind turbine </w:t>
      </w:r>
      <w:proofErr w:type="gramStart"/>
      <w:r w:rsidRPr="004167E3">
        <w:rPr>
          <w:rFonts w:cs="Arial"/>
        </w:rPr>
        <w:t>installation</w:t>
      </w:r>
      <w:r w:rsidR="00C42ECA" w:rsidRPr="00C42ECA">
        <w:rPr>
          <w:rFonts w:cs="Arial" w:hint="eastAsia"/>
          <w:vertAlign w:val="superscript"/>
          <w:lang w:eastAsia="zh-CN"/>
        </w:rPr>
        <w:t>[</w:t>
      </w:r>
      <w:proofErr w:type="gramEnd"/>
      <w:r w:rsidR="00C42ECA">
        <w:rPr>
          <w:rFonts w:cs="Arial" w:hint="eastAsia"/>
          <w:vertAlign w:val="superscript"/>
          <w:lang w:eastAsia="zh-CN"/>
        </w:rPr>
        <w:t>3</w:t>
      </w:r>
      <w:r w:rsidR="00C42ECA" w:rsidRPr="00C42ECA">
        <w:rPr>
          <w:rFonts w:cs="Arial" w:hint="eastAsia"/>
          <w:vertAlign w:val="superscript"/>
          <w:lang w:eastAsia="zh-CN"/>
        </w:rPr>
        <w:t>]</w:t>
      </w:r>
      <w:r w:rsidRPr="004167E3">
        <w:rPr>
          <w:rFonts w:cs="Arial"/>
        </w:rPr>
        <w:t xml:space="preserve">. Due to the highly flexible structural characteristics of this equipment type, wind loads represent one of the primary controlling loads affecting its </w:t>
      </w:r>
      <w:proofErr w:type="gramStart"/>
      <w:r w:rsidRPr="004167E3">
        <w:rPr>
          <w:rFonts w:cs="Arial"/>
        </w:rPr>
        <w:t>safety</w:t>
      </w:r>
      <w:r w:rsidR="00C42ECA" w:rsidRPr="00C42ECA">
        <w:rPr>
          <w:rFonts w:cs="Arial" w:hint="eastAsia"/>
          <w:vertAlign w:val="superscript"/>
          <w:lang w:eastAsia="zh-CN"/>
        </w:rPr>
        <w:t>[</w:t>
      </w:r>
      <w:proofErr w:type="gramEnd"/>
      <w:r w:rsidR="00C42ECA">
        <w:rPr>
          <w:rFonts w:cs="Arial" w:hint="eastAsia"/>
          <w:vertAlign w:val="superscript"/>
          <w:lang w:eastAsia="zh-CN"/>
        </w:rPr>
        <w:t>4</w:t>
      </w:r>
      <w:r w:rsidR="00C42ECA" w:rsidRPr="00C42ECA">
        <w:rPr>
          <w:rFonts w:cs="Arial" w:hint="eastAsia"/>
          <w:vertAlign w:val="superscript"/>
          <w:lang w:eastAsia="zh-CN"/>
        </w:rPr>
        <w:t>]</w:t>
      </w:r>
      <w:r w:rsidRPr="004167E3">
        <w:rPr>
          <w:rFonts w:cs="Arial"/>
        </w:rPr>
        <w:t xml:space="preserve">. In recent years, wind-induced damage incidents involving wind turbine tower cranes have become </w:t>
      </w:r>
      <w:proofErr w:type="gramStart"/>
      <w:r w:rsidRPr="004167E3">
        <w:rPr>
          <w:rFonts w:cs="Arial"/>
        </w:rPr>
        <w:t>frequent</w:t>
      </w:r>
      <w:r w:rsidR="00C42ECA" w:rsidRPr="00C42ECA">
        <w:rPr>
          <w:rFonts w:cs="Arial" w:hint="eastAsia"/>
          <w:vertAlign w:val="superscript"/>
          <w:lang w:eastAsia="zh-CN"/>
        </w:rPr>
        <w:t>[</w:t>
      </w:r>
      <w:proofErr w:type="gramEnd"/>
      <w:r w:rsidR="00C42ECA">
        <w:rPr>
          <w:rFonts w:cs="Arial" w:hint="eastAsia"/>
          <w:vertAlign w:val="superscript"/>
          <w:lang w:eastAsia="zh-CN"/>
        </w:rPr>
        <w:t>5</w:t>
      </w:r>
      <w:r w:rsidR="00C42ECA" w:rsidRPr="00C42ECA">
        <w:rPr>
          <w:rFonts w:cs="Arial" w:hint="eastAsia"/>
          <w:vertAlign w:val="superscript"/>
          <w:lang w:eastAsia="zh-CN"/>
        </w:rPr>
        <w:t>]</w:t>
      </w:r>
      <w:r w:rsidRPr="004167E3">
        <w:rPr>
          <w:rFonts w:cs="Arial"/>
        </w:rPr>
        <w:t xml:space="preserve">. Therefore, in-depth research into their wind-induced dynamic response characteristics and structural wind vibration control is crucial for enhancing equipment operational safety, holding significant research significance and practical engineering value in related </w:t>
      </w:r>
      <w:proofErr w:type="gramStart"/>
      <w:r w:rsidRPr="004167E3">
        <w:rPr>
          <w:rFonts w:cs="Arial"/>
        </w:rPr>
        <w:t>fields</w:t>
      </w:r>
      <w:r w:rsidR="00C42ECA" w:rsidRPr="00C42ECA">
        <w:rPr>
          <w:rFonts w:cs="Arial" w:hint="eastAsia"/>
          <w:vertAlign w:val="superscript"/>
          <w:lang w:eastAsia="zh-CN"/>
        </w:rPr>
        <w:t>[</w:t>
      </w:r>
      <w:proofErr w:type="gramEnd"/>
      <w:r w:rsidR="00C42ECA">
        <w:rPr>
          <w:rFonts w:cs="Arial" w:hint="eastAsia"/>
          <w:vertAlign w:val="superscript"/>
          <w:lang w:eastAsia="zh-CN"/>
        </w:rPr>
        <w:t>6</w:t>
      </w:r>
      <w:r w:rsidR="00C42ECA" w:rsidRPr="00C42ECA">
        <w:rPr>
          <w:rFonts w:cs="Arial" w:hint="eastAsia"/>
          <w:vertAlign w:val="superscript"/>
          <w:lang w:eastAsia="zh-CN"/>
        </w:rPr>
        <w:t>]</w:t>
      </w:r>
      <w:r w:rsidRPr="004167E3">
        <w:rPr>
          <w:rFonts w:cs="Arial"/>
        </w:rPr>
        <w:t xml:space="preserve">. This paper takes a QLY-type tower crane as an example to investigate the impact of pulsating wind loads on tower </w:t>
      </w:r>
      <w:proofErr w:type="gramStart"/>
      <w:r w:rsidRPr="004167E3">
        <w:rPr>
          <w:rFonts w:cs="Arial"/>
        </w:rPr>
        <w:t>cranes</w:t>
      </w:r>
      <w:r w:rsidR="00C42ECA" w:rsidRPr="00C42ECA">
        <w:rPr>
          <w:rFonts w:cs="Arial" w:hint="eastAsia"/>
          <w:vertAlign w:val="superscript"/>
          <w:lang w:eastAsia="zh-CN"/>
        </w:rPr>
        <w:t>[</w:t>
      </w:r>
      <w:proofErr w:type="gramEnd"/>
      <w:r w:rsidR="00C42ECA">
        <w:rPr>
          <w:rFonts w:cs="Arial" w:hint="eastAsia"/>
          <w:vertAlign w:val="superscript"/>
          <w:lang w:eastAsia="zh-CN"/>
        </w:rPr>
        <w:t>7</w:t>
      </w:r>
      <w:r w:rsidR="00C42ECA" w:rsidRPr="00C42ECA">
        <w:rPr>
          <w:rFonts w:cs="Arial" w:hint="eastAsia"/>
          <w:vertAlign w:val="superscript"/>
          <w:lang w:eastAsia="zh-CN"/>
        </w:rPr>
        <w:t>]</w:t>
      </w:r>
      <w:r w:rsidR="00B65BD4" w:rsidRPr="00B65BD4">
        <w:rPr>
          <w:rFonts w:cs="Arial"/>
        </w:rPr>
        <w:t>.</w:t>
      </w:r>
    </w:p>
    <w:p w14:paraId="4A18B00E" w14:textId="77777777" w:rsidR="009148E4" w:rsidRDefault="009148E4" w:rsidP="006543B5">
      <w:pPr>
        <w:pStyle w:val="Body"/>
        <w:spacing w:after="0"/>
        <w:rPr>
          <w:rFonts w:cs="Arial"/>
          <w:lang w:eastAsia="zh-CN"/>
        </w:rPr>
      </w:pPr>
    </w:p>
    <w:p w14:paraId="7F64A8D7" w14:textId="38C84765" w:rsidR="009148E4" w:rsidRPr="00FB3A86" w:rsidRDefault="00902823" w:rsidP="006543B5">
      <w:pPr>
        <w:pStyle w:val="AbstHead"/>
        <w:spacing w:after="0"/>
        <w:jc w:val="both"/>
        <w:rPr>
          <w:rFonts w:cs="Arial"/>
          <w:lang w:eastAsia="zh-CN"/>
        </w:rPr>
      </w:pPr>
      <w:r>
        <w:rPr>
          <w:rFonts w:cs="Arial"/>
        </w:rPr>
        <w:t xml:space="preserve">2. </w:t>
      </w:r>
      <w:r w:rsidR="00017172" w:rsidRPr="00017172">
        <w:rPr>
          <w:rFonts w:cs="Arial"/>
        </w:rPr>
        <w:t>Establishment of the Tower Crane Finite Element Model</w:t>
      </w:r>
    </w:p>
    <w:p w14:paraId="03952678" w14:textId="77777777" w:rsidR="009148E4" w:rsidRDefault="009148E4" w:rsidP="006543B5">
      <w:pPr>
        <w:pStyle w:val="Body"/>
        <w:spacing w:after="0"/>
        <w:rPr>
          <w:rFonts w:cs="Arial"/>
        </w:rPr>
      </w:pPr>
    </w:p>
    <w:p w14:paraId="6690C6F4" w14:textId="33443989" w:rsidR="007D4DD2" w:rsidRDefault="007D4DD2" w:rsidP="006543B5">
      <w:pPr>
        <w:pStyle w:val="Body"/>
        <w:spacing w:after="0"/>
        <w:rPr>
          <w:rFonts w:cs="Arial"/>
        </w:rPr>
      </w:pPr>
      <w:bookmarkStart w:id="0" w:name="OLE_LINK1"/>
      <w:proofErr w:type="gramStart"/>
      <w:r>
        <w:rPr>
          <w:rFonts w:cs="Arial" w:hint="eastAsia"/>
          <w:b/>
          <w:caps/>
          <w:sz w:val="22"/>
          <w:lang w:eastAsia="zh-CN"/>
        </w:rPr>
        <w:t>2</w:t>
      </w:r>
      <w:r w:rsidRPr="00C30A0F">
        <w:rPr>
          <w:rFonts w:cs="Arial"/>
          <w:b/>
          <w:caps/>
          <w:sz w:val="22"/>
        </w:rPr>
        <w:t>.</w:t>
      </w:r>
      <w:r w:rsidR="009148E4">
        <w:rPr>
          <w:rFonts w:cs="Arial" w:hint="eastAsia"/>
          <w:b/>
          <w:caps/>
          <w:sz w:val="22"/>
          <w:lang w:eastAsia="zh-CN"/>
        </w:rPr>
        <w:t>1</w:t>
      </w:r>
      <w:r w:rsidRPr="00C30A0F">
        <w:rPr>
          <w:rFonts w:cs="Arial"/>
          <w:b/>
          <w:caps/>
          <w:sz w:val="22"/>
        </w:rPr>
        <w:t xml:space="preserve"> </w:t>
      </w:r>
      <w:r w:rsidRPr="008C5679">
        <w:rPr>
          <w:rFonts w:cs="Arial"/>
          <w:b/>
          <w:caps/>
          <w:sz w:val="22"/>
        </w:rPr>
        <w:t xml:space="preserve"> </w:t>
      </w:r>
      <w:r w:rsidR="00017172" w:rsidRPr="00017172">
        <w:rPr>
          <w:rFonts w:cs="Arial"/>
          <w:b/>
          <w:caps/>
          <w:sz w:val="22"/>
        </w:rPr>
        <w:t>Main</w:t>
      </w:r>
      <w:proofErr w:type="gramEnd"/>
      <w:r w:rsidR="00017172" w:rsidRPr="00017172">
        <w:rPr>
          <w:rFonts w:cs="Arial"/>
          <w:b/>
          <w:caps/>
          <w:sz w:val="22"/>
        </w:rPr>
        <w:t xml:space="preserve"> Technical Parameters of Tower Cranes</w:t>
      </w:r>
      <w:r w:rsidR="008F4F0F" w:rsidRPr="008F4F0F">
        <w:rPr>
          <w:rFonts w:cs="Arial"/>
          <w:b/>
          <w:caps/>
          <w:sz w:val="22"/>
        </w:rPr>
        <w:t xml:space="preserve"> </w:t>
      </w:r>
      <w:r w:rsidRPr="007D46FC">
        <w:rPr>
          <w:rFonts w:cs="Arial"/>
          <w:b/>
          <w:caps/>
          <w:sz w:val="22"/>
        </w:rPr>
        <w:t xml:space="preserve"> </w:t>
      </w:r>
      <w:r w:rsidRPr="00FB3A86">
        <w:rPr>
          <w:rFonts w:cs="Arial"/>
        </w:rPr>
        <w:t xml:space="preserve"> </w:t>
      </w:r>
    </w:p>
    <w:bookmarkEnd w:id="0"/>
    <w:p w14:paraId="40C7EC6D" w14:textId="77777777" w:rsidR="009148E4" w:rsidRDefault="009148E4" w:rsidP="006543B5">
      <w:pPr>
        <w:pStyle w:val="Body"/>
        <w:spacing w:after="0"/>
        <w:rPr>
          <w:lang w:eastAsia="zh-CN"/>
        </w:rPr>
      </w:pPr>
    </w:p>
    <w:p w14:paraId="55AD3B52" w14:textId="35730480" w:rsidR="00017172" w:rsidRDefault="00017172" w:rsidP="00017172">
      <w:pPr>
        <w:jc w:val="center"/>
        <w:rPr>
          <w:rFonts w:cs="Arial"/>
          <w:b/>
          <w:bCs/>
        </w:rPr>
      </w:pPr>
      <w:r>
        <w:rPr>
          <w:rFonts w:cs="Arial" w:hint="eastAsia"/>
          <w:b/>
          <w:bCs/>
          <w:lang w:eastAsia="zh-CN"/>
        </w:rPr>
        <w:t>Table</w:t>
      </w:r>
      <w:r w:rsidRPr="00FA2C1E">
        <w:rPr>
          <w:rFonts w:cs="Arial"/>
          <w:b/>
          <w:bCs/>
        </w:rPr>
        <w:t>.</w:t>
      </w:r>
      <w:proofErr w:type="gramStart"/>
      <w:r>
        <w:rPr>
          <w:rFonts w:cs="Arial" w:hint="eastAsia"/>
          <w:b/>
          <w:bCs/>
          <w:lang w:eastAsia="zh-CN"/>
        </w:rPr>
        <w:t>1</w:t>
      </w:r>
      <w:r w:rsidRPr="00FA2C1E">
        <w:rPr>
          <w:rFonts w:cs="Arial"/>
          <w:b/>
          <w:bCs/>
        </w:rPr>
        <w:t xml:space="preserve">  </w:t>
      </w:r>
      <w:r w:rsidR="008767F1" w:rsidRPr="008767F1">
        <w:rPr>
          <w:rFonts w:cs="Arial"/>
          <w:b/>
          <w:bCs/>
        </w:rPr>
        <w:t>Main</w:t>
      </w:r>
      <w:proofErr w:type="gramEnd"/>
      <w:r w:rsidR="008767F1" w:rsidRPr="008767F1">
        <w:rPr>
          <w:rFonts w:cs="Arial"/>
          <w:b/>
          <w:bCs/>
        </w:rPr>
        <w:t xml:space="preserve"> Technical Parameters of a QLY Tower Crane</w:t>
      </w:r>
    </w:p>
    <w:tbl>
      <w:tblPr>
        <w:tblStyle w:val="TableGridLight"/>
        <w:tblW w:w="0" w:type="auto"/>
        <w:jc w:val="center"/>
        <w:tblLook w:val="04A0" w:firstRow="1" w:lastRow="0" w:firstColumn="1" w:lastColumn="0" w:noHBand="0" w:noVBand="1"/>
      </w:tblPr>
      <w:tblGrid>
        <w:gridCol w:w="2753"/>
        <w:gridCol w:w="2766"/>
        <w:gridCol w:w="2777"/>
      </w:tblGrid>
      <w:tr w:rsidR="008767F1" w:rsidRPr="00782F06" w14:paraId="2A5BD314"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136B77B" w14:textId="50DAE07E" w:rsidR="008767F1" w:rsidRPr="00680EC9" w:rsidRDefault="008767F1" w:rsidP="008767F1">
            <w:pPr>
              <w:jc w:val="center"/>
              <w:rPr>
                <w:rFonts w:ascii="Times New Roman" w:hAnsi="Times New Roman" w:cs="Times New Roman"/>
              </w:rPr>
            </w:pPr>
            <w:r w:rsidRPr="00680EC9">
              <w:rPr>
                <w:rFonts w:ascii="Times New Roman" w:hAnsi="Times New Roman" w:cs="Times New Roman"/>
              </w:rPr>
              <w:t>Parameter Name</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1B29B6F0" w14:textId="7B4DBA93" w:rsidR="008767F1" w:rsidRPr="00680EC9" w:rsidRDefault="00721412" w:rsidP="008767F1">
            <w:pPr>
              <w:jc w:val="center"/>
              <w:rPr>
                <w:rFonts w:ascii="Times New Roman" w:hAnsi="Times New Roman" w:cs="Times New Roman"/>
              </w:rPr>
            </w:pPr>
            <w:r w:rsidRPr="00680EC9">
              <w:rPr>
                <w:rFonts w:ascii="Times New Roman" w:hAnsi="Times New Roman" w:cs="Times New Roman"/>
              </w:rPr>
              <w:t>value</w:t>
            </w:r>
          </w:p>
        </w:tc>
      </w:tr>
      <w:tr w:rsidR="008767F1" w:rsidRPr="00782F06" w14:paraId="054A831C"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FBD8175" w14:textId="0562A581" w:rsidR="008767F1" w:rsidRPr="00680EC9" w:rsidRDefault="008767F1" w:rsidP="008767F1">
            <w:pPr>
              <w:jc w:val="center"/>
              <w:rPr>
                <w:rFonts w:ascii="Times New Roman" w:hAnsi="Times New Roman" w:cs="Times New Roman"/>
              </w:rPr>
            </w:pPr>
            <w:r w:rsidRPr="00680EC9">
              <w:rPr>
                <w:rFonts w:ascii="Times New Roman" w:hAnsi="Times New Roman" w:cs="Times New Roman"/>
              </w:rPr>
              <w:t>Rated Lifting Moment</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441C1B27"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1760</w:t>
            </w:r>
            <w:r w:rsidRPr="00680EC9">
              <w:rPr>
                <w:rFonts w:ascii="Times New Roman" w:hAnsi="Times New Roman" w:cs="Times New Roman"/>
              </w:rPr>
              <w:t>（</w:t>
            </w:r>
            <w:proofErr w:type="spellStart"/>
            <w:r w:rsidRPr="00680EC9">
              <w:rPr>
                <w:rFonts w:ascii="Times New Roman" w:hAnsi="Times New Roman" w:cs="Times New Roman"/>
              </w:rPr>
              <w:t>t·m</w:t>
            </w:r>
            <w:proofErr w:type="spellEnd"/>
            <w:r w:rsidRPr="00680EC9">
              <w:rPr>
                <w:rFonts w:ascii="Times New Roman" w:hAnsi="Times New Roman" w:cs="Times New Roman"/>
              </w:rPr>
              <w:t>）</w:t>
            </w:r>
          </w:p>
        </w:tc>
      </w:tr>
      <w:tr w:rsidR="008767F1" w:rsidRPr="00782F06" w14:paraId="76E6FDA9" w14:textId="77777777" w:rsidTr="00680EC9">
        <w:trPr>
          <w:jc w:val="center"/>
        </w:trPr>
        <w:tc>
          <w:tcPr>
            <w:tcW w:w="2753" w:type="dxa"/>
            <w:vMerge w:val="restart"/>
            <w:tcBorders>
              <w:top w:val="single" w:sz="4" w:space="0" w:color="auto"/>
              <w:left w:val="single" w:sz="4" w:space="0" w:color="auto"/>
              <w:bottom w:val="single" w:sz="4" w:space="0" w:color="auto"/>
              <w:right w:val="single" w:sz="4" w:space="0" w:color="auto"/>
            </w:tcBorders>
            <w:vAlign w:val="center"/>
            <w:hideMark/>
          </w:tcPr>
          <w:p w14:paraId="169477C8" w14:textId="5FAF86B8" w:rsidR="008767F1" w:rsidRPr="00680EC9" w:rsidRDefault="008767F1" w:rsidP="008767F1">
            <w:pPr>
              <w:jc w:val="center"/>
              <w:rPr>
                <w:rFonts w:ascii="Times New Roman" w:hAnsi="Times New Roman" w:cs="Times New Roman"/>
              </w:rPr>
            </w:pPr>
            <w:r w:rsidRPr="00680EC9">
              <w:rPr>
                <w:rFonts w:ascii="Times New Roman" w:hAnsi="Times New Roman" w:cs="Times New Roman"/>
              </w:rPr>
              <w:t>Lifting Capacity</w:t>
            </w:r>
          </w:p>
        </w:tc>
        <w:tc>
          <w:tcPr>
            <w:tcW w:w="2766" w:type="dxa"/>
            <w:tcBorders>
              <w:top w:val="single" w:sz="4" w:space="0" w:color="auto"/>
              <w:left w:val="single" w:sz="4" w:space="0" w:color="auto"/>
              <w:bottom w:val="single" w:sz="4" w:space="0" w:color="auto"/>
              <w:right w:val="single" w:sz="4" w:space="0" w:color="auto"/>
            </w:tcBorders>
            <w:vAlign w:val="center"/>
            <w:hideMark/>
          </w:tcPr>
          <w:p w14:paraId="58C3E662" w14:textId="60C95284"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Lifting Capacity (t)</w:t>
            </w:r>
          </w:p>
        </w:tc>
        <w:tc>
          <w:tcPr>
            <w:tcW w:w="2777" w:type="dxa"/>
            <w:tcBorders>
              <w:top w:val="single" w:sz="4" w:space="0" w:color="auto"/>
              <w:left w:val="single" w:sz="4" w:space="0" w:color="auto"/>
              <w:bottom w:val="single" w:sz="4" w:space="0" w:color="auto"/>
              <w:right w:val="single" w:sz="4" w:space="0" w:color="auto"/>
            </w:tcBorders>
            <w:vAlign w:val="center"/>
            <w:hideMark/>
          </w:tcPr>
          <w:p w14:paraId="6E6A1650"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125</w:t>
            </w:r>
          </w:p>
        </w:tc>
      </w:tr>
      <w:tr w:rsidR="008767F1" w:rsidRPr="00782F06" w14:paraId="522D731D" w14:textId="77777777" w:rsidTr="00680E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9E2D50" w14:textId="77777777" w:rsidR="008767F1" w:rsidRPr="00680EC9" w:rsidRDefault="008767F1" w:rsidP="008767F1">
            <w:pPr>
              <w:jc w:val="center"/>
              <w:rPr>
                <w:rFonts w:ascii="Times New Roman" w:hAnsi="Times New Roman" w:cs="Times New Roman"/>
              </w:rPr>
            </w:pPr>
          </w:p>
        </w:tc>
        <w:tc>
          <w:tcPr>
            <w:tcW w:w="2766" w:type="dxa"/>
            <w:tcBorders>
              <w:top w:val="single" w:sz="4" w:space="0" w:color="auto"/>
              <w:left w:val="single" w:sz="4" w:space="0" w:color="auto"/>
              <w:bottom w:val="single" w:sz="4" w:space="0" w:color="auto"/>
              <w:right w:val="single" w:sz="4" w:space="0" w:color="auto"/>
            </w:tcBorders>
            <w:vAlign w:val="center"/>
            <w:hideMark/>
          </w:tcPr>
          <w:p w14:paraId="4D3D25B6" w14:textId="3220DCF6"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Lifting Capacity at Working Radius (t)</w:t>
            </w:r>
          </w:p>
        </w:tc>
        <w:tc>
          <w:tcPr>
            <w:tcW w:w="2777" w:type="dxa"/>
            <w:tcBorders>
              <w:top w:val="single" w:sz="4" w:space="0" w:color="auto"/>
              <w:left w:val="single" w:sz="4" w:space="0" w:color="auto"/>
              <w:bottom w:val="single" w:sz="4" w:space="0" w:color="auto"/>
              <w:right w:val="single" w:sz="4" w:space="0" w:color="auto"/>
            </w:tcBorders>
            <w:vAlign w:val="center"/>
            <w:hideMark/>
          </w:tcPr>
          <w:p w14:paraId="3DDC942E"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15</w:t>
            </w:r>
          </w:p>
        </w:tc>
      </w:tr>
      <w:tr w:rsidR="008767F1" w:rsidRPr="00782F06" w14:paraId="01B550CD" w14:textId="77777777" w:rsidTr="00680EC9">
        <w:trPr>
          <w:jc w:val="center"/>
        </w:trPr>
        <w:tc>
          <w:tcPr>
            <w:tcW w:w="2753" w:type="dxa"/>
            <w:vMerge w:val="restart"/>
            <w:tcBorders>
              <w:top w:val="single" w:sz="4" w:space="0" w:color="auto"/>
              <w:left w:val="single" w:sz="4" w:space="0" w:color="auto"/>
              <w:bottom w:val="single" w:sz="4" w:space="0" w:color="auto"/>
              <w:right w:val="single" w:sz="4" w:space="0" w:color="auto"/>
            </w:tcBorders>
            <w:vAlign w:val="center"/>
            <w:hideMark/>
          </w:tcPr>
          <w:p w14:paraId="34A60789" w14:textId="02B40131" w:rsidR="008767F1" w:rsidRPr="00680EC9" w:rsidRDefault="008767F1" w:rsidP="008767F1">
            <w:pPr>
              <w:jc w:val="center"/>
              <w:rPr>
                <w:rFonts w:ascii="Times New Roman" w:hAnsi="Times New Roman" w:cs="Times New Roman"/>
              </w:rPr>
            </w:pPr>
            <w:r w:rsidRPr="00680EC9">
              <w:rPr>
                <w:rFonts w:ascii="Times New Roman" w:hAnsi="Times New Roman" w:cs="Times New Roman"/>
              </w:rPr>
              <w:lastRenderedPageBreak/>
              <w:t>Working Radius</w:t>
            </w:r>
          </w:p>
        </w:tc>
        <w:tc>
          <w:tcPr>
            <w:tcW w:w="2766" w:type="dxa"/>
            <w:tcBorders>
              <w:top w:val="single" w:sz="4" w:space="0" w:color="auto"/>
              <w:left w:val="single" w:sz="4" w:space="0" w:color="auto"/>
              <w:bottom w:val="single" w:sz="4" w:space="0" w:color="auto"/>
              <w:right w:val="single" w:sz="4" w:space="0" w:color="auto"/>
            </w:tcBorders>
            <w:vAlign w:val="center"/>
            <w:hideMark/>
          </w:tcPr>
          <w:p w14:paraId="607BF11A" w14:textId="61E79DF8"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Working Radius (m)</w:t>
            </w:r>
          </w:p>
        </w:tc>
        <w:tc>
          <w:tcPr>
            <w:tcW w:w="2777" w:type="dxa"/>
            <w:tcBorders>
              <w:top w:val="single" w:sz="4" w:space="0" w:color="auto"/>
              <w:left w:val="single" w:sz="4" w:space="0" w:color="auto"/>
              <w:bottom w:val="single" w:sz="4" w:space="0" w:color="auto"/>
              <w:right w:val="single" w:sz="4" w:space="0" w:color="auto"/>
            </w:tcBorders>
            <w:vAlign w:val="center"/>
            <w:hideMark/>
          </w:tcPr>
          <w:p w14:paraId="0DDD6696"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45</w:t>
            </w:r>
          </w:p>
        </w:tc>
      </w:tr>
      <w:tr w:rsidR="008767F1" w:rsidRPr="00782F06" w14:paraId="6187650B" w14:textId="77777777" w:rsidTr="00680E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E986D1" w14:textId="77777777" w:rsidR="008767F1" w:rsidRPr="00680EC9" w:rsidRDefault="008767F1" w:rsidP="008767F1">
            <w:pPr>
              <w:jc w:val="center"/>
              <w:rPr>
                <w:rFonts w:ascii="Times New Roman" w:hAnsi="Times New Roman" w:cs="Times New Roman"/>
              </w:rPr>
            </w:pPr>
          </w:p>
        </w:tc>
        <w:tc>
          <w:tcPr>
            <w:tcW w:w="2766" w:type="dxa"/>
            <w:tcBorders>
              <w:top w:val="single" w:sz="4" w:space="0" w:color="auto"/>
              <w:left w:val="single" w:sz="4" w:space="0" w:color="auto"/>
              <w:bottom w:val="single" w:sz="4" w:space="0" w:color="auto"/>
              <w:right w:val="single" w:sz="4" w:space="0" w:color="auto"/>
            </w:tcBorders>
            <w:vAlign w:val="center"/>
            <w:hideMark/>
          </w:tcPr>
          <w:p w14:paraId="50E5B833" w14:textId="1FB24998"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Minimum Working Radius (m)</w:t>
            </w:r>
          </w:p>
        </w:tc>
        <w:tc>
          <w:tcPr>
            <w:tcW w:w="2777" w:type="dxa"/>
            <w:tcBorders>
              <w:top w:val="single" w:sz="4" w:space="0" w:color="auto"/>
              <w:left w:val="single" w:sz="4" w:space="0" w:color="auto"/>
              <w:bottom w:val="single" w:sz="4" w:space="0" w:color="auto"/>
              <w:right w:val="single" w:sz="4" w:space="0" w:color="auto"/>
            </w:tcBorders>
            <w:vAlign w:val="center"/>
            <w:hideMark/>
          </w:tcPr>
          <w:p w14:paraId="17D856D2" w14:textId="2E6A3A4F"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12.5</w:t>
            </w:r>
          </w:p>
        </w:tc>
      </w:tr>
      <w:tr w:rsidR="008767F1" w:rsidRPr="00782F06" w14:paraId="145A838B" w14:textId="77777777" w:rsidTr="00680E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C3E06" w14:textId="77777777" w:rsidR="008767F1" w:rsidRPr="00680EC9" w:rsidRDefault="008767F1" w:rsidP="008767F1">
            <w:pPr>
              <w:jc w:val="center"/>
              <w:rPr>
                <w:rFonts w:ascii="Times New Roman" w:hAnsi="Times New Roman" w:cs="Times New Roman"/>
              </w:rPr>
            </w:pPr>
          </w:p>
        </w:tc>
        <w:tc>
          <w:tcPr>
            <w:tcW w:w="2766" w:type="dxa"/>
            <w:tcBorders>
              <w:top w:val="single" w:sz="4" w:space="0" w:color="auto"/>
              <w:left w:val="single" w:sz="4" w:space="0" w:color="auto"/>
              <w:bottom w:val="single" w:sz="4" w:space="0" w:color="auto"/>
              <w:right w:val="single" w:sz="4" w:space="0" w:color="auto"/>
            </w:tcBorders>
            <w:vAlign w:val="center"/>
            <w:hideMark/>
          </w:tcPr>
          <w:p w14:paraId="7C243CA6" w14:textId="667D2193"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Lifting Capacity at Working Radius (m)</w:t>
            </w:r>
          </w:p>
        </w:tc>
        <w:tc>
          <w:tcPr>
            <w:tcW w:w="2777" w:type="dxa"/>
            <w:tcBorders>
              <w:top w:val="single" w:sz="4" w:space="0" w:color="auto"/>
              <w:left w:val="single" w:sz="4" w:space="0" w:color="auto"/>
              <w:bottom w:val="single" w:sz="4" w:space="0" w:color="auto"/>
              <w:right w:val="single" w:sz="4" w:space="0" w:color="auto"/>
            </w:tcBorders>
            <w:vAlign w:val="center"/>
            <w:hideMark/>
          </w:tcPr>
          <w:p w14:paraId="1537AFA8"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12.5~16.5</w:t>
            </w:r>
          </w:p>
        </w:tc>
      </w:tr>
      <w:tr w:rsidR="008767F1" w:rsidRPr="00782F06" w14:paraId="7420189A"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F753838" w14:textId="7660DB0C"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Lifting Height</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7EFABC8B"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132m</w:t>
            </w:r>
          </w:p>
        </w:tc>
      </w:tr>
      <w:tr w:rsidR="008767F1" w:rsidRPr="00782F06" w14:paraId="15FA2AF6"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E5CD2BF" w14:textId="74E81C65"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Permissible Wind Speed During Operation</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1A0D942C"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15.5</w:t>
            </w:r>
            <w:r w:rsidRPr="00680EC9">
              <w:rPr>
                <w:rFonts w:ascii="Times New Roman" w:hAnsi="Times New Roman" w:cs="Times New Roman"/>
              </w:rPr>
              <w:t>（</w:t>
            </w:r>
            <w:r w:rsidRPr="00680EC9">
              <w:rPr>
                <w:rFonts w:ascii="Times New Roman" w:hAnsi="Times New Roman" w:cs="Times New Roman"/>
              </w:rPr>
              <w:t>m/s</w:t>
            </w:r>
            <w:r w:rsidRPr="00680EC9">
              <w:rPr>
                <w:rFonts w:ascii="Times New Roman" w:hAnsi="Times New Roman" w:cs="Times New Roman"/>
              </w:rPr>
              <w:t>）</w:t>
            </w:r>
          </w:p>
        </w:tc>
      </w:tr>
      <w:tr w:rsidR="008767F1" w:rsidRPr="00782F06" w14:paraId="20CCB353" w14:textId="77777777" w:rsidTr="00680EC9">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94EE414" w14:textId="4428912D" w:rsidR="008767F1" w:rsidRPr="00680EC9" w:rsidRDefault="008767F1" w:rsidP="008767F1">
            <w:pPr>
              <w:jc w:val="center"/>
              <w:rPr>
                <w:rFonts w:ascii="Times New Roman" w:hAnsi="Times New Roman" w:cs="Times New Roman"/>
              </w:rPr>
            </w:pPr>
            <w:r w:rsidRPr="00680EC9">
              <w:rPr>
                <w:rFonts w:ascii="Times New Roman" w:hAnsi="Times New Roman" w:cs="Times New Roman"/>
              </w:rPr>
              <w:t>Maximum Permissible Wind Speed When Not in Operation</w:t>
            </w:r>
          </w:p>
        </w:tc>
        <w:tc>
          <w:tcPr>
            <w:tcW w:w="5543" w:type="dxa"/>
            <w:gridSpan w:val="2"/>
            <w:tcBorders>
              <w:top w:val="single" w:sz="4" w:space="0" w:color="auto"/>
              <w:left w:val="single" w:sz="4" w:space="0" w:color="auto"/>
              <w:bottom w:val="single" w:sz="4" w:space="0" w:color="auto"/>
              <w:right w:val="single" w:sz="4" w:space="0" w:color="auto"/>
            </w:tcBorders>
            <w:vAlign w:val="center"/>
            <w:hideMark/>
          </w:tcPr>
          <w:p w14:paraId="22909C66" w14:textId="77777777" w:rsidR="008767F1" w:rsidRPr="00680EC9" w:rsidRDefault="008767F1" w:rsidP="008767F1">
            <w:pPr>
              <w:jc w:val="center"/>
              <w:rPr>
                <w:rFonts w:ascii="Times New Roman" w:hAnsi="Times New Roman" w:cs="Times New Roman"/>
              </w:rPr>
            </w:pPr>
            <w:r w:rsidRPr="00680EC9">
              <w:rPr>
                <w:rFonts w:ascii="Times New Roman" w:hAnsi="Times New Roman" w:cs="Times New Roman"/>
              </w:rPr>
              <w:t>31</w:t>
            </w:r>
            <w:r w:rsidRPr="00680EC9">
              <w:rPr>
                <w:rFonts w:ascii="Times New Roman" w:hAnsi="Times New Roman" w:cs="Times New Roman"/>
              </w:rPr>
              <w:t>（</w:t>
            </w:r>
            <w:r w:rsidRPr="00680EC9">
              <w:rPr>
                <w:rFonts w:ascii="Times New Roman" w:hAnsi="Times New Roman" w:cs="Times New Roman"/>
              </w:rPr>
              <w:t>m/s</w:t>
            </w:r>
            <w:r w:rsidRPr="00680EC9">
              <w:rPr>
                <w:rFonts w:ascii="Times New Roman" w:hAnsi="Times New Roman" w:cs="Times New Roman"/>
              </w:rPr>
              <w:t>）</w:t>
            </w:r>
          </w:p>
        </w:tc>
      </w:tr>
    </w:tbl>
    <w:p w14:paraId="38E12AE0" w14:textId="77777777" w:rsidR="008767F1" w:rsidRDefault="008767F1" w:rsidP="00017172">
      <w:pPr>
        <w:jc w:val="center"/>
        <w:rPr>
          <w:rFonts w:cs="Arial"/>
          <w:lang w:eastAsia="zh-CN"/>
        </w:rPr>
      </w:pPr>
    </w:p>
    <w:p w14:paraId="549E3C7E" w14:textId="77777777" w:rsidR="009148E4" w:rsidRDefault="009148E4" w:rsidP="006543B5">
      <w:pPr>
        <w:pStyle w:val="Body"/>
        <w:spacing w:after="0"/>
        <w:rPr>
          <w:rFonts w:cs="Arial"/>
          <w:b/>
          <w:caps/>
          <w:sz w:val="22"/>
          <w:lang w:eastAsia="zh-CN"/>
        </w:rPr>
      </w:pPr>
    </w:p>
    <w:p w14:paraId="5B2D6331" w14:textId="3BCA8C62" w:rsidR="007D4DD2" w:rsidRDefault="007D4DD2" w:rsidP="006543B5">
      <w:pPr>
        <w:pStyle w:val="Body"/>
        <w:spacing w:after="0"/>
        <w:rPr>
          <w:rFonts w:cs="Arial"/>
        </w:rPr>
      </w:pPr>
      <w:proofErr w:type="gramStart"/>
      <w:r>
        <w:rPr>
          <w:rFonts w:cs="Arial" w:hint="eastAsia"/>
          <w:b/>
          <w:caps/>
          <w:sz w:val="22"/>
          <w:lang w:eastAsia="zh-CN"/>
        </w:rPr>
        <w:t>2</w:t>
      </w:r>
      <w:r w:rsidRPr="00C30A0F">
        <w:rPr>
          <w:rFonts w:cs="Arial"/>
          <w:b/>
          <w:caps/>
          <w:sz w:val="22"/>
        </w:rPr>
        <w:t>.</w:t>
      </w:r>
      <w:r>
        <w:rPr>
          <w:rFonts w:cs="Arial" w:hint="eastAsia"/>
          <w:b/>
          <w:caps/>
          <w:sz w:val="22"/>
          <w:lang w:eastAsia="zh-CN"/>
        </w:rPr>
        <w:t>2</w:t>
      </w:r>
      <w:r w:rsidRPr="00C30A0F">
        <w:rPr>
          <w:rFonts w:cs="Arial"/>
          <w:b/>
          <w:caps/>
          <w:sz w:val="22"/>
        </w:rPr>
        <w:t xml:space="preserve"> </w:t>
      </w:r>
      <w:r w:rsidRPr="008C5679">
        <w:rPr>
          <w:rFonts w:cs="Arial"/>
          <w:b/>
          <w:caps/>
          <w:sz w:val="22"/>
        </w:rPr>
        <w:t xml:space="preserve"> </w:t>
      </w:r>
      <w:r w:rsidR="00070E89" w:rsidRPr="00070E89">
        <w:rPr>
          <w:rFonts w:cs="Arial"/>
          <w:b/>
          <w:caps/>
          <w:sz w:val="22"/>
        </w:rPr>
        <w:t>Finite</w:t>
      </w:r>
      <w:proofErr w:type="gramEnd"/>
      <w:r w:rsidR="00070E89" w:rsidRPr="00070E89">
        <w:rPr>
          <w:rFonts w:cs="Arial"/>
          <w:b/>
          <w:caps/>
          <w:sz w:val="22"/>
        </w:rPr>
        <w:t xml:space="preserve"> Element Modeling and Contact Configuration for the Entire Machine</w:t>
      </w:r>
      <w:r w:rsidRPr="007D46FC">
        <w:rPr>
          <w:rFonts w:cs="Arial"/>
          <w:b/>
          <w:caps/>
          <w:sz w:val="22"/>
        </w:rPr>
        <w:t xml:space="preserve"> </w:t>
      </w:r>
      <w:r w:rsidRPr="00FB3A86">
        <w:rPr>
          <w:rFonts w:cs="Arial"/>
        </w:rPr>
        <w:t xml:space="preserve"> </w:t>
      </w:r>
    </w:p>
    <w:p w14:paraId="48D97AD6" w14:textId="3C1D6913" w:rsidR="001140BE" w:rsidRDefault="001140BE" w:rsidP="006543B5">
      <w:pPr>
        <w:rPr>
          <w:lang w:eastAsia="zh-CN"/>
        </w:rPr>
      </w:pPr>
    </w:p>
    <w:p w14:paraId="2FD062E5" w14:textId="182965AD" w:rsidR="00AC308D" w:rsidRDefault="00AC308D" w:rsidP="00AC308D">
      <w:pPr>
        <w:rPr>
          <w:lang w:eastAsia="zh-CN"/>
        </w:rPr>
      </w:pPr>
      <w:r>
        <w:rPr>
          <w:lang w:eastAsia="zh-CN"/>
        </w:rPr>
        <w:t xml:space="preserve">The tower crane comprises the tower body, horizontal jib, slewing jib, luffing jib, tie rods, wire ropes, and other components. The tower structure employs a four-section telescoping truss configuration, with each telescoping section connected via two pins at the web </w:t>
      </w:r>
      <w:proofErr w:type="gramStart"/>
      <w:r>
        <w:rPr>
          <w:lang w:eastAsia="zh-CN"/>
        </w:rPr>
        <w:t>members</w:t>
      </w:r>
      <w:r w:rsidR="00C42ECA" w:rsidRPr="00C42ECA">
        <w:rPr>
          <w:rFonts w:cs="Arial" w:hint="eastAsia"/>
          <w:vertAlign w:val="superscript"/>
          <w:lang w:eastAsia="zh-CN"/>
        </w:rPr>
        <w:t>[</w:t>
      </w:r>
      <w:proofErr w:type="gramEnd"/>
      <w:r w:rsidR="00C42ECA">
        <w:rPr>
          <w:rFonts w:cs="Arial" w:hint="eastAsia"/>
          <w:vertAlign w:val="superscript"/>
          <w:lang w:eastAsia="zh-CN"/>
        </w:rPr>
        <w:t>8</w:t>
      </w:r>
      <w:r w:rsidR="00C42ECA" w:rsidRPr="00C42ECA">
        <w:rPr>
          <w:rFonts w:cs="Arial" w:hint="eastAsia"/>
          <w:vertAlign w:val="superscript"/>
          <w:lang w:eastAsia="zh-CN"/>
        </w:rPr>
        <w:t>]</w:t>
      </w:r>
      <w:r>
        <w:rPr>
          <w:lang w:eastAsia="zh-CN"/>
        </w:rPr>
        <w:t>. Lateral pre-tensioning devices are added to the vertical tower body to enhance structural rigidity and improve load-bearing capacity. The jib comprises a root section, intermediate sections, and a jib tip. When fully extended after standard section assembly, the total height reaches 92.974m, with a jib length of 79</w:t>
      </w:r>
      <w:proofErr w:type="gramStart"/>
      <w:r>
        <w:rPr>
          <w:lang w:eastAsia="zh-CN"/>
        </w:rPr>
        <w:t>m</w:t>
      </w:r>
      <w:r w:rsidR="00C42ECA" w:rsidRPr="00C42ECA">
        <w:rPr>
          <w:rFonts w:cs="Arial" w:hint="eastAsia"/>
          <w:vertAlign w:val="superscript"/>
          <w:lang w:eastAsia="zh-CN"/>
        </w:rPr>
        <w:t>[</w:t>
      </w:r>
      <w:proofErr w:type="gramEnd"/>
      <w:r w:rsidR="00C42ECA">
        <w:rPr>
          <w:rFonts w:cs="Arial" w:hint="eastAsia"/>
          <w:vertAlign w:val="superscript"/>
          <w:lang w:eastAsia="zh-CN"/>
        </w:rPr>
        <w:t>9</w:t>
      </w:r>
      <w:r w:rsidR="00C42ECA" w:rsidRPr="00C42ECA">
        <w:rPr>
          <w:rFonts w:cs="Arial" w:hint="eastAsia"/>
          <w:vertAlign w:val="superscript"/>
          <w:lang w:eastAsia="zh-CN"/>
        </w:rPr>
        <w:t>]</w:t>
      </w:r>
      <w:r>
        <w:rPr>
          <w:lang w:eastAsia="zh-CN"/>
        </w:rPr>
        <w:t>.</w:t>
      </w:r>
    </w:p>
    <w:p w14:paraId="686EADA7" w14:textId="3C0A054F" w:rsidR="00AC308D" w:rsidRDefault="00AC308D" w:rsidP="00AC308D">
      <w:pPr>
        <w:rPr>
          <w:lang w:eastAsia="zh-CN"/>
        </w:rPr>
      </w:pPr>
      <w:r>
        <w:rPr>
          <w:lang w:eastAsia="zh-CN"/>
        </w:rPr>
        <w:t xml:space="preserve">The truss structure is modeled using beam188 elements. Jib stiffeners are simulated with shell181 elements, where welded connections between shell and beam elements are simulated via bound contact. Wire ropes and tie rods are modeled using link10 </w:t>
      </w:r>
      <w:proofErr w:type="gramStart"/>
      <w:r>
        <w:rPr>
          <w:lang w:eastAsia="zh-CN"/>
        </w:rPr>
        <w:t>elements</w:t>
      </w:r>
      <w:r w:rsidR="00C42ECA" w:rsidRPr="00C42ECA">
        <w:rPr>
          <w:rFonts w:cs="Arial" w:hint="eastAsia"/>
          <w:vertAlign w:val="superscript"/>
          <w:lang w:eastAsia="zh-CN"/>
        </w:rPr>
        <w:t>[</w:t>
      </w:r>
      <w:proofErr w:type="gramEnd"/>
      <w:r w:rsidR="00C42ECA">
        <w:rPr>
          <w:rFonts w:cs="Arial" w:hint="eastAsia"/>
          <w:vertAlign w:val="superscript"/>
          <w:lang w:eastAsia="zh-CN"/>
        </w:rPr>
        <w:t>10</w:t>
      </w:r>
      <w:r w:rsidR="00C42ECA" w:rsidRPr="00C42ECA">
        <w:rPr>
          <w:rFonts w:cs="Arial" w:hint="eastAsia"/>
          <w:vertAlign w:val="superscript"/>
          <w:lang w:eastAsia="zh-CN"/>
        </w:rPr>
        <w:t>]</w:t>
      </w:r>
      <w:r>
        <w:rPr>
          <w:lang w:eastAsia="zh-CN"/>
        </w:rPr>
        <w:t>.</w:t>
      </w:r>
    </w:p>
    <w:p w14:paraId="7908BDED" w14:textId="0CD554E0" w:rsidR="00AC308D" w:rsidRDefault="00AC308D" w:rsidP="00AC308D">
      <w:pPr>
        <w:rPr>
          <w:lang w:eastAsia="zh-CN"/>
        </w:rPr>
      </w:pPr>
      <w:r>
        <w:rPr>
          <w:lang w:eastAsia="zh-CN"/>
        </w:rPr>
        <w:t xml:space="preserve">The tower body's four standard sections, horizontal stabilizer, slewing stabilizer, and tower arm were each created as new parts. Multiple individual components were merged into a single topologically continuous part, with nodes automatically shared, eliminating the need for additional contact settings. Fixed contacts were set between tower body standard sections to simulate bolted connections. Full constraints were applied to the four nodes at the base of the tower body foundation section, the six nodes where tie rods and wire ropes contact the base. Hinge connections are established between the tower arm and horizontal arm, and between the horizontal arm and swing brace arm. Hinge connections are also set between tie rods and the boom, tie rods and horizontal arm, wire ropes and tie rods, and wire ropes and both horizontal arm and swing brace arm, releasing only rotational freedom about the X-axis. The main chords of the swing brace arm and horizontal brace arm are fabricated from Q345C and Q460D steel, respectively. The tower body and boom utilize Q690D steel, while the main line circular tubes of the truss employ HSM770 steel. The steel has an elastic modulus E = 210 </w:t>
      </w:r>
      <w:proofErr w:type="spellStart"/>
      <w:r>
        <w:rPr>
          <w:lang w:eastAsia="zh-CN"/>
        </w:rPr>
        <w:t>GPa</w:t>
      </w:r>
      <w:proofErr w:type="spellEnd"/>
      <w:r>
        <w:rPr>
          <w:lang w:eastAsia="zh-CN"/>
        </w:rPr>
        <w:t xml:space="preserve">, Poisson's ratio μ = 0.3, and material density ρ = 7.85 g/cm². The finite element model of the entire machine is established as shown in Figure 2-1 below. Establishment of the Finite Element Model for the Entire Machine and Contact </w:t>
      </w:r>
      <w:proofErr w:type="gramStart"/>
      <w:r>
        <w:rPr>
          <w:lang w:eastAsia="zh-CN"/>
        </w:rPr>
        <w:t>Settings</w:t>
      </w:r>
      <w:r w:rsidR="00C42ECA" w:rsidRPr="00C42ECA">
        <w:rPr>
          <w:rFonts w:cs="Arial" w:hint="eastAsia"/>
          <w:vertAlign w:val="superscript"/>
          <w:lang w:eastAsia="zh-CN"/>
        </w:rPr>
        <w:t>[</w:t>
      </w:r>
      <w:proofErr w:type="gramEnd"/>
      <w:r w:rsidR="00C42ECA">
        <w:rPr>
          <w:rFonts w:cs="Arial" w:hint="eastAsia"/>
          <w:vertAlign w:val="superscript"/>
          <w:lang w:eastAsia="zh-CN"/>
        </w:rPr>
        <w:t>11</w:t>
      </w:r>
      <w:r w:rsidR="00C42ECA" w:rsidRPr="00C42ECA">
        <w:rPr>
          <w:rFonts w:cs="Arial" w:hint="eastAsia"/>
          <w:vertAlign w:val="superscript"/>
          <w:lang w:eastAsia="zh-CN"/>
        </w:rPr>
        <w:t>]</w:t>
      </w:r>
      <w:r w:rsidR="00C42ECA">
        <w:rPr>
          <w:rFonts w:hint="eastAsia"/>
          <w:lang w:eastAsia="zh-CN"/>
        </w:rPr>
        <w:t>.</w:t>
      </w:r>
    </w:p>
    <w:p w14:paraId="5F6B1A44" w14:textId="3845CE00" w:rsidR="00AC308D" w:rsidRDefault="00AC308D" w:rsidP="00AC308D">
      <w:pPr>
        <w:rPr>
          <w:lang w:eastAsia="zh-CN"/>
        </w:rPr>
      </w:pPr>
      <w:r>
        <w:rPr>
          <w:lang w:eastAsia="zh-CN"/>
        </w:rPr>
        <w:t>The tower crane comprises the tower body, horizontal jib, slewing jib, hoisting jib, tie rods, wire ropes, and other components. The tower structure employs a four-section telescoping truss configuration, with each telescoping section connected via two pins at the web members. Lateral pre-tensioning devices are added to the vertical tower body to enhance structural rigidity and load-bearing capacity. The hoisting jib consists of the root section, intermediate section, and jib tip. Upon full extension after standard section assembly, the total height reaches 92.974m with a total jib length of 79</w:t>
      </w:r>
      <w:proofErr w:type="gramStart"/>
      <w:r>
        <w:rPr>
          <w:lang w:eastAsia="zh-CN"/>
        </w:rPr>
        <w:t>m .</w:t>
      </w:r>
      <w:proofErr w:type="gramEnd"/>
    </w:p>
    <w:p w14:paraId="2ADB9592" w14:textId="77777777" w:rsidR="00AC308D" w:rsidRDefault="00AC308D" w:rsidP="00AC308D">
      <w:pPr>
        <w:rPr>
          <w:lang w:eastAsia="zh-CN"/>
        </w:rPr>
      </w:pPr>
      <w:r>
        <w:rPr>
          <w:lang w:eastAsia="zh-CN"/>
        </w:rPr>
        <w:t>The truss structure is simulated using beam188 elements. Jib stiffeners are modeled with shell181 elements, where welded connections between shell and beam elements are simulated via bound contact. Wire ropes and tie rods are simulated using link10 elements.</w:t>
      </w:r>
    </w:p>
    <w:p w14:paraId="32FA3532" w14:textId="16B0D67D" w:rsidR="008F4F0F" w:rsidRDefault="00AC308D" w:rsidP="00AC308D">
      <w:pPr>
        <w:rPr>
          <w:lang w:eastAsia="zh-CN"/>
        </w:rPr>
      </w:pPr>
      <w:r>
        <w:rPr>
          <w:lang w:eastAsia="zh-CN"/>
        </w:rPr>
        <w:t xml:space="preserve">The four standard sections of the tower body, horizontal stabilizer, slewing stabilizer, and tower arm were each created as a new part. Multiple individual components were merged into a single topologically continuous part, with nodes automatically shared, eliminating the need for additional contact settings. Fixed contacts were set between the standard sections of the tower body to simulate bolted connections. Full constraints were applied to the four nodes at the bottom of the tower body's foundation section, the six nodes where tie rods and wire ropes contact the bottom, and the corresponding nodes on the tower body. Hinge connections are established between the tower arm and horizontal arm, and between the horizontal arm and swing brace arm. Hinge connections are also set between tie rods and the boom, tie rods and horizontal arm, wire ropes and tie rods, and wire ropes and both horizontal arm and swing brace arm, releasing only rotational freedom about the X-axis. The main chords of the swing brace arm and horizontal brace arm are fabricated from Q345C and Q460D steel, respectively. The tower body and boom utilize Q690D steel, while the main line circular tubes of the truss employ HSM770 steel. The steel has an elastic modulus E = 210 </w:t>
      </w:r>
      <w:proofErr w:type="spellStart"/>
      <w:r>
        <w:rPr>
          <w:lang w:eastAsia="zh-CN"/>
        </w:rPr>
        <w:t>GPa</w:t>
      </w:r>
      <w:proofErr w:type="spellEnd"/>
      <w:r>
        <w:rPr>
          <w:lang w:eastAsia="zh-CN"/>
        </w:rPr>
        <w:t>, Poisson's ratio μ = 0.3, and material density ρ = 7.85 g/cm</w:t>
      </w:r>
      <w:proofErr w:type="gramStart"/>
      <w:r>
        <w:rPr>
          <w:lang w:eastAsia="zh-CN"/>
        </w:rPr>
        <w:t>² .</w:t>
      </w:r>
      <w:proofErr w:type="gramEnd"/>
      <w:r>
        <w:rPr>
          <w:lang w:eastAsia="zh-CN"/>
        </w:rPr>
        <w:t xml:space="preserve"> The finite element model of the entire machine is established as shown in Figure 1 below.</w:t>
      </w:r>
    </w:p>
    <w:p w14:paraId="3C6770E6" w14:textId="05091EF9" w:rsidR="00AC308D" w:rsidRDefault="00AC308D" w:rsidP="00AC308D">
      <w:pPr>
        <w:jc w:val="center"/>
      </w:pPr>
      <w:r>
        <w:rPr>
          <w:noProof/>
        </w:rPr>
        <w:lastRenderedPageBreak/>
        <w:drawing>
          <wp:inline distT="0" distB="0" distL="0" distR="0" wp14:anchorId="67759F1E" wp14:editId="49F5F04D">
            <wp:extent cx="2981739" cy="2687541"/>
            <wp:effectExtent l="0" t="0" r="9525" b="0"/>
            <wp:docPr id="1199122002" name="图片 2"/>
            <wp:cNvGraphicFramePr/>
            <a:graphic xmlns:a="http://schemas.openxmlformats.org/drawingml/2006/main">
              <a:graphicData uri="http://schemas.openxmlformats.org/drawingml/2006/picture">
                <pic:pic xmlns:pic="http://schemas.openxmlformats.org/drawingml/2006/picture">
                  <pic:nvPicPr>
                    <pic:cNvPr id="119912200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9795" cy="2703815"/>
                    </a:xfrm>
                    <a:prstGeom prst="rect">
                      <a:avLst/>
                    </a:prstGeom>
                  </pic:spPr>
                </pic:pic>
              </a:graphicData>
            </a:graphic>
          </wp:inline>
        </w:drawing>
      </w:r>
    </w:p>
    <w:p w14:paraId="67630C7B" w14:textId="1D66F5C6" w:rsidR="00AC308D" w:rsidRPr="009148E4" w:rsidRDefault="00AC308D" w:rsidP="00AC308D">
      <w:pPr>
        <w:jc w:val="center"/>
        <w:rPr>
          <w:b/>
          <w:bCs/>
          <w:lang w:eastAsia="zh-CN"/>
        </w:rPr>
      </w:pPr>
      <w:r w:rsidRPr="009148E4">
        <w:rPr>
          <w:b/>
          <w:bCs/>
          <w:lang w:eastAsia="zh-CN"/>
        </w:rPr>
        <w:t xml:space="preserve">Fig. </w:t>
      </w:r>
      <w:r>
        <w:rPr>
          <w:rFonts w:hint="eastAsia"/>
          <w:b/>
          <w:bCs/>
          <w:lang w:eastAsia="zh-CN"/>
        </w:rPr>
        <w:t>1</w:t>
      </w:r>
      <w:r w:rsidRPr="009148E4">
        <w:rPr>
          <w:b/>
          <w:bCs/>
          <w:lang w:eastAsia="zh-CN"/>
        </w:rPr>
        <w:t xml:space="preserve"> </w:t>
      </w:r>
      <w:r w:rsidRPr="00AC308D">
        <w:rPr>
          <w:b/>
          <w:bCs/>
          <w:lang w:eastAsia="zh-CN"/>
        </w:rPr>
        <w:t>Finite Element Model of the Complete Machine</w:t>
      </w:r>
    </w:p>
    <w:p w14:paraId="2A04A6C6" w14:textId="77777777" w:rsidR="00AC308D" w:rsidRPr="00AC308D" w:rsidRDefault="00AC308D" w:rsidP="00007431">
      <w:pPr>
        <w:rPr>
          <w:lang w:eastAsia="zh-CN"/>
        </w:rPr>
      </w:pPr>
    </w:p>
    <w:p w14:paraId="6ADBFAD0" w14:textId="0D9AA62D" w:rsidR="007D4DD2" w:rsidRPr="00FB3A86" w:rsidRDefault="008F4F0F" w:rsidP="006543B5">
      <w:pPr>
        <w:pStyle w:val="AbstHead"/>
        <w:spacing w:after="0"/>
        <w:jc w:val="both"/>
        <w:rPr>
          <w:rFonts w:cs="Arial"/>
        </w:rPr>
      </w:pPr>
      <w:r>
        <w:rPr>
          <w:rFonts w:cs="Arial" w:hint="eastAsia"/>
          <w:lang w:eastAsia="zh-CN"/>
        </w:rPr>
        <w:t>3</w:t>
      </w:r>
      <w:r w:rsidR="007D4DD2">
        <w:rPr>
          <w:rFonts w:cs="Arial"/>
        </w:rPr>
        <w:t xml:space="preserve">. </w:t>
      </w:r>
      <w:r w:rsidR="00AC308D" w:rsidRPr="00AC308D">
        <w:rPr>
          <w:rFonts w:cs="Arial"/>
        </w:rPr>
        <w:t>Downwind Pulsating Wind Simulation</w:t>
      </w:r>
    </w:p>
    <w:p w14:paraId="002EC8E8" w14:textId="77777777" w:rsidR="00DD2FED" w:rsidRDefault="00DD2FED" w:rsidP="006543B5">
      <w:pPr>
        <w:pStyle w:val="Body"/>
        <w:spacing w:after="0"/>
        <w:rPr>
          <w:lang w:eastAsia="zh-CN"/>
        </w:rPr>
      </w:pPr>
    </w:p>
    <w:p w14:paraId="5E5FABAF" w14:textId="07E66BF6" w:rsidR="009148E4" w:rsidRDefault="00DD2FED" w:rsidP="006543B5">
      <w:pPr>
        <w:pStyle w:val="Body"/>
        <w:spacing w:after="0"/>
        <w:rPr>
          <w:lang w:eastAsia="zh-CN"/>
        </w:rPr>
      </w:pPr>
      <w:r w:rsidRPr="00DD2FED">
        <w:rPr>
          <w:lang w:eastAsia="zh-CN"/>
        </w:rPr>
        <w:t>The air motion within the atmospheric boundary layer exhibits random turbulent behavior. Typically, the air motion at a given point is considered to consist of two components: a mean wind with constant magnitude and direction, and a pulsating wind with randomly varying magnitude and direction. The mean wind represents the average wind speed over a specific observation period, with a period generally exceeding 10 minutes. During this interval, the wind's magnitude and direction remain largely unchanged over time. When acting upon mechanical structures, it can be treated as a static load. The pulsating wind reflects the turbulent nature of near-surface winds, exhibiting very short periods of several seconds to tens of seconds. These periods often align closely with the natural vibration periods of structures, leading to its treatment as a dynamic load in analyses. Consequently, in engineering structural analysis, wind loads affecting structures at different heights must account for both the mean wind and the pulsating wind. In practical engineering applications, instantaneous wind speed can be regarded as the superposition of average wind speed and pulsating wind speed acting on the structure.</w:t>
      </w:r>
    </w:p>
    <w:p w14:paraId="6BAC1BB6" w14:textId="77777777" w:rsidR="00DD2FED" w:rsidRDefault="00DD2FED" w:rsidP="006543B5">
      <w:pPr>
        <w:pStyle w:val="Body"/>
        <w:spacing w:after="0"/>
        <w:rPr>
          <w:lang w:eastAsia="zh-CN"/>
        </w:rPr>
      </w:pPr>
    </w:p>
    <w:p w14:paraId="13BA2100" w14:textId="01382172" w:rsidR="007D4DD2" w:rsidRDefault="008F4F0F" w:rsidP="006543B5">
      <w:pPr>
        <w:pStyle w:val="Body"/>
        <w:spacing w:after="0"/>
        <w:rPr>
          <w:rFonts w:cs="Arial"/>
        </w:rPr>
      </w:pPr>
      <w:proofErr w:type="gramStart"/>
      <w:r>
        <w:rPr>
          <w:rFonts w:cs="Arial" w:hint="eastAsia"/>
          <w:b/>
          <w:caps/>
          <w:sz w:val="22"/>
          <w:lang w:eastAsia="zh-CN"/>
        </w:rPr>
        <w:t>3.1</w:t>
      </w:r>
      <w:r w:rsidR="007D4DD2" w:rsidRPr="00C30A0F">
        <w:rPr>
          <w:rFonts w:cs="Arial"/>
          <w:b/>
          <w:caps/>
          <w:sz w:val="22"/>
        </w:rPr>
        <w:t xml:space="preserve"> </w:t>
      </w:r>
      <w:r w:rsidR="007D4DD2" w:rsidRPr="008C5679">
        <w:rPr>
          <w:rFonts w:cs="Arial"/>
          <w:b/>
          <w:caps/>
          <w:sz w:val="22"/>
        </w:rPr>
        <w:t xml:space="preserve"> </w:t>
      </w:r>
      <w:r w:rsidR="00321A37" w:rsidRPr="00321A37">
        <w:rPr>
          <w:rFonts w:cs="Arial"/>
          <w:b/>
          <w:caps/>
          <w:sz w:val="22"/>
        </w:rPr>
        <w:t>Pulsating</w:t>
      </w:r>
      <w:proofErr w:type="gramEnd"/>
      <w:r w:rsidR="00321A37" w:rsidRPr="00321A37">
        <w:rPr>
          <w:rFonts w:cs="Arial"/>
          <w:b/>
          <w:caps/>
          <w:sz w:val="22"/>
        </w:rPr>
        <w:t xml:space="preserve"> Wind Speed Time History Curve</w:t>
      </w:r>
      <w:r w:rsidR="007D4DD2" w:rsidRPr="007D46FC">
        <w:rPr>
          <w:rFonts w:cs="Arial"/>
          <w:b/>
          <w:caps/>
          <w:sz w:val="22"/>
        </w:rPr>
        <w:t xml:space="preserve"> </w:t>
      </w:r>
      <w:r w:rsidR="007D4DD2" w:rsidRPr="00FB3A86">
        <w:rPr>
          <w:rFonts w:cs="Arial"/>
        </w:rPr>
        <w:t xml:space="preserve"> </w:t>
      </w:r>
    </w:p>
    <w:p w14:paraId="1064EB61" w14:textId="77777777" w:rsidR="009148E4" w:rsidRDefault="009148E4" w:rsidP="009148E4">
      <w:pPr>
        <w:rPr>
          <w:lang w:eastAsia="zh-CN"/>
        </w:rPr>
      </w:pPr>
    </w:p>
    <w:p w14:paraId="51E8FBEC" w14:textId="2BB74DF5" w:rsidR="001140BE" w:rsidRDefault="00B05CD2" w:rsidP="009148E4">
      <w:pPr>
        <w:rPr>
          <w:lang w:eastAsia="zh-CN"/>
        </w:rPr>
      </w:pPr>
      <w:r w:rsidRPr="00B05CD2">
        <w:rPr>
          <w:lang w:eastAsia="zh-CN"/>
        </w:rPr>
        <w:t>To analyze the transient dynamic response of tower crane structures under pulsating winds, this study employs an AR model from linear filtering techniques for pulsating wind speed time history simulation. Based on terrain characteristics, Class B terrain (fields, villages, and suburbs) is selected as the operating environment for the tower crane. Its main parameters are shown in Table</w:t>
      </w:r>
      <w:r w:rsidR="00BA557F">
        <w:rPr>
          <w:rFonts w:hint="eastAsia"/>
          <w:lang w:eastAsia="zh-CN"/>
        </w:rPr>
        <w:t>2</w:t>
      </w:r>
      <w:r w:rsidRPr="00B05CD2">
        <w:rPr>
          <w:lang w:eastAsia="zh-CN"/>
        </w:rPr>
        <w:t xml:space="preserve"> below. The simulation time step is set to 0.1 s, with 1000 sample points and a total duration of 100 s.</w:t>
      </w:r>
    </w:p>
    <w:p w14:paraId="35ED56BC" w14:textId="176B5704" w:rsidR="00441564" w:rsidRDefault="00441564" w:rsidP="00441564">
      <w:pPr>
        <w:jc w:val="center"/>
        <w:rPr>
          <w:rFonts w:cs="Arial"/>
          <w:b/>
          <w:bCs/>
        </w:rPr>
      </w:pPr>
      <w:r>
        <w:rPr>
          <w:rFonts w:cs="Arial" w:hint="eastAsia"/>
          <w:b/>
          <w:bCs/>
          <w:lang w:eastAsia="zh-CN"/>
        </w:rPr>
        <w:t>Table</w:t>
      </w:r>
      <w:r w:rsidRPr="00FA2C1E">
        <w:rPr>
          <w:rFonts w:cs="Arial"/>
          <w:b/>
          <w:bCs/>
        </w:rPr>
        <w:t>.</w:t>
      </w:r>
      <w:proofErr w:type="gramStart"/>
      <w:r>
        <w:rPr>
          <w:rFonts w:cs="Arial" w:hint="eastAsia"/>
          <w:b/>
          <w:bCs/>
          <w:lang w:eastAsia="zh-CN"/>
        </w:rPr>
        <w:t>2</w:t>
      </w:r>
      <w:r w:rsidRPr="00FA2C1E">
        <w:rPr>
          <w:rFonts w:cs="Arial"/>
          <w:b/>
          <w:bCs/>
        </w:rPr>
        <w:t xml:space="preserve">  </w:t>
      </w:r>
      <w:r w:rsidRPr="00441564">
        <w:rPr>
          <w:rFonts w:cs="Arial"/>
          <w:b/>
          <w:bCs/>
        </w:rPr>
        <w:t>Key</w:t>
      </w:r>
      <w:proofErr w:type="gramEnd"/>
      <w:r w:rsidRPr="00441564">
        <w:rPr>
          <w:rFonts w:cs="Arial"/>
          <w:b/>
          <w:bCs/>
        </w:rPr>
        <w:t xml:space="preserve"> parameters for simulating pulsating wind speed time series using linear filtering method</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2"/>
        <w:gridCol w:w="4154"/>
      </w:tblGrid>
      <w:tr w:rsidR="00441564" w:rsidRPr="00AF6C26" w14:paraId="24EEC33D" w14:textId="77777777" w:rsidTr="00AF6C26">
        <w:trPr>
          <w:jc w:val="center"/>
        </w:trPr>
        <w:tc>
          <w:tcPr>
            <w:tcW w:w="4142" w:type="dxa"/>
            <w:vAlign w:val="center"/>
            <w:hideMark/>
          </w:tcPr>
          <w:p w14:paraId="75036624" w14:textId="5FE6E6BE" w:rsidR="00441564" w:rsidRPr="00AF6C26" w:rsidRDefault="00C14029" w:rsidP="00753CC3">
            <w:pPr>
              <w:jc w:val="center"/>
              <w:rPr>
                <w:rFonts w:ascii="Times New Roman" w:hAnsi="Times New Roman" w:cs="Times New Roman"/>
              </w:rPr>
            </w:pPr>
            <w:r w:rsidRPr="00AF6C26">
              <w:rPr>
                <w:rFonts w:ascii="Times New Roman" w:eastAsia="SimSun" w:hAnsi="Times New Roman" w:cs="Times New Roman"/>
              </w:rPr>
              <w:t xml:space="preserve">Aerodynamic roughness length </w:t>
            </w:r>
            <m:oMath>
              <m:sSub>
                <m:sSubPr>
                  <m:ctrlPr>
                    <w:rPr>
                      <w:rFonts w:ascii="Cambria Math" w:eastAsia="SimSun" w:hAnsi="Cambria Math" w:cs="Times New Roman"/>
                      <w:i/>
                    </w:rPr>
                  </m:ctrlPr>
                </m:sSubPr>
                <m:e>
                  <m:r>
                    <w:rPr>
                      <w:rFonts w:ascii="Cambria Math" w:eastAsia="SimSun" w:hAnsi="Cambria Math" w:cs="Times New Roman"/>
                    </w:rPr>
                    <m:t>z</m:t>
                  </m:r>
                </m:e>
                <m:sub>
                  <m:r>
                    <w:rPr>
                      <w:rFonts w:ascii="Cambria Math" w:eastAsia="SimSun" w:hAnsi="Cambria Math" w:cs="Times New Roman"/>
                    </w:rPr>
                    <m:t>0</m:t>
                  </m:r>
                </m:sub>
              </m:sSub>
            </m:oMath>
            <w:r w:rsidR="00441564" w:rsidRPr="00AF6C26">
              <w:rPr>
                <w:rFonts w:ascii="Times New Roman" w:hAnsi="Times New Roman" w:cs="Times New Roman"/>
              </w:rPr>
              <w:t>（</w:t>
            </w:r>
            <w:r w:rsidR="00441564" w:rsidRPr="00AF6C26">
              <w:rPr>
                <w:rFonts w:ascii="Times New Roman" w:hAnsi="Times New Roman" w:cs="Times New Roman"/>
              </w:rPr>
              <w:t>m</w:t>
            </w:r>
            <w:r w:rsidR="00441564" w:rsidRPr="00AF6C26">
              <w:rPr>
                <w:rFonts w:ascii="Times New Roman" w:hAnsi="Times New Roman" w:cs="Times New Roman"/>
              </w:rPr>
              <w:t>）</w:t>
            </w:r>
          </w:p>
        </w:tc>
        <w:tc>
          <w:tcPr>
            <w:tcW w:w="4154" w:type="dxa"/>
            <w:vAlign w:val="center"/>
            <w:hideMark/>
          </w:tcPr>
          <w:p w14:paraId="1E72608D"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0.1</w:t>
            </w:r>
            <m:oMath>
              <m:r>
                <w:rPr>
                  <w:rFonts w:ascii="Cambria Math" w:hAnsi="Cambria Math" w:cs="Times New Roman"/>
                </w:rPr>
                <m:t>m</m:t>
              </m:r>
            </m:oMath>
          </w:p>
        </w:tc>
      </w:tr>
      <w:tr w:rsidR="00441564" w:rsidRPr="00AF6C26" w14:paraId="5F606282" w14:textId="77777777" w:rsidTr="00AF6C26">
        <w:trPr>
          <w:jc w:val="center"/>
        </w:trPr>
        <w:tc>
          <w:tcPr>
            <w:tcW w:w="4142" w:type="dxa"/>
            <w:vAlign w:val="center"/>
            <w:hideMark/>
          </w:tcPr>
          <w:p w14:paraId="76C4AF9B" w14:textId="07AF3519" w:rsidR="00441564" w:rsidRPr="00AF6C26" w:rsidRDefault="00C14029" w:rsidP="00753CC3">
            <w:pPr>
              <w:jc w:val="center"/>
              <w:rPr>
                <w:rFonts w:ascii="Times New Roman" w:hAnsi="Times New Roman" w:cs="Times New Roman"/>
              </w:rPr>
            </w:pPr>
            <w:r w:rsidRPr="00AF6C26">
              <w:rPr>
                <w:rFonts w:ascii="Times New Roman" w:hAnsi="Times New Roman" w:cs="Times New Roman"/>
              </w:rPr>
              <w:t>Ground roughness coefficient</w:t>
            </w:r>
          </w:p>
        </w:tc>
        <w:tc>
          <w:tcPr>
            <w:tcW w:w="4154" w:type="dxa"/>
            <w:vAlign w:val="center"/>
            <w:hideMark/>
          </w:tcPr>
          <w:p w14:paraId="7291D334"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i/>
                <w:iCs/>
              </w:rPr>
              <w:t>K</w:t>
            </w:r>
            <w:r w:rsidRPr="00AF6C26">
              <w:rPr>
                <w:rFonts w:ascii="Times New Roman" w:hAnsi="Times New Roman" w:cs="Times New Roman"/>
              </w:rPr>
              <w:t>=0.00215</w:t>
            </w:r>
          </w:p>
        </w:tc>
      </w:tr>
      <w:tr w:rsidR="00441564" w:rsidRPr="00AF6C26" w14:paraId="763F75C8" w14:textId="77777777" w:rsidTr="00AF6C26">
        <w:trPr>
          <w:jc w:val="center"/>
        </w:trPr>
        <w:tc>
          <w:tcPr>
            <w:tcW w:w="4142" w:type="dxa"/>
            <w:vAlign w:val="center"/>
            <w:hideMark/>
          </w:tcPr>
          <w:p w14:paraId="0FAFEF5E" w14:textId="0CBCABDA" w:rsidR="00441564" w:rsidRPr="00AF6C26" w:rsidRDefault="00C14029" w:rsidP="00753CC3">
            <w:pPr>
              <w:jc w:val="center"/>
              <w:rPr>
                <w:rFonts w:ascii="Times New Roman" w:hAnsi="Times New Roman" w:cs="Times New Roman"/>
              </w:rPr>
            </w:pPr>
            <w:r w:rsidRPr="00AF6C26">
              <w:rPr>
                <w:rFonts w:ascii="Times New Roman" w:hAnsi="Times New Roman" w:cs="Times New Roman"/>
              </w:rPr>
              <w:t>Wind profile power exponent α value</w:t>
            </w:r>
          </w:p>
        </w:tc>
        <w:tc>
          <w:tcPr>
            <w:tcW w:w="4154" w:type="dxa"/>
            <w:vAlign w:val="center"/>
            <w:hideMark/>
          </w:tcPr>
          <w:p w14:paraId="6B7EB054"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0.15</w:t>
            </w:r>
          </w:p>
        </w:tc>
      </w:tr>
      <w:tr w:rsidR="00441564" w:rsidRPr="00AF6C26" w14:paraId="753D1934" w14:textId="77777777" w:rsidTr="00AF6C26">
        <w:trPr>
          <w:jc w:val="center"/>
        </w:trPr>
        <w:tc>
          <w:tcPr>
            <w:tcW w:w="4142" w:type="dxa"/>
            <w:vAlign w:val="center"/>
            <w:hideMark/>
          </w:tcPr>
          <w:p w14:paraId="7B966FD1" w14:textId="37E4ACB7" w:rsidR="00441564" w:rsidRPr="00AF6C26" w:rsidRDefault="00C14029" w:rsidP="00753CC3">
            <w:pPr>
              <w:jc w:val="center"/>
              <w:rPr>
                <w:rFonts w:ascii="Times New Roman" w:hAnsi="Times New Roman" w:cs="Times New Roman"/>
              </w:rPr>
            </w:pPr>
            <w:r w:rsidRPr="00AF6C26">
              <w:rPr>
                <w:rFonts w:ascii="Times New Roman" w:hAnsi="Times New Roman" w:cs="Times New Roman"/>
              </w:rPr>
              <w:t>Wind speed time series time step (s)</w:t>
            </w:r>
          </w:p>
        </w:tc>
        <w:tc>
          <w:tcPr>
            <w:tcW w:w="4154" w:type="dxa"/>
            <w:vAlign w:val="center"/>
            <w:hideMark/>
          </w:tcPr>
          <w:p w14:paraId="554C8FFF"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0.1s</w:t>
            </w:r>
          </w:p>
        </w:tc>
      </w:tr>
      <w:tr w:rsidR="00441564" w:rsidRPr="00AF6C26" w14:paraId="1D1677CA" w14:textId="77777777" w:rsidTr="00AF6C26">
        <w:trPr>
          <w:jc w:val="center"/>
        </w:trPr>
        <w:tc>
          <w:tcPr>
            <w:tcW w:w="4142" w:type="dxa"/>
            <w:vAlign w:val="center"/>
            <w:hideMark/>
          </w:tcPr>
          <w:p w14:paraId="43FCCB7D" w14:textId="1AD4EA70" w:rsidR="00441564" w:rsidRPr="00AF6C26" w:rsidRDefault="00C14029" w:rsidP="00753CC3">
            <w:pPr>
              <w:jc w:val="center"/>
              <w:rPr>
                <w:rFonts w:ascii="Times New Roman" w:hAnsi="Times New Roman" w:cs="Times New Roman"/>
              </w:rPr>
            </w:pPr>
            <w:r w:rsidRPr="00AF6C26">
              <w:rPr>
                <w:rFonts w:ascii="Times New Roman" w:hAnsi="Times New Roman" w:cs="Times New Roman"/>
              </w:rPr>
              <w:t>Total duration of wind speed time series T (s)</w:t>
            </w:r>
          </w:p>
        </w:tc>
        <w:tc>
          <w:tcPr>
            <w:tcW w:w="4154" w:type="dxa"/>
            <w:vAlign w:val="center"/>
            <w:hideMark/>
          </w:tcPr>
          <w:p w14:paraId="54174DF4"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100s</w:t>
            </w:r>
          </w:p>
        </w:tc>
      </w:tr>
      <w:tr w:rsidR="00441564" w:rsidRPr="00AF6C26" w14:paraId="257F2BF5" w14:textId="77777777" w:rsidTr="00AF6C26">
        <w:trPr>
          <w:jc w:val="center"/>
        </w:trPr>
        <w:tc>
          <w:tcPr>
            <w:tcW w:w="4142" w:type="dxa"/>
            <w:vAlign w:val="center"/>
            <w:hideMark/>
          </w:tcPr>
          <w:p w14:paraId="01FE3450" w14:textId="4DABAADB" w:rsidR="00441564" w:rsidRPr="00AF6C26" w:rsidRDefault="00C14029" w:rsidP="00753CC3">
            <w:pPr>
              <w:jc w:val="center"/>
              <w:rPr>
                <w:rFonts w:ascii="Times New Roman" w:hAnsi="Times New Roman" w:cs="Times New Roman"/>
              </w:rPr>
            </w:pPr>
            <w:r w:rsidRPr="00AF6C26">
              <w:rPr>
                <w:rFonts w:ascii="Times New Roman" w:hAnsi="Times New Roman" w:cs="Times New Roman"/>
              </w:rPr>
              <w:t>AR model order</w:t>
            </w:r>
          </w:p>
        </w:tc>
        <w:tc>
          <w:tcPr>
            <w:tcW w:w="4154" w:type="dxa"/>
            <w:vAlign w:val="center"/>
            <w:hideMark/>
          </w:tcPr>
          <w:p w14:paraId="10298FD2" w14:textId="77777777" w:rsidR="00441564" w:rsidRPr="00AF6C26" w:rsidRDefault="00441564" w:rsidP="00753CC3">
            <w:pPr>
              <w:jc w:val="center"/>
              <w:rPr>
                <w:rFonts w:ascii="Times New Roman" w:hAnsi="Times New Roman" w:cs="Times New Roman"/>
              </w:rPr>
            </w:pPr>
            <m:oMathPara>
              <m:oMath>
                <m:r>
                  <w:rPr>
                    <w:rFonts w:ascii="Cambria Math" w:hAnsi="Cambria Math" w:cs="Times New Roman"/>
                  </w:rPr>
                  <m:t>p=5</m:t>
                </m:r>
              </m:oMath>
            </m:oMathPara>
          </w:p>
        </w:tc>
      </w:tr>
      <w:tr w:rsidR="00441564" w:rsidRPr="00AF6C26" w14:paraId="7026158C" w14:textId="77777777" w:rsidTr="00AF6C26">
        <w:trPr>
          <w:jc w:val="center"/>
        </w:trPr>
        <w:tc>
          <w:tcPr>
            <w:tcW w:w="4142" w:type="dxa"/>
            <w:vAlign w:val="center"/>
            <w:hideMark/>
          </w:tcPr>
          <w:p w14:paraId="1AC6171F" w14:textId="6F4AB3E2" w:rsidR="00441564" w:rsidRPr="00AF6C26" w:rsidRDefault="00C14029" w:rsidP="00753CC3">
            <w:pPr>
              <w:jc w:val="center"/>
              <w:rPr>
                <w:rFonts w:ascii="Times New Roman" w:hAnsi="Times New Roman" w:cs="Times New Roman"/>
              </w:rPr>
            </w:pPr>
            <w:r w:rsidRPr="00AF6C26">
              <w:rPr>
                <w:rFonts w:ascii="Times New Roman" w:hAnsi="Times New Roman" w:cs="Times New Roman"/>
              </w:rPr>
              <w:t>Target power spectrum</w:t>
            </w:r>
          </w:p>
        </w:tc>
        <w:tc>
          <w:tcPr>
            <w:tcW w:w="4154" w:type="dxa"/>
            <w:vAlign w:val="center"/>
            <w:hideMark/>
          </w:tcPr>
          <w:p w14:paraId="3C71ADD2" w14:textId="625AD0CF" w:rsidR="00441564" w:rsidRPr="00AF6C26" w:rsidRDefault="00441564" w:rsidP="00753CC3">
            <w:pPr>
              <w:jc w:val="center"/>
              <w:rPr>
                <w:rFonts w:ascii="Times New Roman" w:hAnsi="Times New Roman" w:cs="Times New Roman"/>
              </w:rPr>
            </w:pPr>
            <w:r w:rsidRPr="00AF6C26">
              <w:rPr>
                <w:rFonts w:ascii="Times New Roman" w:hAnsi="Times New Roman" w:cs="Times New Roman"/>
              </w:rPr>
              <w:t xml:space="preserve">Davenport </w:t>
            </w:r>
          </w:p>
        </w:tc>
      </w:tr>
      <w:tr w:rsidR="00441564" w:rsidRPr="00AF6C26" w14:paraId="3AFC6097" w14:textId="77777777" w:rsidTr="00AF6C26">
        <w:trPr>
          <w:jc w:val="center"/>
        </w:trPr>
        <w:tc>
          <w:tcPr>
            <w:tcW w:w="4142" w:type="dxa"/>
            <w:vAlign w:val="center"/>
            <w:hideMark/>
          </w:tcPr>
          <w:p w14:paraId="001587E9" w14:textId="276A26D5" w:rsidR="00441564" w:rsidRPr="00AF6C26" w:rsidRDefault="00C14029" w:rsidP="00753CC3">
            <w:pPr>
              <w:jc w:val="center"/>
              <w:rPr>
                <w:rFonts w:ascii="Times New Roman" w:hAnsi="Times New Roman" w:cs="Times New Roman"/>
              </w:rPr>
            </w:pPr>
            <w:r w:rsidRPr="00AF6C26">
              <w:rPr>
                <w:rFonts w:ascii="Times New Roman" w:hAnsi="Times New Roman" w:cs="Times New Roman"/>
              </w:rPr>
              <w:t>Start frequency/Hz</w:t>
            </w:r>
          </w:p>
        </w:tc>
        <w:tc>
          <w:tcPr>
            <w:tcW w:w="4154" w:type="dxa"/>
            <w:vAlign w:val="center"/>
            <w:hideMark/>
          </w:tcPr>
          <w:p w14:paraId="550BA66C"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0.01</w:t>
            </w:r>
          </w:p>
        </w:tc>
      </w:tr>
      <w:tr w:rsidR="00441564" w:rsidRPr="00AF6C26" w14:paraId="52B5D8F9" w14:textId="77777777" w:rsidTr="00AF6C26">
        <w:trPr>
          <w:jc w:val="center"/>
        </w:trPr>
        <w:tc>
          <w:tcPr>
            <w:tcW w:w="4142" w:type="dxa"/>
            <w:vAlign w:val="center"/>
            <w:hideMark/>
          </w:tcPr>
          <w:p w14:paraId="7F1262C9" w14:textId="6E352963" w:rsidR="00441564" w:rsidRPr="00AF6C26" w:rsidRDefault="00C14029" w:rsidP="00753CC3">
            <w:pPr>
              <w:jc w:val="center"/>
              <w:rPr>
                <w:rFonts w:ascii="Times New Roman" w:hAnsi="Times New Roman" w:cs="Times New Roman"/>
              </w:rPr>
            </w:pPr>
            <w:r w:rsidRPr="00AF6C26">
              <w:rPr>
                <w:rFonts w:ascii="Times New Roman" w:hAnsi="Times New Roman" w:cs="Times New Roman"/>
              </w:rPr>
              <w:t>End frequency/Hz</w:t>
            </w:r>
          </w:p>
        </w:tc>
        <w:tc>
          <w:tcPr>
            <w:tcW w:w="4154" w:type="dxa"/>
            <w:vAlign w:val="center"/>
            <w:hideMark/>
          </w:tcPr>
          <w:p w14:paraId="7F64A25D"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20</w:t>
            </w:r>
          </w:p>
        </w:tc>
      </w:tr>
      <w:tr w:rsidR="00441564" w:rsidRPr="00AF6C26" w14:paraId="52F3E7FC" w14:textId="77777777" w:rsidTr="00AF6C26">
        <w:trPr>
          <w:jc w:val="center"/>
        </w:trPr>
        <w:tc>
          <w:tcPr>
            <w:tcW w:w="4142" w:type="dxa"/>
            <w:vAlign w:val="center"/>
            <w:hideMark/>
          </w:tcPr>
          <w:p w14:paraId="2551A6CB" w14:textId="3827F094" w:rsidR="00441564" w:rsidRPr="00AF6C26" w:rsidRDefault="00C14029" w:rsidP="00753CC3">
            <w:pPr>
              <w:jc w:val="center"/>
              <w:rPr>
                <w:rFonts w:ascii="Times New Roman" w:hAnsi="Times New Roman" w:cs="Times New Roman"/>
              </w:rPr>
            </w:pPr>
            <w:r w:rsidRPr="00AF6C26">
              <w:rPr>
                <w:rFonts w:ascii="Times New Roman" w:hAnsi="Times New Roman" w:cs="Times New Roman"/>
              </w:rPr>
              <w:t>Frequency increment/Hz</w:t>
            </w:r>
          </w:p>
        </w:tc>
        <w:tc>
          <w:tcPr>
            <w:tcW w:w="4154" w:type="dxa"/>
            <w:vAlign w:val="center"/>
            <w:hideMark/>
          </w:tcPr>
          <w:p w14:paraId="48788785"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0.01</w:t>
            </w:r>
          </w:p>
        </w:tc>
      </w:tr>
      <w:tr w:rsidR="00441564" w:rsidRPr="00AF6C26" w14:paraId="70BEB3D3" w14:textId="77777777" w:rsidTr="00AF6C26">
        <w:trPr>
          <w:jc w:val="center"/>
        </w:trPr>
        <w:tc>
          <w:tcPr>
            <w:tcW w:w="4142" w:type="dxa"/>
            <w:vAlign w:val="center"/>
            <w:hideMark/>
          </w:tcPr>
          <w:p w14:paraId="7217933F" w14:textId="0488651F" w:rsidR="00441564" w:rsidRPr="00AF6C26" w:rsidRDefault="00C14029" w:rsidP="00753CC3">
            <w:pPr>
              <w:jc w:val="center"/>
              <w:rPr>
                <w:rFonts w:ascii="Times New Roman" w:hAnsi="Times New Roman" w:cs="Times New Roman"/>
              </w:rPr>
            </w:pPr>
            <w:r w:rsidRPr="00AF6C26">
              <w:rPr>
                <w:rFonts w:ascii="Times New Roman" w:hAnsi="Times New Roman" w:cs="Times New Roman"/>
              </w:rPr>
              <w:t xml:space="preserve">Reference height </w:t>
            </w:r>
            <m:oMath>
              <m:sSub>
                <m:sSubPr>
                  <m:ctrlPr>
                    <w:rPr>
                      <w:rFonts w:ascii="Cambria Math" w:eastAsia="SimSun" w:hAnsi="Cambria Math" w:cs="Times New Roman"/>
                      <w:i/>
                    </w:rPr>
                  </m:ctrlPr>
                </m:sSubPr>
                <m:e>
                  <m:r>
                    <w:rPr>
                      <w:rFonts w:ascii="Cambria Math" w:eastAsia="SimSun" w:hAnsi="Cambria Math" w:cs="Times New Roman"/>
                    </w:rPr>
                    <m:t>z</m:t>
                  </m:r>
                </m:e>
                <m:sub>
                  <m:r>
                    <w:rPr>
                      <w:rFonts w:ascii="Cambria Math" w:eastAsia="SimSun" w:hAnsi="Cambria Math" w:cs="Times New Roman"/>
                    </w:rPr>
                    <m:t>b</m:t>
                  </m:r>
                </m:sub>
              </m:sSub>
            </m:oMath>
          </w:p>
        </w:tc>
        <w:tc>
          <w:tcPr>
            <w:tcW w:w="4154" w:type="dxa"/>
            <w:vAlign w:val="center"/>
            <w:hideMark/>
          </w:tcPr>
          <w:p w14:paraId="0D78DCE3"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10m</w:t>
            </w:r>
          </w:p>
        </w:tc>
      </w:tr>
      <w:tr w:rsidR="00441564" w:rsidRPr="00AF6C26" w14:paraId="20D5E20A" w14:textId="77777777" w:rsidTr="00AF6C26">
        <w:trPr>
          <w:jc w:val="center"/>
        </w:trPr>
        <w:tc>
          <w:tcPr>
            <w:tcW w:w="4142" w:type="dxa"/>
            <w:vAlign w:val="center"/>
            <w:hideMark/>
          </w:tcPr>
          <w:p w14:paraId="5F058ACE" w14:textId="69D05448" w:rsidR="00441564" w:rsidRPr="00AF6C26" w:rsidRDefault="00C14029" w:rsidP="00753CC3">
            <w:pPr>
              <w:jc w:val="center"/>
              <w:rPr>
                <w:rFonts w:ascii="Times New Roman" w:hAnsi="Times New Roman" w:cs="Times New Roman"/>
              </w:rPr>
            </w:pPr>
            <w:r w:rsidRPr="00AF6C26">
              <w:rPr>
                <w:rFonts w:ascii="Times New Roman" w:eastAsia="SimSun" w:hAnsi="Times New Roman" w:cs="Times New Roman"/>
              </w:rPr>
              <w:t>Reference height wind speed</w:t>
            </w:r>
          </w:p>
        </w:tc>
        <w:tc>
          <w:tcPr>
            <w:tcW w:w="4154" w:type="dxa"/>
            <w:vAlign w:val="center"/>
            <w:hideMark/>
          </w:tcPr>
          <w:p w14:paraId="72AAE310" w14:textId="77777777" w:rsidR="00441564" w:rsidRPr="00AF6C26" w:rsidRDefault="00441564" w:rsidP="00753CC3">
            <w:pPr>
              <w:jc w:val="center"/>
              <w:rPr>
                <w:rFonts w:ascii="Times New Roman" w:hAnsi="Times New Roman" w:cs="Times New Roman"/>
              </w:rPr>
            </w:pPr>
            <w:r w:rsidRPr="00AF6C26">
              <w:rPr>
                <w:rFonts w:ascii="Times New Roman" w:hAnsi="Times New Roman" w:cs="Times New Roman"/>
              </w:rPr>
              <w:t>31m/s</w:t>
            </w:r>
          </w:p>
        </w:tc>
      </w:tr>
    </w:tbl>
    <w:p w14:paraId="2C87E906" w14:textId="77777777" w:rsidR="00441564" w:rsidRDefault="00441564" w:rsidP="00441564">
      <w:pPr>
        <w:jc w:val="center"/>
        <w:rPr>
          <w:rFonts w:cs="Arial"/>
          <w:lang w:eastAsia="zh-CN"/>
        </w:rPr>
      </w:pPr>
    </w:p>
    <w:p w14:paraId="1289518C" w14:textId="67A9D54B" w:rsidR="00B05CD2" w:rsidRDefault="00761B9B" w:rsidP="009148E4">
      <w:pPr>
        <w:rPr>
          <w:iCs/>
          <w:lang w:eastAsia="zh-CN"/>
        </w:rPr>
      </w:pPr>
      <w:r w:rsidRPr="00761B9B">
        <w:rPr>
          <w:iCs/>
          <w:lang w:eastAsia="zh-CN"/>
        </w:rPr>
        <w:t>Based on the aforementioned pulsating wind simulation parameters, a corresponding program was developed using MATLAB software. The resulting time-history curves for pulsating wind speeds at 100m and 180m locations, corresponding to a reference wind speed of 31m/s, are shown in Figures 2 and 3 below.</w:t>
      </w:r>
    </w:p>
    <w:p w14:paraId="56EC5FB4" w14:textId="3F29F944" w:rsidR="00B05CD2" w:rsidRDefault="00DF10EB" w:rsidP="00DF10EB">
      <w:pPr>
        <w:jc w:val="center"/>
        <w:rPr>
          <w:iCs/>
          <w:lang w:eastAsia="zh-CN"/>
        </w:rPr>
      </w:pPr>
      <w:r>
        <w:rPr>
          <w:iCs/>
          <w:noProof/>
          <w:lang w:eastAsia="zh-CN"/>
        </w:rPr>
        <w:lastRenderedPageBreak/>
        <w:drawing>
          <wp:inline distT="0" distB="0" distL="0" distR="0" wp14:anchorId="05273C13" wp14:editId="01AF1DFF">
            <wp:extent cx="3600000" cy="2146746"/>
            <wp:effectExtent l="0" t="0" r="0" b="0"/>
            <wp:docPr id="429398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146746"/>
                    </a:xfrm>
                    <a:prstGeom prst="rect">
                      <a:avLst/>
                    </a:prstGeom>
                    <a:noFill/>
                  </pic:spPr>
                </pic:pic>
              </a:graphicData>
            </a:graphic>
          </wp:inline>
        </w:drawing>
      </w:r>
    </w:p>
    <w:p w14:paraId="63EBB7C0" w14:textId="46906D04" w:rsidR="00076082" w:rsidRDefault="00076082" w:rsidP="00076082">
      <w:pPr>
        <w:jc w:val="center"/>
        <w:rPr>
          <w:rFonts w:cs="Arial"/>
          <w:b/>
          <w:bCs/>
        </w:rPr>
      </w:pPr>
    </w:p>
    <w:p w14:paraId="027F884B" w14:textId="537C5593" w:rsidR="007F533C" w:rsidRPr="00FA2C1E" w:rsidRDefault="007F533C" w:rsidP="00076082">
      <w:pPr>
        <w:jc w:val="center"/>
        <w:rPr>
          <w:rFonts w:cs="Arial"/>
          <w:b/>
          <w:bCs/>
        </w:rPr>
      </w:pPr>
      <w:r w:rsidRPr="00FA2C1E">
        <w:rPr>
          <w:rFonts w:cs="Arial"/>
          <w:b/>
          <w:bCs/>
        </w:rPr>
        <w:t>Fig.</w:t>
      </w:r>
      <w:r>
        <w:rPr>
          <w:rFonts w:cs="Arial" w:hint="eastAsia"/>
          <w:b/>
          <w:bCs/>
          <w:lang w:eastAsia="zh-CN"/>
        </w:rPr>
        <w:t>2</w:t>
      </w:r>
      <w:r w:rsidRPr="00FA2C1E">
        <w:rPr>
          <w:rFonts w:cs="Arial"/>
          <w:b/>
          <w:bCs/>
        </w:rPr>
        <w:t xml:space="preserve"> </w:t>
      </w:r>
      <w:r w:rsidR="00CD5A73" w:rsidRPr="00CD5A73">
        <w:rPr>
          <w:rFonts w:cs="Arial"/>
          <w:b/>
          <w:bCs/>
        </w:rPr>
        <w:t>Time-series curve of downwind pulsating wind speed at 100m height</w:t>
      </w:r>
    </w:p>
    <w:p w14:paraId="761629BA" w14:textId="564B12DB" w:rsidR="007F533C" w:rsidRPr="007F533C" w:rsidRDefault="00D6603E" w:rsidP="00D6603E">
      <w:pPr>
        <w:jc w:val="center"/>
        <w:rPr>
          <w:iCs/>
          <w:lang w:eastAsia="zh-CN"/>
        </w:rPr>
      </w:pPr>
      <w:r>
        <w:rPr>
          <w:rFonts w:cs="Arial"/>
          <w:b/>
          <w:bCs/>
          <w:noProof/>
        </w:rPr>
        <w:drawing>
          <wp:inline distT="0" distB="0" distL="0" distR="0" wp14:anchorId="191F40DD" wp14:editId="5F0827F0">
            <wp:extent cx="3600000" cy="2144326"/>
            <wp:effectExtent l="0" t="0" r="0" b="0"/>
            <wp:docPr id="6874223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144326"/>
                    </a:xfrm>
                    <a:prstGeom prst="rect">
                      <a:avLst/>
                    </a:prstGeom>
                    <a:noFill/>
                  </pic:spPr>
                </pic:pic>
              </a:graphicData>
            </a:graphic>
          </wp:inline>
        </w:drawing>
      </w:r>
    </w:p>
    <w:p w14:paraId="49109F9C" w14:textId="6E781291" w:rsidR="007F533C" w:rsidRPr="00FA2C1E" w:rsidRDefault="007F533C" w:rsidP="007F533C">
      <w:pPr>
        <w:jc w:val="center"/>
        <w:rPr>
          <w:rFonts w:cs="Arial"/>
          <w:b/>
          <w:bCs/>
        </w:rPr>
      </w:pPr>
      <w:r w:rsidRPr="00FA2C1E">
        <w:rPr>
          <w:rFonts w:cs="Arial"/>
          <w:b/>
          <w:bCs/>
        </w:rPr>
        <w:t>Fig.</w:t>
      </w:r>
      <w:r>
        <w:rPr>
          <w:rFonts w:cs="Arial" w:hint="eastAsia"/>
          <w:b/>
          <w:bCs/>
          <w:lang w:eastAsia="zh-CN"/>
        </w:rPr>
        <w:t>3</w:t>
      </w:r>
      <w:r w:rsidRPr="00FA2C1E">
        <w:rPr>
          <w:rFonts w:cs="Arial"/>
          <w:b/>
          <w:bCs/>
        </w:rPr>
        <w:t xml:space="preserve"> </w:t>
      </w:r>
      <w:r w:rsidR="00CD5A73" w:rsidRPr="00CD5A73">
        <w:rPr>
          <w:rFonts w:cs="Arial"/>
          <w:b/>
          <w:bCs/>
        </w:rPr>
        <w:t>Downwind pulsating wind speed at 180m height</w:t>
      </w:r>
    </w:p>
    <w:p w14:paraId="35330CD1" w14:textId="59D5CFB0" w:rsidR="007F533C" w:rsidRDefault="008E3951" w:rsidP="009148E4">
      <w:pPr>
        <w:rPr>
          <w:iCs/>
          <w:lang w:eastAsia="zh-CN"/>
        </w:rPr>
      </w:pPr>
      <w:r w:rsidRPr="008E3951">
        <w:rPr>
          <w:iCs/>
          <w:lang w:eastAsia="zh-CN"/>
        </w:rPr>
        <w:t xml:space="preserve">By superimposing the average wind speed at corresponding heights—determined using an exponential average wind profile model—onto the downwind pulsating wind speed time series, the total wind speed time series at that height can be synthesized. The resulting total wind speed time series curves at 100m and 180m heights are shown in Figures </w:t>
      </w:r>
      <w:r w:rsidR="00687DE8">
        <w:rPr>
          <w:rFonts w:hint="eastAsia"/>
          <w:iCs/>
          <w:lang w:eastAsia="zh-CN"/>
        </w:rPr>
        <w:t>4</w:t>
      </w:r>
      <w:r w:rsidRPr="008E3951">
        <w:rPr>
          <w:iCs/>
          <w:lang w:eastAsia="zh-CN"/>
        </w:rPr>
        <w:t xml:space="preserve"> and</w:t>
      </w:r>
      <w:r w:rsidR="00687DE8">
        <w:rPr>
          <w:rFonts w:hint="eastAsia"/>
          <w:iCs/>
          <w:lang w:eastAsia="zh-CN"/>
        </w:rPr>
        <w:t xml:space="preserve"> 5</w:t>
      </w:r>
      <w:r w:rsidRPr="008E3951">
        <w:rPr>
          <w:iCs/>
          <w:lang w:eastAsia="zh-CN"/>
        </w:rPr>
        <w:t xml:space="preserve"> below.</w:t>
      </w:r>
    </w:p>
    <w:p w14:paraId="0F43EC99" w14:textId="25D0ECBC" w:rsidR="00F2013F" w:rsidRDefault="00905D0E" w:rsidP="00F2013F">
      <w:pPr>
        <w:jc w:val="center"/>
        <w:rPr>
          <w:iCs/>
          <w:lang w:eastAsia="zh-CN"/>
        </w:rPr>
      </w:pPr>
      <w:r>
        <w:rPr>
          <w:iCs/>
          <w:noProof/>
          <w:lang w:eastAsia="zh-CN"/>
        </w:rPr>
        <w:drawing>
          <wp:inline distT="0" distB="0" distL="0" distR="0" wp14:anchorId="587C475F" wp14:editId="4D35C5AC">
            <wp:extent cx="3600000" cy="2144326"/>
            <wp:effectExtent l="0" t="0" r="0" b="0"/>
            <wp:docPr id="13679045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144326"/>
                    </a:xfrm>
                    <a:prstGeom prst="rect">
                      <a:avLst/>
                    </a:prstGeom>
                    <a:noFill/>
                  </pic:spPr>
                </pic:pic>
              </a:graphicData>
            </a:graphic>
          </wp:inline>
        </w:drawing>
      </w:r>
    </w:p>
    <w:p w14:paraId="760F5EC6" w14:textId="38D419DC" w:rsidR="00F2013F" w:rsidRPr="00FA2C1E" w:rsidRDefault="00F2013F" w:rsidP="00F2013F">
      <w:pPr>
        <w:jc w:val="center"/>
        <w:rPr>
          <w:rFonts w:cs="Arial"/>
          <w:b/>
          <w:bCs/>
        </w:rPr>
      </w:pPr>
      <w:r w:rsidRPr="00FA2C1E">
        <w:rPr>
          <w:rFonts w:cs="Arial"/>
          <w:b/>
          <w:bCs/>
        </w:rPr>
        <w:t>Fig.</w:t>
      </w:r>
      <w:r>
        <w:rPr>
          <w:rFonts w:cs="Arial" w:hint="eastAsia"/>
          <w:b/>
          <w:bCs/>
          <w:lang w:eastAsia="zh-CN"/>
        </w:rPr>
        <w:t>4</w:t>
      </w:r>
      <w:r w:rsidRPr="00FA2C1E">
        <w:rPr>
          <w:rFonts w:cs="Arial"/>
          <w:b/>
          <w:bCs/>
        </w:rPr>
        <w:t xml:space="preserve"> </w:t>
      </w:r>
      <w:r w:rsidRPr="00F2013F">
        <w:rPr>
          <w:rFonts w:cs="Arial"/>
          <w:b/>
          <w:bCs/>
        </w:rPr>
        <w:t>Total wind speed time series curve at 100m elevation</w:t>
      </w:r>
    </w:p>
    <w:p w14:paraId="46B3CC96" w14:textId="1F761F61" w:rsidR="00F2013F" w:rsidRPr="007F533C" w:rsidRDefault="00905D0E" w:rsidP="00F2013F">
      <w:pPr>
        <w:jc w:val="center"/>
        <w:rPr>
          <w:iCs/>
          <w:lang w:eastAsia="zh-CN"/>
        </w:rPr>
      </w:pPr>
      <w:r>
        <w:rPr>
          <w:iCs/>
          <w:noProof/>
          <w:lang w:eastAsia="zh-CN"/>
        </w:rPr>
        <w:lastRenderedPageBreak/>
        <w:drawing>
          <wp:inline distT="0" distB="0" distL="0" distR="0" wp14:anchorId="18B2E311" wp14:editId="41EA1BB5">
            <wp:extent cx="3600000" cy="2150449"/>
            <wp:effectExtent l="0" t="0" r="0" b="0"/>
            <wp:docPr id="2063763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150449"/>
                    </a:xfrm>
                    <a:prstGeom prst="rect">
                      <a:avLst/>
                    </a:prstGeom>
                    <a:noFill/>
                  </pic:spPr>
                </pic:pic>
              </a:graphicData>
            </a:graphic>
          </wp:inline>
        </w:drawing>
      </w:r>
    </w:p>
    <w:p w14:paraId="7ABC7DAA" w14:textId="2F3290CF" w:rsidR="00F2013F" w:rsidRPr="00FA2C1E" w:rsidRDefault="00F2013F" w:rsidP="00F2013F">
      <w:pPr>
        <w:jc w:val="center"/>
        <w:rPr>
          <w:rFonts w:cs="Arial"/>
          <w:b/>
          <w:bCs/>
        </w:rPr>
      </w:pPr>
      <w:r w:rsidRPr="00FA2C1E">
        <w:rPr>
          <w:rFonts w:cs="Arial"/>
          <w:b/>
          <w:bCs/>
        </w:rPr>
        <w:t>Fig.</w:t>
      </w:r>
      <w:r>
        <w:rPr>
          <w:rFonts w:cs="Arial" w:hint="eastAsia"/>
          <w:b/>
          <w:bCs/>
          <w:lang w:eastAsia="zh-CN"/>
        </w:rPr>
        <w:t>5</w:t>
      </w:r>
      <w:r w:rsidRPr="00FA2C1E">
        <w:rPr>
          <w:rFonts w:cs="Arial"/>
          <w:b/>
          <w:bCs/>
        </w:rPr>
        <w:t xml:space="preserve"> </w:t>
      </w:r>
      <w:r w:rsidR="00905D0E" w:rsidRPr="00905D0E">
        <w:rPr>
          <w:rFonts w:cs="Arial"/>
          <w:b/>
          <w:bCs/>
        </w:rPr>
        <w:t>Total wind speed time series curve at 1</w:t>
      </w:r>
      <w:r w:rsidR="00905D0E">
        <w:rPr>
          <w:rFonts w:cs="Arial" w:hint="eastAsia"/>
          <w:b/>
          <w:bCs/>
          <w:lang w:eastAsia="zh-CN"/>
        </w:rPr>
        <w:t>8</w:t>
      </w:r>
      <w:r w:rsidR="00905D0E" w:rsidRPr="00905D0E">
        <w:rPr>
          <w:rFonts w:cs="Arial"/>
          <w:b/>
          <w:bCs/>
        </w:rPr>
        <w:t xml:space="preserve">0m </w:t>
      </w:r>
      <w:proofErr w:type="spellStart"/>
      <w:r w:rsidR="00905D0E" w:rsidRPr="00905D0E">
        <w:rPr>
          <w:rFonts w:cs="Arial"/>
          <w:b/>
          <w:bCs/>
        </w:rPr>
        <w:t>elevation</w:t>
      </w:r>
      <w:r w:rsidRPr="00CD5A73">
        <w:rPr>
          <w:rFonts w:cs="Arial"/>
          <w:b/>
          <w:bCs/>
        </w:rPr>
        <w:t>t</w:t>
      </w:r>
      <w:proofErr w:type="spellEnd"/>
    </w:p>
    <w:p w14:paraId="4E15C39F" w14:textId="3008C0D8" w:rsidR="008E3951" w:rsidRPr="00F2013F" w:rsidRDefault="00C43C28" w:rsidP="009148E4">
      <w:pPr>
        <w:rPr>
          <w:iCs/>
          <w:lang w:eastAsia="zh-CN"/>
        </w:rPr>
      </w:pPr>
      <w:r w:rsidRPr="00C43C28">
        <w:rPr>
          <w:iCs/>
          <w:lang w:eastAsia="zh-CN"/>
        </w:rPr>
        <w:t>To validate the simulation's effectiveness, the generated time history underwent a Fast Fourier Transform to obtain the simulated power spectrum, which was then compared against the target Davenport spectrum. The comparison results indicate that the simulated spectrum aligns closely with the target spectrum in both overall trend and amplitude. This demonstrates that the simulated spectrum accurately reproduces the target spectrum, meeting engineering analysis requirements. It provides reliable pulsating wind input for subsequent transient dynamics analysis of the tower crane.</w:t>
      </w:r>
    </w:p>
    <w:p w14:paraId="48795F5D" w14:textId="77777777" w:rsidR="008E3951" w:rsidRDefault="008E3951" w:rsidP="009148E4">
      <w:pPr>
        <w:rPr>
          <w:iCs/>
          <w:lang w:eastAsia="zh-CN"/>
        </w:rPr>
      </w:pPr>
    </w:p>
    <w:p w14:paraId="7E18AD37" w14:textId="4B2E4A63" w:rsidR="007D4DD2" w:rsidRDefault="00111DB7" w:rsidP="006543B5">
      <w:pPr>
        <w:pStyle w:val="Body"/>
        <w:spacing w:after="0"/>
        <w:rPr>
          <w:rFonts w:cs="Arial"/>
        </w:rPr>
      </w:pPr>
      <w:proofErr w:type="gramStart"/>
      <w:r>
        <w:rPr>
          <w:rFonts w:cs="Arial" w:hint="eastAsia"/>
          <w:b/>
          <w:caps/>
          <w:sz w:val="22"/>
          <w:lang w:eastAsia="zh-CN"/>
        </w:rPr>
        <w:t>3</w:t>
      </w:r>
      <w:r w:rsidR="007D4DD2" w:rsidRPr="00C30A0F">
        <w:rPr>
          <w:rFonts w:cs="Arial"/>
          <w:b/>
          <w:caps/>
          <w:sz w:val="22"/>
        </w:rPr>
        <w:t>.</w:t>
      </w:r>
      <w:r w:rsidR="007D4DD2">
        <w:rPr>
          <w:rFonts w:cs="Arial" w:hint="eastAsia"/>
          <w:b/>
          <w:caps/>
          <w:sz w:val="22"/>
          <w:lang w:eastAsia="zh-CN"/>
        </w:rPr>
        <w:t>2</w:t>
      </w:r>
      <w:r w:rsidR="007D4DD2" w:rsidRPr="00C30A0F">
        <w:rPr>
          <w:rFonts w:cs="Arial"/>
          <w:b/>
          <w:caps/>
          <w:sz w:val="22"/>
        </w:rPr>
        <w:t xml:space="preserve"> </w:t>
      </w:r>
      <w:r w:rsidR="007D4DD2" w:rsidRPr="008C5679">
        <w:rPr>
          <w:rFonts w:cs="Arial"/>
          <w:b/>
          <w:caps/>
          <w:sz w:val="22"/>
        </w:rPr>
        <w:t xml:space="preserve"> </w:t>
      </w:r>
      <w:r w:rsidR="002F20C8" w:rsidRPr="002F20C8">
        <w:rPr>
          <w:rFonts w:cs="Arial"/>
          <w:b/>
          <w:caps/>
          <w:sz w:val="22"/>
        </w:rPr>
        <w:t>Total</w:t>
      </w:r>
      <w:proofErr w:type="gramEnd"/>
      <w:r w:rsidR="002F20C8" w:rsidRPr="002F20C8">
        <w:rPr>
          <w:rFonts w:cs="Arial"/>
          <w:b/>
          <w:caps/>
          <w:sz w:val="22"/>
        </w:rPr>
        <w:t xml:space="preserve"> Wind Load Time History Curve</w:t>
      </w:r>
      <w:r w:rsidR="007D4DD2" w:rsidRPr="007D46FC">
        <w:rPr>
          <w:rFonts w:cs="Arial"/>
          <w:b/>
          <w:caps/>
          <w:sz w:val="22"/>
        </w:rPr>
        <w:t xml:space="preserve"> </w:t>
      </w:r>
      <w:r w:rsidR="007D4DD2" w:rsidRPr="00FB3A86">
        <w:rPr>
          <w:rFonts w:cs="Arial"/>
        </w:rPr>
        <w:t xml:space="preserve"> </w:t>
      </w:r>
    </w:p>
    <w:p w14:paraId="47D86DFF" w14:textId="77777777" w:rsidR="009148E4" w:rsidRDefault="009148E4" w:rsidP="009148E4">
      <w:pPr>
        <w:rPr>
          <w:lang w:eastAsia="zh-CN"/>
        </w:rPr>
      </w:pPr>
    </w:p>
    <w:p w14:paraId="19119DEB" w14:textId="6642C6A4" w:rsidR="001140BE" w:rsidRDefault="008D1FC9" w:rsidP="009148E4">
      <w:pPr>
        <w:rPr>
          <w:lang w:eastAsia="zh-CN"/>
        </w:rPr>
      </w:pPr>
      <w:r w:rsidRPr="008D1FC9">
        <w:rPr>
          <w:lang w:eastAsia="zh-CN"/>
        </w:rPr>
        <w:t xml:space="preserve">The tower crane structure is divided into equal height segments at 10-meter intervals. The windward projection area of the crane structure is calculated for each height segment. Multiplying this area by the total wind speed time history curve obtained at the corresponding height yields the wind load time history acting on the crane structure at that height segment. For the rear panel structure of the tower crane, the corresponding wind reduction factor must be applied. Finally, the wind load is distributed to the corresponding nodes in the finite element model according to node distribution, forming the wind load input for transient dynamic analysis. Figure </w:t>
      </w:r>
      <w:r w:rsidR="000F7B5D">
        <w:rPr>
          <w:rFonts w:hint="eastAsia"/>
          <w:lang w:eastAsia="zh-CN"/>
        </w:rPr>
        <w:t>6</w:t>
      </w:r>
      <w:r w:rsidRPr="008D1FC9">
        <w:rPr>
          <w:lang w:eastAsia="zh-CN"/>
        </w:rPr>
        <w:t xml:space="preserve"> below shows the total wind load time history curves calculated at three characteristic heights: 40m, 90m, and 180m.</w:t>
      </w:r>
    </w:p>
    <w:p w14:paraId="29F4541D" w14:textId="4D8A0584" w:rsidR="000F7B5D" w:rsidRPr="007F533C" w:rsidRDefault="008077DC" w:rsidP="000F7B5D">
      <w:pPr>
        <w:jc w:val="center"/>
        <w:rPr>
          <w:iCs/>
          <w:lang w:eastAsia="zh-CN"/>
        </w:rPr>
      </w:pPr>
      <w:r>
        <w:rPr>
          <w:iCs/>
          <w:noProof/>
          <w:lang w:eastAsia="zh-CN"/>
        </w:rPr>
        <w:drawing>
          <wp:inline distT="0" distB="0" distL="0" distR="0" wp14:anchorId="736B54B6" wp14:editId="0F306192">
            <wp:extent cx="2401503" cy="2055099"/>
            <wp:effectExtent l="0" t="0" r="0" b="0"/>
            <wp:docPr id="9075362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8557" cy="2061135"/>
                    </a:xfrm>
                    <a:prstGeom prst="rect">
                      <a:avLst/>
                    </a:prstGeom>
                    <a:noFill/>
                  </pic:spPr>
                </pic:pic>
              </a:graphicData>
            </a:graphic>
          </wp:inline>
        </w:drawing>
      </w:r>
    </w:p>
    <w:p w14:paraId="1D4BAA8A" w14:textId="35696D5C" w:rsidR="000F7B5D" w:rsidRPr="00FA2C1E" w:rsidRDefault="000F7B5D" w:rsidP="000F7B5D">
      <w:pPr>
        <w:jc w:val="center"/>
        <w:rPr>
          <w:rFonts w:cs="Arial"/>
          <w:b/>
          <w:bCs/>
        </w:rPr>
      </w:pPr>
      <w:r w:rsidRPr="00FA2C1E">
        <w:rPr>
          <w:rFonts w:cs="Arial"/>
          <w:b/>
          <w:bCs/>
        </w:rPr>
        <w:t>Fig.</w:t>
      </w:r>
      <w:r>
        <w:rPr>
          <w:rFonts w:cs="Arial" w:hint="eastAsia"/>
          <w:b/>
          <w:bCs/>
          <w:lang w:eastAsia="zh-CN"/>
        </w:rPr>
        <w:t>6</w:t>
      </w:r>
      <w:r w:rsidRPr="00FA2C1E">
        <w:rPr>
          <w:rFonts w:cs="Arial"/>
          <w:b/>
          <w:bCs/>
        </w:rPr>
        <w:t xml:space="preserve"> </w:t>
      </w:r>
      <w:r w:rsidRPr="000F7B5D">
        <w:rPr>
          <w:rFonts w:cs="Arial"/>
          <w:b/>
          <w:bCs/>
        </w:rPr>
        <w:t>Time-History Curve of Total Wind Load at Three Characteristic Heights</w:t>
      </w:r>
    </w:p>
    <w:p w14:paraId="42931F25" w14:textId="77777777" w:rsidR="009148E4" w:rsidRDefault="009148E4" w:rsidP="009148E4">
      <w:pPr>
        <w:rPr>
          <w:lang w:eastAsia="zh-CN"/>
        </w:rPr>
      </w:pPr>
    </w:p>
    <w:p w14:paraId="1431DB00" w14:textId="03DB174B" w:rsidR="007D4DD2" w:rsidRPr="00FB3A86" w:rsidRDefault="009148E4" w:rsidP="006543B5">
      <w:pPr>
        <w:pStyle w:val="AbstHead"/>
        <w:spacing w:after="0"/>
        <w:jc w:val="both"/>
        <w:rPr>
          <w:rFonts w:cs="Arial"/>
        </w:rPr>
      </w:pPr>
      <w:r>
        <w:rPr>
          <w:rFonts w:cs="Arial" w:hint="eastAsia"/>
          <w:lang w:eastAsia="zh-CN"/>
        </w:rPr>
        <w:t>4</w:t>
      </w:r>
      <w:r w:rsidR="007D4DD2">
        <w:rPr>
          <w:rFonts w:cs="Arial"/>
        </w:rPr>
        <w:t xml:space="preserve">. </w:t>
      </w:r>
      <w:r w:rsidR="005950A4" w:rsidRPr="005950A4">
        <w:rPr>
          <w:rFonts w:cs="Arial"/>
        </w:rPr>
        <w:t>Modal Analysis</w:t>
      </w:r>
    </w:p>
    <w:p w14:paraId="5D93A938" w14:textId="77777777" w:rsidR="009148E4" w:rsidRDefault="009148E4" w:rsidP="006543B5">
      <w:pPr>
        <w:ind w:firstLineChars="200" w:firstLine="400"/>
        <w:rPr>
          <w:lang w:eastAsia="zh-CN"/>
        </w:rPr>
      </w:pPr>
    </w:p>
    <w:p w14:paraId="0B405E23" w14:textId="0F55D1FD" w:rsidR="001140BE" w:rsidRDefault="00A9439D" w:rsidP="00E57FD2">
      <w:pPr>
        <w:rPr>
          <w:lang w:eastAsia="zh-CN"/>
        </w:rPr>
      </w:pPr>
      <w:r w:rsidRPr="00A9439D">
        <w:rPr>
          <w:lang w:eastAsia="zh-CN"/>
        </w:rPr>
        <w:t xml:space="preserve">Prior to conducting transient dynamic analysis, a modal analysis was first performed on the tower crane to provide a basis for determining the integration time step and setting damping </w:t>
      </w:r>
      <w:proofErr w:type="gramStart"/>
      <w:r w:rsidRPr="00A9439D">
        <w:rPr>
          <w:lang w:eastAsia="zh-CN"/>
        </w:rPr>
        <w:t>parameters .</w:t>
      </w:r>
      <w:proofErr w:type="gramEnd"/>
      <w:r w:rsidRPr="00A9439D">
        <w:rPr>
          <w:lang w:eastAsia="zh-CN"/>
        </w:rPr>
        <w:t xml:space="preserve"> The calculation yielded the first twenty natural frequencies of the structure under four working radii. Since the values of the natural frequencies for each mode across the four operating conditions are highly similar, with the exception of modes 1, 11, and 18, the frequency differences for the vast majority of modes are less than 3%. This indicates that the overall vibration mode shapes of the structure do not vary significantly under different working radii. Therefore, using the maximum working radius of 45m as an example, the first twenty natural frequencies of the tower crane under the 45m operating condition are presented in Table </w:t>
      </w:r>
      <w:r>
        <w:rPr>
          <w:rFonts w:hint="eastAsia"/>
          <w:lang w:eastAsia="zh-CN"/>
        </w:rPr>
        <w:t>3</w:t>
      </w:r>
      <w:r w:rsidRPr="00A9439D">
        <w:rPr>
          <w:lang w:eastAsia="zh-CN"/>
        </w:rPr>
        <w:t>.</w:t>
      </w:r>
    </w:p>
    <w:p w14:paraId="49A8B07A" w14:textId="6F811716" w:rsidR="00A9439D" w:rsidRDefault="002E2134" w:rsidP="002E2134">
      <w:pPr>
        <w:jc w:val="center"/>
        <w:rPr>
          <w:lang w:eastAsia="zh-CN"/>
        </w:rPr>
      </w:pPr>
      <w:r>
        <w:rPr>
          <w:rFonts w:cs="Arial" w:hint="eastAsia"/>
          <w:b/>
          <w:bCs/>
          <w:lang w:eastAsia="zh-CN"/>
        </w:rPr>
        <w:t>Table</w:t>
      </w:r>
      <w:r w:rsidRPr="00FA2C1E">
        <w:rPr>
          <w:rFonts w:cs="Arial"/>
          <w:b/>
          <w:bCs/>
        </w:rPr>
        <w:t>.</w:t>
      </w:r>
      <w:proofErr w:type="gramStart"/>
      <w:r>
        <w:rPr>
          <w:rFonts w:cs="Arial" w:hint="eastAsia"/>
          <w:b/>
          <w:bCs/>
          <w:lang w:eastAsia="zh-CN"/>
        </w:rPr>
        <w:t>3</w:t>
      </w:r>
      <w:r w:rsidRPr="00FA2C1E">
        <w:rPr>
          <w:rFonts w:cs="Arial"/>
          <w:b/>
          <w:bCs/>
        </w:rPr>
        <w:t xml:space="preserve">  </w:t>
      </w:r>
      <w:r w:rsidRPr="002E2134">
        <w:rPr>
          <w:rFonts w:cs="Arial"/>
          <w:b/>
          <w:bCs/>
        </w:rPr>
        <w:t>Tower</w:t>
      </w:r>
      <w:proofErr w:type="gramEnd"/>
      <w:r w:rsidRPr="002E2134">
        <w:rPr>
          <w:rFonts w:cs="Arial"/>
          <w:b/>
          <w:bCs/>
        </w:rPr>
        <w:t xml:space="preserve"> Crane 45m Working Condition: First Twenty Natural Frequencies</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29"/>
        <w:gridCol w:w="1056"/>
        <w:gridCol w:w="1029"/>
        <w:gridCol w:w="1029"/>
        <w:gridCol w:w="1029"/>
        <w:gridCol w:w="1029"/>
        <w:gridCol w:w="1029"/>
      </w:tblGrid>
      <w:tr w:rsidR="00CA1527" w:rsidRPr="00CA1527" w14:paraId="35FA67DA" w14:textId="77777777" w:rsidTr="00CA1527">
        <w:trPr>
          <w:jc w:val="center"/>
        </w:trPr>
        <w:tc>
          <w:tcPr>
            <w:tcW w:w="1656" w:type="dxa"/>
          </w:tcPr>
          <w:p w14:paraId="01FE61DD" w14:textId="42570BE1"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Order</w:t>
            </w:r>
          </w:p>
        </w:tc>
        <w:tc>
          <w:tcPr>
            <w:tcW w:w="1029" w:type="dxa"/>
          </w:tcPr>
          <w:p w14:paraId="16FD1B0D"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w:t>
            </w:r>
          </w:p>
        </w:tc>
        <w:tc>
          <w:tcPr>
            <w:tcW w:w="1056" w:type="dxa"/>
          </w:tcPr>
          <w:p w14:paraId="07038B4F"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2</w:t>
            </w:r>
          </w:p>
        </w:tc>
        <w:tc>
          <w:tcPr>
            <w:tcW w:w="1029" w:type="dxa"/>
          </w:tcPr>
          <w:p w14:paraId="2E04080D"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3</w:t>
            </w:r>
          </w:p>
        </w:tc>
        <w:tc>
          <w:tcPr>
            <w:tcW w:w="1029" w:type="dxa"/>
          </w:tcPr>
          <w:p w14:paraId="6BB5B6F5"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4</w:t>
            </w:r>
          </w:p>
        </w:tc>
        <w:tc>
          <w:tcPr>
            <w:tcW w:w="1029" w:type="dxa"/>
          </w:tcPr>
          <w:p w14:paraId="3538C5D9"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5</w:t>
            </w:r>
          </w:p>
        </w:tc>
        <w:tc>
          <w:tcPr>
            <w:tcW w:w="1029" w:type="dxa"/>
          </w:tcPr>
          <w:p w14:paraId="5E0ADE96"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6</w:t>
            </w:r>
          </w:p>
        </w:tc>
        <w:tc>
          <w:tcPr>
            <w:tcW w:w="1029" w:type="dxa"/>
          </w:tcPr>
          <w:p w14:paraId="620A08A4"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7</w:t>
            </w:r>
          </w:p>
        </w:tc>
      </w:tr>
      <w:tr w:rsidR="00CA1527" w:rsidRPr="00CA1527" w14:paraId="1E6778C4" w14:textId="77777777" w:rsidTr="00CA1527">
        <w:trPr>
          <w:jc w:val="center"/>
        </w:trPr>
        <w:tc>
          <w:tcPr>
            <w:tcW w:w="1656" w:type="dxa"/>
          </w:tcPr>
          <w:p w14:paraId="626EDBBA" w14:textId="4E1BD274"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lang w:eastAsia="zh-CN"/>
              </w:rPr>
              <w:lastRenderedPageBreak/>
              <w:t>frequency</w:t>
            </w:r>
            <w:r w:rsidRPr="00CA1527">
              <w:rPr>
                <w:rFonts w:ascii="Times New Roman" w:eastAsia="SimSun" w:hAnsi="Times New Roman"/>
                <w:sz w:val="24"/>
                <w:szCs w:val="24"/>
              </w:rPr>
              <w:t>/Hz</w:t>
            </w:r>
          </w:p>
        </w:tc>
        <w:tc>
          <w:tcPr>
            <w:tcW w:w="1029" w:type="dxa"/>
          </w:tcPr>
          <w:p w14:paraId="51F05DFD"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0.3606</w:t>
            </w:r>
          </w:p>
        </w:tc>
        <w:tc>
          <w:tcPr>
            <w:tcW w:w="1056" w:type="dxa"/>
          </w:tcPr>
          <w:p w14:paraId="0D529093"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0.46777</w:t>
            </w:r>
          </w:p>
        </w:tc>
        <w:tc>
          <w:tcPr>
            <w:tcW w:w="1029" w:type="dxa"/>
          </w:tcPr>
          <w:p w14:paraId="33810CD4"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0.9401</w:t>
            </w:r>
          </w:p>
        </w:tc>
        <w:tc>
          <w:tcPr>
            <w:tcW w:w="1029" w:type="dxa"/>
          </w:tcPr>
          <w:p w14:paraId="78D5E80B"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1.0115</w:t>
            </w:r>
          </w:p>
        </w:tc>
        <w:tc>
          <w:tcPr>
            <w:tcW w:w="1029" w:type="dxa"/>
          </w:tcPr>
          <w:p w14:paraId="4133F5B1"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1.2684</w:t>
            </w:r>
          </w:p>
        </w:tc>
        <w:tc>
          <w:tcPr>
            <w:tcW w:w="1029" w:type="dxa"/>
          </w:tcPr>
          <w:p w14:paraId="01655F58"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1.4198</w:t>
            </w:r>
          </w:p>
        </w:tc>
        <w:tc>
          <w:tcPr>
            <w:tcW w:w="1029" w:type="dxa"/>
          </w:tcPr>
          <w:p w14:paraId="290776DB" w14:textId="77777777" w:rsidR="00CA1527" w:rsidRPr="00CA1527" w:rsidRDefault="00CA1527" w:rsidP="00753CC3">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1.4635</w:t>
            </w:r>
          </w:p>
        </w:tc>
      </w:tr>
      <w:tr w:rsidR="00CA1527" w:rsidRPr="00CA1527" w14:paraId="37A502BE" w14:textId="77777777" w:rsidTr="00CA1527">
        <w:trPr>
          <w:jc w:val="center"/>
        </w:trPr>
        <w:tc>
          <w:tcPr>
            <w:tcW w:w="1656" w:type="dxa"/>
          </w:tcPr>
          <w:p w14:paraId="0290C7F1" w14:textId="3B35F520"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Order</w:t>
            </w:r>
          </w:p>
        </w:tc>
        <w:tc>
          <w:tcPr>
            <w:tcW w:w="1029" w:type="dxa"/>
          </w:tcPr>
          <w:p w14:paraId="07532463"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8</w:t>
            </w:r>
          </w:p>
        </w:tc>
        <w:tc>
          <w:tcPr>
            <w:tcW w:w="1056" w:type="dxa"/>
          </w:tcPr>
          <w:p w14:paraId="1BA78BCD"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9</w:t>
            </w:r>
          </w:p>
        </w:tc>
        <w:tc>
          <w:tcPr>
            <w:tcW w:w="1029" w:type="dxa"/>
          </w:tcPr>
          <w:p w14:paraId="05AAEF2D"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10</w:t>
            </w:r>
          </w:p>
        </w:tc>
        <w:tc>
          <w:tcPr>
            <w:tcW w:w="1029" w:type="dxa"/>
          </w:tcPr>
          <w:p w14:paraId="09A64AAC"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11</w:t>
            </w:r>
          </w:p>
        </w:tc>
        <w:tc>
          <w:tcPr>
            <w:tcW w:w="1029" w:type="dxa"/>
          </w:tcPr>
          <w:p w14:paraId="4B8B5A3D"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12</w:t>
            </w:r>
          </w:p>
        </w:tc>
        <w:tc>
          <w:tcPr>
            <w:tcW w:w="1029" w:type="dxa"/>
          </w:tcPr>
          <w:p w14:paraId="3C11A104"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13</w:t>
            </w:r>
          </w:p>
        </w:tc>
        <w:tc>
          <w:tcPr>
            <w:tcW w:w="1029" w:type="dxa"/>
          </w:tcPr>
          <w:p w14:paraId="0B5ADB8A"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14</w:t>
            </w:r>
          </w:p>
        </w:tc>
      </w:tr>
      <w:tr w:rsidR="00CA1527" w:rsidRPr="00CA1527" w14:paraId="35FFBBE6" w14:textId="77777777" w:rsidTr="00CA1527">
        <w:trPr>
          <w:jc w:val="center"/>
        </w:trPr>
        <w:tc>
          <w:tcPr>
            <w:tcW w:w="1656" w:type="dxa"/>
          </w:tcPr>
          <w:p w14:paraId="5067030C" w14:textId="2B4CEB89"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lang w:eastAsia="zh-CN"/>
              </w:rPr>
              <w:t>frequency</w:t>
            </w:r>
            <w:r w:rsidRPr="00CA1527">
              <w:rPr>
                <w:rFonts w:ascii="Times New Roman" w:eastAsia="SimSun" w:hAnsi="Times New Roman"/>
                <w:sz w:val="24"/>
                <w:szCs w:val="24"/>
              </w:rPr>
              <w:t>/Hz</w:t>
            </w:r>
          </w:p>
        </w:tc>
        <w:tc>
          <w:tcPr>
            <w:tcW w:w="1029" w:type="dxa"/>
          </w:tcPr>
          <w:p w14:paraId="1AECBCE7"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1.9367</w:t>
            </w:r>
          </w:p>
        </w:tc>
        <w:tc>
          <w:tcPr>
            <w:tcW w:w="1056" w:type="dxa"/>
          </w:tcPr>
          <w:p w14:paraId="07179FB8"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2.3862</w:t>
            </w:r>
          </w:p>
        </w:tc>
        <w:tc>
          <w:tcPr>
            <w:tcW w:w="1029" w:type="dxa"/>
          </w:tcPr>
          <w:p w14:paraId="3057195B"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2.3939</w:t>
            </w:r>
          </w:p>
        </w:tc>
        <w:tc>
          <w:tcPr>
            <w:tcW w:w="1029" w:type="dxa"/>
          </w:tcPr>
          <w:p w14:paraId="187484CA"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2.4392</w:t>
            </w:r>
          </w:p>
        </w:tc>
        <w:tc>
          <w:tcPr>
            <w:tcW w:w="1029" w:type="dxa"/>
          </w:tcPr>
          <w:p w14:paraId="4916ECDC"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2.7726</w:t>
            </w:r>
          </w:p>
        </w:tc>
        <w:tc>
          <w:tcPr>
            <w:tcW w:w="1029" w:type="dxa"/>
          </w:tcPr>
          <w:p w14:paraId="0F898599"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3.1349</w:t>
            </w:r>
          </w:p>
        </w:tc>
        <w:tc>
          <w:tcPr>
            <w:tcW w:w="1029" w:type="dxa"/>
          </w:tcPr>
          <w:p w14:paraId="29D6F19C"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3.2532</w:t>
            </w:r>
          </w:p>
        </w:tc>
      </w:tr>
      <w:tr w:rsidR="00CA1527" w:rsidRPr="00CA1527" w14:paraId="1444B9F5" w14:textId="77777777" w:rsidTr="00CA1527">
        <w:trPr>
          <w:jc w:val="center"/>
        </w:trPr>
        <w:tc>
          <w:tcPr>
            <w:tcW w:w="1656" w:type="dxa"/>
          </w:tcPr>
          <w:p w14:paraId="2ED8324F" w14:textId="54E9738C"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Order</w:t>
            </w:r>
          </w:p>
        </w:tc>
        <w:tc>
          <w:tcPr>
            <w:tcW w:w="1029" w:type="dxa"/>
          </w:tcPr>
          <w:p w14:paraId="370ECCAD"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15</w:t>
            </w:r>
          </w:p>
        </w:tc>
        <w:tc>
          <w:tcPr>
            <w:tcW w:w="1056" w:type="dxa"/>
          </w:tcPr>
          <w:p w14:paraId="4DCEE9BB"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16</w:t>
            </w:r>
          </w:p>
        </w:tc>
        <w:tc>
          <w:tcPr>
            <w:tcW w:w="1029" w:type="dxa"/>
          </w:tcPr>
          <w:p w14:paraId="15E97F75"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17</w:t>
            </w:r>
          </w:p>
        </w:tc>
        <w:tc>
          <w:tcPr>
            <w:tcW w:w="1029" w:type="dxa"/>
          </w:tcPr>
          <w:p w14:paraId="39CB5AC9"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18</w:t>
            </w:r>
          </w:p>
        </w:tc>
        <w:tc>
          <w:tcPr>
            <w:tcW w:w="1029" w:type="dxa"/>
          </w:tcPr>
          <w:p w14:paraId="49669C19"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19</w:t>
            </w:r>
          </w:p>
        </w:tc>
        <w:tc>
          <w:tcPr>
            <w:tcW w:w="1029" w:type="dxa"/>
          </w:tcPr>
          <w:p w14:paraId="007F4513"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20</w:t>
            </w:r>
          </w:p>
        </w:tc>
        <w:tc>
          <w:tcPr>
            <w:tcW w:w="1029" w:type="dxa"/>
          </w:tcPr>
          <w:p w14:paraId="2D89A326" w14:textId="77777777" w:rsidR="00CA1527" w:rsidRPr="00CA1527" w:rsidRDefault="00CA1527" w:rsidP="00CA1527">
            <w:pPr>
              <w:spacing w:before="60" w:after="60" w:line="300" w:lineRule="auto"/>
              <w:jc w:val="center"/>
              <w:rPr>
                <w:rFonts w:ascii="Times New Roman" w:eastAsia="SimSun" w:hAnsi="Times New Roman"/>
                <w:sz w:val="24"/>
                <w:szCs w:val="24"/>
              </w:rPr>
            </w:pPr>
          </w:p>
        </w:tc>
      </w:tr>
      <w:tr w:rsidR="00CA1527" w:rsidRPr="00CA1527" w14:paraId="6BB1E546" w14:textId="77777777" w:rsidTr="00CA1527">
        <w:trPr>
          <w:jc w:val="center"/>
        </w:trPr>
        <w:tc>
          <w:tcPr>
            <w:tcW w:w="1656" w:type="dxa"/>
          </w:tcPr>
          <w:p w14:paraId="2B9EA01E" w14:textId="4EA8CD5D"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lang w:eastAsia="zh-CN"/>
              </w:rPr>
              <w:t>frequency</w:t>
            </w:r>
            <w:r w:rsidRPr="00CA1527">
              <w:rPr>
                <w:rFonts w:ascii="Times New Roman" w:eastAsia="SimSun" w:hAnsi="Times New Roman"/>
                <w:sz w:val="24"/>
                <w:szCs w:val="24"/>
              </w:rPr>
              <w:t>/Hz</w:t>
            </w:r>
          </w:p>
        </w:tc>
        <w:tc>
          <w:tcPr>
            <w:tcW w:w="1029" w:type="dxa"/>
          </w:tcPr>
          <w:p w14:paraId="7F717241"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3.3918</w:t>
            </w:r>
          </w:p>
        </w:tc>
        <w:tc>
          <w:tcPr>
            <w:tcW w:w="1056" w:type="dxa"/>
          </w:tcPr>
          <w:p w14:paraId="3E391785"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3.5117</w:t>
            </w:r>
          </w:p>
        </w:tc>
        <w:tc>
          <w:tcPr>
            <w:tcW w:w="1029" w:type="dxa"/>
          </w:tcPr>
          <w:p w14:paraId="2F481AC4"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4.0581</w:t>
            </w:r>
          </w:p>
        </w:tc>
        <w:tc>
          <w:tcPr>
            <w:tcW w:w="1029" w:type="dxa"/>
          </w:tcPr>
          <w:p w14:paraId="7C3795AF"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4.8355</w:t>
            </w:r>
          </w:p>
        </w:tc>
        <w:tc>
          <w:tcPr>
            <w:tcW w:w="1029" w:type="dxa"/>
          </w:tcPr>
          <w:p w14:paraId="7B765B86"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4.919</w:t>
            </w:r>
          </w:p>
        </w:tc>
        <w:tc>
          <w:tcPr>
            <w:tcW w:w="1029" w:type="dxa"/>
          </w:tcPr>
          <w:p w14:paraId="06A214C0" w14:textId="77777777" w:rsidR="00CA1527" w:rsidRPr="00CA1527" w:rsidRDefault="00CA1527" w:rsidP="00CA1527">
            <w:pPr>
              <w:spacing w:before="60" w:after="60" w:line="300" w:lineRule="auto"/>
              <w:jc w:val="center"/>
              <w:rPr>
                <w:rFonts w:ascii="Times New Roman" w:eastAsia="SimSun" w:hAnsi="Times New Roman"/>
                <w:sz w:val="24"/>
                <w:szCs w:val="24"/>
              </w:rPr>
            </w:pPr>
            <w:r w:rsidRPr="00CA1527">
              <w:rPr>
                <w:rFonts w:ascii="Times New Roman" w:eastAsia="SimSun" w:hAnsi="Times New Roman"/>
                <w:sz w:val="24"/>
                <w:szCs w:val="24"/>
              </w:rPr>
              <w:t>5.0716</w:t>
            </w:r>
          </w:p>
        </w:tc>
        <w:tc>
          <w:tcPr>
            <w:tcW w:w="1029" w:type="dxa"/>
          </w:tcPr>
          <w:p w14:paraId="1302C0FA" w14:textId="77777777" w:rsidR="00CA1527" w:rsidRPr="00CA1527" w:rsidRDefault="00CA1527" w:rsidP="00CA1527">
            <w:pPr>
              <w:spacing w:before="60" w:after="60" w:line="300" w:lineRule="auto"/>
              <w:jc w:val="center"/>
              <w:rPr>
                <w:rFonts w:ascii="Times New Roman" w:eastAsia="SimSun" w:hAnsi="Times New Roman"/>
                <w:sz w:val="24"/>
                <w:szCs w:val="24"/>
              </w:rPr>
            </w:pPr>
          </w:p>
        </w:tc>
      </w:tr>
    </w:tbl>
    <w:p w14:paraId="42EA8AEA" w14:textId="77777777" w:rsidR="00A9439D" w:rsidRDefault="00A9439D" w:rsidP="00CA1527">
      <w:pPr>
        <w:jc w:val="center"/>
        <w:rPr>
          <w:lang w:eastAsia="zh-CN"/>
        </w:rPr>
      </w:pPr>
    </w:p>
    <w:p w14:paraId="060AA538" w14:textId="0BA2880D" w:rsidR="009148E4" w:rsidRDefault="00B01114" w:rsidP="00487EFA">
      <w:pPr>
        <w:rPr>
          <w:lang w:eastAsia="zh-CN"/>
        </w:rPr>
      </w:pPr>
      <w:r w:rsidRPr="00B01114">
        <w:rPr>
          <w:lang w:eastAsia="zh-CN"/>
        </w:rPr>
        <w:t>Based on the first natural frequency (0.3606 Hz), the fundamental period of the tower crane is calculated to be approximately 2.77 seconds.</w:t>
      </w:r>
    </w:p>
    <w:p w14:paraId="344A6938" w14:textId="77777777" w:rsidR="00B01114" w:rsidRDefault="00B01114" w:rsidP="006543B5">
      <w:pPr>
        <w:ind w:firstLineChars="100" w:firstLine="200"/>
        <w:rPr>
          <w:lang w:eastAsia="zh-CN"/>
        </w:rPr>
      </w:pPr>
    </w:p>
    <w:p w14:paraId="6839E37A" w14:textId="1D2EC462" w:rsidR="009148E4" w:rsidRPr="00FB3A86" w:rsidRDefault="00DD173E" w:rsidP="006543B5">
      <w:pPr>
        <w:pStyle w:val="AbstHead"/>
        <w:spacing w:after="0"/>
        <w:jc w:val="both"/>
        <w:rPr>
          <w:rFonts w:cs="Arial"/>
          <w:lang w:eastAsia="zh-CN"/>
        </w:rPr>
      </w:pPr>
      <w:r>
        <w:rPr>
          <w:rFonts w:cs="Arial" w:hint="eastAsia"/>
          <w:lang w:eastAsia="zh-CN"/>
        </w:rPr>
        <w:t>5</w:t>
      </w:r>
      <w:r w:rsidR="007D4DD2">
        <w:rPr>
          <w:rFonts w:cs="Arial"/>
        </w:rPr>
        <w:t xml:space="preserve">. </w:t>
      </w:r>
      <w:r w:rsidR="003C0A6C" w:rsidRPr="003C0A6C">
        <w:rPr>
          <w:rFonts w:cs="Arial"/>
        </w:rPr>
        <w:t>Analysis of Downwind Pulsating Wind Load Response</w:t>
      </w:r>
      <w:r w:rsidR="007D4DD2" w:rsidRPr="00E91737">
        <w:rPr>
          <w:rFonts w:cs="Arial"/>
        </w:rPr>
        <w:t xml:space="preserve"> </w:t>
      </w:r>
    </w:p>
    <w:p w14:paraId="47C74AD4" w14:textId="77777777" w:rsidR="009148E4" w:rsidRDefault="009148E4" w:rsidP="006543B5">
      <w:pPr>
        <w:pStyle w:val="Body"/>
        <w:spacing w:after="0"/>
        <w:rPr>
          <w:rFonts w:cs="Arial"/>
          <w:b/>
          <w:caps/>
          <w:sz w:val="22"/>
          <w:lang w:eastAsia="zh-CN"/>
        </w:rPr>
      </w:pPr>
    </w:p>
    <w:p w14:paraId="4FDAFA8F" w14:textId="77777777" w:rsidR="00190DF7" w:rsidRDefault="003C0A6C" w:rsidP="00190DF7">
      <w:pPr>
        <w:pStyle w:val="Body"/>
        <w:spacing w:after="0"/>
        <w:rPr>
          <w:rFonts w:cs="Arial"/>
          <w:iCs/>
          <w:lang w:eastAsia="zh-CN"/>
        </w:rPr>
      </w:pPr>
      <w:r w:rsidRPr="003C0A6C">
        <w:rPr>
          <w:rFonts w:cs="Arial"/>
          <w:iCs/>
          <w:lang w:eastAsia="zh-CN"/>
        </w:rPr>
        <w:t>To evaluate the dynamic response characteristics of a certain tower crane under extreme wind loads, this study conducted transient dynamic analysis of pulsating wind loads at four different working radii. The analysis was based on a load model combining downwind pulsating wind and mean wind effects.</w:t>
      </w:r>
    </w:p>
    <w:p w14:paraId="55781272" w14:textId="71B535B9" w:rsidR="003C0A6C" w:rsidRDefault="003C0A6C" w:rsidP="00190DF7">
      <w:pPr>
        <w:pStyle w:val="Body"/>
        <w:spacing w:after="0"/>
        <w:rPr>
          <w:rFonts w:cs="Arial"/>
          <w:iCs/>
          <w:lang w:eastAsia="zh-CN"/>
        </w:rPr>
      </w:pPr>
      <w:r w:rsidRPr="003C0A6C">
        <w:rPr>
          <w:rFonts w:cs="Arial"/>
          <w:iCs/>
          <w:lang w:eastAsia="zh-CN"/>
        </w:rPr>
        <w:t>The pulsating wind speed time history generated by MATLAB was converted into a wind load time history through a series of formula calculations. The data was saved as a .txt file and applied to the corresponding height segment nodes of the tower crane via an array table. Downwind pulsating wind was applied at a 0° wind direction angle, aligned with the average wind direction. Through parameterized operations including solution and post-processing, the transient dynamic analysis results of the tower crane under downwind pulsating wind were obtained.</w:t>
      </w:r>
    </w:p>
    <w:p w14:paraId="584251F4" w14:textId="77777777" w:rsidR="00190DF7" w:rsidRDefault="00190DF7" w:rsidP="00190DF7">
      <w:pPr>
        <w:pStyle w:val="Body"/>
        <w:spacing w:after="0"/>
        <w:rPr>
          <w:rFonts w:cs="Arial"/>
          <w:b/>
          <w:caps/>
          <w:sz w:val="22"/>
          <w:lang w:eastAsia="zh-CN"/>
        </w:rPr>
      </w:pPr>
    </w:p>
    <w:p w14:paraId="462C73AF" w14:textId="47A92155" w:rsidR="007D4DD2" w:rsidRDefault="00DD173E" w:rsidP="006543B5">
      <w:pPr>
        <w:pStyle w:val="Body"/>
        <w:spacing w:after="0"/>
        <w:rPr>
          <w:rFonts w:cs="Arial"/>
        </w:rPr>
      </w:pPr>
      <w:r>
        <w:rPr>
          <w:rFonts w:cs="Arial" w:hint="eastAsia"/>
          <w:b/>
          <w:caps/>
          <w:sz w:val="22"/>
          <w:lang w:eastAsia="zh-CN"/>
        </w:rPr>
        <w:t>5.1</w:t>
      </w:r>
      <w:r w:rsidRPr="00C30A0F">
        <w:rPr>
          <w:rFonts w:cs="Arial"/>
          <w:b/>
          <w:caps/>
          <w:sz w:val="22"/>
        </w:rPr>
        <w:t xml:space="preserve"> </w:t>
      </w:r>
      <w:r w:rsidR="00BA2AB8" w:rsidRPr="00BA2AB8">
        <w:rPr>
          <w:rFonts w:cs="Arial"/>
          <w:b/>
          <w:caps/>
          <w:sz w:val="22"/>
        </w:rPr>
        <w:t>Displacement-Time Curve</w:t>
      </w:r>
      <w:r w:rsidR="007D4DD2" w:rsidRPr="007D46FC">
        <w:rPr>
          <w:rFonts w:cs="Arial"/>
          <w:b/>
          <w:caps/>
          <w:sz w:val="22"/>
        </w:rPr>
        <w:t xml:space="preserve"> </w:t>
      </w:r>
      <w:r w:rsidR="007D4DD2" w:rsidRPr="00FB3A86">
        <w:rPr>
          <w:rFonts w:cs="Arial"/>
        </w:rPr>
        <w:t xml:space="preserve"> </w:t>
      </w:r>
    </w:p>
    <w:p w14:paraId="4E9E6FF6" w14:textId="77777777" w:rsidR="009148E4" w:rsidRDefault="009148E4" w:rsidP="009148E4">
      <w:pPr>
        <w:rPr>
          <w:rFonts w:ascii="Cambria Math" w:hAnsi="Cambria Math"/>
          <w:iCs/>
          <w:lang w:eastAsia="zh-CN"/>
        </w:rPr>
      </w:pPr>
    </w:p>
    <w:p w14:paraId="4367D2EC" w14:textId="7B8D9C6F" w:rsidR="001140BE" w:rsidRDefault="00B1452B" w:rsidP="009148E4">
      <w:pPr>
        <w:tabs>
          <w:tab w:val="left" w:pos="720"/>
        </w:tabs>
        <w:rPr>
          <w:rFonts w:cs="Arial"/>
          <w:iCs/>
          <w:lang w:eastAsia="zh-CN"/>
        </w:rPr>
      </w:pPr>
      <w:r w:rsidRPr="00B1452B">
        <w:rPr>
          <w:rFonts w:cs="Arial"/>
          <w:iCs/>
          <w:lang w:eastAsia="zh-CN"/>
        </w:rPr>
        <w:t>The total displacement-time curves for the tower crane under four operating conditions are shown in Figure 7-10 below. A comparative analysis of the four sets of displacement-time data is conducted.</w:t>
      </w:r>
    </w:p>
    <w:p w14:paraId="4EDED0AF" w14:textId="77777777" w:rsidR="00B1452B" w:rsidRDefault="00B1452B" w:rsidP="009148E4">
      <w:pPr>
        <w:tabs>
          <w:tab w:val="left" w:pos="720"/>
        </w:tabs>
        <w:rPr>
          <w:rFonts w:cs="Arial"/>
          <w:iCs/>
          <w:lang w:eastAsia="zh-CN"/>
        </w:rPr>
      </w:pPr>
    </w:p>
    <w:p w14:paraId="19904BD6" w14:textId="2AC9F774" w:rsidR="007B1A0B" w:rsidRDefault="007B1A0B" w:rsidP="00B1452B">
      <w:pPr>
        <w:tabs>
          <w:tab w:val="left" w:pos="720"/>
        </w:tabs>
        <w:jc w:val="center"/>
        <w:rPr>
          <w:rFonts w:cs="Arial"/>
          <w:b/>
          <w:bCs/>
        </w:rPr>
      </w:pPr>
      <w:r>
        <w:rPr>
          <w:rFonts w:cs="Arial"/>
          <w:b/>
          <w:bCs/>
          <w:noProof/>
        </w:rPr>
        <w:drawing>
          <wp:inline distT="0" distB="0" distL="0" distR="0" wp14:anchorId="304332DE" wp14:editId="0A414F10">
            <wp:extent cx="3600000" cy="2129358"/>
            <wp:effectExtent l="0" t="0" r="0" b="0"/>
            <wp:docPr id="9996317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129358"/>
                    </a:xfrm>
                    <a:prstGeom prst="rect">
                      <a:avLst/>
                    </a:prstGeom>
                    <a:noFill/>
                  </pic:spPr>
                </pic:pic>
              </a:graphicData>
            </a:graphic>
          </wp:inline>
        </w:drawing>
      </w:r>
    </w:p>
    <w:p w14:paraId="62629984" w14:textId="6EA02F93" w:rsidR="00B1452B" w:rsidRDefault="00B1452B" w:rsidP="00B1452B">
      <w:pPr>
        <w:tabs>
          <w:tab w:val="left" w:pos="720"/>
        </w:tabs>
        <w:jc w:val="center"/>
        <w:rPr>
          <w:rFonts w:cs="Arial"/>
          <w:b/>
          <w:bCs/>
        </w:rPr>
      </w:pPr>
      <w:r w:rsidRPr="00FA2C1E">
        <w:rPr>
          <w:rFonts w:cs="Arial"/>
          <w:b/>
          <w:bCs/>
        </w:rPr>
        <w:t>Fig.</w:t>
      </w:r>
      <w:r>
        <w:rPr>
          <w:rFonts w:cs="Arial" w:hint="eastAsia"/>
          <w:b/>
          <w:bCs/>
          <w:lang w:eastAsia="zh-CN"/>
        </w:rPr>
        <w:t>7</w:t>
      </w:r>
      <w:r w:rsidRPr="00FA2C1E">
        <w:rPr>
          <w:rFonts w:cs="Arial"/>
          <w:b/>
          <w:bCs/>
        </w:rPr>
        <w:t xml:space="preserve"> </w:t>
      </w:r>
      <w:r w:rsidR="000E4CAC" w:rsidRPr="000E4CAC">
        <w:rPr>
          <w:rFonts w:cs="Arial"/>
          <w:b/>
          <w:bCs/>
        </w:rPr>
        <w:t>Total displacement-time curve for 45m operating condition</w:t>
      </w:r>
    </w:p>
    <w:p w14:paraId="14897A47" w14:textId="3398F581" w:rsidR="00B1452B" w:rsidRDefault="008C5776" w:rsidP="00B1452B">
      <w:pPr>
        <w:tabs>
          <w:tab w:val="left" w:pos="720"/>
        </w:tabs>
        <w:jc w:val="center"/>
        <w:rPr>
          <w:rFonts w:cs="Arial"/>
          <w:b/>
          <w:bCs/>
        </w:rPr>
      </w:pPr>
      <w:r>
        <w:rPr>
          <w:rFonts w:cs="Arial"/>
          <w:b/>
          <w:bCs/>
          <w:noProof/>
        </w:rPr>
        <w:drawing>
          <wp:inline distT="0" distB="0" distL="0" distR="0" wp14:anchorId="38B7AF4D" wp14:editId="77EADAF5">
            <wp:extent cx="3600000" cy="2069706"/>
            <wp:effectExtent l="0" t="0" r="0" b="0"/>
            <wp:docPr id="8948626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069706"/>
                    </a:xfrm>
                    <a:prstGeom prst="rect">
                      <a:avLst/>
                    </a:prstGeom>
                    <a:noFill/>
                  </pic:spPr>
                </pic:pic>
              </a:graphicData>
            </a:graphic>
          </wp:inline>
        </w:drawing>
      </w:r>
    </w:p>
    <w:p w14:paraId="532F7BAB" w14:textId="7C455FAB" w:rsidR="00B1452B" w:rsidRDefault="00B1452B" w:rsidP="00B1452B">
      <w:pPr>
        <w:tabs>
          <w:tab w:val="left" w:pos="720"/>
        </w:tabs>
        <w:jc w:val="center"/>
        <w:rPr>
          <w:rFonts w:cs="Arial"/>
          <w:b/>
          <w:bCs/>
        </w:rPr>
      </w:pPr>
      <w:r w:rsidRPr="00FA2C1E">
        <w:rPr>
          <w:rFonts w:cs="Arial"/>
          <w:b/>
          <w:bCs/>
        </w:rPr>
        <w:lastRenderedPageBreak/>
        <w:t>Fig.</w:t>
      </w:r>
      <w:r>
        <w:rPr>
          <w:rFonts w:cs="Arial" w:hint="eastAsia"/>
          <w:b/>
          <w:bCs/>
          <w:lang w:eastAsia="zh-CN"/>
        </w:rPr>
        <w:t>8</w:t>
      </w:r>
      <w:r w:rsidRPr="00FA2C1E">
        <w:rPr>
          <w:rFonts w:cs="Arial"/>
          <w:b/>
          <w:bCs/>
        </w:rPr>
        <w:t xml:space="preserve"> </w:t>
      </w:r>
      <w:r w:rsidR="000E4CAC" w:rsidRPr="000E4CAC">
        <w:rPr>
          <w:rFonts w:cs="Arial"/>
          <w:b/>
          <w:bCs/>
        </w:rPr>
        <w:t xml:space="preserve">Total displacement-time curve for </w:t>
      </w:r>
      <w:r w:rsidR="000E4CAC">
        <w:rPr>
          <w:rFonts w:cs="Arial" w:hint="eastAsia"/>
          <w:b/>
          <w:bCs/>
          <w:lang w:eastAsia="zh-CN"/>
        </w:rPr>
        <w:t>30</w:t>
      </w:r>
      <w:r w:rsidR="000E4CAC" w:rsidRPr="000E4CAC">
        <w:rPr>
          <w:rFonts w:cs="Arial"/>
          <w:b/>
          <w:bCs/>
        </w:rPr>
        <w:t>m operating condition</w:t>
      </w:r>
    </w:p>
    <w:p w14:paraId="062BC2EF" w14:textId="136EAFF8" w:rsidR="00B1452B" w:rsidRDefault="008C5776" w:rsidP="00B1452B">
      <w:pPr>
        <w:tabs>
          <w:tab w:val="left" w:pos="720"/>
        </w:tabs>
        <w:jc w:val="center"/>
        <w:rPr>
          <w:rFonts w:cs="Arial"/>
          <w:iCs/>
          <w:lang w:eastAsia="zh-CN"/>
        </w:rPr>
      </w:pPr>
      <w:r>
        <w:rPr>
          <w:rFonts w:cs="Arial"/>
          <w:iCs/>
          <w:noProof/>
          <w:lang w:eastAsia="zh-CN"/>
        </w:rPr>
        <w:drawing>
          <wp:inline distT="0" distB="0" distL="0" distR="0" wp14:anchorId="5B7A9935" wp14:editId="71305448">
            <wp:extent cx="3600000" cy="2127489"/>
            <wp:effectExtent l="0" t="0" r="0" b="0"/>
            <wp:docPr id="239738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127489"/>
                    </a:xfrm>
                    <a:prstGeom prst="rect">
                      <a:avLst/>
                    </a:prstGeom>
                    <a:noFill/>
                  </pic:spPr>
                </pic:pic>
              </a:graphicData>
            </a:graphic>
          </wp:inline>
        </w:drawing>
      </w:r>
    </w:p>
    <w:p w14:paraId="5FA826EF" w14:textId="5CF78D76" w:rsidR="00B1452B" w:rsidRDefault="00B1452B" w:rsidP="00B1452B">
      <w:pPr>
        <w:tabs>
          <w:tab w:val="left" w:pos="720"/>
        </w:tabs>
        <w:jc w:val="center"/>
        <w:rPr>
          <w:rFonts w:cs="Arial"/>
          <w:b/>
          <w:bCs/>
        </w:rPr>
      </w:pPr>
      <w:r w:rsidRPr="00FA2C1E">
        <w:rPr>
          <w:rFonts w:cs="Arial"/>
          <w:b/>
          <w:bCs/>
        </w:rPr>
        <w:t>Fig.</w:t>
      </w:r>
      <w:r>
        <w:rPr>
          <w:rFonts w:cs="Arial" w:hint="eastAsia"/>
          <w:b/>
          <w:bCs/>
          <w:lang w:eastAsia="zh-CN"/>
        </w:rPr>
        <w:t>9</w:t>
      </w:r>
      <w:r w:rsidRPr="00FA2C1E">
        <w:rPr>
          <w:rFonts w:cs="Arial"/>
          <w:b/>
          <w:bCs/>
        </w:rPr>
        <w:t xml:space="preserve"> </w:t>
      </w:r>
      <w:r w:rsidR="000E4CAC" w:rsidRPr="000E4CAC">
        <w:rPr>
          <w:rFonts w:cs="Arial"/>
          <w:b/>
          <w:bCs/>
        </w:rPr>
        <w:t xml:space="preserve">Total displacement-time curve for </w:t>
      </w:r>
      <w:r w:rsidR="000E4CAC">
        <w:rPr>
          <w:rFonts w:cs="Arial" w:hint="eastAsia"/>
          <w:b/>
          <w:bCs/>
          <w:lang w:eastAsia="zh-CN"/>
        </w:rPr>
        <w:t>16.5</w:t>
      </w:r>
      <w:r w:rsidR="000E4CAC" w:rsidRPr="000E4CAC">
        <w:rPr>
          <w:rFonts w:cs="Arial"/>
          <w:b/>
          <w:bCs/>
        </w:rPr>
        <w:t>m operating condition</w:t>
      </w:r>
    </w:p>
    <w:p w14:paraId="0DB836AA" w14:textId="4DDE6D1B" w:rsidR="00B1452B" w:rsidRDefault="00C57754" w:rsidP="00B1452B">
      <w:pPr>
        <w:tabs>
          <w:tab w:val="left" w:pos="720"/>
        </w:tabs>
        <w:jc w:val="center"/>
        <w:rPr>
          <w:rFonts w:cs="Arial"/>
          <w:iCs/>
          <w:lang w:eastAsia="zh-CN"/>
        </w:rPr>
      </w:pPr>
      <w:r>
        <w:rPr>
          <w:rFonts w:cs="Arial"/>
          <w:iCs/>
          <w:noProof/>
          <w:lang w:eastAsia="zh-CN"/>
        </w:rPr>
        <w:drawing>
          <wp:inline distT="0" distB="0" distL="0" distR="0" wp14:anchorId="7062F69C" wp14:editId="1DBA0B1F">
            <wp:extent cx="3600000" cy="2127489"/>
            <wp:effectExtent l="0" t="0" r="0" b="0"/>
            <wp:docPr id="3691448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127489"/>
                    </a:xfrm>
                    <a:prstGeom prst="rect">
                      <a:avLst/>
                    </a:prstGeom>
                    <a:noFill/>
                  </pic:spPr>
                </pic:pic>
              </a:graphicData>
            </a:graphic>
          </wp:inline>
        </w:drawing>
      </w:r>
    </w:p>
    <w:p w14:paraId="50EA9A88" w14:textId="3FF3473D" w:rsidR="00B1452B" w:rsidRDefault="00B1452B" w:rsidP="00B1452B">
      <w:pPr>
        <w:tabs>
          <w:tab w:val="left" w:pos="720"/>
        </w:tabs>
        <w:jc w:val="center"/>
        <w:rPr>
          <w:rFonts w:cs="Arial"/>
          <w:iCs/>
          <w:lang w:eastAsia="zh-CN"/>
        </w:rPr>
      </w:pPr>
      <w:r w:rsidRPr="00FA2C1E">
        <w:rPr>
          <w:rFonts w:cs="Arial"/>
          <w:b/>
          <w:bCs/>
        </w:rPr>
        <w:t>Fig.</w:t>
      </w:r>
      <w:r>
        <w:rPr>
          <w:rFonts w:cs="Arial" w:hint="eastAsia"/>
          <w:b/>
          <w:bCs/>
          <w:lang w:eastAsia="zh-CN"/>
        </w:rPr>
        <w:t>10</w:t>
      </w:r>
      <w:r w:rsidRPr="00FA2C1E">
        <w:rPr>
          <w:rFonts w:cs="Arial"/>
          <w:b/>
          <w:bCs/>
        </w:rPr>
        <w:t xml:space="preserve"> </w:t>
      </w:r>
      <w:r w:rsidR="000E4CAC" w:rsidRPr="000E4CAC">
        <w:rPr>
          <w:rFonts w:cs="Arial"/>
          <w:b/>
          <w:bCs/>
        </w:rPr>
        <w:t xml:space="preserve">Total displacement-time curve for </w:t>
      </w:r>
      <w:r w:rsidR="000E4CAC">
        <w:rPr>
          <w:rFonts w:cs="Arial" w:hint="eastAsia"/>
          <w:b/>
          <w:bCs/>
          <w:lang w:eastAsia="zh-CN"/>
        </w:rPr>
        <w:t>12.5</w:t>
      </w:r>
      <w:r w:rsidR="000E4CAC" w:rsidRPr="000E4CAC">
        <w:rPr>
          <w:rFonts w:cs="Arial"/>
          <w:b/>
          <w:bCs/>
        </w:rPr>
        <w:t>m operating condition</w:t>
      </w:r>
    </w:p>
    <w:p w14:paraId="599C1070" w14:textId="77777777" w:rsidR="00B1452B" w:rsidRPr="00B1452B" w:rsidRDefault="00B1452B" w:rsidP="00B1452B">
      <w:pPr>
        <w:tabs>
          <w:tab w:val="left" w:pos="720"/>
        </w:tabs>
        <w:jc w:val="center"/>
        <w:rPr>
          <w:rFonts w:cs="Arial"/>
          <w:iCs/>
          <w:lang w:eastAsia="zh-CN"/>
        </w:rPr>
      </w:pPr>
    </w:p>
    <w:p w14:paraId="027B36B2" w14:textId="2559C4B2" w:rsidR="00B1452B" w:rsidRDefault="0060312D" w:rsidP="009148E4">
      <w:pPr>
        <w:tabs>
          <w:tab w:val="left" w:pos="720"/>
        </w:tabs>
        <w:rPr>
          <w:rFonts w:cs="Arial"/>
          <w:iCs/>
          <w:lang w:eastAsia="zh-CN"/>
        </w:rPr>
      </w:pPr>
      <w:r w:rsidRPr="0060312D">
        <w:rPr>
          <w:rFonts w:cs="Arial"/>
          <w:iCs/>
          <w:lang w:eastAsia="zh-CN"/>
        </w:rPr>
        <w:t>Under operating condition 1, the structural risk point for maximum displacement has shifted from the tower base to the mid-section of the boom. This occurs because high-turbulence winds excite higher-order modes of the boom, causing coupled vibrations with the tower body and generating severe dynamic amplification within the wake disturbance zone. The response pattern under Operating Condition 2 resembles that of Condition 1 but exhibits reduced intensity, with a peak displacement of approximately 550 mm and a more regular vibration decay trend. The displacement time history under Condition 3 shows no distinct initial impact, instead rising rapidly after about 1.1 seconds to form a sustained high-level plateau lasting several seconds, peaking at around 370 mm. The entire time history displays smooth, periodically stable large-amplitude pulsations. Unlike turbulence-induced random vibrations, this pattern indicates potential aeroelastic instability at critical wind speeds for the tower crane under this condition. Although its displacement peak is not the highest, such long-period, constant-amplitude vibrations would drastically accelerate structural fatigue damage accumulation, posing a severe threat to the crane's operational integrity and safety. Condition 4 exhibited the smoothest response, with a peak displacement of approximately 440 mm. Its vibration decayed rapidly and exhibited a regular pattern, closely resembling single-degree-of-freedom damped vibration. This indicates that this condition corresponds to lower average wind speeds and turbulence intensity, where the structural response is dominated by quasi-static components induced by the mean wind, with minimal resonance response.</w:t>
      </w:r>
    </w:p>
    <w:p w14:paraId="2B8EA73A" w14:textId="77777777" w:rsidR="009148E4" w:rsidRPr="009148E4" w:rsidRDefault="009148E4" w:rsidP="009148E4">
      <w:pPr>
        <w:tabs>
          <w:tab w:val="left" w:pos="720"/>
        </w:tabs>
        <w:rPr>
          <w:rFonts w:cs="Arial"/>
          <w:iCs/>
          <w:lang w:eastAsia="zh-CN"/>
        </w:rPr>
      </w:pPr>
    </w:p>
    <w:p w14:paraId="011378E3" w14:textId="2D116D6E" w:rsidR="001140BE" w:rsidRDefault="00DD173E" w:rsidP="006543B5">
      <w:pPr>
        <w:pStyle w:val="Body"/>
        <w:spacing w:after="0"/>
        <w:rPr>
          <w:rFonts w:ascii="Cambria Math" w:hAnsi="Cambria Math"/>
          <w:iCs/>
          <w:lang w:eastAsia="zh-CN"/>
        </w:rPr>
      </w:pPr>
      <w:proofErr w:type="gramStart"/>
      <w:r>
        <w:rPr>
          <w:rFonts w:cs="Arial" w:hint="eastAsia"/>
          <w:b/>
          <w:caps/>
          <w:sz w:val="22"/>
          <w:lang w:eastAsia="zh-CN"/>
        </w:rPr>
        <w:t>5.2</w:t>
      </w:r>
      <w:r w:rsidR="007D4DD2" w:rsidRPr="00C30A0F">
        <w:rPr>
          <w:rFonts w:cs="Arial"/>
          <w:b/>
          <w:caps/>
          <w:sz w:val="22"/>
        </w:rPr>
        <w:t xml:space="preserve"> </w:t>
      </w:r>
      <w:r w:rsidR="007D4DD2" w:rsidRPr="008C5679">
        <w:rPr>
          <w:rFonts w:cs="Arial"/>
          <w:b/>
          <w:caps/>
          <w:sz w:val="22"/>
        </w:rPr>
        <w:t xml:space="preserve"> </w:t>
      </w:r>
      <w:r w:rsidR="0007054B" w:rsidRPr="0007054B">
        <w:rPr>
          <w:rFonts w:cs="Arial"/>
          <w:b/>
          <w:caps/>
          <w:sz w:val="22"/>
        </w:rPr>
        <w:t>Stress</w:t>
      </w:r>
      <w:proofErr w:type="gramEnd"/>
      <w:r w:rsidR="0007054B" w:rsidRPr="0007054B">
        <w:rPr>
          <w:rFonts w:cs="Arial"/>
          <w:b/>
          <w:caps/>
          <w:sz w:val="22"/>
        </w:rPr>
        <w:t>-Time Curve</w:t>
      </w:r>
    </w:p>
    <w:p w14:paraId="16BCB4A4" w14:textId="77777777" w:rsidR="009148E4" w:rsidRDefault="009148E4" w:rsidP="009148E4">
      <w:pPr>
        <w:rPr>
          <w:rFonts w:ascii="Cambria Math" w:hAnsi="Cambria Math"/>
          <w:iCs/>
          <w:lang w:eastAsia="zh-CN"/>
        </w:rPr>
      </w:pPr>
    </w:p>
    <w:p w14:paraId="5D96A69D" w14:textId="6E4F5255" w:rsidR="007520AE" w:rsidRDefault="000110C6" w:rsidP="009148E4">
      <w:pPr>
        <w:rPr>
          <w:rFonts w:cs="Arial"/>
          <w:iCs/>
          <w:lang w:eastAsia="zh-CN"/>
        </w:rPr>
      </w:pPr>
      <w:r w:rsidRPr="000110C6">
        <w:rPr>
          <w:rFonts w:cs="Arial"/>
          <w:iCs/>
          <w:lang w:eastAsia="zh-CN"/>
        </w:rPr>
        <w:t>The time-history diagrams of maximum equivalent stress for the tower crane under two working radii reveal that the average stress at 16.5m is 181.6 MPa, approximately 37% higher than the 132.2 MPa at 45m. The peak stress reaches 317.4 MPa, exceeding the 257.6 MPa at 45m by 23%. Simultaneously, stress fluctuations are more pronounced at the 16.5m radius, with high-frequency peaks occurring relatively more frequently. From a dynamic response mechanism analysis, the 45m radius exhibits greater structural flexibility, manifesting as low-frequency vibration characteristics. In contrast, the 16.5m radius demonstrates increased structural stiffness, allowing wind loads to be transmitted more directly and resulting in a pronounced high-frequency impact response.</w:t>
      </w:r>
    </w:p>
    <w:p w14:paraId="6EB493EE" w14:textId="3ADC66B9" w:rsidR="007520AE" w:rsidRDefault="007520AE" w:rsidP="007520AE">
      <w:pPr>
        <w:jc w:val="center"/>
        <w:rPr>
          <w:rFonts w:cs="Arial"/>
          <w:iCs/>
          <w:lang w:eastAsia="zh-CN"/>
        </w:rPr>
      </w:pPr>
      <w:r>
        <w:rPr>
          <w:rFonts w:cs="Arial"/>
          <w:iCs/>
          <w:noProof/>
          <w:lang w:eastAsia="zh-CN"/>
        </w:rPr>
        <w:lastRenderedPageBreak/>
        <w:drawing>
          <wp:inline distT="0" distB="0" distL="0" distR="0" wp14:anchorId="6D4A3D62" wp14:editId="717F593B">
            <wp:extent cx="3600000" cy="1868419"/>
            <wp:effectExtent l="0" t="0" r="0" b="0"/>
            <wp:docPr id="17710317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1868419"/>
                    </a:xfrm>
                    <a:prstGeom prst="rect">
                      <a:avLst/>
                    </a:prstGeom>
                    <a:noFill/>
                  </pic:spPr>
                </pic:pic>
              </a:graphicData>
            </a:graphic>
          </wp:inline>
        </w:drawing>
      </w:r>
    </w:p>
    <w:p w14:paraId="633409CD" w14:textId="416A5B44" w:rsidR="007520AE" w:rsidRDefault="007520AE" w:rsidP="007520AE">
      <w:pPr>
        <w:jc w:val="center"/>
        <w:rPr>
          <w:rFonts w:cs="Arial"/>
          <w:iCs/>
          <w:lang w:eastAsia="zh-CN"/>
        </w:rPr>
      </w:pPr>
      <w:r w:rsidRPr="00FA2C1E">
        <w:rPr>
          <w:rFonts w:cs="Arial"/>
          <w:b/>
          <w:bCs/>
        </w:rPr>
        <w:t>Fig.</w:t>
      </w:r>
      <w:r>
        <w:rPr>
          <w:rFonts w:cs="Arial" w:hint="eastAsia"/>
          <w:b/>
          <w:bCs/>
          <w:lang w:eastAsia="zh-CN"/>
        </w:rPr>
        <w:t>11</w:t>
      </w:r>
      <w:r w:rsidRPr="00FA2C1E">
        <w:rPr>
          <w:rFonts w:cs="Arial"/>
          <w:b/>
          <w:bCs/>
        </w:rPr>
        <w:t xml:space="preserve"> </w:t>
      </w:r>
      <w:r w:rsidRPr="007520AE">
        <w:rPr>
          <w:rFonts w:cs="Arial"/>
          <w:b/>
          <w:bCs/>
        </w:rPr>
        <w:t xml:space="preserve">Maximum equivalent stress time history curve at 45m operating conditions  </w:t>
      </w:r>
    </w:p>
    <w:p w14:paraId="198A701E" w14:textId="42D74344" w:rsidR="007520AE" w:rsidRDefault="007520AE" w:rsidP="007520AE">
      <w:pPr>
        <w:jc w:val="center"/>
        <w:rPr>
          <w:rFonts w:cs="Arial"/>
          <w:iCs/>
          <w:lang w:eastAsia="zh-CN"/>
        </w:rPr>
      </w:pPr>
      <w:r>
        <w:rPr>
          <w:rFonts w:cs="Arial"/>
          <w:iCs/>
          <w:noProof/>
          <w:lang w:eastAsia="zh-CN"/>
        </w:rPr>
        <w:drawing>
          <wp:inline distT="0" distB="0" distL="0" distR="0" wp14:anchorId="4514E2C5" wp14:editId="3FB0E31D">
            <wp:extent cx="3600000" cy="2023988"/>
            <wp:effectExtent l="0" t="0" r="0" b="0"/>
            <wp:docPr id="17321537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023988"/>
                    </a:xfrm>
                    <a:prstGeom prst="rect">
                      <a:avLst/>
                    </a:prstGeom>
                    <a:noFill/>
                  </pic:spPr>
                </pic:pic>
              </a:graphicData>
            </a:graphic>
          </wp:inline>
        </w:drawing>
      </w:r>
    </w:p>
    <w:p w14:paraId="34E94920" w14:textId="1733563D" w:rsidR="007520AE" w:rsidRDefault="007520AE" w:rsidP="007520AE">
      <w:pPr>
        <w:jc w:val="center"/>
        <w:rPr>
          <w:rFonts w:cs="Arial"/>
          <w:iCs/>
          <w:lang w:eastAsia="zh-CN"/>
        </w:rPr>
      </w:pPr>
      <w:r w:rsidRPr="00FA2C1E">
        <w:rPr>
          <w:rFonts w:cs="Arial"/>
          <w:b/>
          <w:bCs/>
        </w:rPr>
        <w:t>Fig.</w:t>
      </w:r>
      <w:r>
        <w:rPr>
          <w:rFonts w:cs="Arial" w:hint="eastAsia"/>
          <w:b/>
          <w:bCs/>
          <w:lang w:eastAsia="zh-CN"/>
        </w:rPr>
        <w:t>12</w:t>
      </w:r>
      <w:r w:rsidRPr="00FA2C1E">
        <w:rPr>
          <w:rFonts w:cs="Arial"/>
          <w:b/>
          <w:bCs/>
        </w:rPr>
        <w:t xml:space="preserve"> </w:t>
      </w:r>
      <w:r w:rsidRPr="007520AE">
        <w:rPr>
          <w:rFonts w:cs="Arial"/>
          <w:b/>
          <w:bCs/>
        </w:rPr>
        <w:t xml:space="preserve">Maximum equivalent stress time history curve at </w:t>
      </w:r>
      <w:r>
        <w:rPr>
          <w:rFonts w:cs="Arial" w:hint="eastAsia"/>
          <w:b/>
          <w:bCs/>
          <w:lang w:eastAsia="zh-CN"/>
        </w:rPr>
        <w:t>16.5</w:t>
      </w:r>
      <w:r w:rsidRPr="007520AE">
        <w:rPr>
          <w:rFonts w:cs="Arial"/>
          <w:b/>
          <w:bCs/>
        </w:rPr>
        <w:t xml:space="preserve">m operating conditions  </w:t>
      </w:r>
    </w:p>
    <w:p w14:paraId="3755636E" w14:textId="77777777" w:rsidR="003B3C1A" w:rsidRPr="009148E4" w:rsidRDefault="003B3C1A" w:rsidP="003B3C1A">
      <w:pPr>
        <w:tabs>
          <w:tab w:val="left" w:pos="720"/>
        </w:tabs>
        <w:rPr>
          <w:rFonts w:cs="Arial"/>
          <w:iCs/>
          <w:lang w:eastAsia="zh-CN"/>
        </w:rPr>
      </w:pPr>
    </w:p>
    <w:p w14:paraId="61D4436F" w14:textId="2922004A" w:rsidR="003B3C1A" w:rsidRDefault="003B3C1A" w:rsidP="003B3C1A">
      <w:pPr>
        <w:pStyle w:val="Body"/>
        <w:spacing w:after="0"/>
        <w:rPr>
          <w:rFonts w:ascii="Cambria Math" w:hAnsi="Cambria Math"/>
          <w:iCs/>
          <w:lang w:eastAsia="zh-CN"/>
        </w:rPr>
      </w:pPr>
      <w:proofErr w:type="gramStart"/>
      <w:r>
        <w:rPr>
          <w:rFonts w:cs="Arial" w:hint="eastAsia"/>
          <w:b/>
          <w:caps/>
          <w:sz w:val="22"/>
          <w:lang w:eastAsia="zh-CN"/>
        </w:rPr>
        <w:t>5.3</w:t>
      </w:r>
      <w:r w:rsidRPr="00C30A0F">
        <w:rPr>
          <w:rFonts w:cs="Arial"/>
          <w:b/>
          <w:caps/>
          <w:sz w:val="22"/>
        </w:rPr>
        <w:t xml:space="preserve"> </w:t>
      </w:r>
      <w:r w:rsidRPr="008C5679">
        <w:rPr>
          <w:rFonts w:cs="Arial"/>
          <w:b/>
          <w:caps/>
          <w:sz w:val="22"/>
        </w:rPr>
        <w:t xml:space="preserve"> </w:t>
      </w:r>
      <w:r w:rsidRPr="003B3C1A">
        <w:rPr>
          <w:rFonts w:cs="Arial"/>
          <w:b/>
          <w:caps/>
          <w:sz w:val="22"/>
        </w:rPr>
        <w:t>Comparison</w:t>
      </w:r>
      <w:proofErr w:type="gramEnd"/>
      <w:r w:rsidRPr="003B3C1A">
        <w:rPr>
          <w:rFonts w:cs="Arial"/>
          <w:b/>
          <w:caps/>
          <w:sz w:val="22"/>
        </w:rPr>
        <w:t xml:space="preserve"> of Static Wind Load and Pulsating Wind Load Calculation Results</w:t>
      </w:r>
    </w:p>
    <w:p w14:paraId="272BD650" w14:textId="77777777" w:rsidR="003B3C1A" w:rsidRDefault="003B3C1A" w:rsidP="003B3C1A">
      <w:pPr>
        <w:rPr>
          <w:rFonts w:ascii="Cambria Math" w:hAnsi="Cambria Math"/>
          <w:iCs/>
          <w:lang w:eastAsia="zh-CN"/>
        </w:rPr>
      </w:pPr>
    </w:p>
    <w:p w14:paraId="1554F782" w14:textId="470CD7FF" w:rsidR="00C86E12" w:rsidRPr="00C86E12" w:rsidRDefault="00C86E12" w:rsidP="00C86E12">
      <w:pPr>
        <w:rPr>
          <w:rFonts w:cs="Arial"/>
          <w:iCs/>
          <w:lang w:eastAsia="zh-CN"/>
        </w:rPr>
      </w:pPr>
      <w:r w:rsidRPr="00C86E12">
        <w:rPr>
          <w:rFonts w:cs="Arial"/>
          <w:iCs/>
          <w:lang w:eastAsia="zh-CN"/>
        </w:rPr>
        <w:t xml:space="preserve">A comparative analysis was conducted between the transient dynamic analysis results considering the combined response of average wind and pulsating wind under non-operational conditions during storm events, and the static wind load results considering only average </w:t>
      </w:r>
      <w:proofErr w:type="gramStart"/>
      <w:r w:rsidRPr="00C86E12">
        <w:rPr>
          <w:rFonts w:cs="Arial"/>
          <w:iCs/>
          <w:lang w:eastAsia="zh-CN"/>
        </w:rPr>
        <w:t>wind .</w:t>
      </w:r>
      <w:proofErr w:type="gramEnd"/>
      <w:r w:rsidRPr="00C86E12">
        <w:rPr>
          <w:rFonts w:cs="Arial"/>
          <w:iCs/>
          <w:lang w:eastAsia="zh-CN"/>
        </w:rPr>
        <w:t xml:space="preserve"> The comparison nodes are as follows:</w:t>
      </w:r>
    </w:p>
    <w:p w14:paraId="77A7FF81" w14:textId="3F8DC577" w:rsidR="00C86E12" w:rsidRPr="00C86E12" w:rsidRDefault="00C86E12" w:rsidP="00C86E12">
      <w:pPr>
        <w:rPr>
          <w:rFonts w:cs="Arial"/>
          <w:iCs/>
          <w:lang w:eastAsia="zh-CN"/>
        </w:rPr>
      </w:pPr>
      <w:r w:rsidRPr="00C86E12">
        <w:rPr>
          <w:rFonts w:cs="Arial"/>
          <w:iCs/>
          <w:lang w:eastAsia="zh-CN"/>
        </w:rPr>
        <w:t>- Boom tip connection node 12258 with the tie rod, boom-to-horizontal-arm hinge point 127, tower top node 24629, swing-arm-to-horizontal-arm hinge point 5700, mid-boom node 10799, and mid-tower node 7533. Displacement results extracted from these six observation points in different directions are compared in Table</w:t>
      </w:r>
      <w:r>
        <w:rPr>
          <w:rFonts w:cs="Arial" w:hint="eastAsia"/>
          <w:iCs/>
          <w:lang w:eastAsia="zh-CN"/>
        </w:rPr>
        <w:t>4</w:t>
      </w:r>
      <w:r w:rsidRPr="00C86E12">
        <w:rPr>
          <w:rFonts w:cs="Arial"/>
          <w:iCs/>
          <w:lang w:eastAsia="zh-CN"/>
        </w:rPr>
        <w:t xml:space="preserve"> below.</w:t>
      </w:r>
    </w:p>
    <w:p w14:paraId="615444F5" w14:textId="0D99B39B" w:rsidR="003B3C1A" w:rsidRPr="00C86E12" w:rsidRDefault="00C86E12" w:rsidP="00C86E12">
      <w:pPr>
        <w:jc w:val="center"/>
        <w:rPr>
          <w:rFonts w:cs="Arial"/>
          <w:b/>
          <w:bCs/>
          <w:iCs/>
          <w:lang w:eastAsia="zh-CN"/>
        </w:rPr>
      </w:pPr>
      <w:r w:rsidRPr="00C86E12">
        <w:rPr>
          <w:rFonts w:cs="Arial"/>
          <w:b/>
          <w:bCs/>
          <w:iCs/>
          <w:lang w:eastAsia="zh-CN"/>
        </w:rPr>
        <w:t>Table</w:t>
      </w:r>
      <w:r w:rsidRPr="00C86E12">
        <w:rPr>
          <w:rFonts w:cs="Arial" w:hint="eastAsia"/>
          <w:b/>
          <w:bCs/>
          <w:iCs/>
          <w:lang w:eastAsia="zh-CN"/>
        </w:rPr>
        <w:t>4</w:t>
      </w:r>
      <w:r w:rsidRPr="00C86E12">
        <w:rPr>
          <w:rFonts w:cs="Arial"/>
          <w:b/>
          <w:bCs/>
          <w:iCs/>
          <w:lang w:eastAsia="zh-CN"/>
        </w:rPr>
        <w:t xml:space="preserve"> Comparison of Static Wind Load and Pulsating Wind Load Calculation Results</w:t>
      </w:r>
    </w:p>
    <w:tbl>
      <w:tblPr>
        <w:tblStyle w:val="TableGrid"/>
        <w:tblW w:w="0" w:type="auto"/>
        <w:jc w:val="center"/>
        <w:tblLook w:val="04A0" w:firstRow="1" w:lastRow="0" w:firstColumn="1" w:lastColumn="0" w:noHBand="0" w:noVBand="1"/>
      </w:tblPr>
      <w:tblGrid>
        <w:gridCol w:w="1271"/>
        <w:gridCol w:w="1134"/>
        <w:gridCol w:w="2572"/>
        <w:gridCol w:w="1659"/>
        <w:gridCol w:w="1660"/>
      </w:tblGrid>
      <w:tr w:rsidR="00C86E12" w:rsidRPr="002B3B34" w14:paraId="0AFFBD83" w14:textId="77777777" w:rsidTr="00753CC3">
        <w:trPr>
          <w:jc w:val="center"/>
        </w:trPr>
        <w:tc>
          <w:tcPr>
            <w:tcW w:w="1271" w:type="dxa"/>
            <w:vMerge w:val="restart"/>
            <w:vAlign w:val="center"/>
          </w:tcPr>
          <w:p w14:paraId="4B9EDC5A" w14:textId="5F2FC47E" w:rsidR="00C86E12" w:rsidRPr="002B3B34" w:rsidRDefault="001206AE"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Node Number</w:t>
            </w:r>
          </w:p>
        </w:tc>
        <w:tc>
          <w:tcPr>
            <w:tcW w:w="1134" w:type="dxa"/>
            <w:vMerge w:val="restart"/>
            <w:vAlign w:val="center"/>
          </w:tcPr>
          <w:p w14:paraId="2878595B" w14:textId="02C7B2E3" w:rsidR="00C86E12" w:rsidRPr="002B3B34" w:rsidRDefault="001206AE"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Direction</w:t>
            </w:r>
          </w:p>
        </w:tc>
        <w:tc>
          <w:tcPr>
            <w:tcW w:w="4231" w:type="dxa"/>
            <w:gridSpan w:val="2"/>
            <w:vAlign w:val="center"/>
          </w:tcPr>
          <w:p w14:paraId="2C08B307" w14:textId="6D3836BE" w:rsidR="00C86E12" w:rsidRPr="002B3B34" w:rsidRDefault="001206AE" w:rsidP="00753CC3">
            <w:pPr>
              <w:spacing w:before="60" w:after="60" w:line="300" w:lineRule="auto"/>
              <w:jc w:val="center"/>
              <w:rPr>
                <w:rFonts w:ascii="Times New Roman" w:eastAsia="SimSun" w:hAnsi="Times New Roman"/>
                <w:noProof/>
                <w:sz w:val="20"/>
                <w:szCs w:val="20"/>
                <w:lang w:eastAsia="zh-CN"/>
              </w:rPr>
            </w:pPr>
            <w:r w:rsidRPr="002B3B34">
              <w:rPr>
                <w:rFonts w:ascii="Times New Roman" w:eastAsia="SimSun" w:hAnsi="Times New Roman"/>
                <w:noProof/>
                <w:sz w:val="20"/>
                <w:szCs w:val="20"/>
                <w:lang w:eastAsia="zh-CN"/>
              </w:rPr>
              <w:t>Maximum Displacement (Absolute Value)/mm</w:t>
            </w:r>
          </w:p>
        </w:tc>
        <w:tc>
          <w:tcPr>
            <w:tcW w:w="1660" w:type="dxa"/>
            <w:vMerge w:val="restart"/>
            <w:vAlign w:val="center"/>
          </w:tcPr>
          <w:p w14:paraId="64C8EB82" w14:textId="64BCA038" w:rsidR="00C86E12" w:rsidRPr="002B3B34" w:rsidRDefault="00FF3E8E"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Relative Error/%</w:t>
            </w:r>
          </w:p>
        </w:tc>
      </w:tr>
      <w:tr w:rsidR="00C86E12" w:rsidRPr="002B3B34" w14:paraId="2E25015E" w14:textId="77777777" w:rsidTr="00753CC3">
        <w:trPr>
          <w:jc w:val="center"/>
        </w:trPr>
        <w:tc>
          <w:tcPr>
            <w:tcW w:w="1271" w:type="dxa"/>
            <w:vMerge/>
            <w:vAlign w:val="center"/>
          </w:tcPr>
          <w:p w14:paraId="1015F18E"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Merge/>
            <w:vAlign w:val="center"/>
          </w:tcPr>
          <w:p w14:paraId="34E09972"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2572" w:type="dxa"/>
            <w:vAlign w:val="center"/>
          </w:tcPr>
          <w:p w14:paraId="276B817C" w14:textId="7078542B" w:rsidR="00C86E12" w:rsidRPr="002B3B34" w:rsidRDefault="00AC4A5C"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Static Analysis</w:t>
            </w:r>
          </w:p>
        </w:tc>
        <w:tc>
          <w:tcPr>
            <w:tcW w:w="1659" w:type="dxa"/>
            <w:vAlign w:val="center"/>
          </w:tcPr>
          <w:p w14:paraId="62532812" w14:textId="131C6327" w:rsidR="00C86E12" w:rsidRPr="002B3B34" w:rsidRDefault="00AC4A5C"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Dynamic Analysis</w:t>
            </w:r>
          </w:p>
        </w:tc>
        <w:tc>
          <w:tcPr>
            <w:tcW w:w="1660" w:type="dxa"/>
            <w:vMerge/>
            <w:vAlign w:val="center"/>
          </w:tcPr>
          <w:p w14:paraId="2B3512F5"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r>
      <w:tr w:rsidR="00C86E12" w:rsidRPr="002B3B34" w14:paraId="6DEAF2F9" w14:textId="77777777" w:rsidTr="00753CC3">
        <w:trPr>
          <w:jc w:val="center"/>
        </w:trPr>
        <w:tc>
          <w:tcPr>
            <w:tcW w:w="1271" w:type="dxa"/>
            <w:vMerge w:val="restart"/>
            <w:vAlign w:val="center"/>
          </w:tcPr>
          <w:p w14:paraId="5CB24E1C" w14:textId="77777777" w:rsidR="00C86E12" w:rsidRPr="002B3B34" w:rsidRDefault="00C86E12" w:rsidP="00753CC3">
            <w:pPr>
              <w:spacing w:before="60" w:after="60" w:line="300" w:lineRule="auto"/>
              <w:jc w:val="center"/>
              <w:rPr>
                <w:rFonts w:ascii="Times New Roman" w:eastAsia="SimSun" w:hAnsi="Times New Roman"/>
                <w:noProof/>
                <w:sz w:val="20"/>
                <w:szCs w:val="20"/>
              </w:rPr>
            </w:pPr>
            <w:bookmarkStart w:id="1" w:name="_Hlk217660621"/>
            <w:r w:rsidRPr="002B3B34">
              <w:rPr>
                <w:rFonts w:ascii="Times New Roman" w:eastAsia="SimSun" w:hAnsi="Times New Roman"/>
                <w:noProof/>
                <w:sz w:val="20"/>
                <w:szCs w:val="20"/>
              </w:rPr>
              <w:t>12258</w:t>
            </w:r>
          </w:p>
        </w:tc>
        <w:tc>
          <w:tcPr>
            <w:tcW w:w="1134" w:type="dxa"/>
            <w:vAlign w:val="center"/>
          </w:tcPr>
          <w:p w14:paraId="3F6B75A4"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X</w:t>
            </w:r>
          </w:p>
        </w:tc>
        <w:tc>
          <w:tcPr>
            <w:tcW w:w="2572" w:type="dxa"/>
            <w:vAlign w:val="center"/>
          </w:tcPr>
          <w:p w14:paraId="188CFCE2"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0.50</w:t>
            </w:r>
          </w:p>
        </w:tc>
        <w:tc>
          <w:tcPr>
            <w:tcW w:w="1659" w:type="dxa"/>
            <w:vAlign w:val="center"/>
          </w:tcPr>
          <w:p w14:paraId="73CE1795"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38.7</w:t>
            </w:r>
          </w:p>
        </w:tc>
        <w:tc>
          <w:tcPr>
            <w:tcW w:w="1660" w:type="dxa"/>
            <w:vAlign w:val="center"/>
          </w:tcPr>
          <w:p w14:paraId="446B92C9"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7640.00</w:t>
            </w:r>
          </w:p>
        </w:tc>
      </w:tr>
      <w:tr w:rsidR="00C86E12" w:rsidRPr="002B3B34" w14:paraId="46779DB9" w14:textId="77777777" w:rsidTr="00753CC3">
        <w:trPr>
          <w:jc w:val="center"/>
        </w:trPr>
        <w:tc>
          <w:tcPr>
            <w:tcW w:w="1271" w:type="dxa"/>
            <w:vMerge/>
            <w:vAlign w:val="center"/>
          </w:tcPr>
          <w:p w14:paraId="69781F02"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404A86F0"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Y</w:t>
            </w:r>
          </w:p>
        </w:tc>
        <w:tc>
          <w:tcPr>
            <w:tcW w:w="2572" w:type="dxa"/>
            <w:vAlign w:val="center"/>
          </w:tcPr>
          <w:p w14:paraId="06277EA8"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87.8</w:t>
            </w:r>
          </w:p>
        </w:tc>
        <w:tc>
          <w:tcPr>
            <w:tcW w:w="1659" w:type="dxa"/>
            <w:vAlign w:val="center"/>
          </w:tcPr>
          <w:p w14:paraId="3432A1DD"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114.0</w:t>
            </w:r>
          </w:p>
        </w:tc>
        <w:tc>
          <w:tcPr>
            <w:tcW w:w="1660" w:type="dxa"/>
            <w:vAlign w:val="center"/>
          </w:tcPr>
          <w:p w14:paraId="157862EB"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29.84</w:t>
            </w:r>
          </w:p>
        </w:tc>
      </w:tr>
      <w:tr w:rsidR="00C86E12" w:rsidRPr="002B3B34" w14:paraId="3C61D4EC" w14:textId="77777777" w:rsidTr="00753CC3">
        <w:trPr>
          <w:jc w:val="center"/>
        </w:trPr>
        <w:tc>
          <w:tcPr>
            <w:tcW w:w="1271" w:type="dxa"/>
            <w:vMerge/>
            <w:vAlign w:val="center"/>
          </w:tcPr>
          <w:p w14:paraId="75EA9F91"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44F863F4"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Z</w:t>
            </w:r>
          </w:p>
        </w:tc>
        <w:tc>
          <w:tcPr>
            <w:tcW w:w="2572" w:type="dxa"/>
            <w:vAlign w:val="center"/>
          </w:tcPr>
          <w:p w14:paraId="081F5F3C"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 xml:space="preserve">  112.9</w:t>
            </w:r>
          </w:p>
        </w:tc>
        <w:tc>
          <w:tcPr>
            <w:tcW w:w="1659" w:type="dxa"/>
            <w:vAlign w:val="center"/>
          </w:tcPr>
          <w:p w14:paraId="3695413C"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150.0</w:t>
            </w:r>
          </w:p>
        </w:tc>
        <w:tc>
          <w:tcPr>
            <w:tcW w:w="1660" w:type="dxa"/>
            <w:vAlign w:val="center"/>
          </w:tcPr>
          <w:p w14:paraId="16F47CBB"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32.86</w:t>
            </w:r>
          </w:p>
        </w:tc>
      </w:tr>
      <w:tr w:rsidR="00C86E12" w:rsidRPr="002B3B34" w14:paraId="315F695D" w14:textId="77777777" w:rsidTr="00753CC3">
        <w:trPr>
          <w:jc w:val="center"/>
        </w:trPr>
        <w:tc>
          <w:tcPr>
            <w:tcW w:w="1271" w:type="dxa"/>
            <w:vMerge w:val="restart"/>
            <w:vAlign w:val="center"/>
          </w:tcPr>
          <w:p w14:paraId="1032240D"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127</w:t>
            </w:r>
          </w:p>
        </w:tc>
        <w:tc>
          <w:tcPr>
            <w:tcW w:w="1134" w:type="dxa"/>
            <w:vAlign w:val="center"/>
          </w:tcPr>
          <w:p w14:paraId="6E9DB0AE"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X</w:t>
            </w:r>
          </w:p>
        </w:tc>
        <w:tc>
          <w:tcPr>
            <w:tcW w:w="2572" w:type="dxa"/>
            <w:vAlign w:val="center"/>
          </w:tcPr>
          <w:p w14:paraId="328FF8A0"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2.21</w:t>
            </w:r>
          </w:p>
        </w:tc>
        <w:tc>
          <w:tcPr>
            <w:tcW w:w="1659" w:type="dxa"/>
            <w:vAlign w:val="center"/>
          </w:tcPr>
          <w:p w14:paraId="5841DDE0"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4.34</w:t>
            </w:r>
          </w:p>
        </w:tc>
        <w:tc>
          <w:tcPr>
            <w:tcW w:w="1660" w:type="dxa"/>
            <w:vAlign w:val="center"/>
          </w:tcPr>
          <w:p w14:paraId="71E9CCB6"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96.38</w:t>
            </w:r>
          </w:p>
        </w:tc>
      </w:tr>
      <w:tr w:rsidR="00C86E12" w:rsidRPr="002B3B34" w14:paraId="52EB7D92" w14:textId="77777777" w:rsidTr="00753CC3">
        <w:trPr>
          <w:jc w:val="center"/>
        </w:trPr>
        <w:tc>
          <w:tcPr>
            <w:tcW w:w="1271" w:type="dxa"/>
            <w:vMerge/>
            <w:vAlign w:val="center"/>
          </w:tcPr>
          <w:p w14:paraId="3459E961"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785B0AD9"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Y</w:t>
            </w:r>
          </w:p>
        </w:tc>
        <w:tc>
          <w:tcPr>
            <w:tcW w:w="2572" w:type="dxa"/>
            <w:vAlign w:val="center"/>
          </w:tcPr>
          <w:p w14:paraId="57BC1427"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10.71</w:t>
            </w:r>
          </w:p>
        </w:tc>
        <w:tc>
          <w:tcPr>
            <w:tcW w:w="1659" w:type="dxa"/>
            <w:vAlign w:val="center"/>
          </w:tcPr>
          <w:p w14:paraId="655DF69B"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15.86</w:t>
            </w:r>
          </w:p>
        </w:tc>
        <w:tc>
          <w:tcPr>
            <w:tcW w:w="1660" w:type="dxa"/>
            <w:vAlign w:val="center"/>
          </w:tcPr>
          <w:p w14:paraId="60CA7B5D"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48.09</w:t>
            </w:r>
          </w:p>
        </w:tc>
      </w:tr>
      <w:tr w:rsidR="00C86E12" w:rsidRPr="002B3B34" w14:paraId="7D4D5A10" w14:textId="77777777" w:rsidTr="00753CC3">
        <w:trPr>
          <w:jc w:val="center"/>
        </w:trPr>
        <w:tc>
          <w:tcPr>
            <w:tcW w:w="1271" w:type="dxa"/>
            <w:vMerge/>
            <w:vAlign w:val="center"/>
          </w:tcPr>
          <w:p w14:paraId="2F3D1B43"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564BAF48"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Z</w:t>
            </w:r>
          </w:p>
        </w:tc>
        <w:tc>
          <w:tcPr>
            <w:tcW w:w="2572" w:type="dxa"/>
            <w:vAlign w:val="center"/>
          </w:tcPr>
          <w:p w14:paraId="3090441C"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0.7</w:t>
            </w:r>
          </w:p>
        </w:tc>
        <w:tc>
          <w:tcPr>
            <w:tcW w:w="1659" w:type="dxa"/>
            <w:vAlign w:val="center"/>
          </w:tcPr>
          <w:p w14:paraId="2991AFAE"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1.21</w:t>
            </w:r>
          </w:p>
        </w:tc>
        <w:tc>
          <w:tcPr>
            <w:tcW w:w="1660" w:type="dxa"/>
            <w:vAlign w:val="center"/>
          </w:tcPr>
          <w:p w14:paraId="550D60F4"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72.86</w:t>
            </w:r>
          </w:p>
        </w:tc>
      </w:tr>
      <w:tr w:rsidR="00C86E12" w:rsidRPr="002B3B34" w14:paraId="78E81B81" w14:textId="77777777" w:rsidTr="00753CC3">
        <w:trPr>
          <w:jc w:val="center"/>
        </w:trPr>
        <w:tc>
          <w:tcPr>
            <w:tcW w:w="1271" w:type="dxa"/>
            <w:vMerge w:val="restart"/>
            <w:vAlign w:val="center"/>
          </w:tcPr>
          <w:p w14:paraId="1B850775"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24629</w:t>
            </w:r>
          </w:p>
        </w:tc>
        <w:tc>
          <w:tcPr>
            <w:tcW w:w="1134" w:type="dxa"/>
            <w:vAlign w:val="center"/>
          </w:tcPr>
          <w:p w14:paraId="597BDFDB"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X</w:t>
            </w:r>
          </w:p>
        </w:tc>
        <w:tc>
          <w:tcPr>
            <w:tcW w:w="2572" w:type="dxa"/>
            <w:vAlign w:val="center"/>
          </w:tcPr>
          <w:p w14:paraId="0047B1EC"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1.82</w:t>
            </w:r>
          </w:p>
        </w:tc>
        <w:tc>
          <w:tcPr>
            <w:tcW w:w="1659" w:type="dxa"/>
            <w:vAlign w:val="center"/>
          </w:tcPr>
          <w:p w14:paraId="59816AA6"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2.75</w:t>
            </w:r>
          </w:p>
        </w:tc>
        <w:tc>
          <w:tcPr>
            <w:tcW w:w="1660" w:type="dxa"/>
            <w:vAlign w:val="center"/>
          </w:tcPr>
          <w:p w14:paraId="54E539D2"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51.10</w:t>
            </w:r>
          </w:p>
        </w:tc>
      </w:tr>
      <w:tr w:rsidR="00C86E12" w:rsidRPr="002B3B34" w14:paraId="5705B36C" w14:textId="77777777" w:rsidTr="00753CC3">
        <w:trPr>
          <w:jc w:val="center"/>
        </w:trPr>
        <w:tc>
          <w:tcPr>
            <w:tcW w:w="1271" w:type="dxa"/>
            <w:vMerge/>
            <w:vAlign w:val="center"/>
          </w:tcPr>
          <w:p w14:paraId="7B742B7B"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32B50532"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Y</w:t>
            </w:r>
          </w:p>
        </w:tc>
        <w:tc>
          <w:tcPr>
            <w:tcW w:w="2572" w:type="dxa"/>
            <w:vAlign w:val="center"/>
          </w:tcPr>
          <w:p w14:paraId="65951E36"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9.72</w:t>
            </w:r>
          </w:p>
        </w:tc>
        <w:tc>
          <w:tcPr>
            <w:tcW w:w="1659" w:type="dxa"/>
            <w:vAlign w:val="center"/>
          </w:tcPr>
          <w:p w14:paraId="24B4EFA9"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13.86</w:t>
            </w:r>
          </w:p>
        </w:tc>
        <w:tc>
          <w:tcPr>
            <w:tcW w:w="1660" w:type="dxa"/>
            <w:vAlign w:val="center"/>
          </w:tcPr>
          <w:p w14:paraId="4C5AEB67"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42.59</w:t>
            </w:r>
          </w:p>
        </w:tc>
      </w:tr>
      <w:tr w:rsidR="00C86E12" w:rsidRPr="002B3B34" w14:paraId="6973EDB4" w14:textId="77777777" w:rsidTr="00753CC3">
        <w:trPr>
          <w:jc w:val="center"/>
        </w:trPr>
        <w:tc>
          <w:tcPr>
            <w:tcW w:w="1271" w:type="dxa"/>
            <w:vMerge/>
            <w:vAlign w:val="center"/>
          </w:tcPr>
          <w:p w14:paraId="10C10A62"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58B80467"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Z</w:t>
            </w:r>
          </w:p>
        </w:tc>
        <w:tc>
          <w:tcPr>
            <w:tcW w:w="2572" w:type="dxa"/>
            <w:vAlign w:val="center"/>
          </w:tcPr>
          <w:p w14:paraId="268DC31A"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1.42</w:t>
            </w:r>
          </w:p>
        </w:tc>
        <w:tc>
          <w:tcPr>
            <w:tcW w:w="1659" w:type="dxa"/>
            <w:vAlign w:val="center"/>
          </w:tcPr>
          <w:p w14:paraId="27829490"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3.06</w:t>
            </w:r>
          </w:p>
        </w:tc>
        <w:tc>
          <w:tcPr>
            <w:tcW w:w="1660" w:type="dxa"/>
            <w:vAlign w:val="center"/>
          </w:tcPr>
          <w:p w14:paraId="578A232A"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115.49</w:t>
            </w:r>
          </w:p>
        </w:tc>
      </w:tr>
      <w:tr w:rsidR="00C86E12" w:rsidRPr="002B3B34" w14:paraId="5C013AFC" w14:textId="77777777" w:rsidTr="00753CC3">
        <w:trPr>
          <w:jc w:val="center"/>
        </w:trPr>
        <w:tc>
          <w:tcPr>
            <w:tcW w:w="1271" w:type="dxa"/>
            <w:vMerge w:val="restart"/>
            <w:vAlign w:val="center"/>
          </w:tcPr>
          <w:p w14:paraId="1F72FE5D"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lastRenderedPageBreak/>
              <w:t>7533</w:t>
            </w:r>
          </w:p>
        </w:tc>
        <w:tc>
          <w:tcPr>
            <w:tcW w:w="1134" w:type="dxa"/>
            <w:vAlign w:val="center"/>
          </w:tcPr>
          <w:p w14:paraId="199505D0"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X</w:t>
            </w:r>
          </w:p>
        </w:tc>
        <w:tc>
          <w:tcPr>
            <w:tcW w:w="2572" w:type="dxa"/>
            <w:vAlign w:val="center"/>
          </w:tcPr>
          <w:p w14:paraId="050CAFBE"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2.62</w:t>
            </w:r>
          </w:p>
        </w:tc>
        <w:tc>
          <w:tcPr>
            <w:tcW w:w="1659" w:type="dxa"/>
            <w:vAlign w:val="center"/>
          </w:tcPr>
          <w:p w14:paraId="52BEC1D2"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13.71</w:t>
            </w:r>
          </w:p>
        </w:tc>
        <w:tc>
          <w:tcPr>
            <w:tcW w:w="1660" w:type="dxa"/>
            <w:vAlign w:val="center"/>
          </w:tcPr>
          <w:p w14:paraId="7B1E7F29"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423.28</w:t>
            </w:r>
          </w:p>
        </w:tc>
      </w:tr>
      <w:tr w:rsidR="00C86E12" w:rsidRPr="002B3B34" w14:paraId="705507A8" w14:textId="77777777" w:rsidTr="00753CC3">
        <w:trPr>
          <w:jc w:val="center"/>
        </w:trPr>
        <w:tc>
          <w:tcPr>
            <w:tcW w:w="1271" w:type="dxa"/>
            <w:vMerge/>
            <w:vAlign w:val="center"/>
          </w:tcPr>
          <w:p w14:paraId="3640AF63"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6A953AA2"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Y</w:t>
            </w:r>
          </w:p>
        </w:tc>
        <w:tc>
          <w:tcPr>
            <w:tcW w:w="2572" w:type="dxa"/>
            <w:vAlign w:val="center"/>
          </w:tcPr>
          <w:p w14:paraId="79F7589A"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6.24</w:t>
            </w:r>
          </w:p>
        </w:tc>
        <w:tc>
          <w:tcPr>
            <w:tcW w:w="1659" w:type="dxa"/>
            <w:vAlign w:val="center"/>
          </w:tcPr>
          <w:p w14:paraId="210F0089"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5.11</w:t>
            </w:r>
          </w:p>
        </w:tc>
        <w:tc>
          <w:tcPr>
            <w:tcW w:w="1660" w:type="dxa"/>
            <w:vAlign w:val="center"/>
          </w:tcPr>
          <w:p w14:paraId="57945385"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-18.11</w:t>
            </w:r>
          </w:p>
        </w:tc>
      </w:tr>
      <w:tr w:rsidR="00C86E12" w:rsidRPr="002B3B34" w14:paraId="04592D08" w14:textId="77777777" w:rsidTr="00753CC3">
        <w:trPr>
          <w:jc w:val="center"/>
        </w:trPr>
        <w:tc>
          <w:tcPr>
            <w:tcW w:w="1271" w:type="dxa"/>
            <w:vMerge/>
            <w:vAlign w:val="center"/>
          </w:tcPr>
          <w:p w14:paraId="091398EB"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4FDE1D9A"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Z</w:t>
            </w:r>
          </w:p>
        </w:tc>
        <w:tc>
          <w:tcPr>
            <w:tcW w:w="2572" w:type="dxa"/>
            <w:vAlign w:val="center"/>
          </w:tcPr>
          <w:p w14:paraId="1722798F"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1.88</w:t>
            </w:r>
          </w:p>
        </w:tc>
        <w:tc>
          <w:tcPr>
            <w:tcW w:w="1659" w:type="dxa"/>
            <w:vAlign w:val="center"/>
          </w:tcPr>
          <w:p w14:paraId="209E29E9"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46.49</w:t>
            </w:r>
          </w:p>
        </w:tc>
        <w:tc>
          <w:tcPr>
            <w:tcW w:w="1660" w:type="dxa"/>
            <w:vAlign w:val="center"/>
          </w:tcPr>
          <w:p w14:paraId="6EBA83A4"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2373.94</w:t>
            </w:r>
          </w:p>
        </w:tc>
      </w:tr>
      <w:tr w:rsidR="00C86E12" w:rsidRPr="002B3B34" w14:paraId="5A077D51" w14:textId="77777777" w:rsidTr="00753CC3">
        <w:trPr>
          <w:jc w:val="center"/>
        </w:trPr>
        <w:tc>
          <w:tcPr>
            <w:tcW w:w="1271" w:type="dxa"/>
            <w:vMerge w:val="restart"/>
            <w:vAlign w:val="center"/>
          </w:tcPr>
          <w:p w14:paraId="6C214885"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5700</w:t>
            </w:r>
          </w:p>
        </w:tc>
        <w:tc>
          <w:tcPr>
            <w:tcW w:w="1134" w:type="dxa"/>
            <w:vAlign w:val="center"/>
          </w:tcPr>
          <w:p w14:paraId="53E8147F"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X</w:t>
            </w:r>
          </w:p>
        </w:tc>
        <w:tc>
          <w:tcPr>
            <w:tcW w:w="2572" w:type="dxa"/>
            <w:vAlign w:val="center"/>
          </w:tcPr>
          <w:p w14:paraId="0967217C"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3.16</w:t>
            </w:r>
          </w:p>
        </w:tc>
        <w:tc>
          <w:tcPr>
            <w:tcW w:w="1659" w:type="dxa"/>
            <w:vAlign w:val="center"/>
          </w:tcPr>
          <w:p w14:paraId="547C4140"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5.22</w:t>
            </w:r>
          </w:p>
        </w:tc>
        <w:tc>
          <w:tcPr>
            <w:tcW w:w="1660" w:type="dxa"/>
            <w:vAlign w:val="center"/>
          </w:tcPr>
          <w:p w14:paraId="3DE01EB9"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65.19</w:t>
            </w:r>
          </w:p>
        </w:tc>
      </w:tr>
      <w:tr w:rsidR="00C86E12" w:rsidRPr="002B3B34" w14:paraId="6A60C35E" w14:textId="77777777" w:rsidTr="00753CC3">
        <w:trPr>
          <w:jc w:val="center"/>
        </w:trPr>
        <w:tc>
          <w:tcPr>
            <w:tcW w:w="1271" w:type="dxa"/>
            <w:vMerge/>
            <w:vAlign w:val="center"/>
          </w:tcPr>
          <w:p w14:paraId="6C5F6BA8"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23B20711"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Y</w:t>
            </w:r>
          </w:p>
        </w:tc>
        <w:tc>
          <w:tcPr>
            <w:tcW w:w="2572" w:type="dxa"/>
            <w:vAlign w:val="center"/>
          </w:tcPr>
          <w:p w14:paraId="7FC5D48A"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7.46</w:t>
            </w:r>
          </w:p>
        </w:tc>
        <w:tc>
          <w:tcPr>
            <w:tcW w:w="1659" w:type="dxa"/>
            <w:vAlign w:val="center"/>
          </w:tcPr>
          <w:p w14:paraId="6377A944"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9.43</w:t>
            </w:r>
          </w:p>
        </w:tc>
        <w:tc>
          <w:tcPr>
            <w:tcW w:w="1660" w:type="dxa"/>
            <w:vAlign w:val="center"/>
          </w:tcPr>
          <w:p w14:paraId="00A58EB7"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26.41</w:t>
            </w:r>
          </w:p>
        </w:tc>
      </w:tr>
      <w:tr w:rsidR="00C86E12" w:rsidRPr="002B3B34" w14:paraId="6D07F046" w14:textId="77777777" w:rsidTr="00753CC3">
        <w:trPr>
          <w:jc w:val="center"/>
        </w:trPr>
        <w:tc>
          <w:tcPr>
            <w:tcW w:w="1271" w:type="dxa"/>
            <w:vMerge/>
            <w:vAlign w:val="center"/>
          </w:tcPr>
          <w:p w14:paraId="1D33D288"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68206121"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Z</w:t>
            </w:r>
          </w:p>
        </w:tc>
        <w:tc>
          <w:tcPr>
            <w:tcW w:w="2572" w:type="dxa"/>
            <w:vAlign w:val="center"/>
          </w:tcPr>
          <w:p w14:paraId="3D3B11E5"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0.9</w:t>
            </w:r>
          </w:p>
        </w:tc>
        <w:tc>
          <w:tcPr>
            <w:tcW w:w="1659" w:type="dxa"/>
            <w:vAlign w:val="center"/>
          </w:tcPr>
          <w:p w14:paraId="1E2A4F0B"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1.41</w:t>
            </w:r>
          </w:p>
        </w:tc>
        <w:tc>
          <w:tcPr>
            <w:tcW w:w="1660" w:type="dxa"/>
            <w:vAlign w:val="center"/>
          </w:tcPr>
          <w:p w14:paraId="58270C19"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56.67</w:t>
            </w:r>
          </w:p>
        </w:tc>
      </w:tr>
      <w:tr w:rsidR="00C86E12" w:rsidRPr="002B3B34" w14:paraId="24BBFDA6" w14:textId="77777777" w:rsidTr="00753CC3">
        <w:trPr>
          <w:jc w:val="center"/>
        </w:trPr>
        <w:tc>
          <w:tcPr>
            <w:tcW w:w="1271" w:type="dxa"/>
            <w:vMerge w:val="restart"/>
            <w:vAlign w:val="center"/>
          </w:tcPr>
          <w:p w14:paraId="64999B6C"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10799</w:t>
            </w:r>
          </w:p>
        </w:tc>
        <w:tc>
          <w:tcPr>
            <w:tcW w:w="1134" w:type="dxa"/>
            <w:vAlign w:val="center"/>
          </w:tcPr>
          <w:p w14:paraId="73EC70F2"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X</w:t>
            </w:r>
          </w:p>
        </w:tc>
        <w:tc>
          <w:tcPr>
            <w:tcW w:w="2572" w:type="dxa"/>
            <w:vAlign w:val="center"/>
          </w:tcPr>
          <w:p w14:paraId="50B5F7A3"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3.86</w:t>
            </w:r>
          </w:p>
        </w:tc>
        <w:tc>
          <w:tcPr>
            <w:tcW w:w="1659" w:type="dxa"/>
            <w:vAlign w:val="center"/>
          </w:tcPr>
          <w:p w14:paraId="6FEA0EA4"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56.2</w:t>
            </w:r>
          </w:p>
        </w:tc>
        <w:tc>
          <w:tcPr>
            <w:tcW w:w="1660" w:type="dxa"/>
            <w:vAlign w:val="center"/>
          </w:tcPr>
          <w:p w14:paraId="01408F09"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1355.96</w:t>
            </w:r>
          </w:p>
        </w:tc>
      </w:tr>
      <w:bookmarkEnd w:id="1"/>
      <w:tr w:rsidR="00C86E12" w:rsidRPr="002B3B34" w14:paraId="590778D0" w14:textId="77777777" w:rsidTr="00753CC3">
        <w:trPr>
          <w:jc w:val="center"/>
        </w:trPr>
        <w:tc>
          <w:tcPr>
            <w:tcW w:w="1271" w:type="dxa"/>
            <w:vMerge/>
            <w:vAlign w:val="center"/>
          </w:tcPr>
          <w:p w14:paraId="5AFE97AE"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740DD366"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Y</w:t>
            </w:r>
          </w:p>
        </w:tc>
        <w:tc>
          <w:tcPr>
            <w:tcW w:w="2572" w:type="dxa"/>
            <w:vAlign w:val="center"/>
          </w:tcPr>
          <w:p w14:paraId="5173E8D7"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110.77</w:t>
            </w:r>
          </w:p>
        </w:tc>
        <w:tc>
          <w:tcPr>
            <w:tcW w:w="1659" w:type="dxa"/>
            <w:vAlign w:val="center"/>
          </w:tcPr>
          <w:p w14:paraId="66B85273"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308.96</w:t>
            </w:r>
          </w:p>
        </w:tc>
        <w:tc>
          <w:tcPr>
            <w:tcW w:w="1660" w:type="dxa"/>
            <w:vAlign w:val="center"/>
          </w:tcPr>
          <w:p w14:paraId="483FF785"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178.94</w:t>
            </w:r>
          </w:p>
        </w:tc>
      </w:tr>
      <w:tr w:rsidR="00C86E12" w:rsidRPr="002B3B34" w14:paraId="7F4495C4" w14:textId="77777777" w:rsidTr="00753CC3">
        <w:trPr>
          <w:jc w:val="center"/>
        </w:trPr>
        <w:tc>
          <w:tcPr>
            <w:tcW w:w="1271" w:type="dxa"/>
            <w:vMerge/>
            <w:vAlign w:val="center"/>
          </w:tcPr>
          <w:p w14:paraId="0EB2B90E" w14:textId="77777777" w:rsidR="00C86E12" w:rsidRPr="002B3B34" w:rsidRDefault="00C86E12" w:rsidP="00753CC3">
            <w:pPr>
              <w:spacing w:before="60" w:after="60" w:line="300" w:lineRule="auto"/>
              <w:jc w:val="center"/>
              <w:rPr>
                <w:rFonts w:ascii="Times New Roman" w:eastAsia="SimSun" w:hAnsi="Times New Roman"/>
                <w:noProof/>
                <w:sz w:val="20"/>
                <w:szCs w:val="20"/>
              </w:rPr>
            </w:pPr>
          </w:p>
        </w:tc>
        <w:tc>
          <w:tcPr>
            <w:tcW w:w="1134" w:type="dxa"/>
            <w:vAlign w:val="center"/>
          </w:tcPr>
          <w:p w14:paraId="7971FA5E"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Z</w:t>
            </w:r>
          </w:p>
        </w:tc>
        <w:tc>
          <w:tcPr>
            <w:tcW w:w="2572" w:type="dxa"/>
            <w:vAlign w:val="center"/>
          </w:tcPr>
          <w:p w14:paraId="249ECF67"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165.21</w:t>
            </w:r>
          </w:p>
        </w:tc>
        <w:tc>
          <w:tcPr>
            <w:tcW w:w="1659" w:type="dxa"/>
            <w:vAlign w:val="center"/>
          </w:tcPr>
          <w:p w14:paraId="7B876194"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512.26</w:t>
            </w:r>
          </w:p>
        </w:tc>
        <w:tc>
          <w:tcPr>
            <w:tcW w:w="1660" w:type="dxa"/>
            <w:vAlign w:val="center"/>
          </w:tcPr>
          <w:p w14:paraId="13B76FB1" w14:textId="77777777" w:rsidR="00C86E12" w:rsidRPr="002B3B34" w:rsidRDefault="00C86E12" w:rsidP="00753CC3">
            <w:pPr>
              <w:spacing w:before="60" w:after="60" w:line="300" w:lineRule="auto"/>
              <w:jc w:val="center"/>
              <w:rPr>
                <w:rFonts w:ascii="Times New Roman" w:eastAsia="SimSun" w:hAnsi="Times New Roman"/>
                <w:noProof/>
                <w:sz w:val="20"/>
                <w:szCs w:val="20"/>
              </w:rPr>
            </w:pPr>
            <w:r w:rsidRPr="002B3B34">
              <w:rPr>
                <w:rFonts w:ascii="Times New Roman" w:eastAsia="SimSun" w:hAnsi="Times New Roman"/>
                <w:noProof/>
                <w:sz w:val="20"/>
                <w:szCs w:val="20"/>
              </w:rPr>
              <w:t>210.07</w:t>
            </w:r>
          </w:p>
        </w:tc>
      </w:tr>
    </w:tbl>
    <w:p w14:paraId="3644D49F" w14:textId="77777777" w:rsidR="003B3C1A" w:rsidRDefault="003B3C1A" w:rsidP="003B3C1A">
      <w:pPr>
        <w:rPr>
          <w:rFonts w:cs="Arial"/>
          <w:iCs/>
          <w:lang w:eastAsia="zh-CN"/>
        </w:rPr>
      </w:pPr>
    </w:p>
    <w:p w14:paraId="1E07D941" w14:textId="77777777" w:rsidR="00860684" w:rsidRPr="00860684" w:rsidRDefault="00860684" w:rsidP="00860684">
      <w:pPr>
        <w:rPr>
          <w:rFonts w:cs="Arial"/>
          <w:iCs/>
          <w:lang w:eastAsia="zh-CN"/>
        </w:rPr>
      </w:pPr>
      <w:r w:rsidRPr="00860684">
        <w:rPr>
          <w:rFonts w:cs="Arial"/>
          <w:iCs/>
          <w:lang w:eastAsia="zh-CN"/>
        </w:rPr>
        <w:t>The data in the table above indicates that the transient dynamic response considering pulsating wind is significantly higher than the static response considering only average wind. Except for a slight decrease in the Y-direction displacement at node 7533, the dynamic displacements in all other directions have increased markedly. This confirms that pulsating wind significantly amplifies structural response, and the amplification effect exhibits distinct local and directional variations. Node 10799 at the mid-boom section exhibits the highest sensitivity, with all directional errors exceeding 178%, indicating the mid-boom as the primary amplification zone for wind-induced vibration. Node 7533 on the tower body shows substantial Z-direction error, suggesting potential significant lateral vibration in the tower structure. Node 12258 at the boom tip exhibits an abnormally large X-direction error due to an extremely small static displacement baseline, though the actual displacement remains within permissible limits. Joint nodes exhibited relatively smaller errors (26%-96%) due to stronger constraints at connection points, which suppressed dynamic amplification.</w:t>
      </w:r>
    </w:p>
    <w:p w14:paraId="0726C4DE" w14:textId="2C8A165B" w:rsidR="006543B5" w:rsidRPr="00A766E7" w:rsidRDefault="00860684" w:rsidP="00A766E7">
      <w:pPr>
        <w:rPr>
          <w:rFonts w:cs="Arial"/>
          <w:iCs/>
          <w:lang w:eastAsia="zh-CN"/>
        </w:rPr>
      </w:pPr>
      <w:r w:rsidRPr="00860684">
        <w:rPr>
          <w:rFonts w:cs="Arial"/>
          <w:iCs/>
          <w:lang w:eastAsia="zh-CN"/>
        </w:rPr>
        <w:t>Analysis of response directionality revealed that the boom's primary load directions (Y and Z axes) amplified by approximately 30%-210%. Average wind remained dominant, though pulsating wind contributed significantly. In minor directions with smaller static displacements, such as node 12258 in the X-direction, the dynamic amplification factor is substantial. This likely reflects the excitation of certain higher-order modes under dynamic loading, generating pronounced responses in specific directions. Node 7533 exhibits smaller dynamic response than static displacement in the Y-direction, possibly due to phase inversion between the average dynamic response and static displacement components in the Y-direction, leading to mutual cancellation.</w:t>
      </w:r>
    </w:p>
    <w:p w14:paraId="069C8E26" w14:textId="77777777" w:rsidR="005A60E0" w:rsidRDefault="005A60E0" w:rsidP="009148E4">
      <w:pPr>
        <w:jc w:val="both"/>
        <w:rPr>
          <w:rFonts w:cs="Arial"/>
        </w:rPr>
      </w:pPr>
    </w:p>
    <w:p w14:paraId="33EF7501" w14:textId="4AF7C8B5" w:rsidR="00C27D84" w:rsidRDefault="00502446" w:rsidP="00F14375">
      <w:pPr>
        <w:pStyle w:val="Head1"/>
        <w:spacing w:after="0"/>
        <w:jc w:val="both"/>
        <w:rPr>
          <w:rFonts w:cs="Arial"/>
        </w:rPr>
      </w:pPr>
      <w:r>
        <w:rPr>
          <w:rFonts w:cs="Arial" w:hint="eastAsia"/>
          <w:lang w:eastAsia="zh-CN"/>
        </w:rPr>
        <w:t>6</w:t>
      </w:r>
      <w:r w:rsidR="00C27D84">
        <w:rPr>
          <w:rFonts w:cs="Arial"/>
        </w:rPr>
        <w:t>.</w:t>
      </w:r>
      <w:r w:rsidR="000F74D9" w:rsidRPr="000F74D9">
        <w:t xml:space="preserve"> </w:t>
      </w:r>
      <w:r w:rsidR="00A44C02">
        <w:rPr>
          <w:rFonts w:cs="Arial"/>
        </w:rPr>
        <w:t>CONCLUSION</w:t>
      </w:r>
    </w:p>
    <w:p w14:paraId="04686BDA" w14:textId="77777777" w:rsidR="00C27D84" w:rsidRPr="00FB3A86" w:rsidRDefault="00C27D84" w:rsidP="00F14375">
      <w:pPr>
        <w:pStyle w:val="Head1"/>
        <w:spacing w:after="0"/>
        <w:jc w:val="both"/>
        <w:rPr>
          <w:rFonts w:cs="Arial"/>
        </w:rPr>
      </w:pPr>
    </w:p>
    <w:p w14:paraId="5F7EC870" w14:textId="1CAEAB3B" w:rsidR="00315186" w:rsidRPr="00315186" w:rsidRDefault="00A766E7" w:rsidP="006F0A3C">
      <w:pPr>
        <w:jc w:val="both"/>
      </w:pPr>
      <w:r w:rsidRPr="00A766E7">
        <w:rPr>
          <w:rFonts w:cs="Arial"/>
        </w:rPr>
        <w:t>In engineering practice, relying solely on static analysis can significantly underestimate actual responses, particularly in the mid-section of the boom and the tower body, where underestimation can range from several to dozens of times. Therefore, it is essential to focus on the stresses and deformations in the mid-boom under dynamic loads to prevent buckling or cumulative fatigue damage. For mid-tower joints, local strength and overall stability must be verified to withstand substantial lateral vibration responses. Additionally, it is recommended to consider installing damping devices or implementing aerodynamic measures in more flexible areas such as the boom and upper tower sections to reduce wind-induced vibration responses.</w:t>
      </w:r>
      <w:r w:rsidR="00836D9E" w:rsidRPr="00836D9E">
        <w:rPr>
          <w:rFonts w:cs="Arial"/>
        </w:rPr>
        <w:t xml:space="preserve"> </w:t>
      </w:r>
    </w:p>
    <w:p w14:paraId="1DDC565E" w14:textId="77777777" w:rsidR="00860000" w:rsidRPr="00786D36" w:rsidRDefault="00860000" w:rsidP="00441B6F">
      <w:pPr>
        <w:pStyle w:val="ReferHead"/>
        <w:spacing w:after="0"/>
        <w:jc w:val="both"/>
        <w:rPr>
          <w:rFonts w:cs="Arial"/>
          <w:bCs/>
        </w:rPr>
      </w:pPr>
      <w:r w:rsidRPr="00786D36">
        <w:rPr>
          <w:rFonts w:cs="Arial"/>
          <w:bCs/>
        </w:rPr>
        <w:t>Competing interests</w:t>
      </w:r>
    </w:p>
    <w:p w14:paraId="28EA1A48" w14:textId="77777777" w:rsidR="00860000" w:rsidRPr="00786D36" w:rsidRDefault="00860000" w:rsidP="00441B6F">
      <w:pPr>
        <w:pStyle w:val="ReferHead"/>
        <w:spacing w:after="0"/>
        <w:jc w:val="both"/>
        <w:rPr>
          <w:rFonts w:cs="Arial"/>
        </w:rPr>
      </w:pPr>
    </w:p>
    <w:p w14:paraId="37FF1698" w14:textId="7105EDE4" w:rsidR="00860000" w:rsidRDefault="00E66E10" w:rsidP="00441B6F">
      <w:pPr>
        <w:pStyle w:val="ReferHead"/>
        <w:spacing w:after="0"/>
        <w:jc w:val="both"/>
        <w:rPr>
          <w:rFonts w:cs="Arial"/>
          <w:b w:val="0"/>
          <w:caps w:val="0"/>
          <w:sz w:val="20"/>
        </w:rPr>
      </w:pPr>
      <w:r w:rsidRPr="008F5144">
        <w:rPr>
          <w:rFonts w:cs="Arial"/>
          <w:b w:val="0"/>
          <w:caps w:val="0"/>
          <w:sz w:val="20"/>
        </w:rPr>
        <w:t>Authors have declared that no competing interests exist.</w:t>
      </w:r>
    </w:p>
    <w:p w14:paraId="588154C4" w14:textId="77777777" w:rsidR="00EB553F" w:rsidRPr="00EB553F" w:rsidRDefault="00EB553F" w:rsidP="00EB553F">
      <w:pPr>
        <w:pStyle w:val="Heading2"/>
        <w:spacing w:before="0" w:after="0" w:line="240" w:lineRule="auto"/>
        <w:rPr>
          <w:rFonts w:ascii="Arial" w:eastAsia="Times New Roman" w:hAnsi="Arial" w:cs="Arial"/>
          <w:sz w:val="22"/>
          <w:szCs w:val="22"/>
        </w:rPr>
      </w:pPr>
      <w:r w:rsidRPr="00EB553F">
        <w:rPr>
          <w:rFonts w:ascii="Arial" w:eastAsia="Times New Roman" w:hAnsi="Arial" w:cs="Arial"/>
          <w:sz w:val="22"/>
          <w:szCs w:val="22"/>
        </w:rPr>
        <w:t>DISCLAIMER (ARTIFICIAL INTELLIGENCE)</w:t>
      </w:r>
    </w:p>
    <w:p w14:paraId="63A37292" w14:textId="77777777" w:rsidR="00EB553F" w:rsidRPr="00B24467" w:rsidRDefault="00EB553F" w:rsidP="00EB553F">
      <w:pPr>
        <w:contextualSpacing/>
        <w:jc w:val="both"/>
        <w:rPr>
          <w:rFonts w:eastAsia="Times New Roman" w:cs="Arial"/>
          <w:bCs/>
          <w:iCs/>
        </w:rPr>
      </w:pPr>
      <w:r w:rsidRPr="00B24467">
        <w:rPr>
          <w:rFonts w:eastAsia="Times New Roman" w:cs="Arial"/>
          <w:bCs/>
          <w:iCs/>
        </w:rPr>
        <w:t>Author(s) hereby declare that NO generative AI technologies such as Large Language Models (</w:t>
      </w:r>
      <w:proofErr w:type="spellStart"/>
      <w:r w:rsidRPr="00B24467">
        <w:rPr>
          <w:rFonts w:eastAsia="Times New Roman" w:cs="Arial"/>
          <w:bCs/>
          <w:iCs/>
        </w:rPr>
        <w:t>ChatGPT</w:t>
      </w:r>
      <w:proofErr w:type="spellEnd"/>
      <w:r w:rsidRPr="00B24467">
        <w:rPr>
          <w:rFonts w:eastAsia="Times New Roman" w:cs="Arial"/>
          <w:bCs/>
          <w:iCs/>
        </w:rPr>
        <w:t xml:space="preserve">, COPILOT, etc.) and text-to-image generators have been used during the writing or editing of this manuscript. </w:t>
      </w:r>
    </w:p>
    <w:p w14:paraId="319C6953" w14:textId="77777777" w:rsidR="00EB553F" w:rsidRPr="008F5144" w:rsidRDefault="00EB553F" w:rsidP="00441B6F">
      <w:pPr>
        <w:pStyle w:val="ReferHead"/>
        <w:spacing w:after="0"/>
        <w:jc w:val="both"/>
        <w:rPr>
          <w:rFonts w:cs="Arial"/>
          <w:b w:val="0"/>
          <w:caps w:val="0"/>
          <w:sz w:val="20"/>
        </w:rPr>
      </w:pPr>
    </w:p>
    <w:p w14:paraId="1F8B5845" w14:textId="77777777" w:rsidR="00860000" w:rsidRDefault="00860000" w:rsidP="00441B6F">
      <w:pPr>
        <w:pStyle w:val="ReferHead"/>
        <w:spacing w:after="0"/>
        <w:jc w:val="both"/>
        <w:rPr>
          <w:rFonts w:cs="Arial"/>
        </w:rPr>
      </w:pPr>
      <w:bookmarkStart w:id="2" w:name="_GoBack"/>
      <w:bookmarkEnd w:id="2"/>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047A0D9E" w14:textId="729574DE" w:rsidR="00367DD1" w:rsidRDefault="00367DD1" w:rsidP="00367DD1">
      <w:pPr>
        <w:rPr>
          <w:lang w:eastAsia="zh-CN"/>
        </w:rPr>
      </w:pPr>
      <w:r>
        <w:rPr>
          <w:lang w:eastAsia="zh-CN"/>
        </w:rPr>
        <w:t>[</w:t>
      </w:r>
      <w:proofErr w:type="gramStart"/>
      <w:r>
        <w:rPr>
          <w:lang w:eastAsia="zh-CN"/>
        </w:rPr>
        <w:t>1]</w:t>
      </w:r>
      <w:proofErr w:type="spellStart"/>
      <w:r w:rsidR="00F43FA9" w:rsidRPr="00F43FA9">
        <w:rPr>
          <w:lang w:eastAsia="zh-CN"/>
        </w:rPr>
        <w:t>Cungen</w:t>
      </w:r>
      <w:proofErr w:type="spellEnd"/>
      <w:proofErr w:type="gramEnd"/>
      <w:r w:rsidR="00F43FA9" w:rsidRPr="00F43FA9">
        <w:rPr>
          <w:lang w:eastAsia="zh-CN"/>
        </w:rPr>
        <w:t xml:space="preserve"> L ,</w:t>
      </w:r>
      <w:proofErr w:type="spellStart"/>
      <w:r w:rsidR="00F43FA9" w:rsidRPr="00F43FA9">
        <w:rPr>
          <w:lang w:eastAsia="zh-CN"/>
        </w:rPr>
        <w:t>Shuo</w:t>
      </w:r>
      <w:proofErr w:type="spellEnd"/>
      <w:r w:rsidR="00F43FA9" w:rsidRPr="00F43FA9">
        <w:rPr>
          <w:lang w:eastAsia="zh-CN"/>
        </w:rPr>
        <w:t xml:space="preserve"> M ,Xiaoping L , et </w:t>
      </w:r>
      <w:proofErr w:type="spellStart"/>
      <w:r w:rsidR="00F43FA9" w:rsidRPr="00F43FA9">
        <w:rPr>
          <w:lang w:eastAsia="zh-CN"/>
        </w:rPr>
        <w:t>al.A</w:t>
      </w:r>
      <w:proofErr w:type="spellEnd"/>
      <w:r w:rsidR="00F43FA9" w:rsidRPr="00F43FA9">
        <w:rPr>
          <w:lang w:eastAsia="zh-CN"/>
        </w:rPr>
        <w:t xml:space="preserve"> tracking control method with the fast finite-time command filter for four degrees of freedom tower cranes[J].Transactions of the Institute of Measurement and Control,2025,47(4):688-699.</w:t>
      </w:r>
      <w:r w:rsidR="002D4DF0">
        <w:rPr>
          <w:lang w:eastAsia="zh-CN"/>
        </w:rPr>
        <w:t xml:space="preserve"> </w:t>
      </w:r>
      <w:hyperlink r:id="rId26" w:history="1">
        <w:r w:rsidR="002D4DF0" w:rsidRPr="005F2760">
          <w:rPr>
            <w:rStyle w:val="Hyperlink"/>
            <w:lang w:eastAsia="zh-CN"/>
          </w:rPr>
          <w:t>https://doi.org/10.1177/01423312241259066</w:t>
        </w:r>
      </w:hyperlink>
      <w:r w:rsidR="002D4DF0">
        <w:rPr>
          <w:lang w:eastAsia="zh-CN"/>
        </w:rPr>
        <w:t xml:space="preserve"> </w:t>
      </w:r>
    </w:p>
    <w:p w14:paraId="5CEEEB76" w14:textId="5CD3AE92" w:rsidR="00190807" w:rsidRDefault="00603F62" w:rsidP="00367DD1">
      <w:pPr>
        <w:rPr>
          <w:lang w:eastAsia="zh-CN"/>
        </w:rPr>
      </w:pPr>
      <w:r w:rsidRPr="00603F62">
        <w:rPr>
          <w:lang w:eastAsia="zh-CN"/>
        </w:rPr>
        <w:lastRenderedPageBreak/>
        <w:t>[</w:t>
      </w:r>
      <w:proofErr w:type="gramStart"/>
      <w:r>
        <w:rPr>
          <w:rFonts w:hint="eastAsia"/>
          <w:lang w:eastAsia="zh-CN"/>
        </w:rPr>
        <w:t>2</w:t>
      </w:r>
      <w:r w:rsidRPr="00603F62">
        <w:rPr>
          <w:lang w:eastAsia="zh-CN"/>
        </w:rPr>
        <w:t>]</w:t>
      </w:r>
      <w:proofErr w:type="spellStart"/>
      <w:r w:rsidR="00F43FA9" w:rsidRPr="00F43FA9">
        <w:rPr>
          <w:lang w:eastAsia="zh-CN"/>
        </w:rPr>
        <w:t>Chuanjing</w:t>
      </w:r>
      <w:proofErr w:type="spellEnd"/>
      <w:proofErr w:type="gramEnd"/>
      <w:r w:rsidR="00F43FA9" w:rsidRPr="00F43FA9">
        <w:rPr>
          <w:lang w:eastAsia="zh-CN"/>
        </w:rPr>
        <w:t xml:space="preserve"> H ,Can L ,</w:t>
      </w:r>
      <w:proofErr w:type="spellStart"/>
      <w:r w:rsidR="00F43FA9" w:rsidRPr="00F43FA9">
        <w:rPr>
          <w:lang w:eastAsia="zh-CN"/>
        </w:rPr>
        <w:t>Zhi</w:t>
      </w:r>
      <w:proofErr w:type="spellEnd"/>
      <w:r w:rsidR="00F43FA9" w:rsidRPr="00F43FA9">
        <w:rPr>
          <w:lang w:eastAsia="zh-CN"/>
        </w:rPr>
        <w:t xml:space="preserve"> L , et </w:t>
      </w:r>
      <w:proofErr w:type="spellStart"/>
      <w:r w:rsidR="00F43FA9" w:rsidRPr="00F43FA9">
        <w:rPr>
          <w:lang w:eastAsia="zh-CN"/>
        </w:rPr>
        <w:t>al.Tower</w:t>
      </w:r>
      <w:proofErr w:type="spellEnd"/>
      <w:r w:rsidR="00F43FA9" w:rsidRPr="00F43FA9">
        <w:rPr>
          <w:lang w:eastAsia="zh-CN"/>
        </w:rPr>
        <w:t xml:space="preserve"> crane systems modeling and adaptive robust sliding mode control design under unknown frictions and wind disturbances[J].Transactions of the Institute of Measurement and Control,2025,47(4):795-809.</w:t>
      </w:r>
      <w:r w:rsidR="002D4DF0">
        <w:rPr>
          <w:lang w:eastAsia="zh-CN"/>
        </w:rPr>
        <w:t xml:space="preserve"> </w:t>
      </w:r>
      <w:hyperlink r:id="rId27" w:history="1">
        <w:r w:rsidR="002D4DF0" w:rsidRPr="005F2760">
          <w:rPr>
            <w:rStyle w:val="Hyperlink"/>
            <w:lang w:eastAsia="zh-CN"/>
          </w:rPr>
          <w:t>https://doi.org/10.1177/01423312241266090</w:t>
        </w:r>
      </w:hyperlink>
      <w:r w:rsidR="002D4DF0">
        <w:rPr>
          <w:lang w:eastAsia="zh-CN"/>
        </w:rPr>
        <w:t xml:space="preserve"> </w:t>
      </w:r>
    </w:p>
    <w:p w14:paraId="3B355094" w14:textId="56241B20" w:rsidR="00F43FA9" w:rsidRDefault="00F43FA9" w:rsidP="00367DD1">
      <w:pPr>
        <w:rPr>
          <w:lang w:eastAsia="zh-CN"/>
        </w:rPr>
      </w:pPr>
      <w:r w:rsidRPr="00F43FA9">
        <w:rPr>
          <w:lang w:eastAsia="zh-CN"/>
        </w:rPr>
        <w:t>[</w:t>
      </w:r>
      <w:proofErr w:type="gramStart"/>
      <w:r>
        <w:rPr>
          <w:rFonts w:hint="eastAsia"/>
          <w:lang w:eastAsia="zh-CN"/>
        </w:rPr>
        <w:t>3</w:t>
      </w:r>
      <w:r w:rsidRPr="00F43FA9">
        <w:rPr>
          <w:lang w:eastAsia="zh-CN"/>
        </w:rPr>
        <w:t>]Ding</w:t>
      </w:r>
      <w:proofErr w:type="gramEnd"/>
      <w:r w:rsidRPr="00F43FA9">
        <w:rPr>
          <w:lang w:eastAsia="zh-CN"/>
        </w:rPr>
        <w:t xml:space="preserve"> D ,Deng Z ,Yang R .YOLO-TC: An Optimized Detection Model for Monitoring Safety-Critical Small Objects in Tower Crane Operations[J].Algorithms,2025,18(1):27-27.</w:t>
      </w:r>
      <w:r w:rsidR="002D4DF0">
        <w:rPr>
          <w:lang w:eastAsia="zh-CN"/>
        </w:rPr>
        <w:t xml:space="preserve"> </w:t>
      </w:r>
      <w:hyperlink r:id="rId28" w:history="1">
        <w:r w:rsidR="002D4DF0" w:rsidRPr="005F2760">
          <w:rPr>
            <w:rStyle w:val="Hyperlink"/>
            <w:lang w:eastAsia="zh-CN"/>
          </w:rPr>
          <w:t>https://doi.org/10.3390/a18010027</w:t>
        </w:r>
      </w:hyperlink>
      <w:r w:rsidR="002D4DF0">
        <w:rPr>
          <w:lang w:eastAsia="zh-CN"/>
        </w:rPr>
        <w:t xml:space="preserve"> </w:t>
      </w:r>
    </w:p>
    <w:p w14:paraId="30C55EA6" w14:textId="2027102A" w:rsidR="00F43FA9" w:rsidRDefault="00F43FA9" w:rsidP="00367DD1">
      <w:pPr>
        <w:rPr>
          <w:lang w:eastAsia="zh-CN"/>
        </w:rPr>
      </w:pPr>
      <w:r w:rsidRPr="00F43FA9">
        <w:rPr>
          <w:lang w:eastAsia="zh-CN"/>
        </w:rPr>
        <w:t>[</w:t>
      </w:r>
      <w:proofErr w:type="gramStart"/>
      <w:r>
        <w:rPr>
          <w:rFonts w:hint="eastAsia"/>
          <w:lang w:eastAsia="zh-CN"/>
        </w:rPr>
        <w:t>4</w:t>
      </w:r>
      <w:r w:rsidRPr="00F43FA9">
        <w:rPr>
          <w:lang w:eastAsia="zh-CN"/>
        </w:rPr>
        <w:t>]</w:t>
      </w:r>
      <w:proofErr w:type="spellStart"/>
      <w:r w:rsidRPr="00F43FA9">
        <w:rPr>
          <w:lang w:eastAsia="zh-CN"/>
        </w:rPr>
        <w:t>Loveikin</w:t>
      </w:r>
      <w:proofErr w:type="spellEnd"/>
      <w:proofErr w:type="gramEnd"/>
      <w:r w:rsidRPr="00F43FA9">
        <w:rPr>
          <w:lang w:eastAsia="zh-CN"/>
        </w:rPr>
        <w:t xml:space="preserve"> S V ,</w:t>
      </w:r>
      <w:proofErr w:type="spellStart"/>
      <w:r w:rsidRPr="00F43FA9">
        <w:rPr>
          <w:lang w:eastAsia="zh-CN"/>
        </w:rPr>
        <w:t>Romasevych</w:t>
      </w:r>
      <w:proofErr w:type="spellEnd"/>
      <w:r w:rsidRPr="00F43FA9">
        <w:rPr>
          <w:lang w:eastAsia="zh-CN"/>
        </w:rPr>
        <w:t xml:space="preserve"> O Y ,</w:t>
      </w:r>
      <w:proofErr w:type="spellStart"/>
      <w:r w:rsidRPr="00F43FA9">
        <w:rPr>
          <w:lang w:eastAsia="zh-CN"/>
        </w:rPr>
        <w:t>Loveikin</w:t>
      </w:r>
      <w:proofErr w:type="spellEnd"/>
      <w:r w:rsidRPr="00F43FA9">
        <w:rPr>
          <w:lang w:eastAsia="zh-CN"/>
        </w:rPr>
        <w:t xml:space="preserve"> V A , et </w:t>
      </w:r>
      <w:proofErr w:type="spellStart"/>
      <w:r w:rsidRPr="00F43FA9">
        <w:rPr>
          <w:lang w:eastAsia="zh-CN"/>
        </w:rPr>
        <w:t>al.Power</w:t>
      </w:r>
      <w:proofErr w:type="spellEnd"/>
      <w:r w:rsidRPr="00F43FA9">
        <w:rPr>
          <w:lang w:eastAsia="zh-CN"/>
        </w:rPr>
        <w:t xml:space="preserve"> Criterion Optimization of Concurrent Start of Trolleying and Slewing Mechanisms in Tower Crane[J].International Applied Mechanics,2024,60(4):1-15.</w:t>
      </w:r>
      <w:r w:rsidR="002D4DF0">
        <w:rPr>
          <w:lang w:eastAsia="zh-CN"/>
        </w:rPr>
        <w:t xml:space="preserve"> </w:t>
      </w:r>
      <w:hyperlink r:id="rId29" w:history="1">
        <w:r w:rsidR="002D4DF0" w:rsidRPr="005F2760">
          <w:rPr>
            <w:rStyle w:val="Hyperlink"/>
            <w:lang w:eastAsia="zh-CN"/>
          </w:rPr>
          <w:t>http://jnas.nbuv.gov.ua/article/UJRN-0001505487</w:t>
        </w:r>
      </w:hyperlink>
      <w:r w:rsidR="002D4DF0">
        <w:rPr>
          <w:lang w:eastAsia="zh-CN"/>
        </w:rPr>
        <w:t xml:space="preserve"> </w:t>
      </w:r>
    </w:p>
    <w:p w14:paraId="47BE0783" w14:textId="369DB8B8" w:rsidR="00F43FA9" w:rsidRDefault="00F43FA9" w:rsidP="00367DD1">
      <w:pPr>
        <w:rPr>
          <w:lang w:eastAsia="zh-CN"/>
        </w:rPr>
      </w:pPr>
      <w:r w:rsidRPr="00F43FA9">
        <w:rPr>
          <w:lang w:eastAsia="zh-CN"/>
        </w:rPr>
        <w:t>[</w:t>
      </w:r>
      <w:proofErr w:type="gramStart"/>
      <w:r>
        <w:rPr>
          <w:rFonts w:hint="eastAsia"/>
          <w:lang w:eastAsia="zh-CN"/>
        </w:rPr>
        <w:t>5</w:t>
      </w:r>
      <w:r w:rsidRPr="00F43FA9">
        <w:rPr>
          <w:lang w:eastAsia="zh-CN"/>
        </w:rPr>
        <w:t>]</w:t>
      </w:r>
      <w:proofErr w:type="spellStart"/>
      <w:r w:rsidRPr="00F43FA9">
        <w:rPr>
          <w:lang w:eastAsia="zh-CN"/>
        </w:rPr>
        <w:t>Zamfirache</w:t>
      </w:r>
      <w:proofErr w:type="spellEnd"/>
      <w:proofErr w:type="gramEnd"/>
      <w:r w:rsidRPr="00F43FA9">
        <w:rPr>
          <w:lang w:eastAsia="zh-CN"/>
        </w:rPr>
        <w:t xml:space="preserve"> A I ,</w:t>
      </w:r>
      <w:proofErr w:type="spellStart"/>
      <w:r w:rsidRPr="00F43FA9">
        <w:rPr>
          <w:lang w:eastAsia="zh-CN"/>
        </w:rPr>
        <w:t>Precup</w:t>
      </w:r>
      <w:proofErr w:type="spellEnd"/>
      <w:r w:rsidRPr="00F43FA9">
        <w:rPr>
          <w:lang w:eastAsia="zh-CN"/>
        </w:rPr>
        <w:t xml:space="preserve"> E R ,</w:t>
      </w:r>
      <w:proofErr w:type="spellStart"/>
      <w:r w:rsidRPr="00F43FA9">
        <w:rPr>
          <w:lang w:eastAsia="zh-CN"/>
        </w:rPr>
        <w:t>Petriu</w:t>
      </w:r>
      <w:proofErr w:type="spellEnd"/>
      <w:r w:rsidRPr="00F43FA9">
        <w:rPr>
          <w:lang w:eastAsia="zh-CN"/>
        </w:rPr>
        <w:t xml:space="preserve"> M E .Safe reinforcement learning-based control using deep deterministic policy gradient algorithm and slime </w:t>
      </w:r>
      <w:proofErr w:type="spellStart"/>
      <w:r w:rsidRPr="00F43FA9">
        <w:rPr>
          <w:lang w:eastAsia="zh-CN"/>
        </w:rPr>
        <w:t>mould</w:t>
      </w:r>
      <w:proofErr w:type="spellEnd"/>
      <w:r w:rsidRPr="00F43FA9">
        <w:rPr>
          <w:lang w:eastAsia="zh-CN"/>
        </w:rPr>
        <w:t xml:space="preserve"> algorithm with experimental tower crane system validation[J].Information Sciences,2025,692121640-121640.</w:t>
      </w:r>
      <w:r w:rsidR="002D4DF0">
        <w:rPr>
          <w:lang w:eastAsia="zh-CN"/>
        </w:rPr>
        <w:t xml:space="preserve"> </w:t>
      </w:r>
      <w:hyperlink r:id="rId30" w:history="1">
        <w:r w:rsidR="002D4DF0" w:rsidRPr="005F2760">
          <w:rPr>
            <w:rStyle w:val="Hyperlink"/>
            <w:lang w:eastAsia="zh-CN"/>
          </w:rPr>
          <w:t>https://doi.org/10.1016/j.ins.2024.121640</w:t>
        </w:r>
      </w:hyperlink>
      <w:r w:rsidR="002D4DF0">
        <w:rPr>
          <w:lang w:eastAsia="zh-CN"/>
        </w:rPr>
        <w:t xml:space="preserve"> </w:t>
      </w:r>
    </w:p>
    <w:p w14:paraId="23507BB1" w14:textId="355374E8" w:rsidR="00F43FA9" w:rsidRDefault="00F43FA9" w:rsidP="00367DD1">
      <w:pPr>
        <w:rPr>
          <w:lang w:eastAsia="zh-CN"/>
        </w:rPr>
      </w:pPr>
      <w:r w:rsidRPr="00F43FA9">
        <w:rPr>
          <w:lang w:eastAsia="zh-CN"/>
        </w:rPr>
        <w:t>[</w:t>
      </w:r>
      <w:proofErr w:type="gramStart"/>
      <w:r>
        <w:rPr>
          <w:rFonts w:hint="eastAsia"/>
          <w:lang w:eastAsia="zh-CN"/>
        </w:rPr>
        <w:t>6</w:t>
      </w:r>
      <w:r w:rsidRPr="00F43FA9">
        <w:rPr>
          <w:lang w:eastAsia="zh-CN"/>
        </w:rPr>
        <w:t>]</w:t>
      </w:r>
      <w:proofErr w:type="spellStart"/>
      <w:r w:rsidRPr="00F43FA9">
        <w:rPr>
          <w:lang w:eastAsia="zh-CN"/>
        </w:rPr>
        <w:t>Zamfirache</w:t>
      </w:r>
      <w:proofErr w:type="spellEnd"/>
      <w:proofErr w:type="gramEnd"/>
      <w:r w:rsidRPr="00F43FA9">
        <w:rPr>
          <w:lang w:eastAsia="zh-CN"/>
        </w:rPr>
        <w:t xml:space="preserve"> A I ,</w:t>
      </w:r>
      <w:proofErr w:type="spellStart"/>
      <w:r w:rsidRPr="00F43FA9">
        <w:rPr>
          <w:lang w:eastAsia="zh-CN"/>
        </w:rPr>
        <w:t>Precup</w:t>
      </w:r>
      <w:proofErr w:type="spellEnd"/>
      <w:r w:rsidRPr="00F43FA9">
        <w:rPr>
          <w:lang w:eastAsia="zh-CN"/>
        </w:rPr>
        <w:t xml:space="preserve"> E R ,</w:t>
      </w:r>
      <w:proofErr w:type="spellStart"/>
      <w:r w:rsidRPr="00F43FA9">
        <w:rPr>
          <w:lang w:eastAsia="zh-CN"/>
        </w:rPr>
        <w:t>Petriu</w:t>
      </w:r>
      <w:proofErr w:type="spellEnd"/>
      <w:r w:rsidRPr="00F43FA9">
        <w:rPr>
          <w:lang w:eastAsia="zh-CN"/>
        </w:rPr>
        <w:t xml:space="preserve"> M E .Safe reinforcement learning-based control using deep deterministic policy gradient algorithm and slime </w:t>
      </w:r>
      <w:proofErr w:type="spellStart"/>
      <w:r w:rsidRPr="00F43FA9">
        <w:rPr>
          <w:lang w:eastAsia="zh-CN"/>
        </w:rPr>
        <w:t>mould</w:t>
      </w:r>
      <w:proofErr w:type="spellEnd"/>
      <w:r w:rsidRPr="00F43FA9">
        <w:rPr>
          <w:lang w:eastAsia="zh-CN"/>
        </w:rPr>
        <w:t xml:space="preserve"> algorithm with experimental tower crane system validation[J].Information Sciences,2025,692121640-121640.</w:t>
      </w:r>
      <w:r w:rsidR="002D4DF0">
        <w:rPr>
          <w:lang w:eastAsia="zh-CN"/>
        </w:rPr>
        <w:t xml:space="preserve"> </w:t>
      </w:r>
      <w:hyperlink r:id="rId31" w:history="1">
        <w:r w:rsidR="002D4DF0" w:rsidRPr="005F2760">
          <w:rPr>
            <w:rStyle w:val="Hyperlink"/>
            <w:lang w:eastAsia="zh-CN"/>
          </w:rPr>
          <w:t>https://doi.org/10.1016/j.ins.2024.121640</w:t>
        </w:r>
      </w:hyperlink>
      <w:r w:rsidR="002D4DF0">
        <w:rPr>
          <w:lang w:eastAsia="zh-CN"/>
        </w:rPr>
        <w:t xml:space="preserve"> </w:t>
      </w:r>
    </w:p>
    <w:p w14:paraId="377DADD5" w14:textId="60740D15" w:rsidR="00F43FA9" w:rsidRDefault="00F43FA9" w:rsidP="00367DD1">
      <w:pPr>
        <w:rPr>
          <w:lang w:eastAsia="zh-CN"/>
        </w:rPr>
      </w:pPr>
      <w:r w:rsidRPr="00F43FA9">
        <w:rPr>
          <w:lang w:eastAsia="zh-CN"/>
        </w:rPr>
        <w:t>[</w:t>
      </w:r>
      <w:proofErr w:type="gramStart"/>
      <w:r>
        <w:rPr>
          <w:rFonts w:hint="eastAsia"/>
          <w:lang w:eastAsia="zh-CN"/>
        </w:rPr>
        <w:t>7</w:t>
      </w:r>
      <w:r w:rsidRPr="00F43FA9">
        <w:rPr>
          <w:lang w:eastAsia="zh-CN"/>
        </w:rPr>
        <w:t>]</w:t>
      </w:r>
      <w:proofErr w:type="spellStart"/>
      <w:r w:rsidRPr="00F43FA9">
        <w:rPr>
          <w:lang w:eastAsia="zh-CN"/>
        </w:rPr>
        <w:t>Loveikin</w:t>
      </w:r>
      <w:proofErr w:type="spellEnd"/>
      <w:proofErr w:type="gramEnd"/>
      <w:r w:rsidRPr="00F43FA9">
        <w:rPr>
          <w:lang w:eastAsia="zh-CN"/>
        </w:rPr>
        <w:t xml:space="preserve"> S V ,</w:t>
      </w:r>
      <w:proofErr w:type="spellStart"/>
      <w:r w:rsidRPr="00F43FA9">
        <w:rPr>
          <w:lang w:eastAsia="zh-CN"/>
        </w:rPr>
        <w:t>Romasevych</w:t>
      </w:r>
      <w:proofErr w:type="spellEnd"/>
      <w:r w:rsidRPr="00F43FA9">
        <w:rPr>
          <w:lang w:eastAsia="zh-CN"/>
        </w:rPr>
        <w:t xml:space="preserve"> O Y ,</w:t>
      </w:r>
      <w:proofErr w:type="spellStart"/>
      <w:r w:rsidRPr="00F43FA9">
        <w:rPr>
          <w:lang w:eastAsia="zh-CN"/>
        </w:rPr>
        <w:t>Loveikin</w:t>
      </w:r>
      <w:proofErr w:type="spellEnd"/>
      <w:r w:rsidRPr="00F43FA9">
        <w:rPr>
          <w:lang w:eastAsia="zh-CN"/>
        </w:rPr>
        <w:t xml:space="preserve"> V A , et </w:t>
      </w:r>
      <w:proofErr w:type="spellStart"/>
      <w:r w:rsidRPr="00F43FA9">
        <w:rPr>
          <w:lang w:eastAsia="zh-CN"/>
        </w:rPr>
        <w:t>al.Power</w:t>
      </w:r>
      <w:proofErr w:type="spellEnd"/>
      <w:r w:rsidRPr="00F43FA9">
        <w:rPr>
          <w:lang w:eastAsia="zh-CN"/>
        </w:rPr>
        <w:t xml:space="preserve"> Criterion Optimization of Concurrent Start of Trolleying and Slewing Mechanisms in Tower Crane[J].International Applied Mechanics,2024,60(4):1-15.</w:t>
      </w:r>
      <w:r w:rsidR="002D4DF0">
        <w:rPr>
          <w:lang w:eastAsia="zh-CN"/>
        </w:rPr>
        <w:t xml:space="preserve"> </w:t>
      </w:r>
      <w:hyperlink r:id="rId32" w:history="1">
        <w:r w:rsidR="002D4DF0" w:rsidRPr="005F2760">
          <w:rPr>
            <w:rStyle w:val="Hyperlink"/>
            <w:lang w:eastAsia="zh-CN"/>
          </w:rPr>
          <w:t>https://doi.org/10.1007/s10778-024-01295-5</w:t>
        </w:r>
      </w:hyperlink>
      <w:r w:rsidR="002D4DF0">
        <w:rPr>
          <w:lang w:eastAsia="zh-CN"/>
        </w:rPr>
        <w:t xml:space="preserve"> </w:t>
      </w:r>
    </w:p>
    <w:p w14:paraId="0CC03EBC" w14:textId="352DB2B3" w:rsidR="00F43FA9" w:rsidRDefault="00F43FA9" w:rsidP="00367DD1">
      <w:pPr>
        <w:rPr>
          <w:lang w:eastAsia="zh-CN"/>
        </w:rPr>
      </w:pPr>
      <w:r w:rsidRPr="00F43FA9">
        <w:rPr>
          <w:lang w:eastAsia="zh-CN"/>
        </w:rPr>
        <w:t>[</w:t>
      </w:r>
      <w:proofErr w:type="gramStart"/>
      <w:r>
        <w:rPr>
          <w:rFonts w:hint="eastAsia"/>
          <w:lang w:eastAsia="zh-CN"/>
        </w:rPr>
        <w:t>8</w:t>
      </w:r>
      <w:r w:rsidRPr="00F43FA9">
        <w:rPr>
          <w:lang w:eastAsia="zh-CN"/>
        </w:rPr>
        <w:t>]</w:t>
      </w:r>
      <w:proofErr w:type="spellStart"/>
      <w:r w:rsidRPr="00F43FA9">
        <w:rPr>
          <w:lang w:eastAsia="zh-CN"/>
        </w:rPr>
        <w:t>Solazzi</w:t>
      </w:r>
      <w:proofErr w:type="spellEnd"/>
      <w:proofErr w:type="gramEnd"/>
      <w:r w:rsidRPr="00F43FA9">
        <w:rPr>
          <w:lang w:eastAsia="zh-CN"/>
        </w:rPr>
        <w:t xml:space="preserve"> L ,</w:t>
      </w:r>
      <w:proofErr w:type="spellStart"/>
      <w:r w:rsidRPr="00F43FA9">
        <w:rPr>
          <w:lang w:eastAsia="zh-CN"/>
        </w:rPr>
        <w:t>Rustighi</w:t>
      </w:r>
      <w:proofErr w:type="spellEnd"/>
      <w:r w:rsidRPr="00F43FA9">
        <w:rPr>
          <w:lang w:eastAsia="zh-CN"/>
        </w:rPr>
        <w:t xml:space="preserve"> E .Passive earthquake vibration mitigation of a steel tower crane by joint dampers[J].Journal of Physics: Conference Series,2024,2909(1):012028-012028.</w:t>
      </w:r>
      <w:r w:rsidR="002D4DF0">
        <w:rPr>
          <w:lang w:eastAsia="zh-CN"/>
        </w:rPr>
        <w:t xml:space="preserve"> </w:t>
      </w:r>
      <w:hyperlink r:id="rId33" w:history="1">
        <w:r w:rsidR="002D4DF0" w:rsidRPr="005F2760">
          <w:rPr>
            <w:rStyle w:val="Hyperlink"/>
            <w:lang w:eastAsia="zh-CN"/>
          </w:rPr>
          <w:t>https://doi.org/10.1088/1742-6596/2909/1/012028</w:t>
        </w:r>
      </w:hyperlink>
      <w:r w:rsidR="002D4DF0">
        <w:rPr>
          <w:lang w:eastAsia="zh-CN"/>
        </w:rPr>
        <w:t xml:space="preserve"> </w:t>
      </w:r>
    </w:p>
    <w:p w14:paraId="3E3E5E4F" w14:textId="23572704" w:rsidR="00F43FA9" w:rsidRDefault="00F43FA9" w:rsidP="00367DD1">
      <w:pPr>
        <w:rPr>
          <w:lang w:eastAsia="zh-CN"/>
        </w:rPr>
      </w:pPr>
      <w:r w:rsidRPr="00F43FA9">
        <w:rPr>
          <w:lang w:eastAsia="zh-CN"/>
        </w:rPr>
        <w:t>[</w:t>
      </w:r>
      <w:proofErr w:type="gramStart"/>
      <w:r>
        <w:rPr>
          <w:rFonts w:hint="eastAsia"/>
          <w:lang w:eastAsia="zh-CN"/>
        </w:rPr>
        <w:t>9</w:t>
      </w:r>
      <w:r w:rsidRPr="00F43FA9">
        <w:rPr>
          <w:lang w:eastAsia="zh-CN"/>
        </w:rPr>
        <w:t>]</w:t>
      </w:r>
      <w:proofErr w:type="spellStart"/>
      <w:r w:rsidRPr="00F43FA9">
        <w:rPr>
          <w:lang w:eastAsia="zh-CN"/>
        </w:rPr>
        <w:t>Zamfirache</w:t>
      </w:r>
      <w:proofErr w:type="spellEnd"/>
      <w:proofErr w:type="gramEnd"/>
      <w:r w:rsidRPr="00F43FA9">
        <w:rPr>
          <w:lang w:eastAsia="zh-CN"/>
        </w:rPr>
        <w:t xml:space="preserve"> A I ,</w:t>
      </w:r>
      <w:proofErr w:type="spellStart"/>
      <w:r w:rsidRPr="00F43FA9">
        <w:rPr>
          <w:lang w:eastAsia="zh-CN"/>
        </w:rPr>
        <w:t>Precup</w:t>
      </w:r>
      <w:proofErr w:type="spellEnd"/>
      <w:r w:rsidRPr="00F43FA9">
        <w:rPr>
          <w:lang w:eastAsia="zh-CN"/>
        </w:rPr>
        <w:t xml:space="preserve"> E R ,</w:t>
      </w:r>
      <w:proofErr w:type="spellStart"/>
      <w:r w:rsidRPr="00F43FA9">
        <w:rPr>
          <w:lang w:eastAsia="zh-CN"/>
        </w:rPr>
        <w:t>Petriu</w:t>
      </w:r>
      <w:proofErr w:type="spellEnd"/>
      <w:r w:rsidRPr="00F43FA9">
        <w:rPr>
          <w:lang w:eastAsia="zh-CN"/>
        </w:rPr>
        <w:t xml:space="preserve"> M E .Safe reinforcement learning-based control using deep deterministic policy gradient algorithm and slime </w:t>
      </w:r>
      <w:proofErr w:type="spellStart"/>
      <w:r w:rsidRPr="00F43FA9">
        <w:rPr>
          <w:lang w:eastAsia="zh-CN"/>
        </w:rPr>
        <w:t>mould</w:t>
      </w:r>
      <w:proofErr w:type="spellEnd"/>
      <w:r w:rsidRPr="00F43FA9">
        <w:rPr>
          <w:lang w:eastAsia="zh-CN"/>
        </w:rPr>
        <w:t xml:space="preserve"> algorithm with experimental tower crane system validation[J].Information Sciences,2025,692121640-121640.</w:t>
      </w:r>
      <w:r w:rsidR="002D4DF0">
        <w:rPr>
          <w:lang w:eastAsia="zh-CN"/>
        </w:rPr>
        <w:t xml:space="preserve"> </w:t>
      </w:r>
      <w:hyperlink r:id="rId34" w:history="1">
        <w:r w:rsidR="002D4DF0" w:rsidRPr="005F2760">
          <w:rPr>
            <w:rStyle w:val="Hyperlink"/>
            <w:lang w:eastAsia="zh-CN"/>
          </w:rPr>
          <w:t>https://doi.org/10.1016/j.ins.2024.121640</w:t>
        </w:r>
      </w:hyperlink>
      <w:r w:rsidR="002D4DF0">
        <w:rPr>
          <w:lang w:eastAsia="zh-CN"/>
        </w:rPr>
        <w:t xml:space="preserve"> </w:t>
      </w:r>
    </w:p>
    <w:p w14:paraId="26726205" w14:textId="7829A62D" w:rsidR="00F43FA9" w:rsidRDefault="00F43FA9" w:rsidP="00367DD1">
      <w:pPr>
        <w:rPr>
          <w:lang w:eastAsia="zh-CN"/>
        </w:rPr>
      </w:pPr>
      <w:r w:rsidRPr="00F43FA9">
        <w:rPr>
          <w:lang w:eastAsia="zh-CN"/>
        </w:rPr>
        <w:t>[</w:t>
      </w:r>
      <w:proofErr w:type="gramStart"/>
      <w:r w:rsidRPr="00F43FA9">
        <w:rPr>
          <w:lang w:eastAsia="zh-CN"/>
        </w:rPr>
        <w:t>1</w:t>
      </w:r>
      <w:r>
        <w:rPr>
          <w:rFonts w:hint="eastAsia"/>
          <w:lang w:eastAsia="zh-CN"/>
        </w:rPr>
        <w:t>0</w:t>
      </w:r>
      <w:r w:rsidRPr="00F43FA9">
        <w:rPr>
          <w:lang w:eastAsia="zh-CN"/>
        </w:rPr>
        <w:t>]</w:t>
      </w:r>
      <w:proofErr w:type="spellStart"/>
      <w:r w:rsidRPr="00F43FA9">
        <w:rPr>
          <w:lang w:eastAsia="zh-CN"/>
        </w:rPr>
        <w:t>Thi</w:t>
      </w:r>
      <w:proofErr w:type="spellEnd"/>
      <w:proofErr w:type="gramEnd"/>
      <w:r w:rsidRPr="00F43FA9">
        <w:rPr>
          <w:lang w:eastAsia="zh-CN"/>
        </w:rPr>
        <w:t xml:space="preserve"> L H ,Nguyen C V ,Nguyen L T .Adaptive finite-time extended state observer-based model predictive control with Flatness motivated trajectory planning for 5-DOF tower cranes[J].European Journal of Control,2025,81101149-101149.</w:t>
      </w:r>
      <w:r w:rsidR="001B6F05">
        <w:rPr>
          <w:lang w:eastAsia="zh-CN"/>
        </w:rPr>
        <w:t xml:space="preserve"> </w:t>
      </w:r>
      <w:hyperlink r:id="rId35" w:history="1">
        <w:r w:rsidR="001B6F05" w:rsidRPr="005F2760">
          <w:rPr>
            <w:rStyle w:val="Hyperlink"/>
            <w:lang w:eastAsia="zh-CN"/>
          </w:rPr>
          <w:t>https://doi.org/10.1016/j.ejcon.2024.101149</w:t>
        </w:r>
      </w:hyperlink>
      <w:r w:rsidR="001B6F05">
        <w:rPr>
          <w:lang w:eastAsia="zh-CN"/>
        </w:rPr>
        <w:t xml:space="preserve"> </w:t>
      </w:r>
    </w:p>
    <w:p w14:paraId="2660A830" w14:textId="740DAE77" w:rsidR="005E1A22" w:rsidRDefault="005E1A22" w:rsidP="00367DD1">
      <w:pPr>
        <w:rPr>
          <w:lang w:eastAsia="zh-CN"/>
        </w:rPr>
      </w:pPr>
      <w:r w:rsidRPr="005E1A22">
        <w:rPr>
          <w:lang w:eastAsia="zh-CN"/>
        </w:rPr>
        <w:t>[1</w:t>
      </w:r>
      <w:r>
        <w:rPr>
          <w:rFonts w:hint="eastAsia"/>
          <w:lang w:eastAsia="zh-CN"/>
        </w:rPr>
        <w:t>1</w:t>
      </w:r>
      <w:r w:rsidRPr="005E1A22">
        <w:rPr>
          <w:lang w:eastAsia="zh-CN"/>
        </w:rPr>
        <w:t>]Xu M ,Zhou H .Quantitative Assessment and Prediction for Tower Crane Construction Safety Resilience Based on Historical Database[J].Buildings,2025,15(23):4280-4280.DOI:10.3390/BUILDINGS15234280</w:t>
      </w:r>
      <w:r w:rsidR="001B6F05">
        <w:rPr>
          <w:lang w:eastAsia="zh-CN"/>
        </w:rPr>
        <w:t xml:space="preserve"> </w:t>
      </w:r>
      <w:hyperlink r:id="rId36" w:history="1">
        <w:r w:rsidR="001B6F05" w:rsidRPr="005F2760">
          <w:rPr>
            <w:rStyle w:val="Hyperlink"/>
            <w:lang w:eastAsia="zh-CN"/>
          </w:rPr>
          <w:t>https://doi.org/10.3390/buildings15234280</w:t>
        </w:r>
      </w:hyperlink>
      <w:r w:rsidR="001B6F05">
        <w:rPr>
          <w:lang w:eastAsia="zh-CN"/>
        </w:rPr>
        <w:t xml:space="preserve"> </w:t>
      </w:r>
      <w:r w:rsidRPr="005E1A22">
        <w:rPr>
          <w:lang w:eastAsia="zh-CN"/>
        </w:rPr>
        <w:t>.</w:t>
      </w:r>
      <w:r w:rsidR="002D4DF0">
        <w:rPr>
          <w:lang w:eastAsia="zh-CN"/>
        </w:rPr>
        <w:t xml:space="preserve"> </w:t>
      </w:r>
    </w:p>
    <w:sectPr w:rsidR="005E1A22" w:rsidSect="00E1131C">
      <w:headerReference w:type="even" r:id="rId37"/>
      <w:headerReference w:type="default" r:id="rId38"/>
      <w:footerReference w:type="default" r:id="rId39"/>
      <w:headerReference w:type="first" r:id="rId4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CAA49" w14:textId="77777777" w:rsidR="00B5084A" w:rsidRDefault="00B5084A" w:rsidP="00C37E61">
      <w:r>
        <w:separator/>
      </w:r>
    </w:p>
  </w:endnote>
  <w:endnote w:type="continuationSeparator" w:id="0">
    <w:p w14:paraId="77064974" w14:textId="77777777" w:rsidR="00B5084A" w:rsidRDefault="00B5084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3D98" w14:textId="77777777" w:rsidR="00712040" w:rsidRDefault="00712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25ACA" w14:textId="65AFD81A" w:rsidR="00C37E61" w:rsidRPr="0004504E" w:rsidRDefault="00C37E61" w:rsidP="000450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FDE2" w14:textId="77777777" w:rsidR="009E048A" w:rsidRDefault="009E048A">
    <w:pPr>
      <w:pStyle w:val="Footer"/>
      <w:rPr>
        <w:rFonts w:cs="Arial"/>
        <w:sz w:val="16"/>
      </w:rPr>
    </w:pPr>
  </w:p>
  <w:p w14:paraId="181AB300" w14:textId="77777777" w:rsidR="009E048A" w:rsidRDefault="009E048A" w:rsidP="009E048A">
    <w:pPr>
      <w:pStyle w:val="Footer"/>
      <w:jc w:val="center"/>
      <w:rPr>
        <w:rFonts w:cs="Arial"/>
        <w:sz w:val="16"/>
      </w:rPr>
    </w:pPr>
    <w:r>
      <w:rPr>
        <w:rFonts w:cs="Arial"/>
        <w:sz w:val="16"/>
      </w:rPr>
      <w:t>______________________________________________________________________</w:t>
    </w:r>
    <w:r w:rsidR="00BF121F">
      <w:rPr>
        <w:rFonts w:cs="Arial"/>
        <w:sz w:val="16"/>
      </w:rPr>
      <w:t>______________________</w:t>
    </w:r>
  </w:p>
  <w:p w14:paraId="5351D00E" w14:textId="77777777" w:rsidR="009E048A" w:rsidRDefault="009E048A">
    <w:pPr>
      <w:pStyle w:val="Footer"/>
      <w:rPr>
        <w:rFonts w:cs="Arial"/>
        <w:sz w:val="16"/>
      </w:rPr>
    </w:pPr>
  </w:p>
  <w:p w14:paraId="04A786C0" w14:textId="77777777" w:rsidR="00754C9A" w:rsidRPr="009E048A" w:rsidRDefault="00754C9A">
    <w:pPr>
      <w:pStyle w:val="Footer"/>
      <w:rPr>
        <w:rFonts w:cs="Arial"/>
        <w:i/>
        <w:sz w:val="16"/>
      </w:rPr>
    </w:pPr>
    <w:r w:rsidRPr="009E048A">
      <w:rPr>
        <w:rFonts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6A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BC507" w14:textId="77777777" w:rsidR="00B5084A" w:rsidRDefault="00B5084A" w:rsidP="00C37E61">
      <w:r>
        <w:separator/>
      </w:r>
    </w:p>
  </w:footnote>
  <w:footnote w:type="continuationSeparator" w:id="0">
    <w:p w14:paraId="11CAE1A3" w14:textId="77777777" w:rsidR="00B5084A" w:rsidRDefault="00B5084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F1495" w14:textId="182E47C5" w:rsidR="00712040" w:rsidRDefault="00712040">
    <w:pPr>
      <w:pStyle w:val="Header"/>
    </w:pPr>
    <w:r>
      <w:rPr>
        <w:noProof/>
      </w:rPr>
      <w:pict w14:anchorId="20487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2"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B2F2A" w14:textId="7F0C488B" w:rsidR="00712040" w:rsidRDefault="00712040">
    <w:pPr>
      <w:pStyle w:val="Header"/>
    </w:pPr>
    <w:r>
      <w:rPr>
        <w:noProof/>
      </w:rPr>
      <w:pict w14:anchorId="1B9A0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3"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9811" w14:textId="2C31396C" w:rsidR="00296529" w:rsidRPr="00296529" w:rsidRDefault="00712040" w:rsidP="00296529">
    <w:pPr>
      <w:ind w:left="2160"/>
      <w:jc w:val="center"/>
      <w:rPr>
        <w:rFonts w:ascii="Times New Roman" w:eastAsia="Calibri" w:hAnsi="Times New Roman"/>
        <w:i/>
        <w:sz w:val="18"/>
        <w:szCs w:val="22"/>
      </w:rPr>
    </w:pPr>
    <w:r>
      <w:rPr>
        <w:noProof/>
      </w:rPr>
      <w:pict w14:anchorId="18811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1"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348B3" w14:textId="1D720D9D" w:rsidR="00712040" w:rsidRDefault="00712040">
    <w:pPr>
      <w:pStyle w:val="Header"/>
    </w:pPr>
    <w:r>
      <w:rPr>
        <w:noProof/>
      </w:rPr>
      <w:pict w14:anchorId="0A208A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5"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757DC" w14:textId="52EE7A19" w:rsidR="00712040" w:rsidRDefault="00712040">
    <w:pPr>
      <w:pStyle w:val="Header"/>
    </w:pPr>
    <w:r>
      <w:rPr>
        <w:noProof/>
      </w:rPr>
      <w:pict w14:anchorId="7DAC3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6"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223E1" w14:textId="5A89A272" w:rsidR="00712040" w:rsidRDefault="00712040">
    <w:pPr>
      <w:pStyle w:val="Header"/>
    </w:pPr>
    <w:r>
      <w:rPr>
        <w:noProof/>
      </w:rPr>
      <w:pict w14:anchorId="4FE68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593034"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023CC8"/>
    <w:multiLevelType w:val="multilevel"/>
    <w:tmpl w:val="14023CC8"/>
    <w:lvl w:ilvl="0">
      <w:start w:val="3"/>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8"/>
  </w:num>
  <w:num w:numId="10">
    <w:abstractNumId w:val="2"/>
  </w:num>
  <w:num w:numId="11">
    <w:abstractNumId w:val="20"/>
  </w:num>
  <w:num w:numId="12">
    <w:abstractNumId w:val="3"/>
  </w:num>
  <w:num w:numId="13">
    <w:abstractNumId w:val="19"/>
  </w:num>
  <w:num w:numId="14">
    <w:abstractNumId w:val="10"/>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2"/>
  </w:num>
  <w:num w:numId="31">
    <w:abstractNumId w:val="23"/>
  </w:num>
  <w:num w:numId="32">
    <w:abstractNumId w:val="6"/>
  </w:num>
  <w:num w:numId="3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7431"/>
    <w:rsid w:val="00010313"/>
    <w:rsid w:val="000110C6"/>
    <w:rsid w:val="000160EE"/>
    <w:rsid w:val="00017172"/>
    <w:rsid w:val="00030174"/>
    <w:rsid w:val="00030638"/>
    <w:rsid w:val="000372FB"/>
    <w:rsid w:val="00040A19"/>
    <w:rsid w:val="0004504E"/>
    <w:rsid w:val="0004579C"/>
    <w:rsid w:val="000477D8"/>
    <w:rsid w:val="0007054B"/>
    <w:rsid w:val="00070E89"/>
    <w:rsid w:val="00076082"/>
    <w:rsid w:val="00092B0E"/>
    <w:rsid w:val="000A47FA"/>
    <w:rsid w:val="000A65D3"/>
    <w:rsid w:val="000B1E33"/>
    <w:rsid w:val="000B4B07"/>
    <w:rsid w:val="000D1D9D"/>
    <w:rsid w:val="000D689F"/>
    <w:rsid w:val="000E4CAC"/>
    <w:rsid w:val="000E7B7B"/>
    <w:rsid w:val="000E7D62"/>
    <w:rsid w:val="000F5416"/>
    <w:rsid w:val="000F74D9"/>
    <w:rsid w:val="000F7B5D"/>
    <w:rsid w:val="00101AA5"/>
    <w:rsid w:val="00103357"/>
    <w:rsid w:val="00111DB7"/>
    <w:rsid w:val="001140BE"/>
    <w:rsid w:val="001206AE"/>
    <w:rsid w:val="00121D13"/>
    <w:rsid w:val="00122E55"/>
    <w:rsid w:val="00123C9F"/>
    <w:rsid w:val="00126190"/>
    <w:rsid w:val="00130F17"/>
    <w:rsid w:val="001320BF"/>
    <w:rsid w:val="00134189"/>
    <w:rsid w:val="00134950"/>
    <w:rsid w:val="0014645F"/>
    <w:rsid w:val="00155713"/>
    <w:rsid w:val="00163BC4"/>
    <w:rsid w:val="00177859"/>
    <w:rsid w:val="001814BF"/>
    <w:rsid w:val="0018467F"/>
    <w:rsid w:val="00190807"/>
    <w:rsid w:val="00190DF7"/>
    <w:rsid w:val="00191062"/>
    <w:rsid w:val="00192B72"/>
    <w:rsid w:val="00196FC1"/>
    <w:rsid w:val="001A29D8"/>
    <w:rsid w:val="001A5CAA"/>
    <w:rsid w:val="001B0427"/>
    <w:rsid w:val="001B6F05"/>
    <w:rsid w:val="001C46AC"/>
    <w:rsid w:val="001D3A51"/>
    <w:rsid w:val="001E10D2"/>
    <w:rsid w:val="001E25B4"/>
    <w:rsid w:val="001E44FE"/>
    <w:rsid w:val="00200595"/>
    <w:rsid w:val="00203B5C"/>
    <w:rsid w:val="00204835"/>
    <w:rsid w:val="00206B1F"/>
    <w:rsid w:val="00231920"/>
    <w:rsid w:val="0023195C"/>
    <w:rsid w:val="002366BE"/>
    <w:rsid w:val="002366D2"/>
    <w:rsid w:val="0024282C"/>
    <w:rsid w:val="002460DC"/>
    <w:rsid w:val="00250985"/>
    <w:rsid w:val="002556F6"/>
    <w:rsid w:val="00264EBE"/>
    <w:rsid w:val="0027319A"/>
    <w:rsid w:val="00283105"/>
    <w:rsid w:val="00284C4C"/>
    <w:rsid w:val="002856C6"/>
    <w:rsid w:val="00286974"/>
    <w:rsid w:val="00296529"/>
    <w:rsid w:val="002B27FB"/>
    <w:rsid w:val="002B3B34"/>
    <w:rsid w:val="002B685A"/>
    <w:rsid w:val="002C57D2"/>
    <w:rsid w:val="002D4DF0"/>
    <w:rsid w:val="002D5DFB"/>
    <w:rsid w:val="002E0D56"/>
    <w:rsid w:val="002E2134"/>
    <w:rsid w:val="002E246E"/>
    <w:rsid w:val="002E31D9"/>
    <w:rsid w:val="002E6740"/>
    <w:rsid w:val="002F20C8"/>
    <w:rsid w:val="003150F4"/>
    <w:rsid w:val="00315186"/>
    <w:rsid w:val="00321A37"/>
    <w:rsid w:val="00324AF0"/>
    <w:rsid w:val="0033343E"/>
    <w:rsid w:val="0033353B"/>
    <w:rsid w:val="00333B3B"/>
    <w:rsid w:val="003512C2"/>
    <w:rsid w:val="00353F9B"/>
    <w:rsid w:val="00367DD1"/>
    <w:rsid w:val="00371FB6"/>
    <w:rsid w:val="003763C1"/>
    <w:rsid w:val="00376BBE"/>
    <w:rsid w:val="003818E9"/>
    <w:rsid w:val="003853E1"/>
    <w:rsid w:val="00387FF6"/>
    <w:rsid w:val="0039224F"/>
    <w:rsid w:val="003A43A4"/>
    <w:rsid w:val="003A7E18"/>
    <w:rsid w:val="003B2DA1"/>
    <w:rsid w:val="003B3C1A"/>
    <w:rsid w:val="003B5020"/>
    <w:rsid w:val="003C0891"/>
    <w:rsid w:val="003C0A6C"/>
    <w:rsid w:val="003C4C86"/>
    <w:rsid w:val="003C58A5"/>
    <w:rsid w:val="003C6258"/>
    <w:rsid w:val="003C6433"/>
    <w:rsid w:val="003D7C55"/>
    <w:rsid w:val="003E2904"/>
    <w:rsid w:val="003F232C"/>
    <w:rsid w:val="003F58C5"/>
    <w:rsid w:val="003F781D"/>
    <w:rsid w:val="00401927"/>
    <w:rsid w:val="0041027F"/>
    <w:rsid w:val="00412475"/>
    <w:rsid w:val="004167E3"/>
    <w:rsid w:val="0041742C"/>
    <w:rsid w:val="00423789"/>
    <w:rsid w:val="0042551E"/>
    <w:rsid w:val="0043407A"/>
    <w:rsid w:val="004371D7"/>
    <w:rsid w:val="00440F43"/>
    <w:rsid w:val="00441564"/>
    <w:rsid w:val="00441B6F"/>
    <w:rsid w:val="00446221"/>
    <w:rsid w:val="00450E62"/>
    <w:rsid w:val="004539DB"/>
    <w:rsid w:val="00460EE2"/>
    <w:rsid w:val="00471A80"/>
    <w:rsid w:val="00487EFA"/>
    <w:rsid w:val="004D2A79"/>
    <w:rsid w:val="004D305E"/>
    <w:rsid w:val="004D317F"/>
    <w:rsid w:val="004D4277"/>
    <w:rsid w:val="004E4C34"/>
    <w:rsid w:val="00501974"/>
    <w:rsid w:val="00502446"/>
    <w:rsid w:val="00502516"/>
    <w:rsid w:val="00505F06"/>
    <w:rsid w:val="00506828"/>
    <w:rsid w:val="0050718E"/>
    <w:rsid w:val="00510B32"/>
    <w:rsid w:val="00513856"/>
    <w:rsid w:val="00515682"/>
    <w:rsid w:val="00517706"/>
    <w:rsid w:val="00525928"/>
    <w:rsid w:val="0053056E"/>
    <w:rsid w:val="00540157"/>
    <w:rsid w:val="00541804"/>
    <w:rsid w:val="00554FDA"/>
    <w:rsid w:val="00562C82"/>
    <w:rsid w:val="00574BC2"/>
    <w:rsid w:val="00576BF6"/>
    <w:rsid w:val="0058681B"/>
    <w:rsid w:val="0058692E"/>
    <w:rsid w:val="00592F46"/>
    <w:rsid w:val="005950A4"/>
    <w:rsid w:val="005A2035"/>
    <w:rsid w:val="005A60E0"/>
    <w:rsid w:val="005B7E20"/>
    <w:rsid w:val="005C0B92"/>
    <w:rsid w:val="005C784C"/>
    <w:rsid w:val="005D17F6"/>
    <w:rsid w:val="005E1A22"/>
    <w:rsid w:val="005E41B7"/>
    <w:rsid w:val="005E5539"/>
    <w:rsid w:val="00602BF5"/>
    <w:rsid w:val="0060312D"/>
    <w:rsid w:val="00603F62"/>
    <w:rsid w:val="006076A1"/>
    <w:rsid w:val="0061311F"/>
    <w:rsid w:val="00617FDD"/>
    <w:rsid w:val="00622D38"/>
    <w:rsid w:val="006234DE"/>
    <w:rsid w:val="00624625"/>
    <w:rsid w:val="0063194B"/>
    <w:rsid w:val="00633614"/>
    <w:rsid w:val="00633F68"/>
    <w:rsid w:val="00636EB2"/>
    <w:rsid w:val="006375B8"/>
    <w:rsid w:val="0064069B"/>
    <w:rsid w:val="006543B5"/>
    <w:rsid w:val="00657F39"/>
    <w:rsid w:val="0066510A"/>
    <w:rsid w:val="006714BC"/>
    <w:rsid w:val="00673F9F"/>
    <w:rsid w:val="00680EC9"/>
    <w:rsid w:val="0068539A"/>
    <w:rsid w:val="00686953"/>
    <w:rsid w:val="00687DE8"/>
    <w:rsid w:val="00687DEA"/>
    <w:rsid w:val="00687E67"/>
    <w:rsid w:val="006923BE"/>
    <w:rsid w:val="006967F7"/>
    <w:rsid w:val="006A250C"/>
    <w:rsid w:val="006A3965"/>
    <w:rsid w:val="006B21D3"/>
    <w:rsid w:val="006B57D0"/>
    <w:rsid w:val="006C373B"/>
    <w:rsid w:val="006D0DA5"/>
    <w:rsid w:val="006D30FF"/>
    <w:rsid w:val="006D3828"/>
    <w:rsid w:val="006D6940"/>
    <w:rsid w:val="006E0921"/>
    <w:rsid w:val="006F0A3C"/>
    <w:rsid w:val="006F0B3F"/>
    <w:rsid w:val="006F11EC"/>
    <w:rsid w:val="006F6896"/>
    <w:rsid w:val="0070082C"/>
    <w:rsid w:val="0070429A"/>
    <w:rsid w:val="00712040"/>
    <w:rsid w:val="00721412"/>
    <w:rsid w:val="00723285"/>
    <w:rsid w:val="00726D7C"/>
    <w:rsid w:val="00730E42"/>
    <w:rsid w:val="007369E6"/>
    <w:rsid w:val="00746E59"/>
    <w:rsid w:val="00751871"/>
    <w:rsid w:val="007520AE"/>
    <w:rsid w:val="00754C9A"/>
    <w:rsid w:val="0075599A"/>
    <w:rsid w:val="00757B1B"/>
    <w:rsid w:val="00761B9B"/>
    <w:rsid w:val="00761D52"/>
    <w:rsid w:val="0077749E"/>
    <w:rsid w:val="007800EA"/>
    <w:rsid w:val="0078160C"/>
    <w:rsid w:val="00790ADA"/>
    <w:rsid w:val="007A4079"/>
    <w:rsid w:val="007B1A0B"/>
    <w:rsid w:val="007D11FF"/>
    <w:rsid w:val="007D2288"/>
    <w:rsid w:val="007D46FC"/>
    <w:rsid w:val="007D4DD2"/>
    <w:rsid w:val="007E088F"/>
    <w:rsid w:val="007E3DFA"/>
    <w:rsid w:val="007F0BBE"/>
    <w:rsid w:val="007F533C"/>
    <w:rsid w:val="007F7B32"/>
    <w:rsid w:val="00804680"/>
    <w:rsid w:val="00804BC2"/>
    <w:rsid w:val="008077DC"/>
    <w:rsid w:val="00812407"/>
    <w:rsid w:val="0081431A"/>
    <w:rsid w:val="00814538"/>
    <w:rsid w:val="0082450F"/>
    <w:rsid w:val="00832042"/>
    <w:rsid w:val="0083216F"/>
    <w:rsid w:val="00836D9E"/>
    <w:rsid w:val="00840291"/>
    <w:rsid w:val="008431F6"/>
    <w:rsid w:val="00853D9E"/>
    <w:rsid w:val="00860000"/>
    <w:rsid w:val="00860684"/>
    <w:rsid w:val="00863BD3"/>
    <w:rsid w:val="00866D66"/>
    <w:rsid w:val="008671C6"/>
    <w:rsid w:val="008721F8"/>
    <w:rsid w:val="00872BC2"/>
    <w:rsid w:val="00875803"/>
    <w:rsid w:val="008767F1"/>
    <w:rsid w:val="00885285"/>
    <w:rsid w:val="008A0D42"/>
    <w:rsid w:val="008A4007"/>
    <w:rsid w:val="008A5716"/>
    <w:rsid w:val="008B3682"/>
    <w:rsid w:val="008B459E"/>
    <w:rsid w:val="008C0C05"/>
    <w:rsid w:val="008C48E3"/>
    <w:rsid w:val="008C5776"/>
    <w:rsid w:val="008D1FC9"/>
    <w:rsid w:val="008D375C"/>
    <w:rsid w:val="008E13AE"/>
    <w:rsid w:val="008E1506"/>
    <w:rsid w:val="008E3951"/>
    <w:rsid w:val="008E562E"/>
    <w:rsid w:val="008E710C"/>
    <w:rsid w:val="008F4F0F"/>
    <w:rsid w:val="008F5144"/>
    <w:rsid w:val="008F69D6"/>
    <w:rsid w:val="00901277"/>
    <w:rsid w:val="00902823"/>
    <w:rsid w:val="00905D0E"/>
    <w:rsid w:val="0091297C"/>
    <w:rsid w:val="0091440F"/>
    <w:rsid w:val="009148E4"/>
    <w:rsid w:val="00915942"/>
    <w:rsid w:val="00915CA6"/>
    <w:rsid w:val="00917932"/>
    <w:rsid w:val="00927834"/>
    <w:rsid w:val="0093372C"/>
    <w:rsid w:val="009500A6"/>
    <w:rsid w:val="009536A7"/>
    <w:rsid w:val="00957C18"/>
    <w:rsid w:val="009659BA"/>
    <w:rsid w:val="009707CB"/>
    <w:rsid w:val="00983040"/>
    <w:rsid w:val="00990892"/>
    <w:rsid w:val="009B3FB9"/>
    <w:rsid w:val="009C2465"/>
    <w:rsid w:val="009D35A0"/>
    <w:rsid w:val="009D7EB7"/>
    <w:rsid w:val="009E048A"/>
    <w:rsid w:val="009E08E9"/>
    <w:rsid w:val="009E3DB9"/>
    <w:rsid w:val="009E6E35"/>
    <w:rsid w:val="009F0821"/>
    <w:rsid w:val="009F0EDA"/>
    <w:rsid w:val="00A02E43"/>
    <w:rsid w:val="00A03B96"/>
    <w:rsid w:val="00A05B19"/>
    <w:rsid w:val="00A1134E"/>
    <w:rsid w:val="00A126C9"/>
    <w:rsid w:val="00A13678"/>
    <w:rsid w:val="00A23249"/>
    <w:rsid w:val="00A24E7E"/>
    <w:rsid w:val="00A258C3"/>
    <w:rsid w:val="00A347C0"/>
    <w:rsid w:val="00A44C02"/>
    <w:rsid w:val="00A51431"/>
    <w:rsid w:val="00A5193A"/>
    <w:rsid w:val="00A5353D"/>
    <w:rsid w:val="00A539AD"/>
    <w:rsid w:val="00A56E26"/>
    <w:rsid w:val="00A6481A"/>
    <w:rsid w:val="00A71681"/>
    <w:rsid w:val="00A73313"/>
    <w:rsid w:val="00A75172"/>
    <w:rsid w:val="00A766E7"/>
    <w:rsid w:val="00A77880"/>
    <w:rsid w:val="00A8749E"/>
    <w:rsid w:val="00A94063"/>
    <w:rsid w:val="00A9439D"/>
    <w:rsid w:val="00AA0964"/>
    <w:rsid w:val="00AA2C69"/>
    <w:rsid w:val="00AA6219"/>
    <w:rsid w:val="00AA74E0"/>
    <w:rsid w:val="00AA7D2C"/>
    <w:rsid w:val="00AB703F"/>
    <w:rsid w:val="00AC308D"/>
    <w:rsid w:val="00AC4A5C"/>
    <w:rsid w:val="00AC6BB8"/>
    <w:rsid w:val="00AE008F"/>
    <w:rsid w:val="00AE0E54"/>
    <w:rsid w:val="00AF6C26"/>
    <w:rsid w:val="00B01114"/>
    <w:rsid w:val="00B01FCD"/>
    <w:rsid w:val="00B05CD2"/>
    <w:rsid w:val="00B1452B"/>
    <w:rsid w:val="00B155A1"/>
    <w:rsid w:val="00B1776C"/>
    <w:rsid w:val="00B214F4"/>
    <w:rsid w:val="00B242C3"/>
    <w:rsid w:val="00B266FE"/>
    <w:rsid w:val="00B354B5"/>
    <w:rsid w:val="00B3791D"/>
    <w:rsid w:val="00B422D5"/>
    <w:rsid w:val="00B5084A"/>
    <w:rsid w:val="00B52896"/>
    <w:rsid w:val="00B56A35"/>
    <w:rsid w:val="00B573D5"/>
    <w:rsid w:val="00B62D93"/>
    <w:rsid w:val="00B65BD4"/>
    <w:rsid w:val="00B818BC"/>
    <w:rsid w:val="00B81946"/>
    <w:rsid w:val="00B87CE8"/>
    <w:rsid w:val="00B9010E"/>
    <w:rsid w:val="00B917CC"/>
    <w:rsid w:val="00B934EF"/>
    <w:rsid w:val="00B95236"/>
    <w:rsid w:val="00B96BD9"/>
    <w:rsid w:val="00B97489"/>
    <w:rsid w:val="00BA1B01"/>
    <w:rsid w:val="00BA21CB"/>
    <w:rsid w:val="00BA2641"/>
    <w:rsid w:val="00BA2AB8"/>
    <w:rsid w:val="00BA557F"/>
    <w:rsid w:val="00BB37AA"/>
    <w:rsid w:val="00BC53A0"/>
    <w:rsid w:val="00BE2E7D"/>
    <w:rsid w:val="00BE62AD"/>
    <w:rsid w:val="00BE6CDE"/>
    <w:rsid w:val="00BF121F"/>
    <w:rsid w:val="00BF1F80"/>
    <w:rsid w:val="00C11519"/>
    <w:rsid w:val="00C14029"/>
    <w:rsid w:val="00C166EF"/>
    <w:rsid w:val="00C17266"/>
    <w:rsid w:val="00C178CF"/>
    <w:rsid w:val="00C1794F"/>
    <w:rsid w:val="00C17EB0"/>
    <w:rsid w:val="00C25849"/>
    <w:rsid w:val="00C27D84"/>
    <w:rsid w:val="00C27F5F"/>
    <w:rsid w:val="00C30A0F"/>
    <w:rsid w:val="00C37E61"/>
    <w:rsid w:val="00C42ECA"/>
    <w:rsid w:val="00C43C28"/>
    <w:rsid w:val="00C57754"/>
    <w:rsid w:val="00C70F1B"/>
    <w:rsid w:val="00C715FD"/>
    <w:rsid w:val="00C71A47"/>
    <w:rsid w:val="00C7464C"/>
    <w:rsid w:val="00C85588"/>
    <w:rsid w:val="00C86E12"/>
    <w:rsid w:val="00C87BFB"/>
    <w:rsid w:val="00C9309D"/>
    <w:rsid w:val="00CA1527"/>
    <w:rsid w:val="00CC3AEA"/>
    <w:rsid w:val="00CD5A73"/>
    <w:rsid w:val="00CD5C39"/>
    <w:rsid w:val="00CD6755"/>
    <w:rsid w:val="00CD6856"/>
    <w:rsid w:val="00CE0089"/>
    <w:rsid w:val="00CE3852"/>
    <w:rsid w:val="00CE793C"/>
    <w:rsid w:val="00D10FEB"/>
    <w:rsid w:val="00D173F1"/>
    <w:rsid w:val="00D27A5A"/>
    <w:rsid w:val="00D52F2F"/>
    <w:rsid w:val="00D6603E"/>
    <w:rsid w:val="00D70A60"/>
    <w:rsid w:val="00D8295D"/>
    <w:rsid w:val="00D91FD4"/>
    <w:rsid w:val="00DC2A65"/>
    <w:rsid w:val="00DC5038"/>
    <w:rsid w:val="00DD173E"/>
    <w:rsid w:val="00DD2FED"/>
    <w:rsid w:val="00DE15F0"/>
    <w:rsid w:val="00DE5663"/>
    <w:rsid w:val="00DE78AA"/>
    <w:rsid w:val="00DF10EB"/>
    <w:rsid w:val="00DF247C"/>
    <w:rsid w:val="00E052F4"/>
    <w:rsid w:val="00E053D0"/>
    <w:rsid w:val="00E067E5"/>
    <w:rsid w:val="00E1131C"/>
    <w:rsid w:val="00E15994"/>
    <w:rsid w:val="00E24856"/>
    <w:rsid w:val="00E24BF2"/>
    <w:rsid w:val="00E3114E"/>
    <w:rsid w:val="00E31A70"/>
    <w:rsid w:val="00E35B02"/>
    <w:rsid w:val="00E37FF5"/>
    <w:rsid w:val="00E57FD2"/>
    <w:rsid w:val="00E617E7"/>
    <w:rsid w:val="00E66496"/>
    <w:rsid w:val="00E66B35"/>
    <w:rsid w:val="00E66E10"/>
    <w:rsid w:val="00E769F6"/>
    <w:rsid w:val="00E827E2"/>
    <w:rsid w:val="00E8407C"/>
    <w:rsid w:val="00E84F3C"/>
    <w:rsid w:val="00E91737"/>
    <w:rsid w:val="00EA012C"/>
    <w:rsid w:val="00EA32F5"/>
    <w:rsid w:val="00EB553F"/>
    <w:rsid w:val="00EB60D4"/>
    <w:rsid w:val="00ED0288"/>
    <w:rsid w:val="00EE455C"/>
    <w:rsid w:val="00EE52CB"/>
    <w:rsid w:val="00EF1A9C"/>
    <w:rsid w:val="00EF581D"/>
    <w:rsid w:val="00EF5900"/>
    <w:rsid w:val="00EF69BC"/>
    <w:rsid w:val="00EF7FD8"/>
    <w:rsid w:val="00F056F0"/>
    <w:rsid w:val="00F06F59"/>
    <w:rsid w:val="00F140C8"/>
    <w:rsid w:val="00F14375"/>
    <w:rsid w:val="00F17988"/>
    <w:rsid w:val="00F2013F"/>
    <w:rsid w:val="00F20FC7"/>
    <w:rsid w:val="00F22B4C"/>
    <w:rsid w:val="00F33AED"/>
    <w:rsid w:val="00F43FA9"/>
    <w:rsid w:val="00F43FE7"/>
    <w:rsid w:val="00F469F0"/>
    <w:rsid w:val="00F53273"/>
    <w:rsid w:val="00F54FB0"/>
    <w:rsid w:val="00F56DC1"/>
    <w:rsid w:val="00F578DA"/>
    <w:rsid w:val="00F719EC"/>
    <w:rsid w:val="00F71C5D"/>
    <w:rsid w:val="00F755E4"/>
    <w:rsid w:val="00F75F11"/>
    <w:rsid w:val="00F77D02"/>
    <w:rsid w:val="00FB3A86"/>
    <w:rsid w:val="00FC727D"/>
    <w:rsid w:val="00FD20FE"/>
    <w:rsid w:val="00FD36C8"/>
    <w:rsid w:val="00FF0B8B"/>
    <w:rsid w:val="00FF1E69"/>
    <w:rsid w:val="00FF3E8E"/>
    <w:rsid w:val="00FF5883"/>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4EBE"/>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EB5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Heading2Char">
    <w:name w:val="Heading 2 Char"/>
    <w:basedOn w:val="DefaultParagraphFont"/>
    <w:link w:val="Heading2"/>
    <w:uiPriority w:val="9"/>
    <w:rsid w:val="00EB553F"/>
    <w:rPr>
      <w:rFonts w:asciiTheme="majorHAnsi" w:eastAsiaTheme="majorEastAsia" w:hAnsiTheme="majorHAnsi" w:cstheme="majorBidi"/>
      <w:b/>
      <w:bCs/>
      <w:sz w:val="32"/>
      <w:szCs w:val="32"/>
    </w:rPr>
  </w:style>
  <w:style w:type="table" w:styleId="TableGridLight">
    <w:name w:val="Grid Table Light"/>
    <w:basedOn w:val="TableNormal"/>
    <w:uiPriority w:val="40"/>
    <w:rsid w:val="008767F1"/>
    <w:rPr>
      <w:rFonts w:asciiTheme="minorHAnsi" w:hAnsiTheme="minorHAnsi" w:cstheme="minorBidi"/>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45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177/01423312241259066" TargetMode="External"/><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yperlink" Target="https://doi.org/10.1016/j.ins.2024.12164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jnas.nbuv.gov.ua/article/UJRN-000150548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007/s10778-024-01295-5"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3390/a18010027" TargetMode="External"/><Relationship Id="rId36" Type="http://schemas.openxmlformats.org/officeDocument/2006/relationships/hyperlink" Target="https://doi.org/10.3390/buildings15234280"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16/j.ins.2024.12164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177/01423312241266090" TargetMode="External"/><Relationship Id="rId30" Type="http://schemas.openxmlformats.org/officeDocument/2006/relationships/hyperlink" Target="https://doi.org/10.1016/j.ins.2024.121640" TargetMode="External"/><Relationship Id="rId35" Type="http://schemas.openxmlformats.org/officeDocument/2006/relationships/hyperlink" Target="https://doi.org/10.1016/j.ejcon.2024.101149"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88/1742-6596/2909/1/012028" TargetMode="External"/><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E80D1-DF47-4CDB-ACD9-4032F5602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509</TotalTime>
  <Pages>10</Pages>
  <Words>3873</Words>
  <Characters>22082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25904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250</cp:revision>
  <cp:lastPrinted>1999-07-06T11:00:00Z</cp:lastPrinted>
  <dcterms:created xsi:type="dcterms:W3CDTF">2014-10-25T14:34:00Z</dcterms:created>
  <dcterms:modified xsi:type="dcterms:W3CDTF">2026-01-03T09:22:00Z</dcterms:modified>
</cp:coreProperties>
</file>