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314561" w14:textId="2ABCD179" w:rsidR="00236F83" w:rsidRDefault="00BE7A42">
      <w:pPr>
        <w:pStyle w:val="Title"/>
        <w:spacing w:after="0"/>
        <w:jc w:val="both"/>
        <w:rPr>
          <w:rFonts w:ascii="Arial" w:hAnsi="Arial" w:cs="Arial"/>
        </w:rPr>
      </w:pPr>
      <w:r w:rsidRPr="00BE7A42">
        <w:rPr>
          <w:rFonts w:ascii="Arial" w:hAnsi="Arial" w:cs="Arial"/>
        </w:rPr>
        <w:t>Original Research Article</w:t>
      </w:r>
    </w:p>
    <w:p w14:paraId="08E1268D" w14:textId="77777777" w:rsidR="00BE7A42" w:rsidRDefault="00BE7A42">
      <w:pPr>
        <w:pStyle w:val="Title"/>
        <w:spacing w:after="0"/>
        <w:jc w:val="both"/>
        <w:rPr>
          <w:rFonts w:ascii="Arial" w:hAnsi="Arial" w:cs="Arial"/>
        </w:rPr>
      </w:pPr>
    </w:p>
    <w:p w14:paraId="203F9499" w14:textId="77777777" w:rsidR="00236F83" w:rsidRDefault="00020618">
      <w:pPr>
        <w:pStyle w:val="Author"/>
        <w:spacing w:line="240" w:lineRule="auto"/>
        <w:rPr>
          <w:rFonts w:ascii="Arial" w:hAnsi="Arial" w:cs="Arial"/>
          <w:bCs/>
          <w:iCs/>
          <w:kern w:val="28"/>
          <w:sz w:val="36"/>
        </w:rPr>
      </w:pPr>
      <w:r>
        <w:rPr>
          <w:rFonts w:ascii="Arial" w:hAnsi="Arial" w:cs="Arial" w:hint="eastAsia"/>
          <w:bCs/>
          <w:iCs/>
          <w:kern w:val="28"/>
          <w:sz w:val="36"/>
        </w:rPr>
        <w:t>YOLOv11-GA:</w:t>
      </w:r>
      <w:r>
        <w:rPr>
          <w:rFonts w:ascii="Arial" w:hAnsi="Arial" w:cs="Arial"/>
          <w:bCs/>
          <w:iCs/>
          <w:kern w:val="28"/>
          <w:sz w:val="36"/>
        </w:rPr>
        <w:t xml:space="preserve"> </w:t>
      </w:r>
      <w:r>
        <w:rPr>
          <w:rFonts w:ascii="Arial" w:hAnsi="Arial" w:cs="Arial" w:hint="eastAsia"/>
          <w:bCs/>
          <w:iCs/>
          <w:kern w:val="28"/>
          <w:sz w:val="36"/>
        </w:rPr>
        <w:t>Global Attention and Adaptive Loss for Sonar Target Detection</w:t>
      </w:r>
    </w:p>
    <w:p w14:paraId="42347CE3" w14:textId="77777777" w:rsidR="00236F83" w:rsidRDefault="00236F83">
      <w:pPr>
        <w:pStyle w:val="Author"/>
        <w:spacing w:line="240" w:lineRule="auto"/>
        <w:jc w:val="both"/>
        <w:rPr>
          <w:rFonts w:ascii="Arial" w:hAnsi="Arial" w:cs="Arial"/>
          <w:sz w:val="36"/>
        </w:rPr>
      </w:pPr>
    </w:p>
    <w:p w14:paraId="6F530F9C" w14:textId="77777777" w:rsidR="001721D3" w:rsidRDefault="001721D3">
      <w:pPr>
        <w:pStyle w:val="Affiliation"/>
        <w:spacing w:after="0" w:line="240" w:lineRule="auto"/>
        <w:rPr>
          <w:rFonts w:ascii="Arial" w:hAnsi="Arial" w:cs="Arial"/>
          <w:i/>
        </w:rPr>
      </w:pPr>
    </w:p>
    <w:p w14:paraId="7E940E07" w14:textId="77777777" w:rsidR="00236F83" w:rsidRDefault="00236F83">
      <w:pPr>
        <w:pStyle w:val="Affiliation"/>
        <w:spacing w:after="0" w:line="240" w:lineRule="auto"/>
        <w:jc w:val="both"/>
        <w:rPr>
          <w:rFonts w:ascii="Arial" w:hAnsi="Arial" w:cs="Arial"/>
        </w:rPr>
      </w:pPr>
    </w:p>
    <w:p w14:paraId="10EB1809" w14:textId="77777777" w:rsidR="00236F83" w:rsidRDefault="00236F83">
      <w:pPr>
        <w:pStyle w:val="Affiliation"/>
        <w:spacing w:after="0" w:line="240" w:lineRule="auto"/>
        <w:jc w:val="both"/>
        <w:rPr>
          <w:rFonts w:ascii="Arial" w:hAnsi="Arial" w:cs="Arial"/>
        </w:rPr>
      </w:pPr>
    </w:p>
    <w:p w14:paraId="2605BD8E" w14:textId="77777777" w:rsidR="00236F83" w:rsidRDefault="001A3A2B">
      <w:pPr>
        <w:pStyle w:val="Copyright"/>
        <w:spacing w:after="0" w:line="240" w:lineRule="auto"/>
        <w:jc w:val="both"/>
        <w:rPr>
          <w:rFonts w:ascii="Arial" w:hAnsi="Arial" w:cs="Arial"/>
        </w:rPr>
        <w:sectPr w:rsidR="00236F83" w:rsidSect="00F61DF1">
          <w:headerReference w:type="even" r:id="rId9"/>
          <w:headerReference w:type="default" r:id="rId10"/>
          <w:footerReference w:type="even" r:id="rId11"/>
          <w:footerReference w:type="default" r:id="rId12"/>
          <w:headerReference w:type="first" r:id="rId13"/>
          <w:footerReference w:type="first" r:id="rId14"/>
          <w:pgSz w:w="12240" w:h="15840"/>
          <w:pgMar w:top="1440" w:right="2016" w:bottom="2016" w:left="2016" w:header="720" w:footer="1296" w:gutter="0"/>
          <w:cols w:space="720"/>
          <w:docGrid w:linePitch="272"/>
        </w:sectPr>
      </w:pPr>
      <w:r>
        <w:rPr>
          <w:rFonts w:ascii="Arial" w:hAnsi="Arial" w:cs="Arial"/>
        </w:rPr>
      </w:r>
      <w:r>
        <w:rPr>
          <w:rFonts w:ascii="Arial" w:hAnsi="Arial" w:cs="Arial"/>
        </w:rPr>
        <w:pict w14:anchorId="2330C6EC">
          <v:shapetype id="_x0000_t32" coordsize="21600,21600" o:spt="32" o:oned="t" path="m,l21600,21600e" filled="f">
            <v:path arrowok="t" fillok="f" o:connecttype="none"/>
            <o:lock v:ext="edit" shapetype="t"/>
          </v:shapetype>
          <v:shape id="_x0000_s1051"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020618">
        <w:rPr>
          <w:rFonts w:ascii="Arial" w:hAnsi="Arial" w:cs="Arial"/>
        </w:rPr>
        <w:t>.</w:t>
      </w:r>
    </w:p>
    <w:p w14:paraId="4545B179" w14:textId="77777777" w:rsidR="00236F83" w:rsidRDefault="00020618">
      <w:pPr>
        <w:pStyle w:val="AbstHead"/>
        <w:spacing w:after="0"/>
        <w:jc w:val="both"/>
        <w:rPr>
          <w:rFonts w:ascii="Arial" w:hAnsi="Arial" w:cs="Arial"/>
        </w:rPr>
      </w:pPr>
      <w:r>
        <w:rPr>
          <w:rFonts w:ascii="Arial" w:hAnsi="Arial" w:cs="Arial"/>
        </w:rPr>
        <w:t>ABSTRACT</w:t>
      </w:r>
    </w:p>
    <w:p w14:paraId="1DB65456" w14:textId="77777777" w:rsidR="00236F83" w:rsidRDefault="00236F83">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36F83" w14:paraId="5FA846E2" w14:textId="77777777">
        <w:tc>
          <w:tcPr>
            <w:tcW w:w="9576" w:type="dxa"/>
            <w:shd w:val="clear" w:color="auto" w:fill="F2F2F2"/>
          </w:tcPr>
          <w:p w14:paraId="76CE37DD" w14:textId="77777777" w:rsidR="00236F83" w:rsidRDefault="00020618">
            <w:pPr>
              <w:pStyle w:val="Body"/>
              <w:spacing w:after="0"/>
              <w:rPr>
                <w:rFonts w:ascii="Arial" w:eastAsia="Calibri" w:hAnsi="Arial" w:cs="Arial"/>
                <w:szCs w:val="22"/>
                <w:lang w:eastAsia="zh-CN"/>
              </w:rPr>
            </w:pPr>
            <w:r>
              <w:rPr>
                <w:rFonts w:ascii="Arial" w:eastAsia="Calibri" w:hAnsi="Arial" w:cs="Arial"/>
                <w:szCs w:val="22"/>
                <w:lang w:eastAsia="zh-CN"/>
              </w:rPr>
              <w:t>Sonar image target detection holds significant application value in critical fields such as marine resource exploration, underwater object search, and rescue operations.</w:t>
            </w:r>
            <w:r>
              <w:rPr>
                <w:rFonts w:ascii="Arial" w:eastAsia="Calibri" w:hAnsi="Arial" w:cs="Arial" w:hint="eastAsia"/>
                <w:szCs w:val="22"/>
                <w:lang w:eastAsia="zh-CN"/>
              </w:rPr>
              <w:t xml:space="preserve"> However, sonar images suffer from inherent complex background noise interference. Coupled with the widespread issue of class imbalance in existing datasets, this results in significant shortcomings in the adaptability and detection performance of current object detection models when applied to sonar scenarios. To address the aforementioned issues, this paper proposes an improved sonar target detection method based on YOLOv11, named YOLOv11-GA. The specific improvements are as follows: A Global Attention Mechanism (GAM) is introduced before the SPPF layer in the YOLOv11 backbone network to enhance the model's ability to focus on key features while suppressing non-key features. An Adaptive Threshold Focal Loss (ATFL) function is incorporated to dynamically adjust loss weights, thereby reducing interference from easily classified samples and strengthening learning attention toward difficult-to-classify samples. To validate the effectiveness of the method, comparative experiments were conducted on two publicly available datasets: </w:t>
            </w:r>
            <w:proofErr w:type="gramStart"/>
            <w:r>
              <w:rPr>
                <w:rFonts w:ascii="Arial" w:eastAsia="Calibri" w:hAnsi="Arial" w:cs="Arial" w:hint="eastAsia"/>
                <w:szCs w:val="22"/>
                <w:lang w:eastAsia="zh-CN"/>
              </w:rPr>
              <w:t>the</w:t>
            </w:r>
            <w:proofErr w:type="gramEnd"/>
            <w:r>
              <w:rPr>
                <w:rFonts w:ascii="Arial" w:eastAsia="Calibri" w:hAnsi="Arial" w:cs="Arial" w:hint="eastAsia"/>
                <w:szCs w:val="22"/>
                <w:lang w:eastAsia="zh-CN"/>
              </w:rPr>
              <w:t xml:space="preserve"> Sonar Common Target Detection Dataset (SCTD) and the Forward-Looking Sonar Marine Debris Dataset (FLSMDD). The results demonstrate that compared to the baseline model, YOLOv11-GA achieves performance improvements of 2.4% and 1.6% in the mAP@0.50 metric, respectively, fully validating the adaptability and superiority of the proposed method in complex sonar environments.</w:t>
            </w:r>
          </w:p>
          <w:p w14:paraId="60420435" w14:textId="77777777" w:rsidR="00236F83" w:rsidRDefault="00236F83">
            <w:pPr>
              <w:pStyle w:val="Body"/>
              <w:spacing w:after="0"/>
              <w:rPr>
                <w:rFonts w:ascii="Arial" w:eastAsia="Calibri" w:hAnsi="Arial" w:cs="Arial"/>
                <w:szCs w:val="22"/>
              </w:rPr>
            </w:pPr>
          </w:p>
        </w:tc>
      </w:tr>
    </w:tbl>
    <w:p w14:paraId="55B43FF1" w14:textId="77777777" w:rsidR="00236F83" w:rsidRDefault="00236F83">
      <w:pPr>
        <w:pStyle w:val="Body"/>
        <w:spacing w:after="0"/>
        <w:rPr>
          <w:rFonts w:ascii="Arial" w:hAnsi="Arial" w:cs="Arial"/>
          <w:i/>
        </w:rPr>
      </w:pPr>
    </w:p>
    <w:p w14:paraId="7F05D358" w14:textId="77777777" w:rsidR="00236F83" w:rsidRDefault="00020618">
      <w:pPr>
        <w:pStyle w:val="Body"/>
        <w:spacing w:after="0"/>
        <w:rPr>
          <w:rFonts w:ascii="Arial" w:hAnsi="Arial" w:cs="Arial"/>
          <w:i/>
        </w:rPr>
      </w:pPr>
      <w:r>
        <w:rPr>
          <w:rFonts w:ascii="Arial" w:hAnsi="Arial" w:cs="Arial"/>
          <w:i/>
        </w:rPr>
        <w:t xml:space="preserve">Keywords: </w:t>
      </w:r>
      <w:r>
        <w:rPr>
          <w:rFonts w:ascii="Arial" w:hAnsi="Arial" w:cs="Arial" w:hint="eastAsia"/>
          <w:i/>
        </w:rPr>
        <w:t>Sonar Image Target Detection; Class Imbalance; Global Attention Mechanism (GAM); Adaptive Threshold Focal Loss (ATFL)</w:t>
      </w:r>
    </w:p>
    <w:p w14:paraId="1D89CC29" w14:textId="77777777" w:rsidR="00236F83" w:rsidRDefault="00236F83">
      <w:pPr>
        <w:pStyle w:val="Body"/>
        <w:spacing w:after="0"/>
        <w:rPr>
          <w:rFonts w:ascii="Arial" w:hAnsi="Arial" w:cs="Arial"/>
          <w:i/>
        </w:rPr>
      </w:pPr>
    </w:p>
    <w:p w14:paraId="4A69F7AB" w14:textId="77777777" w:rsidR="00236F83" w:rsidRDefault="00020618">
      <w:pPr>
        <w:pStyle w:val="AbstHead"/>
        <w:spacing w:after="0"/>
        <w:jc w:val="both"/>
        <w:rPr>
          <w:rFonts w:ascii="Arial" w:hAnsi="Arial" w:cs="Arial"/>
        </w:rPr>
      </w:pPr>
      <w:r>
        <w:rPr>
          <w:rFonts w:ascii="Arial" w:hAnsi="Arial" w:cs="Arial"/>
        </w:rPr>
        <w:t>1. INTRODUCTION</w:t>
      </w:r>
    </w:p>
    <w:p w14:paraId="5E4F2C7E" w14:textId="77777777" w:rsidR="00236F83" w:rsidRDefault="00236F83">
      <w:pPr>
        <w:pStyle w:val="AbstHead"/>
        <w:spacing w:after="0"/>
        <w:jc w:val="both"/>
        <w:rPr>
          <w:rFonts w:ascii="Arial" w:hAnsi="Arial" w:cs="Arial"/>
        </w:rPr>
      </w:pPr>
    </w:p>
    <w:p w14:paraId="1E6AC1A8" w14:textId="77777777" w:rsidR="00236F83" w:rsidRDefault="00020618">
      <w:pPr>
        <w:pStyle w:val="Body"/>
        <w:spacing w:after="0"/>
        <w:rPr>
          <w:rFonts w:ascii="Arial" w:hAnsi="Arial" w:cs="Arial"/>
        </w:rPr>
      </w:pPr>
      <w:r>
        <w:rPr>
          <w:rFonts w:ascii="Arial" w:hAnsi="Arial" w:cs="Arial" w:hint="eastAsia"/>
        </w:rPr>
        <w:t>With the intensification of marine development and the growing demand for underwater operations, the precision requirements for underwater environmental perception and target detection have significantly increased. Sonar imaging systems have become a core detection technology in key fields such as marine resource exploration and seabed structure identification due to their advantages of being unaffected by water optical limitations and having long detection ranges (Zhu et al., 2024). Sonar target detection, as a core component, directly determines the efficiency and safety of underwater operations. However, sonar images are susceptible to background noise generated by underwater environmental interference, leading to blurred target features (He et al., 2023). Furthermore, existing sonar datasets commonly suffer from class imbalance, causing models to favor majority class samples while exhibiting low detection accuracy for minority classes (Sun et al., 2022).</w:t>
      </w:r>
    </w:p>
    <w:p w14:paraId="00940262" w14:textId="77777777" w:rsidR="00236F83" w:rsidRDefault="00236F83">
      <w:pPr>
        <w:pStyle w:val="Body"/>
        <w:spacing w:after="0"/>
        <w:rPr>
          <w:rFonts w:ascii="Arial" w:hAnsi="Arial" w:cs="Arial"/>
        </w:rPr>
      </w:pPr>
    </w:p>
    <w:p w14:paraId="492C0D7E" w14:textId="77777777" w:rsidR="00236F83" w:rsidRDefault="00020618">
      <w:pPr>
        <w:pStyle w:val="Body"/>
        <w:spacing w:after="0"/>
        <w:rPr>
          <w:rFonts w:ascii="Arial" w:hAnsi="Arial" w:cs="Arial"/>
        </w:rPr>
      </w:pPr>
      <w:r>
        <w:rPr>
          <w:rFonts w:ascii="Arial" w:hAnsi="Arial" w:cs="Arial" w:hint="eastAsia"/>
        </w:rPr>
        <w:lastRenderedPageBreak/>
        <w:t>Target detection in sonar imaging has undergone a transition from traditional machine learning to deep learning. Early research primarily relied on edge detection and threshold segmentation techniques. Reed et al. (2003) employed unsupervised Markov Random Fields (MRF) for shadow extraction and target segmentation, representing a seminal work in early side-scan sonar target detection. Wang X. et al. (2019) employed adaptive threshold estimation for noise reduction and segmentation of sonar images. However, such traditional methods typically rely on manually designed features and exhibit limited sensitivity to interference factors such as underwater noise and shadows, making them ineffective in addressing complex and variable underwater acoustic environments. In recent years, breakthroughs in deep learning technology for optical image detection have rapidly driven the adaptation of related algorithms to sonar target detection. With its robust automatic feature extraction capabilities and excellent generalization performance, deep learning-based sonar target detection has become a research hotspot in this field. Tang et al. (2020) employed the Faster R-CNN network architecture to develop an automated detection system for shipwreck targets using side-scan sonar in seabed environments, enabling the identification and localization of submerged shipwreck remains. Kong et al. (2019) improved the feature extraction network based on YOLOv3, proposing the dual-path feature fusion YOLOv3-DPPFIN network. By employing a dense connection method for multi-scale prediction, its sonar image detection performance comprehensively outperformed YOLOv3. Ma et al. (2024) improved the YOLOv8 model by combining an efficient multi-scale attention mechanism with a bidirectional feature pyramid network, addressing the challenge of detecting objects with large scale variations in sonar images. Although these improvements have yielded significant results in sonar image target detection, existing methods still face numerous challenges: inadequate suppression of background noise interference and limited effectiveness in addressing class imbalance issues. These bottlenecks pose substantial difficulties for target detection technology in practical sonar image applications.</w:t>
      </w:r>
    </w:p>
    <w:p w14:paraId="3A0E74D7" w14:textId="77777777" w:rsidR="00236F83" w:rsidRDefault="00236F83">
      <w:pPr>
        <w:pStyle w:val="Body"/>
        <w:spacing w:after="0"/>
        <w:rPr>
          <w:rFonts w:ascii="Arial" w:hAnsi="Arial" w:cs="Arial"/>
        </w:rPr>
      </w:pPr>
    </w:p>
    <w:p w14:paraId="57A527C8" w14:textId="77777777" w:rsidR="00236F83" w:rsidRDefault="00020618">
      <w:pPr>
        <w:pStyle w:val="Body"/>
        <w:spacing w:after="0"/>
        <w:rPr>
          <w:rFonts w:ascii="Arial" w:hAnsi="Arial" w:cs="Arial"/>
        </w:rPr>
      </w:pPr>
      <w:r>
        <w:rPr>
          <w:rFonts w:ascii="Arial" w:hAnsi="Arial" w:cs="Arial" w:hint="eastAsia"/>
        </w:rPr>
        <w:t>Therefore, addressing the limitations of existing sonar image target detection methods, this paper proposes an improved sonar target detection approach, YOLOv11-GA, using YOLOv11 as the baseline network. The main contributions of this work are as follows:</w:t>
      </w:r>
    </w:p>
    <w:p w14:paraId="75F40F07" w14:textId="77777777" w:rsidR="00236F83" w:rsidRDefault="00236F83">
      <w:pPr>
        <w:pStyle w:val="Body"/>
        <w:spacing w:after="0"/>
        <w:rPr>
          <w:rFonts w:ascii="Arial" w:hAnsi="Arial" w:cs="Arial"/>
        </w:rPr>
      </w:pPr>
    </w:p>
    <w:p w14:paraId="2EF1648C" w14:textId="77777777" w:rsidR="00236F83" w:rsidRDefault="00020618">
      <w:pPr>
        <w:pStyle w:val="Body"/>
        <w:spacing w:after="0"/>
        <w:rPr>
          <w:rFonts w:ascii="Arial" w:hAnsi="Arial" w:cs="Arial"/>
        </w:rPr>
      </w:pPr>
      <w:r>
        <w:rPr>
          <w:rFonts w:ascii="Arial" w:hAnsi="Arial" w:cs="Arial" w:hint="eastAsia"/>
        </w:rPr>
        <w:t>(1) A Global Attention Mechanism (GAM) is introduced before the SPPF layer in the YOLOv11 backbone network. By enabling global interactions and enhancing feature maps, this mechanism increases the model's sensitivity to target features while reducing interference from non-critical information. This approach enhances the model's adaptability and detection performance in complex sonar environments.</w:t>
      </w:r>
    </w:p>
    <w:p w14:paraId="7DAB2300" w14:textId="77777777" w:rsidR="00236F83" w:rsidRDefault="00236F83">
      <w:pPr>
        <w:pStyle w:val="Body"/>
        <w:spacing w:after="0"/>
        <w:rPr>
          <w:rFonts w:ascii="Arial" w:hAnsi="Arial" w:cs="Arial"/>
        </w:rPr>
      </w:pPr>
    </w:p>
    <w:p w14:paraId="296AB688" w14:textId="77777777" w:rsidR="00236F83" w:rsidRDefault="00020618">
      <w:pPr>
        <w:pStyle w:val="Body"/>
        <w:spacing w:after="0"/>
        <w:rPr>
          <w:rFonts w:ascii="Arial" w:hAnsi="Arial" w:cs="Arial"/>
        </w:rPr>
      </w:pPr>
      <w:r>
        <w:rPr>
          <w:rFonts w:ascii="Arial" w:hAnsi="Arial" w:cs="Arial" w:hint="eastAsia"/>
        </w:rPr>
        <w:t>(2) To address the class imbalance issue in sonar datasets, we incorporate the fully adaptive threshold focal loss (ATFL) function into the classification loss calculation of YOLOv11. This loss function dynamically adjusts weights based on sample classification difficulty, suppressing the loss contribution from easily classified samples while enhancing learning for difficult-to-classify and minority samples. This approach effectively improves the model's detection performance in class-imbalanced scenarios.</w:t>
      </w:r>
    </w:p>
    <w:p w14:paraId="7DE938DF" w14:textId="77777777" w:rsidR="00236F83" w:rsidRDefault="00236F83">
      <w:pPr>
        <w:pStyle w:val="Body"/>
        <w:spacing w:after="0"/>
        <w:rPr>
          <w:rFonts w:ascii="Arial" w:hAnsi="Arial" w:cs="Arial"/>
        </w:rPr>
      </w:pPr>
    </w:p>
    <w:p w14:paraId="7737CF6D" w14:textId="77777777" w:rsidR="00236F83" w:rsidRDefault="00020618">
      <w:pPr>
        <w:pStyle w:val="Body"/>
        <w:spacing w:after="0"/>
        <w:rPr>
          <w:rFonts w:ascii="Arial" w:hAnsi="Arial" w:cs="Arial"/>
        </w:rPr>
      </w:pPr>
      <w:r>
        <w:rPr>
          <w:rFonts w:ascii="Arial" w:hAnsi="Arial" w:cs="Arial" w:hint="eastAsia"/>
        </w:rPr>
        <w:t>(3) Experimental validation on the SCTD and FLSMDD public sonar datasets demonstrated that the improved YOLOv11-GA model achieved performance improvements of 2.4% and 1.6% in the mAP@0.50 metric, respectively, compared to the baseline model.</w:t>
      </w:r>
    </w:p>
    <w:p w14:paraId="331D71B9" w14:textId="77777777" w:rsidR="00236F83" w:rsidRDefault="00236F83">
      <w:pPr>
        <w:pStyle w:val="Body"/>
        <w:spacing w:after="0"/>
        <w:rPr>
          <w:rFonts w:ascii="Arial" w:hAnsi="Arial" w:cs="Arial"/>
        </w:rPr>
      </w:pPr>
    </w:p>
    <w:p w14:paraId="0BA09A0E" w14:textId="77777777" w:rsidR="00236F83" w:rsidRDefault="00020618">
      <w:pPr>
        <w:pStyle w:val="Body"/>
        <w:spacing w:after="0"/>
        <w:rPr>
          <w:rFonts w:ascii="Arial" w:hAnsi="Arial" w:cs="Arial"/>
        </w:rPr>
      </w:pPr>
      <w:r>
        <w:rPr>
          <w:rFonts w:ascii="Arial" w:hAnsi="Arial" w:cs="Arial" w:hint="eastAsia"/>
        </w:rPr>
        <w:t>The remainder of this paper is structured as follows: Section 2 describes the architecture of the proposed network; Section 3 presents experimental results and analysis; Section 4 concludes the paper.</w:t>
      </w:r>
    </w:p>
    <w:p w14:paraId="2B42C861" w14:textId="77777777" w:rsidR="00236F83" w:rsidRDefault="00236F83">
      <w:pPr>
        <w:pStyle w:val="Body"/>
        <w:spacing w:after="0"/>
        <w:rPr>
          <w:rFonts w:ascii="Arial" w:hAnsi="Arial" w:cs="Arial"/>
        </w:rPr>
      </w:pPr>
    </w:p>
    <w:p w14:paraId="3C0DFB0B" w14:textId="77777777" w:rsidR="00236F83" w:rsidRDefault="00020618">
      <w:pPr>
        <w:pStyle w:val="AbstHead"/>
        <w:spacing w:after="0"/>
        <w:jc w:val="both"/>
        <w:rPr>
          <w:rFonts w:ascii="Arial" w:eastAsia="Arial-BoldMT" w:hAnsi="Arial" w:cs="Arial"/>
          <w:bCs/>
          <w:color w:val="000000"/>
          <w:szCs w:val="22"/>
          <w:lang w:eastAsia="zh-CN" w:bidi="ar"/>
        </w:rPr>
      </w:pPr>
      <w:r>
        <w:rPr>
          <w:rFonts w:ascii="Arial" w:hAnsi="Arial" w:cs="Arial"/>
        </w:rPr>
        <w:lastRenderedPageBreak/>
        <w:t xml:space="preserve">2. </w:t>
      </w:r>
      <w:r>
        <w:rPr>
          <w:rFonts w:ascii="Arial" w:eastAsia="Arial-BoldMT" w:hAnsi="Arial" w:cs="Arial"/>
          <w:bCs/>
          <w:color w:val="000000"/>
          <w:szCs w:val="22"/>
          <w:lang w:eastAsia="zh-CN" w:bidi="ar"/>
        </w:rPr>
        <w:t>METHODLOGY</w:t>
      </w:r>
    </w:p>
    <w:p w14:paraId="7F64AB9C" w14:textId="77777777" w:rsidR="00236F83" w:rsidRDefault="00236F83">
      <w:pPr>
        <w:pStyle w:val="AbstHead"/>
        <w:spacing w:after="0"/>
        <w:jc w:val="both"/>
        <w:rPr>
          <w:rFonts w:ascii="Arial" w:eastAsia="Arial-BoldMT" w:hAnsi="Arial" w:cs="Arial"/>
          <w:bCs/>
          <w:color w:val="000000"/>
          <w:szCs w:val="22"/>
          <w:lang w:eastAsia="zh-CN" w:bidi="ar"/>
        </w:rPr>
      </w:pPr>
    </w:p>
    <w:p w14:paraId="54187EF9" w14:textId="77777777" w:rsidR="00236F83" w:rsidRDefault="00020618">
      <w:pPr>
        <w:pStyle w:val="Body"/>
        <w:spacing w:after="0"/>
        <w:rPr>
          <w:rFonts w:ascii="Arial" w:hAnsi="Arial" w:cs="Arial"/>
          <w:b/>
          <w:caps/>
          <w:sz w:val="22"/>
          <w:lang w:eastAsia="zh-CN"/>
        </w:rPr>
      </w:pPr>
      <w:r>
        <w:rPr>
          <w:rFonts w:ascii="Arial" w:hAnsi="Arial" w:cs="Arial" w:hint="eastAsia"/>
          <w:b/>
          <w:caps/>
          <w:sz w:val="22"/>
          <w:lang w:eastAsia="zh-CN"/>
        </w:rPr>
        <w:t>2.1 The proposed YOLOv11-GA framework</w:t>
      </w:r>
    </w:p>
    <w:p w14:paraId="4ACC07AC" w14:textId="77777777" w:rsidR="00236F83" w:rsidRDefault="00236F83">
      <w:pPr>
        <w:pStyle w:val="Body"/>
        <w:spacing w:after="0"/>
        <w:rPr>
          <w:rFonts w:ascii="Arial" w:hAnsi="Arial" w:cs="Arial"/>
        </w:rPr>
      </w:pPr>
    </w:p>
    <w:p w14:paraId="104F3CEF" w14:textId="77777777" w:rsidR="00236F83" w:rsidRDefault="00020618">
      <w:pPr>
        <w:pStyle w:val="Body"/>
        <w:spacing w:after="0"/>
        <w:rPr>
          <w:rFonts w:ascii="Arial" w:hAnsi="Arial" w:cs="Arial"/>
        </w:rPr>
      </w:pPr>
      <w:r>
        <w:rPr>
          <w:rFonts w:ascii="Arial" w:hAnsi="Arial" w:cs="Arial" w:hint="eastAsia"/>
        </w:rPr>
        <w:t>To address core challenges in existing sonar image target detection methods, such as insufficient background noise suppression and category imbalance, this paper proposes YOLOv11-GA, an improved target detection method tailored for sonar scenarios based on the YOLOv11 model. As shown in Fig. 1, this method builds upon the classic Backbone-Neck-Head architecture of YOLOv11 while introducing two key improvements tailored to sonar image characteristics: First, we embed the GAM layer before the SPPF layer at the backbone network's base level. This enhances the model's ability to focus on key target features by strengthening global feature interactions, thereby suppressing background noise interference. Second, we introduce the ATFL function during loss calculation in the detection head. This dynamically adjusts loss weights to mitigate class imbalance issues, improving recognition performance for minority class targets.</w:t>
      </w:r>
    </w:p>
    <w:p w14:paraId="4AE1626F" w14:textId="77777777" w:rsidR="00236F83" w:rsidRDefault="00236F83">
      <w:pPr>
        <w:pStyle w:val="Body"/>
        <w:spacing w:after="0"/>
        <w:rPr>
          <w:rFonts w:ascii="Arial" w:hAnsi="Arial" w:cs="Arial"/>
        </w:rPr>
      </w:pPr>
    </w:p>
    <w:p w14:paraId="438A0C59" w14:textId="77777777" w:rsidR="00236F83" w:rsidRDefault="00020618">
      <w:pPr>
        <w:pStyle w:val="Body"/>
        <w:spacing w:after="0"/>
        <w:jc w:val="left"/>
        <w:rPr>
          <w:rFonts w:ascii="Times New Roman" w:eastAsia="Arial-ItalicMT" w:hAnsi="Times New Roman"/>
          <w:color w:val="000000"/>
          <w:sz w:val="24"/>
          <w:szCs w:val="24"/>
          <w:lang w:eastAsia="zh-CN" w:bidi="ar"/>
        </w:rPr>
      </w:pPr>
      <w:r>
        <w:rPr>
          <w:rFonts w:ascii="Times New Roman" w:eastAsia="Arial-ItalicMT" w:hAnsi="Times New Roman"/>
          <w:noProof/>
          <w:color w:val="000000"/>
          <w:sz w:val="24"/>
          <w:szCs w:val="24"/>
          <w:lang w:eastAsia="zh-CN" w:bidi="ar"/>
        </w:rPr>
        <w:drawing>
          <wp:inline distT="0" distB="0" distL="114300" distR="114300" wp14:anchorId="214C15FE" wp14:editId="7EF464F8">
            <wp:extent cx="4893945" cy="4389120"/>
            <wp:effectExtent l="0" t="0" r="13335" b="0"/>
            <wp:docPr id="9" name="图片 9" descr="YOLOv11-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YOLOv11-GA"/>
                    <pic:cNvPicPr>
                      <a:picLocks noChangeAspect="1"/>
                    </pic:cNvPicPr>
                  </pic:nvPicPr>
                  <pic:blipFill>
                    <a:blip r:embed="rId15"/>
                    <a:srcRect l="1830"/>
                    <a:stretch>
                      <a:fillRect/>
                    </a:stretch>
                  </pic:blipFill>
                  <pic:spPr>
                    <a:xfrm>
                      <a:off x="0" y="0"/>
                      <a:ext cx="4893945" cy="4389120"/>
                    </a:xfrm>
                    <a:prstGeom prst="rect">
                      <a:avLst/>
                    </a:prstGeom>
                  </pic:spPr>
                </pic:pic>
              </a:graphicData>
            </a:graphic>
          </wp:inline>
        </w:drawing>
      </w:r>
    </w:p>
    <w:p w14:paraId="22088BE0" w14:textId="77777777" w:rsidR="00236F83" w:rsidRDefault="00236F83">
      <w:pPr>
        <w:pStyle w:val="Body"/>
        <w:spacing w:after="0"/>
        <w:rPr>
          <w:rFonts w:ascii="Times New Roman" w:eastAsia="Arial-ItalicMT" w:hAnsi="Times New Roman"/>
          <w:color w:val="000000"/>
          <w:sz w:val="24"/>
          <w:szCs w:val="24"/>
          <w:lang w:eastAsia="zh-CN" w:bidi="ar"/>
        </w:rPr>
      </w:pPr>
    </w:p>
    <w:p w14:paraId="3CEAC62D" w14:textId="77777777" w:rsidR="00236F83" w:rsidRDefault="00020618">
      <w:pPr>
        <w:autoSpaceDE w:val="0"/>
        <w:autoSpaceDN w:val="0"/>
        <w:adjustRightInd w:val="0"/>
        <w:jc w:val="both"/>
        <w:rPr>
          <w:rFonts w:ascii="Arial" w:hAnsi="Arial" w:cs="Arial"/>
          <w:b/>
          <w:bCs/>
          <w:szCs w:val="22"/>
        </w:rPr>
      </w:pPr>
      <w:r>
        <w:rPr>
          <w:rFonts w:ascii="Arial" w:hAnsi="Arial" w:cs="Arial" w:hint="eastAsia"/>
          <w:b/>
          <w:bCs/>
          <w:szCs w:val="22"/>
        </w:rPr>
        <w:t>Fig.1 The architecture of the proposed YOLOs-MSML Framework.</w:t>
      </w:r>
    </w:p>
    <w:p w14:paraId="15C16FDC" w14:textId="77777777" w:rsidR="00236F83" w:rsidRDefault="00236F83">
      <w:pPr>
        <w:autoSpaceDE w:val="0"/>
        <w:autoSpaceDN w:val="0"/>
        <w:adjustRightInd w:val="0"/>
        <w:jc w:val="both"/>
        <w:rPr>
          <w:rFonts w:ascii="Arial" w:hAnsi="Arial" w:cs="Arial"/>
          <w:b/>
          <w:bCs/>
          <w:szCs w:val="22"/>
        </w:rPr>
      </w:pPr>
    </w:p>
    <w:p w14:paraId="38ED17A6" w14:textId="77777777" w:rsidR="00236F83" w:rsidRDefault="00020618">
      <w:pPr>
        <w:pStyle w:val="Body"/>
        <w:spacing w:after="0"/>
        <w:rPr>
          <w:rFonts w:ascii="Arial" w:hAnsi="Arial" w:cs="Arial"/>
        </w:rPr>
      </w:pPr>
      <w:r>
        <w:rPr>
          <w:rFonts w:ascii="Arial" w:hAnsi="Arial" w:cs="Arial" w:hint="eastAsia"/>
        </w:rPr>
        <w:t xml:space="preserve">YOLOv11-GA employs multi-layer convolutions and residual connections in its backbone network to extract features from sonar images across multiple levels, generating multi-scale feature maps. Before entering the SPPF layer for feature pooling and aggregation, the GAM attention module is introduced to enhance the feature maps output by the backbone </w:t>
      </w:r>
      <w:r>
        <w:rPr>
          <w:rFonts w:ascii="Arial" w:hAnsi="Arial" w:cs="Arial" w:hint="eastAsia"/>
        </w:rPr>
        <w:lastRenderedPageBreak/>
        <w:t xml:space="preserve">network. Through the synergistic effects of channel attention and spatial attention, it filters and amplifies target-related features while suppressing redundant information such as noise. The enhanced feature map is fed into the neck network, where cross-scale feature fusion is achieved through the Feature Pyramid Network (FPN) and Path Aggregation Network (PAN) structures, enhancing the model's adaptability to sonar targets of varying sizes. Ultimately, the fused multi-scale feature maps are fed into the detection head. The classification branch calculates loss using the ATFL loss function, while the regression branch retains the </w:t>
      </w:r>
      <w:proofErr w:type="spellStart"/>
      <w:r>
        <w:rPr>
          <w:rFonts w:ascii="Arial" w:hAnsi="Arial" w:cs="Arial" w:hint="eastAsia"/>
        </w:rPr>
        <w:t>CIoU</w:t>
      </w:r>
      <w:proofErr w:type="spellEnd"/>
      <w:r>
        <w:rPr>
          <w:rFonts w:ascii="Arial" w:hAnsi="Arial" w:cs="Arial" w:hint="eastAsia"/>
        </w:rPr>
        <w:t xml:space="preserve"> loss function from YOLOv11. Through multi-task joint optimization, they collectively achieve precise classification and localization of targets within sonar images.</w:t>
      </w:r>
    </w:p>
    <w:p w14:paraId="7AB11524" w14:textId="77777777" w:rsidR="00236F83" w:rsidRDefault="00236F83">
      <w:pPr>
        <w:pStyle w:val="Body"/>
        <w:spacing w:after="0"/>
        <w:rPr>
          <w:rFonts w:ascii="Arial" w:hAnsi="Arial" w:cs="Arial"/>
        </w:rPr>
      </w:pPr>
    </w:p>
    <w:p w14:paraId="7684FE1C" w14:textId="77777777" w:rsidR="00236F83" w:rsidRDefault="00020618">
      <w:pPr>
        <w:pStyle w:val="Body"/>
        <w:spacing w:after="0"/>
        <w:rPr>
          <w:rFonts w:ascii="Arial" w:hAnsi="Arial" w:cs="Arial"/>
          <w:b/>
          <w:sz w:val="22"/>
        </w:rPr>
      </w:pPr>
      <w:r>
        <w:rPr>
          <w:rFonts w:ascii="Arial" w:hAnsi="Arial" w:cs="Arial"/>
          <w:b/>
          <w:caps/>
          <w:sz w:val="22"/>
        </w:rPr>
        <w:t>2.</w:t>
      </w:r>
      <w:r>
        <w:rPr>
          <w:rFonts w:ascii="Arial" w:eastAsia="SimSun" w:hAnsi="Arial" w:cs="Arial" w:hint="eastAsia"/>
          <w:b/>
          <w:caps/>
          <w:sz w:val="22"/>
          <w:lang w:eastAsia="zh-CN"/>
        </w:rPr>
        <w:t>2</w:t>
      </w:r>
      <w:r>
        <w:rPr>
          <w:rFonts w:ascii="Arial" w:hAnsi="Arial" w:cs="Arial"/>
          <w:b/>
          <w:caps/>
          <w:sz w:val="22"/>
        </w:rPr>
        <w:t xml:space="preserve"> </w:t>
      </w:r>
      <w:r>
        <w:rPr>
          <w:rFonts w:ascii="Arial" w:hAnsi="Arial" w:cs="Arial" w:hint="eastAsia"/>
          <w:b/>
          <w:caps/>
          <w:sz w:val="22"/>
        </w:rPr>
        <w:t>GAM m</w:t>
      </w:r>
      <w:r>
        <w:rPr>
          <w:rFonts w:ascii="Arial" w:hAnsi="Arial" w:cs="Arial" w:hint="eastAsia"/>
          <w:b/>
          <w:sz w:val="22"/>
        </w:rPr>
        <w:t>odule</w:t>
      </w:r>
    </w:p>
    <w:p w14:paraId="67157813" w14:textId="77777777" w:rsidR="00236F83" w:rsidRDefault="00236F83">
      <w:pPr>
        <w:pStyle w:val="Body"/>
        <w:spacing w:after="0"/>
        <w:rPr>
          <w:rFonts w:ascii="Arial" w:hAnsi="Arial" w:cs="Arial"/>
          <w:b/>
          <w:sz w:val="22"/>
        </w:rPr>
      </w:pPr>
    </w:p>
    <w:p w14:paraId="3DAC4D24" w14:textId="77777777" w:rsidR="00236F83" w:rsidRDefault="00020618">
      <w:pPr>
        <w:pStyle w:val="Body"/>
        <w:spacing w:after="0"/>
        <w:rPr>
          <w:rFonts w:ascii="Arial" w:hAnsi="Arial" w:cs="Arial"/>
        </w:rPr>
      </w:pPr>
      <w:r>
        <w:rPr>
          <w:rFonts w:ascii="Arial" w:hAnsi="Arial" w:cs="Arial" w:hint="eastAsia"/>
        </w:rPr>
        <w:t>GAM is a feature enhancement module based on the convolutional block attention module (CBAM) architecture (Liu et al., 2021). To enhance model detection efficiency and strengthen cross-dimensional feature interaction capabilities, a feature interaction mechanism integrating channel, width, and height dimensions is introduced. Compared to traditional attention mechanisms, GAM achieves more effective global information fusion across multiple dimensions, thereby more precisely focusing on key target features while effectively suppressing redundant background noise. It addresses the shortcomings of traditional attention modules, such as inadequate capture of cross-dimensional features and susceptibility to critical information loss, making it particularly suitable for extracting target features from sonar images with complex background noise.</w:t>
      </w:r>
    </w:p>
    <w:p w14:paraId="1618288F" w14:textId="77777777" w:rsidR="00236F83" w:rsidRDefault="00236F83">
      <w:pPr>
        <w:pStyle w:val="Body"/>
        <w:spacing w:after="0"/>
        <w:rPr>
          <w:rFonts w:ascii="Arial" w:hAnsi="Arial" w:cs="Arial"/>
        </w:rPr>
      </w:pPr>
    </w:p>
    <w:p w14:paraId="37D8BE8E" w14:textId="77777777" w:rsidR="00236F83" w:rsidRDefault="00020618">
      <w:pPr>
        <w:pStyle w:val="Body"/>
        <w:spacing w:after="0"/>
        <w:rPr>
          <w:rFonts w:ascii="Arial" w:hAnsi="Arial" w:cs="Arial"/>
        </w:rPr>
      </w:pPr>
      <w:r>
        <w:rPr>
          <w:rFonts w:ascii="Arial" w:hAnsi="Arial" w:cs="Arial" w:hint="eastAsia"/>
        </w:rPr>
        <w:t>GAM employs a structure where the channel attention submodule and spatial attention submodule are connected in series. These two submodules are calibrated collaboratively to achieve refined enhancement of the input feature map. The GAM network architecture is illustrated in Fig. 2.</w:t>
      </w:r>
    </w:p>
    <w:p w14:paraId="111327CE" w14:textId="77777777" w:rsidR="00236F83" w:rsidRDefault="00236F83">
      <w:pPr>
        <w:pStyle w:val="Body"/>
        <w:spacing w:after="0"/>
        <w:rPr>
          <w:rFonts w:ascii="Arial" w:hAnsi="Arial" w:cs="Arial"/>
        </w:rPr>
      </w:pPr>
    </w:p>
    <w:p w14:paraId="26EAB1A0" w14:textId="77777777" w:rsidR="00236F83" w:rsidRDefault="00020618">
      <w:pPr>
        <w:rPr>
          <w:rFonts w:ascii="Arial" w:eastAsia="Arial-BoldMT" w:hAnsi="Arial" w:cs="Arial"/>
          <w:b/>
          <w:bCs/>
          <w:color w:val="000000"/>
          <w:sz w:val="19"/>
          <w:szCs w:val="19"/>
          <w:lang w:eastAsia="zh-CN" w:bidi="ar"/>
        </w:rPr>
      </w:pPr>
      <w:r>
        <w:rPr>
          <w:rFonts w:ascii="Arial" w:eastAsia="Arial-BoldMT" w:hAnsi="Arial" w:cs="Arial"/>
          <w:b/>
          <w:bCs/>
          <w:noProof/>
          <w:color w:val="000000"/>
          <w:sz w:val="19"/>
          <w:szCs w:val="19"/>
          <w:lang w:eastAsia="zh-CN" w:bidi="ar"/>
        </w:rPr>
        <w:drawing>
          <wp:inline distT="0" distB="0" distL="114300" distR="114300" wp14:anchorId="00D28B0A" wp14:editId="282CA55F">
            <wp:extent cx="3348355" cy="2708275"/>
            <wp:effectExtent l="0" t="0" r="4445" b="4445"/>
            <wp:docPr id="1" name="图片 1" descr="G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GAM"/>
                    <pic:cNvPicPr>
                      <a:picLocks noChangeAspect="1"/>
                    </pic:cNvPicPr>
                  </pic:nvPicPr>
                  <pic:blipFill>
                    <a:blip r:embed="rId16"/>
                    <a:stretch>
                      <a:fillRect/>
                    </a:stretch>
                  </pic:blipFill>
                  <pic:spPr>
                    <a:xfrm>
                      <a:off x="0" y="0"/>
                      <a:ext cx="3348355" cy="2708275"/>
                    </a:xfrm>
                    <a:prstGeom prst="rect">
                      <a:avLst/>
                    </a:prstGeom>
                  </pic:spPr>
                </pic:pic>
              </a:graphicData>
            </a:graphic>
          </wp:inline>
        </w:drawing>
      </w:r>
    </w:p>
    <w:p w14:paraId="14AD0BEA" w14:textId="77777777" w:rsidR="00236F83" w:rsidRDefault="00236F83">
      <w:pPr>
        <w:rPr>
          <w:rFonts w:ascii="Arial" w:eastAsia="Arial-BoldMT" w:hAnsi="Arial" w:cs="Arial"/>
          <w:b/>
          <w:bCs/>
          <w:color w:val="000000"/>
          <w:sz w:val="19"/>
          <w:szCs w:val="19"/>
          <w:lang w:eastAsia="zh-CN" w:bidi="ar"/>
        </w:rPr>
      </w:pPr>
    </w:p>
    <w:p w14:paraId="4DAEB9BE" w14:textId="77777777" w:rsidR="00236F83" w:rsidRDefault="00020618">
      <w:pPr>
        <w:pStyle w:val="Body"/>
        <w:spacing w:after="0"/>
        <w:rPr>
          <w:rFonts w:ascii="Arial" w:hAnsi="Arial" w:cs="Arial"/>
          <w:b/>
          <w:bCs/>
          <w:szCs w:val="22"/>
          <w:lang w:eastAsia="zh-CN"/>
        </w:rPr>
      </w:pPr>
      <w:r>
        <w:rPr>
          <w:rFonts w:ascii="Arial" w:hAnsi="Arial" w:cs="Arial"/>
          <w:b/>
          <w:bCs/>
          <w:szCs w:val="22"/>
          <w:lang w:eastAsia="zh-CN"/>
        </w:rPr>
        <w:t>Fig.2</w:t>
      </w:r>
      <w:r>
        <w:rPr>
          <w:rFonts w:ascii="Arial" w:hAnsi="Arial" w:cs="Arial" w:hint="eastAsia"/>
          <w:b/>
          <w:bCs/>
          <w:szCs w:val="22"/>
          <w:lang w:eastAsia="zh-CN"/>
        </w:rPr>
        <w:t xml:space="preserve"> </w:t>
      </w:r>
      <w:r>
        <w:rPr>
          <w:rFonts w:ascii="Arial" w:hAnsi="Arial" w:cs="Arial"/>
          <w:b/>
          <w:bCs/>
          <w:szCs w:val="22"/>
          <w:lang w:eastAsia="zh-CN"/>
        </w:rPr>
        <w:t>GAM channel-spatial structure</w:t>
      </w:r>
    </w:p>
    <w:p w14:paraId="43188E88" w14:textId="77777777" w:rsidR="00236F83" w:rsidRDefault="00236F83">
      <w:pPr>
        <w:pStyle w:val="Body"/>
        <w:spacing w:after="0"/>
        <w:rPr>
          <w:rFonts w:ascii="Arial" w:hAnsi="Arial" w:cs="Arial"/>
          <w:lang w:eastAsia="zh-CN"/>
        </w:rPr>
      </w:pPr>
    </w:p>
    <w:p w14:paraId="2020CF73" w14:textId="77777777" w:rsidR="00236F83" w:rsidRDefault="00020618">
      <w:pPr>
        <w:pStyle w:val="Body"/>
        <w:spacing w:after="0"/>
        <w:rPr>
          <w:rFonts w:ascii="Arial" w:hAnsi="Arial" w:cs="Arial"/>
          <w:lang w:eastAsia="zh-CN"/>
        </w:rPr>
      </w:pPr>
      <w:r>
        <w:rPr>
          <w:rFonts w:ascii="Arial" w:hAnsi="Arial" w:cs="Arial"/>
          <w:lang w:eastAsia="zh-CN"/>
        </w:rPr>
        <w:t xml:space="preserve">The GAM first performs dimensionality reduction on the input feature map F1 via its channel attention submodule, reshaping it from C×H×W to W×H×C to preserve cross-dimensional correlation information. Subsequently, a two-layer bottleneck structure MLP processes the data: first compressing the channel dimension to 1/16 of the original size, then restoring it to </w:t>
      </w:r>
      <w:r>
        <w:rPr>
          <w:rFonts w:ascii="Arial" w:hAnsi="Arial" w:cs="Arial"/>
          <w:lang w:eastAsia="zh-CN"/>
        </w:rPr>
        <w:lastRenderedPageBreak/>
        <w:t>the original channel count. This ultimately generates channel attention weights, which are element-wise multiplied with the original features to produce the intermediate feature map F2. This achieves key information enhancement and noise suppression at the channel level.</w:t>
      </w:r>
      <w:r>
        <w:rPr>
          <w:rFonts w:ascii="Arial" w:hAnsi="Arial" w:cs="Arial" w:hint="eastAsia"/>
          <w:lang w:eastAsia="zh-CN"/>
        </w:rPr>
        <w:t xml:space="preserve"> </w:t>
      </w:r>
      <w:r>
        <w:rPr>
          <w:rFonts w:ascii="Arial" w:hAnsi="Arial" w:cs="Arial"/>
          <w:lang w:eastAsia="zh-CN"/>
        </w:rPr>
        <w:t>Subsequently, the spatial attention submodule further processes F2. This module employs two cascaded 7×7 convolutions to construct spatial attention paths, progressively extracting and enhancing the spatial features of the target while avoiding information loss caused by pooling operations.</w:t>
      </w:r>
      <w:r>
        <w:rPr>
          <w:rFonts w:ascii="Arial" w:hAnsi="Arial" w:cs="Arial" w:hint="eastAsia"/>
          <w:lang w:eastAsia="zh-CN"/>
        </w:rPr>
        <w:t xml:space="preserve"> The first convolutional layer halves the number of channels. After batch normalization and GELU activation, the second convolutional layer restores the channel count. This ultimately generates spatial attention weights, which are then multiplied element-wise with F2 to produce the enhanced output feature map F3. Ultimately achieving systematic feature enhancement from channel to spatial dimensions, significantly improving the quality and discriminative power of feature maps. The computational processes for F2 and F3 are shown in Eq. (1).</w:t>
      </w:r>
    </w:p>
    <w:p w14:paraId="25C332AA" w14:textId="77777777" w:rsidR="00236F83" w:rsidRDefault="00236F83">
      <w:pPr>
        <w:pStyle w:val="Body"/>
        <w:spacing w:after="0"/>
        <w:rPr>
          <w:rFonts w:ascii="Arial" w:hAnsi="Arial" w:cs="Arial"/>
          <w:lang w:eastAsia="zh-CN"/>
        </w:rPr>
      </w:pPr>
    </w:p>
    <w:p w14:paraId="4C7B6CF6" w14:textId="77777777" w:rsidR="00236F83" w:rsidRDefault="00020618">
      <w:pPr>
        <w:pStyle w:val="a"/>
      </w:pPr>
      <w:r>
        <w:rPr>
          <w:rFonts w:hint="eastAsia"/>
        </w:rPr>
        <w:tab/>
      </w:r>
      <w:r>
        <w:rPr>
          <w:rFonts w:hint="eastAsia"/>
        </w:rPr>
        <w:object w:dxaOrig="1640" w:dyaOrig="704" w14:anchorId="53D103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2.65pt;height:35.05pt" o:ole="">
            <v:imagedata r:id="rId17" o:title=""/>
          </v:shape>
          <o:OLEObject Type="Embed" ProgID="Equation.DSMT4" ShapeID="_x0000_i1026" DrawAspect="Content" ObjectID="_1828604618" r:id="rId18"/>
        </w:object>
      </w:r>
      <w:r>
        <w:rPr>
          <w:rFonts w:eastAsia="SimSun" w:hint="eastAsia"/>
          <w:lang w:eastAsia="zh-CN"/>
        </w:rPr>
        <w:tab/>
      </w:r>
      <w:r>
        <w:rPr>
          <w:rFonts w:hint="eastAsia"/>
        </w:rPr>
        <w:fldChar w:fldCharType="begin"/>
      </w:r>
      <w:r>
        <w:rPr>
          <w:rFonts w:hint="eastAsia"/>
        </w:rPr>
        <w:instrText xml:space="preserve"> MACROBUTTON MTPlaceRef \* MERGEFORMAT </w:instrText>
      </w:r>
      <w:r>
        <w:rPr>
          <w:rFonts w:hint="eastAsia"/>
        </w:rPr>
        <w:fldChar w:fldCharType="begin"/>
      </w:r>
      <w:r>
        <w:rPr>
          <w:rFonts w:hint="eastAsia"/>
        </w:rPr>
        <w:instrText xml:space="preserve"> SEQ MTEqn \h \* MERGEFORMAT </w:instrText>
      </w:r>
      <w:r>
        <w:rPr>
          <w:rFonts w:hint="eastAsia"/>
        </w:rPr>
        <w:fldChar w:fldCharType="end"/>
      </w:r>
      <w:r>
        <w:rPr>
          <w:rFonts w:hint="eastAsia"/>
        </w:rPr>
        <w:instrText>(</w:instrText>
      </w:r>
      <w:fldSimple w:instr=" SEQ MTEqn \c \* Arabic \* MERGEFORMAT ">
        <w:r w:rsidR="00236F83">
          <w:rPr>
            <w:rFonts w:hint="eastAsia"/>
          </w:rPr>
          <w:instrText>1</w:instrText>
        </w:r>
      </w:fldSimple>
      <w:r>
        <w:rPr>
          <w:rFonts w:hint="eastAsia"/>
        </w:rPr>
        <w:instrText>)</w:instrText>
      </w:r>
      <w:r>
        <w:rPr>
          <w:rFonts w:hint="eastAsia"/>
        </w:rPr>
        <w:fldChar w:fldCharType="end"/>
      </w:r>
    </w:p>
    <w:p w14:paraId="361004F7" w14:textId="77777777" w:rsidR="00236F83" w:rsidRDefault="00236F83">
      <w:pPr>
        <w:pStyle w:val="Body"/>
        <w:spacing w:after="0"/>
        <w:rPr>
          <w:rFonts w:ascii="Arial" w:hAnsi="Arial" w:cs="Arial"/>
          <w:lang w:eastAsia="zh-CN"/>
        </w:rPr>
      </w:pPr>
    </w:p>
    <w:p w14:paraId="1F9B4B47" w14:textId="77777777" w:rsidR="00236F83" w:rsidRDefault="00020618">
      <w:pPr>
        <w:pStyle w:val="Body"/>
        <w:spacing w:after="0"/>
        <w:rPr>
          <w:rFonts w:ascii="Arial" w:hAnsi="Arial" w:cs="Arial"/>
          <w:lang w:eastAsia="zh-CN"/>
        </w:rPr>
      </w:pPr>
      <w:r>
        <w:rPr>
          <w:rFonts w:ascii="Arial" w:hAnsi="Arial" w:cs="Arial" w:hint="eastAsia"/>
          <w:lang w:eastAsia="zh-CN"/>
        </w:rPr>
        <w:t>Here</w:t>
      </w:r>
      <w:r>
        <w:rPr>
          <w:rFonts w:ascii="Arial" w:hAnsi="Arial" w:cs="Arial"/>
          <w:lang w:eastAsia="zh-CN"/>
        </w:rPr>
        <w:t xml:space="preserve">, </w:t>
      </w:r>
      <w:r>
        <w:rPr>
          <w:rFonts w:ascii="Arial" w:hAnsi="Arial" w:cs="Arial" w:hint="eastAsia"/>
          <w:position w:val="-10"/>
        </w:rPr>
        <w:object w:dxaOrig="328" w:dyaOrig="304" w14:anchorId="148CCAF3">
          <v:shape id="_x0000_i1027" type="#_x0000_t75" style="width:17.55pt;height:15.05pt" o:ole="">
            <v:imagedata r:id="rId19" o:title=""/>
          </v:shape>
          <o:OLEObject Type="Embed" ProgID="Equation.DSMT4" ShapeID="_x0000_i1027" DrawAspect="Content" ObjectID="_1828604619" r:id="rId20"/>
        </w:object>
      </w:r>
      <w:r>
        <w:rPr>
          <w:rFonts w:ascii="Arial" w:hAnsi="Arial" w:cs="Arial"/>
          <w:lang w:eastAsia="zh-CN"/>
        </w:rPr>
        <w:t xml:space="preserve"> denotes the channel attention map, and </w:t>
      </w:r>
      <w:r>
        <w:rPr>
          <w:rFonts w:ascii="Arial" w:hAnsi="Arial" w:cs="Arial" w:hint="eastAsia"/>
          <w:position w:val="-10"/>
        </w:rPr>
        <w:object w:dxaOrig="320" w:dyaOrig="304" w14:anchorId="78528FDC">
          <v:shape id="_x0000_i1028" type="#_x0000_t75" style="width:15.65pt;height:15.05pt" o:ole="">
            <v:imagedata r:id="rId21" o:title=""/>
          </v:shape>
          <o:OLEObject Type="Embed" ProgID="Equation.DSMT4" ShapeID="_x0000_i1028" DrawAspect="Content" ObjectID="_1828604620" r:id="rId22"/>
        </w:object>
      </w:r>
      <w:r>
        <w:rPr>
          <w:rFonts w:ascii="Arial" w:hAnsi="Arial" w:cs="Arial"/>
          <w:lang w:eastAsia="zh-CN"/>
        </w:rPr>
        <w:t xml:space="preserve"> denotes the spatial attention map. The symbol </w:t>
      </w:r>
      <w:r>
        <w:rPr>
          <w:rFonts w:ascii="Arial" w:hAnsi="Arial" w:cs="Arial" w:hint="eastAsia"/>
          <w:position w:val="-6"/>
        </w:rPr>
        <w:object w:dxaOrig="224" w:dyaOrig="240" w14:anchorId="1265E4FC">
          <v:shape id="_x0000_i1029" type="#_x0000_t75" style="width:10.65pt;height:11.25pt" o:ole="">
            <v:imagedata r:id="rId23" o:title=""/>
          </v:shape>
          <o:OLEObject Type="Embed" ProgID="Equation.DSMT4" ShapeID="_x0000_i1029" DrawAspect="Content" ObjectID="_1828604621" r:id="rId24"/>
        </w:object>
      </w:r>
      <w:r>
        <w:rPr>
          <w:rFonts w:ascii="Arial" w:hAnsi="Arial" w:cs="Arial"/>
          <w:lang w:eastAsia="zh-CN"/>
        </w:rPr>
        <w:t xml:space="preserve"> represents element-wise multiplication.</w:t>
      </w:r>
    </w:p>
    <w:p w14:paraId="23A3AA94" w14:textId="77777777" w:rsidR="00236F83" w:rsidRDefault="00236F83">
      <w:pPr>
        <w:pStyle w:val="Body"/>
        <w:spacing w:after="0"/>
        <w:rPr>
          <w:rFonts w:ascii="Arial" w:hAnsi="Arial" w:cs="Arial"/>
          <w:lang w:eastAsia="zh-CN"/>
        </w:rPr>
      </w:pPr>
    </w:p>
    <w:p w14:paraId="58D3A3B1" w14:textId="77777777" w:rsidR="00236F83" w:rsidRDefault="00020618">
      <w:pPr>
        <w:pStyle w:val="Body"/>
        <w:spacing w:after="0"/>
        <w:rPr>
          <w:rFonts w:ascii="Arial" w:hAnsi="Arial" w:cs="Arial"/>
          <w:b/>
          <w:caps/>
          <w:sz w:val="22"/>
          <w:lang w:eastAsia="zh-CN"/>
        </w:rPr>
      </w:pPr>
      <w:r>
        <w:rPr>
          <w:rFonts w:ascii="Arial" w:hAnsi="Arial" w:cs="Arial" w:hint="eastAsia"/>
          <w:b/>
          <w:caps/>
          <w:sz w:val="22"/>
          <w:lang w:eastAsia="zh-CN"/>
        </w:rPr>
        <w:t>2.3 ATFL loss</w:t>
      </w:r>
    </w:p>
    <w:p w14:paraId="4A3B926B" w14:textId="77777777" w:rsidR="00236F83" w:rsidRDefault="00236F83">
      <w:pPr>
        <w:pStyle w:val="Body"/>
        <w:spacing w:after="0"/>
        <w:rPr>
          <w:rFonts w:ascii="Arial" w:hAnsi="Arial" w:cs="Arial"/>
        </w:rPr>
      </w:pPr>
    </w:p>
    <w:p w14:paraId="6A6CF9E5" w14:textId="77777777" w:rsidR="00236F83" w:rsidRDefault="00020618">
      <w:pPr>
        <w:pStyle w:val="Body"/>
        <w:spacing w:after="0"/>
        <w:rPr>
          <w:rFonts w:ascii="Arial" w:hAnsi="Arial" w:cs="Arial"/>
          <w:lang w:eastAsia="zh-CN"/>
        </w:rPr>
      </w:pPr>
      <w:r>
        <w:rPr>
          <w:rFonts w:ascii="Arial" w:hAnsi="Arial" w:cs="Arial"/>
          <w:lang w:eastAsia="zh-CN"/>
        </w:rPr>
        <w:t>For imbalanced sonar datasets, traditional cross-entropy loss assigns equal weights to all samples. In imbalanced scenarios, models tend to be dominated by majority class samples, resulting in low detection accuracy for minority class sonar targets (Mao et al., 2023).</w:t>
      </w:r>
      <w:r>
        <w:rPr>
          <w:rFonts w:ascii="Arial" w:hAnsi="Arial" w:cs="Arial" w:hint="eastAsia"/>
          <w:lang w:eastAsia="zh-CN"/>
        </w:rPr>
        <w:t xml:space="preserve"> Furthermore, the </w:t>
      </w:r>
      <w:proofErr w:type="spellStart"/>
      <w:r>
        <w:rPr>
          <w:rFonts w:ascii="Arial" w:hAnsi="Arial" w:cs="Arial" w:hint="eastAsia"/>
          <w:lang w:eastAsia="zh-CN"/>
        </w:rPr>
        <w:t>CIoU</w:t>
      </w:r>
      <w:proofErr w:type="spellEnd"/>
      <w:r>
        <w:rPr>
          <w:rFonts w:ascii="Arial" w:hAnsi="Arial" w:cs="Arial" w:hint="eastAsia"/>
          <w:lang w:eastAsia="zh-CN"/>
        </w:rPr>
        <w:t xml:space="preserve"> loss commonly used in YOLO series models lacks specialized mechanisms to address category imbalance. In scenarios where background samples far outnumber target samples, model performance degrades significantly (Li et al., 2025). This issue is particularly pronounced in sonar image detection, as the complex background noise in sonar images can easily be misclassified by models as negative samples, further exacerbating the negative effects of class imbalance.</w:t>
      </w:r>
    </w:p>
    <w:p w14:paraId="71BBBD06" w14:textId="77777777" w:rsidR="00236F83" w:rsidRDefault="00236F83">
      <w:pPr>
        <w:pStyle w:val="Body"/>
        <w:spacing w:after="0"/>
        <w:rPr>
          <w:rFonts w:ascii="Arial" w:hAnsi="Arial" w:cs="Arial"/>
          <w:lang w:eastAsia="zh-CN"/>
        </w:rPr>
      </w:pPr>
    </w:p>
    <w:p w14:paraId="4A4F9287" w14:textId="77777777" w:rsidR="00236F83" w:rsidRDefault="00020618">
      <w:pPr>
        <w:pStyle w:val="Body"/>
        <w:spacing w:after="0"/>
        <w:rPr>
          <w:rFonts w:ascii="Arial" w:hAnsi="Arial" w:cs="Arial"/>
          <w:lang w:eastAsia="zh-CN"/>
        </w:rPr>
      </w:pPr>
      <w:r>
        <w:rPr>
          <w:rFonts w:ascii="Arial" w:hAnsi="Arial" w:cs="Arial"/>
          <w:lang w:eastAsia="zh-CN"/>
        </w:rPr>
        <w:t>ATFL is an adaptive loss function designed to enhance model performance in class-imbalanced scenarios (Yang et al., 2024). Its core mechanism lies in the adaptive adjustment of loss weights and the design of dynamic thresholds.</w:t>
      </w:r>
      <w:r>
        <w:rPr>
          <w:rFonts w:ascii="Arial" w:hAnsi="Arial" w:cs="Arial" w:hint="eastAsia"/>
          <w:lang w:eastAsia="zh-CN"/>
        </w:rPr>
        <w:t xml:space="preserve"> The ATFL function calculates two key parameters, </w:t>
      </w:r>
      <w:r>
        <w:rPr>
          <w:rFonts w:ascii="Arial" w:hAnsi="Arial" w:cs="Arial"/>
          <w:position w:val="-10"/>
          <w:lang w:eastAsia="zh-CN"/>
        </w:rPr>
        <w:object w:dxaOrig="184" w:dyaOrig="248" w14:anchorId="6A0E46F9">
          <v:shape id="_x0000_i1030" type="#_x0000_t75" style="width:10pt;height:11.9pt" o:ole="">
            <v:imagedata r:id="rId25" o:title=""/>
          </v:shape>
          <o:OLEObject Type="Embed" ProgID="Equation.DSMT4" ShapeID="_x0000_i1030" DrawAspect="Content" ObjectID="_1828604622" r:id="rId26"/>
        </w:object>
      </w:r>
      <w:r>
        <w:rPr>
          <w:rFonts w:ascii="Arial" w:hAnsi="Arial" w:cs="Arial" w:hint="eastAsia"/>
          <w:lang w:eastAsia="zh-CN"/>
        </w:rPr>
        <w:t xml:space="preserve"> and </w:t>
      </w:r>
      <w:r>
        <w:rPr>
          <w:rFonts w:ascii="Arial" w:hAnsi="Arial" w:cs="Arial"/>
          <w:position w:val="-10"/>
          <w:lang w:eastAsia="zh-CN"/>
        </w:rPr>
        <w:object w:dxaOrig="184" w:dyaOrig="248" w14:anchorId="40C5BDD6">
          <v:shape id="_x0000_i1031" type="#_x0000_t75" style="width:10pt;height:11.9pt" o:ole="">
            <v:imagedata r:id="rId27" o:title=""/>
          </v:shape>
          <o:OLEObject Type="Embed" ProgID="Equation.DSMT4" ShapeID="_x0000_i1031" DrawAspect="Content" ObjectID="_1828604623" r:id="rId28"/>
        </w:object>
      </w:r>
      <w:r>
        <w:rPr>
          <w:rFonts w:ascii="Arial" w:hAnsi="Arial" w:cs="Arial" w:hint="eastAsia"/>
          <w:lang w:eastAsia="zh-CN"/>
        </w:rPr>
        <w:t xml:space="preserve">, based on the current sample's prediction confidence level </w:t>
      </w:r>
      <w:r>
        <w:rPr>
          <w:rFonts w:ascii="Arial" w:hAnsi="Arial" w:cs="Arial"/>
          <w:position w:val="-10"/>
          <w:lang w:eastAsia="zh-CN"/>
        </w:rPr>
        <w:object w:dxaOrig="240" w:dyaOrig="304" w14:anchorId="7D108C7C">
          <v:shape id="_x0000_i1032" type="#_x0000_t75" style="width:11.25pt;height:15.05pt" o:ole="">
            <v:imagedata r:id="rId29" o:title=""/>
          </v:shape>
          <o:OLEObject Type="Embed" ProgID="Equation.DSMT4" ShapeID="_x0000_i1032" DrawAspect="Content" ObjectID="_1828604624" r:id="rId30"/>
        </w:object>
      </w:r>
      <w:r>
        <w:rPr>
          <w:rFonts w:ascii="Arial" w:hAnsi="Arial" w:cs="Arial" w:hint="eastAsia"/>
          <w:lang w:eastAsia="zh-CN"/>
        </w:rPr>
        <w:t xml:space="preserve"> and its historical prediction trends. This ensures </w:t>
      </w:r>
      <w:r>
        <w:rPr>
          <w:rFonts w:ascii="Arial" w:hAnsi="Arial" w:cs="Arial"/>
          <w:position w:val="-10"/>
          <w:lang w:eastAsia="zh-CN"/>
        </w:rPr>
        <w:object w:dxaOrig="184" w:dyaOrig="248" w14:anchorId="7EEA77C4">
          <v:shape id="_x0000_i1033" type="#_x0000_t75" style="width:10pt;height:11.9pt" o:ole="">
            <v:imagedata r:id="rId31" o:title=""/>
          </v:shape>
          <o:OLEObject Type="Embed" ProgID="Equation.DSMT4" ShapeID="_x0000_i1033" DrawAspect="Content" ObjectID="_1828604625" r:id="rId32"/>
        </w:object>
      </w:r>
      <w:r>
        <w:rPr>
          <w:rFonts w:ascii="Arial" w:hAnsi="Arial" w:cs="Arial" w:hint="eastAsia"/>
          <w:lang w:eastAsia="zh-CN"/>
        </w:rPr>
        <w:t xml:space="preserve"> reflects the model's overall classification stability during training, preventing weight allocation instability caused by single-prediction fluctuations. The formulas for </w:t>
      </w:r>
      <w:r>
        <w:rPr>
          <w:rFonts w:ascii="Arial" w:hAnsi="Arial" w:cs="Arial"/>
          <w:position w:val="-10"/>
          <w:lang w:eastAsia="zh-CN"/>
        </w:rPr>
        <w:object w:dxaOrig="184" w:dyaOrig="248" w14:anchorId="04018AD3">
          <v:shape id="_x0000_i1034" type="#_x0000_t75" style="width:10pt;height:11.9pt" o:ole="">
            <v:imagedata r:id="rId33" o:title=""/>
          </v:shape>
          <o:OLEObject Type="Embed" ProgID="Equation.DSMT4" ShapeID="_x0000_i1034" DrawAspect="Content" ObjectID="_1828604626" r:id="rId34"/>
        </w:object>
      </w:r>
      <w:r>
        <w:rPr>
          <w:rFonts w:ascii="Arial" w:hAnsi="Arial" w:cs="Arial" w:hint="eastAsia"/>
          <w:lang w:eastAsia="zh-CN"/>
        </w:rPr>
        <w:t xml:space="preserve"> and </w:t>
      </w:r>
      <w:r>
        <w:rPr>
          <w:rFonts w:ascii="Arial" w:hAnsi="Arial" w:cs="Arial"/>
          <w:position w:val="-10"/>
          <w:lang w:eastAsia="zh-CN"/>
        </w:rPr>
        <w:object w:dxaOrig="184" w:dyaOrig="248" w14:anchorId="4A37746D">
          <v:shape id="_x0000_i1035" type="#_x0000_t75" style="width:10pt;height:11.9pt" o:ole="">
            <v:imagedata r:id="rId35" o:title=""/>
          </v:shape>
          <o:OLEObject Type="Embed" ProgID="Equation.DSMT4" ShapeID="_x0000_i1035" DrawAspect="Content" ObjectID="_1828604627" r:id="rId36"/>
        </w:object>
      </w:r>
      <w:r>
        <w:rPr>
          <w:rFonts w:ascii="Arial" w:hAnsi="Arial" w:cs="Arial" w:hint="eastAsia"/>
          <w:lang w:eastAsia="zh-CN"/>
        </w:rPr>
        <w:t xml:space="preserve"> are as follows:</w:t>
      </w:r>
    </w:p>
    <w:p w14:paraId="69B52EEA" w14:textId="77777777" w:rsidR="00236F83" w:rsidRDefault="00236F83">
      <w:pPr>
        <w:pStyle w:val="Body"/>
        <w:spacing w:after="0"/>
        <w:rPr>
          <w:rFonts w:ascii="Arial" w:hAnsi="Arial" w:cs="Arial"/>
          <w:lang w:eastAsia="zh-CN"/>
        </w:rPr>
      </w:pPr>
    </w:p>
    <w:p w14:paraId="66D5BA18" w14:textId="77777777" w:rsidR="00236F83" w:rsidRDefault="00020618">
      <w:pPr>
        <w:pStyle w:val="a"/>
        <w:rPr>
          <w:lang w:eastAsia="zh-CN"/>
        </w:rPr>
      </w:pPr>
      <w:r>
        <w:rPr>
          <w:lang w:eastAsia="zh-CN"/>
        </w:rPr>
        <w:tab/>
      </w:r>
      <w:r>
        <w:rPr>
          <w:lang w:eastAsia="zh-CN"/>
        </w:rPr>
        <w:object w:dxaOrig="1024" w:dyaOrig="304" w14:anchorId="4C7A6724">
          <v:shape id="_x0000_i1036" type="#_x0000_t75" style="width:50.7pt;height:15.05pt" o:ole="">
            <v:imagedata r:id="rId37" o:title=""/>
          </v:shape>
          <o:OLEObject Type="Embed" ProgID="Equation.DSMT4" ShapeID="_x0000_i1036" DrawAspect="Content" ObjectID="_1828604628" r:id="rId38"/>
        </w:object>
      </w:r>
      <w:r>
        <w:rPr>
          <w:lang w:eastAsia="zh-CN"/>
        </w:rPr>
        <w:tab/>
      </w:r>
      <w:r>
        <w:rPr>
          <w:lang w:eastAsia="zh-CN"/>
        </w:rPr>
        <w:fldChar w:fldCharType="begin"/>
      </w:r>
      <w:r>
        <w:rPr>
          <w:lang w:eastAsia="zh-CN"/>
        </w:rPr>
        <w:instrText xml:space="preserve"> MACROBUTTON MTPlaceRef \* MERGEFORMAT </w:instrText>
      </w:r>
      <w:r>
        <w:rPr>
          <w:lang w:eastAsia="zh-CN"/>
        </w:rPr>
        <w:fldChar w:fldCharType="begin"/>
      </w:r>
      <w:r>
        <w:rPr>
          <w:lang w:eastAsia="zh-CN"/>
        </w:rPr>
        <w:instrText xml:space="preserve"> SEQ MTEqn \h \* MERGEFORMAT </w:instrText>
      </w:r>
      <w:r>
        <w:rPr>
          <w:lang w:eastAsia="zh-CN"/>
        </w:rPr>
        <w:fldChar w:fldCharType="end"/>
      </w:r>
      <w:r>
        <w:rPr>
          <w:lang w:eastAsia="zh-CN"/>
        </w:rPr>
        <w:instrText>(</w:instrText>
      </w:r>
      <w:r>
        <w:rPr>
          <w:lang w:eastAsia="zh-CN"/>
        </w:rPr>
        <w:fldChar w:fldCharType="begin"/>
      </w:r>
      <w:r>
        <w:rPr>
          <w:lang w:eastAsia="zh-CN"/>
        </w:rPr>
        <w:instrText xml:space="preserve"> SEQ MTEqn \c \* Arabic \* MERGEFORMAT </w:instrText>
      </w:r>
      <w:r>
        <w:rPr>
          <w:lang w:eastAsia="zh-CN"/>
        </w:rPr>
        <w:fldChar w:fldCharType="separate"/>
      </w:r>
      <w:r>
        <w:rPr>
          <w:lang w:eastAsia="zh-CN"/>
        </w:rPr>
        <w:instrText>2</w:instrText>
      </w:r>
      <w:r>
        <w:rPr>
          <w:lang w:eastAsia="zh-CN"/>
        </w:rPr>
        <w:fldChar w:fldCharType="end"/>
      </w:r>
      <w:r>
        <w:rPr>
          <w:lang w:eastAsia="zh-CN"/>
        </w:rPr>
        <w:instrText>)</w:instrText>
      </w:r>
      <w:r>
        <w:rPr>
          <w:lang w:eastAsia="zh-CN"/>
        </w:rPr>
        <w:fldChar w:fldCharType="end"/>
      </w:r>
    </w:p>
    <w:p w14:paraId="30512AEC" w14:textId="77777777" w:rsidR="00236F83" w:rsidRDefault="00236F83">
      <w:pPr>
        <w:pStyle w:val="a"/>
        <w:rPr>
          <w:lang w:eastAsia="zh-CN"/>
        </w:rPr>
      </w:pPr>
    </w:p>
    <w:p w14:paraId="34E87168" w14:textId="77777777" w:rsidR="00236F83" w:rsidRDefault="00020618">
      <w:pPr>
        <w:pStyle w:val="a"/>
        <w:rPr>
          <w:lang w:eastAsia="zh-CN"/>
        </w:rPr>
      </w:pPr>
      <w:r>
        <w:rPr>
          <w:lang w:eastAsia="zh-CN"/>
        </w:rPr>
        <w:tab/>
      </w:r>
      <w:r>
        <w:rPr>
          <w:position w:val="-10"/>
          <w:lang w:eastAsia="zh-CN"/>
        </w:rPr>
        <w:object w:dxaOrig="1016" w:dyaOrig="304" w14:anchorId="0ED3BF5A">
          <v:shape id="_x0000_i1037" type="#_x0000_t75" style="width:50.7pt;height:15.05pt" o:ole="">
            <v:imagedata r:id="rId39" o:title=""/>
          </v:shape>
          <o:OLEObject Type="Embed" ProgID="Equation.DSMT4" ShapeID="_x0000_i1037" DrawAspect="Content" ObjectID="_1828604629" r:id="rId40"/>
        </w:object>
      </w:r>
      <w:r>
        <w:rPr>
          <w:lang w:eastAsia="zh-CN"/>
        </w:rPr>
        <w:tab/>
      </w:r>
      <w:r>
        <w:rPr>
          <w:lang w:eastAsia="zh-CN"/>
        </w:rPr>
        <w:fldChar w:fldCharType="begin"/>
      </w:r>
      <w:r>
        <w:rPr>
          <w:lang w:eastAsia="zh-CN"/>
        </w:rPr>
        <w:instrText xml:space="preserve"> MACROBUTTON MTPlaceRef \* MERGEFORMAT </w:instrText>
      </w:r>
      <w:r>
        <w:rPr>
          <w:lang w:eastAsia="zh-CN"/>
        </w:rPr>
        <w:fldChar w:fldCharType="begin"/>
      </w:r>
      <w:r>
        <w:rPr>
          <w:lang w:eastAsia="zh-CN"/>
        </w:rPr>
        <w:instrText xml:space="preserve"> SEQ MTEqn \h \* MERGEFORMAT </w:instrText>
      </w:r>
      <w:r>
        <w:rPr>
          <w:lang w:eastAsia="zh-CN"/>
        </w:rPr>
        <w:fldChar w:fldCharType="end"/>
      </w:r>
      <w:r>
        <w:rPr>
          <w:lang w:eastAsia="zh-CN"/>
        </w:rPr>
        <w:instrText>(</w:instrText>
      </w:r>
      <w:r>
        <w:rPr>
          <w:lang w:eastAsia="zh-CN"/>
        </w:rPr>
        <w:fldChar w:fldCharType="begin"/>
      </w:r>
      <w:r>
        <w:rPr>
          <w:lang w:eastAsia="zh-CN"/>
        </w:rPr>
        <w:instrText xml:space="preserve"> SEQ MTEqn \c \* Arabic \* MERGEFORMAT </w:instrText>
      </w:r>
      <w:r>
        <w:rPr>
          <w:lang w:eastAsia="zh-CN"/>
        </w:rPr>
        <w:fldChar w:fldCharType="separate"/>
      </w:r>
      <w:r>
        <w:rPr>
          <w:lang w:eastAsia="zh-CN"/>
        </w:rPr>
        <w:instrText>3</w:instrText>
      </w:r>
      <w:r>
        <w:rPr>
          <w:lang w:eastAsia="zh-CN"/>
        </w:rPr>
        <w:fldChar w:fldCharType="end"/>
      </w:r>
      <w:r>
        <w:rPr>
          <w:lang w:eastAsia="zh-CN"/>
        </w:rPr>
        <w:instrText>)</w:instrText>
      </w:r>
      <w:r>
        <w:rPr>
          <w:lang w:eastAsia="zh-CN"/>
        </w:rPr>
        <w:fldChar w:fldCharType="end"/>
      </w:r>
    </w:p>
    <w:p w14:paraId="54537C2B" w14:textId="77777777" w:rsidR="00236F83" w:rsidRDefault="00236F83">
      <w:pPr>
        <w:pStyle w:val="Body"/>
        <w:spacing w:after="0"/>
        <w:rPr>
          <w:rFonts w:ascii="Arial" w:hAnsi="Arial" w:cs="Arial"/>
          <w:lang w:eastAsia="zh-CN"/>
        </w:rPr>
      </w:pPr>
    </w:p>
    <w:p w14:paraId="21CF7236" w14:textId="77777777" w:rsidR="00236F83" w:rsidRDefault="00020618">
      <w:pPr>
        <w:pStyle w:val="Body"/>
        <w:spacing w:after="0"/>
        <w:rPr>
          <w:rFonts w:ascii="Arial" w:hAnsi="Arial" w:cs="Arial"/>
          <w:lang w:eastAsia="zh-CN"/>
        </w:rPr>
      </w:pPr>
      <w:r>
        <w:rPr>
          <w:rFonts w:ascii="Arial" w:hAnsi="Arial" w:cs="Arial" w:hint="eastAsia"/>
          <w:lang w:eastAsia="zh-CN"/>
        </w:rPr>
        <w:t xml:space="preserve">Here, </w:t>
      </w:r>
      <w:r>
        <w:rPr>
          <w:rFonts w:ascii="Arial" w:hAnsi="Arial" w:cs="Arial"/>
          <w:position w:val="-10"/>
          <w:lang w:eastAsia="zh-CN"/>
        </w:rPr>
        <w:object w:dxaOrig="264" w:dyaOrig="304" w14:anchorId="6C60890E">
          <v:shape id="_x0000_i1038" type="#_x0000_t75" style="width:13.75pt;height:15.05pt" o:ole="">
            <v:imagedata r:id="rId41" o:title=""/>
          </v:shape>
          <o:OLEObject Type="Embed" ProgID="Equation.DSMT4" ShapeID="_x0000_i1038" DrawAspect="Content" ObjectID="_1828604630" r:id="rId42"/>
        </w:object>
      </w:r>
      <w:r>
        <w:rPr>
          <w:rFonts w:ascii="Arial" w:hAnsi="Arial" w:cs="Arial" w:hint="eastAsia"/>
          <w:lang w:eastAsia="zh-CN"/>
        </w:rPr>
        <w:t xml:space="preserve"> represents the smoothed confidence level, obtained by combining the historical forecast mean with the current forecast value:</w:t>
      </w:r>
    </w:p>
    <w:p w14:paraId="2E5D4D5F" w14:textId="77777777" w:rsidR="00236F83" w:rsidRDefault="00236F83">
      <w:pPr>
        <w:pStyle w:val="Body"/>
        <w:spacing w:after="0"/>
        <w:rPr>
          <w:rFonts w:ascii="Arial" w:hAnsi="Arial" w:cs="Arial"/>
          <w:lang w:eastAsia="zh-CN"/>
        </w:rPr>
      </w:pPr>
    </w:p>
    <w:p w14:paraId="4C6E017D" w14:textId="77777777" w:rsidR="00236F83" w:rsidRDefault="00020618">
      <w:pPr>
        <w:pStyle w:val="a"/>
        <w:rPr>
          <w:lang w:eastAsia="zh-CN"/>
        </w:rPr>
      </w:pPr>
      <w:r>
        <w:rPr>
          <w:lang w:eastAsia="zh-CN"/>
        </w:rPr>
        <w:tab/>
      </w:r>
      <w:r>
        <w:rPr>
          <w:lang w:eastAsia="zh-CN"/>
        </w:rPr>
        <w:object w:dxaOrig="2616" w:dyaOrig="584" w14:anchorId="4E76C21D">
          <v:shape id="_x0000_i1039" type="#_x0000_t75" style="width:130.25pt;height:29.45pt" o:ole="">
            <v:imagedata r:id="rId43" o:title=""/>
          </v:shape>
          <o:OLEObject Type="Embed" ProgID="Equation.DSMT4" ShapeID="_x0000_i1039" DrawAspect="Content" ObjectID="_1828604631" r:id="rId44"/>
        </w:object>
      </w:r>
      <w:r>
        <w:rPr>
          <w:lang w:eastAsia="zh-CN"/>
        </w:rPr>
        <w:tab/>
      </w:r>
      <w:r>
        <w:rPr>
          <w:lang w:eastAsia="zh-CN"/>
        </w:rPr>
        <w:fldChar w:fldCharType="begin"/>
      </w:r>
      <w:r>
        <w:rPr>
          <w:lang w:eastAsia="zh-CN"/>
        </w:rPr>
        <w:instrText xml:space="preserve"> MACROBUTTON MTPlaceRef \* MERGEFORMAT </w:instrText>
      </w:r>
      <w:r>
        <w:rPr>
          <w:lang w:eastAsia="zh-CN"/>
        </w:rPr>
        <w:fldChar w:fldCharType="begin"/>
      </w:r>
      <w:r>
        <w:rPr>
          <w:lang w:eastAsia="zh-CN"/>
        </w:rPr>
        <w:instrText xml:space="preserve"> SEQ MTEqn \h \* MERGEFORMAT </w:instrText>
      </w:r>
      <w:r>
        <w:rPr>
          <w:lang w:eastAsia="zh-CN"/>
        </w:rPr>
        <w:fldChar w:fldCharType="end"/>
      </w:r>
      <w:r>
        <w:rPr>
          <w:lang w:eastAsia="zh-CN"/>
        </w:rPr>
        <w:instrText>(</w:instrText>
      </w:r>
      <w:r>
        <w:rPr>
          <w:lang w:eastAsia="zh-CN"/>
        </w:rPr>
        <w:fldChar w:fldCharType="begin"/>
      </w:r>
      <w:r>
        <w:rPr>
          <w:lang w:eastAsia="zh-CN"/>
        </w:rPr>
        <w:instrText xml:space="preserve"> SEQ MTEqn \c \* Arabic \* MERGEFORMAT </w:instrText>
      </w:r>
      <w:r>
        <w:rPr>
          <w:lang w:eastAsia="zh-CN"/>
        </w:rPr>
        <w:fldChar w:fldCharType="separate"/>
      </w:r>
      <w:r>
        <w:rPr>
          <w:lang w:eastAsia="zh-CN"/>
        </w:rPr>
        <w:instrText>4</w:instrText>
      </w:r>
      <w:r>
        <w:rPr>
          <w:lang w:eastAsia="zh-CN"/>
        </w:rPr>
        <w:fldChar w:fldCharType="end"/>
      </w:r>
      <w:r>
        <w:rPr>
          <w:lang w:eastAsia="zh-CN"/>
        </w:rPr>
        <w:instrText>)</w:instrText>
      </w:r>
      <w:r>
        <w:rPr>
          <w:lang w:eastAsia="zh-CN"/>
        </w:rPr>
        <w:fldChar w:fldCharType="end"/>
      </w:r>
    </w:p>
    <w:p w14:paraId="333BF94B" w14:textId="77777777" w:rsidR="00236F83" w:rsidRDefault="00236F83">
      <w:pPr>
        <w:pStyle w:val="Body"/>
        <w:spacing w:after="0"/>
        <w:rPr>
          <w:rFonts w:ascii="Arial" w:hAnsi="Arial" w:cs="Arial"/>
          <w:lang w:eastAsia="zh-CN"/>
        </w:rPr>
      </w:pPr>
    </w:p>
    <w:p w14:paraId="1ED786C4" w14:textId="77777777" w:rsidR="00236F83" w:rsidRDefault="00020618">
      <w:pPr>
        <w:pStyle w:val="Body"/>
        <w:spacing w:after="0"/>
        <w:rPr>
          <w:rFonts w:ascii="Arial" w:hAnsi="Arial" w:cs="Arial"/>
          <w:lang w:eastAsia="zh-CN"/>
        </w:rPr>
      </w:pPr>
      <w:r>
        <w:rPr>
          <w:rFonts w:ascii="Arial" w:hAnsi="Arial" w:cs="Arial" w:hint="eastAsia"/>
          <w:lang w:eastAsia="zh-CN"/>
        </w:rPr>
        <w:t xml:space="preserve">Here, </w:t>
      </w:r>
      <w:r>
        <w:rPr>
          <w:rFonts w:ascii="Arial" w:hAnsi="Arial" w:cs="Arial"/>
          <w:position w:val="-6"/>
          <w:lang w:eastAsia="zh-CN"/>
        </w:rPr>
        <w:object w:dxaOrig="144" w:dyaOrig="224" w14:anchorId="3D01BF42">
          <v:shape id="_x0000_i1040" type="#_x0000_t75" style="width:7.5pt;height:10.65pt" o:ole="">
            <v:imagedata r:id="rId45" o:title=""/>
          </v:shape>
          <o:OLEObject Type="Embed" ProgID="Equation.DSMT4" ShapeID="_x0000_i1040" DrawAspect="Content" ObjectID="_1828604632" r:id="rId46"/>
        </w:object>
      </w:r>
      <w:r>
        <w:rPr>
          <w:rFonts w:ascii="Arial" w:hAnsi="Arial" w:cs="Arial" w:hint="eastAsia"/>
          <w:lang w:eastAsia="zh-CN"/>
        </w:rPr>
        <w:t xml:space="preserve"> denotes the number of iterations during training, </w:t>
      </w:r>
      <w:r>
        <w:rPr>
          <w:rFonts w:ascii="Arial" w:hAnsi="Arial" w:cs="Arial"/>
          <w:position w:val="-10"/>
          <w:lang w:eastAsia="zh-CN"/>
        </w:rPr>
        <w:object w:dxaOrig="248" w:dyaOrig="304" w14:anchorId="07130FF6">
          <v:shape id="_x0000_i1041" type="#_x0000_t75" style="width:11.9pt;height:15.05pt" o:ole="">
            <v:imagedata r:id="rId47" o:title=""/>
          </v:shape>
          <o:OLEObject Type="Embed" ProgID="Equation.DSMT4" ShapeID="_x0000_i1041" DrawAspect="Content" ObjectID="_1828604633" r:id="rId48"/>
        </w:object>
      </w:r>
      <w:r>
        <w:rPr>
          <w:rFonts w:ascii="Arial" w:hAnsi="Arial" w:cs="Arial" w:hint="eastAsia"/>
          <w:lang w:eastAsia="zh-CN"/>
        </w:rPr>
        <w:t xml:space="preserve"> representing the average predicted probability value for each training cycle. ATFL employs a piecewise function to apply differential weighting to the loss:</w:t>
      </w:r>
    </w:p>
    <w:p w14:paraId="4D59E2D8" w14:textId="77777777" w:rsidR="00236F83" w:rsidRDefault="00236F83">
      <w:pPr>
        <w:pStyle w:val="Body"/>
        <w:spacing w:after="0"/>
        <w:rPr>
          <w:rFonts w:ascii="Arial" w:hAnsi="Arial" w:cs="Arial"/>
          <w:lang w:eastAsia="zh-CN"/>
        </w:rPr>
      </w:pPr>
    </w:p>
    <w:p w14:paraId="0C6069EA" w14:textId="77777777" w:rsidR="00236F83" w:rsidRDefault="00020618">
      <w:pPr>
        <w:pStyle w:val="a"/>
        <w:rPr>
          <w:lang w:eastAsia="zh-CN"/>
        </w:rPr>
      </w:pPr>
      <w:r>
        <w:rPr>
          <w:lang w:eastAsia="zh-CN"/>
        </w:rPr>
        <w:tab/>
      </w:r>
      <w:r>
        <w:rPr>
          <w:lang w:eastAsia="zh-CN"/>
        </w:rPr>
        <w:object w:dxaOrig="2976" w:dyaOrig="784" w14:anchorId="015800B3">
          <v:shape id="_x0000_i1042" type="#_x0000_t75" style="width:148.4pt;height:39.45pt" o:ole="">
            <v:imagedata r:id="rId49" o:title=""/>
          </v:shape>
          <o:OLEObject Type="Embed" ProgID="Equation.DSMT4" ShapeID="_x0000_i1042" DrawAspect="Content" ObjectID="_1828604634" r:id="rId50"/>
        </w:object>
      </w:r>
      <w:r>
        <w:rPr>
          <w:lang w:eastAsia="zh-CN"/>
        </w:rPr>
        <w:tab/>
      </w:r>
      <w:r>
        <w:rPr>
          <w:lang w:eastAsia="zh-CN"/>
        </w:rPr>
        <w:fldChar w:fldCharType="begin"/>
      </w:r>
      <w:r>
        <w:rPr>
          <w:lang w:eastAsia="zh-CN"/>
        </w:rPr>
        <w:instrText xml:space="preserve"> MACROBUTTON MTPlaceRef \* MERGEFORMAT </w:instrText>
      </w:r>
      <w:r>
        <w:rPr>
          <w:lang w:eastAsia="zh-CN"/>
        </w:rPr>
        <w:fldChar w:fldCharType="begin"/>
      </w:r>
      <w:r>
        <w:rPr>
          <w:lang w:eastAsia="zh-CN"/>
        </w:rPr>
        <w:instrText xml:space="preserve"> SEQ MTEqn \h \* MERGEFORMAT </w:instrText>
      </w:r>
      <w:r>
        <w:rPr>
          <w:lang w:eastAsia="zh-CN"/>
        </w:rPr>
        <w:fldChar w:fldCharType="end"/>
      </w:r>
      <w:r>
        <w:rPr>
          <w:lang w:eastAsia="zh-CN"/>
        </w:rPr>
        <w:instrText>(</w:instrText>
      </w:r>
      <w:r>
        <w:rPr>
          <w:lang w:eastAsia="zh-CN"/>
        </w:rPr>
        <w:fldChar w:fldCharType="begin"/>
      </w:r>
      <w:r>
        <w:rPr>
          <w:lang w:eastAsia="zh-CN"/>
        </w:rPr>
        <w:instrText xml:space="preserve"> SEQ MTEqn \c \* Arabic \* MERGEFORMAT </w:instrText>
      </w:r>
      <w:r>
        <w:rPr>
          <w:lang w:eastAsia="zh-CN"/>
        </w:rPr>
        <w:fldChar w:fldCharType="separate"/>
      </w:r>
      <w:r>
        <w:rPr>
          <w:lang w:eastAsia="zh-CN"/>
        </w:rPr>
        <w:instrText>5</w:instrText>
      </w:r>
      <w:r>
        <w:rPr>
          <w:lang w:eastAsia="zh-CN"/>
        </w:rPr>
        <w:fldChar w:fldCharType="end"/>
      </w:r>
      <w:r>
        <w:rPr>
          <w:lang w:eastAsia="zh-CN"/>
        </w:rPr>
        <w:instrText>)</w:instrText>
      </w:r>
      <w:r>
        <w:rPr>
          <w:lang w:eastAsia="zh-CN"/>
        </w:rPr>
        <w:fldChar w:fldCharType="end"/>
      </w:r>
    </w:p>
    <w:p w14:paraId="69CBE9A2" w14:textId="77777777" w:rsidR="00236F83" w:rsidRDefault="00236F83">
      <w:pPr>
        <w:pStyle w:val="a"/>
        <w:rPr>
          <w:lang w:eastAsia="zh-CN"/>
        </w:rPr>
      </w:pPr>
    </w:p>
    <w:p w14:paraId="4ECECB76" w14:textId="77777777" w:rsidR="00236F83" w:rsidRDefault="00020618">
      <w:pPr>
        <w:pStyle w:val="Body"/>
        <w:spacing w:after="0"/>
        <w:rPr>
          <w:rFonts w:ascii="Arial" w:hAnsi="Arial" w:cs="Arial"/>
          <w:lang w:eastAsia="zh-CN"/>
        </w:rPr>
      </w:pPr>
      <w:r>
        <w:rPr>
          <w:rFonts w:ascii="Arial" w:hAnsi="Arial" w:cs="Arial" w:hint="eastAsia"/>
          <w:lang w:eastAsia="zh-CN"/>
        </w:rPr>
        <w:t xml:space="preserve">When </w:t>
      </w:r>
      <w:r>
        <w:rPr>
          <w:rFonts w:ascii="Arial" w:hAnsi="Arial" w:cs="Arial"/>
          <w:position w:val="-10"/>
          <w:lang w:eastAsia="zh-CN"/>
        </w:rPr>
        <w:object w:dxaOrig="240" w:dyaOrig="304" w14:anchorId="281F8C93">
          <v:shape id="_x0000_i1043" type="#_x0000_t75" style="width:11.25pt;height:15.05pt" o:ole="">
            <v:imagedata r:id="rId51" o:title=""/>
          </v:shape>
          <o:OLEObject Type="Embed" ProgID="Equation.DSMT4" ShapeID="_x0000_i1043" DrawAspect="Content" ObjectID="_1828604635" r:id="rId52"/>
        </w:object>
      </w:r>
      <w:r>
        <w:rPr>
          <w:rFonts w:ascii="Arial" w:hAnsi="Arial" w:cs="Arial" w:hint="eastAsia"/>
          <w:lang w:eastAsia="zh-CN"/>
        </w:rPr>
        <w:t xml:space="preserve">≤0.5, the sample is considered a hard-to-classify sample, and the loss function increases its weight through the exponential term </w:t>
      </w:r>
      <w:r>
        <w:rPr>
          <w:rFonts w:ascii="Arial" w:hAnsi="Arial" w:cs="Arial"/>
          <w:position w:val="-10"/>
          <w:lang w:eastAsia="zh-CN"/>
        </w:rPr>
        <w:object w:dxaOrig="184" w:dyaOrig="248" w14:anchorId="5D60AA0F">
          <v:shape id="_x0000_i1044" type="#_x0000_t75" style="width:10pt;height:11.9pt" o:ole="">
            <v:imagedata r:id="rId53" o:title=""/>
          </v:shape>
          <o:OLEObject Type="Embed" ProgID="Equation.DSMT4" ShapeID="_x0000_i1044" DrawAspect="Content" ObjectID="_1828604636" r:id="rId54"/>
        </w:object>
      </w:r>
      <w:r>
        <w:rPr>
          <w:rFonts w:ascii="Arial" w:hAnsi="Arial" w:cs="Arial" w:hint="eastAsia"/>
          <w:lang w:eastAsia="zh-CN"/>
        </w:rPr>
        <w:t xml:space="preserve">. When </w:t>
      </w:r>
      <w:r>
        <w:rPr>
          <w:rFonts w:ascii="Arial" w:hAnsi="Arial" w:cs="Arial"/>
          <w:position w:val="-10"/>
          <w:lang w:eastAsia="zh-CN"/>
        </w:rPr>
        <w:object w:dxaOrig="240" w:dyaOrig="304" w14:anchorId="6068F1CD">
          <v:shape id="_x0000_i1045" type="#_x0000_t75" style="width:11.25pt;height:15.05pt" o:ole="">
            <v:imagedata r:id="rId55" o:title=""/>
          </v:shape>
          <o:OLEObject Type="Embed" ProgID="Equation.DSMT4" ShapeID="_x0000_i1045" DrawAspect="Content" ObjectID="_1828604637" r:id="rId56"/>
        </w:object>
      </w:r>
      <w:r>
        <w:rPr>
          <w:rFonts w:ascii="Arial" w:hAnsi="Arial" w:cs="Arial" w:hint="eastAsia"/>
          <w:lang w:eastAsia="zh-CN"/>
        </w:rPr>
        <w:t xml:space="preserve">&gt;0.5, the sample is classified as an easy-to-classify sample, and its loss contribution is dynamically suppressed by </w:t>
      </w:r>
      <w:r>
        <w:rPr>
          <w:rFonts w:ascii="Arial" w:hAnsi="Arial" w:cs="Arial"/>
          <w:position w:val="-10"/>
          <w:lang w:eastAsia="zh-CN"/>
        </w:rPr>
        <w:object w:dxaOrig="184" w:dyaOrig="248" w14:anchorId="351140A8">
          <v:shape id="_x0000_i1046" type="#_x0000_t75" style="width:10pt;height:11.9pt" o:ole="">
            <v:imagedata r:id="rId57" o:title=""/>
          </v:shape>
          <o:OLEObject Type="Embed" ProgID="Equation.DSMT4" ShapeID="_x0000_i1046" DrawAspect="Content" ObjectID="_1828604638" r:id="rId58"/>
        </w:object>
      </w:r>
      <w:r>
        <w:rPr>
          <w:rFonts w:ascii="Arial" w:hAnsi="Arial" w:cs="Arial" w:hint="eastAsia"/>
          <w:lang w:eastAsia="zh-CN"/>
        </w:rPr>
        <w:t xml:space="preserve"> based on the smooth confidence calculation, preventing the model from overemphasizing high-confidence samples.</w:t>
      </w:r>
    </w:p>
    <w:p w14:paraId="6E603F03" w14:textId="77777777" w:rsidR="00236F83" w:rsidRDefault="00236F83">
      <w:pPr>
        <w:pStyle w:val="Body"/>
        <w:spacing w:after="0"/>
        <w:rPr>
          <w:rFonts w:ascii="Arial" w:hAnsi="Arial" w:cs="Arial"/>
        </w:rPr>
      </w:pPr>
    </w:p>
    <w:p w14:paraId="7D5E4B6D" w14:textId="77777777" w:rsidR="00236F83" w:rsidRDefault="00020618">
      <w:pPr>
        <w:pStyle w:val="Head1"/>
        <w:spacing w:after="0"/>
        <w:jc w:val="both"/>
        <w:rPr>
          <w:rFonts w:ascii="Arial" w:hAnsi="Arial" w:cs="Arial"/>
        </w:rPr>
      </w:pPr>
      <w:r>
        <w:rPr>
          <w:rFonts w:ascii="Arial" w:hAnsi="Arial" w:cs="Arial"/>
        </w:rPr>
        <w:t xml:space="preserve">3. </w:t>
      </w:r>
      <w:r>
        <w:rPr>
          <w:rFonts w:ascii="Arial" w:hAnsi="Arial" w:cs="Arial" w:hint="eastAsia"/>
        </w:rPr>
        <w:t>EXPERIMENTAL RESULTS AND ANALYSIS</w:t>
      </w:r>
    </w:p>
    <w:p w14:paraId="25807FD2" w14:textId="77777777" w:rsidR="00236F83" w:rsidRDefault="00236F83">
      <w:pPr>
        <w:pStyle w:val="Head1"/>
        <w:spacing w:after="0"/>
        <w:jc w:val="both"/>
        <w:rPr>
          <w:rFonts w:ascii="Arial" w:hAnsi="Arial" w:cs="Arial"/>
        </w:rPr>
      </w:pPr>
    </w:p>
    <w:p w14:paraId="4DB4726E" w14:textId="77777777" w:rsidR="00236F83" w:rsidRDefault="00020618">
      <w:pPr>
        <w:pStyle w:val="Body"/>
        <w:spacing w:after="0"/>
        <w:rPr>
          <w:rFonts w:ascii="Arial" w:hAnsi="Arial" w:cs="Arial"/>
          <w:b/>
          <w:caps/>
          <w:sz w:val="22"/>
          <w:lang w:eastAsia="zh-CN"/>
        </w:rPr>
      </w:pPr>
      <w:r>
        <w:rPr>
          <w:rFonts w:ascii="Arial" w:hAnsi="Arial" w:cs="Arial" w:hint="eastAsia"/>
          <w:b/>
          <w:caps/>
          <w:sz w:val="22"/>
          <w:lang w:eastAsia="zh-CN"/>
        </w:rPr>
        <w:t>3.1 Datasets and experimental setup</w:t>
      </w:r>
    </w:p>
    <w:p w14:paraId="1E96C951" w14:textId="77777777" w:rsidR="00236F83" w:rsidRDefault="00236F83">
      <w:pPr>
        <w:pStyle w:val="Body"/>
        <w:spacing w:after="0"/>
        <w:rPr>
          <w:rFonts w:ascii="Arial" w:hAnsi="Arial" w:cs="Arial"/>
          <w:b/>
          <w:caps/>
          <w:sz w:val="22"/>
          <w:lang w:eastAsia="zh-CN"/>
        </w:rPr>
      </w:pPr>
    </w:p>
    <w:p w14:paraId="19B5FCB9" w14:textId="77777777" w:rsidR="00236F83" w:rsidRDefault="00020618">
      <w:pPr>
        <w:rPr>
          <w:rFonts w:ascii="Arial" w:hAnsi="Arial" w:cs="Arial"/>
          <w:b/>
          <w:u w:val="single"/>
          <w:lang w:eastAsia="zh-CN"/>
        </w:rPr>
      </w:pPr>
      <w:r>
        <w:rPr>
          <w:rFonts w:ascii="Arial" w:hAnsi="Arial" w:cs="Arial" w:hint="eastAsia"/>
          <w:b/>
          <w:u w:val="single"/>
          <w:lang w:eastAsia="zh-CN"/>
        </w:rPr>
        <w:t>3.1.1 Datasets</w:t>
      </w:r>
    </w:p>
    <w:p w14:paraId="75AD05F1" w14:textId="77777777" w:rsidR="00236F83" w:rsidRDefault="00236F83">
      <w:pPr>
        <w:pStyle w:val="Body"/>
        <w:spacing w:after="0"/>
        <w:rPr>
          <w:rFonts w:ascii="Arial" w:hAnsi="Arial" w:cs="Arial"/>
        </w:rPr>
      </w:pPr>
    </w:p>
    <w:p w14:paraId="09C9EC5C" w14:textId="77777777" w:rsidR="00236F83" w:rsidRDefault="00020618">
      <w:pPr>
        <w:pStyle w:val="Body"/>
        <w:spacing w:after="0"/>
        <w:rPr>
          <w:rFonts w:ascii="Arial" w:hAnsi="Arial" w:cs="Arial"/>
          <w:lang w:eastAsia="zh-CN"/>
        </w:rPr>
      </w:pPr>
      <w:r>
        <w:rPr>
          <w:rFonts w:ascii="Arial" w:hAnsi="Arial" w:cs="Arial"/>
          <w:lang w:eastAsia="zh-CN"/>
        </w:rPr>
        <w:t xml:space="preserve">This study employs two publicly available sonar target detection datasets: </w:t>
      </w:r>
      <w:proofErr w:type="gramStart"/>
      <w:r>
        <w:rPr>
          <w:rFonts w:ascii="Arial" w:hAnsi="Arial" w:cs="Arial"/>
          <w:lang w:eastAsia="zh-CN"/>
        </w:rPr>
        <w:t>the</w:t>
      </w:r>
      <w:proofErr w:type="gramEnd"/>
      <w:r>
        <w:rPr>
          <w:rFonts w:ascii="Arial" w:hAnsi="Arial" w:cs="Arial"/>
          <w:lang w:eastAsia="zh-CN"/>
        </w:rPr>
        <w:t xml:space="preserve"> Sonar Common Target Detection Dataset (SCTD) (Zhou et al., 2021) and the Forward-Looking Sonar Marine Debris Dataset (FLSMDD) (Xie et al., 2022). Both datasets encompass complex underwater environments, effectively validating the adaptability and generalization capabilities of the proposed YOLOv11-GA model across diverse sonar target detection tasks.</w:t>
      </w:r>
    </w:p>
    <w:p w14:paraId="227D3800" w14:textId="77777777" w:rsidR="00236F83" w:rsidRDefault="00236F83">
      <w:pPr>
        <w:pStyle w:val="Body"/>
        <w:spacing w:after="0"/>
        <w:rPr>
          <w:rFonts w:ascii="Arial" w:hAnsi="Arial" w:cs="Arial"/>
          <w:lang w:eastAsia="zh-CN"/>
        </w:rPr>
      </w:pPr>
    </w:p>
    <w:p w14:paraId="38DA22C7" w14:textId="77777777" w:rsidR="00236F83" w:rsidRDefault="00020618">
      <w:pPr>
        <w:pStyle w:val="Body"/>
        <w:spacing w:after="0"/>
        <w:rPr>
          <w:rFonts w:ascii="Arial" w:hAnsi="Arial" w:cs="Arial"/>
          <w:lang w:eastAsia="zh-CN"/>
        </w:rPr>
      </w:pPr>
      <w:r>
        <w:rPr>
          <w:rFonts w:ascii="Arial" w:hAnsi="Arial" w:cs="Arial"/>
          <w:lang w:eastAsia="zh-CN"/>
        </w:rPr>
        <w:t>The SCTD dataset integrates sonar images from three modalities: side-scan sonar, forward-looking sonar, and synthetic aperture sonar. It comprises 357 samples covering three target categories: aircraft, human, and shipwreck.</w:t>
      </w:r>
      <w:r>
        <w:rPr>
          <w:rFonts w:ascii="Arial" w:hAnsi="Arial" w:cs="Arial" w:hint="eastAsia"/>
          <w:lang w:eastAsia="zh-CN"/>
        </w:rPr>
        <w:t xml:space="preserve"> The FLSMDD dataset is constructed using the ARIS Explorer 3000 forward-looking sonar sensor. This dataset presents more challenging noise interference and lower image contrast. The dataset contains 1,868 images covering 10 categories of typical marine debris and contaminants: bottle, can, drink carton, tire, chain, valve, propeller, hook, shampoo bottle, and standing bottle. Fig. 3 presents the statistical distribution of instances across categories in the SCTD and FLSMDD datasets, revealing significant class imbalance in the data.</w:t>
      </w:r>
    </w:p>
    <w:p w14:paraId="237510C6" w14:textId="77777777" w:rsidR="00236F83" w:rsidRDefault="00236F83">
      <w:pPr>
        <w:pStyle w:val="Body"/>
        <w:spacing w:after="0"/>
        <w:jc w:val="left"/>
        <w:rPr>
          <w:rFonts w:ascii="Times New Roman" w:eastAsia="Arial-ItalicMT" w:hAnsi="Times New Roman"/>
          <w:color w:val="000000"/>
          <w:sz w:val="24"/>
          <w:szCs w:val="24"/>
          <w:lang w:eastAsia="zh-CN" w:bidi="ar"/>
        </w:rPr>
      </w:pPr>
    </w:p>
    <w:p w14:paraId="5D1145A8" w14:textId="77777777" w:rsidR="00236F83" w:rsidRDefault="00020618">
      <w:pPr>
        <w:pStyle w:val="Body"/>
        <w:spacing w:after="0"/>
        <w:jc w:val="left"/>
        <w:rPr>
          <w:rFonts w:ascii="Times New Roman" w:eastAsia="Arial-ItalicMT" w:hAnsi="Times New Roman"/>
          <w:color w:val="000000"/>
          <w:sz w:val="24"/>
          <w:szCs w:val="24"/>
          <w:lang w:eastAsia="zh-CN" w:bidi="ar"/>
        </w:rPr>
      </w:pPr>
      <w:r>
        <w:rPr>
          <w:rFonts w:ascii="Times New Roman" w:eastAsia="Arial-ItalicMT" w:hAnsi="Times New Roman"/>
          <w:noProof/>
          <w:color w:val="000000"/>
          <w:sz w:val="24"/>
          <w:szCs w:val="24"/>
          <w:lang w:eastAsia="zh-CN" w:bidi="ar"/>
        </w:rPr>
        <w:drawing>
          <wp:inline distT="0" distB="0" distL="114300" distR="114300" wp14:anchorId="71EA382E" wp14:editId="417A4408">
            <wp:extent cx="4903470" cy="2073275"/>
            <wp:effectExtent l="0" t="0" r="3810" b="14605"/>
            <wp:docPr id="5" name="图片 5" descr="Data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ataset"/>
                    <pic:cNvPicPr>
                      <a:picLocks noChangeAspect="1"/>
                    </pic:cNvPicPr>
                  </pic:nvPicPr>
                  <pic:blipFill>
                    <a:blip r:embed="rId59"/>
                    <a:srcRect l="4754" t="8754"/>
                    <a:stretch>
                      <a:fillRect/>
                    </a:stretch>
                  </pic:blipFill>
                  <pic:spPr>
                    <a:xfrm>
                      <a:off x="0" y="0"/>
                      <a:ext cx="4903470" cy="2073275"/>
                    </a:xfrm>
                    <a:prstGeom prst="rect">
                      <a:avLst/>
                    </a:prstGeom>
                  </pic:spPr>
                </pic:pic>
              </a:graphicData>
            </a:graphic>
          </wp:inline>
        </w:drawing>
      </w:r>
    </w:p>
    <w:p w14:paraId="7AAA340A" w14:textId="77777777" w:rsidR="00236F83" w:rsidRDefault="00236F83">
      <w:pPr>
        <w:pStyle w:val="Body"/>
        <w:spacing w:after="0"/>
        <w:jc w:val="left"/>
        <w:rPr>
          <w:rFonts w:ascii="Times New Roman" w:eastAsia="Arial-ItalicMT" w:hAnsi="Times New Roman"/>
          <w:color w:val="000000"/>
          <w:sz w:val="24"/>
          <w:szCs w:val="24"/>
          <w:lang w:eastAsia="zh-CN" w:bidi="ar"/>
        </w:rPr>
      </w:pPr>
    </w:p>
    <w:p w14:paraId="6E9B670E" w14:textId="77777777" w:rsidR="00236F83" w:rsidRDefault="00020618">
      <w:pPr>
        <w:pStyle w:val="Body"/>
        <w:spacing w:after="0"/>
        <w:rPr>
          <w:rFonts w:ascii="Arial" w:hAnsi="Arial" w:cs="Arial"/>
          <w:b/>
          <w:bCs/>
          <w:szCs w:val="22"/>
          <w:lang w:eastAsia="zh-CN"/>
        </w:rPr>
      </w:pPr>
      <w:r>
        <w:rPr>
          <w:rFonts w:ascii="Arial" w:hAnsi="Arial" w:cs="Arial"/>
          <w:b/>
          <w:bCs/>
          <w:szCs w:val="22"/>
          <w:lang w:eastAsia="zh-CN"/>
        </w:rPr>
        <w:t xml:space="preserve">Fig.3 Statistical </w:t>
      </w:r>
      <w:r>
        <w:rPr>
          <w:rFonts w:ascii="Arial" w:hAnsi="Arial" w:cs="Arial" w:hint="eastAsia"/>
          <w:b/>
          <w:bCs/>
          <w:szCs w:val="22"/>
          <w:lang w:eastAsia="zh-CN"/>
        </w:rPr>
        <w:t>d</w:t>
      </w:r>
      <w:r>
        <w:rPr>
          <w:rFonts w:ascii="Arial" w:hAnsi="Arial" w:cs="Arial"/>
          <w:b/>
          <w:bCs/>
          <w:szCs w:val="22"/>
          <w:lang w:eastAsia="zh-CN"/>
        </w:rPr>
        <w:t xml:space="preserve">istribution of </w:t>
      </w:r>
      <w:r>
        <w:rPr>
          <w:rFonts w:ascii="Arial" w:hAnsi="Arial" w:cs="Arial" w:hint="eastAsia"/>
          <w:b/>
          <w:bCs/>
          <w:szCs w:val="22"/>
          <w:lang w:eastAsia="zh-CN"/>
        </w:rPr>
        <w:t>c</w:t>
      </w:r>
      <w:r>
        <w:rPr>
          <w:rFonts w:ascii="Arial" w:hAnsi="Arial" w:cs="Arial"/>
          <w:b/>
          <w:bCs/>
          <w:szCs w:val="22"/>
          <w:lang w:eastAsia="zh-CN"/>
        </w:rPr>
        <w:t xml:space="preserve">lass </w:t>
      </w:r>
      <w:r>
        <w:rPr>
          <w:rFonts w:ascii="Arial" w:hAnsi="Arial" w:cs="Arial" w:hint="eastAsia"/>
          <w:b/>
          <w:bCs/>
          <w:szCs w:val="22"/>
          <w:lang w:eastAsia="zh-CN"/>
        </w:rPr>
        <w:t>i</w:t>
      </w:r>
      <w:r>
        <w:rPr>
          <w:rFonts w:ascii="Arial" w:hAnsi="Arial" w:cs="Arial"/>
          <w:b/>
          <w:bCs/>
          <w:szCs w:val="22"/>
          <w:lang w:eastAsia="zh-CN"/>
        </w:rPr>
        <w:t xml:space="preserve">nstances in the </w:t>
      </w:r>
      <w:r>
        <w:rPr>
          <w:rFonts w:ascii="Arial" w:hAnsi="Arial" w:cs="Arial" w:hint="eastAsia"/>
          <w:b/>
          <w:bCs/>
          <w:szCs w:val="22"/>
          <w:lang w:eastAsia="zh-CN"/>
        </w:rPr>
        <w:t>d</w:t>
      </w:r>
      <w:r>
        <w:rPr>
          <w:rFonts w:ascii="Arial" w:hAnsi="Arial" w:cs="Arial"/>
          <w:b/>
          <w:bCs/>
          <w:szCs w:val="22"/>
          <w:lang w:eastAsia="zh-CN"/>
        </w:rPr>
        <w:t>atasets</w:t>
      </w:r>
    </w:p>
    <w:p w14:paraId="5ACD7500" w14:textId="77777777" w:rsidR="00236F83" w:rsidRDefault="00236F83">
      <w:pPr>
        <w:pStyle w:val="Body"/>
        <w:spacing w:after="0"/>
        <w:rPr>
          <w:rFonts w:ascii="Arial" w:hAnsi="Arial" w:cs="Arial"/>
        </w:rPr>
      </w:pPr>
    </w:p>
    <w:p w14:paraId="170E7704" w14:textId="77777777" w:rsidR="00236F83" w:rsidRDefault="00020618">
      <w:pPr>
        <w:rPr>
          <w:rFonts w:ascii="Arial" w:hAnsi="Arial" w:cs="Arial"/>
          <w:b/>
          <w:u w:val="single"/>
          <w:lang w:eastAsia="zh-CN"/>
        </w:rPr>
      </w:pPr>
      <w:r>
        <w:rPr>
          <w:rFonts w:ascii="Arial" w:hAnsi="Arial" w:cs="Arial" w:hint="eastAsia"/>
          <w:b/>
          <w:u w:val="single"/>
          <w:lang w:eastAsia="zh-CN"/>
        </w:rPr>
        <w:t>3.1.2 Experimental setup</w:t>
      </w:r>
    </w:p>
    <w:p w14:paraId="20F88B27" w14:textId="77777777" w:rsidR="00236F83" w:rsidRDefault="00236F83">
      <w:pPr>
        <w:pStyle w:val="Body"/>
        <w:spacing w:after="0"/>
        <w:rPr>
          <w:rFonts w:ascii="Arial" w:hAnsi="Arial" w:cs="Arial"/>
        </w:rPr>
      </w:pPr>
    </w:p>
    <w:p w14:paraId="79FF2192" w14:textId="77777777" w:rsidR="00236F83" w:rsidRDefault="00020618">
      <w:pPr>
        <w:pStyle w:val="Body"/>
        <w:spacing w:after="0"/>
        <w:rPr>
          <w:rFonts w:ascii="Arial" w:hAnsi="Arial" w:cs="Arial"/>
          <w:lang w:eastAsia="zh-CN"/>
        </w:rPr>
      </w:pPr>
      <w:r>
        <w:rPr>
          <w:rFonts w:ascii="Arial" w:hAnsi="Arial" w:cs="Arial"/>
          <w:lang w:eastAsia="zh-CN"/>
        </w:rPr>
        <w:t>The hardware configuration for this experiment is as follows: Windows 10 64-bit operating system, Intel Core i7-8700 processor, NVIDIA RTX 4060 GPU (24GB VRAM), and 16GB of RAM.</w:t>
      </w:r>
      <w:r>
        <w:rPr>
          <w:rFonts w:ascii="Arial" w:hAnsi="Arial" w:cs="Arial" w:hint="eastAsia"/>
          <w:lang w:eastAsia="zh-CN"/>
        </w:rPr>
        <w:t xml:space="preserve"> The software environment is based on Python and PyCharm, utilizing the </w:t>
      </w:r>
      <w:proofErr w:type="spellStart"/>
      <w:r>
        <w:rPr>
          <w:rFonts w:ascii="Arial" w:hAnsi="Arial" w:cs="Arial" w:hint="eastAsia"/>
          <w:lang w:eastAsia="zh-CN"/>
        </w:rPr>
        <w:t>PyTorch</w:t>
      </w:r>
      <w:proofErr w:type="spellEnd"/>
      <w:r>
        <w:rPr>
          <w:rFonts w:ascii="Arial" w:hAnsi="Arial" w:cs="Arial" w:hint="eastAsia"/>
          <w:lang w:eastAsia="zh-CN"/>
        </w:rPr>
        <w:t xml:space="preserve"> 2.6.0 framework and accelerated by CUDA 12.6. During training, the dataset is split into training, validation, and test sets at a ratio of 7:2:1. Input image dimensions are uniformly resized to 640×640, with a batch size set to 4 to accommodate GPU memory constraints. Using the stochastic gradient descent (SGD) optimizer with momentum set to 0.9, weight decay set to 5e-4, and training set to 300 epochs.</w:t>
      </w:r>
    </w:p>
    <w:p w14:paraId="4BB7C60A" w14:textId="77777777" w:rsidR="00236F83" w:rsidRDefault="00236F83">
      <w:pPr>
        <w:pStyle w:val="Body"/>
        <w:spacing w:after="0"/>
        <w:rPr>
          <w:rFonts w:ascii="Arial" w:hAnsi="Arial" w:cs="Arial"/>
          <w:lang w:eastAsia="zh-CN"/>
        </w:rPr>
      </w:pPr>
    </w:p>
    <w:p w14:paraId="64354BF7" w14:textId="77777777" w:rsidR="00236F83" w:rsidRDefault="00020618">
      <w:pPr>
        <w:pStyle w:val="Body"/>
        <w:spacing w:after="0"/>
        <w:rPr>
          <w:rFonts w:ascii="Arial" w:hAnsi="Arial" w:cs="Arial"/>
          <w:lang w:eastAsia="zh-CN"/>
        </w:rPr>
      </w:pPr>
      <w:r>
        <w:rPr>
          <w:rFonts w:ascii="Arial" w:hAnsi="Arial" w:cs="Arial"/>
          <w:lang w:eastAsia="zh-CN"/>
        </w:rPr>
        <w:t>To validate the effectiveness of the proposed model, F1 Score and mAP@0.50 were adopted as the primary evaluation metrics, providing a comprehensive assessment of the model's performance in underwater sonar target detection.</w:t>
      </w:r>
      <w:r>
        <w:rPr>
          <w:rFonts w:ascii="Arial" w:hAnsi="Arial" w:cs="Arial" w:hint="eastAsia"/>
          <w:lang w:eastAsia="zh-CN"/>
        </w:rPr>
        <w:t xml:space="preserve"> F1 Score is the harmonic mean of precision and recall, capable of comprehensively reflecting the model's classification ability under balanced positive and negative samples. Meanwhile, mAP@0.50, calculated as the weighted average of the average precision across all categories at an </w:t>
      </w:r>
      <w:proofErr w:type="spellStart"/>
      <w:r>
        <w:rPr>
          <w:rFonts w:ascii="Arial" w:hAnsi="Arial" w:cs="Arial" w:hint="eastAsia"/>
          <w:lang w:eastAsia="zh-CN"/>
        </w:rPr>
        <w:t>IoU</w:t>
      </w:r>
      <w:proofErr w:type="spellEnd"/>
      <w:r>
        <w:rPr>
          <w:rFonts w:ascii="Arial" w:hAnsi="Arial" w:cs="Arial" w:hint="eastAsia"/>
          <w:lang w:eastAsia="zh-CN"/>
        </w:rPr>
        <w:t xml:space="preserve"> threshold of 0.5, holistically measures the detection model's localization and recognition performance in multi-class tasks. The calculation formula is as follows:</w:t>
      </w:r>
    </w:p>
    <w:p w14:paraId="6BB036DE" w14:textId="77777777" w:rsidR="00236F83" w:rsidRDefault="00236F83">
      <w:pPr>
        <w:pStyle w:val="Body"/>
        <w:spacing w:after="0"/>
        <w:rPr>
          <w:rFonts w:ascii="Arial" w:hAnsi="Arial" w:cs="Arial"/>
          <w:lang w:eastAsia="zh-CN"/>
        </w:rPr>
      </w:pPr>
    </w:p>
    <w:p w14:paraId="6235D151" w14:textId="77777777" w:rsidR="00236F83" w:rsidRDefault="00020618">
      <w:pPr>
        <w:pStyle w:val="a"/>
      </w:pPr>
      <w:r>
        <w:tab/>
      </w:r>
      <w:bookmarkStart w:id="0" w:name="OLE_LINK1"/>
      <w:r>
        <w:rPr>
          <w:position w:val="-20"/>
        </w:rPr>
        <w:object w:dxaOrig="1744" w:dyaOrig="544" w14:anchorId="0A90C28C">
          <v:shape id="_x0000_i1047" type="#_x0000_t75" style="width:87.05pt;height:26.3pt" o:ole="">
            <v:imagedata r:id="rId60" o:title=""/>
          </v:shape>
          <o:OLEObject Type="Embed" ProgID="Equation.DSMT4" ShapeID="_x0000_i1047" DrawAspect="Content" ObjectID="_1828604639" r:id="rId61"/>
        </w:object>
      </w:r>
      <w:bookmarkEnd w:id="0"/>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Eqn \c \* Arabic \* MERGEFORMAT ">
        <w:r w:rsidR="00236F83">
          <w:instrText>6</w:instrText>
        </w:r>
      </w:fldSimple>
      <w:r>
        <w:instrText>)</w:instrText>
      </w:r>
      <w:r>
        <w:fldChar w:fldCharType="end"/>
      </w:r>
    </w:p>
    <w:p w14:paraId="45ABF534" w14:textId="77777777" w:rsidR="00236F83" w:rsidRDefault="00236F83">
      <w:pPr>
        <w:pStyle w:val="a"/>
      </w:pPr>
    </w:p>
    <w:p w14:paraId="70EAB17E" w14:textId="77777777" w:rsidR="00236F83" w:rsidRDefault="00020618">
      <w:pPr>
        <w:pStyle w:val="a"/>
      </w:pPr>
      <w:r>
        <w:tab/>
      </w:r>
      <w:r>
        <w:rPr>
          <w:position w:val="-22"/>
        </w:rPr>
        <w:object w:dxaOrig="1520" w:dyaOrig="568" w14:anchorId="6E842DF4">
          <v:shape id="_x0000_i1048" type="#_x0000_t75" style="width:75.75pt;height:28.8pt" o:ole="">
            <v:imagedata r:id="rId62" o:title=""/>
          </v:shape>
          <o:OLEObject Type="Embed" ProgID="Equation.DSMT4" ShapeID="_x0000_i1048" DrawAspect="Content" ObjectID="_1828604640" r:id="rId63"/>
        </w:objec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Eqn \c \* Arabic \* MERGEFORMAT ">
        <w:r w:rsidR="00236F83">
          <w:instrText>7</w:instrText>
        </w:r>
      </w:fldSimple>
      <w:r>
        <w:instrText>)</w:instrText>
      </w:r>
      <w:r>
        <w:fldChar w:fldCharType="end"/>
      </w:r>
    </w:p>
    <w:p w14:paraId="76A8144C" w14:textId="77777777" w:rsidR="00236F83" w:rsidRDefault="00236F83">
      <w:pPr>
        <w:pStyle w:val="a"/>
      </w:pPr>
    </w:p>
    <w:p w14:paraId="291FAC9C" w14:textId="77777777" w:rsidR="00236F83" w:rsidRDefault="00020618">
      <w:pPr>
        <w:pStyle w:val="a"/>
      </w:pPr>
      <w:r>
        <w:tab/>
      </w:r>
      <w:r>
        <w:rPr>
          <w:position w:val="-22"/>
        </w:rPr>
        <w:object w:dxaOrig="2144" w:dyaOrig="568" w14:anchorId="5FE3D337">
          <v:shape id="_x0000_i1049" type="#_x0000_t75" style="width:107.05pt;height:28.8pt" o:ole="">
            <v:imagedata r:id="rId64" o:title=""/>
          </v:shape>
          <o:OLEObject Type="Embed" ProgID="Equation.DSMT4" ShapeID="_x0000_i1049" DrawAspect="Content" ObjectID="_1828604641" r:id="rId65"/>
        </w:objec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Eqn \c \* Arabic \* MERGEFORMAT ">
        <w:r w:rsidR="00236F83">
          <w:instrText>8</w:instrText>
        </w:r>
      </w:fldSimple>
      <w:r>
        <w:instrText>)</w:instrText>
      </w:r>
      <w:r>
        <w:fldChar w:fldCharType="end"/>
      </w:r>
    </w:p>
    <w:p w14:paraId="3F2DA008" w14:textId="77777777" w:rsidR="00236F83" w:rsidRDefault="00236F83">
      <w:pPr>
        <w:pStyle w:val="a"/>
      </w:pPr>
    </w:p>
    <w:p w14:paraId="5461380F" w14:textId="77777777" w:rsidR="00236F83" w:rsidRDefault="00020618">
      <w:pPr>
        <w:pStyle w:val="a"/>
      </w:pPr>
      <w:r>
        <w:tab/>
      </w:r>
      <w:r>
        <w:rPr>
          <w:position w:val="-22"/>
        </w:rPr>
        <w:object w:dxaOrig="3304" w:dyaOrig="840" w14:anchorId="422ABC46">
          <v:shape id="_x0000_i1050" type="#_x0000_t75" style="width:165.3pt;height:41.95pt" o:ole="">
            <v:imagedata r:id="rId66" o:title=""/>
          </v:shape>
          <o:OLEObject Type="Embed" ProgID="Equation.DSMT4" ShapeID="_x0000_i1050" DrawAspect="Content" ObjectID="_1828604642" r:id="rId67"/>
        </w:objec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Eqn \c \* Arabic \* MERGEFORMAT ">
        <w:r w:rsidR="00236F83">
          <w:instrText>9</w:instrText>
        </w:r>
      </w:fldSimple>
      <w:r>
        <w:instrText>)</w:instrText>
      </w:r>
      <w:r>
        <w:fldChar w:fldCharType="end"/>
      </w:r>
    </w:p>
    <w:p w14:paraId="30B07988" w14:textId="77777777" w:rsidR="00236F83" w:rsidRDefault="00236F83">
      <w:pPr>
        <w:pStyle w:val="Body"/>
        <w:spacing w:after="0"/>
        <w:rPr>
          <w:rFonts w:ascii="Arial" w:hAnsi="Arial" w:cs="Arial"/>
          <w:lang w:eastAsia="zh-CN"/>
        </w:rPr>
      </w:pPr>
    </w:p>
    <w:p w14:paraId="7D332753" w14:textId="77777777" w:rsidR="00236F83" w:rsidRDefault="00020618">
      <w:pPr>
        <w:pStyle w:val="Body"/>
        <w:spacing w:after="0"/>
        <w:rPr>
          <w:rFonts w:ascii="Arial" w:hAnsi="Arial" w:cs="Arial"/>
          <w:lang w:eastAsia="zh-CN"/>
        </w:rPr>
      </w:pPr>
      <w:r>
        <w:rPr>
          <w:rFonts w:ascii="Arial" w:hAnsi="Arial" w:cs="Arial" w:hint="eastAsia"/>
          <w:lang w:eastAsia="zh-CN"/>
        </w:rPr>
        <w:t>Here</w:t>
      </w:r>
      <w:r>
        <w:rPr>
          <w:rFonts w:ascii="Arial" w:hAnsi="Arial" w:cs="Arial"/>
          <w:lang w:eastAsia="zh-CN"/>
        </w:rPr>
        <w:t>, TP denotes the number of positive samples correctly classified as positive by the model; FP denotes the number of negative samples incorrectly classified as positive; FN denotes the number of positive samples incorrectly classified as negative, representing the total number of target class instances.</w:t>
      </w:r>
    </w:p>
    <w:p w14:paraId="2E78A1F3" w14:textId="77777777" w:rsidR="00236F83" w:rsidRDefault="00236F83">
      <w:pPr>
        <w:pStyle w:val="Body"/>
        <w:spacing w:after="0"/>
        <w:rPr>
          <w:rFonts w:ascii="Arial" w:hAnsi="Arial" w:cs="Arial"/>
          <w:lang w:eastAsia="zh-CN"/>
        </w:rPr>
      </w:pPr>
    </w:p>
    <w:p w14:paraId="64E9B86C" w14:textId="77777777" w:rsidR="00236F83" w:rsidRDefault="00020618">
      <w:pPr>
        <w:pStyle w:val="Body"/>
        <w:spacing w:after="0"/>
        <w:rPr>
          <w:rFonts w:ascii="Arial" w:hAnsi="Arial" w:cs="Arial"/>
          <w:b/>
          <w:caps/>
          <w:sz w:val="22"/>
          <w:lang w:eastAsia="zh-CN"/>
        </w:rPr>
      </w:pPr>
      <w:r>
        <w:rPr>
          <w:rFonts w:ascii="Arial" w:hAnsi="Arial" w:cs="Arial" w:hint="eastAsia"/>
          <w:b/>
          <w:caps/>
          <w:sz w:val="22"/>
          <w:lang w:eastAsia="zh-CN"/>
        </w:rPr>
        <w:t>3.2 Ablation experiments</w:t>
      </w:r>
    </w:p>
    <w:p w14:paraId="7554FC92" w14:textId="77777777" w:rsidR="00236F83" w:rsidRDefault="00236F83">
      <w:pPr>
        <w:pStyle w:val="Body"/>
        <w:spacing w:after="0"/>
        <w:rPr>
          <w:rFonts w:ascii="Arial" w:hAnsi="Arial" w:cs="Arial"/>
        </w:rPr>
      </w:pPr>
    </w:p>
    <w:p w14:paraId="586A581C" w14:textId="77777777" w:rsidR="00236F83" w:rsidRDefault="00020618">
      <w:pPr>
        <w:pStyle w:val="Body"/>
        <w:spacing w:after="0"/>
        <w:rPr>
          <w:rFonts w:ascii="Arial" w:hAnsi="Arial" w:cs="Arial"/>
        </w:rPr>
      </w:pPr>
      <w:r>
        <w:rPr>
          <w:rFonts w:ascii="Arial" w:hAnsi="Arial" w:cs="Arial" w:hint="eastAsia"/>
        </w:rPr>
        <w:t xml:space="preserve">To validate the effectiveness and reliability of the proposed method, we conducted ablation experiments on two distinct sonar datasets, SCTD and FLSMDD, which differ in size and type and exhibit class imbalance. The final results are shown in Tab. 1. We found that compared to the baseline model, the network models improved using GAM and ATFL both achieved a certain increase in accuracy, with the latter showing a greater improvement. This demonstrates that the ATFL loss function is more targeted at mitigating the class imbalance issue in sonar datasets. By dynamically adjusting loss weights, it effectively enhances the model's focus on learning minority class targets, significantly reducing the under-detection of </w:t>
      </w:r>
      <w:r>
        <w:rPr>
          <w:rFonts w:ascii="Arial" w:hAnsi="Arial" w:cs="Arial" w:hint="eastAsia"/>
        </w:rPr>
        <w:lastRenderedPageBreak/>
        <w:t>minority classes caused by majority class samples dominating training. Meanwhile, the GAM attention mechanism precisely suppresses background noise interference in sonar images by enhancing cross-dimensional feature interactions, thereby improving target feature recognition and laying the foundation for enhanced detection accuracy. The sonar detection method proposed in this paper, YOLOv11-GA, achieved the best results on both sonar datasets. Specifically, on the SCTD dataset, our method achieved an F1 score of 93.8% and a precision of 93.8%, representing improvements of 5.4% and 2.4%, respectively, over the baseline model. On the FLSMDD dataset, which features more complex noise and more pronounced class imbalance, YOLOv11-GA also achieved an F1 score of 95.7% and aScore和mAP@0.50 of 95.7%, representing improvements of 3.1% and 1.6% respectively over the baseline model. Therefore, the method proposed in this paper not only accurately identifies the types of sonar images but also effectively addresses issues of severe noise interference and data imbalance, thereby enhancing the performance of sonar target detection.</w:t>
      </w:r>
    </w:p>
    <w:p w14:paraId="02C319BF" w14:textId="77777777" w:rsidR="00236F83" w:rsidRDefault="00236F83">
      <w:pPr>
        <w:pStyle w:val="Body"/>
        <w:spacing w:after="0"/>
        <w:rPr>
          <w:rFonts w:ascii="Arial" w:hAnsi="Arial" w:cs="Arial"/>
        </w:rPr>
      </w:pPr>
    </w:p>
    <w:p w14:paraId="11BF5343" w14:textId="77777777" w:rsidR="00236F83" w:rsidRDefault="00020618">
      <w:pPr>
        <w:tabs>
          <w:tab w:val="left" w:pos="1080"/>
        </w:tabs>
        <w:jc w:val="both"/>
        <w:rPr>
          <w:rFonts w:ascii="Arial" w:hAnsi="Arial"/>
          <w:b/>
        </w:rPr>
      </w:pPr>
      <w:r>
        <w:rPr>
          <w:rFonts w:ascii="Arial" w:hAnsi="Arial"/>
          <w:b/>
        </w:rPr>
        <w:t>Table 1.</w:t>
      </w:r>
      <w:r>
        <w:rPr>
          <w:rFonts w:ascii="Arial" w:eastAsia="SimSun" w:hAnsi="Arial" w:hint="eastAsia"/>
          <w:b/>
          <w:lang w:eastAsia="zh-CN"/>
        </w:rPr>
        <w:t xml:space="preserve"> </w:t>
      </w:r>
      <w:r>
        <w:rPr>
          <w:rFonts w:ascii="Arial" w:hAnsi="Arial" w:hint="eastAsia"/>
          <w:b/>
        </w:rPr>
        <w:t>Detection Performance of the Ablation Experiment on the SCTD and FLSMDD Datasets</w:t>
      </w:r>
    </w:p>
    <w:p w14:paraId="73E9DE85" w14:textId="77777777" w:rsidR="00236F83" w:rsidRDefault="00236F83">
      <w:pPr>
        <w:tabs>
          <w:tab w:val="left" w:pos="1080"/>
        </w:tabs>
        <w:jc w:val="both"/>
        <w:rPr>
          <w:rFonts w:ascii="Arial" w:hAnsi="Arial"/>
          <w:b/>
        </w:rPr>
      </w:pPr>
    </w:p>
    <w:tbl>
      <w:tblPr>
        <w:tblStyle w:val="61"/>
        <w:tblW w:w="5000" w:type="pct"/>
        <w:tblLook w:val="04A0" w:firstRow="1" w:lastRow="0" w:firstColumn="1" w:lastColumn="0" w:noHBand="0" w:noVBand="1"/>
      </w:tblPr>
      <w:tblGrid>
        <w:gridCol w:w="1094"/>
        <w:gridCol w:w="36"/>
        <w:gridCol w:w="1439"/>
        <w:gridCol w:w="1150"/>
        <w:gridCol w:w="1126"/>
        <w:gridCol w:w="1138"/>
        <w:gridCol w:w="2441"/>
      </w:tblGrid>
      <w:tr w:rsidR="00236F83" w14:paraId="26AE6945" w14:textId="77777777" w:rsidTr="00236F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6" w:type="pct"/>
            <w:gridSpan w:val="2"/>
            <w:vAlign w:val="center"/>
          </w:tcPr>
          <w:p w14:paraId="6E0A9976" w14:textId="77777777" w:rsidR="00236F83" w:rsidRDefault="00020618">
            <w:pPr>
              <w:jc w:val="both"/>
              <w:rPr>
                <w:rFonts w:ascii="Arial" w:hAnsi="Arial"/>
                <w:bCs w:val="0"/>
              </w:rPr>
            </w:pPr>
            <w:r>
              <w:rPr>
                <w:rFonts w:ascii="Arial" w:hAnsi="Arial" w:hint="eastAsia"/>
              </w:rPr>
              <w:t>D</w:t>
            </w:r>
            <w:r>
              <w:rPr>
                <w:rFonts w:ascii="Arial" w:hAnsi="Arial"/>
              </w:rPr>
              <w:t>ataset</w:t>
            </w:r>
          </w:p>
        </w:tc>
        <w:tc>
          <w:tcPr>
            <w:tcW w:w="717" w:type="pct"/>
            <w:vAlign w:val="center"/>
          </w:tcPr>
          <w:p w14:paraId="27AE3B88" w14:textId="77777777" w:rsidR="00236F83" w:rsidRDefault="00020618">
            <w:pPr>
              <w:jc w:val="both"/>
              <w:cnfStyle w:val="100000000000" w:firstRow="1" w:lastRow="0" w:firstColumn="0" w:lastColumn="0" w:oddVBand="0" w:evenVBand="0" w:oddHBand="0" w:evenHBand="0" w:firstRowFirstColumn="0" w:firstRowLastColumn="0" w:lastRowFirstColumn="0" w:lastRowLastColumn="0"/>
              <w:rPr>
                <w:rFonts w:ascii="Arial" w:hAnsi="Arial"/>
                <w:bCs w:val="0"/>
              </w:rPr>
            </w:pPr>
            <w:r>
              <w:rPr>
                <w:rFonts w:ascii="Arial" w:hAnsi="Arial" w:hint="eastAsia"/>
              </w:rPr>
              <w:t>Performance index</w:t>
            </w:r>
          </w:p>
        </w:tc>
        <w:tc>
          <w:tcPr>
            <w:tcW w:w="698" w:type="pct"/>
            <w:vAlign w:val="center"/>
          </w:tcPr>
          <w:p w14:paraId="622E8707" w14:textId="77777777" w:rsidR="00236F83" w:rsidRDefault="00020618">
            <w:pPr>
              <w:jc w:val="both"/>
              <w:cnfStyle w:val="100000000000" w:firstRow="1" w:lastRow="0" w:firstColumn="0" w:lastColumn="0" w:oddVBand="0" w:evenVBand="0" w:oddHBand="0" w:evenHBand="0" w:firstRowFirstColumn="0" w:firstRowLastColumn="0" w:lastRowFirstColumn="0" w:lastRowLastColumn="0"/>
              <w:rPr>
                <w:rFonts w:ascii="Arial" w:hAnsi="Arial"/>
                <w:bCs w:val="0"/>
              </w:rPr>
            </w:pPr>
            <w:r>
              <w:rPr>
                <w:rFonts w:ascii="Arial" w:hAnsi="Arial" w:hint="eastAsia"/>
              </w:rPr>
              <w:t>Y</w:t>
            </w:r>
            <w:r>
              <w:rPr>
                <w:rFonts w:ascii="Arial" w:hAnsi="Arial"/>
              </w:rPr>
              <w:t>OLOv11</w:t>
            </w:r>
          </w:p>
          <w:p w14:paraId="2DFF0158" w14:textId="77777777" w:rsidR="00236F83" w:rsidRDefault="00020618">
            <w:pPr>
              <w:jc w:val="both"/>
              <w:cnfStyle w:val="100000000000" w:firstRow="1" w:lastRow="0" w:firstColumn="0" w:lastColumn="0" w:oddVBand="0" w:evenVBand="0" w:oddHBand="0" w:evenHBand="0" w:firstRowFirstColumn="0" w:firstRowLastColumn="0" w:lastRowFirstColumn="0" w:lastRowLastColumn="0"/>
              <w:rPr>
                <w:rFonts w:ascii="Arial" w:hAnsi="Arial"/>
                <w:bCs w:val="0"/>
              </w:rPr>
            </w:pPr>
            <w:r>
              <w:rPr>
                <w:rFonts w:ascii="Arial" w:hAnsi="Arial"/>
              </w:rPr>
              <w:t>(baseline)</w:t>
            </w:r>
          </w:p>
        </w:tc>
        <w:tc>
          <w:tcPr>
            <w:tcW w:w="698" w:type="pct"/>
            <w:vAlign w:val="center"/>
          </w:tcPr>
          <w:p w14:paraId="2AE352BB" w14:textId="77777777" w:rsidR="00236F83" w:rsidRDefault="00020618">
            <w:pPr>
              <w:jc w:val="both"/>
              <w:cnfStyle w:val="100000000000" w:firstRow="1" w:lastRow="0" w:firstColumn="0" w:lastColumn="0" w:oddVBand="0" w:evenVBand="0" w:oddHBand="0" w:evenHBand="0" w:firstRowFirstColumn="0" w:firstRowLastColumn="0" w:lastRowFirstColumn="0" w:lastRowLastColumn="0"/>
              <w:rPr>
                <w:rFonts w:ascii="Arial" w:hAnsi="Arial"/>
                <w:bCs w:val="0"/>
              </w:rPr>
            </w:pPr>
            <w:r>
              <w:rPr>
                <w:rFonts w:ascii="Arial" w:hAnsi="Arial" w:hint="eastAsia"/>
              </w:rPr>
              <w:t>Y</w:t>
            </w:r>
            <w:r>
              <w:rPr>
                <w:rFonts w:ascii="Arial" w:hAnsi="Arial"/>
              </w:rPr>
              <w:t>OLOv11</w:t>
            </w:r>
          </w:p>
          <w:p w14:paraId="6DE98787" w14:textId="77777777" w:rsidR="00236F83" w:rsidRDefault="00020618">
            <w:pPr>
              <w:jc w:val="both"/>
              <w:cnfStyle w:val="100000000000" w:firstRow="1" w:lastRow="0" w:firstColumn="0" w:lastColumn="0" w:oddVBand="0" w:evenVBand="0" w:oddHBand="0" w:evenHBand="0" w:firstRowFirstColumn="0" w:firstRowLastColumn="0" w:lastRowFirstColumn="0" w:lastRowLastColumn="0"/>
              <w:rPr>
                <w:rFonts w:ascii="Arial" w:hAnsi="Arial"/>
                <w:bCs w:val="0"/>
              </w:rPr>
            </w:pPr>
            <w:r>
              <w:rPr>
                <w:rFonts w:ascii="Arial" w:hAnsi="Arial"/>
              </w:rPr>
              <w:t>+GAM</w:t>
            </w:r>
          </w:p>
        </w:tc>
        <w:tc>
          <w:tcPr>
            <w:tcW w:w="698" w:type="pct"/>
            <w:vAlign w:val="center"/>
          </w:tcPr>
          <w:p w14:paraId="33013DB4" w14:textId="77777777" w:rsidR="00236F83" w:rsidRDefault="00020618">
            <w:pPr>
              <w:jc w:val="both"/>
              <w:cnfStyle w:val="100000000000" w:firstRow="1" w:lastRow="0" w:firstColumn="0" w:lastColumn="0" w:oddVBand="0" w:evenVBand="0" w:oddHBand="0" w:evenHBand="0" w:firstRowFirstColumn="0" w:firstRowLastColumn="0" w:lastRowFirstColumn="0" w:lastRowLastColumn="0"/>
              <w:rPr>
                <w:rFonts w:ascii="Arial" w:hAnsi="Arial"/>
                <w:bCs w:val="0"/>
              </w:rPr>
            </w:pPr>
            <w:r>
              <w:rPr>
                <w:rFonts w:ascii="Arial" w:hAnsi="Arial" w:hint="eastAsia"/>
              </w:rPr>
              <w:t>Y</w:t>
            </w:r>
            <w:r>
              <w:rPr>
                <w:rFonts w:ascii="Arial" w:hAnsi="Arial"/>
              </w:rPr>
              <w:t>OLOv11</w:t>
            </w:r>
          </w:p>
          <w:p w14:paraId="51A8FF60" w14:textId="77777777" w:rsidR="00236F83" w:rsidRDefault="00020618">
            <w:pPr>
              <w:jc w:val="both"/>
              <w:cnfStyle w:val="100000000000" w:firstRow="1" w:lastRow="0" w:firstColumn="0" w:lastColumn="0" w:oddVBand="0" w:evenVBand="0" w:oddHBand="0" w:evenHBand="0" w:firstRowFirstColumn="0" w:firstRowLastColumn="0" w:lastRowFirstColumn="0" w:lastRowLastColumn="0"/>
              <w:rPr>
                <w:rFonts w:ascii="Arial" w:hAnsi="Arial"/>
                <w:bCs w:val="0"/>
              </w:rPr>
            </w:pPr>
            <w:r>
              <w:rPr>
                <w:rFonts w:ascii="Arial" w:hAnsi="Arial"/>
              </w:rPr>
              <w:t>+</w:t>
            </w:r>
            <w:r>
              <w:rPr>
                <w:rFonts w:ascii="Arial" w:hAnsi="Arial" w:hint="eastAsia"/>
              </w:rPr>
              <w:t>ATFL</w:t>
            </w:r>
          </w:p>
        </w:tc>
        <w:tc>
          <w:tcPr>
            <w:tcW w:w="1470" w:type="pct"/>
            <w:vAlign w:val="center"/>
          </w:tcPr>
          <w:p w14:paraId="5B59EFAC" w14:textId="77777777" w:rsidR="00236F83" w:rsidRDefault="00020618">
            <w:pPr>
              <w:jc w:val="both"/>
              <w:cnfStyle w:val="100000000000" w:firstRow="1" w:lastRow="0" w:firstColumn="0" w:lastColumn="0" w:oddVBand="0" w:evenVBand="0" w:oddHBand="0" w:evenHBand="0" w:firstRowFirstColumn="0" w:firstRowLastColumn="0" w:lastRowFirstColumn="0" w:lastRowLastColumn="0"/>
              <w:rPr>
                <w:rFonts w:ascii="Arial" w:hAnsi="Arial"/>
                <w:bCs w:val="0"/>
              </w:rPr>
            </w:pPr>
            <w:r>
              <w:rPr>
                <w:rFonts w:ascii="Arial" w:hAnsi="Arial" w:hint="eastAsia"/>
              </w:rPr>
              <w:t>YOLOv</w:t>
            </w:r>
            <w:r>
              <w:rPr>
                <w:rFonts w:ascii="Arial" w:hAnsi="Arial"/>
              </w:rPr>
              <w:t>11+</w:t>
            </w:r>
            <w:r>
              <w:rPr>
                <w:rFonts w:ascii="Arial" w:hAnsi="Arial" w:hint="eastAsia"/>
              </w:rPr>
              <w:t>GAM</w:t>
            </w:r>
            <w:r>
              <w:rPr>
                <w:rFonts w:ascii="Arial" w:hAnsi="Arial"/>
              </w:rPr>
              <w:t>+</w:t>
            </w:r>
            <w:r>
              <w:rPr>
                <w:rFonts w:ascii="Arial" w:hAnsi="Arial" w:hint="eastAsia"/>
              </w:rPr>
              <w:t>ATFL</w:t>
            </w:r>
          </w:p>
          <w:p w14:paraId="244C859C" w14:textId="77777777" w:rsidR="00236F83" w:rsidRDefault="00020618">
            <w:pPr>
              <w:jc w:val="both"/>
              <w:cnfStyle w:val="100000000000" w:firstRow="1" w:lastRow="0" w:firstColumn="0" w:lastColumn="0" w:oddVBand="0" w:evenVBand="0" w:oddHBand="0" w:evenHBand="0" w:firstRowFirstColumn="0" w:firstRowLastColumn="0" w:lastRowFirstColumn="0" w:lastRowLastColumn="0"/>
              <w:rPr>
                <w:rFonts w:ascii="Arial" w:hAnsi="Arial"/>
                <w:bCs w:val="0"/>
              </w:rPr>
            </w:pPr>
            <w:r>
              <w:rPr>
                <w:rFonts w:ascii="Arial" w:hAnsi="Arial" w:hint="eastAsia"/>
              </w:rPr>
              <w:t>(</w:t>
            </w:r>
            <w:r>
              <w:rPr>
                <w:rFonts w:ascii="Arial" w:hAnsi="Arial"/>
              </w:rPr>
              <w:t>YOLOv11-GA)</w:t>
            </w:r>
          </w:p>
        </w:tc>
      </w:tr>
      <w:tr w:rsidR="00236F83" w14:paraId="20D35A4C" w14:textId="77777777" w:rsidTr="00236F83">
        <w:tc>
          <w:tcPr>
            <w:cnfStyle w:val="001000000000" w:firstRow="0" w:lastRow="0" w:firstColumn="1" w:lastColumn="0" w:oddVBand="0" w:evenVBand="0" w:oddHBand="0" w:evenHBand="0" w:firstRowFirstColumn="0" w:firstRowLastColumn="0" w:lastRowFirstColumn="0" w:lastRowLastColumn="0"/>
            <w:tcW w:w="672" w:type="pct"/>
            <w:vMerge w:val="restart"/>
            <w:tcBorders>
              <w:top w:val="single" w:sz="4" w:space="0" w:color="000000" w:themeColor="text1"/>
            </w:tcBorders>
            <w:vAlign w:val="center"/>
          </w:tcPr>
          <w:p w14:paraId="0C094D5E" w14:textId="77777777" w:rsidR="00236F83" w:rsidRDefault="00020618">
            <w:pPr>
              <w:jc w:val="both"/>
              <w:rPr>
                <w:rFonts w:ascii="Arial" w:hAnsi="Arial" w:cs="Arial"/>
                <w:b w:val="0"/>
                <w:bCs w:val="0"/>
              </w:rPr>
            </w:pPr>
            <w:r>
              <w:rPr>
                <w:rFonts w:ascii="Arial" w:hAnsi="Arial" w:cs="Arial" w:hint="eastAsia"/>
              </w:rPr>
              <w:t>S</w:t>
            </w:r>
            <w:r>
              <w:rPr>
                <w:rFonts w:ascii="Arial" w:hAnsi="Arial" w:cs="Arial"/>
              </w:rPr>
              <w:t>CTD</w:t>
            </w:r>
          </w:p>
        </w:tc>
        <w:tc>
          <w:tcPr>
            <w:tcW w:w="762" w:type="pct"/>
            <w:gridSpan w:val="2"/>
            <w:tcBorders>
              <w:top w:val="single" w:sz="4" w:space="0" w:color="000000" w:themeColor="text1"/>
              <w:bottom w:val="nil"/>
            </w:tcBorders>
            <w:vAlign w:val="center"/>
          </w:tcPr>
          <w:p w14:paraId="5BE9C5B2" w14:textId="77777777" w:rsidR="00236F83" w:rsidRDefault="00020618">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hint="eastAsia"/>
              </w:rPr>
              <w:t>F</w:t>
            </w:r>
            <w:r>
              <w:rPr>
                <w:rFonts w:ascii="Arial" w:hAnsi="Arial" w:cs="Arial"/>
              </w:rPr>
              <w:t>1 Score</w:t>
            </w:r>
          </w:p>
        </w:tc>
        <w:tc>
          <w:tcPr>
            <w:tcW w:w="698" w:type="pct"/>
            <w:tcBorders>
              <w:top w:val="single" w:sz="4" w:space="0" w:color="000000" w:themeColor="text1"/>
              <w:bottom w:val="nil"/>
            </w:tcBorders>
            <w:vAlign w:val="center"/>
          </w:tcPr>
          <w:p w14:paraId="3252207F" w14:textId="77777777" w:rsidR="00236F83" w:rsidRDefault="00020618">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hint="eastAsia"/>
              </w:rPr>
              <w:t>0</w:t>
            </w:r>
            <w:r>
              <w:rPr>
                <w:rFonts w:ascii="Arial" w:hAnsi="Arial" w:cs="Arial"/>
              </w:rPr>
              <w:t>.884</w:t>
            </w:r>
          </w:p>
        </w:tc>
        <w:tc>
          <w:tcPr>
            <w:tcW w:w="698" w:type="pct"/>
            <w:tcBorders>
              <w:top w:val="single" w:sz="4" w:space="0" w:color="000000" w:themeColor="text1"/>
              <w:bottom w:val="nil"/>
            </w:tcBorders>
            <w:vAlign w:val="center"/>
          </w:tcPr>
          <w:p w14:paraId="13B57205" w14:textId="77777777" w:rsidR="00236F83" w:rsidRDefault="00020618">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hint="eastAsia"/>
              </w:rPr>
              <w:t>0</w:t>
            </w:r>
            <w:r>
              <w:rPr>
                <w:rFonts w:ascii="Arial" w:hAnsi="Arial" w:cs="Arial"/>
              </w:rPr>
              <w:t>.925</w:t>
            </w:r>
          </w:p>
        </w:tc>
        <w:tc>
          <w:tcPr>
            <w:tcW w:w="698" w:type="pct"/>
            <w:tcBorders>
              <w:top w:val="single" w:sz="4" w:space="0" w:color="000000" w:themeColor="text1"/>
              <w:bottom w:val="nil"/>
            </w:tcBorders>
            <w:vAlign w:val="center"/>
          </w:tcPr>
          <w:p w14:paraId="32E3E10A" w14:textId="77777777" w:rsidR="00236F83" w:rsidRDefault="00020618">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hint="eastAsia"/>
              </w:rPr>
              <w:t>0</w:t>
            </w:r>
            <w:r>
              <w:rPr>
                <w:rFonts w:ascii="Arial" w:hAnsi="Arial" w:cs="Arial"/>
              </w:rPr>
              <w:t>.931</w:t>
            </w:r>
          </w:p>
        </w:tc>
        <w:tc>
          <w:tcPr>
            <w:tcW w:w="1470" w:type="pct"/>
            <w:tcBorders>
              <w:top w:val="single" w:sz="4" w:space="0" w:color="000000" w:themeColor="text1"/>
              <w:bottom w:val="nil"/>
            </w:tcBorders>
            <w:vAlign w:val="center"/>
          </w:tcPr>
          <w:p w14:paraId="6B3D1173" w14:textId="77777777" w:rsidR="00236F83" w:rsidRDefault="00020618">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hint="eastAsia"/>
              </w:rPr>
              <w:t>0</w:t>
            </w:r>
            <w:r>
              <w:rPr>
                <w:rFonts w:ascii="Arial" w:hAnsi="Arial" w:cs="Arial"/>
              </w:rPr>
              <w:t>.938</w:t>
            </w:r>
          </w:p>
        </w:tc>
      </w:tr>
      <w:tr w:rsidR="00236F83" w14:paraId="7F8DEA6C" w14:textId="77777777" w:rsidTr="00236F83">
        <w:tc>
          <w:tcPr>
            <w:cnfStyle w:val="001000000000" w:firstRow="0" w:lastRow="0" w:firstColumn="1" w:lastColumn="0" w:oddVBand="0" w:evenVBand="0" w:oddHBand="0" w:evenHBand="0" w:firstRowFirstColumn="0" w:firstRowLastColumn="0" w:lastRowFirstColumn="0" w:lastRowLastColumn="0"/>
            <w:tcW w:w="672" w:type="pct"/>
            <w:vMerge/>
            <w:tcBorders>
              <w:bottom w:val="single" w:sz="4" w:space="0" w:color="auto"/>
            </w:tcBorders>
            <w:vAlign w:val="center"/>
          </w:tcPr>
          <w:p w14:paraId="673BD047" w14:textId="77777777" w:rsidR="00236F83" w:rsidRDefault="00236F83">
            <w:pPr>
              <w:jc w:val="both"/>
              <w:rPr>
                <w:rFonts w:ascii="Arial" w:hAnsi="Arial" w:cs="Arial"/>
                <w:b w:val="0"/>
                <w:bCs w:val="0"/>
              </w:rPr>
            </w:pPr>
          </w:p>
        </w:tc>
        <w:tc>
          <w:tcPr>
            <w:tcW w:w="762" w:type="pct"/>
            <w:gridSpan w:val="2"/>
            <w:tcBorders>
              <w:top w:val="nil"/>
              <w:bottom w:val="single" w:sz="4" w:space="0" w:color="auto"/>
            </w:tcBorders>
            <w:vAlign w:val="center"/>
          </w:tcPr>
          <w:p w14:paraId="7CB2163F" w14:textId="77777777" w:rsidR="00236F83" w:rsidRDefault="00020618">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hint="eastAsia"/>
              </w:rPr>
              <w:t>m</w:t>
            </w:r>
            <w:r>
              <w:rPr>
                <w:rFonts w:ascii="Arial" w:hAnsi="Arial" w:cs="Arial"/>
              </w:rPr>
              <w:t>AP@0.50</w:t>
            </w:r>
          </w:p>
        </w:tc>
        <w:tc>
          <w:tcPr>
            <w:tcW w:w="698" w:type="pct"/>
            <w:tcBorders>
              <w:top w:val="nil"/>
              <w:bottom w:val="single" w:sz="4" w:space="0" w:color="auto"/>
            </w:tcBorders>
            <w:vAlign w:val="center"/>
          </w:tcPr>
          <w:p w14:paraId="570C62A6" w14:textId="77777777" w:rsidR="00236F83" w:rsidRDefault="00020618">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hint="eastAsia"/>
              </w:rPr>
              <w:t>0</w:t>
            </w:r>
            <w:r>
              <w:rPr>
                <w:rFonts w:ascii="Arial" w:hAnsi="Arial" w:cs="Arial"/>
              </w:rPr>
              <w:t>.901</w:t>
            </w:r>
          </w:p>
        </w:tc>
        <w:tc>
          <w:tcPr>
            <w:tcW w:w="698" w:type="pct"/>
            <w:tcBorders>
              <w:top w:val="nil"/>
              <w:bottom w:val="single" w:sz="4" w:space="0" w:color="auto"/>
            </w:tcBorders>
            <w:vAlign w:val="center"/>
          </w:tcPr>
          <w:p w14:paraId="11316C93" w14:textId="77777777" w:rsidR="00236F83" w:rsidRDefault="00020618">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hint="eastAsia"/>
              </w:rPr>
              <w:t>0</w:t>
            </w:r>
            <w:r>
              <w:rPr>
                <w:rFonts w:ascii="Arial" w:hAnsi="Arial" w:cs="Arial"/>
              </w:rPr>
              <w:t>.917</w:t>
            </w:r>
          </w:p>
        </w:tc>
        <w:tc>
          <w:tcPr>
            <w:tcW w:w="698" w:type="pct"/>
            <w:tcBorders>
              <w:top w:val="nil"/>
              <w:bottom w:val="single" w:sz="4" w:space="0" w:color="auto"/>
            </w:tcBorders>
            <w:vAlign w:val="center"/>
          </w:tcPr>
          <w:p w14:paraId="301EF6F4" w14:textId="77777777" w:rsidR="00236F83" w:rsidRDefault="00020618">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hint="eastAsia"/>
              </w:rPr>
              <w:t>0</w:t>
            </w:r>
            <w:r>
              <w:rPr>
                <w:rFonts w:ascii="Arial" w:hAnsi="Arial" w:cs="Arial"/>
              </w:rPr>
              <w:t>.919</w:t>
            </w:r>
          </w:p>
        </w:tc>
        <w:tc>
          <w:tcPr>
            <w:tcW w:w="1470" w:type="pct"/>
            <w:tcBorders>
              <w:top w:val="nil"/>
              <w:bottom w:val="single" w:sz="4" w:space="0" w:color="auto"/>
            </w:tcBorders>
            <w:vAlign w:val="center"/>
          </w:tcPr>
          <w:p w14:paraId="2EF4C748" w14:textId="77777777" w:rsidR="00236F83" w:rsidRDefault="00020618">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hint="eastAsia"/>
              </w:rPr>
              <w:t>0</w:t>
            </w:r>
            <w:r>
              <w:rPr>
                <w:rFonts w:ascii="Arial" w:hAnsi="Arial" w:cs="Arial"/>
              </w:rPr>
              <w:t>.925</w:t>
            </w:r>
          </w:p>
        </w:tc>
      </w:tr>
      <w:tr w:rsidR="00236F83" w14:paraId="4E06960A" w14:textId="77777777" w:rsidTr="00236F83">
        <w:tc>
          <w:tcPr>
            <w:cnfStyle w:val="001000000000" w:firstRow="0" w:lastRow="0" w:firstColumn="1" w:lastColumn="0" w:oddVBand="0" w:evenVBand="0" w:oddHBand="0" w:evenHBand="0" w:firstRowFirstColumn="0" w:firstRowLastColumn="0" w:lastRowFirstColumn="0" w:lastRowLastColumn="0"/>
            <w:tcW w:w="672" w:type="pct"/>
            <w:vMerge w:val="restart"/>
            <w:tcBorders>
              <w:top w:val="single" w:sz="4" w:space="0" w:color="auto"/>
            </w:tcBorders>
            <w:vAlign w:val="center"/>
          </w:tcPr>
          <w:p w14:paraId="02672634" w14:textId="77777777" w:rsidR="00236F83" w:rsidRDefault="00020618">
            <w:pPr>
              <w:jc w:val="both"/>
              <w:rPr>
                <w:rFonts w:ascii="Arial" w:hAnsi="Arial" w:cs="Arial"/>
                <w:b w:val="0"/>
                <w:bCs w:val="0"/>
              </w:rPr>
            </w:pPr>
            <w:r>
              <w:rPr>
                <w:rFonts w:ascii="Arial" w:hAnsi="Arial" w:cs="Arial" w:hint="eastAsia"/>
              </w:rPr>
              <w:t>F</w:t>
            </w:r>
            <w:r>
              <w:rPr>
                <w:rFonts w:ascii="Arial" w:hAnsi="Arial" w:cs="Arial"/>
              </w:rPr>
              <w:t>LSMDD</w:t>
            </w:r>
          </w:p>
        </w:tc>
        <w:tc>
          <w:tcPr>
            <w:tcW w:w="762" w:type="pct"/>
            <w:gridSpan w:val="2"/>
            <w:tcBorders>
              <w:top w:val="single" w:sz="4" w:space="0" w:color="auto"/>
            </w:tcBorders>
            <w:vAlign w:val="center"/>
          </w:tcPr>
          <w:p w14:paraId="4A313AD5" w14:textId="77777777" w:rsidR="00236F83" w:rsidRDefault="00020618">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hint="eastAsia"/>
              </w:rPr>
              <w:t>F</w:t>
            </w:r>
            <w:r>
              <w:rPr>
                <w:rFonts w:ascii="Arial" w:hAnsi="Arial" w:cs="Arial"/>
              </w:rPr>
              <w:t>1 Score</w:t>
            </w:r>
          </w:p>
        </w:tc>
        <w:tc>
          <w:tcPr>
            <w:tcW w:w="698" w:type="pct"/>
            <w:tcBorders>
              <w:top w:val="single" w:sz="4" w:space="0" w:color="auto"/>
            </w:tcBorders>
            <w:vAlign w:val="center"/>
          </w:tcPr>
          <w:p w14:paraId="5DAAE215" w14:textId="77777777" w:rsidR="00236F83" w:rsidRDefault="00020618">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hint="eastAsia"/>
              </w:rPr>
              <w:t>0</w:t>
            </w:r>
            <w:r>
              <w:rPr>
                <w:rFonts w:ascii="Arial" w:hAnsi="Arial" w:cs="Arial"/>
              </w:rPr>
              <w:t>.9</w:t>
            </w:r>
            <w:r>
              <w:rPr>
                <w:rFonts w:ascii="Arial" w:hAnsi="Arial" w:cs="Arial" w:hint="eastAsia"/>
              </w:rPr>
              <w:t>1</w:t>
            </w:r>
            <w:r>
              <w:rPr>
                <w:rFonts w:ascii="Arial" w:hAnsi="Arial" w:cs="Arial"/>
              </w:rPr>
              <w:t>6</w:t>
            </w:r>
          </w:p>
        </w:tc>
        <w:tc>
          <w:tcPr>
            <w:tcW w:w="698" w:type="pct"/>
            <w:tcBorders>
              <w:top w:val="single" w:sz="4" w:space="0" w:color="auto"/>
            </w:tcBorders>
            <w:vAlign w:val="center"/>
          </w:tcPr>
          <w:p w14:paraId="7FB03543" w14:textId="77777777" w:rsidR="00236F83" w:rsidRDefault="00020618">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hint="eastAsia"/>
              </w:rPr>
              <w:t>0</w:t>
            </w:r>
            <w:r>
              <w:rPr>
                <w:rFonts w:ascii="Arial" w:hAnsi="Arial" w:cs="Arial"/>
              </w:rPr>
              <w:t>.932</w:t>
            </w:r>
          </w:p>
        </w:tc>
        <w:tc>
          <w:tcPr>
            <w:tcW w:w="698" w:type="pct"/>
            <w:tcBorders>
              <w:top w:val="single" w:sz="4" w:space="0" w:color="auto"/>
            </w:tcBorders>
            <w:vAlign w:val="center"/>
          </w:tcPr>
          <w:p w14:paraId="25F8524A" w14:textId="77777777" w:rsidR="00236F83" w:rsidRDefault="00020618">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hint="eastAsia"/>
              </w:rPr>
              <w:t>0</w:t>
            </w:r>
            <w:r>
              <w:rPr>
                <w:rFonts w:ascii="Arial" w:hAnsi="Arial" w:cs="Arial"/>
              </w:rPr>
              <w:t>.94</w:t>
            </w:r>
            <w:r>
              <w:rPr>
                <w:rFonts w:ascii="Arial" w:hAnsi="Arial" w:cs="Arial" w:hint="eastAsia"/>
              </w:rPr>
              <w:t>2</w:t>
            </w:r>
          </w:p>
        </w:tc>
        <w:tc>
          <w:tcPr>
            <w:tcW w:w="1470" w:type="pct"/>
            <w:tcBorders>
              <w:top w:val="single" w:sz="4" w:space="0" w:color="auto"/>
            </w:tcBorders>
            <w:vAlign w:val="center"/>
          </w:tcPr>
          <w:p w14:paraId="4279999B" w14:textId="77777777" w:rsidR="00236F83" w:rsidRDefault="00020618">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hint="eastAsia"/>
              </w:rPr>
              <w:t>0</w:t>
            </w:r>
            <w:r>
              <w:rPr>
                <w:rFonts w:ascii="Arial" w:hAnsi="Arial" w:cs="Arial"/>
              </w:rPr>
              <w:t>.947</w:t>
            </w:r>
          </w:p>
        </w:tc>
      </w:tr>
      <w:tr w:rsidR="00236F83" w14:paraId="1CE00AA7" w14:textId="77777777" w:rsidTr="00236F83">
        <w:tc>
          <w:tcPr>
            <w:cnfStyle w:val="001000000000" w:firstRow="0" w:lastRow="0" w:firstColumn="1" w:lastColumn="0" w:oddVBand="0" w:evenVBand="0" w:oddHBand="0" w:evenHBand="0" w:firstRowFirstColumn="0" w:firstRowLastColumn="0" w:lastRowFirstColumn="0" w:lastRowLastColumn="0"/>
            <w:tcW w:w="672" w:type="pct"/>
            <w:vMerge/>
            <w:vAlign w:val="center"/>
          </w:tcPr>
          <w:p w14:paraId="6DB6E974" w14:textId="77777777" w:rsidR="00236F83" w:rsidRDefault="00236F83">
            <w:pPr>
              <w:jc w:val="both"/>
              <w:rPr>
                <w:rFonts w:ascii="Arial" w:hAnsi="Arial" w:cs="Arial"/>
                <w:b w:val="0"/>
                <w:bCs w:val="0"/>
              </w:rPr>
            </w:pPr>
          </w:p>
        </w:tc>
        <w:tc>
          <w:tcPr>
            <w:tcW w:w="762" w:type="pct"/>
            <w:gridSpan w:val="2"/>
            <w:vAlign w:val="center"/>
          </w:tcPr>
          <w:p w14:paraId="1D26EF98" w14:textId="77777777" w:rsidR="00236F83" w:rsidRDefault="00020618">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hint="eastAsia"/>
              </w:rPr>
              <w:t>m</w:t>
            </w:r>
            <w:r>
              <w:rPr>
                <w:rFonts w:ascii="Arial" w:hAnsi="Arial" w:cs="Arial"/>
              </w:rPr>
              <w:t>AP@0.50</w:t>
            </w:r>
          </w:p>
        </w:tc>
        <w:tc>
          <w:tcPr>
            <w:tcW w:w="698" w:type="pct"/>
            <w:vAlign w:val="center"/>
          </w:tcPr>
          <w:p w14:paraId="79C255C9" w14:textId="77777777" w:rsidR="00236F83" w:rsidRDefault="00020618">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hint="eastAsia"/>
              </w:rPr>
              <w:t>0</w:t>
            </w:r>
            <w:r>
              <w:rPr>
                <w:rFonts w:ascii="Arial" w:hAnsi="Arial" w:cs="Arial"/>
              </w:rPr>
              <w:t>.937</w:t>
            </w:r>
          </w:p>
        </w:tc>
        <w:tc>
          <w:tcPr>
            <w:tcW w:w="698" w:type="pct"/>
            <w:vAlign w:val="center"/>
          </w:tcPr>
          <w:p w14:paraId="2F61E95F" w14:textId="77777777" w:rsidR="00236F83" w:rsidRDefault="00020618">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hint="eastAsia"/>
              </w:rPr>
              <w:t>0</w:t>
            </w:r>
            <w:r>
              <w:rPr>
                <w:rFonts w:ascii="Arial" w:hAnsi="Arial" w:cs="Arial"/>
              </w:rPr>
              <w:t>.954</w:t>
            </w:r>
          </w:p>
        </w:tc>
        <w:tc>
          <w:tcPr>
            <w:tcW w:w="698" w:type="pct"/>
            <w:vAlign w:val="center"/>
          </w:tcPr>
          <w:p w14:paraId="5A42A3F9" w14:textId="77777777" w:rsidR="00236F83" w:rsidRDefault="00020618">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hint="eastAsia"/>
              </w:rPr>
              <w:t>0</w:t>
            </w:r>
            <w:r>
              <w:rPr>
                <w:rFonts w:ascii="Arial" w:hAnsi="Arial" w:cs="Arial"/>
              </w:rPr>
              <w:t>.956</w:t>
            </w:r>
          </w:p>
        </w:tc>
        <w:tc>
          <w:tcPr>
            <w:tcW w:w="1470" w:type="pct"/>
            <w:vAlign w:val="center"/>
          </w:tcPr>
          <w:p w14:paraId="499965B7" w14:textId="77777777" w:rsidR="00236F83" w:rsidRDefault="00020618">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hint="eastAsia"/>
              </w:rPr>
              <w:t>0</w:t>
            </w:r>
            <w:r>
              <w:rPr>
                <w:rFonts w:ascii="Arial" w:hAnsi="Arial" w:cs="Arial"/>
              </w:rPr>
              <w:t>.9</w:t>
            </w:r>
            <w:r>
              <w:rPr>
                <w:rFonts w:ascii="Arial" w:hAnsi="Arial" w:cs="Arial" w:hint="eastAsia"/>
              </w:rPr>
              <w:t>5</w:t>
            </w:r>
            <w:r>
              <w:rPr>
                <w:rFonts w:ascii="Arial" w:hAnsi="Arial" w:cs="Arial"/>
              </w:rPr>
              <w:t>3</w:t>
            </w:r>
          </w:p>
        </w:tc>
      </w:tr>
    </w:tbl>
    <w:p w14:paraId="5A057518" w14:textId="77777777" w:rsidR="00236F83" w:rsidRDefault="00236F83">
      <w:pPr>
        <w:pStyle w:val="BodyText3"/>
        <w:tabs>
          <w:tab w:val="left" w:pos="1080"/>
        </w:tabs>
        <w:spacing w:after="0"/>
        <w:ind w:left="1080" w:hanging="1080"/>
        <w:jc w:val="both"/>
        <w:rPr>
          <w:rFonts w:ascii="Arial" w:hAnsi="Arial"/>
          <w:b/>
          <w:sz w:val="20"/>
          <w:szCs w:val="20"/>
        </w:rPr>
      </w:pPr>
    </w:p>
    <w:p w14:paraId="1E69FE0D" w14:textId="77777777" w:rsidR="00236F83" w:rsidRDefault="00020618">
      <w:pPr>
        <w:pStyle w:val="Body"/>
        <w:spacing w:after="0"/>
        <w:rPr>
          <w:rFonts w:ascii="Arial" w:hAnsi="Arial" w:cs="Arial"/>
        </w:rPr>
      </w:pPr>
      <w:r>
        <w:rPr>
          <w:rFonts w:ascii="Arial" w:hAnsi="Arial" w:cs="Arial" w:hint="eastAsia"/>
        </w:rPr>
        <w:t>On the SCTD and FLSMDD datasets, the detection results of the YOLOv11-GA model are shown in Fig. 4, demonstrating excellent detection performance across all object categories.</w:t>
      </w:r>
    </w:p>
    <w:p w14:paraId="6343F483" w14:textId="77777777" w:rsidR="00236F83" w:rsidRDefault="00236F83">
      <w:pPr>
        <w:rPr>
          <w:rFonts w:ascii="Times New Roman" w:eastAsia="NimbusRomNo9L-Regu" w:hAnsi="Times New Roman"/>
          <w:color w:val="000000"/>
          <w:sz w:val="15"/>
          <w:szCs w:val="15"/>
          <w:lang w:eastAsia="zh-CN" w:bidi="ar"/>
        </w:rPr>
      </w:pPr>
    </w:p>
    <w:p w14:paraId="410843D8" w14:textId="77777777" w:rsidR="00236F83" w:rsidRDefault="00020618">
      <w:pPr>
        <w:rPr>
          <w:rFonts w:ascii="Times New Roman" w:eastAsia="NimbusRomNo9L-Regu" w:hAnsi="Times New Roman"/>
          <w:color w:val="000000"/>
          <w:sz w:val="15"/>
          <w:szCs w:val="15"/>
          <w:lang w:eastAsia="zh-CN" w:bidi="ar"/>
        </w:rPr>
      </w:pPr>
      <w:r>
        <w:rPr>
          <w:rFonts w:ascii="Times New Roman" w:eastAsia="NimbusRomNo9L-Regu" w:hAnsi="Times New Roman"/>
          <w:noProof/>
          <w:color w:val="000000"/>
          <w:sz w:val="15"/>
          <w:szCs w:val="15"/>
          <w:lang w:eastAsia="zh-CN" w:bidi="ar"/>
        </w:rPr>
        <w:lastRenderedPageBreak/>
        <w:drawing>
          <wp:inline distT="0" distB="0" distL="114300" distR="114300" wp14:anchorId="7C85945B" wp14:editId="2B99597A">
            <wp:extent cx="3999865" cy="4474210"/>
            <wp:effectExtent l="0" t="0" r="8255" b="6350"/>
            <wp:docPr id="6" name="图片 6" descr="Detection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Detection results"/>
                    <pic:cNvPicPr>
                      <a:picLocks noChangeAspect="1"/>
                    </pic:cNvPicPr>
                  </pic:nvPicPr>
                  <pic:blipFill>
                    <a:blip r:embed="rId68"/>
                    <a:stretch>
                      <a:fillRect/>
                    </a:stretch>
                  </pic:blipFill>
                  <pic:spPr>
                    <a:xfrm>
                      <a:off x="0" y="0"/>
                      <a:ext cx="3999865" cy="4474210"/>
                    </a:xfrm>
                    <a:prstGeom prst="rect">
                      <a:avLst/>
                    </a:prstGeom>
                  </pic:spPr>
                </pic:pic>
              </a:graphicData>
            </a:graphic>
          </wp:inline>
        </w:drawing>
      </w:r>
    </w:p>
    <w:p w14:paraId="751F91C7" w14:textId="77777777" w:rsidR="00236F83" w:rsidRDefault="00236F83">
      <w:pPr>
        <w:jc w:val="both"/>
        <w:rPr>
          <w:rFonts w:ascii="Times New Roman" w:eastAsia="NimbusRomNo9L-Regu" w:hAnsi="Times New Roman"/>
          <w:color w:val="000000"/>
          <w:sz w:val="15"/>
          <w:szCs w:val="15"/>
          <w:lang w:eastAsia="zh-CN" w:bidi="ar"/>
        </w:rPr>
      </w:pPr>
    </w:p>
    <w:p w14:paraId="5728771A" w14:textId="77777777" w:rsidR="00236F83" w:rsidRDefault="00020618">
      <w:pPr>
        <w:pStyle w:val="Body"/>
        <w:spacing w:after="0"/>
        <w:rPr>
          <w:rFonts w:ascii="Arial" w:hAnsi="Arial" w:cs="Arial"/>
          <w:b/>
          <w:bCs/>
          <w:szCs w:val="22"/>
          <w:lang w:eastAsia="zh-CN"/>
        </w:rPr>
      </w:pPr>
      <w:r>
        <w:rPr>
          <w:rFonts w:ascii="Arial" w:hAnsi="Arial" w:cs="Arial"/>
          <w:b/>
          <w:bCs/>
          <w:szCs w:val="22"/>
          <w:lang w:eastAsia="zh-CN"/>
        </w:rPr>
        <w:t xml:space="preserve">Fig. 4 Detection </w:t>
      </w:r>
      <w:r>
        <w:rPr>
          <w:rFonts w:ascii="Arial" w:hAnsi="Arial" w:cs="Arial" w:hint="eastAsia"/>
          <w:b/>
          <w:bCs/>
          <w:szCs w:val="22"/>
          <w:lang w:eastAsia="zh-CN"/>
        </w:rPr>
        <w:t>r</w:t>
      </w:r>
      <w:r>
        <w:rPr>
          <w:rFonts w:ascii="Arial" w:hAnsi="Arial" w:cs="Arial"/>
          <w:b/>
          <w:bCs/>
          <w:szCs w:val="22"/>
          <w:lang w:eastAsia="zh-CN"/>
        </w:rPr>
        <w:t xml:space="preserve">esults of YOLOv11-GA on SCTD and FLSMDD </w:t>
      </w:r>
      <w:r>
        <w:rPr>
          <w:rFonts w:ascii="Arial" w:hAnsi="Arial" w:cs="Arial" w:hint="eastAsia"/>
          <w:b/>
          <w:bCs/>
          <w:szCs w:val="22"/>
          <w:lang w:eastAsia="zh-CN"/>
        </w:rPr>
        <w:t>d</w:t>
      </w:r>
      <w:r>
        <w:rPr>
          <w:rFonts w:ascii="Arial" w:hAnsi="Arial" w:cs="Arial"/>
          <w:b/>
          <w:bCs/>
          <w:szCs w:val="22"/>
          <w:lang w:eastAsia="zh-CN"/>
        </w:rPr>
        <w:t>atasets</w:t>
      </w:r>
    </w:p>
    <w:p w14:paraId="466E0B5E" w14:textId="77777777" w:rsidR="00236F83" w:rsidRDefault="00236F83">
      <w:pPr>
        <w:pStyle w:val="Body"/>
        <w:spacing w:after="0"/>
        <w:rPr>
          <w:rFonts w:ascii="Arial" w:hAnsi="Arial" w:cs="Arial"/>
          <w:b/>
          <w:bCs/>
          <w:szCs w:val="22"/>
          <w:lang w:eastAsia="zh-CN"/>
        </w:rPr>
      </w:pPr>
    </w:p>
    <w:p w14:paraId="06B6F6B5" w14:textId="77777777" w:rsidR="00236F83" w:rsidRDefault="00020618">
      <w:pPr>
        <w:pStyle w:val="Body"/>
        <w:spacing w:after="0"/>
        <w:rPr>
          <w:rFonts w:ascii="Arial" w:hAnsi="Arial" w:cs="Arial"/>
          <w:b/>
          <w:caps/>
          <w:sz w:val="22"/>
          <w:lang w:eastAsia="zh-CN"/>
        </w:rPr>
      </w:pPr>
      <w:r>
        <w:rPr>
          <w:rFonts w:ascii="Arial" w:hAnsi="Arial" w:cs="Arial" w:hint="eastAsia"/>
          <w:b/>
          <w:caps/>
          <w:sz w:val="22"/>
          <w:lang w:eastAsia="zh-CN"/>
        </w:rPr>
        <w:t>3.3 Comparison experiments</w:t>
      </w:r>
    </w:p>
    <w:p w14:paraId="34234443" w14:textId="77777777" w:rsidR="00236F83" w:rsidRDefault="00236F83">
      <w:pPr>
        <w:pStyle w:val="Body"/>
        <w:spacing w:after="0"/>
        <w:rPr>
          <w:rFonts w:ascii="Arial" w:hAnsi="Arial" w:cs="Arial"/>
        </w:rPr>
      </w:pPr>
    </w:p>
    <w:p w14:paraId="47FE9542" w14:textId="77777777" w:rsidR="00236F83" w:rsidRDefault="00020618">
      <w:pPr>
        <w:pStyle w:val="Body"/>
        <w:spacing w:after="0"/>
        <w:rPr>
          <w:rFonts w:ascii="Arial" w:hAnsi="Arial" w:cs="Arial"/>
        </w:rPr>
      </w:pPr>
      <w:r>
        <w:rPr>
          <w:rFonts w:ascii="Arial" w:hAnsi="Arial" w:cs="Arial" w:hint="eastAsia"/>
        </w:rPr>
        <w:t>To further validate the advantages of the proposed method, we compared YOLOv11-GA with existing object detection methods: Faster RCNN (Ren et al., 2016), SSD (Liu et al., 2016), YOLOv8 (Swathi and Challa, 2024), and DETR (Carion et al., 2020). The results are shown in Tab. 2. The results demonstrate that the proposed method achieves superior performance on both the SCTD and FLSMDD datasets.</w:t>
      </w:r>
    </w:p>
    <w:p w14:paraId="0CB0D36E" w14:textId="77777777" w:rsidR="00236F83" w:rsidRDefault="00236F83">
      <w:pPr>
        <w:pStyle w:val="Body"/>
        <w:spacing w:after="0"/>
        <w:rPr>
          <w:rFonts w:ascii="Arial" w:hAnsi="Arial" w:cs="Arial"/>
        </w:rPr>
      </w:pPr>
    </w:p>
    <w:p w14:paraId="76ABDD41" w14:textId="77777777" w:rsidR="00236F83" w:rsidRDefault="00020618">
      <w:pPr>
        <w:tabs>
          <w:tab w:val="left" w:pos="1080"/>
        </w:tabs>
        <w:jc w:val="both"/>
        <w:rPr>
          <w:rFonts w:ascii="Arial" w:hAnsi="Arial"/>
          <w:b/>
          <w:lang w:eastAsia="zh-CN"/>
        </w:rPr>
      </w:pPr>
      <w:r>
        <w:rPr>
          <w:rFonts w:ascii="Arial" w:hAnsi="Arial"/>
          <w:b/>
          <w:lang w:eastAsia="zh-CN"/>
        </w:rPr>
        <w:t>Table 2: Comparison of Results with Existing Object Detection Methods on the SCTD and FLSMDD Datasets</w:t>
      </w:r>
    </w:p>
    <w:p w14:paraId="3A53EC97" w14:textId="77777777" w:rsidR="00236F83" w:rsidRDefault="00236F83">
      <w:pPr>
        <w:tabs>
          <w:tab w:val="left" w:pos="1080"/>
        </w:tabs>
        <w:jc w:val="both"/>
        <w:rPr>
          <w:rFonts w:ascii="Arial" w:hAnsi="Arial"/>
          <w:b/>
          <w:lang w:eastAsia="zh-CN"/>
        </w:rPr>
      </w:pPr>
    </w:p>
    <w:tbl>
      <w:tblPr>
        <w:tblStyle w:val="61"/>
        <w:tblW w:w="5000" w:type="pct"/>
        <w:tblLook w:val="04A0" w:firstRow="1" w:lastRow="0" w:firstColumn="1" w:lastColumn="0" w:noHBand="0" w:noVBand="1"/>
      </w:tblPr>
      <w:tblGrid>
        <w:gridCol w:w="1118"/>
        <w:gridCol w:w="56"/>
        <w:gridCol w:w="1441"/>
        <w:gridCol w:w="1476"/>
        <w:gridCol w:w="717"/>
        <w:gridCol w:w="1028"/>
        <w:gridCol w:w="992"/>
        <w:gridCol w:w="1596"/>
      </w:tblGrid>
      <w:tr w:rsidR="00236F83" w14:paraId="32F285F5" w14:textId="77777777" w:rsidTr="00236F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8" w:type="pct"/>
            <w:gridSpan w:val="2"/>
            <w:vAlign w:val="center"/>
          </w:tcPr>
          <w:p w14:paraId="40A83EF0" w14:textId="77777777" w:rsidR="00236F83" w:rsidRDefault="00020618">
            <w:pPr>
              <w:jc w:val="both"/>
              <w:rPr>
                <w:rFonts w:ascii="Arial" w:hAnsi="Arial"/>
                <w:bCs w:val="0"/>
              </w:rPr>
            </w:pPr>
            <w:r>
              <w:rPr>
                <w:rFonts w:ascii="Arial" w:hAnsi="Arial" w:hint="eastAsia"/>
              </w:rPr>
              <w:t>D</w:t>
            </w:r>
            <w:r>
              <w:rPr>
                <w:rFonts w:ascii="Arial" w:hAnsi="Arial"/>
              </w:rPr>
              <w:t>ataset</w:t>
            </w:r>
          </w:p>
        </w:tc>
        <w:tc>
          <w:tcPr>
            <w:tcW w:w="854" w:type="pct"/>
            <w:vAlign w:val="center"/>
          </w:tcPr>
          <w:p w14:paraId="11834E1D" w14:textId="77777777" w:rsidR="00236F83" w:rsidRDefault="00020618">
            <w:pPr>
              <w:jc w:val="both"/>
              <w:cnfStyle w:val="100000000000" w:firstRow="1" w:lastRow="0" w:firstColumn="0" w:lastColumn="0" w:oddVBand="0" w:evenVBand="0" w:oddHBand="0" w:evenHBand="0" w:firstRowFirstColumn="0" w:firstRowLastColumn="0" w:lastRowFirstColumn="0" w:lastRowLastColumn="0"/>
              <w:rPr>
                <w:rFonts w:ascii="Arial" w:hAnsi="Arial"/>
                <w:bCs w:val="0"/>
              </w:rPr>
            </w:pPr>
            <w:r>
              <w:rPr>
                <w:rFonts w:ascii="Arial" w:eastAsia="SimSun" w:hAnsi="Arial" w:hint="eastAsia"/>
                <w:lang w:eastAsia="zh-CN"/>
              </w:rPr>
              <w:t>P</w:t>
            </w:r>
            <w:r>
              <w:rPr>
                <w:rFonts w:ascii="Arial" w:hAnsi="Arial" w:hint="eastAsia"/>
              </w:rPr>
              <w:t xml:space="preserve">erformance </w:t>
            </w:r>
            <w:proofErr w:type="spellStart"/>
            <w:r>
              <w:rPr>
                <w:rFonts w:ascii="Arial" w:hAnsi="Arial" w:hint="eastAsia"/>
              </w:rPr>
              <w:t>infex</w:t>
            </w:r>
            <w:proofErr w:type="spellEnd"/>
          </w:p>
        </w:tc>
        <w:tc>
          <w:tcPr>
            <w:tcW w:w="875" w:type="pct"/>
            <w:vAlign w:val="center"/>
          </w:tcPr>
          <w:p w14:paraId="7558689A" w14:textId="77777777" w:rsidR="00236F83" w:rsidRDefault="00020618">
            <w:pPr>
              <w:jc w:val="both"/>
              <w:cnfStyle w:val="100000000000" w:firstRow="1" w:lastRow="0" w:firstColumn="0" w:lastColumn="0" w:oddVBand="0" w:evenVBand="0" w:oddHBand="0" w:evenHBand="0" w:firstRowFirstColumn="0" w:firstRowLastColumn="0" w:lastRowFirstColumn="0" w:lastRowLastColumn="0"/>
              <w:rPr>
                <w:rFonts w:ascii="Arial" w:hAnsi="Arial"/>
                <w:bCs w:val="0"/>
              </w:rPr>
            </w:pPr>
            <w:r>
              <w:rPr>
                <w:rFonts w:ascii="Arial" w:hAnsi="Arial"/>
              </w:rPr>
              <w:t>Faster RCNN</w:t>
            </w:r>
          </w:p>
        </w:tc>
        <w:tc>
          <w:tcPr>
            <w:tcW w:w="425" w:type="pct"/>
            <w:vAlign w:val="center"/>
          </w:tcPr>
          <w:p w14:paraId="5BB1D361" w14:textId="77777777" w:rsidR="00236F83" w:rsidRDefault="00020618">
            <w:pPr>
              <w:jc w:val="both"/>
              <w:cnfStyle w:val="100000000000" w:firstRow="1" w:lastRow="0" w:firstColumn="0" w:lastColumn="0" w:oddVBand="0" w:evenVBand="0" w:oddHBand="0" w:evenHBand="0" w:firstRowFirstColumn="0" w:firstRowLastColumn="0" w:lastRowFirstColumn="0" w:lastRowLastColumn="0"/>
              <w:rPr>
                <w:rFonts w:ascii="Arial" w:hAnsi="Arial"/>
                <w:bCs w:val="0"/>
              </w:rPr>
            </w:pPr>
            <w:r>
              <w:rPr>
                <w:rFonts w:ascii="Arial" w:hAnsi="Arial"/>
              </w:rPr>
              <w:t>SSD</w:t>
            </w:r>
          </w:p>
        </w:tc>
        <w:tc>
          <w:tcPr>
            <w:tcW w:w="610" w:type="pct"/>
            <w:vAlign w:val="center"/>
          </w:tcPr>
          <w:p w14:paraId="50071EC2" w14:textId="77777777" w:rsidR="00236F83" w:rsidRDefault="00020618">
            <w:pPr>
              <w:jc w:val="both"/>
              <w:cnfStyle w:val="100000000000" w:firstRow="1" w:lastRow="0" w:firstColumn="0" w:lastColumn="0" w:oddVBand="0" w:evenVBand="0" w:oddHBand="0" w:evenHBand="0" w:firstRowFirstColumn="0" w:firstRowLastColumn="0" w:lastRowFirstColumn="0" w:lastRowLastColumn="0"/>
              <w:rPr>
                <w:rFonts w:ascii="Arial" w:hAnsi="Arial"/>
                <w:bCs w:val="0"/>
              </w:rPr>
            </w:pPr>
            <w:r>
              <w:rPr>
                <w:rFonts w:ascii="Arial" w:hAnsi="Arial" w:hint="eastAsia"/>
              </w:rPr>
              <w:t>Y</w:t>
            </w:r>
            <w:r>
              <w:rPr>
                <w:rFonts w:ascii="Arial" w:hAnsi="Arial"/>
              </w:rPr>
              <w:t>OLOv8</w:t>
            </w:r>
          </w:p>
        </w:tc>
        <w:tc>
          <w:tcPr>
            <w:tcW w:w="589" w:type="pct"/>
            <w:vAlign w:val="center"/>
          </w:tcPr>
          <w:p w14:paraId="3C33CF3E" w14:textId="77777777" w:rsidR="00236F83" w:rsidRDefault="00020618">
            <w:pPr>
              <w:jc w:val="both"/>
              <w:cnfStyle w:val="100000000000" w:firstRow="1" w:lastRow="0" w:firstColumn="0" w:lastColumn="0" w:oddVBand="0" w:evenVBand="0" w:oddHBand="0" w:evenHBand="0" w:firstRowFirstColumn="0" w:firstRowLastColumn="0" w:lastRowFirstColumn="0" w:lastRowLastColumn="0"/>
              <w:rPr>
                <w:rFonts w:ascii="Arial" w:hAnsi="Arial"/>
                <w:bCs w:val="0"/>
              </w:rPr>
            </w:pPr>
            <w:r>
              <w:rPr>
                <w:rFonts w:ascii="Arial" w:hAnsi="Arial" w:hint="eastAsia"/>
              </w:rPr>
              <w:t>DETR</w:t>
            </w:r>
          </w:p>
        </w:tc>
        <w:tc>
          <w:tcPr>
            <w:tcW w:w="946" w:type="pct"/>
            <w:vAlign w:val="center"/>
          </w:tcPr>
          <w:p w14:paraId="2AA26467" w14:textId="77777777" w:rsidR="00236F83" w:rsidRDefault="00020618">
            <w:pPr>
              <w:jc w:val="both"/>
              <w:cnfStyle w:val="100000000000" w:firstRow="1" w:lastRow="0" w:firstColumn="0" w:lastColumn="0" w:oddVBand="0" w:evenVBand="0" w:oddHBand="0" w:evenHBand="0" w:firstRowFirstColumn="0" w:firstRowLastColumn="0" w:lastRowFirstColumn="0" w:lastRowLastColumn="0"/>
              <w:rPr>
                <w:rFonts w:ascii="Arial" w:hAnsi="Arial"/>
                <w:bCs w:val="0"/>
              </w:rPr>
            </w:pPr>
            <w:r>
              <w:rPr>
                <w:rFonts w:ascii="Arial" w:hAnsi="Arial" w:hint="eastAsia"/>
              </w:rPr>
              <w:t>YOLOv</w:t>
            </w:r>
            <w:r>
              <w:rPr>
                <w:rFonts w:ascii="Arial" w:hAnsi="Arial"/>
              </w:rPr>
              <w:t>11-</w:t>
            </w:r>
            <w:r>
              <w:rPr>
                <w:rFonts w:ascii="Arial" w:hAnsi="Arial" w:hint="eastAsia"/>
              </w:rPr>
              <w:t>GA</w:t>
            </w:r>
          </w:p>
        </w:tc>
      </w:tr>
      <w:tr w:rsidR="00236F83" w14:paraId="3E662FCF" w14:textId="77777777" w:rsidTr="00236F83">
        <w:tc>
          <w:tcPr>
            <w:cnfStyle w:val="001000000000" w:firstRow="0" w:lastRow="0" w:firstColumn="1" w:lastColumn="0" w:oddVBand="0" w:evenVBand="0" w:oddHBand="0" w:evenHBand="0" w:firstRowFirstColumn="0" w:firstRowLastColumn="0" w:lastRowFirstColumn="0" w:lastRowLastColumn="0"/>
            <w:tcW w:w="664" w:type="pct"/>
            <w:vMerge w:val="restart"/>
            <w:tcBorders>
              <w:top w:val="single" w:sz="4" w:space="0" w:color="000000" w:themeColor="text1"/>
            </w:tcBorders>
            <w:vAlign w:val="center"/>
          </w:tcPr>
          <w:p w14:paraId="1D09C6DF" w14:textId="77777777" w:rsidR="00236F83" w:rsidRDefault="00020618">
            <w:pPr>
              <w:jc w:val="both"/>
              <w:rPr>
                <w:rFonts w:ascii="Arial" w:hAnsi="Arial" w:cs="Arial"/>
                <w:b w:val="0"/>
                <w:bCs w:val="0"/>
              </w:rPr>
            </w:pPr>
            <w:r>
              <w:rPr>
                <w:rFonts w:ascii="Arial" w:hAnsi="Arial" w:cs="Arial" w:hint="eastAsia"/>
              </w:rPr>
              <w:t>S</w:t>
            </w:r>
            <w:r>
              <w:rPr>
                <w:rFonts w:ascii="Arial" w:hAnsi="Arial" w:cs="Arial"/>
              </w:rPr>
              <w:t>CTD</w:t>
            </w:r>
          </w:p>
        </w:tc>
        <w:tc>
          <w:tcPr>
            <w:tcW w:w="888" w:type="pct"/>
            <w:gridSpan w:val="2"/>
            <w:tcBorders>
              <w:top w:val="single" w:sz="4" w:space="0" w:color="000000" w:themeColor="text1"/>
              <w:bottom w:val="nil"/>
            </w:tcBorders>
            <w:vAlign w:val="center"/>
          </w:tcPr>
          <w:p w14:paraId="1B1F1BB3" w14:textId="77777777" w:rsidR="00236F83" w:rsidRDefault="00020618">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hint="eastAsia"/>
              </w:rPr>
              <w:t>F</w:t>
            </w:r>
            <w:r>
              <w:rPr>
                <w:rFonts w:ascii="Arial" w:hAnsi="Arial" w:cs="Arial"/>
              </w:rPr>
              <w:t>1 Score</w:t>
            </w:r>
          </w:p>
        </w:tc>
        <w:tc>
          <w:tcPr>
            <w:tcW w:w="875" w:type="pct"/>
            <w:tcBorders>
              <w:top w:val="single" w:sz="4" w:space="0" w:color="000000" w:themeColor="text1"/>
              <w:bottom w:val="nil"/>
            </w:tcBorders>
            <w:vAlign w:val="center"/>
          </w:tcPr>
          <w:p w14:paraId="13766ED5" w14:textId="77777777" w:rsidR="00236F83" w:rsidRDefault="00020618">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hint="eastAsia"/>
              </w:rPr>
              <w:t>0.895</w:t>
            </w:r>
          </w:p>
        </w:tc>
        <w:tc>
          <w:tcPr>
            <w:tcW w:w="425" w:type="pct"/>
            <w:tcBorders>
              <w:top w:val="single" w:sz="4" w:space="0" w:color="000000" w:themeColor="text1"/>
              <w:bottom w:val="nil"/>
            </w:tcBorders>
            <w:vAlign w:val="center"/>
          </w:tcPr>
          <w:p w14:paraId="41869BD3" w14:textId="77777777" w:rsidR="00236F83" w:rsidRDefault="00020618">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hint="eastAsia"/>
              </w:rPr>
              <w:t>0.886</w:t>
            </w:r>
          </w:p>
        </w:tc>
        <w:tc>
          <w:tcPr>
            <w:tcW w:w="610" w:type="pct"/>
            <w:tcBorders>
              <w:top w:val="single" w:sz="4" w:space="0" w:color="000000" w:themeColor="text1"/>
              <w:bottom w:val="nil"/>
            </w:tcBorders>
            <w:vAlign w:val="center"/>
          </w:tcPr>
          <w:p w14:paraId="6414BB34" w14:textId="77777777" w:rsidR="00236F83" w:rsidRDefault="00020618">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hint="eastAsia"/>
              </w:rPr>
              <w:t>0.903</w:t>
            </w:r>
          </w:p>
        </w:tc>
        <w:tc>
          <w:tcPr>
            <w:tcW w:w="589" w:type="pct"/>
            <w:tcBorders>
              <w:top w:val="single" w:sz="4" w:space="0" w:color="000000" w:themeColor="text1"/>
              <w:bottom w:val="nil"/>
            </w:tcBorders>
            <w:vAlign w:val="center"/>
          </w:tcPr>
          <w:p w14:paraId="0A5E93A9" w14:textId="77777777" w:rsidR="00236F83" w:rsidRDefault="00020618">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hint="eastAsia"/>
              </w:rPr>
              <w:t>0.905</w:t>
            </w:r>
          </w:p>
        </w:tc>
        <w:tc>
          <w:tcPr>
            <w:tcW w:w="946" w:type="pct"/>
            <w:tcBorders>
              <w:top w:val="single" w:sz="4" w:space="0" w:color="000000" w:themeColor="text1"/>
              <w:bottom w:val="nil"/>
            </w:tcBorders>
            <w:vAlign w:val="center"/>
          </w:tcPr>
          <w:p w14:paraId="69535EBC" w14:textId="77777777" w:rsidR="00236F83" w:rsidRDefault="00020618">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hint="eastAsia"/>
              </w:rPr>
              <w:t>0</w:t>
            </w:r>
            <w:r>
              <w:rPr>
                <w:rFonts w:ascii="Arial" w:hAnsi="Arial" w:cs="Arial"/>
              </w:rPr>
              <w:t>.938</w:t>
            </w:r>
          </w:p>
        </w:tc>
      </w:tr>
      <w:tr w:rsidR="00236F83" w14:paraId="37EA67B6" w14:textId="77777777" w:rsidTr="00236F83">
        <w:tc>
          <w:tcPr>
            <w:cnfStyle w:val="001000000000" w:firstRow="0" w:lastRow="0" w:firstColumn="1" w:lastColumn="0" w:oddVBand="0" w:evenVBand="0" w:oddHBand="0" w:evenHBand="0" w:firstRowFirstColumn="0" w:firstRowLastColumn="0" w:lastRowFirstColumn="0" w:lastRowLastColumn="0"/>
            <w:tcW w:w="664" w:type="pct"/>
            <w:vMerge/>
            <w:tcBorders>
              <w:bottom w:val="single" w:sz="4" w:space="0" w:color="auto"/>
            </w:tcBorders>
            <w:vAlign w:val="center"/>
          </w:tcPr>
          <w:p w14:paraId="7144E60C" w14:textId="77777777" w:rsidR="00236F83" w:rsidRDefault="00236F83">
            <w:pPr>
              <w:jc w:val="both"/>
              <w:rPr>
                <w:rFonts w:ascii="Arial" w:hAnsi="Arial" w:cs="Arial"/>
                <w:b w:val="0"/>
                <w:bCs w:val="0"/>
              </w:rPr>
            </w:pPr>
          </w:p>
        </w:tc>
        <w:tc>
          <w:tcPr>
            <w:tcW w:w="888" w:type="pct"/>
            <w:gridSpan w:val="2"/>
            <w:tcBorders>
              <w:top w:val="nil"/>
              <w:bottom w:val="single" w:sz="4" w:space="0" w:color="auto"/>
            </w:tcBorders>
            <w:vAlign w:val="center"/>
          </w:tcPr>
          <w:p w14:paraId="7B3A4FFE" w14:textId="77777777" w:rsidR="00236F83" w:rsidRDefault="00020618">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hint="eastAsia"/>
              </w:rPr>
              <w:t>m</w:t>
            </w:r>
            <w:r>
              <w:rPr>
                <w:rFonts w:ascii="Arial" w:hAnsi="Arial" w:cs="Arial"/>
              </w:rPr>
              <w:t>AP@0.50</w:t>
            </w:r>
          </w:p>
        </w:tc>
        <w:tc>
          <w:tcPr>
            <w:tcW w:w="875" w:type="pct"/>
            <w:tcBorders>
              <w:top w:val="nil"/>
              <w:bottom w:val="single" w:sz="4" w:space="0" w:color="auto"/>
            </w:tcBorders>
            <w:vAlign w:val="center"/>
          </w:tcPr>
          <w:p w14:paraId="071BCA5F" w14:textId="77777777" w:rsidR="00236F83" w:rsidRDefault="00020618">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hint="eastAsia"/>
              </w:rPr>
              <w:t>0.886</w:t>
            </w:r>
          </w:p>
        </w:tc>
        <w:tc>
          <w:tcPr>
            <w:tcW w:w="425" w:type="pct"/>
            <w:tcBorders>
              <w:top w:val="nil"/>
              <w:bottom w:val="single" w:sz="4" w:space="0" w:color="auto"/>
            </w:tcBorders>
            <w:vAlign w:val="center"/>
          </w:tcPr>
          <w:p w14:paraId="502F652B" w14:textId="77777777" w:rsidR="00236F83" w:rsidRDefault="00020618">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hint="eastAsia"/>
              </w:rPr>
              <w:t>0.869</w:t>
            </w:r>
          </w:p>
        </w:tc>
        <w:tc>
          <w:tcPr>
            <w:tcW w:w="610" w:type="pct"/>
            <w:tcBorders>
              <w:top w:val="nil"/>
              <w:bottom w:val="single" w:sz="4" w:space="0" w:color="auto"/>
            </w:tcBorders>
            <w:vAlign w:val="center"/>
          </w:tcPr>
          <w:p w14:paraId="45490779" w14:textId="77777777" w:rsidR="00236F83" w:rsidRDefault="00020618">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hint="eastAsia"/>
              </w:rPr>
              <w:t>0.912</w:t>
            </w:r>
          </w:p>
        </w:tc>
        <w:tc>
          <w:tcPr>
            <w:tcW w:w="589" w:type="pct"/>
            <w:tcBorders>
              <w:top w:val="nil"/>
              <w:bottom w:val="single" w:sz="4" w:space="0" w:color="auto"/>
            </w:tcBorders>
            <w:vAlign w:val="center"/>
          </w:tcPr>
          <w:p w14:paraId="1DB09988" w14:textId="77777777" w:rsidR="00236F83" w:rsidRDefault="00020618">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hint="eastAsia"/>
              </w:rPr>
              <w:t>0.903</w:t>
            </w:r>
          </w:p>
        </w:tc>
        <w:tc>
          <w:tcPr>
            <w:tcW w:w="946" w:type="pct"/>
            <w:tcBorders>
              <w:top w:val="nil"/>
              <w:bottom w:val="single" w:sz="4" w:space="0" w:color="auto"/>
            </w:tcBorders>
            <w:vAlign w:val="center"/>
          </w:tcPr>
          <w:p w14:paraId="1AFEB174" w14:textId="77777777" w:rsidR="00236F83" w:rsidRDefault="00020618">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hint="eastAsia"/>
              </w:rPr>
              <w:t>0</w:t>
            </w:r>
            <w:r>
              <w:rPr>
                <w:rFonts w:ascii="Arial" w:hAnsi="Arial" w:cs="Arial"/>
              </w:rPr>
              <w:t>.9</w:t>
            </w:r>
            <w:r>
              <w:rPr>
                <w:rFonts w:ascii="Arial" w:hAnsi="Arial" w:cs="Arial" w:hint="eastAsia"/>
              </w:rPr>
              <w:t>25</w:t>
            </w:r>
          </w:p>
        </w:tc>
      </w:tr>
      <w:tr w:rsidR="00236F83" w14:paraId="3F43240B" w14:textId="77777777" w:rsidTr="00236F83">
        <w:tc>
          <w:tcPr>
            <w:cnfStyle w:val="001000000000" w:firstRow="0" w:lastRow="0" w:firstColumn="1" w:lastColumn="0" w:oddVBand="0" w:evenVBand="0" w:oddHBand="0" w:evenHBand="0" w:firstRowFirstColumn="0" w:firstRowLastColumn="0" w:lastRowFirstColumn="0" w:lastRowLastColumn="0"/>
            <w:tcW w:w="664" w:type="pct"/>
            <w:vMerge w:val="restart"/>
            <w:tcBorders>
              <w:top w:val="single" w:sz="4" w:space="0" w:color="auto"/>
            </w:tcBorders>
            <w:vAlign w:val="center"/>
          </w:tcPr>
          <w:p w14:paraId="36999047" w14:textId="77777777" w:rsidR="00236F83" w:rsidRDefault="00020618">
            <w:pPr>
              <w:jc w:val="both"/>
              <w:rPr>
                <w:rFonts w:ascii="Arial" w:hAnsi="Arial" w:cs="Arial"/>
                <w:b w:val="0"/>
                <w:bCs w:val="0"/>
              </w:rPr>
            </w:pPr>
            <w:r>
              <w:rPr>
                <w:rFonts w:ascii="Arial" w:hAnsi="Arial" w:cs="Arial" w:hint="eastAsia"/>
              </w:rPr>
              <w:t>F</w:t>
            </w:r>
            <w:r>
              <w:rPr>
                <w:rFonts w:ascii="Arial" w:hAnsi="Arial" w:cs="Arial"/>
              </w:rPr>
              <w:t>LSMDD</w:t>
            </w:r>
          </w:p>
        </w:tc>
        <w:tc>
          <w:tcPr>
            <w:tcW w:w="888" w:type="pct"/>
            <w:gridSpan w:val="2"/>
            <w:tcBorders>
              <w:top w:val="single" w:sz="4" w:space="0" w:color="auto"/>
            </w:tcBorders>
            <w:vAlign w:val="center"/>
          </w:tcPr>
          <w:p w14:paraId="3C40C17F" w14:textId="77777777" w:rsidR="00236F83" w:rsidRDefault="00020618">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hint="eastAsia"/>
              </w:rPr>
              <w:t>F</w:t>
            </w:r>
            <w:r>
              <w:rPr>
                <w:rFonts w:ascii="Arial" w:hAnsi="Arial" w:cs="Arial"/>
              </w:rPr>
              <w:t>1 Score</w:t>
            </w:r>
          </w:p>
        </w:tc>
        <w:tc>
          <w:tcPr>
            <w:tcW w:w="875" w:type="pct"/>
            <w:tcBorders>
              <w:top w:val="single" w:sz="4" w:space="0" w:color="auto"/>
            </w:tcBorders>
            <w:vAlign w:val="center"/>
          </w:tcPr>
          <w:p w14:paraId="1B4BE67A" w14:textId="77777777" w:rsidR="00236F83" w:rsidRDefault="00020618">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hint="eastAsia"/>
              </w:rPr>
              <w:t>0.893</w:t>
            </w:r>
          </w:p>
        </w:tc>
        <w:tc>
          <w:tcPr>
            <w:tcW w:w="425" w:type="pct"/>
            <w:tcBorders>
              <w:top w:val="single" w:sz="4" w:space="0" w:color="auto"/>
            </w:tcBorders>
            <w:vAlign w:val="center"/>
          </w:tcPr>
          <w:p w14:paraId="49D598C8" w14:textId="77777777" w:rsidR="00236F83" w:rsidRDefault="00020618">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hint="eastAsia"/>
              </w:rPr>
              <w:t>0.888</w:t>
            </w:r>
          </w:p>
        </w:tc>
        <w:tc>
          <w:tcPr>
            <w:tcW w:w="610" w:type="pct"/>
            <w:tcBorders>
              <w:top w:val="single" w:sz="4" w:space="0" w:color="auto"/>
            </w:tcBorders>
            <w:vAlign w:val="center"/>
          </w:tcPr>
          <w:p w14:paraId="22530EEB" w14:textId="77777777" w:rsidR="00236F83" w:rsidRDefault="00020618">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hint="eastAsia"/>
              </w:rPr>
              <w:t>0.918</w:t>
            </w:r>
          </w:p>
        </w:tc>
        <w:tc>
          <w:tcPr>
            <w:tcW w:w="589" w:type="pct"/>
            <w:tcBorders>
              <w:top w:val="single" w:sz="4" w:space="0" w:color="auto"/>
            </w:tcBorders>
            <w:vAlign w:val="center"/>
          </w:tcPr>
          <w:p w14:paraId="6770142D" w14:textId="77777777" w:rsidR="00236F83" w:rsidRDefault="00020618">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hint="eastAsia"/>
              </w:rPr>
              <w:t>0.910</w:t>
            </w:r>
          </w:p>
        </w:tc>
        <w:tc>
          <w:tcPr>
            <w:tcW w:w="946" w:type="pct"/>
            <w:tcBorders>
              <w:top w:val="single" w:sz="4" w:space="0" w:color="auto"/>
            </w:tcBorders>
            <w:vAlign w:val="center"/>
          </w:tcPr>
          <w:p w14:paraId="51C2F523" w14:textId="77777777" w:rsidR="00236F83" w:rsidRDefault="00020618">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hint="eastAsia"/>
              </w:rPr>
              <w:t>0</w:t>
            </w:r>
            <w:r>
              <w:rPr>
                <w:rFonts w:ascii="Arial" w:hAnsi="Arial" w:cs="Arial"/>
              </w:rPr>
              <w:t>.9</w:t>
            </w:r>
            <w:r>
              <w:rPr>
                <w:rFonts w:ascii="Arial" w:hAnsi="Arial" w:cs="Arial" w:hint="eastAsia"/>
              </w:rPr>
              <w:t>4</w:t>
            </w:r>
            <w:r>
              <w:rPr>
                <w:rFonts w:ascii="Arial" w:hAnsi="Arial" w:cs="Arial"/>
              </w:rPr>
              <w:t>7</w:t>
            </w:r>
          </w:p>
        </w:tc>
      </w:tr>
      <w:tr w:rsidR="00236F83" w14:paraId="3BF9526D" w14:textId="77777777" w:rsidTr="00236F83">
        <w:tc>
          <w:tcPr>
            <w:cnfStyle w:val="001000000000" w:firstRow="0" w:lastRow="0" w:firstColumn="1" w:lastColumn="0" w:oddVBand="0" w:evenVBand="0" w:oddHBand="0" w:evenHBand="0" w:firstRowFirstColumn="0" w:firstRowLastColumn="0" w:lastRowFirstColumn="0" w:lastRowLastColumn="0"/>
            <w:tcW w:w="664" w:type="pct"/>
            <w:vMerge/>
            <w:vAlign w:val="center"/>
          </w:tcPr>
          <w:p w14:paraId="0DCA9C28" w14:textId="77777777" w:rsidR="00236F83" w:rsidRDefault="00236F83">
            <w:pPr>
              <w:jc w:val="both"/>
              <w:rPr>
                <w:rFonts w:ascii="Arial" w:hAnsi="Arial" w:cs="Arial"/>
                <w:b w:val="0"/>
                <w:bCs w:val="0"/>
              </w:rPr>
            </w:pPr>
          </w:p>
        </w:tc>
        <w:tc>
          <w:tcPr>
            <w:tcW w:w="888" w:type="pct"/>
            <w:gridSpan w:val="2"/>
            <w:vAlign w:val="center"/>
          </w:tcPr>
          <w:p w14:paraId="30D55C0F" w14:textId="77777777" w:rsidR="00236F83" w:rsidRDefault="00020618">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hint="eastAsia"/>
              </w:rPr>
              <w:t>m</w:t>
            </w:r>
            <w:r>
              <w:rPr>
                <w:rFonts w:ascii="Arial" w:hAnsi="Arial" w:cs="Arial"/>
              </w:rPr>
              <w:t>AP@0.50</w:t>
            </w:r>
          </w:p>
        </w:tc>
        <w:tc>
          <w:tcPr>
            <w:tcW w:w="875" w:type="pct"/>
            <w:vAlign w:val="center"/>
          </w:tcPr>
          <w:p w14:paraId="043987C4" w14:textId="77777777" w:rsidR="00236F83" w:rsidRDefault="00020618">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hint="eastAsia"/>
              </w:rPr>
              <w:t>0.897</w:t>
            </w:r>
          </w:p>
        </w:tc>
        <w:tc>
          <w:tcPr>
            <w:tcW w:w="425" w:type="pct"/>
            <w:vAlign w:val="center"/>
          </w:tcPr>
          <w:p w14:paraId="2E1A154A" w14:textId="77777777" w:rsidR="00236F83" w:rsidRDefault="00020618">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hint="eastAsia"/>
              </w:rPr>
              <w:t>0.891</w:t>
            </w:r>
          </w:p>
        </w:tc>
        <w:tc>
          <w:tcPr>
            <w:tcW w:w="610" w:type="pct"/>
            <w:vAlign w:val="center"/>
          </w:tcPr>
          <w:p w14:paraId="39AF7C5E" w14:textId="77777777" w:rsidR="00236F83" w:rsidRDefault="00020618">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hint="eastAsia"/>
              </w:rPr>
              <w:t>0.935</w:t>
            </w:r>
          </w:p>
        </w:tc>
        <w:tc>
          <w:tcPr>
            <w:tcW w:w="589" w:type="pct"/>
            <w:vAlign w:val="center"/>
          </w:tcPr>
          <w:p w14:paraId="1C42FCBD" w14:textId="77777777" w:rsidR="00236F83" w:rsidRDefault="00020618">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hint="eastAsia"/>
              </w:rPr>
              <w:t>0.924</w:t>
            </w:r>
          </w:p>
        </w:tc>
        <w:tc>
          <w:tcPr>
            <w:tcW w:w="946" w:type="pct"/>
            <w:vAlign w:val="center"/>
          </w:tcPr>
          <w:p w14:paraId="50E6A94A" w14:textId="77777777" w:rsidR="00236F83" w:rsidRDefault="00020618">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hint="eastAsia"/>
              </w:rPr>
              <w:t>0</w:t>
            </w:r>
            <w:r>
              <w:rPr>
                <w:rFonts w:ascii="Arial" w:hAnsi="Arial" w:cs="Arial"/>
              </w:rPr>
              <w:t>.9</w:t>
            </w:r>
            <w:r>
              <w:rPr>
                <w:rFonts w:ascii="Arial" w:hAnsi="Arial" w:cs="Arial" w:hint="eastAsia"/>
              </w:rPr>
              <w:t>5</w:t>
            </w:r>
            <w:r>
              <w:rPr>
                <w:rFonts w:ascii="Arial" w:hAnsi="Arial" w:cs="Arial"/>
              </w:rPr>
              <w:t>3</w:t>
            </w:r>
          </w:p>
        </w:tc>
      </w:tr>
    </w:tbl>
    <w:p w14:paraId="66DBF191" w14:textId="77777777" w:rsidR="00236F83" w:rsidRDefault="00236F83">
      <w:pPr>
        <w:pStyle w:val="Body"/>
        <w:spacing w:after="0"/>
        <w:rPr>
          <w:rFonts w:ascii="Arial" w:hAnsi="Arial" w:cs="Arial"/>
        </w:rPr>
      </w:pPr>
    </w:p>
    <w:p w14:paraId="1ECF3CF1" w14:textId="77777777" w:rsidR="00236F83" w:rsidRDefault="00020618">
      <w:pPr>
        <w:pStyle w:val="Body"/>
        <w:spacing w:after="0"/>
        <w:rPr>
          <w:rFonts w:ascii="Arial" w:hAnsi="Arial" w:cs="Arial"/>
        </w:rPr>
      </w:pPr>
      <w:r>
        <w:rPr>
          <w:rFonts w:ascii="Arial" w:hAnsi="Arial" w:cs="Arial" w:hint="eastAsia"/>
        </w:rPr>
        <w:t>Specifically, classical object detection methods exhibit certain limitations when addressing severe noise interference and imbalanced datasets. As shown in Tab. 2, the traditional two-</w:t>
      </w:r>
      <w:r>
        <w:rPr>
          <w:rFonts w:ascii="Arial" w:hAnsi="Arial" w:cs="Arial" w:hint="eastAsia"/>
        </w:rPr>
        <w:lastRenderedPageBreak/>
        <w:t>stage method Faster-RCNN achieves mAP@0.50 scores of only 0.886 and 0.897 on the SCTD and FLSMDD datasets, respectively. This model primarily relies on a pre-trained Region Proposal Network (RPN) and manually designed network architecture for feature extraction, making it difficult to effectively adapt to the complex noise distribution and weak texture features in sonar images. The single-stage SSD model recorded an mAP@0.50 below 0.90, indicating a lack of robustness in the class-imbalanced sonar environment. Although the mainstream YOLOv8 model improved performance to 0.912 and 0.935 on the respective datasets, its detection efficacy for minority-class objects remained constrained due to the absence of sonar-specific optimizations. Meanwhile, DETR, which leverages a Transformer architecture to enhance feature interaction, achieved an mAP@0.50 of 0.924 on FLSMDD, suggesting that this approach also falls short of fully addressing the inherent challenge of class imbalance.</w:t>
      </w:r>
    </w:p>
    <w:p w14:paraId="0F61A74C" w14:textId="77777777" w:rsidR="00236F83" w:rsidRDefault="00236F83">
      <w:pPr>
        <w:pStyle w:val="Body"/>
        <w:spacing w:after="0"/>
        <w:rPr>
          <w:rFonts w:ascii="Arial" w:hAnsi="Arial" w:cs="Arial"/>
        </w:rPr>
      </w:pPr>
    </w:p>
    <w:p w14:paraId="305BB580" w14:textId="77777777" w:rsidR="00236F83" w:rsidRDefault="00020618">
      <w:pPr>
        <w:pStyle w:val="Body"/>
        <w:spacing w:after="0"/>
        <w:rPr>
          <w:rFonts w:ascii="Arial" w:hAnsi="Arial" w:cs="Arial"/>
        </w:rPr>
      </w:pPr>
      <w:r>
        <w:rPr>
          <w:rFonts w:ascii="Arial" w:hAnsi="Arial" w:cs="Arial" w:hint="eastAsia"/>
        </w:rPr>
        <w:t>The proposed YOLOv11-GA model comprehensively outperformed all the aforementioned counterparts, attaining optimal results on both datasets across both the F1-Score and mAP@0.50 metrics. This result fully demonstrates that YOLOv11-GA, through the synergistic improvement of the GAM attention mechanism and the ATFL loss function, not only addresses the insufficient suppression of sonar noise in traditional methods but also mitigates the low detection accuracy of minority classes caused by class imbalance. It is thus better suited to the practical application requirements of sonar target detection.</w:t>
      </w:r>
    </w:p>
    <w:p w14:paraId="494EAD64" w14:textId="77777777" w:rsidR="00236F83" w:rsidRDefault="00236F83">
      <w:pPr>
        <w:pStyle w:val="Body"/>
        <w:spacing w:after="0"/>
        <w:rPr>
          <w:rFonts w:ascii="Arial" w:hAnsi="Arial" w:cs="Arial"/>
        </w:rPr>
      </w:pPr>
    </w:p>
    <w:p w14:paraId="6A5EB083" w14:textId="77777777" w:rsidR="00236F83" w:rsidRDefault="00020618">
      <w:pPr>
        <w:pStyle w:val="ConcHead"/>
        <w:spacing w:after="0"/>
        <w:jc w:val="both"/>
        <w:rPr>
          <w:rFonts w:ascii="Arial" w:hAnsi="Arial" w:cs="Arial"/>
        </w:rPr>
      </w:pPr>
      <w:r>
        <w:rPr>
          <w:rFonts w:ascii="Arial" w:hAnsi="Arial" w:cs="Arial"/>
        </w:rPr>
        <w:t>4. Conclusion</w:t>
      </w:r>
    </w:p>
    <w:p w14:paraId="4DA693F7" w14:textId="77777777" w:rsidR="00236F83" w:rsidRDefault="00236F83">
      <w:pPr>
        <w:pStyle w:val="ConcHead"/>
        <w:spacing w:after="0"/>
        <w:jc w:val="both"/>
        <w:rPr>
          <w:rFonts w:ascii="Arial" w:hAnsi="Arial" w:cs="Arial"/>
        </w:rPr>
      </w:pPr>
    </w:p>
    <w:p w14:paraId="0A8746AC" w14:textId="77777777" w:rsidR="00236F83" w:rsidRDefault="00020618">
      <w:pPr>
        <w:pStyle w:val="Body"/>
        <w:spacing w:after="0"/>
        <w:rPr>
          <w:rFonts w:ascii="Arial" w:hAnsi="Arial" w:cs="Arial"/>
        </w:rPr>
      </w:pPr>
      <w:r>
        <w:rPr>
          <w:rFonts w:ascii="Arial" w:hAnsi="Arial" w:cs="Arial" w:hint="eastAsia"/>
        </w:rPr>
        <w:t>This paper addresses the challenges of severe background noise interference and imbalanced category distribution in sonar image target detection by proposing an improved algorithm based on YOLOv11, termed YOLOv11-GA. By introducing the GAM attention mechanism before the SPPF layer in the YOLOv11 backbone network, target feature focusing and noise suppression are enhanced. The introduction of the ATFL loss function dynamically adjusts classification loss weights to mitigate the impact of class imbalance on detection performance. Experiments on the FLSMDD and SCTD datasets demonstrate that YOLOv11-GA outperforms the baseline model and current mainstream comparative methods across key metrics, including mAP@0.50. The research findings validate the effectiveness of the proposed improvement strategy, providing a viable solution for sonar target detection in complex underwater environments.</w:t>
      </w:r>
    </w:p>
    <w:p w14:paraId="02AEE318" w14:textId="77777777" w:rsidR="00236F83" w:rsidRDefault="00236F83">
      <w:pPr>
        <w:pStyle w:val="Body"/>
        <w:spacing w:after="0"/>
        <w:rPr>
          <w:rFonts w:ascii="Arial" w:hAnsi="Arial" w:cs="Arial"/>
        </w:rPr>
      </w:pPr>
    </w:p>
    <w:p w14:paraId="3460A438" w14:textId="29703DB1" w:rsidR="00236F83" w:rsidRDefault="00236F83">
      <w:pPr>
        <w:pStyle w:val="ReferHead"/>
        <w:spacing w:after="0"/>
        <w:jc w:val="both"/>
        <w:rPr>
          <w:rFonts w:ascii="Arial" w:hAnsi="Arial" w:cs="Arial"/>
        </w:rPr>
      </w:pPr>
    </w:p>
    <w:p w14:paraId="51FB6925" w14:textId="77777777" w:rsidR="00F61DF1" w:rsidRDefault="00F61DF1">
      <w:pPr>
        <w:pStyle w:val="ReferHead"/>
        <w:spacing w:after="0"/>
        <w:jc w:val="both"/>
        <w:rPr>
          <w:rFonts w:ascii="Arial" w:hAnsi="Arial" w:cs="Arial"/>
        </w:rPr>
      </w:pPr>
      <w:bookmarkStart w:id="1" w:name="_GoBack"/>
      <w:bookmarkEnd w:id="1"/>
    </w:p>
    <w:p w14:paraId="7A88C704" w14:textId="77777777" w:rsidR="00236F83" w:rsidRDefault="00020618">
      <w:pPr>
        <w:pStyle w:val="ReferHead"/>
        <w:spacing w:after="0"/>
        <w:jc w:val="both"/>
        <w:rPr>
          <w:rFonts w:ascii="Arial" w:hAnsi="Arial" w:cs="Arial"/>
        </w:rPr>
      </w:pPr>
      <w:r>
        <w:rPr>
          <w:rFonts w:ascii="Arial" w:hAnsi="Arial" w:cs="Arial"/>
        </w:rPr>
        <w:t>References</w:t>
      </w:r>
    </w:p>
    <w:p w14:paraId="6C47DA03" w14:textId="77777777" w:rsidR="00236F83" w:rsidRDefault="00236F83">
      <w:pPr>
        <w:pStyle w:val="Body"/>
        <w:spacing w:after="0"/>
        <w:rPr>
          <w:rFonts w:ascii="Arial" w:hAnsi="Arial" w:cs="Arial"/>
          <w:i/>
          <w:u w:val="single"/>
        </w:rPr>
      </w:pPr>
    </w:p>
    <w:p w14:paraId="1B83A525" w14:textId="2CC20CE3" w:rsidR="00236F83" w:rsidRDefault="00020618">
      <w:pPr>
        <w:pStyle w:val="Body"/>
        <w:spacing w:after="0"/>
      </w:pPr>
      <w:r>
        <w:rPr>
          <w:rFonts w:hint="eastAsia"/>
        </w:rPr>
        <w:t xml:space="preserve">Carion, N., Massa, F., </w:t>
      </w:r>
      <w:proofErr w:type="spellStart"/>
      <w:r>
        <w:rPr>
          <w:rFonts w:hint="eastAsia"/>
        </w:rPr>
        <w:t>Synnaeve</w:t>
      </w:r>
      <w:proofErr w:type="spellEnd"/>
      <w:r>
        <w:rPr>
          <w:rFonts w:hint="eastAsia"/>
        </w:rPr>
        <w:t xml:space="preserve">, G., </w:t>
      </w:r>
      <w:proofErr w:type="spellStart"/>
      <w:r>
        <w:rPr>
          <w:rFonts w:hint="eastAsia"/>
        </w:rPr>
        <w:t>Usunier</w:t>
      </w:r>
      <w:proofErr w:type="spellEnd"/>
      <w:r>
        <w:rPr>
          <w:rFonts w:hint="eastAsia"/>
        </w:rPr>
        <w:t xml:space="preserve">, N., Kirillov, A., &amp; </w:t>
      </w:r>
      <w:proofErr w:type="spellStart"/>
      <w:r>
        <w:rPr>
          <w:rFonts w:hint="eastAsia"/>
        </w:rPr>
        <w:t>Zagoruyko</w:t>
      </w:r>
      <w:proofErr w:type="spellEnd"/>
      <w:r>
        <w:rPr>
          <w:rFonts w:hint="eastAsia"/>
        </w:rPr>
        <w:t>, S. (2020, August). End-to-end object detection with transformers. In European conference on computer vision (pp. 213-229). Cham: Springer International Publishing.</w:t>
      </w:r>
      <w:r w:rsidR="00003894">
        <w:t xml:space="preserve"> </w:t>
      </w:r>
      <w:hyperlink r:id="rId69" w:history="1">
        <w:r w:rsidR="00003894" w:rsidRPr="009A3DC6">
          <w:rPr>
            <w:rStyle w:val="Hyperlink"/>
          </w:rPr>
          <w:t>https://doi.org/10.1007/978-3-030-58452-8_13</w:t>
        </w:r>
      </w:hyperlink>
      <w:r w:rsidR="00003894">
        <w:t xml:space="preserve"> </w:t>
      </w:r>
    </w:p>
    <w:p w14:paraId="24634041" w14:textId="77777777" w:rsidR="00236F83" w:rsidRDefault="00236F83">
      <w:pPr>
        <w:pStyle w:val="Body"/>
        <w:spacing w:after="0"/>
      </w:pPr>
    </w:p>
    <w:p w14:paraId="0EA4BFDA" w14:textId="2C18FC44" w:rsidR="00236F83" w:rsidRDefault="00020618">
      <w:pPr>
        <w:pStyle w:val="Body"/>
        <w:spacing w:after="0"/>
      </w:pPr>
      <w:r>
        <w:rPr>
          <w:rFonts w:hint="eastAsia"/>
        </w:rPr>
        <w:t>He, J., Chen, J., Xu, H., &amp; Ayub, M. S. (2023). Small target detection method based on low-rank sparse matrix factorization for side-scan sonar images. Remote Sensing, 15(8), 2054.</w:t>
      </w:r>
      <w:r w:rsidR="00003894">
        <w:t xml:space="preserve"> </w:t>
      </w:r>
      <w:hyperlink r:id="rId70" w:history="1">
        <w:r w:rsidR="00003894" w:rsidRPr="009A3DC6">
          <w:rPr>
            <w:rStyle w:val="Hyperlink"/>
          </w:rPr>
          <w:t>https://doi.org/10.3390/rs15082054</w:t>
        </w:r>
      </w:hyperlink>
      <w:r w:rsidR="00003894">
        <w:t xml:space="preserve"> </w:t>
      </w:r>
    </w:p>
    <w:p w14:paraId="6160D78C" w14:textId="77777777" w:rsidR="00236F83" w:rsidRDefault="00236F83">
      <w:pPr>
        <w:pStyle w:val="Body"/>
        <w:spacing w:after="0"/>
      </w:pPr>
    </w:p>
    <w:p w14:paraId="5B3A0F64" w14:textId="014598E2" w:rsidR="00236F83" w:rsidRDefault="00020618">
      <w:pPr>
        <w:pStyle w:val="Body"/>
        <w:spacing w:after="0"/>
      </w:pPr>
      <w:r>
        <w:rPr>
          <w:rFonts w:hint="eastAsia"/>
        </w:rPr>
        <w:t>Kong, W., Hong, J., Jia, M., Yao, J., Cong, W., Hu, H., &amp; Zhang, H. (2019). YOLOv3-DPFIN: A dual-path feature fusion neural network for robust real-time sonar target detection. IEEE Sensors Journal, 20(7), 3745-3756.</w:t>
      </w:r>
      <w:r w:rsidR="00003894">
        <w:t xml:space="preserve"> </w:t>
      </w:r>
      <w:hyperlink r:id="rId71" w:history="1">
        <w:r w:rsidR="00003894" w:rsidRPr="009A3DC6">
          <w:rPr>
            <w:rStyle w:val="Hyperlink"/>
          </w:rPr>
          <w:t>https://doi.org/10.1109/JSEN.2019.2960796</w:t>
        </w:r>
      </w:hyperlink>
      <w:r w:rsidR="00003894">
        <w:t xml:space="preserve"> </w:t>
      </w:r>
    </w:p>
    <w:p w14:paraId="5D6D60FE" w14:textId="77777777" w:rsidR="00236F83" w:rsidRDefault="00236F83">
      <w:pPr>
        <w:pStyle w:val="Body"/>
        <w:spacing w:after="0"/>
      </w:pPr>
    </w:p>
    <w:p w14:paraId="482EDF2B" w14:textId="19862995" w:rsidR="00236F83" w:rsidRDefault="00020618">
      <w:pPr>
        <w:pStyle w:val="Body"/>
        <w:spacing w:after="0"/>
      </w:pPr>
      <w:r>
        <w:rPr>
          <w:rFonts w:hint="eastAsia"/>
        </w:rPr>
        <w:lastRenderedPageBreak/>
        <w:t>Li, J., Wang, L., Hua, L., Kong, Y., Yang, Y., Dong, R., ... &amp; Zhang, Z. (2025). GS-YOLO: An improved plateau pika’s hole and bare patch detection algorithm based on YOLOv5s for UAV images. Smart Agricultural Technology, 101149.</w:t>
      </w:r>
      <w:r w:rsidR="00003894">
        <w:t xml:space="preserve"> </w:t>
      </w:r>
      <w:hyperlink r:id="rId72" w:history="1">
        <w:r w:rsidR="00003894" w:rsidRPr="009A3DC6">
          <w:rPr>
            <w:rStyle w:val="Hyperlink"/>
          </w:rPr>
          <w:t>https://doi.org/10.1016/j.atech.2025.101149</w:t>
        </w:r>
      </w:hyperlink>
      <w:r w:rsidR="00003894">
        <w:t xml:space="preserve"> </w:t>
      </w:r>
    </w:p>
    <w:p w14:paraId="493447DE" w14:textId="77777777" w:rsidR="00236F83" w:rsidRDefault="00236F83">
      <w:pPr>
        <w:pStyle w:val="Body"/>
        <w:spacing w:after="0"/>
      </w:pPr>
    </w:p>
    <w:p w14:paraId="75B5E1EB" w14:textId="344A75D5" w:rsidR="00236F83" w:rsidRDefault="00020618">
      <w:pPr>
        <w:pStyle w:val="Body"/>
        <w:spacing w:after="0"/>
      </w:pPr>
      <w:r>
        <w:rPr>
          <w:rFonts w:hint="eastAsia"/>
        </w:rPr>
        <w:t xml:space="preserve">Liu, W., Anguelov, D., Erhan, D., Szegedy, C., Reed, S., Fu, C. Y., &amp; Berg, A. C. (2016, September). </w:t>
      </w:r>
      <w:proofErr w:type="spellStart"/>
      <w:r>
        <w:rPr>
          <w:rFonts w:hint="eastAsia"/>
        </w:rPr>
        <w:t>Ssd</w:t>
      </w:r>
      <w:proofErr w:type="spellEnd"/>
      <w:r>
        <w:rPr>
          <w:rFonts w:hint="eastAsia"/>
        </w:rPr>
        <w:t xml:space="preserve">: Single shot </w:t>
      </w:r>
      <w:proofErr w:type="spellStart"/>
      <w:r>
        <w:rPr>
          <w:rFonts w:hint="eastAsia"/>
        </w:rPr>
        <w:t>multibox</w:t>
      </w:r>
      <w:proofErr w:type="spellEnd"/>
      <w:r>
        <w:rPr>
          <w:rFonts w:hint="eastAsia"/>
        </w:rPr>
        <w:t xml:space="preserve"> detector. In European conference on computer vision (pp. 21-37). Cham: Springer International Publishing.</w:t>
      </w:r>
      <w:r w:rsidR="00003894">
        <w:t xml:space="preserve"> </w:t>
      </w:r>
      <w:hyperlink r:id="rId73" w:history="1">
        <w:r w:rsidR="00003894" w:rsidRPr="009A3DC6">
          <w:rPr>
            <w:rStyle w:val="Hyperlink"/>
          </w:rPr>
          <w:t>https://doi.org/10.1007/978-3-319-46448-0_2</w:t>
        </w:r>
      </w:hyperlink>
      <w:r w:rsidR="00003894">
        <w:t xml:space="preserve"> </w:t>
      </w:r>
      <w:r w:rsidR="00003894">
        <w:tab/>
      </w:r>
    </w:p>
    <w:p w14:paraId="5DA8DF24" w14:textId="77777777" w:rsidR="00236F83" w:rsidRDefault="00236F83">
      <w:pPr>
        <w:pStyle w:val="Body"/>
        <w:spacing w:after="0"/>
      </w:pPr>
    </w:p>
    <w:p w14:paraId="32856223" w14:textId="3598E666" w:rsidR="00236F83" w:rsidRDefault="00020618">
      <w:pPr>
        <w:pStyle w:val="Body"/>
        <w:spacing w:after="0"/>
      </w:pPr>
      <w:r>
        <w:rPr>
          <w:rFonts w:hint="eastAsia"/>
        </w:rPr>
        <w:t xml:space="preserve">Liu, Y., Shao, Z., &amp; Hoffmann, N. (2021). Global attention mechanism: Retain information to enhance channel-spatial interactions. </w:t>
      </w:r>
      <w:proofErr w:type="spellStart"/>
      <w:r>
        <w:rPr>
          <w:rFonts w:hint="eastAsia"/>
        </w:rPr>
        <w:t>arXiv</w:t>
      </w:r>
      <w:proofErr w:type="spellEnd"/>
      <w:r>
        <w:rPr>
          <w:rFonts w:hint="eastAsia"/>
        </w:rPr>
        <w:t xml:space="preserve"> preprint </w:t>
      </w:r>
      <w:proofErr w:type="spellStart"/>
      <w:r>
        <w:rPr>
          <w:rFonts w:hint="eastAsia"/>
        </w:rPr>
        <w:t>arXiv</w:t>
      </w:r>
      <w:proofErr w:type="spellEnd"/>
      <w:r>
        <w:rPr>
          <w:rFonts w:hint="eastAsia"/>
        </w:rPr>
        <w:t>: 2112.05561.</w:t>
      </w:r>
      <w:r w:rsidR="00003894">
        <w:t xml:space="preserve"> </w:t>
      </w:r>
      <w:hyperlink r:id="rId74" w:history="1">
        <w:r w:rsidR="00003894" w:rsidRPr="009A3DC6">
          <w:rPr>
            <w:rStyle w:val="Hyperlink"/>
          </w:rPr>
          <w:t>https://doi.org/10.48550/arXiv.2112.05561</w:t>
        </w:r>
      </w:hyperlink>
      <w:r w:rsidR="00003894">
        <w:t xml:space="preserve"> </w:t>
      </w:r>
    </w:p>
    <w:p w14:paraId="4212AE6F" w14:textId="77777777" w:rsidR="00236F83" w:rsidRDefault="00236F83">
      <w:pPr>
        <w:pStyle w:val="Body"/>
        <w:spacing w:after="0"/>
      </w:pPr>
    </w:p>
    <w:p w14:paraId="61BAAA5E" w14:textId="2BC69933" w:rsidR="00236F83" w:rsidRDefault="00020618">
      <w:pPr>
        <w:pStyle w:val="Body"/>
        <w:spacing w:after="0"/>
      </w:pPr>
      <w:r>
        <w:rPr>
          <w:rFonts w:hint="eastAsia"/>
        </w:rPr>
        <w:t>Ma, Q., Jin, S., Bian, G., &amp; Cui, Y. (2024). Multi-scale marine object detection in side-scan sonar images based on BES-YOLO. Sensors, 24(14), 4428.</w:t>
      </w:r>
      <w:r w:rsidR="00003894">
        <w:t xml:space="preserve"> </w:t>
      </w:r>
      <w:hyperlink r:id="rId75" w:history="1">
        <w:r w:rsidR="00003894" w:rsidRPr="009A3DC6">
          <w:rPr>
            <w:rStyle w:val="Hyperlink"/>
          </w:rPr>
          <w:t>https://doi.org/10.3390/s24144428</w:t>
        </w:r>
      </w:hyperlink>
      <w:r w:rsidR="00003894">
        <w:t xml:space="preserve"> </w:t>
      </w:r>
    </w:p>
    <w:p w14:paraId="5126D461" w14:textId="77777777" w:rsidR="00236F83" w:rsidRDefault="00236F83">
      <w:pPr>
        <w:pStyle w:val="Body"/>
        <w:spacing w:after="0"/>
      </w:pPr>
    </w:p>
    <w:p w14:paraId="59AE6D38" w14:textId="006C2460" w:rsidR="00236F83" w:rsidRDefault="00020618">
      <w:pPr>
        <w:pStyle w:val="Body"/>
        <w:spacing w:after="0"/>
      </w:pPr>
      <w:r>
        <w:rPr>
          <w:rFonts w:hint="eastAsia"/>
        </w:rPr>
        <w:t xml:space="preserve">Mao, A., </w:t>
      </w:r>
      <w:proofErr w:type="spellStart"/>
      <w:r>
        <w:rPr>
          <w:rFonts w:hint="eastAsia"/>
        </w:rPr>
        <w:t>Mohri</w:t>
      </w:r>
      <w:proofErr w:type="spellEnd"/>
      <w:r>
        <w:rPr>
          <w:rFonts w:hint="eastAsia"/>
        </w:rPr>
        <w:t xml:space="preserve">, M., &amp; Zhong, Y. (2023, July). Cross-entropy loss functions: Theoretical analysis and applications. In International conference on Machine learning (pp. 23803-23828). </w:t>
      </w:r>
      <w:proofErr w:type="spellStart"/>
      <w:r>
        <w:rPr>
          <w:rFonts w:hint="eastAsia"/>
        </w:rPr>
        <w:t>pmlr</w:t>
      </w:r>
      <w:proofErr w:type="spellEnd"/>
      <w:r>
        <w:rPr>
          <w:rFonts w:hint="eastAsia"/>
        </w:rPr>
        <w:t>.</w:t>
      </w:r>
      <w:r w:rsidR="00003894">
        <w:t xml:space="preserve"> </w:t>
      </w:r>
      <w:hyperlink r:id="rId76" w:history="1">
        <w:r w:rsidR="00003894" w:rsidRPr="009A3DC6">
          <w:rPr>
            <w:rStyle w:val="Hyperlink"/>
          </w:rPr>
          <w:t>https://proceedings.mlr.press/v202/mao23b.html</w:t>
        </w:r>
      </w:hyperlink>
      <w:r w:rsidR="00003894">
        <w:t xml:space="preserve"> </w:t>
      </w:r>
    </w:p>
    <w:p w14:paraId="13A0F156" w14:textId="77777777" w:rsidR="00236F83" w:rsidRDefault="00236F83">
      <w:pPr>
        <w:pStyle w:val="Body"/>
        <w:spacing w:after="0"/>
      </w:pPr>
    </w:p>
    <w:p w14:paraId="20572A9D" w14:textId="548D6135" w:rsidR="00236F83" w:rsidRDefault="00020618">
      <w:pPr>
        <w:pStyle w:val="Body"/>
        <w:spacing w:after="0"/>
      </w:pPr>
      <w:r>
        <w:rPr>
          <w:rFonts w:hint="eastAsia"/>
        </w:rPr>
        <w:t xml:space="preserve">Ren, S., He, K., </w:t>
      </w:r>
      <w:proofErr w:type="spellStart"/>
      <w:r>
        <w:rPr>
          <w:rFonts w:hint="eastAsia"/>
        </w:rPr>
        <w:t>Girshick</w:t>
      </w:r>
      <w:proofErr w:type="spellEnd"/>
      <w:r>
        <w:rPr>
          <w:rFonts w:hint="eastAsia"/>
        </w:rPr>
        <w:t>, R., &amp; Sun, J. (2016). Faster R-CNN: Towards real-time object detection with region proposal networks. IEEE transactions on pattern analysis and machine intelligence, 39(6), 1137-1149.</w:t>
      </w:r>
      <w:r w:rsidR="00003894">
        <w:t xml:space="preserve"> </w:t>
      </w:r>
      <w:hyperlink r:id="rId77" w:history="1">
        <w:r w:rsidR="00003894" w:rsidRPr="009A3DC6">
          <w:rPr>
            <w:rStyle w:val="Hyperlink"/>
          </w:rPr>
          <w:t>https://doi.org/10.1109/TPAMI.2016.2577031</w:t>
        </w:r>
      </w:hyperlink>
      <w:r w:rsidR="00003894">
        <w:t xml:space="preserve"> </w:t>
      </w:r>
    </w:p>
    <w:p w14:paraId="4B0A8F9E" w14:textId="77777777" w:rsidR="00236F83" w:rsidRDefault="00236F83">
      <w:pPr>
        <w:pStyle w:val="Body"/>
        <w:spacing w:after="0"/>
      </w:pPr>
    </w:p>
    <w:p w14:paraId="6F347E48" w14:textId="40E9B432" w:rsidR="00236F83" w:rsidRDefault="00020618">
      <w:pPr>
        <w:pStyle w:val="Body"/>
        <w:spacing w:after="0"/>
      </w:pPr>
      <w:r>
        <w:rPr>
          <w:rFonts w:hint="eastAsia"/>
        </w:rPr>
        <w:t xml:space="preserve">Reed, S., </w:t>
      </w:r>
      <w:proofErr w:type="spellStart"/>
      <w:r>
        <w:rPr>
          <w:rFonts w:hint="eastAsia"/>
        </w:rPr>
        <w:t>Petillot</w:t>
      </w:r>
      <w:proofErr w:type="spellEnd"/>
      <w:r>
        <w:rPr>
          <w:rFonts w:hint="eastAsia"/>
        </w:rPr>
        <w:t xml:space="preserve">, Y., &amp; Bell, J. (2003). An automatic approach to the detection and extraction of mine features in </w:t>
      </w:r>
      <w:proofErr w:type="spellStart"/>
      <w:r>
        <w:rPr>
          <w:rFonts w:hint="eastAsia"/>
        </w:rPr>
        <w:t>sidescan</w:t>
      </w:r>
      <w:proofErr w:type="spellEnd"/>
      <w:r>
        <w:rPr>
          <w:rFonts w:hint="eastAsia"/>
        </w:rPr>
        <w:t xml:space="preserve"> sonar. IEEE journal of oceanic engineering, 28(1), 90-105.</w:t>
      </w:r>
      <w:r w:rsidR="00003894">
        <w:t xml:space="preserve"> </w:t>
      </w:r>
      <w:hyperlink r:id="rId78" w:history="1">
        <w:r w:rsidR="00003894" w:rsidRPr="009A3DC6">
          <w:rPr>
            <w:rStyle w:val="Hyperlink"/>
          </w:rPr>
          <w:t>https://doi.org/10.1109/JOE.2002.808199</w:t>
        </w:r>
      </w:hyperlink>
      <w:r w:rsidR="00003894">
        <w:t xml:space="preserve"> </w:t>
      </w:r>
    </w:p>
    <w:p w14:paraId="4BDD80D9" w14:textId="77777777" w:rsidR="00236F83" w:rsidRDefault="00236F83">
      <w:pPr>
        <w:pStyle w:val="Body"/>
        <w:spacing w:after="0"/>
      </w:pPr>
    </w:p>
    <w:p w14:paraId="0BA4E5DE" w14:textId="75EC06EA" w:rsidR="00236F83" w:rsidRDefault="00020618">
      <w:pPr>
        <w:pStyle w:val="Body"/>
        <w:spacing w:after="0"/>
      </w:pPr>
      <w:r>
        <w:rPr>
          <w:rFonts w:hint="eastAsia"/>
        </w:rPr>
        <w:t>Sun, Y., Zheng, H., Zhang, G., Ren, J., Xu, H., &amp; Xu, C. (2022). DP-</w:t>
      </w:r>
      <w:proofErr w:type="spellStart"/>
      <w:r>
        <w:rPr>
          <w:rFonts w:hint="eastAsia"/>
        </w:rPr>
        <w:t>ViT</w:t>
      </w:r>
      <w:proofErr w:type="spellEnd"/>
      <w:r>
        <w:rPr>
          <w:rFonts w:hint="eastAsia"/>
        </w:rPr>
        <w:t>: A dual-path vision transformer for real-time sonar target detection. Remote Sensing, 14(22), 5807.</w:t>
      </w:r>
      <w:r w:rsidR="00003894">
        <w:t xml:space="preserve"> </w:t>
      </w:r>
      <w:hyperlink r:id="rId79" w:history="1">
        <w:r w:rsidR="00003894" w:rsidRPr="009A3DC6">
          <w:rPr>
            <w:rStyle w:val="Hyperlink"/>
          </w:rPr>
          <w:t>https://doi.org/10.3390/rs14225807</w:t>
        </w:r>
      </w:hyperlink>
      <w:r w:rsidR="00003894">
        <w:t xml:space="preserve"> </w:t>
      </w:r>
    </w:p>
    <w:p w14:paraId="501331BE" w14:textId="77777777" w:rsidR="00236F83" w:rsidRDefault="00236F83">
      <w:pPr>
        <w:pStyle w:val="Body"/>
        <w:spacing w:after="0"/>
      </w:pPr>
    </w:p>
    <w:p w14:paraId="0B68136E" w14:textId="190D2B6B" w:rsidR="00236F83" w:rsidRPr="00003894" w:rsidRDefault="00020618">
      <w:pPr>
        <w:pStyle w:val="Body"/>
        <w:spacing w:after="0"/>
        <w:rPr>
          <w:b/>
          <w:bCs/>
        </w:rPr>
      </w:pPr>
      <w:r>
        <w:rPr>
          <w:rFonts w:hint="eastAsia"/>
        </w:rPr>
        <w:t>Swathi, Y., &amp; Challa, M. (2024, January). YOLOv8: Advancements and innovations in object detection. In International Conference on Smart Computing and Communication (pp. 1-13). Singapore: Springer Nature Singapore.</w:t>
      </w:r>
      <w:r w:rsidR="00003894">
        <w:t xml:space="preserve"> </w:t>
      </w:r>
      <w:r w:rsidR="00003894">
        <w:rPr>
          <w:b/>
          <w:bCs/>
        </w:rPr>
        <w:t xml:space="preserve"> </w:t>
      </w:r>
      <w:hyperlink r:id="rId80" w:history="1">
        <w:r w:rsidR="00003894" w:rsidRPr="009A3DC6">
          <w:rPr>
            <w:rStyle w:val="Hyperlink"/>
            <w:b/>
            <w:bCs/>
          </w:rPr>
          <w:t>https://doi.org/10.1007/978-981-97-1322-6V</w:t>
        </w:r>
      </w:hyperlink>
      <w:r w:rsidR="00003894">
        <w:rPr>
          <w:b/>
          <w:bCs/>
        </w:rPr>
        <w:t xml:space="preserve"> </w:t>
      </w:r>
    </w:p>
    <w:p w14:paraId="32BE086D" w14:textId="4FE882B6" w:rsidR="00236F83" w:rsidRDefault="00003894">
      <w:pPr>
        <w:pStyle w:val="Body"/>
        <w:spacing w:after="0"/>
      </w:pPr>
      <w:r>
        <w:t xml:space="preserve"> </w:t>
      </w:r>
    </w:p>
    <w:p w14:paraId="3F56108B" w14:textId="531B9810" w:rsidR="00236F83" w:rsidRDefault="00020618">
      <w:pPr>
        <w:pStyle w:val="Body"/>
        <w:spacing w:after="0"/>
      </w:pPr>
      <w:r>
        <w:rPr>
          <w:rFonts w:hint="eastAsia"/>
        </w:rPr>
        <w:t>Tang, Y. L., Jin, S. H., Bian, G., Zhang, Y. Z., &amp; Li, F. (2020, October). Wreckage target recognition in side-scan sonar images based on an improved faster r-</w:t>
      </w:r>
      <w:proofErr w:type="spellStart"/>
      <w:r>
        <w:rPr>
          <w:rFonts w:hint="eastAsia"/>
        </w:rPr>
        <w:t>cnn</w:t>
      </w:r>
      <w:proofErr w:type="spellEnd"/>
      <w:r>
        <w:rPr>
          <w:rFonts w:hint="eastAsia"/>
        </w:rPr>
        <w:t xml:space="preserve"> model. In 2020 International Conference on Big Data &amp; Artificial Intelligence &amp; Software Engineering (ICBASE) (pp. 348-354). IEEE.</w:t>
      </w:r>
      <w:r w:rsidR="00003894">
        <w:t xml:space="preserve"> </w:t>
      </w:r>
      <w:hyperlink r:id="rId81" w:history="1">
        <w:r w:rsidR="00003894" w:rsidRPr="009A3DC6">
          <w:rPr>
            <w:rStyle w:val="Hyperlink"/>
          </w:rPr>
          <w:t>https://doi.org/10.1109/ICBASE51484.2020.00077</w:t>
        </w:r>
      </w:hyperlink>
      <w:r w:rsidR="00003894">
        <w:t xml:space="preserve"> </w:t>
      </w:r>
    </w:p>
    <w:p w14:paraId="63C58141" w14:textId="77777777" w:rsidR="00236F83" w:rsidRDefault="00236F83">
      <w:pPr>
        <w:pStyle w:val="Body"/>
        <w:spacing w:after="0"/>
      </w:pPr>
    </w:p>
    <w:p w14:paraId="2AFC95DF" w14:textId="63F3C1FF" w:rsidR="00236F83" w:rsidRDefault="00020618">
      <w:pPr>
        <w:pStyle w:val="Body"/>
        <w:spacing w:after="0"/>
      </w:pPr>
      <w:r>
        <w:rPr>
          <w:rFonts w:hint="eastAsia"/>
        </w:rPr>
        <w:t>Wang, X., Li, Q., Yin, J., Han, X., &amp; Hao, W. (2019). An adaptive denoising and detection approach for underwater sonar image. Remote Sensing, 11(4), 396.</w:t>
      </w:r>
      <w:r w:rsidR="00003894">
        <w:t xml:space="preserve"> </w:t>
      </w:r>
      <w:hyperlink r:id="rId82" w:history="1">
        <w:r w:rsidR="00003894" w:rsidRPr="009A3DC6">
          <w:rPr>
            <w:rStyle w:val="Hyperlink"/>
          </w:rPr>
          <w:t>https://doi.org/10.3390/rs11040396</w:t>
        </w:r>
      </w:hyperlink>
      <w:r w:rsidR="00003894">
        <w:t xml:space="preserve"> </w:t>
      </w:r>
    </w:p>
    <w:p w14:paraId="370E5E22" w14:textId="77777777" w:rsidR="00236F83" w:rsidRDefault="00236F83">
      <w:pPr>
        <w:pStyle w:val="Body"/>
        <w:spacing w:after="0"/>
      </w:pPr>
    </w:p>
    <w:p w14:paraId="3D3E1B30" w14:textId="3D818345" w:rsidR="00236F83" w:rsidRPr="00003894" w:rsidRDefault="00020618">
      <w:pPr>
        <w:pStyle w:val="Body"/>
        <w:spacing w:after="0"/>
        <w:rPr>
          <w:b/>
          <w:bCs/>
        </w:rPr>
      </w:pPr>
      <w:r>
        <w:rPr>
          <w:rFonts w:hint="eastAsia"/>
        </w:rPr>
        <w:t>Wang, Z., Zhang, S., Huang, W., Guo, J., &amp; Zeng, L. (2021). Sonar image target detection based on adaptive global feature enhancement network. IEEE Sensors Journal, 22(2), 1509-1530.</w:t>
      </w:r>
      <w:r w:rsidR="00003894">
        <w:t xml:space="preserve"> </w:t>
      </w:r>
      <w:hyperlink r:id="rId83" w:history="1">
        <w:r w:rsidR="00003894" w:rsidRPr="009A3DC6">
          <w:rPr>
            <w:rStyle w:val="Hyperlink"/>
          </w:rPr>
          <w:t>https://doi.org/10.1109/JSEN.2021.3131645</w:t>
        </w:r>
      </w:hyperlink>
      <w:r w:rsidR="00003894">
        <w:rPr>
          <w:b/>
          <w:bCs/>
        </w:rPr>
        <w:t xml:space="preserve"> </w:t>
      </w:r>
    </w:p>
    <w:p w14:paraId="12A5DC4D" w14:textId="77777777" w:rsidR="00236F83" w:rsidRDefault="00236F83">
      <w:pPr>
        <w:pStyle w:val="Body"/>
        <w:spacing w:after="0"/>
      </w:pPr>
    </w:p>
    <w:p w14:paraId="000143FA" w14:textId="704C76CD" w:rsidR="00236F83" w:rsidRDefault="00020618">
      <w:pPr>
        <w:pStyle w:val="Body"/>
        <w:spacing w:after="0"/>
      </w:pPr>
      <w:r>
        <w:rPr>
          <w:rFonts w:hint="eastAsia"/>
        </w:rPr>
        <w:lastRenderedPageBreak/>
        <w:t>Xie, K., Yang, J., &amp; Qiu, K. (2022). A dataset with multibeam forward-looking sonar for underwater object detection. Scientific Data, 9(1), 739.</w:t>
      </w:r>
      <w:r w:rsidR="00003894">
        <w:t xml:space="preserve"> </w:t>
      </w:r>
      <w:hyperlink r:id="rId84" w:history="1">
        <w:r w:rsidR="00003894" w:rsidRPr="009A3DC6">
          <w:rPr>
            <w:rStyle w:val="Hyperlink"/>
          </w:rPr>
          <w:t>https://doi.org/10.1038/s41597-022-01854-w</w:t>
        </w:r>
      </w:hyperlink>
      <w:r w:rsidR="00003894">
        <w:t xml:space="preserve"> </w:t>
      </w:r>
    </w:p>
    <w:p w14:paraId="4B9984AB" w14:textId="77777777" w:rsidR="00236F83" w:rsidRDefault="00236F83">
      <w:pPr>
        <w:pStyle w:val="Body"/>
        <w:spacing w:after="0"/>
      </w:pPr>
    </w:p>
    <w:p w14:paraId="5B836C76" w14:textId="1F814A8A" w:rsidR="00236F83" w:rsidRDefault="00020618">
      <w:pPr>
        <w:pStyle w:val="Body"/>
        <w:spacing w:after="0"/>
      </w:pPr>
      <w:r>
        <w:rPr>
          <w:rFonts w:hint="eastAsia"/>
        </w:rPr>
        <w:t xml:space="preserve">Yang, B., Zhang, X., Zhang, J., Luo, J., Zhou, M., &amp; Pi, Y. (2024). </w:t>
      </w:r>
      <w:proofErr w:type="spellStart"/>
      <w:r>
        <w:rPr>
          <w:rFonts w:hint="eastAsia"/>
        </w:rPr>
        <w:t>EFLNet</w:t>
      </w:r>
      <w:proofErr w:type="spellEnd"/>
      <w:r>
        <w:rPr>
          <w:rFonts w:hint="eastAsia"/>
        </w:rPr>
        <w:t>: Enhancing Feature Learning for Infrared Small Target Detection.</w:t>
      </w:r>
      <w:r w:rsidR="00003894">
        <w:t xml:space="preserve"> </w:t>
      </w:r>
      <w:hyperlink r:id="rId85" w:history="1">
        <w:r w:rsidR="00003894" w:rsidRPr="009A3DC6">
          <w:rPr>
            <w:rStyle w:val="Hyperlink"/>
          </w:rPr>
          <w:t>https://doi.org/10.1109/TGRS.2024.3367900</w:t>
        </w:r>
      </w:hyperlink>
      <w:r w:rsidR="00003894">
        <w:t xml:space="preserve"> </w:t>
      </w:r>
    </w:p>
    <w:p w14:paraId="5BE4D87C" w14:textId="77777777" w:rsidR="00236F83" w:rsidRDefault="00236F83">
      <w:pPr>
        <w:pStyle w:val="Body"/>
        <w:spacing w:after="0"/>
      </w:pPr>
    </w:p>
    <w:p w14:paraId="75520348" w14:textId="193D05F0" w:rsidR="00236F83" w:rsidRDefault="00020618">
      <w:pPr>
        <w:pStyle w:val="Body"/>
        <w:spacing w:after="0"/>
      </w:pPr>
      <w:r>
        <w:rPr>
          <w:rFonts w:hint="eastAsia"/>
        </w:rPr>
        <w:t>Zhou, Y., Chen, S. C., Wu, K., Ning M. G., Chen H. K., &amp; Zhang P. SCTD 1.</w:t>
      </w:r>
      <w:proofErr w:type="gramStart"/>
      <w:r>
        <w:rPr>
          <w:rFonts w:hint="eastAsia"/>
        </w:rPr>
        <w:t>0:Sonar</w:t>
      </w:r>
      <w:proofErr w:type="gramEnd"/>
      <w:r>
        <w:rPr>
          <w:rFonts w:hint="eastAsia"/>
        </w:rPr>
        <w:t xml:space="preserve"> Common Target Detection Dataset[J].Computer Science, 2021, 48(11A): 334-339.</w:t>
      </w:r>
      <w:r w:rsidR="00003894">
        <w:t xml:space="preserve"> </w:t>
      </w:r>
      <w:hyperlink r:id="rId86" w:history="1">
        <w:r w:rsidR="00003894" w:rsidRPr="009A3DC6">
          <w:rPr>
            <w:rStyle w:val="Hyperlink"/>
          </w:rPr>
          <w:t>https://doi.org/10.11896/jsjkx.210100138</w:t>
        </w:r>
      </w:hyperlink>
      <w:r w:rsidR="00003894">
        <w:t xml:space="preserve"> </w:t>
      </w:r>
    </w:p>
    <w:p w14:paraId="6654D31F" w14:textId="77777777" w:rsidR="00236F83" w:rsidRDefault="00236F83">
      <w:pPr>
        <w:pStyle w:val="Body"/>
        <w:spacing w:after="0"/>
      </w:pPr>
    </w:p>
    <w:p w14:paraId="5F3430BD" w14:textId="09B1472F" w:rsidR="00236F83" w:rsidRDefault="00020618">
      <w:pPr>
        <w:pStyle w:val="Body"/>
        <w:spacing w:after="0"/>
      </w:pPr>
      <w:r>
        <w:rPr>
          <w:rFonts w:hint="eastAsia"/>
        </w:rPr>
        <w:t>Zhu, J., Li, H., Qing, P., Hou, J., &amp; Peng, Y. (2024). Side-scan sonar image augmentation method based on cc-</w:t>
      </w:r>
      <w:proofErr w:type="spellStart"/>
      <w:r>
        <w:rPr>
          <w:rFonts w:hint="eastAsia"/>
        </w:rPr>
        <w:t>wgan</w:t>
      </w:r>
      <w:proofErr w:type="spellEnd"/>
      <w:r>
        <w:rPr>
          <w:rFonts w:hint="eastAsia"/>
        </w:rPr>
        <w:t>. Applied Sciences, 14(17), 8031.</w:t>
      </w:r>
      <w:r w:rsidR="00003894">
        <w:t xml:space="preserve"> </w:t>
      </w:r>
      <w:hyperlink r:id="rId87" w:history="1">
        <w:r w:rsidR="00003894" w:rsidRPr="009A3DC6">
          <w:rPr>
            <w:rStyle w:val="Hyperlink"/>
          </w:rPr>
          <w:t>https://doi.org/10.3390/app14178031</w:t>
        </w:r>
      </w:hyperlink>
      <w:r w:rsidR="00003894">
        <w:t xml:space="preserve"> </w:t>
      </w:r>
    </w:p>
    <w:p w14:paraId="703EB2C0" w14:textId="77777777" w:rsidR="00236F83" w:rsidRDefault="00236F83">
      <w:pPr>
        <w:pStyle w:val="Body"/>
        <w:spacing w:after="0"/>
      </w:pPr>
    </w:p>
    <w:p w14:paraId="305C65C3" w14:textId="77777777" w:rsidR="00236F83" w:rsidRDefault="00236F83">
      <w:pPr>
        <w:pStyle w:val="Body"/>
        <w:spacing w:after="0"/>
        <w:jc w:val="left"/>
      </w:pPr>
    </w:p>
    <w:p w14:paraId="63B8C6F9" w14:textId="77777777" w:rsidR="00236F83" w:rsidRDefault="00236F83">
      <w:pPr>
        <w:pStyle w:val="DefAcrHead"/>
        <w:spacing w:after="0"/>
        <w:jc w:val="both"/>
        <w:rPr>
          <w:rFonts w:ascii="Arial" w:hAnsi="Arial" w:cs="Arial"/>
          <w:b w:val="0"/>
        </w:rPr>
        <w:sectPr w:rsidR="00236F83" w:rsidSect="00F61DF1">
          <w:headerReference w:type="even" r:id="rId88"/>
          <w:headerReference w:type="default" r:id="rId89"/>
          <w:footerReference w:type="default" r:id="rId90"/>
          <w:headerReference w:type="first" r:id="rId91"/>
          <w:type w:val="continuous"/>
          <w:pgSz w:w="12240" w:h="15840"/>
          <w:pgMar w:top="1440" w:right="2016" w:bottom="2016" w:left="2016" w:header="720" w:footer="1123" w:gutter="0"/>
          <w:cols w:space="720"/>
          <w:docGrid w:linePitch="272"/>
        </w:sectPr>
      </w:pPr>
    </w:p>
    <w:p w14:paraId="42B63631" w14:textId="77777777" w:rsidR="00236F83" w:rsidRDefault="00236F83">
      <w:pPr>
        <w:pStyle w:val="Appendix"/>
        <w:spacing w:after="0"/>
        <w:jc w:val="both"/>
        <w:rPr>
          <w:rFonts w:ascii="Arial" w:hAnsi="Arial" w:cs="Arial"/>
          <w:b w:val="0"/>
        </w:rPr>
      </w:pPr>
    </w:p>
    <w:sectPr w:rsidR="00236F83" w:rsidSect="00F61DF1">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A81E0C" w14:textId="77777777" w:rsidR="001A3A2B" w:rsidRDefault="001A3A2B">
      <w:r>
        <w:separator/>
      </w:r>
    </w:p>
  </w:endnote>
  <w:endnote w:type="continuationSeparator" w:id="0">
    <w:p w14:paraId="37CADD40" w14:textId="77777777" w:rsidR="001A3A2B" w:rsidRDefault="001A3A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BoldMT">
    <w:altName w:val="Arial"/>
    <w:charset w:val="00"/>
    <w:family w:val="auto"/>
    <w:pitch w:val="default"/>
  </w:font>
  <w:font w:name="Arial-ItalicMT">
    <w:altName w:val="AMGDT"/>
    <w:charset w:val="00"/>
    <w:family w:val="auto"/>
    <w:pitch w:val="default"/>
  </w:font>
  <w:font w:name="NimbusRomNo9L-Regu">
    <w:altName w:val="AMGDT"/>
    <w:charset w:val="00"/>
    <w:family w:val="auto"/>
    <w:pitch w:val="default"/>
  </w:font>
  <w:font w:name="Cambria">
    <w:panose1 w:val="02040503050406030204"/>
    <w:charset w:val="00"/>
    <w:family w:val="roman"/>
    <w:pitch w:val="variable"/>
    <w:sig w:usb0="E00006FF" w:usb1="420024FF" w:usb2="02000000" w:usb3="00000000" w:csb0="0000019F" w:csb1="00000000"/>
  </w:font>
  <w:font w:name="Vrinda">
    <w:panose1 w:val="00000400000000000000"/>
    <w:charset w:val="00"/>
    <w:family w:val="swiss"/>
    <w:pitch w:val="variable"/>
    <w:sig w:usb0="0001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2E94B3" w14:textId="77777777" w:rsidR="00F61DF1" w:rsidRDefault="00F61DF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23EFC3" w14:textId="77777777" w:rsidR="00F61DF1" w:rsidRDefault="00F61DF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A51737" w14:textId="77777777" w:rsidR="00236F83" w:rsidRDefault="00236F83">
    <w:pPr>
      <w:pStyle w:val="Footer"/>
      <w:rPr>
        <w:rFonts w:ascii="Arial" w:hAnsi="Arial" w:cs="Arial"/>
        <w:sz w:val="16"/>
      </w:rPr>
    </w:pPr>
  </w:p>
  <w:p w14:paraId="60786614" w14:textId="77777777" w:rsidR="00236F83" w:rsidRDefault="00020618">
    <w:pPr>
      <w:pStyle w:val="Footer"/>
      <w:jc w:val="center"/>
      <w:rPr>
        <w:rFonts w:ascii="Arial" w:hAnsi="Arial" w:cs="Arial"/>
        <w:sz w:val="16"/>
      </w:rPr>
    </w:pPr>
    <w:r>
      <w:rPr>
        <w:rFonts w:ascii="Arial" w:hAnsi="Arial" w:cs="Arial"/>
        <w:sz w:val="16"/>
      </w:rPr>
      <w:t>____________________________________________________________________________________________</w:t>
    </w:r>
  </w:p>
  <w:p w14:paraId="05F109F3" w14:textId="77777777" w:rsidR="00236F83" w:rsidRDefault="00236F83">
    <w:pPr>
      <w:pStyle w:val="Footer"/>
      <w:rPr>
        <w:rFonts w:ascii="Arial" w:hAnsi="Arial" w:cs="Arial"/>
        <w:sz w:val="16"/>
      </w:rPr>
    </w:pPr>
  </w:p>
  <w:p w14:paraId="0B176C59" w14:textId="77777777" w:rsidR="00236F83" w:rsidRDefault="00020618">
    <w:pPr>
      <w:pStyle w:val="Footer"/>
      <w:rPr>
        <w:rFonts w:ascii="Arial" w:hAnsi="Arial" w:cs="Arial"/>
        <w:i/>
        <w:sz w:val="16"/>
      </w:rPr>
    </w:pPr>
    <w:r>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4D8569" w14:textId="77777777" w:rsidR="00236F83" w:rsidRDefault="00236F8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9718F7" w14:textId="77777777" w:rsidR="001A3A2B" w:rsidRDefault="001A3A2B">
      <w:r>
        <w:separator/>
      </w:r>
    </w:p>
  </w:footnote>
  <w:footnote w:type="continuationSeparator" w:id="0">
    <w:p w14:paraId="310363C0" w14:textId="77777777" w:rsidR="001A3A2B" w:rsidRDefault="001A3A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FC2ED3" w14:textId="20C64D05" w:rsidR="00F61DF1" w:rsidRDefault="00F61DF1">
    <w:pPr>
      <w:pStyle w:val="Header"/>
    </w:pPr>
    <w:r>
      <w:rPr>
        <w:noProof/>
      </w:rPr>
      <w:pict w14:anchorId="7C3BE4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6065563"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15869A" w14:textId="74D5C1CC" w:rsidR="00F61DF1" w:rsidRDefault="00F61DF1">
    <w:pPr>
      <w:pStyle w:val="Header"/>
    </w:pPr>
    <w:r>
      <w:rPr>
        <w:noProof/>
      </w:rPr>
      <w:pict w14:anchorId="39AB1F1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6065564"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13DB98" w14:textId="1C99209F" w:rsidR="00236F83" w:rsidRDefault="00F61DF1">
    <w:pPr>
      <w:ind w:left="2160"/>
      <w:jc w:val="center"/>
      <w:rPr>
        <w:rFonts w:ascii="Times New Roman" w:eastAsia="Calibri" w:hAnsi="Times New Roman"/>
        <w:i/>
        <w:sz w:val="18"/>
        <w:szCs w:val="22"/>
      </w:rPr>
    </w:pPr>
    <w:r>
      <w:rPr>
        <w:noProof/>
      </w:rPr>
      <w:pict w14:anchorId="0099853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6065562"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15DC3CBA" w14:textId="77777777" w:rsidR="00236F83" w:rsidRDefault="00020618">
    <w:pPr>
      <w:ind w:left="4320"/>
      <w:rPr>
        <w:rFonts w:ascii="Times New Roman" w:eastAsia="Calibri" w:hAnsi="Times New Roman"/>
        <w:i/>
        <w:sz w:val="18"/>
        <w:szCs w:val="22"/>
      </w:rPr>
    </w:pPr>
    <w:r>
      <w:rPr>
        <w:rFonts w:ascii="Times New Roman" w:eastAsia="Calibri" w:hAnsi="Times New Roman"/>
        <w:i/>
        <w:sz w:val="18"/>
        <w:szCs w:val="22"/>
      </w:rPr>
      <w:t xml:space="preserve">.     </w:t>
    </w:r>
  </w:p>
  <w:p w14:paraId="3D126258" w14:textId="77777777" w:rsidR="00236F83" w:rsidRDefault="00020618">
    <w:pPr>
      <w:jc w:val="center"/>
      <w:rPr>
        <w:rFonts w:ascii="Times New Roman" w:eastAsia="Calibri" w:hAnsi="Times New Roman"/>
        <w:i/>
        <w:sz w:val="18"/>
        <w:szCs w:val="22"/>
      </w:rPr>
    </w:pPr>
    <w:r>
      <w:rPr>
        <w:rFonts w:ascii="Times New Roman" w:eastAsia="Calibri" w:hAnsi="Times New Roman"/>
        <w:i/>
        <w:sz w:val="18"/>
        <w:szCs w:val="22"/>
      </w:rPr>
      <w:t>.</w:t>
    </w:r>
  </w:p>
  <w:p w14:paraId="05539B58" w14:textId="77777777" w:rsidR="00236F83" w:rsidRDefault="00020618">
    <w:pPr>
      <w:spacing w:after="200"/>
      <w:jc w:val="center"/>
      <w:rPr>
        <w:rFonts w:ascii="Times New Roman" w:eastAsia="Calibri" w:hAnsi="Times New Roman"/>
        <w:b/>
        <w:i/>
        <w:sz w:val="32"/>
        <w:szCs w:val="22"/>
      </w:rPr>
    </w:pPr>
    <w:r>
      <w:rPr>
        <w:rFonts w:ascii="Times New Roman" w:eastAsia="Calibri" w:hAnsi="Times New Roman"/>
        <w:b/>
        <w:i/>
        <w:sz w:val="32"/>
        <w:szCs w:val="22"/>
      </w:rPr>
      <w:t xml:space="preserve">              . </w:t>
    </w:r>
  </w:p>
  <w:p w14:paraId="737B3C7B" w14:textId="77777777" w:rsidR="00236F83" w:rsidRDefault="00020618">
    <w:pPr>
      <w:jc w:val="center"/>
      <w:rPr>
        <w:rFonts w:ascii="Times New Roman" w:eastAsia="Calibri" w:hAnsi="Times New Roman"/>
        <w:i/>
        <w:sz w:val="18"/>
        <w:szCs w:val="22"/>
      </w:rPr>
    </w:pPr>
    <w:r>
      <w:rPr>
        <w:rFonts w:ascii="Times New Roman" w:eastAsia="Calibri" w:hAnsi="Times New Roman"/>
        <w:i/>
        <w:sz w:val="18"/>
        <w:szCs w:val="22"/>
      </w:rPr>
      <w:t xml:space="preserve">                     </w:t>
    </w:r>
  </w:p>
  <w:p w14:paraId="59CC3FC1" w14:textId="77777777" w:rsidR="00236F83" w:rsidRDefault="00020618">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0BB6BFBC" w14:textId="77777777" w:rsidR="00236F83" w:rsidRDefault="00020618">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F57344" w14:textId="00F4D63D" w:rsidR="00F61DF1" w:rsidRDefault="00F61DF1">
    <w:pPr>
      <w:pStyle w:val="Header"/>
    </w:pPr>
    <w:r>
      <w:rPr>
        <w:noProof/>
      </w:rPr>
      <w:pict w14:anchorId="424C375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6065566" o:sp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3042CE" w14:textId="0F2CDE4B" w:rsidR="00F61DF1" w:rsidRDefault="00F61DF1">
    <w:pPr>
      <w:pStyle w:val="Header"/>
    </w:pPr>
    <w:r>
      <w:rPr>
        <w:noProof/>
      </w:rPr>
      <w:pict w14:anchorId="7F6CE22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6065567" o:sp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437DDF" w14:textId="1260CD96" w:rsidR="00F61DF1" w:rsidRDefault="00F61DF1">
    <w:pPr>
      <w:pStyle w:val="Header"/>
    </w:pPr>
    <w:r>
      <w:rPr>
        <w:noProof/>
      </w:rPr>
      <w:pict w14:anchorId="601EA30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6065565" o:sp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1604DCD"/>
    <w:multiLevelType w:val="singleLevel"/>
    <w:tmpl w:val="71604DCD"/>
    <w:lvl w:ilvl="0">
      <w:start w:val="1"/>
      <w:numFmt w:val="decimal"/>
      <w:pStyle w:val="Reference"/>
      <w:lvlText w:val="%1."/>
      <w:lvlJc w:val="left"/>
      <w:pPr>
        <w:tabs>
          <w:tab w:val="left" w:pos="360"/>
        </w:tabs>
        <w:ind w:left="36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noPunctuationKerning/>
  <w:characterSpacingControl w:val="doNotCompress"/>
  <w:hdrShapeDefaults>
    <o:shapedefaults v:ext="edit" spidmax="2055" fillcolor="white">
      <v:fill color="white"/>
    </o:shapedefaults>
    <o:shapelayout v:ext="edit">
      <o:idmap v:ext="edit" data="2"/>
    </o:shapelayout>
  </w:hdrShapeDefaults>
  <w:footnotePr>
    <w:footnote w:id="-1"/>
    <w:footnote w:id="0"/>
  </w:footnotePr>
  <w:endnotePr>
    <w:endnote w:id="-1"/>
    <w:endnote w:id="0"/>
  </w:endnotePr>
  <w:compat>
    <w:doNotExpandShiftReturn/>
    <w:doNotWrapTextWithPunct/>
    <w:doNotUseEastAsianBreakRules/>
    <w:useFELayout/>
    <w:compatSetting w:name="compatibilityMode" w:uri="http://schemas.microsoft.com/office/word" w:val="12"/>
    <w:compatSetting w:name="useWord2013TrackBottomHyphenation" w:uri="http://schemas.microsoft.com/office/word" w:val="1"/>
  </w:compat>
  <w:rsids>
    <w:rsidRoot w:val="00AA6219"/>
    <w:rsid w:val="00000F8F"/>
    <w:rsid w:val="00003894"/>
    <w:rsid w:val="00020618"/>
    <w:rsid w:val="00030174"/>
    <w:rsid w:val="00034FD9"/>
    <w:rsid w:val="0004579C"/>
    <w:rsid w:val="000A47FA"/>
    <w:rsid w:val="000A65D3"/>
    <w:rsid w:val="000B1E33"/>
    <w:rsid w:val="000D689F"/>
    <w:rsid w:val="000E7B7B"/>
    <w:rsid w:val="000E7D62"/>
    <w:rsid w:val="00103357"/>
    <w:rsid w:val="00112CC6"/>
    <w:rsid w:val="00123C9F"/>
    <w:rsid w:val="00126190"/>
    <w:rsid w:val="00130F17"/>
    <w:rsid w:val="001320BF"/>
    <w:rsid w:val="00163BC4"/>
    <w:rsid w:val="001721D3"/>
    <w:rsid w:val="00191062"/>
    <w:rsid w:val="00192B72"/>
    <w:rsid w:val="001A29D8"/>
    <w:rsid w:val="001A3A2B"/>
    <w:rsid w:val="001A5CAA"/>
    <w:rsid w:val="001B0427"/>
    <w:rsid w:val="001D3A51"/>
    <w:rsid w:val="001E10D2"/>
    <w:rsid w:val="001E25B4"/>
    <w:rsid w:val="001E44FE"/>
    <w:rsid w:val="00200595"/>
    <w:rsid w:val="00204835"/>
    <w:rsid w:val="00231920"/>
    <w:rsid w:val="0023195C"/>
    <w:rsid w:val="00236F83"/>
    <w:rsid w:val="0024282C"/>
    <w:rsid w:val="002460DC"/>
    <w:rsid w:val="00250985"/>
    <w:rsid w:val="002556F6"/>
    <w:rsid w:val="00283105"/>
    <w:rsid w:val="00284C4C"/>
    <w:rsid w:val="00287E68"/>
    <w:rsid w:val="00296529"/>
    <w:rsid w:val="002B27FB"/>
    <w:rsid w:val="002B685A"/>
    <w:rsid w:val="002C57D2"/>
    <w:rsid w:val="002E0D56"/>
    <w:rsid w:val="00315186"/>
    <w:rsid w:val="00317E97"/>
    <w:rsid w:val="0033343E"/>
    <w:rsid w:val="003512C2"/>
    <w:rsid w:val="00371FB6"/>
    <w:rsid w:val="003763C1"/>
    <w:rsid w:val="00376BBE"/>
    <w:rsid w:val="0039224F"/>
    <w:rsid w:val="003A43A4"/>
    <w:rsid w:val="003A7E18"/>
    <w:rsid w:val="003C4C86"/>
    <w:rsid w:val="003C6258"/>
    <w:rsid w:val="003E2904"/>
    <w:rsid w:val="00401927"/>
    <w:rsid w:val="0041027F"/>
    <w:rsid w:val="00412475"/>
    <w:rsid w:val="00423789"/>
    <w:rsid w:val="00430016"/>
    <w:rsid w:val="00440F43"/>
    <w:rsid w:val="00441B6F"/>
    <w:rsid w:val="00446221"/>
    <w:rsid w:val="00450E62"/>
    <w:rsid w:val="004539DB"/>
    <w:rsid w:val="00471A80"/>
    <w:rsid w:val="004D305E"/>
    <w:rsid w:val="004D4277"/>
    <w:rsid w:val="00502516"/>
    <w:rsid w:val="00505F06"/>
    <w:rsid w:val="00506828"/>
    <w:rsid w:val="00516A5C"/>
    <w:rsid w:val="0053056E"/>
    <w:rsid w:val="00554FDA"/>
    <w:rsid w:val="005C784C"/>
    <w:rsid w:val="005D17F6"/>
    <w:rsid w:val="005E5539"/>
    <w:rsid w:val="00602BF5"/>
    <w:rsid w:val="00617FDD"/>
    <w:rsid w:val="00633614"/>
    <w:rsid w:val="00633F68"/>
    <w:rsid w:val="00636EB2"/>
    <w:rsid w:val="006375B8"/>
    <w:rsid w:val="00650A04"/>
    <w:rsid w:val="00653782"/>
    <w:rsid w:val="0066510A"/>
    <w:rsid w:val="00673F9F"/>
    <w:rsid w:val="00686953"/>
    <w:rsid w:val="00687DEA"/>
    <w:rsid w:val="00687E67"/>
    <w:rsid w:val="006967F7"/>
    <w:rsid w:val="006A250C"/>
    <w:rsid w:val="006B21D3"/>
    <w:rsid w:val="006B57D0"/>
    <w:rsid w:val="006D30FF"/>
    <w:rsid w:val="006D6940"/>
    <w:rsid w:val="006F11EC"/>
    <w:rsid w:val="0070082C"/>
    <w:rsid w:val="007369E6"/>
    <w:rsid w:val="00746E59"/>
    <w:rsid w:val="00754C9A"/>
    <w:rsid w:val="0075599A"/>
    <w:rsid w:val="00761D52"/>
    <w:rsid w:val="0077749E"/>
    <w:rsid w:val="00787299"/>
    <w:rsid w:val="00790ADA"/>
    <w:rsid w:val="007C4D80"/>
    <w:rsid w:val="007D2288"/>
    <w:rsid w:val="007E088F"/>
    <w:rsid w:val="007F7B32"/>
    <w:rsid w:val="00804BC2"/>
    <w:rsid w:val="0081431A"/>
    <w:rsid w:val="0083216F"/>
    <w:rsid w:val="00860000"/>
    <w:rsid w:val="00863BD3"/>
    <w:rsid w:val="008641ED"/>
    <w:rsid w:val="00866D66"/>
    <w:rsid w:val="008671C6"/>
    <w:rsid w:val="00875803"/>
    <w:rsid w:val="008B459E"/>
    <w:rsid w:val="008E13AE"/>
    <w:rsid w:val="008E1506"/>
    <w:rsid w:val="008E710C"/>
    <w:rsid w:val="008F69D6"/>
    <w:rsid w:val="00902823"/>
    <w:rsid w:val="00915CA6"/>
    <w:rsid w:val="00927834"/>
    <w:rsid w:val="009500A6"/>
    <w:rsid w:val="00957C18"/>
    <w:rsid w:val="009659BA"/>
    <w:rsid w:val="00967B57"/>
    <w:rsid w:val="00983040"/>
    <w:rsid w:val="009B3FB9"/>
    <w:rsid w:val="009C2465"/>
    <w:rsid w:val="009D35A0"/>
    <w:rsid w:val="009D7EB7"/>
    <w:rsid w:val="009E048A"/>
    <w:rsid w:val="009E08E9"/>
    <w:rsid w:val="009E3DB9"/>
    <w:rsid w:val="009E6E35"/>
    <w:rsid w:val="009F0EDA"/>
    <w:rsid w:val="00A03B96"/>
    <w:rsid w:val="00A05B19"/>
    <w:rsid w:val="00A10095"/>
    <w:rsid w:val="00A1134E"/>
    <w:rsid w:val="00A24E7E"/>
    <w:rsid w:val="00A258C3"/>
    <w:rsid w:val="00A347C0"/>
    <w:rsid w:val="00A51431"/>
    <w:rsid w:val="00A539AD"/>
    <w:rsid w:val="00A94063"/>
    <w:rsid w:val="00AA6219"/>
    <w:rsid w:val="00AA74E0"/>
    <w:rsid w:val="00AB703F"/>
    <w:rsid w:val="00AC6BB8"/>
    <w:rsid w:val="00AE008F"/>
    <w:rsid w:val="00B01FCD"/>
    <w:rsid w:val="00B1776C"/>
    <w:rsid w:val="00B52583"/>
    <w:rsid w:val="00B52896"/>
    <w:rsid w:val="00B95236"/>
    <w:rsid w:val="00B96BD9"/>
    <w:rsid w:val="00BA1B01"/>
    <w:rsid w:val="00BA2641"/>
    <w:rsid w:val="00BB37AA"/>
    <w:rsid w:val="00BC53A0"/>
    <w:rsid w:val="00BE62AD"/>
    <w:rsid w:val="00BE7A42"/>
    <w:rsid w:val="00BF121F"/>
    <w:rsid w:val="00BF1F80"/>
    <w:rsid w:val="00C166EF"/>
    <w:rsid w:val="00C17EB0"/>
    <w:rsid w:val="00C27F5F"/>
    <w:rsid w:val="00C30A0F"/>
    <w:rsid w:val="00C37E61"/>
    <w:rsid w:val="00C70F1B"/>
    <w:rsid w:val="00C71A47"/>
    <w:rsid w:val="00C7464C"/>
    <w:rsid w:val="00C85588"/>
    <w:rsid w:val="00CD6755"/>
    <w:rsid w:val="00CD6856"/>
    <w:rsid w:val="00CE0089"/>
    <w:rsid w:val="00CE793C"/>
    <w:rsid w:val="00CF193C"/>
    <w:rsid w:val="00D173F1"/>
    <w:rsid w:val="00D74CB0"/>
    <w:rsid w:val="00D8295D"/>
    <w:rsid w:val="00DA1588"/>
    <w:rsid w:val="00DC2A65"/>
    <w:rsid w:val="00DE15F0"/>
    <w:rsid w:val="00DE5663"/>
    <w:rsid w:val="00DE78AA"/>
    <w:rsid w:val="00E053D0"/>
    <w:rsid w:val="00E15994"/>
    <w:rsid w:val="00E3114E"/>
    <w:rsid w:val="00E31A70"/>
    <w:rsid w:val="00E35B02"/>
    <w:rsid w:val="00E66496"/>
    <w:rsid w:val="00E66B35"/>
    <w:rsid w:val="00E66E10"/>
    <w:rsid w:val="00E73EE7"/>
    <w:rsid w:val="00E769F6"/>
    <w:rsid w:val="00E8407C"/>
    <w:rsid w:val="00E84F3C"/>
    <w:rsid w:val="00E91ADB"/>
    <w:rsid w:val="00EA012C"/>
    <w:rsid w:val="00EC6A55"/>
    <w:rsid w:val="00ED0288"/>
    <w:rsid w:val="00EE52CB"/>
    <w:rsid w:val="00EF581D"/>
    <w:rsid w:val="00EF7FD8"/>
    <w:rsid w:val="00F06F59"/>
    <w:rsid w:val="00F17988"/>
    <w:rsid w:val="00F469F0"/>
    <w:rsid w:val="00F53273"/>
    <w:rsid w:val="00F61DF1"/>
    <w:rsid w:val="00F755E4"/>
    <w:rsid w:val="00F77D02"/>
    <w:rsid w:val="00FB3A86"/>
    <w:rsid w:val="00FD36C8"/>
    <w:rsid w:val="314549F0"/>
    <w:rsid w:val="5A857460"/>
    <w:rsid w:val="68E639A4"/>
  </w:rsids>
  <m:mathPr>
    <m:mathFont m:val="Cambria Math"/>
    <m:brkBin m:val="before"/>
    <m:brkBinSub m:val="--"/>
    <m:smallFrac m:val="0"/>
    <m:dispDef/>
    <m:lMargin m:val="0"/>
    <m:rMargin m:val="0"/>
    <m:defJc m:val="centerGroup"/>
    <m:wrapIndent m:val="1440"/>
    <m:intLim m:val="subSup"/>
    <m:naryLim m:val="undOvr"/>
  </m:mathPr>
  <w:themeFontLang w:val="en-US" w:eastAsia="zh-CN" w:bidi="as-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fillcolor="white">
      <v:fill color="white"/>
    </o:shapedefaults>
    <o:shapelayout v:ext="edit">
      <o:idmap v:ext="edit" data="1"/>
      <o:rules v:ext="edit">
        <o:r id="V:Rule1" type="connector" idref="#_x0000_s1051"/>
      </o:rules>
    </o:shapelayout>
  </w:shapeDefaults>
  <w:decimalSymbol w:val="."/>
  <w:listSeparator w:val=","/>
  <w14:docId w14:val="65FD90DD"/>
  <w15:docId w15:val="{E3AB00E9-FFB9-4E22-86EA-7A34B8E490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iPriority="99" w:unhideWhenUsed="1" w:qFormat="1"/>
    <w:lsdException w:name="header" w:qFormat="1"/>
    <w:lsdException w:name="footer"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unhideWhenUsed="1" w:qFormat="1"/>
    <w:lsdException w:name="line number"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qFormat="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qFormat="1"/>
    <w:lsdException w:name="Body Text 3" w:qFormat="1"/>
    <w:lsdException w:name="Body Text Indent 2" w:semiHidden="1" w:unhideWhenUsed="1"/>
    <w:lsdException w:name="Body Text Indent 3" w:semiHidden="1" w:unhideWhenUsed="1"/>
    <w:lsdException w:name="Block Text" w:semiHidden="1" w:unhideWhenUsed="1"/>
    <w:lsdException w:name="Hyperlink" w:qFormat="1"/>
    <w:lsdException w:name="FollowedHyperlink" w:qFormat="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5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Helvetica" w:eastAsia="Times New Roman" w:hAnsi="Helvetica"/>
      <w:lang w:val="en-US" w:eastAsia="en-US"/>
    </w:rPr>
  </w:style>
  <w:style w:type="paragraph" w:styleId="Heading1">
    <w:name w:val="heading 1"/>
    <w:basedOn w:val="Normal"/>
    <w:next w:val="Normal"/>
    <w:qFormat/>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qFormat/>
    <w:rPr>
      <w:rFonts w:ascii="Times New Roman" w:hAnsi="Times New Roman"/>
      <w:lang w:val="nb-NO" w:eastAsia="nb-NO"/>
    </w:rPr>
  </w:style>
  <w:style w:type="paragraph" w:styleId="BodyText3">
    <w:name w:val="Body Text 3"/>
    <w:basedOn w:val="Normal"/>
    <w:link w:val="BodyText3Char"/>
    <w:qFormat/>
    <w:pPr>
      <w:spacing w:after="120"/>
    </w:pPr>
    <w:rPr>
      <w:sz w:val="16"/>
      <w:szCs w:val="16"/>
    </w:rPr>
  </w:style>
  <w:style w:type="paragraph" w:styleId="BalloonText">
    <w:name w:val="Balloon Text"/>
    <w:basedOn w:val="Normal"/>
    <w:link w:val="BalloonTextChar"/>
    <w:qFormat/>
    <w:rPr>
      <w:rFonts w:ascii="Tahoma" w:hAnsi="Tahoma" w:cs="Tahoma"/>
      <w:sz w:val="16"/>
      <w:szCs w:val="16"/>
    </w:rPr>
  </w:style>
  <w:style w:type="paragraph" w:styleId="Footer">
    <w:name w:val="footer"/>
    <w:basedOn w:val="Normal"/>
    <w:qFormat/>
    <w:pPr>
      <w:tabs>
        <w:tab w:val="center" w:pos="4320"/>
        <w:tab w:val="right" w:pos="8640"/>
      </w:tabs>
    </w:pPr>
  </w:style>
  <w:style w:type="paragraph" w:styleId="Header">
    <w:name w:val="header"/>
    <w:basedOn w:val="Normal"/>
    <w:qFormat/>
    <w:pPr>
      <w:tabs>
        <w:tab w:val="center" w:pos="4320"/>
        <w:tab w:val="right" w:pos="8640"/>
      </w:tabs>
    </w:pPr>
  </w:style>
  <w:style w:type="paragraph" w:styleId="Signature">
    <w:name w:val="Signature"/>
    <w:basedOn w:val="Normal"/>
    <w:qFormat/>
    <w:pPr>
      <w:ind w:left="4320"/>
    </w:pPr>
  </w:style>
  <w:style w:type="paragraph" w:styleId="BodyText2">
    <w:name w:val="Body Text 2"/>
    <w:basedOn w:val="Normal"/>
    <w:link w:val="BodyText2Char"/>
    <w:qFormat/>
    <w:pPr>
      <w:spacing w:after="120" w:line="480" w:lineRule="auto"/>
    </w:pPr>
  </w:style>
  <w:style w:type="paragraph" w:styleId="NormalWeb">
    <w:name w:val="Normal (Web)"/>
    <w:basedOn w:val="Normal"/>
    <w:qFormat/>
    <w:pPr>
      <w:spacing w:beforeAutospacing="1" w:afterAutospacing="1"/>
    </w:pPr>
    <w:rPr>
      <w:sz w:val="24"/>
      <w:lang w:eastAsia="zh-CN"/>
    </w:rPr>
  </w:style>
  <w:style w:type="paragraph" w:styleId="Title">
    <w:name w:val="Title"/>
    <w:basedOn w:val="Normal"/>
    <w:qFormat/>
    <w:pPr>
      <w:spacing w:after="360"/>
      <w:jc w:val="right"/>
    </w:pPr>
    <w:rPr>
      <w:b/>
      <w:kern w:val="28"/>
      <w:sz w:val="36"/>
    </w:rPr>
  </w:style>
  <w:style w:type="table" w:styleId="TableGrid">
    <w:name w:val="Table Grid"/>
    <w:basedOn w:val="TableNormal"/>
    <w:uiPriority w:val="59"/>
    <w:qFormat/>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FollowedHyperlink">
    <w:name w:val="FollowedHyperlink"/>
    <w:basedOn w:val="DefaultParagraphFont"/>
    <w:qFormat/>
    <w:rPr>
      <w:color w:val="800080"/>
      <w:u w:val="single"/>
    </w:rPr>
  </w:style>
  <w:style w:type="character" w:styleId="Emphasis">
    <w:name w:val="Emphasis"/>
    <w:basedOn w:val="DefaultParagraphFont"/>
    <w:uiPriority w:val="20"/>
    <w:qFormat/>
    <w:rPr>
      <w:i/>
      <w:iCs/>
    </w:rPr>
  </w:style>
  <w:style w:type="character" w:styleId="LineNumber">
    <w:name w:val="line number"/>
    <w:basedOn w:val="DefaultParagraphFont"/>
    <w:qFormat/>
  </w:style>
  <w:style w:type="character" w:styleId="Hyperlink">
    <w:name w:val="Hyperlink"/>
    <w:basedOn w:val="DefaultParagraphFont"/>
    <w:qFormat/>
    <w:rPr>
      <w:color w:val="FF0080"/>
      <w:u w:val="single"/>
    </w:rPr>
  </w:style>
  <w:style w:type="character" w:styleId="CommentReference">
    <w:name w:val="annotation reference"/>
    <w:basedOn w:val="DefaultParagraphFont"/>
    <w:uiPriority w:val="99"/>
    <w:unhideWhenUsed/>
    <w:qFormat/>
    <w:rPr>
      <w:sz w:val="16"/>
      <w:szCs w:val="16"/>
    </w:rPr>
  </w:style>
  <w:style w:type="paragraph" w:customStyle="1" w:styleId="Author">
    <w:name w:val="Author"/>
    <w:basedOn w:val="Normal"/>
    <w:qFormat/>
    <w:pPr>
      <w:spacing w:line="280" w:lineRule="exact"/>
      <w:jc w:val="right"/>
    </w:pPr>
    <w:rPr>
      <w:b/>
      <w:sz w:val="24"/>
    </w:rPr>
  </w:style>
  <w:style w:type="paragraph" w:customStyle="1" w:styleId="Affiliation">
    <w:name w:val="Affiliation"/>
    <w:basedOn w:val="Normal"/>
    <w:qFormat/>
    <w:pPr>
      <w:spacing w:after="240" w:line="240" w:lineRule="exact"/>
      <w:jc w:val="right"/>
    </w:pPr>
  </w:style>
  <w:style w:type="paragraph" w:customStyle="1" w:styleId="Body">
    <w:name w:val="Body"/>
    <w:basedOn w:val="Normal"/>
    <w:link w:val="Body0"/>
    <w:qFormat/>
    <w:pPr>
      <w:spacing w:after="240"/>
      <w:jc w:val="both"/>
    </w:pPr>
  </w:style>
  <w:style w:type="paragraph" w:customStyle="1" w:styleId="AbstHead">
    <w:name w:val="Abst Head"/>
    <w:basedOn w:val="MainHead"/>
    <w:qFormat/>
    <w:rPr>
      <w:sz w:val="22"/>
    </w:rPr>
  </w:style>
  <w:style w:type="paragraph" w:customStyle="1" w:styleId="MainHead">
    <w:name w:val="Main Head"/>
    <w:basedOn w:val="Normal"/>
    <w:qFormat/>
    <w:pPr>
      <w:keepNext/>
      <w:spacing w:after="240"/>
    </w:pPr>
    <w:rPr>
      <w:b/>
      <w:caps/>
    </w:rPr>
  </w:style>
  <w:style w:type="paragraph" w:customStyle="1" w:styleId="IntroHead">
    <w:name w:val="Intro Head"/>
    <w:basedOn w:val="MainHead"/>
    <w:qFormat/>
    <w:rPr>
      <w:sz w:val="22"/>
    </w:rPr>
  </w:style>
  <w:style w:type="paragraph" w:customStyle="1" w:styleId="PaperNumber">
    <w:name w:val="Paper Number"/>
    <w:basedOn w:val="Normal"/>
    <w:qFormat/>
    <w:pPr>
      <w:spacing w:after="280" w:line="280" w:lineRule="exact"/>
      <w:jc w:val="right"/>
    </w:pPr>
    <w:rPr>
      <w:b/>
      <w:sz w:val="28"/>
    </w:rPr>
  </w:style>
  <w:style w:type="paragraph" w:customStyle="1" w:styleId="ConcHead">
    <w:name w:val="Conc Head"/>
    <w:basedOn w:val="MainHead"/>
    <w:qFormat/>
    <w:rPr>
      <w:sz w:val="22"/>
    </w:rPr>
  </w:style>
  <w:style w:type="paragraph" w:customStyle="1" w:styleId="AcknHead">
    <w:name w:val="Ackn Head"/>
    <w:basedOn w:val="MainHead"/>
    <w:qFormat/>
    <w:rPr>
      <w:sz w:val="22"/>
    </w:rPr>
  </w:style>
  <w:style w:type="paragraph" w:customStyle="1" w:styleId="ReferHead">
    <w:name w:val="Refer Head"/>
    <w:basedOn w:val="MainHead"/>
    <w:qFormat/>
    <w:rPr>
      <w:sz w:val="22"/>
    </w:rPr>
  </w:style>
  <w:style w:type="paragraph" w:customStyle="1" w:styleId="AddSrcHead">
    <w:name w:val="AddSrc Head"/>
    <w:basedOn w:val="MainHead"/>
    <w:qFormat/>
    <w:rPr>
      <w:sz w:val="22"/>
    </w:rPr>
  </w:style>
  <w:style w:type="paragraph" w:customStyle="1" w:styleId="DefAcrHead">
    <w:name w:val="DefAcrHead"/>
    <w:basedOn w:val="MainHead"/>
    <w:qFormat/>
    <w:rPr>
      <w:sz w:val="22"/>
    </w:rPr>
  </w:style>
  <w:style w:type="paragraph" w:customStyle="1" w:styleId="Copyright">
    <w:name w:val="Copyright"/>
    <w:basedOn w:val="Normal"/>
    <w:qFormat/>
    <w:pPr>
      <w:spacing w:after="960" w:line="200" w:lineRule="exact"/>
    </w:pPr>
    <w:rPr>
      <w:sz w:val="16"/>
    </w:rPr>
  </w:style>
  <w:style w:type="paragraph" w:customStyle="1" w:styleId="Reference">
    <w:name w:val="Reference"/>
    <w:basedOn w:val="Body"/>
    <w:qFormat/>
    <w:pPr>
      <w:numPr>
        <w:numId w:val="1"/>
      </w:numPr>
      <w:spacing w:after="0" w:line="240" w:lineRule="exact"/>
    </w:pPr>
  </w:style>
  <w:style w:type="paragraph" w:customStyle="1" w:styleId="Head1">
    <w:name w:val="Head1"/>
    <w:basedOn w:val="MainHead"/>
    <w:qFormat/>
    <w:rPr>
      <w:sz w:val="22"/>
    </w:rPr>
  </w:style>
  <w:style w:type="paragraph" w:customStyle="1" w:styleId="ContactHead">
    <w:name w:val="Contact Head"/>
    <w:basedOn w:val="MainHead"/>
    <w:qFormat/>
    <w:rPr>
      <w:sz w:val="22"/>
    </w:rPr>
  </w:style>
  <w:style w:type="paragraph" w:customStyle="1" w:styleId="Head3">
    <w:name w:val="Head3"/>
    <w:basedOn w:val="Head2"/>
    <w:qFormat/>
    <w:rPr>
      <w:caps w:val="0"/>
      <w:u w:val="single"/>
    </w:rPr>
  </w:style>
  <w:style w:type="paragraph" w:customStyle="1" w:styleId="Head2">
    <w:name w:val="Head2"/>
    <w:basedOn w:val="Normal"/>
    <w:next w:val="Body"/>
    <w:qFormat/>
    <w:pPr>
      <w:keepNext/>
      <w:spacing w:after="240"/>
    </w:pPr>
    <w:rPr>
      <w:caps/>
    </w:rPr>
  </w:style>
  <w:style w:type="paragraph" w:customStyle="1" w:styleId="Head4">
    <w:name w:val="Head4"/>
    <w:basedOn w:val="Head3"/>
    <w:qFormat/>
    <w:rPr>
      <w:u w:val="none"/>
    </w:rPr>
  </w:style>
  <w:style w:type="paragraph" w:customStyle="1" w:styleId="UnordList">
    <w:name w:val="Unord List"/>
    <w:basedOn w:val="Body"/>
    <w:qFormat/>
    <w:pPr>
      <w:spacing w:after="0"/>
      <w:ind w:left="360" w:hanging="360"/>
    </w:pPr>
  </w:style>
  <w:style w:type="paragraph" w:customStyle="1" w:styleId="OrdList">
    <w:name w:val="Ord List"/>
    <w:basedOn w:val="UnordList"/>
    <w:qFormat/>
    <w:pPr>
      <w:jc w:val="left"/>
    </w:pPr>
  </w:style>
  <w:style w:type="paragraph" w:customStyle="1" w:styleId="Appendix">
    <w:name w:val="Appendix"/>
    <w:basedOn w:val="MainHead"/>
    <w:qFormat/>
    <w:rPr>
      <w:sz w:val="22"/>
    </w:rPr>
  </w:style>
  <w:style w:type="paragraph" w:customStyle="1" w:styleId="Term">
    <w:name w:val="Term"/>
    <w:basedOn w:val="Body"/>
    <w:qFormat/>
    <w:pPr>
      <w:spacing w:after="0"/>
    </w:pPr>
    <w:rPr>
      <w:b/>
    </w:rPr>
  </w:style>
  <w:style w:type="paragraph" w:customStyle="1" w:styleId="Definition">
    <w:name w:val="Definition"/>
    <w:basedOn w:val="Body"/>
    <w:qFormat/>
  </w:style>
  <w:style w:type="character" w:customStyle="1" w:styleId="Bold">
    <w:name w:val="Bold"/>
    <w:qFormat/>
    <w:rPr>
      <w:b/>
    </w:rPr>
  </w:style>
  <w:style w:type="character" w:customStyle="1" w:styleId="Italic">
    <w:name w:val="Italic"/>
    <w:qFormat/>
    <w:rPr>
      <w:i/>
    </w:rPr>
  </w:style>
  <w:style w:type="character" w:customStyle="1" w:styleId="Underline">
    <w:name w:val="Underline"/>
    <w:qFormat/>
    <w:rPr>
      <w:u w:val="single"/>
    </w:rPr>
  </w:style>
  <w:style w:type="paragraph" w:customStyle="1" w:styleId="Equation">
    <w:name w:val="Equation"/>
    <w:basedOn w:val="Body"/>
    <w:qFormat/>
  </w:style>
  <w:style w:type="paragraph" w:customStyle="1" w:styleId="Figure">
    <w:name w:val="Figure"/>
    <w:basedOn w:val="Copyright"/>
    <w:qFormat/>
    <w:pPr>
      <w:spacing w:after="240"/>
    </w:pPr>
    <w:rPr>
      <w:sz w:val="20"/>
    </w:rPr>
  </w:style>
  <w:style w:type="paragraph" w:customStyle="1" w:styleId="Head40">
    <w:name w:val="Head 4"/>
    <w:basedOn w:val="Head3"/>
    <w:qFormat/>
    <w:rPr>
      <w:u w:val="none"/>
    </w:rPr>
  </w:style>
  <w:style w:type="paragraph" w:customStyle="1" w:styleId="Paper">
    <w:name w:val="Paper"/>
    <w:basedOn w:val="Normal"/>
    <w:qFormat/>
    <w:pPr>
      <w:spacing w:after="360" w:line="440" w:lineRule="exact"/>
      <w:jc w:val="right"/>
    </w:pPr>
    <w:rPr>
      <w:b/>
      <w:sz w:val="36"/>
    </w:rPr>
  </w:style>
  <w:style w:type="character" w:customStyle="1" w:styleId="Subscript">
    <w:name w:val="Subscript"/>
    <w:qFormat/>
    <w:rPr>
      <w:vertAlign w:val="subscript"/>
    </w:rPr>
  </w:style>
  <w:style w:type="character" w:customStyle="1" w:styleId="Superscript">
    <w:name w:val="Superscript"/>
    <w:qFormat/>
    <w:rPr>
      <w:vertAlign w:val="superscript"/>
    </w:rPr>
  </w:style>
  <w:style w:type="character" w:customStyle="1" w:styleId="Symbol">
    <w:name w:val="Symbol"/>
    <w:qFormat/>
    <w:rPr>
      <w:rFonts w:ascii="Symbol" w:hAnsi="Symbol"/>
    </w:rPr>
  </w:style>
  <w:style w:type="paragraph" w:customStyle="1" w:styleId="SymbolP">
    <w:name w:val="Symbol P"/>
    <w:basedOn w:val="Body"/>
    <w:qFormat/>
    <w:pPr>
      <w:tabs>
        <w:tab w:val="left" w:pos="720"/>
        <w:tab w:val="left" w:pos="3780"/>
      </w:tabs>
      <w:spacing w:after="0"/>
    </w:pPr>
    <w:rPr>
      <w:sz w:val="24"/>
    </w:rPr>
  </w:style>
  <w:style w:type="character" w:customStyle="1" w:styleId="BoldItal">
    <w:name w:val="BoldItal"/>
    <w:basedOn w:val="DefaultParagraphFont"/>
    <w:qFormat/>
    <w:rPr>
      <w:b/>
      <w:i/>
    </w:rPr>
  </w:style>
  <w:style w:type="character" w:customStyle="1" w:styleId="SubItal">
    <w:name w:val="SubItal"/>
    <w:qFormat/>
    <w:rPr>
      <w:i/>
      <w:vertAlign w:val="subscript"/>
    </w:rPr>
  </w:style>
  <w:style w:type="character" w:customStyle="1" w:styleId="SuperItal">
    <w:name w:val="SuperItal"/>
    <w:qFormat/>
    <w:rPr>
      <w:i/>
      <w:vertAlign w:val="superscript"/>
    </w:rPr>
  </w:style>
  <w:style w:type="character" w:customStyle="1" w:styleId="SymItal">
    <w:name w:val="SymItal"/>
    <w:qFormat/>
    <w:rPr>
      <w:rFonts w:ascii="Symbol" w:hAnsi="Symbol"/>
      <w:i/>
    </w:rPr>
  </w:style>
  <w:style w:type="character" w:customStyle="1" w:styleId="BodyText2Char">
    <w:name w:val="Body Text 2 Char"/>
    <w:basedOn w:val="DefaultParagraphFont"/>
    <w:link w:val="BodyText2"/>
    <w:qFormat/>
    <w:rPr>
      <w:rFonts w:ascii="Helvetica" w:hAnsi="Helvetica"/>
    </w:rPr>
  </w:style>
  <w:style w:type="character" w:customStyle="1" w:styleId="CommentTextChar">
    <w:name w:val="Comment Text Char"/>
    <w:basedOn w:val="DefaultParagraphFont"/>
    <w:link w:val="CommentText"/>
    <w:uiPriority w:val="99"/>
    <w:qFormat/>
    <w:rPr>
      <w:lang w:val="nb-NO" w:eastAsia="nb-NO"/>
    </w:rPr>
  </w:style>
  <w:style w:type="character" w:customStyle="1" w:styleId="BalloonTextChar">
    <w:name w:val="Balloon Text Char"/>
    <w:basedOn w:val="DefaultParagraphFont"/>
    <w:link w:val="BalloonText"/>
    <w:qFormat/>
    <w:rPr>
      <w:rFonts w:ascii="Tahoma" w:hAnsi="Tahoma" w:cs="Tahoma"/>
      <w:sz w:val="16"/>
      <w:szCs w:val="16"/>
    </w:rPr>
  </w:style>
  <w:style w:type="character" w:customStyle="1" w:styleId="BodyText3Char">
    <w:name w:val="Body Text 3 Char"/>
    <w:basedOn w:val="DefaultParagraphFont"/>
    <w:link w:val="BodyText3"/>
    <w:qFormat/>
    <w:rPr>
      <w:rFonts w:ascii="Helvetica" w:hAnsi="Helvetica"/>
      <w:sz w:val="16"/>
      <w:szCs w:val="16"/>
    </w:rPr>
  </w:style>
  <w:style w:type="character" w:customStyle="1" w:styleId="1">
    <w:name w:val="未处理的提及1"/>
    <w:basedOn w:val="DefaultParagraphFont"/>
    <w:uiPriority w:val="99"/>
    <w:semiHidden/>
    <w:unhideWhenUsed/>
    <w:qFormat/>
    <w:rPr>
      <w:color w:val="605E5C"/>
      <w:shd w:val="clear" w:color="auto" w:fill="E1DFDD"/>
    </w:rPr>
  </w:style>
  <w:style w:type="paragraph" w:customStyle="1" w:styleId="MTDisplayEquation">
    <w:name w:val="MTDisplayEquation"/>
    <w:basedOn w:val="Normal"/>
    <w:next w:val="Normal"/>
    <w:qFormat/>
    <w:pPr>
      <w:tabs>
        <w:tab w:val="center" w:pos="4160"/>
        <w:tab w:val="right" w:pos="8300"/>
      </w:tabs>
      <w:spacing w:line="360" w:lineRule="auto"/>
    </w:pPr>
    <w:rPr>
      <w:rFonts w:ascii="Times New Roman" w:hAnsi="Times New Roman"/>
      <w:sz w:val="24"/>
    </w:rPr>
  </w:style>
  <w:style w:type="table" w:customStyle="1" w:styleId="61">
    <w:name w:val="清单表 6 彩色1"/>
    <w:basedOn w:val="TableNormal"/>
    <w:uiPriority w:val="51"/>
    <w:qFormat/>
    <w:rPr>
      <w:color w:val="000000" w:themeColor="text1"/>
    </w:rPr>
    <w:tblPr>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10">
    <w:name w:val="样式1"/>
    <w:basedOn w:val="Body"/>
    <w:link w:val="11"/>
    <w:qFormat/>
    <w:pPr>
      <w:spacing w:after="0"/>
    </w:pPr>
    <w:rPr>
      <w:rFonts w:ascii="Arial" w:hAnsi="Arial" w:cs="Arial"/>
    </w:rPr>
  </w:style>
  <w:style w:type="paragraph" w:customStyle="1" w:styleId="a">
    <w:name w:val="公式"/>
    <w:basedOn w:val="10"/>
    <w:link w:val="a0"/>
    <w:qFormat/>
    <w:pPr>
      <w:tabs>
        <w:tab w:val="center" w:pos="4099"/>
        <w:tab w:val="right" w:pos="8204"/>
      </w:tabs>
    </w:pPr>
    <w:rPr>
      <w:rFonts w:eastAsia="Arial"/>
    </w:rPr>
  </w:style>
  <w:style w:type="character" w:customStyle="1" w:styleId="Body0">
    <w:name w:val="Body 字符"/>
    <w:basedOn w:val="DefaultParagraphFont"/>
    <w:link w:val="Body"/>
    <w:qFormat/>
    <w:rPr>
      <w:rFonts w:ascii="Helvetica" w:eastAsia="Times New Roman" w:hAnsi="Helvetica"/>
      <w:lang w:eastAsia="en-US"/>
    </w:rPr>
  </w:style>
  <w:style w:type="character" w:customStyle="1" w:styleId="11">
    <w:name w:val="样式1 字符"/>
    <w:basedOn w:val="Body0"/>
    <w:link w:val="10"/>
    <w:rPr>
      <w:rFonts w:ascii="Arial" w:eastAsia="Times New Roman" w:hAnsi="Arial" w:cs="Arial"/>
      <w:lang w:eastAsia="en-US"/>
    </w:rPr>
  </w:style>
  <w:style w:type="character" w:customStyle="1" w:styleId="a0">
    <w:name w:val="公式 字符"/>
    <w:basedOn w:val="11"/>
    <w:link w:val="a"/>
    <w:rPr>
      <w:rFonts w:ascii="Arial" w:eastAsia="Arial" w:hAnsi="Arial" w:cs="Arial"/>
      <w:lang w:eastAsia="en-US"/>
    </w:rPr>
  </w:style>
  <w:style w:type="character" w:styleId="UnresolvedMention">
    <w:name w:val="Unresolved Mention"/>
    <w:basedOn w:val="DefaultParagraphFont"/>
    <w:uiPriority w:val="99"/>
    <w:semiHidden/>
    <w:unhideWhenUsed/>
    <w:rsid w:val="001721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oleObject" Target="embeddings/oleObject5.bin"/><Relationship Id="rId21" Type="http://schemas.openxmlformats.org/officeDocument/2006/relationships/image" Target="media/image5.wmf"/><Relationship Id="rId42" Type="http://schemas.openxmlformats.org/officeDocument/2006/relationships/oleObject" Target="embeddings/oleObject13.bin"/><Relationship Id="rId47" Type="http://schemas.openxmlformats.org/officeDocument/2006/relationships/image" Target="media/image18.wmf"/><Relationship Id="rId63" Type="http://schemas.openxmlformats.org/officeDocument/2006/relationships/oleObject" Target="embeddings/oleObject23.bin"/><Relationship Id="rId68" Type="http://schemas.openxmlformats.org/officeDocument/2006/relationships/image" Target="media/image29.png"/><Relationship Id="rId84" Type="http://schemas.openxmlformats.org/officeDocument/2006/relationships/hyperlink" Target="https://doi.org/10.1038/s41597-022-01854-w" TargetMode="External"/><Relationship Id="rId89" Type="http://schemas.openxmlformats.org/officeDocument/2006/relationships/header" Target="header5.xml"/><Relationship Id="rId16" Type="http://schemas.openxmlformats.org/officeDocument/2006/relationships/image" Target="media/image2.png"/><Relationship Id="rId11" Type="http://schemas.openxmlformats.org/officeDocument/2006/relationships/footer" Target="footer1.xml"/><Relationship Id="rId32" Type="http://schemas.openxmlformats.org/officeDocument/2006/relationships/oleObject" Target="embeddings/oleObject8.bin"/><Relationship Id="rId37" Type="http://schemas.openxmlformats.org/officeDocument/2006/relationships/image" Target="media/image13.wmf"/><Relationship Id="rId53" Type="http://schemas.openxmlformats.org/officeDocument/2006/relationships/image" Target="media/image21.wmf"/><Relationship Id="rId58" Type="http://schemas.openxmlformats.org/officeDocument/2006/relationships/oleObject" Target="embeddings/oleObject21.bin"/><Relationship Id="rId74" Type="http://schemas.openxmlformats.org/officeDocument/2006/relationships/hyperlink" Target="https://doi.org/10.48550/arXiv.2112.05561" TargetMode="External"/><Relationship Id="rId79" Type="http://schemas.openxmlformats.org/officeDocument/2006/relationships/hyperlink" Target="https://doi.org/10.3390/rs14225807" TargetMode="External"/><Relationship Id="rId5" Type="http://schemas.openxmlformats.org/officeDocument/2006/relationships/settings" Target="settings.xml"/><Relationship Id="rId90" Type="http://schemas.openxmlformats.org/officeDocument/2006/relationships/footer" Target="footer4.xml"/><Relationship Id="rId22" Type="http://schemas.openxmlformats.org/officeDocument/2006/relationships/oleObject" Target="embeddings/oleObject3.bin"/><Relationship Id="rId27" Type="http://schemas.openxmlformats.org/officeDocument/2006/relationships/image" Target="media/image8.wmf"/><Relationship Id="rId43" Type="http://schemas.openxmlformats.org/officeDocument/2006/relationships/image" Target="media/image16.wmf"/><Relationship Id="rId48" Type="http://schemas.openxmlformats.org/officeDocument/2006/relationships/oleObject" Target="embeddings/oleObject16.bin"/><Relationship Id="rId64" Type="http://schemas.openxmlformats.org/officeDocument/2006/relationships/image" Target="media/image27.wmf"/><Relationship Id="rId69" Type="http://schemas.openxmlformats.org/officeDocument/2006/relationships/hyperlink" Target="https://doi.org/10.1007/978-3-030-58452-8_13" TargetMode="External"/><Relationship Id="rId8" Type="http://schemas.openxmlformats.org/officeDocument/2006/relationships/endnotes" Target="endnotes.xml"/><Relationship Id="rId51" Type="http://schemas.openxmlformats.org/officeDocument/2006/relationships/image" Target="media/image20.wmf"/><Relationship Id="rId72" Type="http://schemas.openxmlformats.org/officeDocument/2006/relationships/hyperlink" Target="https://doi.org/10.1016/j.atech.2025.101149" TargetMode="External"/><Relationship Id="rId80" Type="http://schemas.openxmlformats.org/officeDocument/2006/relationships/hyperlink" Target="https://doi.org/10.1007/978-981-97-1322-6V" TargetMode="External"/><Relationship Id="rId85" Type="http://schemas.openxmlformats.org/officeDocument/2006/relationships/hyperlink" Target="https://doi.org/10.1109/TGRS.2024.3367900" TargetMode="External"/><Relationship Id="rId93"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image" Target="media/image3.wmf"/><Relationship Id="rId25" Type="http://schemas.openxmlformats.org/officeDocument/2006/relationships/image" Target="media/image7.wmf"/><Relationship Id="rId33" Type="http://schemas.openxmlformats.org/officeDocument/2006/relationships/image" Target="media/image11.wmf"/><Relationship Id="rId38" Type="http://schemas.openxmlformats.org/officeDocument/2006/relationships/oleObject" Target="embeddings/oleObject11.bin"/><Relationship Id="rId46" Type="http://schemas.openxmlformats.org/officeDocument/2006/relationships/oleObject" Target="embeddings/oleObject15.bin"/><Relationship Id="rId59" Type="http://schemas.openxmlformats.org/officeDocument/2006/relationships/image" Target="media/image24.png"/><Relationship Id="rId67" Type="http://schemas.openxmlformats.org/officeDocument/2006/relationships/oleObject" Target="embeddings/oleObject25.bin"/><Relationship Id="rId20" Type="http://schemas.openxmlformats.org/officeDocument/2006/relationships/oleObject" Target="embeddings/oleObject2.bin"/><Relationship Id="rId41" Type="http://schemas.openxmlformats.org/officeDocument/2006/relationships/image" Target="media/image15.wmf"/><Relationship Id="rId54" Type="http://schemas.openxmlformats.org/officeDocument/2006/relationships/oleObject" Target="embeddings/oleObject19.bin"/><Relationship Id="rId62" Type="http://schemas.openxmlformats.org/officeDocument/2006/relationships/image" Target="media/image26.wmf"/><Relationship Id="rId70" Type="http://schemas.openxmlformats.org/officeDocument/2006/relationships/hyperlink" Target="https://doi.org/10.3390/rs15082054" TargetMode="External"/><Relationship Id="rId75" Type="http://schemas.openxmlformats.org/officeDocument/2006/relationships/hyperlink" Target="https://doi.org/10.3390/s24144428" TargetMode="External"/><Relationship Id="rId83" Type="http://schemas.openxmlformats.org/officeDocument/2006/relationships/hyperlink" Target="https://doi.org/10.1109/JSEN.2021.3131645" TargetMode="External"/><Relationship Id="rId88" Type="http://schemas.openxmlformats.org/officeDocument/2006/relationships/header" Target="header4.xml"/><Relationship Id="rId91"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6.wmf"/><Relationship Id="rId28" Type="http://schemas.openxmlformats.org/officeDocument/2006/relationships/oleObject" Target="embeddings/oleObject6.bin"/><Relationship Id="rId36" Type="http://schemas.openxmlformats.org/officeDocument/2006/relationships/oleObject" Target="embeddings/oleObject10.bin"/><Relationship Id="rId49" Type="http://schemas.openxmlformats.org/officeDocument/2006/relationships/image" Target="media/image19.wmf"/><Relationship Id="rId57" Type="http://schemas.openxmlformats.org/officeDocument/2006/relationships/image" Target="media/image23.wmf"/><Relationship Id="rId10" Type="http://schemas.openxmlformats.org/officeDocument/2006/relationships/header" Target="header2.xml"/><Relationship Id="rId31" Type="http://schemas.openxmlformats.org/officeDocument/2006/relationships/image" Target="media/image10.wmf"/><Relationship Id="rId44" Type="http://schemas.openxmlformats.org/officeDocument/2006/relationships/oleObject" Target="embeddings/oleObject14.bin"/><Relationship Id="rId52" Type="http://schemas.openxmlformats.org/officeDocument/2006/relationships/oleObject" Target="embeddings/oleObject18.bin"/><Relationship Id="rId60" Type="http://schemas.openxmlformats.org/officeDocument/2006/relationships/image" Target="media/image25.wmf"/><Relationship Id="rId65" Type="http://schemas.openxmlformats.org/officeDocument/2006/relationships/oleObject" Target="embeddings/oleObject24.bin"/><Relationship Id="rId73" Type="http://schemas.openxmlformats.org/officeDocument/2006/relationships/hyperlink" Target="https://doi.org/10.1007/978-3-319-46448-0_2" TargetMode="External"/><Relationship Id="rId78" Type="http://schemas.openxmlformats.org/officeDocument/2006/relationships/hyperlink" Target="https://doi.org/10.1109/JOE.2002.808199" TargetMode="External"/><Relationship Id="rId81" Type="http://schemas.openxmlformats.org/officeDocument/2006/relationships/hyperlink" Target="https://doi.org/10.1109/ICBASE51484.2020.00077" TargetMode="External"/><Relationship Id="rId86" Type="http://schemas.openxmlformats.org/officeDocument/2006/relationships/hyperlink" Target="https://doi.org/10.11896/jsjkx.210100138" TargetMode="External"/><Relationship Id="rId4" Type="http://schemas.openxmlformats.org/officeDocument/2006/relationships/styles" Target="style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oleObject" Target="embeddings/oleObject1.bin"/><Relationship Id="rId39" Type="http://schemas.openxmlformats.org/officeDocument/2006/relationships/image" Target="media/image14.wmf"/><Relationship Id="rId34" Type="http://schemas.openxmlformats.org/officeDocument/2006/relationships/oleObject" Target="embeddings/oleObject9.bin"/><Relationship Id="rId50" Type="http://schemas.openxmlformats.org/officeDocument/2006/relationships/oleObject" Target="embeddings/oleObject17.bin"/><Relationship Id="rId55" Type="http://schemas.openxmlformats.org/officeDocument/2006/relationships/image" Target="media/image22.wmf"/><Relationship Id="rId76" Type="http://schemas.openxmlformats.org/officeDocument/2006/relationships/hyperlink" Target="https://proceedings.mlr.press/v202/mao23b.html" TargetMode="External"/><Relationship Id="rId7" Type="http://schemas.openxmlformats.org/officeDocument/2006/relationships/footnotes" Target="footnotes.xml"/><Relationship Id="rId71" Type="http://schemas.openxmlformats.org/officeDocument/2006/relationships/hyperlink" Target="https://doi.org/10.1109/JSEN.2019.2960796" TargetMode="External"/><Relationship Id="rId92"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image" Target="media/image9.wmf"/><Relationship Id="rId24" Type="http://schemas.openxmlformats.org/officeDocument/2006/relationships/oleObject" Target="embeddings/oleObject4.bin"/><Relationship Id="rId40" Type="http://schemas.openxmlformats.org/officeDocument/2006/relationships/oleObject" Target="embeddings/oleObject12.bin"/><Relationship Id="rId45" Type="http://schemas.openxmlformats.org/officeDocument/2006/relationships/image" Target="media/image17.wmf"/><Relationship Id="rId66" Type="http://schemas.openxmlformats.org/officeDocument/2006/relationships/image" Target="media/image28.wmf"/><Relationship Id="rId87" Type="http://schemas.openxmlformats.org/officeDocument/2006/relationships/hyperlink" Target="https://doi.org/10.3390/app14178031" TargetMode="External"/><Relationship Id="rId61" Type="http://schemas.openxmlformats.org/officeDocument/2006/relationships/oleObject" Target="embeddings/oleObject22.bin"/><Relationship Id="rId82" Type="http://schemas.openxmlformats.org/officeDocument/2006/relationships/hyperlink" Target="https://doi.org/10.3390/rs11040396" TargetMode="External"/><Relationship Id="rId19" Type="http://schemas.openxmlformats.org/officeDocument/2006/relationships/image" Target="media/image4.wmf"/><Relationship Id="rId14" Type="http://schemas.openxmlformats.org/officeDocument/2006/relationships/footer" Target="footer3.xml"/><Relationship Id="rId30" Type="http://schemas.openxmlformats.org/officeDocument/2006/relationships/oleObject" Target="embeddings/oleObject7.bin"/><Relationship Id="rId35" Type="http://schemas.openxmlformats.org/officeDocument/2006/relationships/image" Target="media/image12.wmf"/><Relationship Id="rId56" Type="http://schemas.openxmlformats.org/officeDocument/2006/relationships/oleObject" Target="embeddings/oleObject20.bin"/><Relationship Id="rId77" Type="http://schemas.openxmlformats.org/officeDocument/2006/relationships/hyperlink" Target="https://doi.org/10.1109/TPAMI.2016.2577031"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5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E73D13D-EBB9-428A-A677-A1344D34E1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25</TotalTime>
  <Pages>12</Pages>
  <Words>4489</Words>
  <Characters>25588</Characters>
  <Application>Microsoft Office Word</Application>
  <DocSecurity>0</DocSecurity>
  <Lines>213</Lines>
  <Paragraphs>60</Paragraphs>
  <ScaleCrop>false</ScaleCrop>
  <Company>aaaa</Company>
  <LinksUpToDate>false</LinksUpToDate>
  <CharactersWithSpaces>30017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15</cp:revision>
  <cp:lastPrinted>1999-07-06T11:00:00Z</cp:lastPrinted>
  <dcterms:created xsi:type="dcterms:W3CDTF">2014-10-25T14:34:00Z</dcterms:created>
  <dcterms:modified xsi:type="dcterms:W3CDTF">2025-12-30T07:27:00Z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eyJoZGlkIjoiMzZlOGZhNjhhMjYxNTg1N2Y4NWE5YWFmMmY5YmY5ZDIiLCJ1c2VySWQiOiIzODk5OTgxOTYifQ==</vt:lpwstr>
  </property>
  <property fmtid="{D5CDD505-2E9C-101B-9397-08002B2CF9AE}" pid="3" name="KSOProductBuildVer">
    <vt:lpwstr>2052-12.1.0.24034</vt:lpwstr>
  </property>
  <property fmtid="{D5CDD505-2E9C-101B-9397-08002B2CF9AE}" pid="4" name="ICV">
    <vt:lpwstr>6FA4857C4145462190BF353E1CFF0A79_12</vt:lpwstr>
  </property>
</Properties>
</file>