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C466A" w14:textId="4905C4F5" w:rsidR="00754C9A" w:rsidRDefault="00551098" w:rsidP="00441B6F">
      <w:pPr>
        <w:pStyle w:val="Title"/>
        <w:spacing w:after="0"/>
        <w:jc w:val="both"/>
        <w:rPr>
          <w:rFonts w:ascii="Arial" w:hAnsi="Arial" w:cs="Arial"/>
          <w:sz w:val="28"/>
          <w:szCs w:val="16"/>
          <w:u w:val="single"/>
        </w:rPr>
      </w:pPr>
      <w:r w:rsidRPr="00551098">
        <w:rPr>
          <w:rFonts w:ascii="Arial" w:hAnsi="Arial" w:cs="Arial"/>
          <w:sz w:val="28"/>
          <w:szCs w:val="16"/>
          <w:u w:val="single"/>
        </w:rPr>
        <w:t>Original Research Article</w:t>
      </w:r>
    </w:p>
    <w:p w14:paraId="74022B6C" w14:textId="77777777" w:rsidR="00551098" w:rsidRPr="00551098" w:rsidRDefault="00551098" w:rsidP="00441B6F">
      <w:pPr>
        <w:pStyle w:val="Title"/>
        <w:spacing w:after="0"/>
        <w:jc w:val="both"/>
        <w:rPr>
          <w:rFonts w:ascii="Arial" w:hAnsi="Arial" w:cs="Arial"/>
          <w:sz w:val="28"/>
          <w:szCs w:val="16"/>
          <w:u w:val="single"/>
        </w:rPr>
      </w:pPr>
    </w:p>
    <w:p w14:paraId="051A2282" w14:textId="18E17F4A" w:rsidR="00A258C3" w:rsidRDefault="006737DA" w:rsidP="006737DA">
      <w:pPr>
        <w:pStyle w:val="Author"/>
        <w:spacing w:line="240" w:lineRule="auto"/>
        <w:rPr>
          <w:rFonts w:ascii="Arial" w:hAnsi="Arial" w:cs="Arial"/>
          <w:bCs/>
          <w:iCs/>
          <w:kern w:val="28"/>
          <w:sz w:val="36"/>
        </w:rPr>
      </w:pPr>
      <w:r>
        <w:rPr>
          <w:rFonts w:ascii="Arial" w:hAnsi="Arial" w:cs="Arial"/>
          <w:bCs/>
          <w:iCs/>
          <w:kern w:val="28"/>
          <w:sz w:val="36"/>
        </w:rPr>
        <w:t>Stabilization of Expansive Soil Using Gum Arabic and Quarry Dust Mixture for Highway Application</w:t>
      </w:r>
    </w:p>
    <w:p w14:paraId="54194FB3" w14:textId="77777777" w:rsidR="00183619" w:rsidRPr="00790ADA" w:rsidRDefault="00183619" w:rsidP="006737DA">
      <w:pPr>
        <w:pStyle w:val="Author"/>
        <w:spacing w:line="240" w:lineRule="auto"/>
        <w:rPr>
          <w:rFonts w:ascii="Arial" w:hAnsi="Arial" w:cs="Arial"/>
          <w:sz w:val="36"/>
        </w:rPr>
      </w:pPr>
    </w:p>
    <w:p w14:paraId="10B3C72B" w14:textId="6E6623AC" w:rsidR="00551098" w:rsidRDefault="00551098" w:rsidP="006737DA">
      <w:pPr>
        <w:pStyle w:val="Affiliation"/>
        <w:spacing w:after="0"/>
        <w:rPr>
          <w:rFonts w:ascii="Arial" w:hAnsi="Arial" w:cs="Arial"/>
        </w:rPr>
      </w:pPr>
    </w:p>
    <w:p w14:paraId="68CF7493" w14:textId="77777777" w:rsidR="00551098" w:rsidRDefault="00551098" w:rsidP="006737DA">
      <w:pPr>
        <w:pStyle w:val="Affiliation"/>
        <w:spacing w:after="0"/>
        <w:rPr>
          <w:rFonts w:ascii="Arial" w:hAnsi="Arial" w:cs="Arial"/>
        </w:rPr>
      </w:pPr>
    </w:p>
    <w:p w14:paraId="09038EAD" w14:textId="77777777" w:rsidR="002C57D2" w:rsidRPr="00FB3A86" w:rsidRDefault="002C57D2" w:rsidP="00441B6F">
      <w:pPr>
        <w:pStyle w:val="Affiliation"/>
        <w:spacing w:after="0" w:line="240" w:lineRule="auto"/>
        <w:jc w:val="both"/>
        <w:rPr>
          <w:rFonts w:ascii="Arial" w:hAnsi="Arial" w:cs="Arial"/>
        </w:rPr>
      </w:pPr>
    </w:p>
    <w:p w14:paraId="68852DB4" w14:textId="77777777" w:rsidR="00B01FCD" w:rsidRPr="00FB3A86" w:rsidRDefault="00E83D2C" w:rsidP="00441B6F">
      <w:pPr>
        <w:pStyle w:val="Copyright"/>
        <w:spacing w:after="0" w:line="240" w:lineRule="auto"/>
        <w:jc w:val="both"/>
        <w:rPr>
          <w:rFonts w:ascii="Arial" w:hAnsi="Arial" w:cs="Arial"/>
        </w:rPr>
        <w:sectPr w:rsidR="00B01FCD" w:rsidRPr="00FB3A86" w:rsidSect="00D335F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EBD24E3">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CD2E99D" w14:textId="27127813"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BB2EC4" w14:textId="77777777" w:rsidTr="001E44FE">
        <w:tc>
          <w:tcPr>
            <w:tcW w:w="9576" w:type="dxa"/>
            <w:shd w:val="clear" w:color="auto" w:fill="F2F2F2"/>
          </w:tcPr>
          <w:p w14:paraId="2B676382" w14:textId="77777777" w:rsidR="006737DA" w:rsidRDefault="006737DA" w:rsidP="006737DA">
            <w:pPr>
              <w:pStyle w:val="Body"/>
              <w:rPr>
                <w:rFonts w:ascii="Arial" w:eastAsia="Calibri" w:hAnsi="Arial" w:cs="Arial"/>
                <w:i/>
                <w:szCs w:val="22"/>
              </w:rPr>
            </w:pPr>
            <w:r w:rsidRPr="006737DA">
              <w:rPr>
                <w:rFonts w:ascii="Arial" w:eastAsia="Calibri" w:hAnsi="Arial" w:cs="Arial"/>
                <w:b/>
                <w:bCs/>
                <w:iCs/>
                <w:szCs w:val="22"/>
              </w:rPr>
              <w:t>Aim:</w:t>
            </w:r>
            <w:r>
              <w:rPr>
                <w:rFonts w:ascii="Arial" w:eastAsia="Calibri" w:hAnsi="Arial" w:cs="Arial"/>
                <w:i/>
                <w:szCs w:val="22"/>
              </w:rPr>
              <w:t xml:space="preserve"> </w:t>
            </w:r>
            <w:r w:rsidRPr="006737DA">
              <w:rPr>
                <w:rFonts w:ascii="Arial" w:eastAsia="Calibri" w:hAnsi="Arial" w:cs="Arial"/>
                <w:i/>
                <w:szCs w:val="22"/>
              </w:rPr>
              <w:t>Expansive soils, characterized by their significant volume changes with moisture fluctuations, pose substantial challenges in highway construction due to their tendency to cause pavement distress and structural instability. This study investigates the potential of using a combination of Gum Arabic, a natural and biodegradable resin, and quarry dust, an industrial by-product, as sustainable alternatives for stabilizing expansive soils in highway subgrade applications.</w:t>
            </w:r>
          </w:p>
          <w:p w14:paraId="6B7D4F86" w14:textId="77777777" w:rsidR="006737DA" w:rsidRDefault="006737DA" w:rsidP="006737DA">
            <w:pPr>
              <w:pStyle w:val="Body"/>
              <w:rPr>
                <w:rFonts w:ascii="Arial" w:eastAsia="Calibri" w:hAnsi="Arial" w:cs="Arial"/>
                <w:i/>
                <w:szCs w:val="22"/>
              </w:rPr>
            </w:pPr>
            <w:r w:rsidRPr="006737DA">
              <w:rPr>
                <w:rFonts w:ascii="Arial" w:eastAsia="Calibri" w:hAnsi="Arial" w:cs="Arial"/>
                <w:b/>
                <w:bCs/>
                <w:iCs/>
                <w:szCs w:val="22"/>
              </w:rPr>
              <w:t>Method</w:t>
            </w:r>
            <w:r>
              <w:rPr>
                <w:rFonts w:ascii="Arial" w:eastAsia="Calibri" w:hAnsi="Arial" w:cs="Arial"/>
                <w:b/>
                <w:bCs/>
                <w:iCs/>
                <w:szCs w:val="22"/>
              </w:rPr>
              <w:t>o</w:t>
            </w:r>
            <w:r w:rsidRPr="006737DA">
              <w:rPr>
                <w:rFonts w:ascii="Arial" w:eastAsia="Calibri" w:hAnsi="Arial" w:cs="Arial"/>
                <w:b/>
                <w:bCs/>
                <w:iCs/>
                <w:szCs w:val="22"/>
              </w:rPr>
              <w:t>logy:</w:t>
            </w:r>
            <w:r>
              <w:rPr>
                <w:rFonts w:ascii="Arial" w:eastAsia="Calibri" w:hAnsi="Arial" w:cs="Arial"/>
                <w:i/>
                <w:szCs w:val="22"/>
              </w:rPr>
              <w:t xml:space="preserve"> </w:t>
            </w:r>
            <w:r w:rsidRPr="006737DA">
              <w:rPr>
                <w:rFonts w:ascii="Arial" w:eastAsia="Calibri" w:hAnsi="Arial" w:cs="Arial"/>
                <w:i/>
                <w:szCs w:val="22"/>
              </w:rPr>
              <w:t xml:space="preserve">Laboratory experiments were conducted on expansive soil samples treated with varying proportions of Gum Arabic and quarry dust. The geotechnical properties assessed included Atterberg limits, compaction characteristics, California Bearing Ratio (CBR), and Shear strength. </w:t>
            </w:r>
          </w:p>
          <w:p w14:paraId="7A1313A5" w14:textId="2A5FD7F1" w:rsidR="006737DA" w:rsidRPr="006737DA" w:rsidRDefault="006737DA" w:rsidP="006737DA">
            <w:pPr>
              <w:pStyle w:val="Body"/>
              <w:rPr>
                <w:rFonts w:ascii="Arial" w:eastAsia="Calibri" w:hAnsi="Arial" w:cs="Arial"/>
                <w:i/>
                <w:szCs w:val="22"/>
              </w:rPr>
            </w:pPr>
            <w:r w:rsidRPr="006737DA">
              <w:rPr>
                <w:rFonts w:ascii="Arial" w:eastAsia="Calibri" w:hAnsi="Arial" w:cs="Arial"/>
                <w:b/>
                <w:bCs/>
                <w:iCs/>
                <w:szCs w:val="22"/>
              </w:rPr>
              <w:t>Results:</w:t>
            </w:r>
            <w:r>
              <w:rPr>
                <w:rFonts w:ascii="Arial" w:eastAsia="Calibri" w:hAnsi="Arial" w:cs="Arial"/>
                <w:i/>
                <w:szCs w:val="22"/>
              </w:rPr>
              <w:t xml:space="preserve"> </w:t>
            </w:r>
            <w:r w:rsidRPr="006737DA">
              <w:rPr>
                <w:rFonts w:ascii="Arial" w:eastAsia="Calibri" w:hAnsi="Arial" w:cs="Arial"/>
                <w:i/>
                <w:szCs w:val="22"/>
              </w:rPr>
              <w:t xml:space="preserve">The soil was initially characterized as an inorganic clay of medium plasticity (CL) with a plasticity index of 29.46%, linear shrinkage of 10.71%, and specific gravity of 2.01, indicating high swell potential and poor suitability for engineering applications in its natural state. Stabilization was carried out using varying proportions of gum </w:t>
            </w:r>
            <w:proofErr w:type="spellStart"/>
            <w:r w:rsidRPr="006737DA">
              <w:rPr>
                <w:rFonts w:ascii="Arial" w:eastAsia="Calibri" w:hAnsi="Arial" w:cs="Arial"/>
                <w:i/>
                <w:szCs w:val="22"/>
              </w:rPr>
              <w:t>arabic</w:t>
            </w:r>
            <w:proofErr w:type="spellEnd"/>
            <w:r w:rsidRPr="006737DA">
              <w:rPr>
                <w:rFonts w:ascii="Arial" w:eastAsia="Calibri" w:hAnsi="Arial" w:cs="Arial"/>
                <w:i/>
                <w:szCs w:val="22"/>
              </w:rPr>
              <w:t xml:space="preserve"> (2%–8%) and stone dust (5%–20%). CBR results showed that the optimum improvement occurred at 4% gum </w:t>
            </w:r>
            <w:proofErr w:type="spellStart"/>
            <w:r w:rsidRPr="006737DA">
              <w:rPr>
                <w:rFonts w:ascii="Arial" w:eastAsia="Calibri" w:hAnsi="Arial" w:cs="Arial"/>
                <w:i/>
                <w:szCs w:val="22"/>
              </w:rPr>
              <w:t>arabic</w:t>
            </w:r>
            <w:proofErr w:type="spellEnd"/>
            <w:r w:rsidRPr="006737DA">
              <w:rPr>
                <w:rFonts w:ascii="Arial" w:eastAsia="Calibri" w:hAnsi="Arial" w:cs="Arial"/>
                <w:i/>
                <w:szCs w:val="22"/>
              </w:rPr>
              <w:t xml:space="preserve"> and 10% stone dust, achieving a 14-day CBR of 9%, compared to 41.5% in the untreated compacted soil. Shear strength was also enhanced, with the maximum shear strength of 33.12 </w:t>
            </w:r>
            <w:proofErr w:type="spellStart"/>
            <w:r w:rsidRPr="006737DA">
              <w:rPr>
                <w:rFonts w:ascii="Arial" w:eastAsia="Calibri" w:hAnsi="Arial" w:cs="Arial"/>
                <w:i/>
                <w:szCs w:val="22"/>
              </w:rPr>
              <w:t>kN</w:t>
            </w:r>
            <w:proofErr w:type="spellEnd"/>
            <w:r w:rsidRPr="006737DA">
              <w:rPr>
                <w:rFonts w:ascii="Arial" w:eastAsia="Calibri" w:hAnsi="Arial" w:cs="Arial"/>
                <w:i/>
                <w:szCs w:val="22"/>
              </w:rPr>
              <w:t xml:space="preserve">/m² recorded at 2% gum </w:t>
            </w:r>
            <w:proofErr w:type="spellStart"/>
            <w:r w:rsidRPr="006737DA">
              <w:rPr>
                <w:rFonts w:ascii="Arial" w:eastAsia="Calibri" w:hAnsi="Arial" w:cs="Arial"/>
                <w:i/>
                <w:szCs w:val="22"/>
              </w:rPr>
              <w:t>arabic</w:t>
            </w:r>
            <w:proofErr w:type="spellEnd"/>
            <w:r w:rsidRPr="006737DA">
              <w:rPr>
                <w:rFonts w:ascii="Arial" w:eastAsia="Calibri" w:hAnsi="Arial" w:cs="Arial"/>
                <w:i/>
                <w:szCs w:val="22"/>
              </w:rPr>
              <w:t xml:space="preserve"> and 5% stone dust, driven by increased apparent cohesion. </w:t>
            </w:r>
          </w:p>
          <w:p w14:paraId="22591BE8" w14:textId="3172D072" w:rsidR="006737DA" w:rsidRPr="00BA1B01" w:rsidRDefault="006737DA" w:rsidP="006737DA">
            <w:pPr>
              <w:pStyle w:val="Body"/>
              <w:spacing w:after="0"/>
              <w:rPr>
                <w:rFonts w:ascii="Arial" w:eastAsia="Calibri" w:hAnsi="Arial" w:cs="Arial"/>
                <w:szCs w:val="22"/>
              </w:rPr>
            </w:pPr>
            <w:r w:rsidRPr="006737DA">
              <w:rPr>
                <w:rFonts w:ascii="Arial" w:eastAsia="Calibri" w:hAnsi="Arial" w:cs="Arial"/>
                <w:b/>
                <w:bCs/>
                <w:iCs/>
                <w:szCs w:val="22"/>
              </w:rPr>
              <w:t>Conclusion:</w:t>
            </w:r>
            <w:r>
              <w:rPr>
                <w:rFonts w:ascii="Arial" w:eastAsia="Calibri" w:hAnsi="Arial" w:cs="Arial"/>
                <w:i/>
                <w:szCs w:val="22"/>
              </w:rPr>
              <w:t xml:space="preserve"> </w:t>
            </w:r>
            <w:r w:rsidRPr="006737DA">
              <w:rPr>
                <w:rFonts w:ascii="Arial" w:eastAsia="Calibri" w:hAnsi="Arial" w:cs="Arial"/>
                <w:i/>
                <w:szCs w:val="22"/>
              </w:rPr>
              <w:t xml:space="preserve">The study concludes that moderate dosages of gum </w:t>
            </w:r>
            <w:proofErr w:type="spellStart"/>
            <w:r w:rsidRPr="006737DA">
              <w:rPr>
                <w:rFonts w:ascii="Arial" w:eastAsia="Calibri" w:hAnsi="Arial" w:cs="Arial"/>
                <w:i/>
                <w:szCs w:val="22"/>
              </w:rPr>
              <w:t>arabic</w:t>
            </w:r>
            <w:proofErr w:type="spellEnd"/>
            <w:r w:rsidRPr="006737DA">
              <w:rPr>
                <w:rFonts w:ascii="Arial" w:eastAsia="Calibri" w:hAnsi="Arial" w:cs="Arial"/>
                <w:i/>
                <w:szCs w:val="22"/>
              </w:rPr>
              <w:t xml:space="preserve"> and stone dust can significantly improve the strength characteristics of expansive soils, making them more suitable for subgrade applications. However, performance depends on proper dosage selection and adequate curing </w:t>
            </w:r>
          </w:p>
          <w:p w14:paraId="13BE89DA" w14:textId="5CF174CE" w:rsidR="00505F06" w:rsidRPr="00BA1B01" w:rsidRDefault="00505F06" w:rsidP="00441B6F">
            <w:pPr>
              <w:pStyle w:val="Body"/>
              <w:spacing w:after="0"/>
              <w:rPr>
                <w:rFonts w:ascii="Arial" w:eastAsia="Calibri" w:hAnsi="Arial" w:cs="Arial"/>
                <w:szCs w:val="22"/>
              </w:rPr>
            </w:pPr>
          </w:p>
        </w:tc>
      </w:tr>
    </w:tbl>
    <w:p w14:paraId="1AFDBC05" w14:textId="77777777" w:rsidR="00636EB2" w:rsidRDefault="00636EB2" w:rsidP="00441B6F">
      <w:pPr>
        <w:pStyle w:val="Body"/>
        <w:spacing w:after="0"/>
        <w:rPr>
          <w:rFonts w:ascii="Arial" w:hAnsi="Arial" w:cs="Arial"/>
          <w:i/>
        </w:rPr>
      </w:pPr>
    </w:p>
    <w:p w14:paraId="1322C2BE" w14:textId="0FD07165" w:rsidR="00A24E7E" w:rsidRDefault="00A24E7E" w:rsidP="00441B6F">
      <w:pPr>
        <w:pStyle w:val="Body"/>
        <w:spacing w:after="0"/>
        <w:rPr>
          <w:rFonts w:ascii="Arial" w:hAnsi="Arial" w:cs="Arial"/>
          <w:i/>
        </w:rPr>
      </w:pPr>
      <w:r>
        <w:rPr>
          <w:rFonts w:ascii="Arial" w:hAnsi="Arial" w:cs="Arial"/>
          <w:i/>
        </w:rPr>
        <w:t xml:space="preserve">Keywords: </w:t>
      </w:r>
      <w:r w:rsidR="006737DA" w:rsidRPr="006737DA">
        <w:rPr>
          <w:rFonts w:ascii="Arial" w:hAnsi="Arial" w:cs="Arial"/>
          <w:i/>
        </w:rPr>
        <w:t>Soil stabilization, Gum Arabic, Quarry dust, Expansive soil.</w:t>
      </w:r>
    </w:p>
    <w:p w14:paraId="4A232D06" w14:textId="73EA735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2831D97" w14:textId="77777777" w:rsidR="00790ADA" w:rsidRPr="00FB3A86" w:rsidRDefault="00790ADA" w:rsidP="00441B6F">
      <w:pPr>
        <w:pStyle w:val="AbstHead"/>
        <w:spacing w:after="0"/>
        <w:jc w:val="both"/>
        <w:rPr>
          <w:rFonts w:ascii="Arial" w:hAnsi="Arial" w:cs="Arial"/>
        </w:rPr>
      </w:pPr>
    </w:p>
    <w:p w14:paraId="0C54E57F" w14:textId="77777777" w:rsidR="006737DA" w:rsidRPr="006737DA" w:rsidRDefault="006737DA" w:rsidP="006737DA">
      <w:pPr>
        <w:pStyle w:val="Body"/>
        <w:rPr>
          <w:rFonts w:ascii="Arial" w:hAnsi="Arial" w:cs="Arial"/>
        </w:rPr>
      </w:pPr>
      <w:r w:rsidRPr="006737DA">
        <w:rPr>
          <w:rFonts w:ascii="Arial" w:hAnsi="Arial" w:cs="Arial"/>
        </w:rPr>
        <w:t>Expansive soils, known for their significant volume changes with moisture variations, pose challenges to infrastructure stability, particularly in highway construction (</w:t>
      </w:r>
      <w:proofErr w:type="spellStart"/>
      <w:r w:rsidRPr="006737DA">
        <w:rPr>
          <w:rFonts w:ascii="Arial" w:hAnsi="Arial" w:cs="Arial"/>
        </w:rPr>
        <w:t>Almuaythir</w:t>
      </w:r>
      <w:proofErr w:type="spellEnd"/>
      <w:r w:rsidRPr="006737DA">
        <w:rPr>
          <w:rFonts w:ascii="Arial" w:hAnsi="Arial" w:cs="Arial"/>
        </w:rPr>
        <w:t xml:space="preserve"> </w:t>
      </w:r>
      <w:r w:rsidRPr="006737DA">
        <w:rPr>
          <w:rFonts w:ascii="Arial" w:hAnsi="Arial" w:cs="Arial"/>
          <w:i/>
          <w:iCs/>
        </w:rPr>
        <w:t>et al.,</w:t>
      </w:r>
      <w:r w:rsidRPr="006737DA">
        <w:rPr>
          <w:rFonts w:ascii="Arial" w:hAnsi="Arial" w:cs="Arial"/>
        </w:rPr>
        <w:t xml:space="preserve"> 2024). The performance of their clay mineral ingredient causes expansive soils to display shrink-swell tendencies, which is troublesome. In their natural state, expansive soils are unsuitable for direct technical use due to their shrink-swell behaviors (</w:t>
      </w:r>
      <w:proofErr w:type="spellStart"/>
      <w:r w:rsidRPr="006737DA">
        <w:rPr>
          <w:rFonts w:ascii="Arial" w:hAnsi="Arial" w:cs="Arial"/>
        </w:rPr>
        <w:t>Ikeagwuani</w:t>
      </w:r>
      <w:proofErr w:type="spellEnd"/>
      <w:r w:rsidRPr="006737DA">
        <w:rPr>
          <w:rFonts w:ascii="Arial" w:hAnsi="Arial" w:cs="Arial"/>
        </w:rPr>
        <w:t xml:space="preserve"> and </w:t>
      </w:r>
      <w:proofErr w:type="spellStart"/>
      <w:r w:rsidRPr="006737DA">
        <w:rPr>
          <w:rFonts w:ascii="Arial" w:hAnsi="Arial" w:cs="Arial"/>
        </w:rPr>
        <w:t>Nwonu</w:t>
      </w:r>
      <w:proofErr w:type="spellEnd"/>
      <w:r w:rsidRPr="006737DA">
        <w:rPr>
          <w:rFonts w:ascii="Arial" w:hAnsi="Arial" w:cs="Arial"/>
        </w:rPr>
        <w:t xml:space="preserve">, 2019; Puppala, 2021). These soils exhibit shrink-swell behavior, causing pavement heaving, cracking, and subgrade deformation, particularly in regions with alternating wet and </w:t>
      </w:r>
      <w:r w:rsidRPr="006737DA">
        <w:rPr>
          <w:rFonts w:ascii="Arial" w:hAnsi="Arial" w:cs="Arial"/>
        </w:rPr>
        <w:lastRenderedPageBreak/>
        <w:t xml:space="preserve">dry conditions (Venkateshwara and Satyanarayana, 2024; Zhen </w:t>
      </w:r>
      <w:r w:rsidRPr="006737DA">
        <w:rPr>
          <w:rFonts w:ascii="Arial" w:hAnsi="Arial" w:cs="Arial"/>
          <w:i/>
          <w:iCs/>
        </w:rPr>
        <w:t>et al.,</w:t>
      </w:r>
      <w:r w:rsidRPr="006737DA">
        <w:rPr>
          <w:rFonts w:ascii="Arial" w:hAnsi="Arial" w:cs="Arial"/>
        </w:rPr>
        <w:t xml:space="preserve"> 2022). This behavior leads to structural instabilities, including pavement heaving, cracking, and eventual failure, particularly in highway subgrades. </w:t>
      </w:r>
    </w:p>
    <w:p w14:paraId="2FF4FF7F" w14:textId="77777777" w:rsidR="006737DA" w:rsidRPr="006737DA" w:rsidRDefault="006737DA" w:rsidP="006737DA">
      <w:pPr>
        <w:pStyle w:val="Body"/>
        <w:rPr>
          <w:rFonts w:ascii="Arial" w:hAnsi="Arial" w:cs="Arial"/>
        </w:rPr>
      </w:pPr>
      <w:r w:rsidRPr="006737DA">
        <w:rPr>
          <w:rFonts w:ascii="Arial" w:hAnsi="Arial" w:cs="Arial"/>
        </w:rPr>
        <w:t>Expansive soils, renowned for their substantial volumetric alterations in response to moisture variations, pose notable challenges to civil engineering infrastructure</w:t>
      </w:r>
      <w:r w:rsidRPr="006737DA">
        <w:rPr>
          <w:rFonts w:ascii="Arial" w:hAnsi="Arial" w:cs="Arial"/>
          <w:vertAlign w:val="superscript"/>
        </w:rPr>
        <w:t xml:space="preserve"> </w:t>
      </w:r>
      <w:r w:rsidRPr="006737DA">
        <w:rPr>
          <w:rFonts w:ascii="Arial" w:hAnsi="Arial" w:cs="Arial"/>
        </w:rPr>
        <w:t>(</w:t>
      </w:r>
      <w:proofErr w:type="spellStart"/>
      <w:r w:rsidRPr="006737DA">
        <w:rPr>
          <w:rFonts w:ascii="Arial" w:hAnsi="Arial" w:cs="Arial"/>
        </w:rPr>
        <w:t>Almuaythir</w:t>
      </w:r>
      <w:proofErr w:type="spellEnd"/>
      <w:r w:rsidRPr="006737DA">
        <w:rPr>
          <w:rFonts w:ascii="Arial" w:hAnsi="Arial" w:cs="Arial"/>
        </w:rPr>
        <w:t xml:space="preserve"> </w:t>
      </w:r>
      <w:r w:rsidRPr="006737DA">
        <w:rPr>
          <w:rFonts w:ascii="Arial" w:hAnsi="Arial" w:cs="Arial"/>
          <w:i/>
          <w:iCs/>
        </w:rPr>
        <w:t>et al.,</w:t>
      </w:r>
      <w:r w:rsidRPr="006737DA">
        <w:rPr>
          <w:rFonts w:ascii="Arial" w:hAnsi="Arial" w:cs="Arial"/>
        </w:rPr>
        <w:t xml:space="preserve"> 2024). These soils, which are typically high in montmorillonite, swell when wet and shrink when dry, leading to structural damage, differential settlements, and increased maintenance costs (</w:t>
      </w:r>
      <w:proofErr w:type="spellStart"/>
      <w:r w:rsidRPr="006737DA">
        <w:rPr>
          <w:rFonts w:ascii="Arial" w:hAnsi="Arial" w:cs="Arial"/>
        </w:rPr>
        <w:t>Almuaythir</w:t>
      </w:r>
      <w:proofErr w:type="spellEnd"/>
      <w:r w:rsidRPr="006737DA">
        <w:rPr>
          <w:rFonts w:ascii="Arial" w:hAnsi="Arial" w:cs="Arial"/>
        </w:rPr>
        <w:t xml:space="preserve"> </w:t>
      </w:r>
      <w:r w:rsidRPr="006737DA">
        <w:rPr>
          <w:rFonts w:ascii="Arial" w:hAnsi="Arial" w:cs="Arial"/>
          <w:i/>
          <w:iCs/>
        </w:rPr>
        <w:t>et al.,</w:t>
      </w:r>
      <w:r w:rsidRPr="006737DA">
        <w:rPr>
          <w:rFonts w:ascii="Arial" w:hAnsi="Arial" w:cs="Arial"/>
        </w:rPr>
        <w:t xml:space="preserve"> 2024; Awang </w:t>
      </w:r>
      <w:r w:rsidRPr="006737DA">
        <w:rPr>
          <w:rFonts w:ascii="Arial" w:hAnsi="Arial" w:cs="Arial"/>
          <w:i/>
          <w:iCs/>
        </w:rPr>
        <w:t>et al.,</w:t>
      </w:r>
      <w:r w:rsidRPr="006737DA">
        <w:rPr>
          <w:rFonts w:ascii="Arial" w:hAnsi="Arial" w:cs="Arial"/>
        </w:rPr>
        <w:t xml:space="preserve"> 2021; </w:t>
      </w:r>
      <w:proofErr w:type="spellStart"/>
      <w:r w:rsidRPr="006737DA">
        <w:rPr>
          <w:rFonts w:ascii="Arial" w:hAnsi="Arial" w:cs="Arial"/>
        </w:rPr>
        <w:t>Almuaythir</w:t>
      </w:r>
      <w:proofErr w:type="spellEnd"/>
      <w:r w:rsidRPr="006737DA">
        <w:rPr>
          <w:rFonts w:ascii="Arial" w:hAnsi="Arial" w:cs="Arial"/>
        </w:rPr>
        <w:t xml:space="preserve"> and Abbas, 2023; Ishak </w:t>
      </w:r>
      <w:r w:rsidRPr="006737DA">
        <w:rPr>
          <w:rFonts w:ascii="Arial" w:hAnsi="Arial" w:cs="Arial"/>
          <w:i/>
          <w:iCs/>
        </w:rPr>
        <w:t>et al.,</w:t>
      </w:r>
      <w:r w:rsidRPr="006737DA">
        <w:rPr>
          <w:rFonts w:ascii="Arial" w:hAnsi="Arial" w:cs="Arial"/>
        </w:rPr>
        <w:t xml:space="preserve"> 2021; Wahab </w:t>
      </w:r>
      <w:r w:rsidRPr="006737DA">
        <w:rPr>
          <w:rFonts w:ascii="Arial" w:hAnsi="Arial" w:cs="Arial"/>
          <w:i/>
          <w:iCs/>
        </w:rPr>
        <w:t>et al.,</w:t>
      </w:r>
      <w:r w:rsidRPr="006737DA">
        <w:rPr>
          <w:rFonts w:ascii="Arial" w:hAnsi="Arial" w:cs="Arial"/>
        </w:rPr>
        <w:t xml:space="preserve"> 2022; Zaini and</w:t>
      </w:r>
      <w:r w:rsidRPr="006737DA">
        <w:rPr>
          <w:rFonts w:ascii="Arial" w:hAnsi="Arial" w:cs="Arial"/>
          <w:i/>
          <w:iCs/>
        </w:rPr>
        <w:t xml:space="preserve"> </w:t>
      </w:r>
      <w:r w:rsidRPr="006737DA">
        <w:rPr>
          <w:rFonts w:ascii="Arial" w:hAnsi="Arial" w:cs="Arial"/>
        </w:rPr>
        <w:t>Hassan 2023a; Zaini and Hassan 2023b). These soils can lead to cracking and deformation of roadways, necessitating effective stabilization techniques to enhance their load-bearing capacity and durability.</w:t>
      </w:r>
    </w:p>
    <w:p w14:paraId="64FA741D" w14:textId="77777777" w:rsidR="006737DA" w:rsidRPr="006737DA" w:rsidRDefault="006737DA" w:rsidP="006737DA">
      <w:pPr>
        <w:pStyle w:val="Body"/>
        <w:rPr>
          <w:rFonts w:ascii="Arial" w:hAnsi="Arial" w:cs="Arial"/>
        </w:rPr>
      </w:pPr>
      <w:r w:rsidRPr="006737DA">
        <w:rPr>
          <w:rFonts w:ascii="Arial" w:hAnsi="Arial" w:cs="Arial"/>
        </w:rPr>
        <w:t xml:space="preserve">Expansive soils lose shear strength and bearing capacity when water content changes, increasing compressibility and risking slope instability (Zhen </w:t>
      </w:r>
      <w:r w:rsidRPr="006737DA">
        <w:rPr>
          <w:rFonts w:ascii="Arial" w:hAnsi="Arial" w:cs="Arial"/>
          <w:i/>
          <w:iCs/>
        </w:rPr>
        <w:t>et al.,</w:t>
      </w:r>
      <w:r w:rsidRPr="006737DA">
        <w:rPr>
          <w:rFonts w:ascii="Arial" w:hAnsi="Arial" w:cs="Arial"/>
        </w:rPr>
        <w:t xml:space="preserve"> 2022). Cyclic wetting-drying exacerbates crack formation, accelerating erosion and differential settlement</w:t>
      </w:r>
      <w:r w:rsidRPr="006737DA">
        <w:rPr>
          <w:rFonts w:ascii="Arial" w:hAnsi="Arial" w:cs="Arial"/>
          <w:vertAlign w:val="superscript"/>
        </w:rPr>
        <w:t xml:space="preserve"> </w:t>
      </w:r>
      <w:r w:rsidRPr="006737DA">
        <w:rPr>
          <w:rFonts w:ascii="Arial" w:hAnsi="Arial" w:cs="Arial"/>
        </w:rPr>
        <w:t xml:space="preserve">(Venkateshwara and Satyanarayana, 2024). Untreated expansive soils necessitate frequent repairs, raising maintenance costs and safety hazards (Zhen </w:t>
      </w:r>
      <w:r w:rsidRPr="006737DA">
        <w:rPr>
          <w:rFonts w:ascii="Arial" w:hAnsi="Arial" w:cs="Arial"/>
          <w:i/>
          <w:iCs/>
        </w:rPr>
        <w:t>et al.,</w:t>
      </w:r>
      <w:r w:rsidRPr="006737DA">
        <w:rPr>
          <w:rFonts w:ascii="Arial" w:hAnsi="Arial" w:cs="Arial"/>
        </w:rPr>
        <w:t xml:space="preserve"> 2022; </w:t>
      </w:r>
      <w:proofErr w:type="spellStart"/>
      <w:r w:rsidRPr="006737DA">
        <w:rPr>
          <w:rFonts w:ascii="Arial" w:hAnsi="Arial" w:cs="Arial"/>
        </w:rPr>
        <w:t>Roodi</w:t>
      </w:r>
      <w:proofErr w:type="spellEnd"/>
      <w:r w:rsidRPr="006737DA">
        <w:rPr>
          <w:rFonts w:ascii="Arial" w:hAnsi="Arial" w:cs="Arial"/>
        </w:rPr>
        <w:t xml:space="preserve"> and </w:t>
      </w:r>
      <w:proofErr w:type="spellStart"/>
      <w:r w:rsidRPr="006737DA">
        <w:rPr>
          <w:rFonts w:ascii="Arial" w:hAnsi="Arial" w:cs="Arial"/>
        </w:rPr>
        <w:t>Zornberg</w:t>
      </w:r>
      <w:proofErr w:type="spellEnd"/>
      <w:r w:rsidRPr="006737DA">
        <w:rPr>
          <w:rFonts w:ascii="Arial" w:hAnsi="Arial" w:cs="Arial"/>
        </w:rPr>
        <w:t>, 2020).</w:t>
      </w:r>
    </w:p>
    <w:p w14:paraId="77457996" w14:textId="77777777" w:rsidR="006737DA" w:rsidRPr="006737DA" w:rsidRDefault="006737DA" w:rsidP="006737DA">
      <w:pPr>
        <w:pStyle w:val="Body"/>
        <w:rPr>
          <w:rFonts w:ascii="Arial" w:hAnsi="Arial" w:cs="Arial"/>
        </w:rPr>
      </w:pPr>
      <w:r w:rsidRPr="006737DA">
        <w:rPr>
          <w:rFonts w:ascii="Arial" w:hAnsi="Arial" w:cs="Arial"/>
        </w:rPr>
        <w:t xml:space="preserve">Traditional stabilization methods, such as the use of lime or cement, have been employed to mitigate these issues. While traditional stabilization methods like lime and cement treatment are effective, they come with substantial environmental drawbacks, including high carbon emissions and significant energy consumption (Zaini and Hassan 2023c; Zhao </w:t>
      </w:r>
      <w:r w:rsidRPr="006737DA">
        <w:rPr>
          <w:rFonts w:ascii="Arial" w:hAnsi="Arial" w:cs="Arial"/>
          <w:i/>
          <w:iCs/>
        </w:rPr>
        <w:t>et al.,</w:t>
      </w:r>
      <w:r w:rsidRPr="006737DA">
        <w:rPr>
          <w:rFonts w:ascii="Arial" w:hAnsi="Arial" w:cs="Arial"/>
        </w:rPr>
        <w:t xml:space="preserve"> 2021; </w:t>
      </w:r>
      <w:proofErr w:type="spellStart"/>
      <w:r w:rsidRPr="006737DA">
        <w:rPr>
          <w:rFonts w:ascii="Arial" w:hAnsi="Arial" w:cs="Arial"/>
        </w:rPr>
        <w:t>Zolkepli</w:t>
      </w:r>
      <w:proofErr w:type="spellEnd"/>
      <w:r w:rsidRPr="006737DA">
        <w:rPr>
          <w:rFonts w:ascii="Arial" w:hAnsi="Arial" w:cs="Arial"/>
        </w:rPr>
        <w:t xml:space="preserve"> </w:t>
      </w:r>
      <w:r w:rsidRPr="006737DA">
        <w:rPr>
          <w:rFonts w:ascii="Arial" w:hAnsi="Arial" w:cs="Arial"/>
          <w:i/>
          <w:iCs/>
        </w:rPr>
        <w:t>et al.,</w:t>
      </w:r>
      <w:r w:rsidRPr="006737DA">
        <w:rPr>
          <w:rFonts w:ascii="Arial" w:hAnsi="Arial" w:cs="Arial"/>
        </w:rPr>
        <w:t xml:space="preserve"> 2019; Bian </w:t>
      </w:r>
      <w:r w:rsidRPr="006737DA">
        <w:rPr>
          <w:rFonts w:ascii="Arial" w:hAnsi="Arial" w:cs="Arial"/>
          <w:i/>
          <w:iCs/>
        </w:rPr>
        <w:t>et al.,</w:t>
      </w:r>
      <w:r w:rsidRPr="006737DA">
        <w:rPr>
          <w:rFonts w:ascii="Arial" w:hAnsi="Arial" w:cs="Arial"/>
        </w:rPr>
        <w:t xml:space="preserve"> 2024). These conventional stabilizers often come with environmental concerns and cost implications</w:t>
      </w:r>
      <w:r w:rsidRPr="006737DA">
        <w:rPr>
          <w:rFonts w:ascii="Arial" w:hAnsi="Arial" w:cs="Arial"/>
          <w:vertAlign w:val="superscript"/>
        </w:rPr>
        <w:t xml:space="preserve"> </w:t>
      </w:r>
      <w:r w:rsidRPr="006737DA">
        <w:rPr>
          <w:rFonts w:ascii="Arial" w:hAnsi="Arial" w:cs="Arial"/>
        </w:rPr>
        <w:t xml:space="preserve">(Bian </w:t>
      </w:r>
      <w:r w:rsidRPr="006737DA">
        <w:rPr>
          <w:rFonts w:ascii="Arial" w:hAnsi="Arial" w:cs="Arial"/>
          <w:i/>
          <w:iCs/>
        </w:rPr>
        <w:t>et al.,</w:t>
      </w:r>
      <w:r w:rsidRPr="006737DA">
        <w:rPr>
          <w:rFonts w:ascii="Arial" w:hAnsi="Arial" w:cs="Arial"/>
        </w:rPr>
        <w:t xml:space="preserve"> 2024).  Lime modification reduces swelling potential by cation exchange and pozzolanic reactions, improving soil plasticity and strength (Venkateshwara and Satyanarayana, 2024). However, long-term field studies show lime-stabilized sections may underperform compared to geosynthetic methods in crack mitigation (</w:t>
      </w:r>
      <w:proofErr w:type="spellStart"/>
      <w:r w:rsidRPr="006737DA">
        <w:rPr>
          <w:rFonts w:ascii="Arial" w:hAnsi="Arial" w:cs="Arial"/>
        </w:rPr>
        <w:t>Roodi</w:t>
      </w:r>
      <w:proofErr w:type="spellEnd"/>
      <w:r w:rsidRPr="006737DA">
        <w:rPr>
          <w:rFonts w:ascii="Arial" w:hAnsi="Arial" w:cs="Arial"/>
        </w:rPr>
        <w:t xml:space="preserve"> and </w:t>
      </w:r>
      <w:proofErr w:type="spellStart"/>
      <w:r w:rsidRPr="006737DA">
        <w:rPr>
          <w:rFonts w:ascii="Arial" w:hAnsi="Arial" w:cs="Arial"/>
        </w:rPr>
        <w:t>Zornberg</w:t>
      </w:r>
      <w:proofErr w:type="spellEnd"/>
      <w:r w:rsidRPr="006737DA">
        <w:rPr>
          <w:rFonts w:ascii="Arial" w:hAnsi="Arial" w:cs="Arial"/>
        </w:rPr>
        <w:t>, 2020). These materials enhance tensile strength, distribute loads, and restrict lateral soil movement. Field tests demonstrate geosynthetic-stabilized sections achieve higher safety factors (e.g., 1.5–2.0) than lime-treated soils (</w:t>
      </w:r>
      <w:proofErr w:type="spellStart"/>
      <w:r w:rsidRPr="006737DA">
        <w:rPr>
          <w:rFonts w:ascii="Arial" w:hAnsi="Arial" w:cs="Arial"/>
        </w:rPr>
        <w:t>Roodi</w:t>
      </w:r>
      <w:proofErr w:type="spellEnd"/>
      <w:r w:rsidRPr="006737DA">
        <w:rPr>
          <w:rFonts w:ascii="Arial" w:hAnsi="Arial" w:cs="Arial"/>
        </w:rPr>
        <w:t xml:space="preserve"> and </w:t>
      </w:r>
      <w:proofErr w:type="spellStart"/>
      <w:r w:rsidRPr="006737DA">
        <w:rPr>
          <w:rFonts w:ascii="Arial" w:hAnsi="Arial" w:cs="Arial"/>
        </w:rPr>
        <w:t>Zornberg</w:t>
      </w:r>
      <w:proofErr w:type="spellEnd"/>
      <w:r w:rsidRPr="006737DA">
        <w:rPr>
          <w:rFonts w:ascii="Arial" w:hAnsi="Arial" w:cs="Arial"/>
        </w:rPr>
        <w:t>, 2020; Venkateshwara and Satyanarayana, 2024). Research has also indicated that incorporating these additives not only enhances the soil's strength but also reduces its plasticity index, making it more suitable for construction applications (</w:t>
      </w:r>
      <w:proofErr w:type="spellStart"/>
      <w:r w:rsidRPr="006737DA">
        <w:rPr>
          <w:rFonts w:ascii="Arial" w:hAnsi="Arial" w:cs="Arial"/>
        </w:rPr>
        <w:t>Waheed</w:t>
      </w:r>
      <w:proofErr w:type="spellEnd"/>
      <w:r w:rsidRPr="006737DA">
        <w:rPr>
          <w:rFonts w:ascii="Arial" w:hAnsi="Arial" w:cs="Arial"/>
        </w:rPr>
        <w:t xml:space="preserve"> and </w:t>
      </w:r>
      <w:proofErr w:type="spellStart"/>
      <w:r w:rsidRPr="006737DA">
        <w:rPr>
          <w:rFonts w:ascii="Arial" w:hAnsi="Arial" w:cs="Arial"/>
        </w:rPr>
        <w:t>Asmael</w:t>
      </w:r>
      <w:proofErr w:type="spellEnd"/>
      <w:r w:rsidRPr="006737DA">
        <w:rPr>
          <w:rFonts w:ascii="Arial" w:hAnsi="Arial" w:cs="Arial"/>
        </w:rPr>
        <w:t xml:space="preserve">, 2018; </w:t>
      </w:r>
      <w:proofErr w:type="spellStart"/>
      <w:r w:rsidRPr="006737DA">
        <w:rPr>
          <w:rFonts w:ascii="Arial" w:hAnsi="Arial" w:cs="Arial"/>
        </w:rPr>
        <w:t>Khudhair</w:t>
      </w:r>
      <w:proofErr w:type="spellEnd"/>
      <w:r w:rsidRPr="006737DA">
        <w:rPr>
          <w:rFonts w:ascii="Arial" w:hAnsi="Arial" w:cs="Arial"/>
        </w:rPr>
        <w:t xml:space="preserve"> </w:t>
      </w:r>
      <w:r w:rsidRPr="006737DA">
        <w:rPr>
          <w:rFonts w:ascii="Arial" w:hAnsi="Arial" w:cs="Arial"/>
          <w:i/>
          <w:iCs/>
        </w:rPr>
        <w:t>et al.,</w:t>
      </w:r>
      <w:r w:rsidRPr="006737DA">
        <w:rPr>
          <w:rFonts w:ascii="Arial" w:hAnsi="Arial" w:cs="Arial"/>
        </w:rPr>
        <w:t xml:space="preserve"> 2023; Karami </w:t>
      </w:r>
      <w:r w:rsidRPr="006737DA">
        <w:rPr>
          <w:rFonts w:ascii="Arial" w:hAnsi="Arial" w:cs="Arial"/>
          <w:i/>
          <w:iCs/>
        </w:rPr>
        <w:t>et al.,</w:t>
      </w:r>
      <w:r w:rsidRPr="006737DA">
        <w:rPr>
          <w:rFonts w:ascii="Arial" w:hAnsi="Arial" w:cs="Arial"/>
        </w:rPr>
        <w:t xml:space="preserve"> 2021). </w:t>
      </w:r>
    </w:p>
    <w:p w14:paraId="3F5675C4" w14:textId="77777777" w:rsidR="006737DA" w:rsidRPr="006737DA" w:rsidRDefault="006737DA" w:rsidP="006737DA">
      <w:pPr>
        <w:pStyle w:val="Body"/>
        <w:rPr>
          <w:rFonts w:ascii="Arial" w:hAnsi="Arial" w:cs="Arial"/>
        </w:rPr>
      </w:pPr>
      <w:r w:rsidRPr="006737DA">
        <w:rPr>
          <w:rFonts w:ascii="Arial" w:hAnsi="Arial" w:cs="Arial"/>
        </w:rPr>
        <w:t xml:space="preserve">Quarry dust, a byproduct of stone crushing processes, has emerged as a potential stabilizing agent (Zada </w:t>
      </w:r>
      <w:r w:rsidRPr="006737DA">
        <w:rPr>
          <w:rFonts w:ascii="Arial" w:hAnsi="Arial" w:cs="Arial"/>
          <w:i/>
          <w:iCs/>
        </w:rPr>
        <w:t>et al.,</w:t>
      </w:r>
      <w:r w:rsidRPr="006737DA">
        <w:rPr>
          <w:rFonts w:ascii="Arial" w:hAnsi="Arial" w:cs="Arial"/>
        </w:rPr>
        <w:t xml:space="preserve"> 2023). Its utilization not only addresses waste management concerns but also enhances soil properties. Studies have demonstrated that incorporating quarry dust into expansive soils can reduce plasticity and improve strength parameters, making it a viable option for subgrade enhancement</w:t>
      </w:r>
      <w:r w:rsidRPr="006737DA">
        <w:rPr>
          <w:rFonts w:ascii="Arial" w:hAnsi="Arial" w:cs="Arial"/>
          <w:vertAlign w:val="superscript"/>
        </w:rPr>
        <w:t xml:space="preserve"> </w:t>
      </w:r>
      <w:r w:rsidRPr="006737DA">
        <w:rPr>
          <w:rFonts w:ascii="Arial" w:hAnsi="Arial" w:cs="Arial"/>
        </w:rPr>
        <w:t xml:space="preserve">(Zada </w:t>
      </w:r>
      <w:r w:rsidRPr="006737DA">
        <w:rPr>
          <w:rFonts w:ascii="Arial" w:hAnsi="Arial" w:cs="Arial"/>
          <w:i/>
          <w:iCs/>
        </w:rPr>
        <w:t>et al.,</w:t>
      </w:r>
      <w:r w:rsidRPr="006737DA">
        <w:rPr>
          <w:rFonts w:ascii="Arial" w:hAnsi="Arial" w:cs="Arial"/>
        </w:rPr>
        <w:t xml:space="preserve"> 2023). Simultaneously, Gum Arabic, a natural, biodegradable resin obtained from the Acacia tree, has been explored for its binding properties (Prasad </w:t>
      </w:r>
      <w:r w:rsidRPr="006737DA">
        <w:rPr>
          <w:rFonts w:ascii="Arial" w:hAnsi="Arial" w:cs="Arial"/>
          <w:i/>
          <w:iCs/>
        </w:rPr>
        <w:t>et al.,</w:t>
      </w:r>
      <w:r w:rsidRPr="006737DA">
        <w:rPr>
          <w:rFonts w:ascii="Arial" w:hAnsi="Arial" w:cs="Arial"/>
        </w:rPr>
        <w:t xml:space="preserve"> 2022; </w:t>
      </w:r>
      <w:proofErr w:type="spellStart"/>
      <w:r w:rsidRPr="006737DA">
        <w:rPr>
          <w:rFonts w:ascii="Arial" w:hAnsi="Arial" w:cs="Arial"/>
        </w:rPr>
        <w:t>Mudgil</w:t>
      </w:r>
      <w:proofErr w:type="spellEnd"/>
      <w:r w:rsidRPr="006737DA">
        <w:rPr>
          <w:rFonts w:ascii="Arial" w:hAnsi="Arial" w:cs="Arial"/>
        </w:rPr>
        <w:t xml:space="preserve"> and </w:t>
      </w:r>
      <w:proofErr w:type="spellStart"/>
      <w:r w:rsidRPr="006737DA">
        <w:rPr>
          <w:rFonts w:ascii="Arial" w:hAnsi="Arial" w:cs="Arial"/>
        </w:rPr>
        <w:t>Mudgil</w:t>
      </w:r>
      <w:proofErr w:type="spellEnd"/>
      <w:r w:rsidRPr="006737DA">
        <w:rPr>
          <w:rFonts w:ascii="Arial" w:hAnsi="Arial" w:cs="Arial"/>
        </w:rPr>
        <w:t xml:space="preserve">, 2024). Its application in soil stabilization offers an eco-friendly alternative, improving soil cohesion and reducing permeability (Ajagbe </w:t>
      </w:r>
      <w:r w:rsidRPr="006737DA">
        <w:rPr>
          <w:rFonts w:ascii="Arial" w:hAnsi="Arial" w:cs="Arial"/>
          <w:i/>
          <w:iCs/>
        </w:rPr>
        <w:t>et al.,</w:t>
      </w:r>
      <w:r w:rsidRPr="006737DA">
        <w:rPr>
          <w:rFonts w:ascii="Arial" w:hAnsi="Arial" w:cs="Arial"/>
        </w:rPr>
        <w:t xml:space="preserve"> 2024). Research indicates that even minimal additions of Gum Arabic can lead to significant improvements in soil behavior under both soaked and unsoaked conditions (Ajagbe </w:t>
      </w:r>
      <w:r w:rsidRPr="006737DA">
        <w:rPr>
          <w:rFonts w:ascii="Arial" w:hAnsi="Arial" w:cs="Arial"/>
          <w:i/>
          <w:iCs/>
        </w:rPr>
        <w:t>et al.,</w:t>
      </w:r>
      <w:r w:rsidRPr="006737DA">
        <w:rPr>
          <w:rFonts w:ascii="Arial" w:hAnsi="Arial" w:cs="Arial"/>
        </w:rPr>
        <w:t xml:space="preserve"> 2024).  Furthermore, Gum Arabic offers a sustainable substitute for conventional chemical stabilizers because it is a non-toxic and biodegradable substance (</w:t>
      </w:r>
      <w:proofErr w:type="spellStart"/>
      <w:r w:rsidRPr="006737DA">
        <w:rPr>
          <w:rFonts w:ascii="Arial" w:hAnsi="Arial" w:cs="Arial"/>
        </w:rPr>
        <w:t>Aloqbi</w:t>
      </w:r>
      <w:proofErr w:type="spellEnd"/>
      <w:r w:rsidRPr="006737DA">
        <w:rPr>
          <w:rFonts w:ascii="Arial" w:hAnsi="Arial" w:cs="Arial"/>
        </w:rPr>
        <w:t xml:space="preserve">, 2020). Its use in soil stabilization may offer a long-term way to enhance soil behavior, especially in areas with a large acacia tree population and easy access to gum Arabic. </w:t>
      </w:r>
    </w:p>
    <w:p w14:paraId="72F0A6DC" w14:textId="77777777" w:rsidR="006737DA" w:rsidRPr="006737DA" w:rsidRDefault="006737DA" w:rsidP="006737DA">
      <w:pPr>
        <w:pStyle w:val="Body"/>
        <w:rPr>
          <w:rFonts w:ascii="Arial" w:hAnsi="Arial" w:cs="Arial"/>
        </w:rPr>
      </w:pPr>
      <w:r w:rsidRPr="006737DA">
        <w:rPr>
          <w:rFonts w:ascii="Arial" w:hAnsi="Arial" w:cs="Arial"/>
        </w:rPr>
        <w:lastRenderedPageBreak/>
        <w:t>This study is therefore aimed as evaluating the effects of Gum Arabic and Quarry dust on the geotechnical properties of soil.</w:t>
      </w:r>
    </w:p>
    <w:p w14:paraId="5BE0104A" w14:textId="77777777" w:rsidR="00790ADA" w:rsidRPr="00FB3A86" w:rsidRDefault="00790ADA" w:rsidP="00441B6F">
      <w:pPr>
        <w:pStyle w:val="Body"/>
        <w:spacing w:after="0"/>
        <w:rPr>
          <w:rFonts w:ascii="Arial" w:hAnsi="Arial" w:cs="Arial"/>
        </w:rPr>
      </w:pPr>
    </w:p>
    <w:p w14:paraId="7E7F5327" w14:textId="2B53651B"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DD1663B" w14:textId="37551AD3" w:rsidR="009D2D68" w:rsidRPr="009D2D68" w:rsidRDefault="009D2D68" w:rsidP="009D2D68">
      <w:pPr>
        <w:pStyle w:val="Body"/>
        <w:spacing w:after="0"/>
        <w:rPr>
          <w:rFonts w:ascii="Arial" w:hAnsi="Arial" w:cs="Arial"/>
          <w:b/>
          <w:bCs/>
        </w:rPr>
      </w:pPr>
      <w:r w:rsidRPr="00C30A0F">
        <w:rPr>
          <w:rFonts w:ascii="Arial" w:hAnsi="Arial" w:cs="Arial"/>
          <w:b/>
          <w:caps/>
          <w:sz w:val="22"/>
        </w:rPr>
        <w:t xml:space="preserve">2.1 </w:t>
      </w:r>
      <w:r>
        <w:rPr>
          <w:rFonts w:ascii="Arial" w:hAnsi="Arial" w:cs="Arial"/>
          <w:b/>
          <w:sz w:val="22"/>
        </w:rPr>
        <w:t xml:space="preserve">Material Selection </w:t>
      </w:r>
    </w:p>
    <w:p w14:paraId="48CF5D16" w14:textId="77777777" w:rsidR="009D2D68" w:rsidRDefault="009D2D68" w:rsidP="009D2D68">
      <w:pPr>
        <w:pStyle w:val="Body"/>
        <w:ind w:left="1440" w:hanging="720"/>
        <w:rPr>
          <w:rFonts w:ascii="Arial" w:hAnsi="Arial" w:cs="Arial"/>
        </w:rPr>
      </w:pPr>
      <w:proofErr w:type="spellStart"/>
      <w:r w:rsidRPr="009D2D68">
        <w:rPr>
          <w:rFonts w:ascii="Arial" w:hAnsi="Arial" w:cs="Arial"/>
          <w:b/>
          <w:bCs/>
        </w:rPr>
        <w:t>i</w:t>
      </w:r>
      <w:proofErr w:type="spellEnd"/>
      <w:r w:rsidRPr="009D2D68">
        <w:rPr>
          <w:rFonts w:ascii="Arial" w:hAnsi="Arial" w:cs="Arial"/>
          <w:b/>
          <w:bCs/>
        </w:rPr>
        <w:t>.</w:t>
      </w:r>
      <w:r w:rsidRPr="009D2D68">
        <w:rPr>
          <w:rFonts w:ascii="Arial" w:hAnsi="Arial" w:cs="Arial"/>
          <w:b/>
          <w:bCs/>
        </w:rPr>
        <w:tab/>
        <w:t>Soil Sample</w:t>
      </w:r>
      <w:r>
        <w:rPr>
          <w:rFonts w:ascii="Arial" w:hAnsi="Arial" w:cs="Arial"/>
          <w:b/>
          <w:bCs/>
        </w:rPr>
        <w:t xml:space="preserve">: </w:t>
      </w:r>
      <w:r w:rsidRPr="009D2D68">
        <w:rPr>
          <w:rFonts w:ascii="Arial" w:hAnsi="Arial" w:cs="Arial"/>
        </w:rPr>
        <w:t>Soil samples was collected from a selected site in Ekiti State The top soils were removed to a depth of 0.5 m before the soil samples were taken, sealed in plastic bags and put in sack to avoid loss of moisture during transportation. The soil samples were allowed to dry before pulverizing to obtain particles passing sieve BS No. 4.75 mm.</w:t>
      </w:r>
    </w:p>
    <w:p w14:paraId="10DA1286" w14:textId="77777777" w:rsidR="009D2D68" w:rsidRDefault="009D2D68" w:rsidP="009D2D68">
      <w:pPr>
        <w:pStyle w:val="Body"/>
        <w:ind w:left="1440" w:hanging="720"/>
        <w:rPr>
          <w:rFonts w:ascii="Arial" w:hAnsi="Arial" w:cs="Arial"/>
        </w:rPr>
      </w:pPr>
      <w:r w:rsidRPr="009D2D68">
        <w:rPr>
          <w:rFonts w:ascii="Arial" w:hAnsi="Arial" w:cs="Arial"/>
          <w:b/>
          <w:bCs/>
        </w:rPr>
        <w:t>ii.</w:t>
      </w:r>
      <w:r w:rsidRPr="009D2D68">
        <w:rPr>
          <w:rFonts w:ascii="Arial" w:hAnsi="Arial" w:cs="Arial"/>
          <w:b/>
          <w:bCs/>
        </w:rPr>
        <w:tab/>
        <w:t>Quarry Dust</w:t>
      </w:r>
      <w:r>
        <w:rPr>
          <w:rFonts w:ascii="Arial" w:hAnsi="Arial" w:cs="Arial"/>
          <w:b/>
          <w:bCs/>
        </w:rPr>
        <w:t xml:space="preserve">: </w:t>
      </w:r>
      <w:r w:rsidRPr="009D2D68">
        <w:rPr>
          <w:rFonts w:ascii="Arial" w:hAnsi="Arial" w:cs="Arial"/>
        </w:rPr>
        <w:t xml:space="preserve">Quarry dust, which was sourced locally, was used as one of the stabilizing agents. The dust was finely ground to pass through a 2mm sieve. </w:t>
      </w:r>
    </w:p>
    <w:p w14:paraId="703E4B8C" w14:textId="50184BB4" w:rsidR="009D2D68" w:rsidRPr="009D2D68" w:rsidRDefault="009D2D68" w:rsidP="009D2D68">
      <w:pPr>
        <w:pStyle w:val="Body"/>
        <w:ind w:left="1440" w:hanging="720"/>
        <w:rPr>
          <w:rFonts w:ascii="Arial" w:hAnsi="Arial" w:cs="Arial"/>
        </w:rPr>
      </w:pPr>
      <w:r w:rsidRPr="009D2D68">
        <w:rPr>
          <w:rFonts w:ascii="Arial" w:hAnsi="Arial" w:cs="Arial"/>
          <w:b/>
          <w:bCs/>
        </w:rPr>
        <w:t>iii.</w:t>
      </w:r>
      <w:r w:rsidRPr="009D2D68">
        <w:rPr>
          <w:rFonts w:ascii="Arial" w:hAnsi="Arial" w:cs="Arial"/>
        </w:rPr>
        <w:tab/>
      </w:r>
      <w:r w:rsidRPr="009D2D68">
        <w:rPr>
          <w:rFonts w:ascii="Arial" w:hAnsi="Arial" w:cs="Arial"/>
          <w:b/>
          <w:bCs/>
        </w:rPr>
        <w:t>Gum Arabic</w:t>
      </w:r>
      <w:r>
        <w:rPr>
          <w:rFonts w:ascii="Arial" w:hAnsi="Arial" w:cs="Arial"/>
          <w:b/>
          <w:bCs/>
        </w:rPr>
        <w:t xml:space="preserve">: </w:t>
      </w:r>
      <w:r w:rsidRPr="009D2D68">
        <w:rPr>
          <w:rFonts w:ascii="Arial" w:hAnsi="Arial" w:cs="Arial"/>
        </w:rPr>
        <w:t xml:space="preserve">The Gum Arabic used in this study was sourced from the Acacia Senegal tree. It was purchased in a powdered form, which was dissolved in water to prepare the required concentrations for soil treatment. </w:t>
      </w:r>
    </w:p>
    <w:p w14:paraId="1441F187" w14:textId="24F7E852" w:rsidR="009D2D68" w:rsidRPr="009D2D68" w:rsidRDefault="009D2D68" w:rsidP="009D2D68">
      <w:pPr>
        <w:pStyle w:val="Body"/>
        <w:rPr>
          <w:rFonts w:ascii="Arial" w:hAnsi="Arial" w:cs="Arial"/>
          <w:b/>
          <w:bCs/>
        </w:rPr>
      </w:pPr>
      <w:r w:rsidRPr="00C30A0F">
        <w:rPr>
          <w:rFonts w:ascii="Arial" w:hAnsi="Arial" w:cs="Arial"/>
          <w:b/>
          <w:caps/>
          <w:sz w:val="22"/>
        </w:rPr>
        <w:t>2.</w:t>
      </w:r>
      <w:r>
        <w:rPr>
          <w:rFonts w:ascii="Arial" w:hAnsi="Arial" w:cs="Arial"/>
          <w:b/>
          <w:caps/>
          <w:sz w:val="22"/>
        </w:rPr>
        <w:t xml:space="preserve">2 </w:t>
      </w:r>
      <w:r>
        <w:rPr>
          <w:rFonts w:ascii="Arial" w:hAnsi="Arial" w:cs="Arial"/>
          <w:b/>
          <w:sz w:val="22"/>
        </w:rPr>
        <w:t xml:space="preserve">Mix Proportions </w:t>
      </w:r>
    </w:p>
    <w:p w14:paraId="40DB77D9" w14:textId="77777777" w:rsidR="009D2D68" w:rsidRPr="009D2D68" w:rsidRDefault="009D2D68" w:rsidP="009D2D68">
      <w:pPr>
        <w:pStyle w:val="Body"/>
        <w:rPr>
          <w:rFonts w:ascii="Arial" w:hAnsi="Arial" w:cs="Arial"/>
        </w:rPr>
      </w:pPr>
      <w:r w:rsidRPr="009D2D68">
        <w:rPr>
          <w:rFonts w:ascii="Arial" w:hAnsi="Arial" w:cs="Arial"/>
        </w:rPr>
        <w:t>Soil samples were mixed with different dosages of Gum Arabic and Quarry Dust to assess the effects of varying concentrations of these stabilizers on the geotechnical properties of the soil. Quarry Dust was added to the soils in proportions of 5%, 10%, 15%, and 20%, while Gum Arabic was added to the soil in proportions of 2%, 4%, 6%, and 8%. Soil Specimens were cured for 7 and 14 days.</w:t>
      </w:r>
    </w:p>
    <w:p w14:paraId="721A74A8" w14:textId="115E3F44" w:rsidR="009D2D68" w:rsidRPr="009D2D68" w:rsidRDefault="009D2D68" w:rsidP="009D2D68">
      <w:pPr>
        <w:pStyle w:val="Body"/>
        <w:rPr>
          <w:rFonts w:ascii="Arial" w:hAnsi="Arial" w:cs="Arial"/>
          <w:b/>
          <w:bCs/>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Natural Moisture Content</w:t>
      </w:r>
    </w:p>
    <w:p w14:paraId="7BFA3342" w14:textId="77777777" w:rsidR="009D2D68" w:rsidRPr="009D2D68" w:rsidRDefault="009D2D68" w:rsidP="009D2D68">
      <w:pPr>
        <w:pStyle w:val="Body"/>
        <w:rPr>
          <w:rFonts w:ascii="Arial" w:hAnsi="Arial" w:cs="Arial"/>
        </w:rPr>
      </w:pPr>
      <w:r w:rsidRPr="009D2D68">
        <w:rPr>
          <w:rFonts w:ascii="Arial" w:hAnsi="Arial" w:cs="Arial"/>
        </w:rPr>
        <w:t>Following BS 1377 (1990) Part 2 standard, the natural moisture content of the soil as it was taken from the site was ascertained. Three containers were cleaned then weighed as M</w:t>
      </w:r>
      <w:r w:rsidRPr="009D2D68">
        <w:rPr>
          <w:rFonts w:ascii="Arial" w:hAnsi="Arial" w:cs="Arial"/>
          <w:vertAlign w:val="subscript"/>
        </w:rPr>
        <w:t>1</w:t>
      </w:r>
      <w:r w:rsidRPr="009D2D68">
        <w:rPr>
          <w:rFonts w:ascii="Arial" w:hAnsi="Arial" w:cs="Arial"/>
        </w:rPr>
        <w:t xml:space="preserve"> to the closest 0.01 g. The collected sample was crushed and loosely placed in the containers. The containers containing the samples were then weighed collectively and recorded to the closest 0.01 g as M</w:t>
      </w:r>
      <w:r w:rsidRPr="009D2D68">
        <w:rPr>
          <w:rFonts w:ascii="Arial" w:hAnsi="Arial" w:cs="Arial"/>
          <w:vertAlign w:val="subscript"/>
        </w:rPr>
        <w:t>2</w:t>
      </w:r>
      <w:r w:rsidRPr="009D2D68">
        <w:rPr>
          <w:rFonts w:ascii="Arial" w:hAnsi="Arial" w:cs="Arial"/>
        </w:rPr>
        <w:t>. After that, the containers were dried for 24 hours at 105°C to 110°C in the oven. After oven-drying the samples weighed and recorded to the closest 0.01 g as M</w:t>
      </w:r>
      <w:r w:rsidRPr="009D2D68">
        <w:rPr>
          <w:rFonts w:ascii="Arial" w:hAnsi="Arial" w:cs="Arial"/>
          <w:vertAlign w:val="subscript"/>
        </w:rPr>
        <w:t>3</w:t>
      </w:r>
      <w:r w:rsidRPr="009D2D68">
        <w:rPr>
          <w:rFonts w:ascii="Arial" w:hAnsi="Arial" w:cs="Arial"/>
        </w:rPr>
        <w:t>. The average of the natural moisture content is then computed as given by equation 1.</w:t>
      </w:r>
    </w:p>
    <w:p w14:paraId="488D7046" w14:textId="4F855828" w:rsidR="009D2D68" w:rsidRPr="009D2D68" w:rsidRDefault="009D2D68" w:rsidP="009D2D68">
      <w:pPr>
        <w:pStyle w:val="Body"/>
        <w:jc w:val="center"/>
        <w:rPr>
          <w:rFonts w:ascii="Arial" w:hAnsi="Arial" w:cs="Arial"/>
        </w:rPr>
      </w:pPr>
      <m:oMath>
        <m:r>
          <w:rPr>
            <w:rFonts w:ascii="Cambria Math" w:hAnsi="Cambria Math" w:cs="Arial"/>
          </w:rPr>
          <m:t xml:space="preserve">Mc=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num>
          <m:den>
            <m:sSub>
              <m:sSubPr>
                <m:ctrlPr>
                  <w:rPr>
                    <w:rFonts w:ascii="Cambria Math" w:hAnsi="Cambria Math" w:cs="Arial"/>
                    <w:i/>
                  </w:rPr>
                </m:ctrlPr>
              </m:sSubPr>
              <m:e>
                <m:r>
                  <w:rPr>
                    <w:rFonts w:ascii="Cambria Math" w:hAnsi="Cambria Math" w:cs="Arial"/>
                  </w:rPr>
                  <m:t>M</m:t>
                </m:r>
              </m:e>
              <m:sub>
                <m:r>
                  <w:rPr>
                    <w:rFonts w:ascii="Cambria Math" w:hAnsi="Cambria Math" w:cs="Arial"/>
                  </w:rPr>
                  <m:t>3</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den>
        </m:f>
        <m:r>
          <w:rPr>
            <w:rFonts w:ascii="Cambria Math" w:hAnsi="Cambria Math" w:cs="Arial"/>
          </w:rPr>
          <m:t xml:space="preserve"> x 100</m:t>
        </m:r>
      </m:oMath>
      <w:r w:rsidRPr="009D2D68">
        <w:rPr>
          <w:rFonts w:ascii="Arial" w:hAnsi="Arial" w:cs="Arial"/>
        </w:rPr>
        <w:tab/>
      </w:r>
      <w:r w:rsidRPr="009D2D68">
        <w:rPr>
          <w:rFonts w:ascii="Arial" w:hAnsi="Arial" w:cs="Arial"/>
        </w:rPr>
        <w:tab/>
        <w:t xml:space="preserve"> Equation 1</w:t>
      </w:r>
    </w:p>
    <w:p w14:paraId="15F97E3D" w14:textId="77777777" w:rsidR="009D2D68" w:rsidRDefault="009D2D68" w:rsidP="009D2D68">
      <w:pPr>
        <w:pStyle w:val="Body"/>
        <w:rPr>
          <w:rFonts w:ascii="Arial" w:hAnsi="Arial" w:cs="Arial"/>
        </w:rPr>
      </w:pPr>
      <w:bookmarkStart w:id="1" w:name="_Hlk216799451"/>
      <w:r w:rsidRPr="009D2D68">
        <w:rPr>
          <w:rFonts w:ascii="Arial" w:hAnsi="Arial" w:cs="Arial"/>
        </w:rPr>
        <w:t>Where:</w:t>
      </w:r>
    </w:p>
    <w:p w14:paraId="42367734" w14:textId="77777777" w:rsidR="009D2D68" w:rsidRDefault="009D2D68" w:rsidP="009D2D68">
      <w:pPr>
        <w:pStyle w:val="Body"/>
        <w:ind w:firstLine="720"/>
        <w:rPr>
          <w:rFonts w:ascii="Arial" w:hAnsi="Arial" w:cs="Arial"/>
        </w:rPr>
      </w:pPr>
      <w:r w:rsidRPr="009D2D68">
        <w:rPr>
          <w:rFonts w:ascii="Arial" w:hAnsi="Arial" w:cs="Arial"/>
        </w:rPr>
        <w:t>Mc</w:t>
      </w:r>
      <w:r w:rsidRPr="009D2D68">
        <w:rPr>
          <w:rFonts w:ascii="Arial" w:hAnsi="Arial" w:cs="Arial"/>
        </w:rPr>
        <w:tab/>
        <w:t>=</w:t>
      </w:r>
      <w:r w:rsidRPr="009D2D68">
        <w:rPr>
          <w:rFonts w:ascii="Arial" w:hAnsi="Arial" w:cs="Arial"/>
        </w:rPr>
        <w:tab/>
        <w:t>Moisture content in percentage (%)</w:t>
      </w:r>
    </w:p>
    <w:p w14:paraId="2C52010B" w14:textId="77777777" w:rsidR="009D2D68" w:rsidRDefault="009D2D68" w:rsidP="009D2D68">
      <w:pPr>
        <w:pStyle w:val="Body"/>
        <w:ind w:firstLine="720"/>
        <w:rPr>
          <w:rFonts w:ascii="Arial" w:hAnsi="Arial" w:cs="Arial"/>
        </w:rPr>
      </w:pPr>
      <w:r w:rsidRPr="009D2D68">
        <w:rPr>
          <w:rFonts w:ascii="Arial" w:hAnsi="Arial" w:cs="Arial"/>
        </w:rPr>
        <w:t>M</w:t>
      </w:r>
      <w:r w:rsidRPr="009D2D68">
        <w:rPr>
          <w:rFonts w:ascii="Arial" w:hAnsi="Arial" w:cs="Arial"/>
          <w:vertAlign w:val="subscript"/>
        </w:rPr>
        <w:t>1</w:t>
      </w:r>
      <w:r w:rsidRPr="009D2D68">
        <w:rPr>
          <w:rFonts w:ascii="Arial" w:hAnsi="Arial" w:cs="Arial"/>
        </w:rPr>
        <w:tab/>
        <w:t>=</w:t>
      </w:r>
      <w:r w:rsidRPr="009D2D68">
        <w:rPr>
          <w:rFonts w:ascii="Arial" w:hAnsi="Arial" w:cs="Arial"/>
        </w:rPr>
        <w:tab/>
        <w:t>Mass of Cup</w:t>
      </w:r>
    </w:p>
    <w:p w14:paraId="5F5006B0" w14:textId="77777777" w:rsidR="009D2D68" w:rsidRDefault="009D2D68" w:rsidP="009D2D68">
      <w:pPr>
        <w:pStyle w:val="Body"/>
        <w:ind w:firstLine="720"/>
        <w:rPr>
          <w:rFonts w:ascii="Arial" w:hAnsi="Arial" w:cs="Arial"/>
        </w:rPr>
      </w:pPr>
      <w:r w:rsidRPr="009D2D68">
        <w:rPr>
          <w:rFonts w:ascii="Arial" w:hAnsi="Arial" w:cs="Arial"/>
        </w:rPr>
        <w:t>M</w:t>
      </w:r>
      <w:r w:rsidRPr="009D2D68">
        <w:rPr>
          <w:rFonts w:ascii="Arial" w:hAnsi="Arial" w:cs="Arial"/>
          <w:vertAlign w:val="subscript"/>
        </w:rPr>
        <w:t>2</w:t>
      </w:r>
      <w:r w:rsidRPr="009D2D68">
        <w:rPr>
          <w:rFonts w:ascii="Arial" w:hAnsi="Arial" w:cs="Arial"/>
        </w:rPr>
        <w:tab/>
        <w:t>=</w:t>
      </w:r>
      <w:r w:rsidRPr="009D2D68">
        <w:rPr>
          <w:rFonts w:ascii="Arial" w:hAnsi="Arial" w:cs="Arial"/>
        </w:rPr>
        <w:tab/>
        <w:t>Mass of Wet</w:t>
      </w:r>
    </w:p>
    <w:p w14:paraId="3FA2F685" w14:textId="21A7BE56" w:rsidR="009D2D68" w:rsidRDefault="009D2D68" w:rsidP="009D2D68">
      <w:pPr>
        <w:pStyle w:val="Body"/>
        <w:ind w:firstLine="720"/>
        <w:rPr>
          <w:rFonts w:ascii="Arial" w:hAnsi="Arial" w:cs="Arial"/>
        </w:rPr>
      </w:pPr>
      <w:r w:rsidRPr="009D2D68">
        <w:rPr>
          <w:rFonts w:ascii="Arial" w:hAnsi="Arial" w:cs="Arial"/>
        </w:rPr>
        <w:t>M</w:t>
      </w:r>
      <w:r w:rsidRPr="009D2D68">
        <w:rPr>
          <w:rFonts w:ascii="Arial" w:hAnsi="Arial" w:cs="Arial"/>
          <w:vertAlign w:val="subscript"/>
        </w:rPr>
        <w:t>3</w:t>
      </w:r>
      <w:r w:rsidRPr="009D2D68">
        <w:rPr>
          <w:rFonts w:ascii="Arial" w:hAnsi="Arial" w:cs="Arial"/>
        </w:rPr>
        <w:tab/>
        <w:t>=</w:t>
      </w:r>
      <w:r w:rsidRPr="009D2D68">
        <w:rPr>
          <w:rFonts w:ascii="Arial" w:hAnsi="Arial" w:cs="Arial"/>
        </w:rPr>
        <w:tab/>
        <w:t>Mass of Dry</w:t>
      </w:r>
    </w:p>
    <w:p w14:paraId="6F81E934" w14:textId="07FAD973" w:rsidR="009D2D68" w:rsidRPr="009D2D68" w:rsidRDefault="009D2D68" w:rsidP="009D2D68">
      <w:pPr>
        <w:pStyle w:val="Body"/>
        <w:rPr>
          <w:rFonts w:ascii="Arial" w:hAnsi="Arial" w:cs="Arial"/>
          <w:b/>
          <w:bCs/>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Sieve Analysis</w:t>
      </w:r>
    </w:p>
    <w:p w14:paraId="254DB1EB" w14:textId="77777777" w:rsidR="009D2D68" w:rsidRPr="009D2D68" w:rsidRDefault="009D2D68" w:rsidP="009D2D68">
      <w:pPr>
        <w:pStyle w:val="Body"/>
        <w:rPr>
          <w:rFonts w:ascii="Arial" w:hAnsi="Arial" w:cs="Arial"/>
        </w:rPr>
      </w:pPr>
      <w:r w:rsidRPr="009D2D68">
        <w:rPr>
          <w:rFonts w:ascii="Arial" w:hAnsi="Arial" w:cs="Arial"/>
        </w:rPr>
        <w:lastRenderedPageBreak/>
        <w:t xml:space="preserve">The sieve analysis test was aimed at determining the fineness modulus of the soil. The sieves were arranged in descending sequence of 4.75 mm, 2.36 mm, 2.0 mm, 1.7 mm, 850 µm, 300 µm, 150 µm, and 75 µm. One </w:t>
      </w:r>
      <w:proofErr w:type="spellStart"/>
      <w:r w:rsidRPr="009D2D68">
        <w:rPr>
          <w:rFonts w:ascii="Arial" w:hAnsi="Arial" w:cs="Arial"/>
        </w:rPr>
        <w:t>kilogramme</w:t>
      </w:r>
      <w:proofErr w:type="spellEnd"/>
      <w:r w:rsidRPr="009D2D68">
        <w:rPr>
          <w:rFonts w:ascii="Arial" w:hAnsi="Arial" w:cs="Arial"/>
        </w:rPr>
        <w:t xml:space="preserve"> (kg) of sand was collected oven-dried. The oven-dried soil sample was then poured into the top sieve, no. 4.75 mm, and the sieve set was covered. The sieves were stacked in the sieve shaker with the pan at the bottom and the cover at the top (Figure 1), and the sieve shaker was allowed to run for 10 mins. The weight retained in each sieve was noted and computed after sieving.</w:t>
      </w:r>
    </w:p>
    <w:p w14:paraId="30AF55E5" w14:textId="4331016A" w:rsidR="009D2D68" w:rsidRPr="009D2D68" w:rsidRDefault="00E83D2C" w:rsidP="009D2D68">
      <w:pPr>
        <w:pStyle w:val="Body"/>
        <w:jc w:val="center"/>
        <w:rPr>
          <w:rFonts w:ascii="Arial" w:hAnsi="Arial" w:cs="Arial"/>
          <w:b/>
          <w:bCs/>
        </w:rPr>
      </w:pPr>
      <w:r>
        <w:rPr>
          <w:rFonts w:ascii="Arial" w:hAnsi="Arial" w:cs="Arial"/>
          <w:b/>
          <w:bCs/>
          <w:noProof/>
        </w:rPr>
        <w:pict w14:anchorId="4A1029D5">
          <v:rect id="_x0000_s1027" style="position:absolute;left:0;text-align:left;margin-left:207.75pt;margin-top:75.65pt;width:15.45pt;height:7.15pt;z-index:251658240"/>
        </w:pict>
      </w:r>
      <w:r w:rsidR="009D2D68" w:rsidRPr="009D2D68">
        <w:rPr>
          <w:rFonts w:ascii="Arial" w:hAnsi="Arial" w:cs="Arial"/>
          <w:b/>
          <w:bCs/>
          <w:noProof/>
        </w:rPr>
        <w:drawing>
          <wp:inline distT="0" distB="0" distL="0" distR="0" wp14:anchorId="5FAB8EFA" wp14:editId="77C4A4CF">
            <wp:extent cx="2002055" cy="2670444"/>
            <wp:effectExtent l="0" t="0" r="0" b="0"/>
            <wp:docPr id="1794463567" name="Picture 1" descr="A person in a white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63567" name="Picture 1" descr="A person in a white coa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2002" cy="2683711"/>
                    </a:xfrm>
                    <a:prstGeom prst="rect">
                      <a:avLst/>
                    </a:prstGeom>
                    <a:noFill/>
                    <a:ln>
                      <a:noFill/>
                    </a:ln>
                  </pic:spPr>
                </pic:pic>
              </a:graphicData>
            </a:graphic>
          </wp:inline>
        </w:drawing>
      </w:r>
    </w:p>
    <w:p w14:paraId="517EFDA5" w14:textId="11C75593" w:rsidR="009D2D68" w:rsidRPr="009D2D68" w:rsidRDefault="009D2D68" w:rsidP="009D2D68">
      <w:pPr>
        <w:pStyle w:val="Body"/>
        <w:jc w:val="center"/>
        <w:rPr>
          <w:rFonts w:ascii="Arial" w:hAnsi="Arial" w:cs="Arial"/>
          <w:b/>
          <w:bCs/>
        </w:rPr>
      </w:pPr>
      <w:bookmarkStart w:id="2" w:name="_Hlk201074531"/>
      <w:r w:rsidRPr="009D2D68">
        <w:rPr>
          <w:rFonts w:ascii="Arial" w:hAnsi="Arial" w:cs="Arial"/>
          <w:b/>
          <w:bCs/>
        </w:rPr>
        <w:t>Fig</w:t>
      </w:r>
      <w:r w:rsidR="002204B8">
        <w:rPr>
          <w:rFonts w:ascii="Arial" w:hAnsi="Arial" w:cs="Arial"/>
          <w:b/>
          <w:bCs/>
        </w:rPr>
        <w:t>.</w:t>
      </w:r>
      <w:r w:rsidRPr="009D2D68">
        <w:rPr>
          <w:rFonts w:ascii="Arial" w:hAnsi="Arial" w:cs="Arial"/>
          <w:b/>
          <w:bCs/>
        </w:rPr>
        <w:t xml:space="preserve"> 1</w:t>
      </w:r>
      <w:r w:rsidR="002204B8">
        <w:rPr>
          <w:rFonts w:ascii="Arial" w:hAnsi="Arial" w:cs="Arial"/>
          <w:b/>
          <w:bCs/>
        </w:rPr>
        <w:t>.</w:t>
      </w:r>
      <w:r w:rsidRPr="009D2D68">
        <w:rPr>
          <w:rFonts w:ascii="Arial" w:hAnsi="Arial" w:cs="Arial"/>
          <w:b/>
          <w:bCs/>
        </w:rPr>
        <w:t xml:space="preserve"> Sieve Analysis of Soil Sample</w:t>
      </w:r>
      <w:bookmarkEnd w:id="2"/>
    </w:p>
    <w:p w14:paraId="6A9C8491" w14:textId="06B82CA2" w:rsidR="009D2D68" w:rsidRPr="009D2D68" w:rsidRDefault="009D2D68" w:rsidP="009D2D68">
      <w:pPr>
        <w:pStyle w:val="Body"/>
        <w:rPr>
          <w:rFonts w:ascii="Arial" w:hAnsi="Arial" w:cs="Arial"/>
          <w:b/>
          <w:bCs/>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Pr>
          <w:rFonts w:ascii="Arial" w:hAnsi="Arial" w:cs="Arial"/>
          <w:b/>
          <w:sz w:val="22"/>
        </w:rPr>
        <w:t>Specific Gravity</w:t>
      </w:r>
    </w:p>
    <w:p w14:paraId="006A90D4" w14:textId="77777777" w:rsidR="009D2D68" w:rsidRPr="009D2D68" w:rsidRDefault="009D2D68" w:rsidP="009D2D68">
      <w:pPr>
        <w:pStyle w:val="Body"/>
        <w:rPr>
          <w:rFonts w:ascii="Arial" w:hAnsi="Arial" w:cs="Arial"/>
        </w:rPr>
      </w:pPr>
      <w:r w:rsidRPr="009D2D68">
        <w:rPr>
          <w:rFonts w:ascii="Arial" w:hAnsi="Arial" w:cs="Arial"/>
        </w:rPr>
        <w:t xml:space="preserve">The specific gravity test was carried out in accordance with the BS 1377 (1990) Test (B) for fine-grained soils (Hasan </w:t>
      </w:r>
      <w:r w:rsidRPr="009D2D68">
        <w:rPr>
          <w:rFonts w:ascii="Arial" w:hAnsi="Arial" w:cs="Arial"/>
          <w:i/>
          <w:iCs/>
        </w:rPr>
        <w:t>et al.,</w:t>
      </w:r>
      <w:r w:rsidRPr="009D2D68">
        <w:rPr>
          <w:rFonts w:ascii="Arial" w:hAnsi="Arial" w:cs="Arial"/>
        </w:rPr>
        <w:t xml:space="preserve"> 2021). The density bottle and stopper were weighed and recorded to the closest 0.01 g as M</w:t>
      </w:r>
      <w:r w:rsidRPr="009D2D68">
        <w:rPr>
          <w:rFonts w:ascii="Arial" w:hAnsi="Arial" w:cs="Arial"/>
          <w:vertAlign w:val="subscript"/>
        </w:rPr>
        <w:t>1</w:t>
      </w:r>
      <w:r w:rsidRPr="009D2D68">
        <w:rPr>
          <w:rFonts w:ascii="Arial" w:hAnsi="Arial" w:cs="Arial"/>
        </w:rPr>
        <w:t>. Oven-dried soil samples was poured into the density bottle, and the bottle plus soil and stopper were weighed and recorded to the closest 0.01 g as M</w:t>
      </w:r>
      <w:r w:rsidRPr="009D2D68">
        <w:rPr>
          <w:rFonts w:ascii="Arial" w:hAnsi="Arial" w:cs="Arial"/>
          <w:vertAlign w:val="subscript"/>
        </w:rPr>
        <w:t>2</w:t>
      </w:r>
      <w:r w:rsidRPr="009D2D68">
        <w:rPr>
          <w:rFonts w:ascii="Arial" w:hAnsi="Arial" w:cs="Arial"/>
        </w:rPr>
        <w:t>. Just enough water was added to cover the soil, and any air bubbles were gently agitated out of the mixture. After that, the bottle was fully filled and sealed. After wiping the covered vial dry, the entire sample was weighed and recorded to the closest 0.01 g as M</w:t>
      </w:r>
      <w:r w:rsidRPr="009D2D68">
        <w:rPr>
          <w:rFonts w:ascii="Arial" w:hAnsi="Arial" w:cs="Arial"/>
          <w:vertAlign w:val="subscript"/>
        </w:rPr>
        <w:t>3</w:t>
      </w:r>
      <w:r w:rsidRPr="009D2D68">
        <w:rPr>
          <w:rFonts w:ascii="Arial" w:hAnsi="Arial" w:cs="Arial"/>
        </w:rPr>
        <w:t>. After that, the bottle was drained and filled all the way with water, dried, and weighed and recorded to the closest 0.01 g as M</w:t>
      </w:r>
      <w:r w:rsidRPr="009D2D68">
        <w:rPr>
          <w:rFonts w:ascii="Arial" w:hAnsi="Arial" w:cs="Arial"/>
          <w:vertAlign w:val="subscript"/>
        </w:rPr>
        <w:t>4</w:t>
      </w:r>
      <w:r w:rsidRPr="009D2D68">
        <w:rPr>
          <w:rFonts w:ascii="Arial" w:hAnsi="Arial" w:cs="Arial"/>
        </w:rPr>
        <w:t>. The specific gravity was then calculated using equation 2.</w:t>
      </w:r>
    </w:p>
    <w:p w14:paraId="1342D263" w14:textId="7CA20FC5" w:rsidR="009D2D68" w:rsidRPr="009D2D68" w:rsidRDefault="009D2D68" w:rsidP="009D2D68">
      <w:pPr>
        <w:pStyle w:val="Body"/>
        <w:jc w:val="center"/>
        <w:rPr>
          <w:rFonts w:ascii="Arial" w:hAnsi="Arial" w:cs="Arial"/>
        </w:rPr>
      </w:pPr>
      <m:oMath>
        <m:r>
          <w:rPr>
            <w:rFonts w:ascii="Cambria Math" w:hAnsi="Cambria Math" w:cs="Arial"/>
          </w:rPr>
          <m:t xml:space="preserve">Gs=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num>
          <m:den>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M</m:t>
                    </m:r>
                  </m:e>
                  <m:sub>
                    <m:r>
                      <w:rPr>
                        <w:rFonts w:ascii="Cambria Math" w:hAnsi="Cambria Math" w:cs="Arial"/>
                      </w:rPr>
                      <m:t>4</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e>
            </m:d>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M</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e>
            </m:d>
          </m:den>
        </m:f>
      </m:oMath>
      <w:r w:rsidRPr="009D2D68">
        <w:rPr>
          <w:rFonts w:ascii="Arial" w:hAnsi="Arial" w:cs="Arial"/>
        </w:rPr>
        <w:tab/>
      </w:r>
      <w:r w:rsidRPr="009D2D68">
        <w:rPr>
          <w:rFonts w:ascii="Arial" w:hAnsi="Arial" w:cs="Arial"/>
        </w:rPr>
        <w:tab/>
        <w:t>Equation 2</w:t>
      </w:r>
    </w:p>
    <w:p w14:paraId="13B80036" w14:textId="77777777" w:rsidR="009D2D68" w:rsidRDefault="009D2D68" w:rsidP="009D2D68">
      <w:pPr>
        <w:pStyle w:val="Body"/>
        <w:rPr>
          <w:rFonts w:ascii="Arial" w:hAnsi="Arial" w:cs="Arial"/>
        </w:rPr>
      </w:pPr>
      <w:r w:rsidRPr="009D2D68">
        <w:rPr>
          <w:rFonts w:ascii="Arial" w:hAnsi="Arial" w:cs="Arial"/>
        </w:rPr>
        <w:t>Where:</w:t>
      </w:r>
    </w:p>
    <w:p w14:paraId="5134C0FC" w14:textId="77777777" w:rsidR="009D2D68" w:rsidRDefault="009D2D68" w:rsidP="009D2D68">
      <w:pPr>
        <w:pStyle w:val="Body"/>
        <w:ind w:firstLine="720"/>
        <w:rPr>
          <w:rFonts w:ascii="Arial" w:hAnsi="Arial" w:cs="Arial"/>
        </w:rPr>
      </w:pPr>
      <w:r w:rsidRPr="009D2D68">
        <w:rPr>
          <w:rFonts w:ascii="Arial" w:hAnsi="Arial" w:cs="Arial"/>
        </w:rPr>
        <w:t>M</w:t>
      </w:r>
      <w:r w:rsidRPr="009D2D68">
        <w:rPr>
          <w:rFonts w:ascii="Arial" w:hAnsi="Arial" w:cs="Arial"/>
          <w:vertAlign w:val="subscript"/>
        </w:rPr>
        <w:t>1</w:t>
      </w:r>
      <w:r w:rsidRPr="009D2D68">
        <w:rPr>
          <w:rFonts w:ascii="Arial" w:hAnsi="Arial" w:cs="Arial"/>
        </w:rPr>
        <w:t xml:space="preserve"> = Mass of Dish (g) </w:t>
      </w:r>
    </w:p>
    <w:p w14:paraId="3C5F1212" w14:textId="77777777" w:rsidR="009D2D68" w:rsidRDefault="009D2D68" w:rsidP="009D2D68">
      <w:pPr>
        <w:pStyle w:val="Body"/>
        <w:ind w:firstLine="720"/>
        <w:rPr>
          <w:rFonts w:ascii="Arial" w:hAnsi="Arial" w:cs="Arial"/>
        </w:rPr>
      </w:pPr>
      <w:r w:rsidRPr="009D2D68">
        <w:rPr>
          <w:rFonts w:ascii="Arial" w:hAnsi="Arial" w:cs="Arial"/>
        </w:rPr>
        <w:t>M</w:t>
      </w:r>
      <w:r w:rsidRPr="009D2D68">
        <w:rPr>
          <w:rFonts w:ascii="Arial" w:hAnsi="Arial" w:cs="Arial"/>
          <w:vertAlign w:val="subscript"/>
        </w:rPr>
        <w:t>2</w:t>
      </w:r>
      <w:r w:rsidRPr="009D2D68">
        <w:rPr>
          <w:rFonts w:ascii="Arial" w:hAnsi="Arial" w:cs="Arial"/>
        </w:rPr>
        <w:t xml:space="preserve"> = Mass of Dish + Dry Soil (g)</w:t>
      </w:r>
    </w:p>
    <w:p w14:paraId="4B9DB4E5" w14:textId="77777777" w:rsidR="009D2D68" w:rsidRDefault="009D2D68" w:rsidP="009D2D68">
      <w:pPr>
        <w:pStyle w:val="Body"/>
        <w:ind w:firstLine="720"/>
        <w:rPr>
          <w:rFonts w:ascii="Arial" w:hAnsi="Arial" w:cs="Arial"/>
        </w:rPr>
      </w:pPr>
      <w:r w:rsidRPr="009D2D68">
        <w:rPr>
          <w:rFonts w:ascii="Arial" w:hAnsi="Arial" w:cs="Arial"/>
        </w:rPr>
        <w:t>M</w:t>
      </w:r>
      <w:r w:rsidRPr="009D2D68">
        <w:rPr>
          <w:rFonts w:ascii="Arial" w:hAnsi="Arial" w:cs="Arial"/>
          <w:vertAlign w:val="subscript"/>
        </w:rPr>
        <w:t>3</w:t>
      </w:r>
      <w:r w:rsidRPr="009D2D68">
        <w:rPr>
          <w:rFonts w:ascii="Arial" w:hAnsi="Arial" w:cs="Arial"/>
        </w:rPr>
        <w:t xml:space="preserve"> = Mass of Dish + Soil + Water (g)</w:t>
      </w:r>
    </w:p>
    <w:p w14:paraId="100CB078" w14:textId="3F02059A" w:rsidR="009D2D68" w:rsidRPr="009D2D68" w:rsidRDefault="009D2D68" w:rsidP="009D2D68">
      <w:pPr>
        <w:pStyle w:val="Body"/>
        <w:ind w:firstLine="720"/>
        <w:rPr>
          <w:rFonts w:ascii="Arial" w:hAnsi="Arial" w:cs="Arial"/>
        </w:rPr>
      </w:pPr>
      <w:r w:rsidRPr="009D2D68">
        <w:rPr>
          <w:rFonts w:ascii="Arial" w:hAnsi="Arial" w:cs="Arial"/>
        </w:rPr>
        <w:lastRenderedPageBreak/>
        <w:t>M</w:t>
      </w:r>
      <w:r w:rsidRPr="009D2D68">
        <w:rPr>
          <w:rFonts w:ascii="Arial" w:hAnsi="Arial" w:cs="Arial"/>
          <w:vertAlign w:val="subscript"/>
        </w:rPr>
        <w:t>4</w:t>
      </w:r>
      <w:r w:rsidRPr="009D2D68">
        <w:rPr>
          <w:rFonts w:ascii="Arial" w:hAnsi="Arial" w:cs="Arial"/>
        </w:rPr>
        <w:t xml:space="preserve"> = Mass of Dish + Water (g)</w:t>
      </w:r>
    </w:p>
    <w:p w14:paraId="01A7A9FB" w14:textId="514B1090" w:rsidR="009D2D68" w:rsidRPr="009D2D68" w:rsidRDefault="009D2D68" w:rsidP="009D2D68">
      <w:pPr>
        <w:pStyle w:val="Body"/>
        <w:rPr>
          <w:rFonts w:ascii="Arial" w:hAnsi="Arial" w:cs="Arial"/>
          <w:b/>
          <w:bCs/>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Pr>
          <w:rFonts w:ascii="Arial" w:hAnsi="Arial" w:cs="Arial"/>
          <w:b/>
          <w:sz w:val="22"/>
        </w:rPr>
        <w:t>Atterberg Limits</w:t>
      </w:r>
    </w:p>
    <w:p w14:paraId="788108CA" w14:textId="77777777" w:rsidR="009D2D68" w:rsidRPr="009D2D68" w:rsidRDefault="009D2D68" w:rsidP="009D2D68">
      <w:pPr>
        <w:pStyle w:val="Body"/>
        <w:rPr>
          <w:rFonts w:ascii="Arial" w:hAnsi="Arial" w:cs="Arial"/>
        </w:rPr>
      </w:pPr>
      <w:r w:rsidRPr="009D2D68">
        <w:rPr>
          <w:rFonts w:ascii="Arial" w:hAnsi="Arial" w:cs="Arial"/>
        </w:rPr>
        <w:t>Liquid limits, plastic limits, and the plasticity index for both natural and stabilized soils were determined during the test. They were carried out in compliance with BS 1924 (1990) for stabilized soils and Test1 (A) BS 1377 (1990) for natural soil (</w:t>
      </w:r>
      <w:proofErr w:type="spellStart"/>
      <w:r w:rsidRPr="009D2D68">
        <w:rPr>
          <w:rFonts w:ascii="Arial" w:hAnsi="Arial" w:cs="Arial"/>
        </w:rPr>
        <w:t>Tanyıldızı</w:t>
      </w:r>
      <w:proofErr w:type="spellEnd"/>
      <w:r w:rsidRPr="009D2D68">
        <w:rPr>
          <w:rFonts w:ascii="Arial" w:hAnsi="Arial" w:cs="Arial"/>
        </w:rPr>
        <w:t xml:space="preserve"> </w:t>
      </w:r>
      <w:r w:rsidRPr="009D2D68">
        <w:rPr>
          <w:rFonts w:ascii="Arial" w:hAnsi="Arial" w:cs="Arial"/>
          <w:i/>
          <w:iCs/>
        </w:rPr>
        <w:t>et al.,</w:t>
      </w:r>
      <w:r w:rsidRPr="009D2D68">
        <w:rPr>
          <w:rFonts w:ascii="Arial" w:hAnsi="Arial" w:cs="Arial"/>
        </w:rPr>
        <w:t xml:space="preserve"> 2023).</w:t>
      </w:r>
    </w:p>
    <w:p w14:paraId="1D13F0CF" w14:textId="77777777" w:rsidR="009D2D68" w:rsidRDefault="009D2D68" w:rsidP="009D2D68">
      <w:pPr>
        <w:pStyle w:val="Body"/>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6</w:t>
      </w:r>
      <w:r w:rsidRPr="00902823">
        <w:rPr>
          <w:rFonts w:ascii="Arial" w:hAnsi="Arial" w:cs="Arial"/>
          <w:b/>
          <w:u w:val="single"/>
        </w:rPr>
        <w:t xml:space="preserve">.1 </w:t>
      </w:r>
      <w:r>
        <w:rPr>
          <w:rFonts w:ascii="Arial" w:hAnsi="Arial" w:cs="Arial"/>
          <w:b/>
          <w:u w:val="single"/>
        </w:rPr>
        <w:t>Liquid Limits</w:t>
      </w:r>
    </w:p>
    <w:p w14:paraId="6113CD55" w14:textId="77777777" w:rsidR="009D2D68" w:rsidRDefault="009D2D68" w:rsidP="009D2D68">
      <w:pPr>
        <w:pStyle w:val="Body"/>
        <w:rPr>
          <w:rFonts w:ascii="Arial" w:hAnsi="Arial" w:cs="Arial"/>
        </w:rPr>
      </w:pPr>
      <w:r w:rsidRPr="009D2D68">
        <w:rPr>
          <w:rFonts w:ascii="Arial" w:hAnsi="Arial" w:cs="Arial"/>
        </w:rPr>
        <w:t>After air drying the soil sample for the liquid limit, 200 g of the material that passed through a BS No 4 sieve (425 µm aperture) was taken and combined with water to create a uniform paste on a flat glass plate.</w:t>
      </w:r>
      <w:bookmarkEnd w:id="1"/>
    </w:p>
    <w:p w14:paraId="3614AD2D" w14:textId="79A243E6" w:rsidR="009D2D68" w:rsidRPr="009D2D68" w:rsidRDefault="009D2D68" w:rsidP="009D2D68">
      <w:pPr>
        <w:pStyle w:val="Body"/>
        <w:rPr>
          <w:rFonts w:ascii="Arial" w:hAnsi="Arial" w:cs="Arial"/>
        </w:rPr>
      </w:pPr>
      <w:r w:rsidRPr="009D2D68">
        <w:rPr>
          <w:rFonts w:ascii="Arial" w:hAnsi="Arial" w:cs="Arial"/>
        </w:rPr>
        <w:t xml:space="preserve">After that, a quantity of the soil-water mixture is put into the Casagrande apparatus' cup, levelled off parallel to the base, and divided by passing the grooving tool through the hinge's </w:t>
      </w:r>
      <w:proofErr w:type="spellStart"/>
      <w:r w:rsidRPr="009D2D68">
        <w:rPr>
          <w:rFonts w:ascii="Arial" w:hAnsi="Arial" w:cs="Arial"/>
        </w:rPr>
        <w:t>centre</w:t>
      </w:r>
      <w:proofErr w:type="spellEnd"/>
      <w:r w:rsidRPr="009D2D68">
        <w:rPr>
          <w:rFonts w:ascii="Arial" w:hAnsi="Arial" w:cs="Arial"/>
        </w:rPr>
        <w:t xml:space="preserve"> along the diameter. The crank was then turned to raise and lower the cup until the two soil components meet at the bottom of the groove. The number of blows required to close the gap was recorded. A little amount of the soil is removed and its moisture content was determined. The liquid limit was determined as the moisture content equivalent to 25 blows, and the values of the moisture content (calculated) and the corresponding number of blows will be shown on a semilogarithmic graph (</w:t>
      </w:r>
      <w:proofErr w:type="spellStart"/>
      <w:r w:rsidRPr="009D2D68">
        <w:rPr>
          <w:rFonts w:ascii="Arial" w:hAnsi="Arial" w:cs="Arial"/>
        </w:rPr>
        <w:t>Tanyıldızı</w:t>
      </w:r>
      <w:proofErr w:type="spellEnd"/>
      <w:r w:rsidRPr="009D2D68">
        <w:rPr>
          <w:rFonts w:ascii="Arial" w:hAnsi="Arial" w:cs="Arial"/>
        </w:rPr>
        <w:t xml:space="preserve"> </w:t>
      </w:r>
      <w:r w:rsidRPr="009D2D68">
        <w:rPr>
          <w:rFonts w:ascii="Arial" w:hAnsi="Arial" w:cs="Arial"/>
          <w:i/>
          <w:iCs/>
        </w:rPr>
        <w:t>et al.,</w:t>
      </w:r>
      <w:r w:rsidRPr="009D2D68">
        <w:rPr>
          <w:rFonts w:ascii="Arial" w:hAnsi="Arial" w:cs="Arial"/>
        </w:rPr>
        <w:t xml:space="preserve"> 2023).</w:t>
      </w:r>
    </w:p>
    <w:p w14:paraId="52446679" w14:textId="4A4C6F8F" w:rsidR="009D2D68" w:rsidRPr="009D2D68" w:rsidRDefault="009D2D68" w:rsidP="009D2D68">
      <w:pPr>
        <w:pStyle w:val="Body"/>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6</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u w:val="single"/>
        </w:rPr>
        <w:t>Plastic Limits</w:t>
      </w:r>
    </w:p>
    <w:p w14:paraId="3E9CB532" w14:textId="77777777" w:rsidR="009D2D68" w:rsidRPr="009D2D68" w:rsidRDefault="009D2D68" w:rsidP="009D2D68">
      <w:pPr>
        <w:pStyle w:val="Body"/>
        <w:rPr>
          <w:rFonts w:ascii="Arial" w:hAnsi="Arial" w:cs="Arial"/>
        </w:rPr>
      </w:pPr>
      <w:r w:rsidRPr="009D2D68">
        <w:rPr>
          <w:rFonts w:ascii="Arial" w:hAnsi="Arial" w:cs="Arial"/>
        </w:rPr>
        <w:t>To determine the plastic limit, a little quantity of the soil mixture used in the liquid limit test were kept. Even though the soil was already comparatively drier than the ones used for the liquid limit, the ball of soil/soil admixture was shaped between the fingers and rubbed between the palms of the hand until it dried sufficiently. After that, the sample was separated into roughly four (4) equal portions. Between the thumb and the first finger, each component was coiled into a thread. Next, the thread was rolled between the glass and the tips of one hand's fingers. This continued until the diameter of the thread is reduced to around 3 mm in five to ten forward and backward movement of the hand. The movement persisted until the soil thread crumbled. The moisture content is then measured after the crumbled soil has been placed in the moisture container (</w:t>
      </w:r>
      <w:proofErr w:type="spellStart"/>
      <w:r w:rsidRPr="009D2D68">
        <w:rPr>
          <w:rFonts w:ascii="Arial" w:hAnsi="Arial" w:cs="Arial"/>
        </w:rPr>
        <w:t>Tanyıldızı</w:t>
      </w:r>
      <w:proofErr w:type="spellEnd"/>
      <w:r w:rsidRPr="009D2D68">
        <w:rPr>
          <w:rFonts w:ascii="Arial" w:hAnsi="Arial" w:cs="Arial"/>
        </w:rPr>
        <w:t xml:space="preserve"> </w:t>
      </w:r>
      <w:r w:rsidRPr="009D2D68">
        <w:rPr>
          <w:rFonts w:ascii="Arial" w:hAnsi="Arial" w:cs="Arial"/>
          <w:i/>
          <w:iCs/>
        </w:rPr>
        <w:t>et al.,</w:t>
      </w:r>
      <w:r w:rsidRPr="009D2D68">
        <w:rPr>
          <w:rFonts w:ascii="Arial" w:hAnsi="Arial" w:cs="Arial"/>
        </w:rPr>
        <w:t xml:space="preserve"> 2023).</w:t>
      </w:r>
    </w:p>
    <w:p w14:paraId="5DE6B91E" w14:textId="13AED2DF" w:rsidR="009D2D68" w:rsidRPr="009D2D68" w:rsidRDefault="009D2D68" w:rsidP="009D2D68">
      <w:pPr>
        <w:pStyle w:val="Body"/>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6</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Pr>
          <w:rFonts w:ascii="Arial" w:hAnsi="Arial" w:cs="Arial"/>
          <w:b/>
          <w:u w:val="single"/>
        </w:rPr>
        <w:t>Plasticity Index (PI)</w:t>
      </w:r>
    </w:p>
    <w:p w14:paraId="77589ED1" w14:textId="77777777" w:rsidR="009D2D68" w:rsidRPr="009D2D68" w:rsidRDefault="009D2D68" w:rsidP="009D2D68">
      <w:pPr>
        <w:pStyle w:val="Body"/>
        <w:rPr>
          <w:rFonts w:ascii="Arial" w:hAnsi="Arial" w:cs="Arial"/>
        </w:rPr>
      </w:pPr>
      <w:r w:rsidRPr="009D2D68">
        <w:rPr>
          <w:rFonts w:ascii="Arial" w:hAnsi="Arial" w:cs="Arial"/>
        </w:rPr>
        <w:t>The plasticity index of the soil was determined as the difference between the liquid limits of the natural different mixes of the soil and their corresponding plastic limits (</w:t>
      </w:r>
      <w:proofErr w:type="spellStart"/>
      <w:r w:rsidRPr="009D2D68">
        <w:rPr>
          <w:rFonts w:ascii="Arial" w:hAnsi="Arial" w:cs="Arial"/>
        </w:rPr>
        <w:t>Tanyıldızı</w:t>
      </w:r>
      <w:proofErr w:type="spellEnd"/>
      <w:r w:rsidRPr="009D2D68">
        <w:rPr>
          <w:rFonts w:ascii="Arial" w:hAnsi="Arial" w:cs="Arial"/>
        </w:rPr>
        <w:t xml:space="preserve"> </w:t>
      </w:r>
      <w:r w:rsidRPr="009D2D68">
        <w:rPr>
          <w:rFonts w:ascii="Arial" w:hAnsi="Arial" w:cs="Arial"/>
          <w:i/>
          <w:iCs/>
        </w:rPr>
        <w:t>et al.,</w:t>
      </w:r>
      <w:r w:rsidRPr="009D2D68">
        <w:rPr>
          <w:rFonts w:ascii="Arial" w:hAnsi="Arial" w:cs="Arial"/>
        </w:rPr>
        <w:t xml:space="preserve"> 2023). The plasticity index of the samples was calculated as: </w:t>
      </w:r>
    </w:p>
    <w:p w14:paraId="1DD1BFD9" w14:textId="6A56056B" w:rsidR="009D2D68" w:rsidRPr="009D2D68" w:rsidRDefault="009D2D68" w:rsidP="009D2D68">
      <w:pPr>
        <w:pStyle w:val="Body"/>
        <w:jc w:val="center"/>
        <w:rPr>
          <w:rFonts w:ascii="Arial" w:hAnsi="Arial" w:cs="Arial"/>
        </w:rPr>
      </w:pPr>
      <m:oMath>
        <m:r>
          <w:rPr>
            <w:rFonts w:ascii="Cambria Math" w:hAnsi="Cambria Math" w:cs="Arial"/>
          </w:rPr>
          <m:t>PI=LL-PL</m:t>
        </m:r>
      </m:oMath>
      <w:r w:rsidRPr="009D2D68">
        <w:rPr>
          <w:rFonts w:ascii="Arial" w:hAnsi="Arial" w:cs="Arial"/>
        </w:rPr>
        <w:tab/>
      </w:r>
      <w:r w:rsidRPr="009D2D68">
        <w:rPr>
          <w:rFonts w:ascii="Arial" w:hAnsi="Arial" w:cs="Arial"/>
        </w:rPr>
        <w:tab/>
      </w:r>
      <w:r w:rsidRPr="009D2D68">
        <w:rPr>
          <w:rFonts w:ascii="Arial" w:hAnsi="Arial" w:cs="Arial"/>
        </w:rPr>
        <w:tab/>
        <w:t>Equation 3</w:t>
      </w:r>
    </w:p>
    <w:p w14:paraId="12B9AE7E" w14:textId="77777777" w:rsidR="009D2D68" w:rsidRPr="009D2D68" w:rsidRDefault="009D2D68" w:rsidP="009D2D68">
      <w:pPr>
        <w:pStyle w:val="Body"/>
        <w:rPr>
          <w:rFonts w:ascii="Arial" w:hAnsi="Arial" w:cs="Arial"/>
        </w:rPr>
      </w:pPr>
      <w:r w:rsidRPr="009D2D68">
        <w:rPr>
          <w:rFonts w:ascii="Arial" w:hAnsi="Arial" w:cs="Arial"/>
        </w:rPr>
        <w:t>Where:</w:t>
      </w:r>
    </w:p>
    <w:p w14:paraId="344FB157" w14:textId="77777777" w:rsidR="009D2D68" w:rsidRDefault="009D2D68" w:rsidP="009D2D68">
      <w:pPr>
        <w:pStyle w:val="Body"/>
        <w:ind w:firstLine="720"/>
        <w:rPr>
          <w:rFonts w:ascii="Arial" w:hAnsi="Arial" w:cs="Arial"/>
        </w:rPr>
      </w:pPr>
      <w:r w:rsidRPr="009D2D68">
        <w:rPr>
          <w:rFonts w:ascii="Arial" w:hAnsi="Arial" w:cs="Arial"/>
        </w:rPr>
        <w:t>PI = Plasticity Index</w:t>
      </w:r>
    </w:p>
    <w:p w14:paraId="27D5819C" w14:textId="77777777" w:rsidR="009D2D68" w:rsidRDefault="009D2D68" w:rsidP="009D2D68">
      <w:pPr>
        <w:pStyle w:val="Body"/>
        <w:ind w:firstLine="720"/>
        <w:rPr>
          <w:rFonts w:ascii="Arial" w:hAnsi="Arial" w:cs="Arial"/>
        </w:rPr>
      </w:pPr>
      <w:r w:rsidRPr="009D2D68">
        <w:rPr>
          <w:rFonts w:ascii="Arial" w:hAnsi="Arial" w:cs="Arial"/>
        </w:rPr>
        <w:t>LL = Liquid Limit</w:t>
      </w:r>
    </w:p>
    <w:p w14:paraId="37903021" w14:textId="346528A8" w:rsidR="009D2D68" w:rsidRPr="009D2D68" w:rsidRDefault="009D2D68" w:rsidP="009D2D68">
      <w:pPr>
        <w:pStyle w:val="Body"/>
        <w:ind w:firstLine="720"/>
        <w:rPr>
          <w:rFonts w:ascii="Arial" w:hAnsi="Arial" w:cs="Arial"/>
        </w:rPr>
      </w:pPr>
      <w:r w:rsidRPr="009D2D68">
        <w:rPr>
          <w:rFonts w:ascii="Arial" w:hAnsi="Arial" w:cs="Arial"/>
        </w:rPr>
        <w:t>PL = Plastic Limit</w:t>
      </w:r>
    </w:p>
    <w:p w14:paraId="31932187" w14:textId="7E402E29" w:rsidR="009D2D68" w:rsidRPr="009D2D68" w:rsidRDefault="009D2D68" w:rsidP="009D2D68">
      <w:pPr>
        <w:pStyle w:val="Body"/>
        <w:rPr>
          <w:rFonts w:ascii="Arial" w:hAnsi="Arial" w:cs="Arial"/>
          <w:b/>
          <w:bCs/>
        </w:rPr>
      </w:pPr>
      <w:r w:rsidRPr="00C30A0F">
        <w:rPr>
          <w:rFonts w:ascii="Arial" w:hAnsi="Arial" w:cs="Arial"/>
          <w:b/>
          <w:caps/>
          <w:sz w:val="22"/>
        </w:rPr>
        <w:lastRenderedPageBreak/>
        <w:t>2.</w:t>
      </w:r>
      <w:r>
        <w:rPr>
          <w:rFonts w:ascii="Arial" w:hAnsi="Arial" w:cs="Arial"/>
          <w:b/>
          <w:caps/>
          <w:sz w:val="22"/>
        </w:rPr>
        <w:t>7</w:t>
      </w:r>
      <w:r w:rsidRPr="00C30A0F">
        <w:rPr>
          <w:rFonts w:ascii="Arial" w:hAnsi="Arial" w:cs="Arial"/>
          <w:b/>
          <w:caps/>
          <w:sz w:val="22"/>
        </w:rPr>
        <w:t xml:space="preserve"> </w:t>
      </w:r>
      <w:r>
        <w:rPr>
          <w:rFonts w:ascii="Arial" w:hAnsi="Arial" w:cs="Arial"/>
          <w:b/>
          <w:sz w:val="22"/>
        </w:rPr>
        <w:t>Compaction Characteristics</w:t>
      </w:r>
    </w:p>
    <w:p w14:paraId="0A3ADAB5" w14:textId="77777777" w:rsidR="009D2D68" w:rsidRPr="009D2D68" w:rsidRDefault="009D2D68" w:rsidP="009D2D68">
      <w:pPr>
        <w:pStyle w:val="Body"/>
        <w:rPr>
          <w:rFonts w:ascii="Arial" w:hAnsi="Arial" w:cs="Arial"/>
        </w:rPr>
      </w:pPr>
      <w:r w:rsidRPr="009D2D68">
        <w:rPr>
          <w:rFonts w:ascii="Arial" w:hAnsi="Arial" w:cs="Arial"/>
        </w:rPr>
        <w:t>The maximum dry density and matching ideal moisture content for both natural and stabilized soils were determined (</w:t>
      </w:r>
      <w:proofErr w:type="spellStart"/>
      <w:r w:rsidRPr="009D2D68">
        <w:rPr>
          <w:rFonts w:ascii="Arial" w:hAnsi="Arial" w:cs="Arial"/>
        </w:rPr>
        <w:t>Hasyimi</w:t>
      </w:r>
      <w:proofErr w:type="spellEnd"/>
      <w:r w:rsidRPr="009D2D68">
        <w:rPr>
          <w:rFonts w:ascii="Arial" w:hAnsi="Arial" w:cs="Arial"/>
        </w:rPr>
        <w:t xml:space="preserve"> and </w:t>
      </w:r>
      <w:proofErr w:type="spellStart"/>
      <w:r w:rsidRPr="009D2D68">
        <w:rPr>
          <w:rFonts w:ascii="Arial" w:hAnsi="Arial" w:cs="Arial"/>
        </w:rPr>
        <w:t>Syahril</w:t>
      </w:r>
      <w:proofErr w:type="spellEnd"/>
      <w:r w:rsidRPr="009D2D68">
        <w:rPr>
          <w:rFonts w:ascii="Arial" w:hAnsi="Arial" w:cs="Arial"/>
        </w:rPr>
        <w:t>, 2021</w:t>
      </w:r>
      <w:proofErr w:type="gramStart"/>
      <w:r w:rsidRPr="009D2D68">
        <w:rPr>
          <w:rFonts w:ascii="Arial" w:hAnsi="Arial" w:cs="Arial"/>
        </w:rPr>
        <w:t>)..</w:t>
      </w:r>
      <w:proofErr w:type="gramEnd"/>
      <w:r w:rsidRPr="009D2D68">
        <w:rPr>
          <w:rFonts w:ascii="Arial" w:hAnsi="Arial" w:cs="Arial"/>
        </w:rPr>
        <w:t xml:space="preserve"> </w:t>
      </w:r>
    </w:p>
    <w:p w14:paraId="1F2B759B" w14:textId="1B691427" w:rsidR="009D2D68" w:rsidRPr="009D2D68" w:rsidRDefault="009D2D68" w:rsidP="009D2D68">
      <w:pPr>
        <w:pStyle w:val="Body"/>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1</w:t>
      </w:r>
      <w:r w:rsidRPr="00902823">
        <w:rPr>
          <w:rFonts w:ascii="Arial" w:hAnsi="Arial" w:cs="Arial"/>
          <w:b/>
          <w:u w:val="single"/>
        </w:rPr>
        <w:t xml:space="preserve"> </w:t>
      </w:r>
      <w:r>
        <w:rPr>
          <w:rFonts w:ascii="Arial" w:hAnsi="Arial" w:cs="Arial"/>
          <w:b/>
          <w:u w:val="single"/>
        </w:rPr>
        <w:t>Maximum dry density</w:t>
      </w:r>
    </w:p>
    <w:p w14:paraId="79091FE3" w14:textId="77777777" w:rsidR="009D2D68" w:rsidRPr="009D2D68" w:rsidRDefault="009D2D68" w:rsidP="009D2D68">
      <w:pPr>
        <w:pStyle w:val="Body"/>
        <w:rPr>
          <w:rFonts w:ascii="Arial" w:hAnsi="Arial" w:cs="Arial"/>
        </w:rPr>
      </w:pPr>
      <w:r w:rsidRPr="009D2D68">
        <w:rPr>
          <w:rFonts w:ascii="Arial" w:hAnsi="Arial" w:cs="Arial"/>
        </w:rPr>
        <w:t>Compaction tests were conducted using the British Standard Heavy in compliance with the Nigerian General Specification (1997) for both natural and stabilized soils (in varying percentages) in line with BS 1377 (1990) Part 4 (</w:t>
      </w:r>
      <w:proofErr w:type="spellStart"/>
      <w:r w:rsidRPr="009D2D68">
        <w:rPr>
          <w:rFonts w:ascii="Arial" w:hAnsi="Arial" w:cs="Arial"/>
        </w:rPr>
        <w:t>Hasyimi</w:t>
      </w:r>
      <w:proofErr w:type="spellEnd"/>
      <w:r w:rsidRPr="009D2D68">
        <w:rPr>
          <w:rFonts w:ascii="Arial" w:hAnsi="Arial" w:cs="Arial"/>
        </w:rPr>
        <w:t xml:space="preserve"> and </w:t>
      </w:r>
      <w:proofErr w:type="spellStart"/>
      <w:r w:rsidRPr="009D2D68">
        <w:rPr>
          <w:rFonts w:ascii="Arial" w:hAnsi="Arial" w:cs="Arial"/>
        </w:rPr>
        <w:t>Syahril</w:t>
      </w:r>
      <w:proofErr w:type="spellEnd"/>
      <w:r w:rsidRPr="009D2D68">
        <w:rPr>
          <w:rFonts w:ascii="Arial" w:hAnsi="Arial" w:cs="Arial"/>
        </w:rPr>
        <w:t xml:space="preserve">, 2021). </w:t>
      </w:r>
    </w:p>
    <w:p w14:paraId="6E194A23" w14:textId="77777777" w:rsidR="009D2D68" w:rsidRPr="009D2D68" w:rsidRDefault="009D2D68" w:rsidP="009D2D68">
      <w:pPr>
        <w:pStyle w:val="Body"/>
        <w:rPr>
          <w:rFonts w:ascii="Arial" w:hAnsi="Arial" w:cs="Arial"/>
        </w:rPr>
      </w:pPr>
      <w:r w:rsidRPr="009D2D68">
        <w:rPr>
          <w:rFonts w:ascii="Arial" w:hAnsi="Arial" w:cs="Arial"/>
        </w:rPr>
        <w:t>The sample of soil admixtures was carefully mixed with the appropriate amount of water. The sample was then compressed into 2360 cm³ (of mass ml) by applying 27 2.5 kg rammer blows in three layers in accordance with British Standard with a 4.5 kg rammer.</w:t>
      </w:r>
    </w:p>
    <w:p w14:paraId="5B3E1886" w14:textId="77777777" w:rsidR="009D2D68" w:rsidRPr="009D2D68" w:rsidRDefault="009D2D68" w:rsidP="009D2D68">
      <w:pPr>
        <w:pStyle w:val="Body"/>
        <w:rPr>
          <w:rFonts w:ascii="Arial" w:hAnsi="Arial" w:cs="Arial"/>
        </w:rPr>
      </w:pPr>
      <w:bookmarkStart w:id="3" w:name="_Hlk205618165"/>
      <w:r w:rsidRPr="009D2D68">
        <w:rPr>
          <w:rFonts w:ascii="Arial" w:hAnsi="Arial" w:cs="Arial"/>
        </w:rPr>
        <w:t>Little amount of soil samples was extracted from the compacted soil to determine the moisture content. This process was repeated until in order to determine the optimum moisture content. The bulk density of the soil determined using equation 4</w:t>
      </w:r>
    </w:p>
    <w:bookmarkEnd w:id="3"/>
    <w:p w14:paraId="783FB799" w14:textId="41B3B42D" w:rsidR="009D2D68" w:rsidRPr="009D2D68" w:rsidRDefault="009D2D68" w:rsidP="009D2D68">
      <w:pPr>
        <w:pStyle w:val="Body"/>
        <w:jc w:val="center"/>
        <w:rPr>
          <w:rFonts w:ascii="Arial" w:hAnsi="Arial" w:cs="Arial"/>
        </w:rPr>
      </w:pPr>
      <m:oMath>
        <m:r>
          <w:rPr>
            <w:rFonts w:ascii="Cambria Math" w:hAnsi="Cambria Math" w:cs="Arial"/>
          </w:rPr>
          <m:t xml:space="preserve">Pb=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num>
          <m:den>
            <m:r>
              <w:rPr>
                <w:rFonts w:ascii="Cambria Math" w:hAnsi="Cambria Math" w:cs="Arial"/>
              </w:rPr>
              <m:t>1000</m:t>
            </m:r>
          </m:den>
        </m:f>
      </m:oMath>
      <w:r w:rsidRPr="009D2D68">
        <w:rPr>
          <w:rFonts w:ascii="Arial" w:hAnsi="Arial" w:cs="Arial"/>
        </w:rPr>
        <w:tab/>
        <w:t>Equation 4</w:t>
      </w:r>
    </w:p>
    <w:p w14:paraId="3F737081" w14:textId="77777777" w:rsidR="009D2D68" w:rsidRPr="009D2D68" w:rsidRDefault="009D2D68" w:rsidP="009D2D68">
      <w:pPr>
        <w:pStyle w:val="Body"/>
        <w:rPr>
          <w:rFonts w:ascii="Arial" w:hAnsi="Arial" w:cs="Arial"/>
        </w:rPr>
      </w:pPr>
      <w:r w:rsidRPr="009D2D68">
        <w:rPr>
          <w:rFonts w:ascii="Arial" w:hAnsi="Arial" w:cs="Arial"/>
        </w:rPr>
        <w:t>Where:</w:t>
      </w:r>
    </w:p>
    <w:p w14:paraId="518F4D56" w14:textId="77777777" w:rsidR="009D2D68" w:rsidRDefault="009D2D68" w:rsidP="009D2D68">
      <w:pPr>
        <w:pStyle w:val="Body"/>
        <w:ind w:firstLine="720"/>
        <w:rPr>
          <w:rFonts w:ascii="Arial" w:hAnsi="Arial" w:cs="Arial"/>
        </w:rPr>
      </w:pPr>
      <w:r w:rsidRPr="009D2D68">
        <w:rPr>
          <w:rFonts w:ascii="Arial" w:hAnsi="Arial" w:cs="Arial"/>
        </w:rPr>
        <w:t>P</w:t>
      </w:r>
      <w:r w:rsidRPr="009D2D68">
        <w:rPr>
          <w:rFonts w:ascii="Arial" w:hAnsi="Arial" w:cs="Arial"/>
          <w:vertAlign w:val="subscript"/>
        </w:rPr>
        <w:t>b</w:t>
      </w:r>
      <w:r w:rsidRPr="009D2D68">
        <w:rPr>
          <w:rFonts w:ascii="Arial" w:hAnsi="Arial" w:cs="Arial"/>
        </w:rPr>
        <w:t xml:space="preserve"> = Bulk Density (mg/m</w:t>
      </w:r>
      <w:r w:rsidRPr="009D2D68">
        <w:rPr>
          <w:rFonts w:ascii="Arial" w:hAnsi="Arial" w:cs="Arial"/>
          <w:vertAlign w:val="superscript"/>
        </w:rPr>
        <w:t>3</w:t>
      </w:r>
      <w:r w:rsidRPr="009D2D68">
        <w:rPr>
          <w:rFonts w:ascii="Arial" w:hAnsi="Arial" w:cs="Arial"/>
        </w:rPr>
        <w:t>)</w:t>
      </w:r>
    </w:p>
    <w:p w14:paraId="383D2185" w14:textId="77777777" w:rsidR="009D2D68" w:rsidRDefault="009D2D68" w:rsidP="009D2D68">
      <w:pPr>
        <w:pStyle w:val="Body"/>
        <w:ind w:firstLine="720"/>
        <w:rPr>
          <w:rFonts w:ascii="Arial" w:hAnsi="Arial" w:cs="Arial"/>
        </w:rPr>
      </w:pPr>
      <w:r w:rsidRPr="009D2D68">
        <w:rPr>
          <w:rFonts w:ascii="Arial" w:hAnsi="Arial" w:cs="Arial"/>
        </w:rPr>
        <w:t>M</w:t>
      </w:r>
      <w:r w:rsidRPr="009D2D68">
        <w:rPr>
          <w:rFonts w:ascii="Arial" w:hAnsi="Arial" w:cs="Arial"/>
          <w:vertAlign w:val="subscript"/>
        </w:rPr>
        <w:t>2</w:t>
      </w:r>
      <w:r w:rsidRPr="009D2D68">
        <w:rPr>
          <w:rFonts w:ascii="Arial" w:hAnsi="Arial" w:cs="Arial"/>
        </w:rPr>
        <w:t xml:space="preserve"> = Mass of wet soil (g)</w:t>
      </w:r>
    </w:p>
    <w:p w14:paraId="44899282" w14:textId="77777777" w:rsidR="009D2D68" w:rsidRDefault="009D2D68" w:rsidP="009D2D68">
      <w:pPr>
        <w:pStyle w:val="Body"/>
        <w:ind w:firstLine="720"/>
        <w:rPr>
          <w:rFonts w:ascii="Arial" w:hAnsi="Arial" w:cs="Arial"/>
        </w:rPr>
      </w:pPr>
      <w:r w:rsidRPr="009D2D68">
        <w:rPr>
          <w:rFonts w:ascii="Arial" w:hAnsi="Arial" w:cs="Arial"/>
        </w:rPr>
        <w:t>M</w:t>
      </w:r>
      <w:r w:rsidRPr="009D2D68">
        <w:rPr>
          <w:rFonts w:ascii="Arial" w:hAnsi="Arial" w:cs="Arial"/>
          <w:vertAlign w:val="subscript"/>
        </w:rPr>
        <w:t>1</w:t>
      </w:r>
      <w:r w:rsidRPr="009D2D68">
        <w:rPr>
          <w:rFonts w:ascii="Arial" w:hAnsi="Arial" w:cs="Arial"/>
        </w:rPr>
        <w:t xml:space="preserve"> = Mass of Container (g)</w:t>
      </w:r>
    </w:p>
    <w:p w14:paraId="63A50135" w14:textId="69BE4C7F" w:rsidR="009D2D68" w:rsidRPr="009D2D68" w:rsidRDefault="009D2D68" w:rsidP="009D2D68">
      <w:pPr>
        <w:pStyle w:val="Body"/>
        <w:rPr>
          <w:rFonts w:ascii="Arial" w:hAnsi="Arial" w:cs="Arial"/>
        </w:rPr>
      </w:pPr>
      <w:r w:rsidRPr="009D2D68">
        <w:rPr>
          <w:rFonts w:ascii="Arial" w:hAnsi="Arial" w:cs="Arial"/>
        </w:rPr>
        <w:t>The dry density was also calculated using equation 5:</w:t>
      </w:r>
    </w:p>
    <w:p w14:paraId="4C2C2D30" w14:textId="7CEEC2E2" w:rsidR="009D2D68" w:rsidRPr="009D2D68" w:rsidRDefault="009D2D68" w:rsidP="009D2D68">
      <w:pPr>
        <w:pStyle w:val="Body"/>
        <w:jc w:val="center"/>
        <w:rPr>
          <w:rFonts w:ascii="Arial" w:hAnsi="Arial" w:cs="Arial"/>
        </w:rPr>
      </w:pPr>
      <w:r w:rsidRPr="009D2D68">
        <w:rPr>
          <w:rFonts w:ascii="Arial" w:hAnsi="Arial" w:cs="Arial"/>
        </w:rPr>
        <w:t xml:space="preserve">Pd = </w:t>
      </w:r>
      <m:oMath>
        <m:f>
          <m:fPr>
            <m:type m:val="skw"/>
            <m:ctrlPr>
              <w:rPr>
                <w:rFonts w:ascii="Cambria Math" w:hAnsi="Cambria Math" w:cs="Arial"/>
                <w:i/>
              </w:rPr>
            </m:ctrlPr>
          </m:fPr>
          <m:num>
            <m:r>
              <w:rPr>
                <w:rFonts w:ascii="Cambria Math" w:hAnsi="Cambria Math" w:cs="Arial"/>
              </w:rPr>
              <m:t>100pb</m:t>
            </m:r>
          </m:num>
          <m:den>
            <m:r>
              <w:rPr>
                <w:rFonts w:ascii="Cambria Math" w:hAnsi="Cambria Math" w:cs="Arial"/>
              </w:rPr>
              <m:t>100+W</m:t>
            </m:r>
          </m:den>
        </m:f>
      </m:oMath>
      <w:r w:rsidRPr="009D2D68">
        <w:rPr>
          <w:rFonts w:ascii="Arial" w:hAnsi="Arial" w:cs="Arial"/>
        </w:rPr>
        <w:tab/>
        <w:t>Equation 5</w:t>
      </w:r>
      <w:r w:rsidRPr="009D2D68">
        <w:rPr>
          <w:rFonts w:ascii="Arial" w:hAnsi="Arial" w:cs="Arial"/>
        </w:rPr>
        <w:fldChar w:fldCharType="begin"/>
      </w:r>
      <w:r w:rsidRPr="009D2D68">
        <w:rPr>
          <w:rFonts w:ascii="Arial" w:hAnsi="Arial" w:cs="Arial"/>
        </w:rPr>
        <w:instrText xml:space="preserve"> QUOTE </w:instrText>
      </w:r>
      <m:oMath>
        <m:r>
          <m:rPr>
            <m:sty m:val="p"/>
          </m:rPr>
          <w:rPr>
            <w:rFonts w:ascii="Cambria Math" w:hAnsi="Cambria Math" w:cs="Arial"/>
          </w:rPr>
          <m:t>ρδ=</m:t>
        </m:r>
        <m:f>
          <m:fPr>
            <m:type m:val="skw"/>
            <m:ctrlPr>
              <w:rPr>
                <w:rFonts w:ascii="Cambria Math" w:hAnsi="Cambria Math" w:cs="Arial"/>
                <w:i/>
              </w:rPr>
            </m:ctrlPr>
          </m:fPr>
          <m:num>
            <m:r>
              <m:rPr>
                <m:sty m:val="p"/>
              </m:rPr>
              <w:rPr>
                <w:rFonts w:ascii="Cambria Math" w:hAnsi="Cambria Math" w:cs="Arial"/>
              </w:rPr>
              <m:t>100ρ</m:t>
            </m:r>
          </m:num>
          <m:den>
            <m:d>
              <m:dPr>
                <m:ctrlPr>
                  <w:rPr>
                    <w:rFonts w:ascii="Cambria Math" w:hAnsi="Cambria Math" w:cs="Arial"/>
                    <w:i/>
                  </w:rPr>
                </m:ctrlPr>
              </m:dPr>
              <m:e>
                <m:r>
                  <m:rPr>
                    <m:sty m:val="p"/>
                  </m:rPr>
                  <w:rPr>
                    <w:rFonts w:ascii="Cambria Math" w:hAnsi="Cambria Math" w:cs="Arial"/>
                  </w:rPr>
                  <m:t>100+W</m:t>
                </m:r>
              </m:e>
            </m:d>
            <m:r>
              <m:rPr>
                <m:sty m:val="p"/>
              </m:rPr>
              <w:rPr>
                <w:rFonts w:ascii="Cambria Math" w:hAnsi="Cambria Math" w:cs="Arial"/>
              </w:rPr>
              <m:t>------------------eqn (3.5)</m:t>
            </m:r>
          </m:den>
        </m:f>
      </m:oMath>
      <w:r w:rsidRPr="009D2D68">
        <w:rPr>
          <w:rFonts w:ascii="Arial" w:hAnsi="Arial" w:cs="Arial"/>
        </w:rPr>
        <w:fldChar w:fldCharType="end"/>
      </w:r>
    </w:p>
    <w:p w14:paraId="55CE6998" w14:textId="77777777" w:rsidR="009D2D68" w:rsidRPr="009D2D68" w:rsidRDefault="009D2D68" w:rsidP="009D2D68">
      <w:pPr>
        <w:pStyle w:val="Body"/>
        <w:rPr>
          <w:rFonts w:ascii="Arial" w:hAnsi="Arial" w:cs="Arial"/>
        </w:rPr>
      </w:pPr>
      <w:r w:rsidRPr="009D2D68">
        <w:rPr>
          <w:rFonts w:ascii="Arial" w:hAnsi="Arial" w:cs="Arial"/>
        </w:rPr>
        <w:t>Where:</w:t>
      </w:r>
    </w:p>
    <w:p w14:paraId="79282225" w14:textId="77777777" w:rsidR="009D2D68" w:rsidRDefault="009D2D68" w:rsidP="009D2D68">
      <w:pPr>
        <w:pStyle w:val="Body"/>
        <w:ind w:firstLine="720"/>
        <w:rPr>
          <w:rFonts w:ascii="Arial" w:hAnsi="Arial" w:cs="Arial"/>
        </w:rPr>
      </w:pPr>
      <w:r w:rsidRPr="009D2D68">
        <w:rPr>
          <w:rFonts w:ascii="Arial" w:hAnsi="Arial" w:cs="Arial"/>
        </w:rPr>
        <w:t>W =</w:t>
      </w:r>
      <w:r w:rsidRPr="009D2D68">
        <w:rPr>
          <w:rFonts w:ascii="Arial" w:hAnsi="Arial" w:cs="Arial"/>
        </w:rPr>
        <w:tab/>
        <w:t>Moisture of each compacted layer.</w:t>
      </w:r>
    </w:p>
    <w:p w14:paraId="242FD49A" w14:textId="77777777" w:rsidR="009D2D68" w:rsidRDefault="009D2D68" w:rsidP="009D2D68">
      <w:pPr>
        <w:pStyle w:val="Body"/>
        <w:ind w:firstLine="720"/>
        <w:rPr>
          <w:rFonts w:ascii="Arial" w:hAnsi="Arial" w:cs="Arial"/>
        </w:rPr>
      </w:pPr>
      <w:r w:rsidRPr="009D2D68">
        <w:rPr>
          <w:rFonts w:ascii="Arial" w:hAnsi="Arial" w:cs="Arial"/>
        </w:rPr>
        <w:t>Pd = Dry Density</w:t>
      </w:r>
    </w:p>
    <w:p w14:paraId="263BE763" w14:textId="3AE9535C" w:rsidR="009D2D68" w:rsidRPr="009D2D68" w:rsidRDefault="009D2D68" w:rsidP="009D2D68">
      <w:pPr>
        <w:pStyle w:val="Body"/>
        <w:ind w:firstLine="720"/>
        <w:rPr>
          <w:rFonts w:ascii="Arial" w:hAnsi="Arial" w:cs="Arial"/>
        </w:rPr>
      </w:pPr>
      <w:r w:rsidRPr="009D2D68">
        <w:rPr>
          <w:rFonts w:ascii="Arial" w:hAnsi="Arial" w:cs="Arial"/>
        </w:rPr>
        <w:t>Pb = Bulk Density.</w:t>
      </w:r>
    </w:p>
    <w:p w14:paraId="0B1814F2" w14:textId="77777777" w:rsidR="009D2D68" w:rsidRPr="009D2D68" w:rsidRDefault="009D2D68" w:rsidP="009D2D68">
      <w:pPr>
        <w:pStyle w:val="Body"/>
        <w:rPr>
          <w:rFonts w:ascii="Arial" w:hAnsi="Arial" w:cs="Arial"/>
        </w:rPr>
      </w:pPr>
      <w:r w:rsidRPr="009D2D68">
        <w:rPr>
          <w:rFonts w:ascii="Arial" w:hAnsi="Arial" w:cs="Arial"/>
        </w:rPr>
        <w:t>Plotting the dry density values derived from equation (3.5) against the corresponding moisture contents will allow the Maximum Dry Density, or MDD, to be inferred as the highest point on the resulting curves (</w:t>
      </w:r>
      <w:proofErr w:type="spellStart"/>
      <w:r w:rsidRPr="009D2D68">
        <w:rPr>
          <w:rFonts w:ascii="Arial" w:hAnsi="Arial" w:cs="Arial"/>
        </w:rPr>
        <w:t>Hasyimi</w:t>
      </w:r>
      <w:proofErr w:type="spellEnd"/>
      <w:r w:rsidRPr="009D2D68">
        <w:rPr>
          <w:rFonts w:ascii="Arial" w:hAnsi="Arial" w:cs="Arial"/>
        </w:rPr>
        <w:t xml:space="preserve"> and </w:t>
      </w:r>
      <w:proofErr w:type="spellStart"/>
      <w:r w:rsidRPr="009D2D68">
        <w:rPr>
          <w:rFonts w:ascii="Arial" w:hAnsi="Arial" w:cs="Arial"/>
        </w:rPr>
        <w:t>Syahril</w:t>
      </w:r>
      <w:proofErr w:type="spellEnd"/>
      <w:r w:rsidRPr="009D2D68">
        <w:rPr>
          <w:rFonts w:ascii="Arial" w:hAnsi="Arial" w:cs="Arial"/>
        </w:rPr>
        <w:t>, 2021</w:t>
      </w:r>
      <w:proofErr w:type="gramStart"/>
      <w:r w:rsidRPr="009D2D68">
        <w:rPr>
          <w:rFonts w:ascii="Arial" w:hAnsi="Arial" w:cs="Arial"/>
        </w:rPr>
        <w:t>)..</w:t>
      </w:r>
      <w:proofErr w:type="gramEnd"/>
      <w:r w:rsidRPr="009D2D68">
        <w:rPr>
          <w:rFonts w:ascii="Arial" w:hAnsi="Arial" w:cs="Arial"/>
        </w:rPr>
        <w:t xml:space="preserve"> </w:t>
      </w:r>
    </w:p>
    <w:p w14:paraId="35E84FFF" w14:textId="77777777" w:rsidR="009D2D68" w:rsidRPr="009D2D68" w:rsidRDefault="009D2D68" w:rsidP="009D2D68">
      <w:pPr>
        <w:pStyle w:val="Body"/>
        <w:rPr>
          <w:rFonts w:ascii="Arial" w:hAnsi="Arial" w:cs="Arial"/>
          <w:b/>
          <w:bCs/>
        </w:rPr>
      </w:pPr>
    </w:p>
    <w:p w14:paraId="640B6216" w14:textId="1624B885" w:rsidR="009D2D68" w:rsidRPr="009D2D68" w:rsidRDefault="009D2D68" w:rsidP="009D2D68">
      <w:pPr>
        <w:pStyle w:val="Body"/>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u w:val="single"/>
        </w:rPr>
        <w:t>Optimum moisture content</w:t>
      </w:r>
    </w:p>
    <w:p w14:paraId="5643C252" w14:textId="77777777" w:rsidR="009D2D68" w:rsidRPr="009D2D68" w:rsidRDefault="009D2D68" w:rsidP="009D2D68">
      <w:pPr>
        <w:pStyle w:val="Body"/>
        <w:rPr>
          <w:rFonts w:ascii="Arial" w:hAnsi="Arial" w:cs="Arial"/>
        </w:rPr>
      </w:pPr>
      <w:r w:rsidRPr="009D2D68">
        <w:rPr>
          <w:rFonts w:ascii="Arial" w:hAnsi="Arial" w:cs="Arial"/>
        </w:rPr>
        <w:lastRenderedPageBreak/>
        <w:t xml:space="preserve">The graph of dry density against moisture contents yields the Optimum Moisture Contents (OMC), which are the corresponding values of moisture contents at Maximum Dry Density (MDD). </w:t>
      </w:r>
    </w:p>
    <w:p w14:paraId="53A80062" w14:textId="098ED7D4" w:rsidR="009D2D68" w:rsidRPr="009D2D68" w:rsidRDefault="009D2D68" w:rsidP="009D2D68">
      <w:pPr>
        <w:pStyle w:val="Body"/>
        <w:rPr>
          <w:rFonts w:ascii="Arial" w:hAnsi="Arial" w:cs="Arial"/>
          <w:b/>
          <w:bCs/>
        </w:rPr>
      </w:pPr>
      <w:r w:rsidRPr="00C30A0F">
        <w:rPr>
          <w:rFonts w:ascii="Arial" w:hAnsi="Arial" w:cs="Arial"/>
          <w:b/>
          <w:caps/>
          <w:sz w:val="22"/>
        </w:rPr>
        <w:t>2.</w:t>
      </w:r>
      <w:r>
        <w:rPr>
          <w:rFonts w:ascii="Arial" w:hAnsi="Arial" w:cs="Arial"/>
          <w:b/>
          <w:caps/>
          <w:sz w:val="22"/>
        </w:rPr>
        <w:t>8</w:t>
      </w:r>
      <w:r w:rsidRPr="00C30A0F">
        <w:rPr>
          <w:rFonts w:ascii="Arial" w:hAnsi="Arial" w:cs="Arial"/>
          <w:b/>
          <w:caps/>
          <w:sz w:val="22"/>
        </w:rPr>
        <w:t xml:space="preserve"> </w:t>
      </w:r>
      <w:r>
        <w:rPr>
          <w:rFonts w:ascii="Arial" w:hAnsi="Arial" w:cs="Arial"/>
          <w:b/>
          <w:sz w:val="22"/>
        </w:rPr>
        <w:t>California Bearing Ratio</w:t>
      </w:r>
    </w:p>
    <w:p w14:paraId="58CA3FDB" w14:textId="6CAE215A" w:rsidR="009D2D68" w:rsidRPr="009D2D68" w:rsidRDefault="009D2D68" w:rsidP="009D2D68">
      <w:pPr>
        <w:pStyle w:val="Body"/>
        <w:rPr>
          <w:rFonts w:ascii="Arial" w:hAnsi="Arial" w:cs="Arial"/>
        </w:rPr>
      </w:pPr>
      <w:r w:rsidRPr="009D2D68">
        <w:rPr>
          <w:rFonts w:ascii="Arial" w:hAnsi="Arial" w:cs="Arial"/>
        </w:rPr>
        <w:t>For both natural and treated soils, the California Bearing Ratio (CBR) test was performed in compliance with BS1377 (1990) (</w:t>
      </w:r>
      <w:proofErr w:type="spellStart"/>
      <w:r w:rsidRPr="009D2D68">
        <w:rPr>
          <w:rFonts w:ascii="Arial" w:hAnsi="Arial" w:cs="Arial"/>
        </w:rPr>
        <w:t>Irokwe</w:t>
      </w:r>
      <w:proofErr w:type="spellEnd"/>
      <w:r w:rsidRPr="009D2D68">
        <w:rPr>
          <w:rFonts w:ascii="Arial" w:hAnsi="Arial" w:cs="Arial"/>
        </w:rPr>
        <w:t xml:space="preserve"> </w:t>
      </w:r>
      <w:r w:rsidRPr="009D2D68">
        <w:rPr>
          <w:rFonts w:ascii="Arial" w:hAnsi="Arial" w:cs="Arial"/>
          <w:i/>
          <w:iCs/>
        </w:rPr>
        <w:t>et al.,</w:t>
      </w:r>
      <w:r w:rsidRPr="009D2D68">
        <w:rPr>
          <w:rFonts w:ascii="Arial" w:hAnsi="Arial" w:cs="Arial"/>
        </w:rPr>
        <w:t xml:space="preserve"> 2022). The CBR was determined by noting the force that the plunger applied and the depth to which it penetrates the specimen. For each soil specimen at optimum moisture content, 3.5 kg of the sample was placed in a 2360 cm3 </w:t>
      </w:r>
      <w:proofErr w:type="spellStart"/>
      <w:r w:rsidRPr="009D2D68">
        <w:rPr>
          <w:rFonts w:ascii="Arial" w:hAnsi="Arial" w:cs="Arial"/>
        </w:rPr>
        <w:t>mould</w:t>
      </w:r>
      <w:proofErr w:type="spellEnd"/>
      <w:r w:rsidRPr="009D2D68">
        <w:rPr>
          <w:rFonts w:ascii="Arial" w:hAnsi="Arial" w:cs="Arial"/>
        </w:rPr>
        <w:t xml:space="preserve">. The soil sample was placed in the </w:t>
      </w:r>
      <w:proofErr w:type="spellStart"/>
      <w:r w:rsidRPr="009D2D68">
        <w:rPr>
          <w:rFonts w:ascii="Arial" w:hAnsi="Arial" w:cs="Arial"/>
        </w:rPr>
        <w:t>mould</w:t>
      </w:r>
      <w:proofErr w:type="spellEnd"/>
      <w:r w:rsidRPr="009D2D68">
        <w:rPr>
          <w:rFonts w:ascii="Arial" w:hAnsi="Arial" w:cs="Arial"/>
        </w:rPr>
        <w:t xml:space="preserve"> in five layers, each compacted, with 62 blows from a 4.5 kg rammer. After compaction, the base plate was removed, and the compacted specimens were put in sealed plastic bags to cure for six days. On the sixth day, the specimens were submerged in water for twenty-four hours prior to testing in accordance with the Nigerian General Specification (1997). The specimens were moved to the CBR machine testing apparatus and placed on the bottom plate after the base plate was changed. The plunger continued piercing at a rate of 1.3 mm per minute until the specimens failed. After that, the </w:t>
      </w:r>
      <w:proofErr w:type="spellStart"/>
      <w:r w:rsidRPr="009D2D68">
        <w:rPr>
          <w:rFonts w:ascii="Arial" w:hAnsi="Arial" w:cs="Arial"/>
        </w:rPr>
        <w:t>mould</w:t>
      </w:r>
      <w:proofErr w:type="spellEnd"/>
      <w:r w:rsidRPr="009D2D68">
        <w:rPr>
          <w:rFonts w:ascii="Arial" w:hAnsi="Arial" w:cs="Arial"/>
        </w:rPr>
        <w:t xml:space="preserve"> was turned upside down, the base plate was taken out, and the process was repeated for the specimens' bases (Figure 2). </w:t>
      </w:r>
    </w:p>
    <w:p w14:paraId="53673AF3" w14:textId="6AEF374F" w:rsidR="009D2D68" w:rsidRPr="009D2D68" w:rsidRDefault="00E83D2C" w:rsidP="009D2D68">
      <w:pPr>
        <w:pStyle w:val="Body"/>
        <w:jc w:val="center"/>
        <w:rPr>
          <w:rFonts w:ascii="Arial" w:hAnsi="Arial" w:cs="Arial"/>
          <w:b/>
          <w:bCs/>
        </w:rPr>
      </w:pPr>
      <w:r>
        <w:rPr>
          <w:rFonts w:ascii="Arial" w:hAnsi="Arial" w:cs="Arial"/>
          <w:noProof/>
        </w:rPr>
        <w:pict w14:anchorId="7629C742">
          <v:rect id="_x0000_s1028" style="position:absolute;left:0;text-align:left;margin-left:203.9pt;margin-top:50.1pt;width:25.35pt;height:7.15pt;z-index:251659264"/>
        </w:pict>
      </w:r>
      <w:r w:rsidR="009D2D68" w:rsidRPr="009D2D68">
        <w:rPr>
          <w:rFonts w:ascii="Arial" w:hAnsi="Arial" w:cs="Arial"/>
          <w:noProof/>
        </w:rPr>
        <w:drawing>
          <wp:inline distT="0" distB="0" distL="0" distR="0" wp14:anchorId="44D38439" wp14:editId="01CEDB6D">
            <wp:extent cx="1780674" cy="2375153"/>
            <wp:effectExtent l="0" t="0" r="0" b="6350"/>
            <wp:docPr id="2019081124" name="Picture 5" descr="A person writing on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81124" name="Picture 5" descr="A person writing on a pape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6542" cy="2409657"/>
                    </a:xfrm>
                    <a:prstGeom prst="rect">
                      <a:avLst/>
                    </a:prstGeom>
                    <a:noFill/>
                    <a:ln>
                      <a:noFill/>
                    </a:ln>
                  </pic:spPr>
                </pic:pic>
              </a:graphicData>
            </a:graphic>
          </wp:inline>
        </w:drawing>
      </w:r>
    </w:p>
    <w:p w14:paraId="7319B063" w14:textId="62D4C7A1" w:rsidR="009D2D68" w:rsidRDefault="009D2D68" w:rsidP="009D2D68">
      <w:pPr>
        <w:pStyle w:val="Body"/>
        <w:spacing w:after="0"/>
        <w:jc w:val="center"/>
        <w:rPr>
          <w:rFonts w:ascii="Arial" w:hAnsi="Arial" w:cs="Arial"/>
        </w:rPr>
      </w:pPr>
      <w:r w:rsidRPr="009D2D68">
        <w:rPr>
          <w:rFonts w:ascii="Arial" w:hAnsi="Arial" w:cs="Arial"/>
          <w:b/>
          <w:bCs/>
        </w:rPr>
        <w:t>Fig</w:t>
      </w:r>
      <w:r w:rsidR="002204B8">
        <w:rPr>
          <w:rFonts w:ascii="Arial" w:hAnsi="Arial" w:cs="Arial"/>
          <w:b/>
          <w:bCs/>
        </w:rPr>
        <w:t>.</w:t>
      </w:r>
      <w:r w:rsidRPr="009D2D68">
        <w:rPr>
          <w:rFonts w:ascii="Arial" w:hAnsi="Arial" w:cs="Arial"/>
          <w:b/>
          <w:bCs/>
        </w:rPr>
        <w:t xml:space="preserve"> 2</w:t>
      </w:r>
      <w:r w:rsidR="002204B8">
        <w:rPr>
          <w:rFonts w:ascii="Arial" w:hAnsi="Arial" w:cs="Arial"/>
          <w:b/>
          <w:bCs/>
        </w:rPr>
        <w:t>.</w:t>
      </w:r>
      <w:r w:rsidRPr="009D2D68">
        <w:rPr>
          <w:rFonts w:ascii="Arial" w:hAnsi="Arial" w:cs="Arial"/>
        </w:rPr>
        <w:t xml:space="preserve"> </w:t>
      </w:r>
      <w:r w:rsidRPr="002204B8">
        <w:rPr>
          <w:rFonts w:ascii="Arial" w:hAnsi="Arial" w:cs="Arial"/>
          <w:b/>
          <w:bCs/>
        </w:rPr>
        <w:t>Picking CBR readings from the CBR apparatus</w:t>
      </w:r>
    </w:p>
    <w:p w14:paraId="27636E49" w14:textId="77777777" w:rsidR="009D2D68" w:rsidRPr="009D2D68" w:rsidRDefault="009D2D68" w:rsidP="009D2D68">
      <w:pPr>
        <w:pStyle w:val="Body"/>
        <w:rPr>
          <w:rFonts w:ascii="Arial" w:hAnsi="Arial" w:cs="Arial"/>
        </w:rPr>
      </w:pPr>
      <w:r w:rsidRPr="009D2D68">
        <w:rPr>
          <w:rFonts w:ascii="Arial" w:hAnsi="Arial" w:cs="Arial"/>
        </w:rPr>
        <w:t>A force versus penetration curve was created using the force and penetration measurements that were noted. The CBR's load was measured up to a penetration of 2.5 mm or 5.0 mm, whichever was greater, and then averaged when the readings were within 10% of one another. The CBR is computed from Equation 6:</w:t>
      </w:r>
    </w:p>
    <w:p w14:paraId="2C8AB6B2" w14:textId="34EB62B5" w:rsidR="009D2D68" w:rsidRPr="009D2D68" w:rsidRDefault="009D2D68" w:rsidP="009D2D68">
      <w:pPr>
        <w:pStyle w:val="Body"/>
        <w:jc w:val="center"/>
        <w:rPr>
          <w:rFonts w:ascii="Arial" w:hAnsi="Arial" w:cs="Arial"/>
        </w:rPr>
      </w:pPr>
      <w:r w:rsidRPr="009D2D68">
        <w:rPr>
          <w:rFonts w:ascii="Arial" w:hAnsi="Arial" w:cs="Arial"/>
        </w:rPr>
        <w:t>CBR</w:t>
      </w:r>
      <m:oMath>
        <m:r>
          <w:rPr>
            <w:rFonts w:ascii="Cambria Math" w:hAnsi="Cambria Math" w:cs="Arial"/>
          </w:rPr>
          <m:t xml:space="preserve"> =</m:t>
        </m:r>
        <m:f>
          <m:fPr>
            <m:ctrlPr>
              <w:rPr>
                <w:rFonts w:ascii="Cambria Math" w:hAnsi="Cambria Math" w:cs="Arial"/>
                <w:i/>
              </w:rPr>
            </m:ctrlPr>
          </m:fPr>
          <m:num>
            <m:r>
              <w:rPr>
                <w:rFonts w:ascii="Cambria Math" w:hAnsi="Cambria Math" w:cs="Arial"/>
              </w:rPr>
              <m:t>Measured load</m:t>
            </m:r>
          </m:num>
          <m:den>
            <m:r>
              <w:rPr>
                <w:rFonts w:ascii="Cambria Math" w:hAnsi="Cambria Math" w:cs="Arial"/>
              </w:rPr>
              <m:t>Standard load</m:t>
            </m:r>
          </m:den>
        </m:f>
        <m:r>
          <w:rPr>
            <w:rFonts w:ascii="Cambria Math" w:hAnsi="Cambria Math" w:cs="Arial"/>
          </w:rPr>
          <m:t>×  100</m:t>
        </m:r>
      </m:oMath>
      <w:r w:rsidRPr="009D2D68">
        <w:rPr>
          <w:rFonts w:ascii="Arial" w:hAnsi="Arial" w:cs="Arial"/>
        </w:rPr>
        <w:tab/>
        <w:t>Equation 6</w:t>
      </w:r>
    </w:p>
    <w:p w14:paraId="5CE4254F" w14:textId="77777777" w:rsidR="00561902" w:rsidRPr="00561902" w:rsidRDefault="009D2D68" w:rsidP="009D2D68">
      <w:pPr>
        <w:pStyle w:val="Body"/>
        <w:spacing w:after="0"/>
        <w:jc w:val="center"/>
        <w:rPr>
          <w:rFonts w:ascii="Arial" w:hAnsi="Arial" w:cs="Arial"/>
        </w:rPr>
      </w:pPr>
      <w:r w:rsidRPr="009D2D68">
        <w:rPr>
          <w:rFonts w:ascii="Arial" w:hAnsi="Arial" w:cs="Arial"/>
        </w:rPr>
        <w:t>Where standard load</w:t>
      </w:r>
      <w:r w:rsidRPr="009D2D68">
        <w:rPr>
          <w:rFonts w:ascii="Arial" w:hAnsi="Arial" w:cs="Arial"/>
        </w:rPr>
        <w:tab/>
      </w:r>
      <m:oMath>
        <m:r>
          <w:rPr>
            <w:rFonts w:ascii="Cambria Math" w:hAnsi="Cambria Math" w:cs="Arial"/>
          </w:rPr>
          <m:t>=13.24 kN of 2.5 mm penetratio</m:t>
        </m:r>
      </m:oMath>
    </w:p>
    <w:p w14:paraId="5AA19972" w14:textId="0DFE6C9F" w:rsidR="009D2D68" w:rsidRPr="00561902" w:rsidRDefault="009D2D68" w:rsidP="00561902">
      <w:pPr>
        <w:pStyle w:val="Body"/>
        <w:spacing w:after="0"/>
        <w:jc w:val="center"/>
        <w:rPr>
          <w:rFonts w:ascii="Arial" w:hAnsi="Arial" w:cs="Arial"/>
        </w:rPr>
      </w:pPr>
      <m:oMathPara>
        <m:oMath>
          <m:r>
            <w:rPr>
              <w:rFonts w:ascii="Cambria Math" w:hAnsi="Cambria Math" w:cs="Arial"/>
            </w:rPr>
            <m:t>=19.96 kN of 5.0 mm penetration</m:t>
          </m:r>
        </m:oMath>
      </m:oMathPara>
    </w:p>
    <w:p w14:paraId="2B3F1969" w14:textId="76870EEE" w:rsidR="00561902" w:rsidRPr="009D2D68" w:rsidRDefault="00561902" w:rsidP="00561902">
      <w:pPr>
        <w:pStyle w:val="Body"/>
        <w:rPr>
          <w:rFonts w:ascii="Arial" w:hAnsi="Arial" w:cs="Arial"/>
          <w:b/>
          <w:bCs/>
        </w:rPr>
      </w:pPr>
      <w:r w:rsidRPr="00C30A0F">
        <w:rPr>
          <w:rFonts w:ascii="Arial" w:hAnsi="Arial" w:cs="Arial"/>
          <w:b/>
          <w:caps/>
          <w:sz w:val="22"/>
        </w:rPr>
        <w:t>2.</w:t>
      </w:r>
      <w:r>
        <w:rPr>
          <w:rFonts w:ascii="Arial" w:hAnsi="Arial" w:cs="Arial"/>
          <w:b/>
          <w:caps/>
          <w:sz w:val="22"/>
        </w:rPr>
        <w:t xml:space="preserve">9 </w:t>
      </w:r>
      <w:r>
        <w:rPr>
          <w:rFonts w:ascii="Arial" w:hAnsi="Arial" w:cs="Arial"/>
          <w:b/>
          <w:sz w:val="22"/>
        </w:rPr>
        <w:t>Direct Shear Strength test</w:t>
      </w:r>
    </w:p>
    <w:p w14:paraId="00D548BF" w14:textId="77777777" w:rsidR="00561902" w:rsidRPr="00561902" w:rsidRDefault="00561902" w:rsidP="00561902">
      <w:pPr>
        <w:pStyle w:val="Body"/>
        <w:rPr>
          <w:rFonts w:ascii="Arial" w:hAnsi="Arial" w:cs="Arial"/>
        </w:rPr>
      </w:pPr>
      <w:r w:rsidRPr="00561902">
        <w:rPr>
          <w:rFonts w:ascii="Arial" w:hAnsi="Arial" w:cs="Arial"/>
        </w:rPr>
        <w:t xml:space="preserve">The direct shear test measures the shear strength of soil by placing a soil sample in a shear box and applying a horizontal force until the sample fails (EL Afandi </w:t>
      </w:r>
      <w:r w:rsidRPr="00561902">
        <w:rPr>
          <w:rFonts w:ascii="Arial" w:hAnsi="Arial" w:cs="Arial"/>
          <w:i/>
          <w:iCs/>
        </w:rPr>
        <w:t>et al.,</w:t>
      </w:r>
      <w:r w:rsidRPr="00561902">
        <w:rPr>
          <w:rFonts w:ascii="Arial" w:hAnsi="Arial" w:cs="Arial"/>
        </w:rPr>
        <w:t xml:space="preserve"> 2023). The test provides data on the shear stress and the corresponding normal stress. The equipment used </w:t>
      </w:r>
      <w:r w:rsidRPr="00561902">
        <w:rPr>
          <w:rFonts w:ascii="Arial" w:hAnsi="Arial" w:cs="Arial"/>
        </w:rPr>
        <w:lastRenderedPageBreak/>
        <w:t>were direct shear box apparatus, loading frame, proving ring dial gauges for vertical and horizontal displacement.</w:t>
      </w:r>
    </w:p>
    <w:p w14:paraId="115470AD" w14:textId="77777777" w:rsidR="00561902" w:rsidRPr="00561902" w:rsidRDefault="00561902" w:rsidP="00561902">
      <w:pPr>
        <w:pStyle w:val="Body"/>
        <w:rPr>
          <w:rFonts w:ascii="Arial" w:hAnsi="Arial" w:cs="Arial"/>
        </w:rPr>
      </w:pPr>
      <w:r w:rsidRPr="00561902">
        <w:rPr>
          <w:rFonts w:ascii="Arial" w:hAnsi="Arial" w:cs="Arial"/>
        </w:rPr>
        <w:t>The soil specimen of known dimension was prepared and placed in the shear box. A normal load was applied to the soil specimen. The dial gauges on the shear strength apparatus were set to zero, and a horizontal load was applied to the specimen at a constant rate of strain until failure occurred. The shear force and corresponding horizontal displacement at failure was recorded and the test was repeated for different normal loads.</w:t>
      </w:r>
    </w:p>
    <w:p w14:paraId="79599854" w14:textId="60B46CFA" w:rsidR="00561902" w:rsidRPr="009D2D68" w:rsidRDefault="00561902" w:rsidP="00561902">
      <w:pPr>
        <w:pStyle w:val="Body"/>
        <w:rPr>
          <w:rFonts w:ascii="Arial" w:hAnsi="Arial" w:cs="Arial"/>
          <w:b/>
          <w:bCs/>
        </w:rPr>
      </w:pPr>
      <w:r w:rsidRPr="00C30A0F">
        <w:rPr>
          <w:rFonts w:ascii="Arial" w:hAnsi="Arial" w:cs="Arial"/>
          <w:b/>
          <w:caps/>
          <w:sz w:val="22"/>
        </w:rPr>
        <w:t>2.</w:t>
      </w:r>
      <w:r>
        <w:rPr>
          <w:rFonts w:ascii="Arial" w:hAnsi="Arial" w:cs="Arial"/>
          <w:b/>
          <w:caps/>
          <w:sz w:val="22"/>
        </w:rPr>
        <w:t>10</w:t>
      </w:r>
      <w:r w:rsidRPr="00C30A0F">
        <w:rPr>
          <w:rFonts w:ascii="Arial" w:hAnsi="Arial" w:cs="Arial"/>
          <w:b/>
          <w:caps/>
          <w:sz w:val="22"/>
        </w:rPr>
        <w:t xml:space="preserve"> </w:t>
      </w:r>
      <w:r>
        <w:rPr>
          <w:rFonts w:ascii="Arial" w:hAnsi="Arial" w:cs="Arial"/>
          <w:b/>
          <w:sz w:val="22"/>
        </w:rPr>
        <w:t>X-Ray Diffraction Test</w:t>
      </w:r>
    </w:p>
    <w:p w14:paraId="0E25EA9B" w14:textId="77777777" w:rsidR="00561902" w:rsidRPr="00561902" w:rsidRDefault="00561902" w:rsidP="00561902">
      <w:pPr>
        <w:pStyle w:val="Body"/>
        <w:rPr>
          <w:rFonts w:ascii="Arial" w:hAnsi="Arial" w:cs="Arial"/>
        </w:rPr>
      </w:pPr>
      <w:r w:rsidRPr="00561902">
        <w:rPr>
          <w:rFonts w:ascii="Arial" w:hAnsi="Arial" w:cs="Arial"/>
        </w:rPr>
        <w:t xml:space="preserve">The X-Ray Diffraction (XRD) test was conducted to determine the mineralogical composition of the soil samples (Hamed </w:t>
      </w:r>
      <w:r w:rsidRPr="00561902">
        <w:rPr>
          <w:rFonts w:ascii="Arial" w:hAnsi="Arial" w:cs="Arial"/>
          <w:i/>
          <w:iCs/>
        </w:rPr>
        <w:t>et al.,</w:t>
      </w:r>
      <w:r w:rsidRPr="00561902">
        <w:rPr>
          <w:rFonts w:ascii="Arial" w:hAnsi="Arial" w:cs="Arial"/>
        </w:rPr>
        <w:t xml:space="preserve"> 2021). Prior to testing, the soil samples were air-dried thoroughly to eliminate moisture that could interfere with the results. The dried samples were then ground to a fine powder using a mortar and pestle to ensure uniform particle size, which is critical for accurate diffraction patterns.</w:t>
      </w:r>
    </w:p>
    <w:p w14:paraId="5FA5EBF6" w14:textId="77777777" w:rsidR="00561902" w:rsidRPr="00561902" w:rsidRDefault="00561902" w:rsidP="00561902">
      <w:pPr>
        <w:pStyle w:val="Body"/>
        <w:rPr>
          <w:rFonts w:ascii="Arial" w:hAnsi="Arial" w:cs="Arial"/>
        </w:rPr>
      </w:pPr>
      <w:r w:rsidRPr="00561902">
        <w:rPr>
          <w:rFonts w:ascii="Arial" w:hAnsi="Arial" w:cs="Arial"/>
        </w:rPr>
        <w:t>After grinding, the powdered samples were mounted on sample holders using a standard back-loading technique to reduce preferred orientation of the particles. The samples were then placed in the XRD machine, and the test was carried out using Cu-Kα radiation as the X-ray source, operated at 40 kV and 30 mA. The scanning range was typically set between 5° and 70° 2θ at a scanning rate of 2° per minute.</w:t>
      </w:r>
    </w:p>
    <w:p w14:paraId="1A2A8D11" w14:textId="7B5A2A49" w:rsidR="00561902" w:rsidRPr="00561902" w:rsidRDefault="00561902" w:rsidP="00561902">
      <w:pPr>
        <w:pStyle w:val="Body"/>
        <w:spacing w:after="0"/>
        <w:rPr>
          <w:rFonts w:ascii="Arial" w:hAnsi="Arial" w:cs="Arial"/>
        </w:rPr>
      </w:pPr>
      <w:r w:rsidRPr="00561902">
        <w:rPr>
          <w:rFonts w:ascii="Arial" w:hAnsi="Arial" w:cs="Arial"/>
        </w:rPr>
        <w:t xml:space="preserve">As the X-rays interacted with the crystalline structure of the soil minerals, diffraction patterns were generated and recorded. The resulting diffractograms were analyzed using specialized software that compared the peak positions and intensities with reference patterns in a mineral database. This allowed for the identification of the various mineral phases present in the soil sample, such as quartz, kaolinite, </w:t>
      </w:r>
      <w:proofErr w:type="spellStart"/>
      <w:r w:rsidRPr="00561902">
        <w:rPr>
          <w:rFonts w:ascii="Arial" w:hAnsi="Arial" w:cs="Arial"/>
        </w:rPr>
        <w:t>illite</w:t>
      </w:r>
      <w:proofErr w:type="spellEnd"/>
      <w:r w:rsidRPr="00561902">
        <w:rPr>
          <w:rFonts w:ascii="Arial" w:hAnsi="Arial" w:cs="Arial"/>
        </w:rPr>
        <w:t>, or montmorillonite</w:t>
      </w:r>
    </w:p>
    <w:p w14:paraId="5648B1B0" w14:textId="77777777" w:rsidR="00790ADA" w:rsidRPr="00FB3A86" w:rsidRDefault="00790ADA" w:rsidP="00441B6F">
      <w:pPr>
        <w:pStyle w:val="Body"/>
        <w:spacing w:after="0"/>
        <w:rPr>
          <w:rFonts w:ascii="Arial" w:hAnsi="Arial" w:cs="Arial"/>
        </w:rPr>
      </w:pPr>
    </w:p>
    <w:p w14:paraId="3DD587A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0F990DD" w14:textId="2A27F9B3" w:rsidR="00561902" w:rsidRDefault="00561902" w:rsidP="00561902">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Characterization of Soil Sample</w:t>
      </w:r>
    </w:p>
    <w:p w14:paraId="646ADE9C" w14:textId="77777777" w:rsidR="00561902" w:rsidRPr="00561902" w:rsidRDefault="00561902" w:rsidP="00561902">
      <w:pPr>
        <w:pStyle w:val="Body"/>
        <w:rPr>
          <w:rFonts w:ascii="Arial" w:hAnsi="Arial" w:cs="Arial"/>
        </w:rPr>
      </w:pPr>
      <w:r w:rsidRPr="00561902">
        <w:rPr>
          <w:rFonts w:ascii="Arial" w:hAnsi="Arial" w:cs="Arial"/>
        </w:rPr>
        <w:t xml:space="preserve">The initial properties of the soil sample prior to stabilization are presented on Table 1. It provides insight into the baseline engineering properties of the untreated expansive soil (Zhu, </w:t>
      </w:r>
      <w:r w:rsidRPr="00561902">
        <w:rPr>
          <w:rFonts w:ascii="Arial" w:hAnsi="Arial" w:cs="Arial"/>
          <w:i/>
          <w:iCs/>
        </w:rPr>
        <w:t xml:space="preserve">et al., </w:t>
      </w:r>
      <w:r w:rsidRPr="00561902">
        <w:rPr>
          <w:rFonts w:ascii="Arial" w:hAnsi="Arial" w:cs="Arial"/>
        </w:rPr>
        <w:t>2025). The specific gravity of the soil was gotten to be 2.10, which is lower than the typical range of 2.60 to 2.75 for natural soils. This suggests that there may be a high clay content or the presence of organic matter. The Atterberg limits were used to assess the plasticity, consistency, and shrink-swell behavior of fine-grained soils. The liquid limit of the soil was determined to be 47.8% indicating moderate water retention ability, The plastic limit of the soil (18.34%), though lower than the liquid limit is typical of active clay soils.</w:t>
      </w:r>
    </w:p>
    <w:p w14:paraId="7A63A6F9" w14:textId="72EAFEEE" w:rsidR="00231920" w:rsidRDefault="00561902" w:rsidP="00561902">
      <w:pPr>
        <w:pStyle w:val="Body"/>
        <w:spacing w:after="0"/>
        <w:rPr>
          <w:rFonts w:ascii="Arial" w:hAnsi="Arial" w:cs="Arial"/>
        </w:rPr>
      </w:pPr>
      <w:r w:rsidRPr="00561902">
        <w:rPr>
          <w:rFonts w:ascii="Arial" w:hAnsi="Arial" w:cs="Arial"/>
        </w:rPr>
        <w:t xml:space="preserve">The Plasticity Index (29.46%) confirms that the soil is highly plastic, and the Linear Shrinkage (10.71%) further supports its classification as an expansive clay, which poses significant challenges for pavement stability. The Liquidity Index (1.47) suggests the soil exists in a soft to plastic state in the field, indicating poor bearing capacity. Based on the data from the Atterberg limit, the Unified Soil Classification System (USCS) classifies the soil as CL (In organic clay of medium plasticity). These characteristics show that before the soil can be utilized successfully in highway applications, it must first undergo chemical stabilization or thermal activation (Zhu </w:t>
      </w:r>
      <w:r w:rsidRPr="00561902">
        <w:rPr>
          <w:rFonts w:ascii="Arial" w:hAnsi="Arial" w:cs="Arial"/>
          <w:i/>
          <w:iCs/>
        </w:rPr>
        <w:t>et al.,</w:t>
      </w:r>
      <w:r w:rsidRPr="00561902">
        <w:rPr>
          <w:rFonts w:ascii="Arial" w:hAnsi="Arial" w:cs="Arial"/>
        </w:rPr>
        <w:t xml:space="preserve"> 2025).</w:t>
      </w:r>
    </w:p>
    <w:p w14:paraId="5C09A40E" w14:textId="77777777" w:rsidR="00790ADA" w:rsidRDefault="00790ADA" w:rsidP="00441B6F">
      <w:pPr>
        <w:pStyle w:val="Body"/>
        <w:spacing w:after="0"/>
        <w:rPr>
          <w:rFonts w:ascii="Arial" w:hAnsi="Arial" w:cs="Arial"/>
        </w:rPr>
      </w:pPr>
    </w:p>
    <w:p w14:paraId="78E781D4" w14:textId="19E11122"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561902" w:rsidRPr="00561902">
        <w:rPr>
          <w:rFonts w:ascii="Arial" w:hAnsi="Arial"/>
          <w:b/>
        </w:rPr>
        <w:t>Initial Characterization Test (Before Stabilization)</w:t>
      </w:r>
    </w:p>
    <w:tbl>
      <w:tblPr>
        <w:tblStyle w:val="PlainTable2"/>
        <w:tblW w:w="7990" w:type="dxa"/>
        <w:jc w:val="center"/>
        <w:tblLook w:val="0620" w:firstRow="1" w:lastRow="0" w:firstColumn="0" w:lastColumn="0" w:noHBand="1" w:noVBand="1"/>
      </w:tblPr>
      <w:tblGrid>
        <w:gridCol w:w="895"/>
        <w:gridCol w:w="3803"/>
        <w:gridCol w:w="3292"/>
      </w:tblGrid>
      <w:tr w:rsidR="00561902" w:rsidRPr="00561902" w14:paraId="7897FAD0" w14:textId="77777777" w:rsidTr="00561902">
        <w:trPr>
          <w:cnfStyle w:val="100000000000" w:firstRow="1" w:lastRow="0" w:firstColumn="0" w:lastColumn="0" w:oddVBand="0" w:evenVBand="0" w:oddHBand="0" w:evenHBand="0" w:firstRowFirstColumn="0" w:firstRowLastColumn="0" w:lastRowFirstColumn="0" w:lastRowLastColumn="0"/>
          <w:trHeight w:val="114"/>
          <w:jc w:val="center"/>
        </w:trPr>
        <w:tc>
          <w:tcPr>
            <w:tcW w:w="895" w:type="dxa"/>
          </w:tcPr>
          <w:p w14:paraId="085641C3"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S/N</w:t>
            </w:r>
          </w:p>
        </w:tc>
        <w:tc>
          <w:tcPr>
            <w:tcW w:w="3803" w:type="dxa"/>
          </w:tcPr>
          <w:p w14:paraId="70258FFB"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Parameters</w:t>
            </w:r>
          </w:p>
        </w:tc>
        <w:tc>
          <w:tcPr>
            <w:tcW w:w="3292" w:type="dxa"/>
          </w:tcPr>
          <w:p w14:paraId="6C118E96"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Values</w:t>
            </w:r>
          </w:p>
        </w:tc>
      </w:tr>
      <w:tr w:rsidR="00561902" w:rsidRPr="00561902" w14:paraId="4491804F" w14:textId="77777777" w:rsidTr="00561902">
        <w:trPr>
          <w:trHeight w:val="114"/>
          <w:jc w:val="center"/>
        </w:trPr>
        <w:tc>
          <w:tcPr>
            <w:tcW w:w="895" w:type="dxa"/>
          </w:tcPr>
          <w:p w14:paraId="797DF42C"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1.</w:t>
            </w:r>
          </w:p>
        </w:tc>
        <w:tc>
          <w:tcPr>
            <w:tcW w:w="3803" w:type="dxa"/>
          </w:tcPr>
          <w:p w14:paraId="700D2A80"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Average Moisture Content (%)</w:t>
            </w:r>
          </w:p>
        </w:tc>
        <w:tc>
          <w:tcPr>
            <w:tcW w:w="3292" w:type="dxa"/>
          </w:tcPr>
          <w:p w14:paraId="44246DB5"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4.1%</w:t>
            </w:r>
          </w:p>
        </w:tc>
      </w:tr>
      <w:tr w:rsidR="00561902" w:rsidRPr="00561902" w14:paraId="3ADADEC2" w14:textId="77777777" w:rsidTr="00561902">
        <w:trPr>
          <w:trHeight w:val="114"/>
          <w:jc w:val="center"/>
        </w:trPr>
        <w:tc>
          <w:tcPr>
            <w:tcW w:w="895" w:type="dxa"/>
          </w:tcPr>
          <w:p w14:paraId="1CF44273"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lastRenderedPageBreak/>
              <w:t>2.</w:t>
            </w:r>
          </w:p>
        </w:tc>
        <w:tc>
          <w:tcPr>
            <w:tcW w:w="3803" w:type="dxa"/>
          </w:tcPr>
          <w:p w14:paraId="61A5F0E5"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 xml:space="preserve">Average Specific gravity of Soil Sample </w:t>
            </w:r>
          </w:p>
        </w:tc>
        <w:tc>
          <w:tcPr>
            <w:tcW w:w="3292" w:type="dxa"/>
          </w:tcPr>
          <w:p w14:paraId="36176718"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2.01</w:t>
            </w:r>
          </w:p>
        </w:tc>
      </w:tr>
      <w:tr w:rsidR="00561902" w:rsidRPr="00561902" w14:paraId="07980F39" w14:textId="77777777" w:rsidTr="00561902">
        <w:trPr>
          <w:trHeight w:val="111"/>
          <w:jc w:val="center"/>
        </w:trPr>
        <w:tc>
          <w:tcPr>
            <w:tcW w:w="895" w:type="dxa"/>
          </w:tcPr>
          <w:p w14:paraId="79A0868C"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3.</w:t>
            </w:r>
          </w:p>
        </w:tc>
        <w:tc>
          <w:tcPr>
            <w:tcW w:w="3803" w:type="dxa"/>
          </w:tcPr>
          <w:p w14:paraId="1E56B367"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Plastic Limit (%)</w:t>
            </w:r>
          </w:p>
        </w:tc>
        <w:tc>
          <w:tcPr>
            <w:tcW w:w="3292" w:type="dxa"/>
          </w:tcPr>
          <w:p w14:paraId="7F2D4AB5"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18.34 %</w:t>
            </w:r>
          </w:p>
        </w:tc>
      </w:tr>
      <w:tr w:rsidR="00561902" w:rsidRPr="00561902" w14:paraId="429222C6" w14:textId="77777777" w:rsidTr="00561902">
        <w:trPr>
          <w:trHeight w:val="114"/>
          <w:jc w:val="center"/>
        </w:trPr>
        <w:tc>
          <w:tcPr>
            <w:tcW w:w="895" w:type="dxa"/>
          </w:tcPr>
          <w:p w14:paraId="6F8CAEC8"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5.</w:t>
            </w:r>
          </w:p>
        </w:tc>
        <w:tc>
          <w:tcPr>
            <w:tcW w:w="3803" w:type="dxa"/>
          </w:tcPr>
          <w:p w14:paraId="031A2DE3"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Liquid limit (%)</w:t>
            </w:r>
          </w:p>
        </w:tc>
        <w:tc>
          <w:tcPr>
            <w:tcW w:w="3292" w:type="dxa"/>
          </w:tcPr>
          <w:p w14:paraId="1E5F216D"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47.8 %</w:t>
            </w:r>
          </w:p>
        </w:tc>
      </w:tr>
      <w:tr w:rsidR="00561902" w:rsidRPr="00561902" w14:paraId="2D062DA8" w14:textId="77777777" w:rsidTr="00561902">
        <w:trPr>
          <w:trHeight w:val="114"/>
          <w:jc w:val="center"/>
        </w:trPr>
        <w:tc>
          <w:tcPr>
            <w:tcW w:w="895" w:type="dxa"/>
          </w:tcPr>
          <w:p w14:paraId="7B4CDE0B"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6.</w:t>
            </w:r>
          </w:p>
        </w:tc>
        <w:tc>
          <w:tcPr>
            <w:tcW w:w="3803" w:type="dxa"/>
          </w:tcPr>
          <w:p w14:paraId="4EEF3D36"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Plastic Index</w:t>
            </w:r>
          </w:p>
        </w:tc>
        <w:tc>
          <w:tcPr>
            <w:tcW w:w="3292" w:type="dxa"/>
          </w:tcPr>
          <w:p w14:paraId="4B0C2C24"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29.46 %</w:t>
            </w:r>
          </w:p>
        </w:tc>
      </w:tr>
      <w:tr w:rsidR="00561902" w:rsidRPr="00561902" w14:paraId="29CA0D3E" w14:textId="77777777" w:rsidTr="00561902">
        <w:trPr>
          <w:trHeight w:val="111"/>
          <w:jc w:val="center"/>
        </w:trPr>
        <w:tc>
          <w:tcPr>
            <w:tcW w:w="895" w:type="dxa"/>
          </w:tcPr>
          <w:p w14:paraId="611251EF"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7.</w:t>
            </w:r>
          </w:p>
        </w:tc>
        <w:tc>
          <w:tcPr>
            <w:tcW w:w="3803" w:type="dxa"/>
          </w:tcPr>
          <w:p w14:paraId="16DE17BE"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Liquidity index (%)</w:t>
            </w:r>
          </w:p>
        </w:tc>
        <w:tc>
          <w:tcPr>
            <w:tcW w:w="3292" w:type="dxa"/>
          </w:tcPr>
          <w:p w14:paraId="6141864C"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1.47</w:t>
            </w:r>
          </w:p>
        </w:tc>
      </w:tr>
      <w:tr w:rsidR="00561902" w:rsidRPr="00561902" w14:paraId="19243801" w14:textId="77777777" w:rsidTr="00561902">
        <w:trPr>
          <w:trHeight w:val="114"/>
          <w:jc w:val="center"/>
        </w:trPr>
        <w:tc>
          <w:tcPr>
            <w:tcW w:w="895" w:type="dxa"/>
          </w:tcPr>
          <w:p w14:paraId="476AD220"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8.</w:t>
            </w:r>
          </w:p>
        </w:tc>
        <w:tc>
          <w:tcPr>
            <w:tcW w:w="3803" w:type="dxa"/>
          </w:tcPr>
          <w:p w14:paraId="680BDDDB"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Consistency Index</w:t>
            </w:r>
          </w:p>
        </w:tc>
        <w:tc>
          <w:tcPr>
            <w:tcW w:w="3292" w:type="dxa"/>
          </w:tcPr>
          <w:p w14:paraId="2A4AF84C"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2.67</w:t>
            </w:r>
          </w:p>
        </w:tc>
      </w:tr>
      <w:tr w:rsidR="00561902" w:rsidRPr="00561902" w14:paraId="4854B692" w14:textId="77777777" w:rsidTr="00561902">
        <w:trPr>
          <w:trHeight w:val="114"/>
          <w:jc w:val="center"/>
        </w:trPr>
        <w:tc>
          <w:tcPr>
            <w:tcW w:w="895" w:type="dxa"/>
          </w:tcPr>
          <w:p w14:paraId="1D854147"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9.</w:t>
            </w:r>
          </w:p>
        </w:tc>
        <w:tc>
          <w:tcPr>
            <w:tcW w:w="3803" w:type="dxa"/>
          </w:tcPr>
          <w:p w14:paraId="1C25FC24"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Linear Shrinkage (%)</w:t>
            </w:r>
          </w:p>
        </w:tc>
        <w:tc>
          <w:tcPr>
            <w:tcW w:w="3292" w:type="dxa"/>
          </w:tcPr>
          <w:p w14:paraId="78469F28"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10.71</w:t>
            </w:r>
          </w:p>
        </w:tc>
      </w:tr>
      <w:tr w:rsidR="00561902" w:rsidRPr="00561902" w14:paraId="27FA235A" w14:textId="77777777" w:rsidTr="00561902">
        <w:trPr>
          <w:trHeight w:val="111"/>
          <w:jc w:val="center"/>
        </w:trPr>
        <w:tc>
          <w:tcPr>
            <w:tcW w:w="895" w:type="dxa"/>
          </w:tcPr>
          <w:p w14:paraId="74ECCE63"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10.</w:t>
            </w:r>
          </w:p>
        </w:tc>
        <w:tc>
          <w:tcPr>
            <w:tcW w:w="3803" w:type="dxa"/>
          </w:tcPr>
          <w:p w14:paraId="3BB69384"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Classification</w:t>
            </w:r>
          </w:p>
        </w:tc>
        <w:tc>
          <w:tcPr>
            <w:tcW w:w="3292" w:type="dxa"/>
          </w:tcPr>
          <w:p w14:paraId="664609FD"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Inorganic clay of medium plasticity</w:t>
            </w:r>
          </w:p>
        </w:tc>
      </w:tr>
      <w:tr w:rsidR="00561902" w:rsidRPr="00561902" w14:paraId="06055B72" w14:textId="77777777" w:rsidTr="00561902">
        <w:trPr>
          <w:trHeight w:val="111"/>
          <w:jc w:val="center"/>
        </w:trPr>
        <w:tc>
          <w:tcPr>
            <w:tcW w:w="895" w:type="dxa"/>
          </w:tcPr>
          <w:p w14:paraId="422AF183"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11.</w:t>
            </w:r>
          </w:p>
        </w:tc>
        <w:tc>
          <w:tcPr>
            <w:tcW w:w="3803" w:type="dxa"/>
          </w:tcPr>
          <w:p w14:paraId="048002D0"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CBR</w:t>
            </w:r>
          </w:p>
        </w:tc>
        <w:tc>
          <w:tcPr>
            <w:tcW w:w="3292" w:type="dxa"/>
          </w:tcPr>
          <w:p w14:paraId="3DF89F55"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41.5 %</w:t>
            </w:r>
          </w:p>
        </w:tc>
      </w:tr>
      <w:tr w:rsidR="00561902" w:rsidRPr="00561902" w14:paraId="1D3EEF7B" w14:textId="77777777" w:rsidTr="00561902">
        <w:trPr>
          <w:trHeight w:val="111"/>
          <w:jc w:val="center"/>
        </w:trPr>
        <w:tc>
          <w:tcPr>
            <w:tcW w:w="895" w:type="dxa"/>
          </w:tcPr>
          <w:p w14:paraId="1691D68B"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12.</w:t>
            </w:r>
          </w:p>
        </w:tc>
        <w:tc>
          <w:tcPr>
            <w:tcW w:w="3803" w:type="dxa"/>
          </w:tcPr>
          <w:p w14:paraId="73E059D3"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Direct Shear Strength</w:t>
            </w:r>
          </w:p>
        </w:tc>
        <w:tc>
          <w:tcPr>
            <w:tcW w:w="3292" w:type="dxa"/>
          </w:tcPr>
          <w:p w14:paraId="00E2F0DD" w14:textId="77777777" w:rsidR="00561902" w:rsidRPr="00561902" w:rsidRDefault="00561902" w:rsidP="00561902">
            <w:pPr>
              <w:pStyle w:val="BodyText3"/>
              <w:widowControl/>
              <w:tabs>
                <w:tab w:val="left" w:pos="1080"/>
              </w:tabs>
              <w:autoSpaceDE/>
              <w:autoSpaceDN/>
              <w:ind w:left="1080" w:hanging="1080"/>
              <w:jc w:val="both"/>
              <w:rPr>
                <w:rFonts w:ascii="Arial" w:hAnsi="Arial"/>
                <w:sz w:val="20"/>
              </w:rPr>
            </w:pPr>
            <w:r w:rsidRPr="00561902">
              <w:rPr>
                <w:rFonts w:ascii="Arial" w:hAnsi="Arial"/>
                <w:sz w:val="20"/>
              </w:rPr>
              <w:t xml:space="preserve">24.93994 </w:t>
            </w:r>
            <w:proofErr w:type="spellStart"/>
            <w:r w:rsidRPr="00561902">
              <w:rPr>
                <w:rFonts w:ascii="Arial" w:hAnsi="Arial"/>
                <w:sz w:val="20"/>
              </w:rPr>
              <w:t>kN</w:t>
            </w:r>
            <w:proofErr w:type="spellEnd"/>
            <w:r w:rsidRPr="00561902">
              <w:rPr>
                <w:rFonts w:ascii="Arial" w:hAnsi="Arial"/>
                <w:sz w:val="20"/>
              </w:rPr>
              <w:t>/m</w:t>
            </w:r>
            <w:r w:rsidRPr="00561902">
              <w:rPr>
                <w:rFonts w:ascii="Arial" w:hAnsi="Arial"/>
                <w:sz w:val="20"/>
                <w:vertAlign w:val="superscript"/>
              </w:rPr>
              <w:t>2</w:t>
            </w:r>
          </w:p>
        </w:tc>
      </w:tr>
    </w:tbl>
    <w:p w14:paraId="6C7A3748"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51249AE3" w14:textId="77777777" w:rsidR="00561902" w:rsidRPr="00561902" w:rsidRDefault="00561902" w:rsidP="00561902">
      <w:pPr>
        <w:pStyle w:val="Body"/>
        <w:rPr>
          <w:rFonts w:ascii="Arial" w:hAnsi="Arial" w:cs="Arial"/>
        </w:rPr>
      </w:pPr>
      <w:r w:rsidRPr="00561902">
        <w:rPr>
          <w:rFonts w:ascii="Arial" w:hAnsi="Arial" w:cs="Arial"/>
        </w:rPr>
        <w:t>The Plasticity Index of the soil indicates active, expansive clay, particularly problematic in pavement subgrades. The high PI is consistent with the mineralogical identification of montmorillonite (33%) in the XRD results. Also, since the liquidity index, LI &gt; 1, the soil naturally exists above the plastic limit, suggesting it is in a soft to very soft state in-situ, posing risks of instability under loading unless treated. The consistency index</w:t>
      </w:r>
      <w:r w:rsidRPr="00561902">
        <w:rPr>
          <w:rFonts w:ascii="Arial" w:hAnsi="Arial" w:cs="Arial"/>
          <w:b/>
          <w:bCs/>
        </w:rPr>
        <w:t xml:space="preserve"> s</w:t>
      </w:r>
      <w:r w:rsidRPr="00561902">
        <w:rPr>
          <w:rFonts w:ascii="Arial" w:hAnsi="Arial" w:cs="Arial"/>
        </w:rPr>
        <w:t>uggests that when the soil, is drier than the plastic limit, it behaves as a very stiff or hard material.</w:t>
      </w:r>
    </w:p>
    <w:p w14:paraId="0456E763" w14:textId="77777777" w:rsidR="00561902" w:rsidRPr="00561902" w:rsidRDefault="00561902" w:rsidP="00561902">
      <w:pPr>
        <w:pStyle w:val="Body"/>
        <w:rPr>
          <w:rFonts w:ascii="Arial" w:hAnsi="Arial" w:cs="Arial"/>
        </w:rPr>
      </w:pPr>
      <w:r w:rsidRPr="00561902">
        <w:rPr>
          <w:rFonts w:ascii="Arial" w:hAnsi="Arial" w:cs="Arial"/>
        </w:rPr>
        <w:t>For highway application, the soil in its natural state, is unsuitable for use as a subgrade or untreated base material in pavement construction due to high plasticity and shrinkage, susceptibility to volume change and poor workability and stability in wet condition</w:t>
      </w:r>
    </w:p>
    <w:p w14:paraId="14F76A2E" w14:textId="092FF7DB" w:rsidR="00561902" w:rsidRPr="00561902" w:rsidRDefault="00561902" w:rsidP="00561902">
      <w:pPr>
        <w:pStyle w:val="Body"/>
        <w:rPr>
          <w:rFonts w:ascii="Arial" w:hAnsi="Arial" w:cs="Arial"/>
          <w:b/>
          <w:bCs/>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Sieve Analysis of Soil Sample</w:t>
      </w:r>
    </w:p>
    <w:p w14:paraId="6A4E0BF6" w14:textId="0EB6BB94" w:rsidR="00376BBE" w:rsidRDefault="00561902" w:rsidP="00561902">
      <w:pPr>
        <w:pStyle w:val="Body"/>
        <w:spacing w:after="0"/>
        <w:rPr>
          <w:rFonts w:ascii="Arial" w:hAnsi="Arial" w:cs="Arial"/>
        </w:rPr>
      </w:pPr>
      <w:r w:rsidRPr="00561902">
        <w:rPr>
          <w:rFonts w:ascii="Arial" w:hAnsi="Arial" w:cs="Arial"/>
        </w:rPr>
        <w:t>Sieve analysis and hydrometer analysis (Table 2) were performed to determine the particle size distribution of the soil sample and classify it using the Unified Soil Classification System (USCS) (</w:t>
      </w:r>
      <w:proofErr w:type="spellStart"/>
      <w:r w:rsidRPr="00561902">
        <w:rPr>
          <w:rFonts w:ascii="Arial" w:hAnsi="Arial" w:cs="Arial"/>
        </w:rPr>
        <w:t>Sedláčková</w:t>
      </w:r>
      <w:r w:rsidRPr="00561902">
        <w:rPr>
          <w:rFonts w:ascii="Arial" w:hAnsi="Arial" w:cs="Arial"/>
          <w:i/>
          <w:iCs/>
        </w:rPr>
        <w:t>et</w:t>
      </w:r>
      <w:proofErr w:type="spellEnd"/>
      <w:r w:rsidRPr="00561902">
        <w:rPr>
          <w:rFonts w:ascii="Arial" w:hAnsi="Arial" w:cs="Arial"/>
          <w:i/>
          <w:iCs/>
        </w:rPr>
        <w:t xml:space="preserve"> al.,</w:t>
      </w:r>
      <w:r w:rsidRPr="00561902">
        <w:rPr>
          <w:rFonts w:ascii="Arial" w:hAnsi="Arial" w:cs="Arial"/>
        </w:rPr>
        <w:t xml:space="preserve"> 2024). The soil was classified as with moderate sand content, falling within clayey or silty soil categories in the USCS system. This information helped in evaluating the engineering behavior of the soil, particularly its plasticity, permeability, and potential expansiveness. The hydrometer test breaks down the fines (&lt; 0,075 mm) fraction into silt and clay. According to the USCS, the soil is classified as a fine-grained soil as it contained &gt;50% fines</w:t>
      </w:r>
    </w:p>
    <w:p w14:paraId="4D419F78" w14:textId="77777777" w:rsidR="00561902" w:rsidRDefault="00561902" w:rsidP="00561902">
      <w:pPr>
        <w:tabs>
          <w:tab w:val="left" w:pos="1080"/>
        </w:tabs>
        <w:jc w:val="center"/>
        <w:rPr>
          <w:rFonts w:ascii="Arial" w:hAnsi="Arial"/>
          <w:b/>
        </w:rPr>
      </w:pPr>
    </w:p>
    <w:p w14:paraId="1AF36E62" w14:textId="3E1AA5D9" w:rsidR="00561902" w:rsidRDefault="00561902" w:rsidP="00561902">
      <w:pPr>
        <w:tabs>
          <w:tab w:val="left" w:pos="1080"/>
        </w:tabs>
        <w:jc w:val="center"/>
        <w:rPr>
          <w:rFonts w:ascii="Arial" w:hAnsi="Arial"/>
          <w:b/>
        </w:rPr>
      </w:pPr>
      <w:r>
        <w:rPr>
          <w:rFonts w:ascii="Arial" w:hAnsi="Arial"/>
          <w:b/>
        </w:rPr>
        <w:t>Table 2.</w:t>
      </w:r>
      <w:r w:rsidRPr="00DC3180">
        <w:rPr>
          <w:rFonts w:ascii="Arial" w:hAnsi="Arial"/>
          <w:b/>
        </w:rPr>
        <w:tab/>
      </w:r>
      <w:r w:rsidRPr="00561902">
        <w:rPr>
          <w:rFonts w:ascii="Arial" w:hAnsi="Arial"/>
          <w:b/>
        </w:rPr>
        <w:t>Hydrometer analysis of soil sample</w:t>
      </w:r>
    </w:p>
    <w:tbl>
      <w:tblPr>
        <w:tblStyle w:val="PlainTable2"/>
        <w:tblW w:w="8606" w:type="dxa"/>
        <w:tblLayout w:type="fixed"/>
        <w:tblLook w:val="0620" w:firstRow="1" w:lastRow="0" w:firstColumn="0" w:lastColumn="0" w:noHBand="1" w:noVBand="1"/>
      </w:tblPr>
      <w:tblGrid>
        <w:gridCol w:w="650"/>
        <w:gridCol w:w="628"/>
        <w:gridCol w:w="810"/>
        <w:gridCol w:w="720"/>
        <w:gridCol w:w="900"/>
        <w:gridCol w:w="630"/>
        <w:gridCol w:w="990"/>
        <w:gridCol w:w="1080"/>
        <w:gridCol w:w="1170"/>
        <w:gridCol w:w="1028"/>
      </w:tblGrid>
      <w:tr w:rsidR="00561902" w:rsidRPr="00561902" w14:paraId="488F7130" w14:textId="77777777" w:rsidTr="00561902">
        <w:trPr>
          <w:cnfStyle w:val="100000000000" w:firstRow="1" w:lastRow="0" w:firstColumn="0" w:lastColumn="0" w:oddVBand="0" w:evenVBand="0" w:oddHBand="0" w:evenHBand="0" w:firstRowFirstColumn="0" w:firstRowLastColumn="0" w:lastRowFirstColumn="0" w:lastRowLastColumn="0"/>
          <w:trHeight w:val="80"/>
        </w:trPr>
        <w:tc>
          <w:tcPr>
            <w:tcW w:w="2808" w:type="dxa"/>
            <w:gridSpan w:val="4"/>
          </w:tcPr>
          <w:p w14:paraId="67AA159E" w14:textId="77777777" w:rsidR="00561902" w:rsidRPr="00561902" w:rsidRDefault="00561902" w:rsidP="00561902">
            <w:pPr>
              <w:pStyle w:val="Body"/>
              <w:widowControl/>
              <w:autoSpaceDE/>
              <w:autoSpaceDN/>
              <w:spacing w:after="0"/>
              <w:rPr>
                <w:rFonts w:ascii="Arial" w:hAnsi="Arial" w:cs="Arial"/>
                <w:b w:val="0"/>
                <w:sz w:val="18"/>
                <w:szCs w:val="20"/>
              </w:rPr>
            </w:pPr>
            <w:r w:rsidRPr="00561902">
              <w:rPr>
                <w:rFonts w:ascii="Arial" w:hAnsi="Arial" w:cs="Arial"/>
                <w:sz w:val="18"/>
                <w:szCs w:val="20"/>
              </w:rPr>
              <w:t>Hydrometer Analysis</w:t>
            </w:r>
          </w:p>
        </w:tc>
        <w:tc>
          <w:tcPr>
            <w:tcW w:w="2520" w:type="dxa"/>
            <w:gridSpan w:val="3"/>
          </w:tcPr>
          <w:p w14:paraId="030C3E92" w14:textId="77777777" w:rsidR="00561902" w:rsidRPr="00561902" w:rsidRDefault="00561902" w:rsidP="00561902">
            <w:pPr>
              <w:pStyle w:val="Body"/>
              <w:widowControl/>
              <w:autoSpaceDE/>
              <w:autoSpaceDN/>
              <w:spacing w:after="0"/>
              <w:rPr>
                <w:rFonts w:ascii="Arial" w:hAnsi="Arial" w:cs="Arial"/>
                <w:b w:val="0"/>
                <w:sz w:val="18"/>
                <w:szCs w:val="20"/>
              </w:rPr>
            </w:pPr>
            <w:r w:rsidRPr="00561902">
              <w:rPr>
                <w:rFonts w:ascii="Arial" w:hAnsi="Arial" w:cs="Arial"/>
                <w:sz w:val="18"/>
                <w:szCs w:val="20"/>
              </w:rPr>
              <w:t xml:space="preserve">Temp </w:t>
            </w:r>
            <w:proofErr w:type="spellStart"/>
            <w:r w:rsidRPr="00561902">
              <w:rPr>
                <w:rFonts w:ascii="Arial" w:hAnsi="Arial" w:cs="Arial"/>
                <w:sz w:val="18"/>
                <w:szCs w:val="20"/>
                <w:vertAlign w:val="superscript"/>
              </w:rPr>
              <w:t>o</w:t>
            </w:r>
            <w:r w:rsidRPr="00561902">
              <w:rPr>
                <w:rFonts w:ascii="Arial" w:hAnsi="Arial" w:cs="Arial"/>
                <w:sz w:val="18"/>
                <w:szCs w:val="20"/>
              </w:rPr>
              <w:t>C</w:t>
            </w:r>
            <w:proofErr w:type="spellEnd"/>
            <w:r w:rsidRPr="00561902">
              <w:rPr>
                <w:rFonts w:ascii="Arial" w:hAnsi="Arial" w:cs="Arial"/>
                <w:sz w:val="18"/>
                <w:szCs w:val="20"/>
              </w:rPr>
              <w:t xml:space="preserve"> = 26</w:t>
            </w:r>
          </w:p>
        </w:tc>
        <w:tc>
          <w:tcPr>
            <w:tcW w:w="3278" w:type="dxa"/>
            <w:gridSpan w:val="3"/>
          </w:tcPr>
          <w:p w14:paraId="07C9174C" w14:textId="77777777" w:rsidR="00561902" w:rsidRPr="00561902" w:rsidRDefault="00561902" w:rsidP="00561902">
            <w:pPr>
              <w:pStyle w:val="Body"/>
              <w:widowControl/>
              <w:autoSpaceDE/>
              <w:autoSpaceDN/>
              <w:spacing w:after="0"/>
              <w:rPr>
                <w:rFonts w:ascii="Arial" w:hAnsi="Arial" w:cs="Arial"/>
                <w:b w:val="0"/>
                <w:sz w:val="18"/>
                <w:szCs w:val="20"/>
              </w:rPr>
            </w:pPr>
            <w:r w:rsidRPr="00561902">
              <w:rPr>
                <w:rFonts w:ascii="Arial" w:hAnsi="Arial" w:cs="Arial"/>
                <w:sz w:val="18"/>
                <w:szCs w:val="20"/>
              </w:rPr>
              <w:t>Temp. Corr. Fact (C</w:t>
            </w:r>
            <w:r w:rsidRPr="00561902">
              <w:rPr>
                <w:rFonts w:ascii="Arial" w:hAnsi="Arial" w:cs="Arial"/>
                <w:sz w:val="18"/>
                <w:szCs w:val="20"/>
                <w:vertAlign w:val="subscript"/>
              </w:rPr>
              <w:t>T</w:t>
            </w:r>
            <w:r w:rsidRPr="00561902">
              <w:rPr>
                <w:rFonts w:ascii="Arial" w:hAnsi="Arial" w:cs="Arial"/>
                <w:sz w:val="18"/>
                <w:szCs w:val="20"/>
              </w:rPr>
              <w:t>) = 1.65</w:t>
            </w:r>
          </w:p>
        </w:tc>
      </w:tr>
      <w:tr w:rsidR="00561902" w:rsidRPr="00561902" w14:paraId="5DDA281D" w14:textId="77777777" w:rsidTr="00561902">
        <w:trPr>
          <w:trHeight w:val="163"/>
        </w:trPr>
        <w:tc>
          <w:tcPr>
            <w:tcW w:w="650" w:type="dxa"/>
          </w:tcPr>
          <w:p w14:paraId="41F62036"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w:t>
            </w:r>
          </w:p>
        </w:tc>
        <w:tc>
          <w:tcPr>
            <w:tcW w:w="628" w:type="dxa"/>
          </w:tcPr>
          <w:p w14:paraId="1A3E83BF"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5</w:t>
            </w:r>
          </w:p>
        </w:tc>
        <w:tc>
          <w:tcPr>
            <w:tcW w:w="810" w:type="dxa"/>
          </w:tcPr>
          <w:p w14:paraId="6B50FED7"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6</w:t>
            </w:r>
          </w:p>
        </w:tc>
        <w:tc>
          <w:tcPr>
            <w:tcW w:w="720" w:type="dxa"/>
          </w:tcPr>
          <w:p w14:paraId="1D4D70C0"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7</w:t>
            </w:r>
          </w:p>
        </w:tc>
        <w:tc>
          <w:tcPr>
            <w:tcW w:w="900" w:type="dxa"/>
          </w:tcPr>
          <w:p w14:paraId="3EEB25EE"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8</w:t>
            </w:r>
          </w:p>
        </w:tc>
        <w:tc>
          <w:tcPr>
            <w:tcW w:w="630" w:type="dxa"/>
          </w:tcPr>
          <w:p w14:paraId="5E1AED6E"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9</w:t>
            </w:r>
          </w:p>
        </w:tc>
        <w:tc>
          <w:tcPr>
            <w:tcW w:w="990" w:type="dxa"/>
          </w:tcPr>
          <w:p w14:paraId="4A138A39"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10</w:t>
            </w:r>
          </w:p>
        </w:tc>
        <w:tc>
          <w:tcPr>
            <w:tcW w:w="1080" w:type="dxa"/>
          </w:tcPr>
          <w:p w14:paraId="6AAA90CF"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11</w:t>
            </w:r>
          </w:p>
        </w:tc>
        <w:tc>
          <w:tcPr>
            <w:tcW w:w="1170" w:type="dxa"/>
          </w:tcPr>
          <w:p w14:paraId="2C8248D1"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12</w:t>
            </w:r>
          </w:p>
        </w:tc>
        <w:tc>
          <w:tcPr>
            <w:tcW w:w="1028" w:type="dxa"/>
          </w:tcPr>
          <w:p w14:paraId="1D3037D2"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13</w:t>
            </w:r>
          </w:p>
        </w:tc>
      </w:tr>
      <w:tr w:rsidR="00561902" w:rsidRPr="00561902" w14:paraId="2D6A917E" w14:textId="77777777" w:rsidTr="00561902">
        <w:trPr>
          <w:trHeight w:val="558"/>
        </w:trPr>
        <w:tc>
          <w:tcPr>
            <w:tcW w:w="650" w:type="dxa"/>
          </w:tcPr>
          <w:p w14:paraId="1541BC8D"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Time of Reading (min)</w:t>
            </w:r>
          </w:p>
        </w:tc>
        <w:tc>
          <w:tcPr>
            <w:tcW w:w="628" w:type="dxa"/>
          </w:tcPr>
          <w:p w14:paraId="15EB22CD"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L</w:t>
            </w:r>
          </w:p>
        </w:tc>
        <w:tc>
          <w:tcPr>
            <w:tcW w:w="810" w:type="dxa"/>
          </w:tcPr>
          <w:p w14:paraId="78A2C113"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K</w:t>
            </w:r>
          </w:p>
        </w:tc>
        <w:tc>
          <w:tcPr>
            <w:tcW w:w="720" w:type="dxa"/>
          </w:tcPr>
          <w:p w14:paraId="16D5F55C"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Actual Hydro. Reading R</w:t>
            </w:r>
            <w:r w:rsidRPr="00561902">
              <w:rPr>
                <w:rFonts w:ascii="Arial" w:hAnsi="Arial" w:cs="Arial"/>
                <w:sz w:val="18"/>
                <w:szCs w:val="20"/>
                <w:vertAlign w:val="subscript"/>
              </w:rPr>
              <w:t>a</w:t>
            </w:r>
          </w:p>
        </w:tc>
        <w:tc>
          <w:tcPr>
            <w:tcW w:w="900" w:type="dxa"/>
          </w:tcPr>
          <w:p w14:paraId="29327CD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 xml:space="preserve">Corr. Hydro. Reading </w:t>
            </w:r>
            <w:proofErr w:type="spellStart"/>
            <w:r w:rsidRPr="00561902">
              <w:rPr>
                <w:rFonts w:ascii="Arial" w:hAnsi="Arial" w:cs="Arial"/>
                <w:sz w:val="18"/>
                <w:szCs w:val="20"/>
              </w:rPr>
              <w:t>R</w:t>
            </w:r>
            <w:r w:rsidRPr="00561902">
              <w:rPr>
                <w:rFonts w:ascii="Arial" w:hAnsi="Arial" w:cs="Arial"/>
                <w:sz w:val="18"/>
                <w:szCs w:val="20"/>
                <w:vertAlign w:val="subscript"/>
              </w:rPr>
              <w:t>c</w:t>
            </w:r>
            <w:proofErr w:type="spellEnd"/>
          </w:p>
        </w:tc>
        <w:tc>
          <w:tcPr>
            <w:tcW w:w="630" w:type="dxa"/>
          </w:tcPr>
          <w:p w14:paraId="10EC740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 Finer</w:t>
            </w:r>
          </w:p>
        </w:tc>
        <w:tc>
          <w:tcPr>
            <w:tcW w:w="990" w:type="dxa"/>
          </w:tcPr>
          <w:p w14:paraId="5A2C69FD"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Hydro. Corr. Only for Meniscus R</w:t>
            </w:r>
          </w:p>
        </w:tc>
        <w:tc>
          <w:tcPr>
            <w:tcW w:w="1080" w:type="dxa"/>
          </w:tcPr>
          <w:p w14:paraId="74EAFE40"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L/t</w:t>
            </w:r>
          </w:p>
        </w:tc>
        <w:tc>
          <w:tcPr>
            <w:tcW w:w="1170" w:type="dxa"/>
          </w:tcPr>
          <w:p w14:paraId="7628DA4D"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D (mm)</w:t>
            </w:r>
          </w:p>
        </w:tc>
        <w:tc>
          <w:tcPr>
            <w:tcW w:w="1028" w:type="dxa"/>
          </w:tcPr>
          <w:p w14:paraId="184BC252"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 Finer P</w:t>
            </w:r>
            <w:r w:rsidRPr="00561902">
              <w:rPr>
                <w:rFonts w:ascii="Arial" w:hAnsi="Arial" w:cs="Arial"/>
                <w:sz w:val="18"/>
                <w:szCs w:val="20"/>
                <w:vertAlign w:val="subscript"/>
              </w:rPr>
              <w:t>A</w:t>
            </w:r>
          </w:p>
        </w:tc>
      </w:tr>
      <w:tr w:rsidR="00561902" w:rsidRPr="00561902" w14:paraId="63D56F05" w14:textId="77777777" w:rsidTr="00561902">
        <w:trPr>
          <w:trHeight w:val="77"/>
        </w:trPr>
        <w:tc>
          <w:tcPr>
            <w:tcW w:w="650" w:type="dxa"/>
          </w:tcPr>
          <w:p w14:paraId="6C5C501C"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0.5</w:t>
            </w:r>
          </w:p>
        </w:tc>
        <w:tc>
          <w:tcPr>
            <w:tcW w:w="628" w:type="dxa"/>
          </w:tcPr>
          <w:p w14:paraId="2C7A2B00"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7.4</w:t>
            </w:r>
          </w:p>
        </w:tc>
        <w:tc>
          <w:tcPr>
            <w:tcW w:w="810" w:type="dxa"/>
          </w:tcPr>
          <w:p w14:paraId="65D056F8"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0.0127</w:t>
            </w:r>
          </w:p>
        </w:tc>
        <w:tc>
          <w:tcPr>
            <w:tcW w:w="720" w:type="dxa"/>
          </w:tcPr>
          <w:p w14:paraId="04A55C3D"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53</w:t>
            </w:r>
          </w:p>
        </w:tc>
        <w:tc>
          <w:tcPr>
            <w:tcW w:w="900" w:type="dxa"/>
          </w:tcPr>
          <w:p w14:paraId="56D0321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49</w:t>
            </w:r>
          </w:p>
        </w:tc>
        <w:tc>
          <w:tcPr>
            <w:tcW w:w="630" w:type="dxa"/>
          </w:tcPr>
          <w:p w14:paraId="0C1EF427"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98</w:t>
            </w:r>
          </w:p>
        </w:tc>
        <w:tc>
          <w:tcPr>
            <w:tcW w:w="990" w:type="dxa"/>
          </w:tcPr>
          <w:p w14:paraId="1A893471"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54.0</w:t>
            </w:r>
          </w:p>
        </w:tc>
        <w:tc>
          <w:tcPr>
            <w:tcW w:w="1080" w:type="dxa"/>
          </w:tcPr>
          <w:p w14:paraId="1CAD9657"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14.8</w:t>
            </w:r>
          </w:p>
        </w:tc>
        <w:tc>
          <w:tcPr>
            <w:tcW w:w="1170" w:type="dxa"/>
          </w:tcPr>
          <w:p w14:paraId="4A6D3F6D"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0.048858</w:t>
            </w:r>
          </w:p>
        </w:tc>
        <w:tc>
          <w:tcPr>
            <w:tcW w:w="1028" w:type="dxa"/>
          </w:tcPr>
          <w:p w14:paraId="5C271ECC"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53.312</w:t>
            </w:r>
          </w:p>
        </w:tc>
      </w:tr>
      <w:tr w:rsidR="00561902" w:rsidRPr="00561902" w14:paraId="12B564EF" w14:textId="77777777" w:rsidTr="00561902">
        <w:trPr>
          <w:trHeight w:val="126"/>
        </w:trPr>
        <w:tc>
          <w:tcPr>
            <w:tcW w:w="650" w:type="dxa"/>
          </w:tcPr>
          <w:p w14:paraId="0E10F6C6"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w:t>
            </w:r>
          </w:p>
        </w:tc>
        <w:tc>
          <w:tcPr>
            <w:tcW w:w="628" w:type="dxa"/>
          </w:tcPr>
          <w:p w14:paraId="3BD7C93F"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7.8</w:t>
            </w:r>
          </w:p>
        </w:tc>
        <w:tc>
          <w:tcPr>
            <w:tcW w:w="810" w:type="dxa"/>
          </w:tcPr>
          <w:p w14:paraId="60503C05"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0.0127</w:t>
            </w:r>
          </w:p>
        </w:tc>
        <w:tc>
          <w:tcPr>
            <w:tcW w:w="720" w:type="dxa"/>
          </w:tcPr>
          <w:p w14:paraId="011B6642"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51</w:t>
            </w:r>
          </w:p>
        </w:tc>
        <w:tc>
          <w:tcPr>
            <w:tcW w:w="900" w:type="dxa"/>
          </w:tcPr>
          <w:p w14:paraId="132EAEAC"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47</w:t>
            </w:r>
          </w:p>
        </w:tc>
        <w:tc>
          <w:tcPr>
            <w:tcW w:w="630" w:type="dxa"/>
          </w:tcPr>
          <w:p w14:paraId="00EFB4E9"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94</w:t>
            </w:r>
          </w:p>
        </w:tc>
        <w:tc>
          <w:tcPr>
            <w:tcW w:w="990" w:type="dxa"/>
          </w:tcPr>
          <w:p w14:paraId="06FC0502"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52.0</w:t>
            </w:r>
          </w:p>
        </w:tc>
        <w:tc>
          <w:tcPr>
            <w:tcW w:w="1080" w:type="dxa"/>
          </w:tcPr>
          <w:p w14:paraId="0D58DBF6"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7.8</w:t>
            </w:r>
          </w:p>
        </w:tc>
        <w:tc>
          <w:tcPr>
            <w:tcW w:w="1170" w:type="dxa"/>
          </w:tcPr>
          <w:p w14:paraId="24FB1282"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0.035469</w:t>
            </w:r>
          </w:p>
        </w:tc>
        <w:tc>
          <w:tcPr>
            <w:tcW w:w="1028" w:type="dxa"/>
          </w:tcPr>
          <w:p w14:paraId="4F01CA29"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51.136</w:t>
            </w:r>
          </w:p>
        </w:tc>
      </w:tr>
      <w:tr w:rsidR="00561902" w:rsidRPr="00561902" w14:paraId="4F098C1B" w14:textId="77777777" w:rsidTr="00561902">
        <w:trPr>
          <w:trHeight w:val="77"/>
        </w:trPr>
        <w:tc>
          <w:tcPr>
            <w:tcW w:w="650" w:type="dxa"/>
          </w:tcPr>
          <w:p w14:paraId="53EDD6B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w:t>
            </w:r>
          </w:p>
        </w:tc>
        <w:tc>
          <w:tcPr>
            <w:tcW w:w="628" w:type="dxa"/>
          </w:tcPr>
          <w:p w14:paraId="6653765C"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8.1</w:t>
            </w:r>
          </w:p>
        </w:tc>
        <w:tc>
          <w:tcPr>
            <w:tcW w:w="810" w:type="dxa"/>
          </w:tcPr>
          <w:p w14:paraId="2AF08AA1"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0.0127</w:t>
            </w:r>
          </w:p>
        </w:tc>
        <w:tc>
          <w:tcPr>
            <w:tcW w:w="720" w:type="dxa"/>
          </w:tcPr>
          <w:p w14:paraId="690308D8"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49</w:t>
            </w:r>
          </w:p>
        </w:tc>
        <w:tc>
          <w:tcPr>
            <w:tcW w:w="900" w:type="dxa"/>
          </w:tcPr>
          <w:p w14:paraId="347735D0"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45</w:t>
            </w:r>
          </w:p>
        </w:tc>
        <w:tc>
          <w:tcPr>
            <w:tcW w:w="630" w:type="dxa"/>
          </w:tcPr>
          <w:p w14:paraId="5C584341"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90</w:t>
            </w:r>
          </w:p>
        </w:tc>
        <w:tc>
          <w:tcPr>
            <w:tcW w:w="990" w:type="dxa"/>
          </w:tcPr>
          <w:p w14:paraId="4118F486"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50.0</w:t>
            </w:r>
          </w:p>
        </w:tc>
        <w:tc>
          <w:tcPr>
            <w:tcW w:w="1080" w:type="dxa"/>
          </w:tcPr>
          <w:p w14:paraId="75697F56"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4.05</w:t>
            </w:r>
          </w:p>
        </w:tc>
        <w:tc>
          <w:tcPr>
            <w:tcW w:w="1170" w:type="dxa"/>
          </w:tcPr>
          <w:p w14:paraId="6B46EB18"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0.025558</w:t>
            </w:r>
          </w:p>
        </w:tc>
        <w:tc>
          <w:tcPr>
            <w:tcW w:w="1028" w:type="dxa"/>
          </w:tcPr>
          <w:p w14:paraId="1AB5E471"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48.96</w:t>
            </w:r>
          </w:p>
        </w:tc>
      </w:tr>
      <w:tr w:rsidR="00561902" w:rsidRPr="00561902" w14:paraId="43FB49A5" w14:textId="77777777" w:rsidTr="00561902">
        <w:trPr>
          <w:trHeight w:val="77"/>
        </w:trPr>
        <w:tc>
          <w:tcPr>
            <w:tcW w:w="650" w:type="dxa"/>
          </w:tcPr>
          <w:p w14:paraId="3C50C578"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w:t>
            </w:r>
          </w:p>
        </w:tc>
        <w:tc>
          <w:tcPr>
            <w:tcW w:w="628" w:type="dxa"/>
          </w:tcPr>
          <w:p w14:paraId="01B46863"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8.8</w:t>
            </w:r>
          </w:p>
        </w:tc>
        <w:tc>
          <w:tcPr>
            <w:tcW w:w="810" w:type="dxa"/>
          </w:tcPr>
          <w:p w14:paraId="01153EA3"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0.0127</w:t>
            </w:r>
          </w:p>
        </w:tc>
        <w:tc>
          <w:tcPr>
            <w:tcW w:w="720" w:type="dxa"/>
          </w:tcPr>
          <w:p w14:paraId="2710AE30"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45</w:t>
            </w:r>
          </w:p>
        </w:tc>
        <w:tc>
          <w:tcPr>
            <w:tcW w:w="900" w:type="dxa"/>
          </w:tcPr>
          <w:p w14:paraId="45F7300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41</w:t>
            </w:r>
          </w:p>
        </w:tc>
        <w:tc>
          <w:tcPr>
            <w:tcW w:w="630" w:type="dxa"/>
          </w:tcPr>
          <w:p w14:paraId="36FAB6B4"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82</w:t>
            </w:r>
          </w:p>
        </w:tc>
        <w:tc>
          <w:tcPr>
            <w:tcW w:w="990" w:type="dxa"/>
          </w:tcPr>
          <w:p w14:paraId="4B3FE910"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46.0</w:t>
            </w:r>
          </w:p>
        </w:tc>
        <w:tc>
          <w:tcPr>
            <w:tcW w:w="1080" w:type="dxa"/>
          </w:tcPr>
          <w:p w14:paraId="6DDCE433"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2.2</w:t>
            </w:r>
          </w:p>
        </w:tc>
        <w:tc>
          <w:tcPr>
            <w:tcW w:w="1170" w:type="dxa"/>
          </w:tcPr>
          <w:p w14:paraId="4E2B6D1D"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0.018837</w:t>
            </w:r>
          </w:p>
        </w:tc>
        <w:tc>
          <w:tcPr>
            <w:tcW w:w="1028" w:type="dxa"/>
          </w:tcPr>
          <w:p w14:paraId="7305E3A6"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44.608</w:t>
            </w:r>
          </w:p>
        </w:tc>
      </w:tr>
      <w:tr w:rsidR="00561902" w:rsidRPr="00561902" w14:paraId="1B81AD76" w14:textId="77777777" w:rsidTr="00561902">
        <w:trPr>
          <w:trHeight w:val="77"/>
        </w:trPr>
        <w:tc>
          <w:tcPr>
            <w:tcW w:w="650" w:type="dxa"/>
          </w:tcPr>
          <w:p w14:paraId="1A451FF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8</w:t>
            </w:r>
          </w:p>
        </w:tc>
        <w:tc>
          <w:tcPr>
            <w:tcW w:w="628" w:type="dxa"/>
          </w:tcPr>
          <w:p w14:paraId="68E875E9"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9.4</w:t>
            </w:r>
          </w:p>
        </w:tc>
        <w:tc>
          <w:tcPr>
            <w:tcW w:w="810" w:type="dxa"/>
          </w:tcPr>
          <w:p w14:paraId="39005F69"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0.0127</w:t>
            </w:r>
          </w:p>
        </w:tc>
        <w:tc>
          <w:tcPr>
            <w:tcW w:w="720" w:type="dxa"/>
          </w:tcPr>
          <w:p w14:paraId="5E590AF8"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41</w:t>
            </w:r>
          </w:p>
        </w:tc>
        <w:tc>
          <w:tcPr>
            <w:tcW w:w="900" w:type="dxa"/>
          </w:tcPr>
          <w:p w14:paraId="1906C568"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37</w:t>
            </w:r>
          </w:p>
        </w:tc>
        <w:tc>
          <w:tcPr>
            <w:tcW w:w="630" w:type="dxa"/>
          </w:tcPr>
          <w:p w14:paraId="33CFDD2E"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74</w:t>
            </w:r>
          </w:p>
        </w:tc>
        <w:tc>
          <w:tcPr>
            <w:tcW w:w="990" w:type="dxa"/>
          </w:tcPr>
          <w:p w14:paraId="4865029B"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42.0</w:t>
            </w:r>
          </w:p>
        </w:tc>
        <w:tc>
          <w:tcPr>
            <w:tcW w:w="1080" w:type="dxa"/>
          </w:tcPr>
          <w:p w14:paraId="6621C66E"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1.175</w:t>
            </w:r>
          </w:p>
        </w:tc>
        <w:tc>
          <w:tcPr>
            <w:tcW w:w="1170" w:type="dxa"/>
          </w:tcPr>
          <w:p w14:paraId="38C646CC"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0.013766</w:t>
            </w:r>
          </w:p>
        </w:tc>
        <w:tc>
          <w:tcPr>
            <w:tcW w:w="1028" w:type="dxa"/>
          </w:tcPr>
          <w:p w14:paraId="2996DBF9"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40.256</w:t>
            </w:r>
          </w:p>
        </w:tc>
      </w:tr>
      <w:tr w:rsidR="00561902" w:rsidRPr="00561902" w14:paraId="47938F5C" w14:textId="77777777" w:rsidTr="00561902">
        <w:trPr>
          <w:trHeight w:val="77"/>
        </w:trPr>
        <w:tc>
          <w:tcPr>
            <w:tcW w:w="650" w:type="dxa"/>
          </w:tcPr>
          <w:p w14:paraId="58E83EB7"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15</w:t>
            </w:r>
          </w:p>
        </w:tc>
        <w:tc>
          <w:tcPr>
            <w:tcW w:w="628" w:type="dxa"/>
          </w:tcPr>
          <w:p w14:paraId="60BACAD2"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9.9</w:t>
            </w:r>
          </w:p>
        </w:tc>
        <w:tc>
          <w:tcPr>
            <w:tcW w:w="810" w:type="dxa"/>
          </w:tcPr>
          <w:p w14:paraId="7903BA0B"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0.0127</w:t>
            </w:r>
          </w:p>
        </w:tc>
        <w:tc>
          <w:tcPr>
            <w:tcW w:w="720" w:type="dxa"/>
          </w:tcPr>
          <w:p w14:paraId="1F053D72"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38</w:t>
            </w:r>
          </w:p>
        </w:tc>
        <w:tc>
          <w:tcPr>
            <w:tcW w:w="900" w:type="dxa"/>
          </w:tcPr>
          <w:p w14:paraId="27130539"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34</w:t>
            </w:r>
          </w:p>
        </w:tc>
        <w:tc>
          <w:tcPr>
            <w:tcW w:w="630" w:type="dxa"/>
          </w:tcPr>
          <w:p w14:paraId="1FBC2823"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68</w:t>
            </w:r>
          </w:p>
        </w:tc>
        <w:tc>
          <w:tcPr>
            <w:tcW w:w="990" w:type="dxa"/>
          </w:tcPr>
          <w:p w14:paraId="105C84AF"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39.0</w:t>
            </w:r>
          </w:p>
        </w:tc>
        <w:tc>
          <w:tcPr>
            <w:tcW w:w="1080" w:type="dxa"/>
          </w:tcPr>
          <w:p w14:paraId="485AE95E"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0.66</w:t>
            </w:r>
          </w:p>
        </w:tc>
        <w:tc>
          <w:tcPr>
            <w:tcW w:w="1170" w:type="dxa"/>
          </w:tcPr>
          <w:p w14:paraId="62B7930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0.010318</w:t>
            </w:r>
          </w:p>
        </w:tc>
        <w:tc>
          <w:tcPr>
            <w:tcW w:w="1028" w:type="dxa"/>
          </w:tcPr>
          <w:p w14:paraId="3790C2F2"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36.992</w:t>
            </w:r>
          </w:p>
        </w:tc>
      </w:tr>
      <w:tr w:rsidR="00561902" w:rsidRPr="00561902" w14:paraId="624CBB33" w14:textId="77777777" w:rsidTr="00561902">
        <w:trPr>
          <w:trHeight w:val="77"/>
        </w:trPr>
        <w:tc>
          <w:tcPr>
            <w:tcW w:w="650" w:type="dxa"/>
          </w:tcPr>
          <w:p w14:paraId="02EFA746"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30</w:t>
            </w:r>
          </w:p>
        </w:tc>
        <w:tc>
          <w:tcPr>
            <w:tcW w:w="628" w:type="dxa"/>
          </w:tcPr>
          <w:p w14:paraId="3EF0DCA8"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10.5</w:t>
            </w:r>
          </w:p>
        </w:tc>
        <w:tc>
          <w:tcPr>
            <w:tcW w:w="810" w:type="dxa"/>
          </w:tcPr>
          <w:p w14:paraId="394DE3A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0.0127</w:t>
            </w:r>
          </w:p>
        </w:tc>
        <w:tc>
          <w:tcPr>
            <w:tcW w:w="720" w:type="dxa"/>
          </w:tcPr>
          <w:p w14:paraId="7C23B7F0"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34</w:t>
            </w:r>
          </w:p>
        </w:tc>
        <w:tc>
          <w:tcPr>
            <w:tcW w:w="900" w:type="dxa"/>
          </w:tcPr>
          <w:p w14:paraId="01546176"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30</w:t>
            </w:r>
          </w:p>
        </w:tc>
        <w:tc>
          <w:tcPr>
            <w:tcW w:w="630" w:type="dxa"/>
          </w:tcPr>
          <w:p w14:paraId="1D2B954E"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60</w:t>
            </w:r>
          </w:p>
        </w:tc>
        <w:tc>
          <w:tcPr>
            <w:tcW w:w="990" w:type="dxa"/>
          </w:tcPr>
          <w:p w14:paraId="2C0B95F9"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35.0</w:t>
            </w:r>
          </w:p>
        </w:tc>
        <w:tc>
          <w:tcPr>
            <w:tcW w:w="1080" w:type="dxa"/>
          </w:tcPr>
          <w:p w14:paraId="53853F1F"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0.35</w:t>
            </w:r>
          </w:p>
        </w:tc>
        <w:tc>
          <w:tcPr>
            <w:tcW w:w="1170" w:type="dxa"/>
          </w:tcPr>
          <w:p w14:paraId="39D3594C"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0.007513</w:t>
            </w:r>
          </w:p>
        </w:tc>
        <w:tc>
          <w:tcPr>
            <w:tcW w:w="1028" w:type="dxa"/>
          </w:tcPr>
          <w:p w14:paraId="7C159046"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32.64</w:t>
            </w:r>
          </w:p>
        </w:tc>
      </w:tr>
      <w:tr w:rsidR="00561902" w:rsidRPr="00561902" w14:paraId="0BEB26BA" w14:textId="77777777" w:rsidTr="00561902">
        <w:trPr>
          <w:trHeight w:val="126"/>
        </w:trPr>
        <w:tc>
          <w:tcPr>
            <w:tcW w:w="650" w:type="dxa"/>
          </w:tcPr>
          <w:p w14:paraId="34B6716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60</w:t>
            </w:r>
          </w:p>
        </w:tc>
        <w:tc>
          <w:tcPr>
            <w:tcW w:w="628" w:type="dxa"/>
          </w:tcPr>
          <w:p w14:paraId="5629B9D6"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10.7</w:t>
            </w:r>
          </w:p>
        </w:tc>
        <w:tc>
          <w:tcPr>
            <w:tcW w:w="810" w:type="dxa"/>
          </w:tcPr>
          <w:p w14:paraId="19CB27C7"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0.0127</w:t>
            </w:r>
          </w:p>
        </w:tc>
        <w:tc>
          <w:tcPr>
            <w:tcW w:w="720" w:type="dxa"/>
          </w:tcPr>
          <w:p w14:paraId="21C1B963"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33</w:t>
            </w:r>
          </w:p>
        </w:tc>
        <w:tc>
          <w:tcPr>
            <w:tcW w:w="900" w:type="dxa"/>
          </w:tcPr>
          <w:p w14:paraId="1FF1D85E"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29</w:t>
            </w:r>
          </w:p>
        </w:tc>
        <w:tc>
          <w:tcPr>
            <w:tcW w:w="630" w:type="dxa"/>
          </w:tcPr>
          <w:p w14:paraId="1C0659F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58</w:t>
            </w:r>
          </w:p>
        </w:tc>
        <w:tc>
          <w:tcPr>
            <w:tcW w:w="990" w:type="dxa"/>
          </w:tcPr>
          <w:p w14:paraId="3AB69EC4"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34.0</w:t>
            </w:r>
          </w:p>
        </w:tc>
        <w:tc>
          <w:tcPr>
            <w:tcW w:w="1080" w:type="dxa"/>
          </w:tcPr>
          <w:p w14:paraId="0AF5A1F8"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0.178333</w:t>
            </w:r>
          </w:p>
        </w:tc>
        <w:tc>
          <w:tcPr>
            <w:tcW w:w="1170" w:type="dxa"/>
          </w:tcPr>
          <w:p w14:paraId="0C5355A1"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0.005363</w:t>
            </w:r>
          </w:p>
        </w:tc>
        <w:tc>
          <w:tcPr>
            <w:tcW w:w="1028" w:type="dxa"/>
          </w:tcPr>
          <w:p w14:paraId="7408AD3E"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31.552</w:t>
            </w:r>
          </w:p>
        </w:tc>
      </w:tr>
      <w:tr w:rsidR="00561902" w:rsidRPr="00561902" w14:paraId="2449E7AC" w14:textId="77777777" w:rsidTr="00561902">
        <w:trPr>
          <w:trHeight w:val="77"/>
        </w:trPr>
        <w:tc>
          <w:tcPr>
            <w:tcW w:w="650" w:type="dxa"/>
          </w:tcPr>
          <w:p w14:paraId="57396325"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lastRenderedPageBreak/>
              <w:t>120</w:t>
            </w:r>
          </w:p>
        </w:tc>
        <w:tc>
          <w:tcPr>
            <w:tcW w:w="628" w:type="dxa"/>
          </w:tcPr>
          <w:p w14:paraId="4F9D5769"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11.1</w:t>
            </w:r>
          </w:p>
        </w:tc>
        <w:tc>
          <w:tcPr>
            <w:tcW w:w="810" w:type="dxa"/>
          </w:tcPr>
          <w:p w14:paraId="622F303C"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0.0127</w:t>
            </w:r>
          </w:p>
        </w:tc>
        <w:tc>
          <w:tcPr>
            <w:tcW w:w="720" w:type="dxa"/>
          </w:tcPr>
          <w:p w14:paraId="475A4683"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31</w:t>
            </w:r>
          </w:p>
        </w:tc>
        <w:tc>
          <w:tcPr>
            <w:tcW w:w="900" w:type="dxa"/>
          </w:tcPr>
          <w:p w14:paraId="6D4FEBD3"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27</w:t>
            </w:r>
          </w:p>
        </w:tc>
        <w:tc>
          <w:tcPr>
            <w:tcW w:w="630" w:type="dxa"/>
          </w:tcPr>
          <w:p w14:paraId="2E16EE7F"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54</w:t>
            </w:r>
          </w:p>
        </w:tc>
        <w:tc>
          <w:tcPr>
            <w:tcW w:w="990" w:type="dxa"/>
          </w:tcPr>
          <w:p w14:paraId="40C846E4"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32.0</w:t>
            </w:r>
          </w:p>
        </w:tc>
        <w:tc>
          <w:tcPr>
            <w:tcW w:w="1080" w:type="dxa"/>
          </w:tcPr>
          <w:p w14:paraId="5E5480F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0.0925</w:t>
            </w:r>
          </w:p>
        </w:tc>
        <w:tc>
          <w:tcPr>
            <w:tcW w:w="1170" w:type="dxa"/>
          </w:tcPr>
          <w:p w14:paraId="6AE4E317"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0.003863</w:t>
            </w:r>
          </w:p>
        </w:tc>
        <w:tc>
          <w:tcPr>
            <w:tcW w:w="1028" w:type="dxa"/>
          </w:tcPr>
          <w:p w14:paraId="69E8D540"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29.376</w:t>
            </w:r>
          </w:p>
        </w:tc>
      </w:tr>
      <w:tr w:rsidR="00561902" w:rsidRPr="00561902" w14:paraId="52DDF10C" w14:textId="77777777" w:rsidTr="00561902">
        <w:trPr>
          <w:trHeight w:val="62"/>
        </w:trPr>
        <w:tc>
          <w:tcPr>
            <w:tcW w:w="650" w:type="dxa"/>
          </w:tcPr>
          <w:p w14:paraId="424968C8"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240</w:t>
            </w:r>
          </w:p>
        </w:tc>
        <w:tc>
          <w:tcPr>
            <w:tcW w:w="628" w:type="dxa"/>
          </w:tcPr>
          <w:p w14:paraId="15459C72"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11.4</w:t>
            </w:r>
          </w:p>
        </w:tc>
        <w:tc>
          <w:tcPr>
            <w:tcW w:w="810" w:type="dxa"/>
          </w:tcPr>
          <w:p w14:paraId="2A8F8873"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0.0127</w:t>
            </w:r>
          </w:p>
        </w:tc>
        <w:tc>
          <w:tcPr>
            <w:tcW w:w="720" w:type="dxa"/>
          </w:tcPr>
          <w:p w14:paraId="5F725EBF"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29</w:t>
            </w:r>
          </w:p>
        </w:tc>
        <w:tc>
          <w:tcPr>
            <w:tcW w:w="900" w:type="dxa"/>
          </w:tcPr>
          <w:p w14:paraId="41A99D5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25</w:t>
            </w:r>
          </w:p>
        </w:tc>
        <w:tc>
          <w:tcPr>
            <w:tcW w:w="630" w:type="dxa"/>
          </w:tcPr>
          <w:p w14:paraId="230668F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40</w:t>
            </w:r>
          </w:p>
        </w:tc>
        <w:tc>
          <w:tcPr>
            <w:tcW w:w="990" w:type="dxa"/>
          </w:tcPr>
          <w:p w14:paraId="47F60C25"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30.0</w:t>
            </w:r>
          </w:p>
        </w:tc>
        <w:tc>
          <w:tcPr>
            <w:tcW w:w="1080" w:type="dxa"/>
          </w:tcPr>
          <w:p w14:paraId="453CD2A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0.0475</w:t>
            </w:r>
          </w:p>
        </w:tc>
        <w:tc>
          <w:tcPr>
            <w:tcW w:w="1170" w:type="dxa"/>
          </w:tcPr>
          <w:p w14:paraId="496A9AD3"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0.002768</w:t>
            </w:r>
          </w:p>
        </w:tc>
        <w:tc>
          <w:tcPr>
            <w:tcW w:w="1028" w:type="dxa"/>
          </w:tcPr>
          <w:p w14:paraId="19C26D0B"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27.2</w:t>
            </w:r>
          </w:p>
        </w:tc>
      </w:tr>
      <w:tr w:rsidR="00561902" w:rsidRPr="00561902" w14:paraId="457CC3CB" w14:textId="77777777" w:rsidTr="00561902">
        <w:trPr>
          <w:trHeight w:val="62"/>
        </w:trPr>
        <w:tc>
          <w:tcPr>
            <w:tcW w:w="650" w:type="dxa"/>
          </w:tcPr>
          <w:p w14:paraId="27754016"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360</w:t>
            </w:r>
          </w:p>
        </w:tc>
        <w:tc>
          <w:tcPr>
            <w:tcW w:w="628" w:type="dxa"/>
          </w:tcPr>
          <w:p w14:paraId="582866F4"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11.7</w:t>
            </w:r>
          </w:p>
        </w:tc>
        <w:tc>
          <w:tcPr>
            <w:tcW w:w="810" w:type="dxa"/>
          </w:tcPr>
          <w:p w14:paraId="21028C1D"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0.0127</w:t>
            </w:r>
          </w:p>
        </w:tc>
        <w:tc>
          <w:tcPr>
            <w:tcW w:w="720" w:type="dxa"/>
          </w:tcPr>
          <w:p w14:paraId="79C5F678"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27</w:t>
            </w:r>
          </w:p>
        </w:tc>
        <w:tc>
          <w:tcPr>
            <w:tcW w:w="900" w:type="dxa"/>
          </w:tcPr>
          <w:p w14:paraId="3A8D53CD"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23</w:t>
            </w:r>
          </w:p>
        </w:tc>
        <w:tc>
          <w:tcPr>
            <w:tcW w:w="630" w:type="dxa"/>
          </w:tcPr>
          <w:p w14:paraId="5AD4C333"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46</w:t>
            </w:r>
          </w:p>
        </w:tc>
        <w:tc>
          <w:tcPr>
            <w:tcW w:w="990" w:type="dxa"/>
          </w:tcPr>
          <w:p w14:paraId="2F5172A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28.0</w:t>
            </w:r>
          </w:p>
        </w:tc>
        <w:tc>
          <w:tcPr>
            <w:tcW w:w="1080" w:type="dxa"/>
          </w:tcPr>
          <w:p w14:paraId="62A8B641"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0.0325</w:t>
            </w:r>
          </w:p>
        </w:tc>
        <w:tc>
          <w:tcPr>
            <w:tcW w:w="1170" w:type="dxa"/>
          </w:tcPr>
          <w:p w14:paraId="7D64B4ED"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0.002290</w:t>
            </w:r>
          </w:p>
        </w:tc>
        <w:tc>
          <w:tcPr>
            <w:tcW w:w="1028" w:type="dxa"/>
          </w:tcPr>
          <w:p w14:paraId="1B7DD5B8"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25.024</w:t>
            </w:r>
          </w:p>
        </w:tc>
      </w:tr>
      <w:tr w:rsidR="00561902" w:rsidRPr="00561902" w14:paraId="5C5CACC3" w14:textId="77777777" w:rsidTr="00561902">
        <w:trPr>
          <w:trHeight w:val="62"/>
        </w:trPr>
        <w:tc>
          <w:tcPr>
            <w:tcW w:w="650" w:type="dxa"/>
          </w:tcPr>
          <w:p w14:paraId="5E701551"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480</w:t>
            </w:r>
          </w:p>
        </w:tc>
        <w:tc>
          <w:tcPr>
            <w:tcW w:w="628" w:type="dxa"/>
          </w:tcPr>
          <w:p w14:paraId="0CEEA4B6"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11.9</w:t>
            </w:r>
          </w:p>
        </w:tc>
        <w:tc>
          <w:tcPr>
            <w:tcW w:w="810" w:type="dxa"/>
          </w:tcPr>
          <w:p w14:paraId="3A319D41"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0.0127</w:t>
            </w:r>
          </w:p>
        </w:tc>
        <w:tc>
          <w:tcPr>
            <w:tcW w:w="720" w:type="dxa"/>
          </w:tcPr>
          <w:p w14:paraId="1C6A96DD"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26</w:t>
            </w:r>
          </w:p>
        </w:tc>
        <w:tc>
          <w:tcPr>
            <w:tcW w:w="900" w:type="dxa"/>
          </w:tcPr>
          <w:p w14:paraId="402A645E"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22</w:t>
            </w:r>
          </w:p>
        </w:tc>
        <w:tc>
          <w:tcPr>
            <w:tcW w:w="630" w:type="dxa"/>
          </w:tcPr>
          <w:p w14:paraId="355939F3"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44</w:t>
            </w:r>
          </w:p>
        </w:tc>
        <w:tc>
          <w:tcPr>
            <w:tcW w:w="990" w:type="dxa"/>
          </w:tcPr>
          <w:p w14:paraId="3B10E3E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27.0</w:t>
            </w:r>
          </w:p>
        </w:tc>
        <w:tc>
          <w:tcPr>
            <w:tcW w:w="1080" w:type="dxa"/>
          </w:tcPr>
          <w:p w14:paraId="12044A2C"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0.024792</w:t>
            </w:r>
          </w:p>
        </w:tc>
        <w:tc>
          <w:tcPr>
            <w:tcW w:w="1170" w:type="dxa"/>
          </w:tcPr>
          <w:p w14:paraId="499E3C5F"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0.002</w:t>
            </w:r>
          </w:p>
        </w:tc>
        <w:tc>
          <w:tcPr>
            <w:tcW w:w="1028" w:type="dxa"/>
          </w:tcPr>
          <w:p w14:paraId="567EDFCD"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23.936</w:t>
            </w:r>
          </w:p>
        </w:tc>
      </w:tr>
      <w:tr w:rsidR="00561902" w:rsidRPr="00561902" w14:paraId="7632B123" w14:textId="77777777" w:rsidTr="00561902">
        <w:trPr>
          <w:trHeight w:val="77"/>
        </w:trPr>
        <w:tc>
          <w:tcPr>
            <w:tcW w:w="650" w:type="dxa"/>
          </w:tcPr>
          <w:p w14:paraId="6A5CA741"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1440</w:t>
            </w:r>
          </w:p>
        </w:tc>
        <w:tc>
          <w:tcPr>
            <w:tcW w:w="628" w:type="dxa"/>
          </w:tcPr>
          <w:p w14:paraId="7F895076"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12.5</w:t>
            </w:r>
          </w:p>
        </w:tc>
        <w:tc>
          <w:tcPr>
            <w:tcW w:w="810" w:type="dxa"/>
          </w:tcPr>
          <w:p w14:paraId="51E0B5A1"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0.0127</w:t>
            </w:r>
          </w:p>
        </w:tc>
        <w:tc>
          <w:tcPr>
            <w:tcW w:w="720" w:type="dxa"/>
          </w:tcPr>
          <w:p w14:paraId="34A4B795"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22</w:t>
            </w:r>
          </w:p>
        </w:tc>
        <w:tc>
          <w:tcPr>
            <w:tcW w:w="900" w:type="dxa"/>
          </w:tcPr>
          <w:p w14:paraId="2E239DA8"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18</w:t>
            </w:r>
          </w:p>
        </w:tc>
        <w:tc>
          <w:tcPr>
            <w:tcW w:w="630" w:type="dxa"/>
          </w:tcPr>
          <w:p w14:paraId="2763F74C"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36</w:t>
            </w:r>
          </w:p>
        </w:tc>
        <w:tc>
          <w:tcPr>
            <w:tcW w:w="990" w:type="dxa"/>
          </w:tcPr>
          <w:p w14:paraId="4112DA1A"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23.0</w:t>
            </w:r>
          </w:p>
        </w:tc>
        <w:tc>
          <w:tcPr>
            <w:tcW w:w="1080" w:type="dxa"/>
          </w:tcPr>
          <w:p w14:paraId="0B45F9D4"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0.008681</w:t>
            </w:r>
          </w:p>
        </w:tc>
        <w:tc>
          <w:tcPr>
            <w:tcW w:w="1170" w:type="dxa"/>
          </w:tcPr>
          <w:p w14:paraId="168E0073"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0.001183</w:t>
            </w:r>
          </w:p>
        </w:tc>
        <w:tc>
          <w:tcPr>
            <w:tcW w:w="1028" w:type="dxa"/>
          </w:tcPr>
          <w:p w14:paraId="60B40BB9" w14:textId="77777777" w:rsidR="00561902" w:rsidRPr="00561902" w:rsidRDefault="00561902" w:rsidP="00561902">
            <w:pPr>
              <w:pStyle w:val="Body"/>
              <w:widowControl/>
              <w:autoSpaceDE/>
              <w:autoSpaceDN/>
              <w:spacing w:after="0"/>
              <w:rPr>
                <w:rFonts w:ascii="Arial" w:hAnsi="Arial" w:cs="Arial"/>
                <w:sz w:val="18"/>
                <w:szCs w:val="20"/>
              </w:rPr>
            </w:pPr>
            <w:r w:rsidRPr="00561902">
              <w:rPr>
                <w:rFonts w:ascii="Arial" w:hAnsi="Arial" w:cs="Arial"/>
                <w:sz w:val="18"/>
                <w:szCs w:val="20"/>
              </w:rPr>
              <w:t>19.584</w:t>
            </w:r>
          </w:p>
        </w:tc>
      </w:tr>
    </w:tbl>
    <w:p w14:paraId="4F2DD800" w14:textId="77777777" w:rsidR="00376BBE" w:rsidRDefault="00376BBE" w:rsidP="00441B6F">
      <w:pPr>
        <w:pStyle w:val="Body"/>
        <w:spacing w:after="0"/>
        <w:rPr>
          <w:rFonts w:ascii="Arial" w:hAnsi="Arial" w:cs="Arial"/>
        </w:rPr>
      </w:pPr>
    </w:p>
    <w:p w14:paraId="12E22B4E" w14:textId="77777777" w:rsidR="002204B8" w:rsidRPr="002204B8" w:rsidRDefault="002204B8" w:rsidP="002204B8">
      <w:pPr>
        <w:pStyle w:val="Body"/>
        <w:rPr>
          <w:rFonts w:ascii="Arial" w:hAnsi="Arial" w:cs="Arial"/>
        </w:rPr>
      </w:pPr>
      <w:bookmarkStart w:id="4" w:name="_Hlk216800519"/>
      <w:r w:rsidRPr="002204B8">
        <w:rPr>
          <w:rFonts w:ascii="Arial" w:hAnsi="Arial" w:cs="Arial"/>
        </w:rPr>
        <w:t xml:space="preserve">The grain size analysis shows the soil was dominated by fines, particularly silt, with a notable clay fraction. With &gt;35% silt and moderate clay, the soil is classified as either ML (Silt of low plasticity) or CL-ML (silty clay of low plasticity). </w:t>
      </w:r>
    </w:p>
    <w:p w14:paraId="09A40FEE" w14:textId="77777777" w:rsidR="002204B8" w:rsidRPr="002204B8" w:rsidRDefault="002204B8" w:rsidP="002204B8">
      <w:pPr>
        <w:pStyle w:val="Body"/>
        <w:jc w:val="center"/>
        <w:rPr>
          <w:rFonts w:ascii="Arial" w:hAnsi="Arial" w:cs="Arial"/>
        </w:rPr>
      </w:pPr>
      <w:r w:rsidRPr="002204B8">
        <w:rPr>
          <w:rFonts w:ascii="Arial" w:hAnsi="Arial" w:cs="Arial"/>
          <w:noProof/>
        </w:rPr>
        <w:drawing>
          <wp:inline distT="0" distB="0" distL="0" distR="0" wp14:anchorId="1136A816" wp14:editId="695A52BB">
            <wp:extent cx="4759594" cy="1623527"/>
            <wp:effectExtent l="0" t="0" r="3175" b="0"/>
            <wp:docPr id="171438530"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8530" name="Picture 1" descr="A graph of a graph&#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8966" cy="1633546"/>
                    </a:xfrm>
                    <a:prstGeom prst="rect">
                      <a:avLst/>
                    </a:prstGeom>
                    <a:noFill/>
                    <a:ln>
                      <a:noFill/>
                    </a:ln>
                  </pic:spPr>
                </pic:pic>
              </a:graphicData>
            </a:graphic>
          </wp:inline>
        </w:drawing>
      </w:r>
    </w:p>
    <w:p w14:paraId="7603C099" w14:textId="2044A2B9" w:rsidR="002204B8" w:rsidRPr="002204B8" w:rsidRDefault="002204B8" w:rsidP="002204B8">
      <w:pPr>
        <w:pStyle w:val="Body"/>
        <w:jc w:val="center"/>
        <w:rPr>
          <w:rFonts w:ascii="Arial" w:hAnsi="Arial" w:cs="Arial"/>
        </w:rPr>
      </w:pPr>
      <w:r w:rsidRPr="002204B8">
        <w:rPr>
          <w:rFonts w:ascii="Arial" w:hAnsi="Arial" w:cs="Arial"/>
          <w:b/>
          <w:bCs/>
        </w:rPr>
        <w:t>Fig</w:t>
      </w:r>
      <w:r>
        <w:rPr>
          <w:rFonts w:ascii="Arial" w:hAnsi="Arial" w:cs="Arial"/>
          <w:b/>
          <w:bCs/>
        </w:rPr>
        <w:t>.</w:t>
      </w:r>
      <w:r w:rsidRPr="002204B8">
        <w:rPr>
          <w:rFonts w:ascii="Arial" w:hAnsi="Arial" w:cs="Arial"/>
          <w:b/>
          <w:bCs/>
        </w:rPr>
        <w:t xml:space="preserve"> 3</w:t>
      </w:r>
      <w:r>
        <w:rPr>
          <w:rFonts w:ascii="Arial" w:hAnsi="Arial" w:cs="Arial"/>
          <w:b/>
          <w:bCs/>
        </w:rPr>
        <w:t>.</w:t>
      </w:r>
      <w:r w:rsidRPr="002204B8">
        <w:rPr>
          <w:rFonts w:ascii="Arial" w:hAnsi="Arial" w:cs="Arial"/>
        </w:rPr>
        <w:t xml:space="preserve"> </w:t>
      </w:r>
      <w:r w:rsidRPr="002204B8">
        <w:rPr>
          <w:rFonts w:ascii="Arial" w:hAnsi="Arial" w:cs="Arial"/>
          <w:b/>
          <w:bCs/>
        </w:rPr>
        <w:t>Hydrometer Analysis of Soil Sample</w:t>
      </w:r>
    </w:p>
    <w:p w14:paraId="4E9F9F9A" w14:textId="04877372" w:rsidR="00615503" w:rsidRPr="00561902" w:rsidRDefault="00615503" w:rsidP="00615503">
      <w:pPr>
        <w:pStyle w:val="Body"/>
        <w:rPr>
          <w:rFonts w:ascii="Arial" w:hAnsi="Arial" w:cs="Arial"/>
          <w:b/>
          <w:bCs/>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Compaction Test</w:t>
      </w:r>
    </w:p>
    <w:p w14:paraId="7B2E9D25" w14:textId="77777777" w:rsidR="002204B8" w:rsidRPr="002204B8" w:rsidRDefault="002204B8" w:rsidP="002204B8">
      <w:pPr>
        <w:pStyle w:val="Body"/>
        <w:rPr>
          <w:rFonts w:ascii="Arial" w:hAnsi="Arial" w:cs="Arial"/>
        </w:rPr>
      </w:pPr>
      <w:r w:rsidRPr="002204B8">
        <w:rPr>
          <w:rFonts w:ascii="Arial" w:hAnsi="Arial" w:cs="Arial"/>
        </w:rPr>
        <w:t xml:space="preserve">The compaction characteristics (In Figure 4) reveal that the soil has a high Optimum Moisture Content (26%) and a relatively low Maximum Dry Density (1.57 kg/m³). This behavior is typical of fine-grained, clay-rich soils with high plasticity (Ajagbe </w:t>
      </w:r>
      <w:r w:rsidRPr="002204B8">
        <w:rPr>
          <w:rFonts w:ascii="Arial" w:hAnsi="Arial" w:cs="Arial"/>
          <w:i/>
          <w:iCs/>
        </w:rPr>
        <w:t>et al.,</w:t>
      </w:r>
      <w:r w:rsidRPr="002204B8">
        <w:rPr>
          <w:rFonts w:ascii="Arial" w:hAnsi="Arial" w:cs="Arial"/>
        </w:rPr>
        <w:t xml:space="preserve"> 2024). The low dry density is consistent with the soil's high void ratio and low specific gravity, while the high OMC reflects its significant water absorption capacity and expansive nature. These characteristics support the previous classification and validate that </w:t>
      </w:r>
      <w:proofErr w:type="spellStart"/>
      <w:r w:rsidRPr="002204B8">
        <w:rPr>
          <w:rFonts w:ascii="Arial" w:hAnsi="Arial" w:cs="Arial"/>
        </w:rPr>
        <w:t>stabilisation</w:t>
      </w:r>
      <w:proofErr w:type="spellEnd"/>
      <w:r w:rsidRPr="002204B8">
        <w:rPr>
          <w:rFonts w:ascii="Arial" w:hAnsi="Arial" w:cs="Arial"/>
        </w:rPr>
        <w:t xml:space="preserve"> or modification is required prior to use in construction applications, particularly in pavement subgrades or as a raw material for geopolymer binders.</w:t>
      </w:r>
    </w:p>
    <w:p w14:paraId="464F8416" w14:textId="77777777" w:rsidR="002204B8" w:rsidRPr="002204B8" w:rsidRDefault="002204B8" w:rsidP="002204B8">
      <w:pPr>
        <w:pStyle w:val="Body"/>
        <w:rPr>
          <w:rFonts w:ascii="Arial" w:hAnsi="Arial" w:cs="Arial"/>
        </w:rPr>
      </w:pPr>
      <w:r w:rsidRPr="002204B8">
        <w:rPr>
          <w:rFonts w:ascii="Arial" w:hAnsi="Arial" w:cs="Arial"/>
          <w:noProof/>
        </w:rPr>
        <w:drawing>
          <wp:inline distT="0" distB="0" distL="0" distR="0" wp14:anchorId="044D48B2" wp14:editId="23EA7A0E">
            <wp:extent cx="5277853" cy="1780673"/>
            <wp:effectExtent l="0" t="0" r="18415" b="10160"/>
            <wp:docPr id="1249651783" name="Chart 2">
              <a:extLst xmlns:a="http://schemas.openxmlformats.org/drawingml/2006/main">
                <a:ext uri="{FF2B5EF4-FFF2-40B4-BE49-F238E27FC236}">
                  <a16:creationId xmlns:a16="http://schemas.microsoft.com/office/drawing/2014/main" id="{A8A9268F-4137-1CAB-1101-F06D089303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Style w:val="TableGrid"/>
        <w:tblW w:w="8197" w:type="dxa"/>
        <w:jc w:val="center"/>
        <w:tblLook w:val="04A0" w:firstRow="1" w:lastRow="0" w:firstColumn="1" w:lastColumn="0" w:noHBand="0" w:noVBand="1"/>
      </w:tblPr>
      <w:tblGrid>
        <w:gridCol w:w="3919"/>
        <w:gridCol w:w="4278"/>
      </w:tblGrid>
      <w:tr w:rsidR="002204B8" w:rsidRPr="002204B8" w14:paraId="2586A1F2" w14:textId="77777777" w:rsidTr="00382937">
        <w:trPr>
          <w:jc w:val="center"/>
        </w:trPr>
        <w:tc>
          <w:tcPr>
            <w:tcW w:w="3919" w:type="dxa"/>
          </w:tcPr>
          <w:p w14:paraId="738B0C57" w14:textId="77777777" w:rsidR="002204B8" w:rsidRPr="002204B8" w:rsidRDefault="002204B8" w:rsidP="002204B8">
            <w:pPr>
              <w:pStyle w:val="Body"/>
              <w:rPr>
                <w:rFonts w:ascii="Arial" w:hAnsi="Arial" w:cs="Arial"/>
              </w:rPr>
            </w:pPr>
            <w:r w:rsidRPr="002204B8">
              <w:rPr>
                <w:rFonts w:ascii="Arial" w:hAnsi="Arial" w:cs="Arial"/>
              </w:rPr>
              <w:t>Maximum Dry Density</w:t>
            </w:r>
          </w:p>
        </w:tc>
        <w:tc>
          <w:tcPr>
            <w:tcW w:w="4278" w:type="dxa"/>
          </w:tcPr>
          <w:p w14:paraId="38656955" w14:textId="77777777" w:rsidR="002204B8" w:rsidRPr="002204B8" w:rsidRDefault="002204B8" w:rsidP="002204B8">
            <w:pPr>
              <w:pStyle w:val="Body"/>
              <w:rPr>
                <w:rFonts w:ascii="Arial" w:hAnsi="Arial" w:cs="Arial"/>
              </w:rPr>
            </w:pPr>
            <w:r w:rsidRPr="002204B8">
              <w:rPr>
                <w:rFonts w:ascii="Arial" w:hAnsi="Arial" w:cs="Arial"/>
              </w:rPr>
              <w:t>1.57kg/m</w:t>
            </w:r>
            <w:r w:rsidRPr="002204B8">
              <w:rPr>
                <w:rFonts w:ascii="Arial" w:hAnsi="Arial" w:cs="Arial"/>
                <w:vertAlign w:val="superscript"/>
              </w:rPr>
              <w:t>3</w:t>
            </w:r>
          </w:p>
        </w:tc>
      </w:tr>
      <w:tr w:rsidR="002204B8" w:rsidRPr="002204B8" w14:paraId="3E92E071" w14:textId="77777777" w:rsidTr="00382937">
        <w:trPr>
          <w:jc w:val="center"/>
        </w:trPr>
        <w:tc>
          <w:tcPr>
            <w:tcW w:w="3919" w:type="dxa"/>
          </w:tcPr>
          <w:p w14:paraId="38FF8001" w14:textId="77777777" w:rsidR="002204B8" w:rsidRPr="002204B8" w:rsidRDefault="002204B8" w:rsidP="002204B8">
            <w:pPr>
              <w:pStyle w:val="Body"/>
              <w:rPr>
                <w:rFonts w:ascii="Arial" w:hAnsi="Arial" w:cs="Arial"/>
              </w:rPr>
            </w:pPr>
            <w:r w:rsidRPr="002204B8">
              <w:rPr>
                <w:rFonts w:ascii="Arial" w:hAnsi="Arial" w:cs="Arial"/>
              </w:rPr>
              <w:t>Optimum Moisture Content</w:t>
            </w:r>
          </w:p>
        </w:tc>
        <w:tc>
          <w:tcPr>
            <w:tcW w:w="4278" w:type="dxa"/>
          </w:tcPr>
          <w:p w14:paraId="3CDE7DF4" w14:textId="77777777" w:rsidR="002204B8" w:rsidRPr="002204B8" w:rsidRDefault="002204B8" w:rsidP="002204B8">
            <w:pPr>
              <w:pStyle w:val="Body"/>
              <w:rPr>
                <w:rFonts w:ascii="Arial" w:hAnsi="Arial" w:cs="Arial"/>
              </w:rPr>
            </w:pPr>
            <w:r w:rsidRPr="002204B8">
              <w:rPr>
                <w:rFonts w:ascii="Arial" w:hAnsi="Arial" w:cs="Arial"/>
              </w:rPr>
              <w:t>26%</w:t>
            </w:r>
          </w:p>
        </w:tc>
      </w:tr>
    </w:tbl>
    <w:p w14:paraId="23B930FC" w14:textId="2914254B" w:rsidR="002204B8" w:rsidRPr="002204B8" w:rsidRDefault="002204B8" w:rsidP="002204B8">
      <w:pPr>
        <w:pStyle w:val="Body"/>
        <w:jc w:val="center"/>
        <w:rPr>
          <w:rFonts w:ascii="Arial" w:hAnsi="Arial" w:cs="Arial"/>
        </w:rPr>
      </w:pPr>
      <w:r w:rsidRPr="002204B8">
        <w:rPr>
          <w:rFonts w:ascii="Arial" w:hAnsi="Arial" w:cs="Arial"/>
          <w:b/>
          <w:bCs/>
        </w:rPr>
        <w:t>Fig</w:t>
      </w:r>
      <w:r>
        <w:rPr>
          <w:rFonts w:ascii="Arial" w:hAnsi="Arial" w:cs="Arial"/>
          <w:b/>
          <w:bCs/>
        </w:rPr>
        <w:t>.</w:t>
      </w:r>
      <w:r w:rsidRPr="002204B8">
        <w:rPr>
          <w:rFonts w:ascii="Arial" w:hAnsi="Arial" w:cs="Arial"/>
          <w:b/>
          <w:bCs/>
        </w:rPr>
        <w:t xml:space="preserve"> 4</w:t>
      </w:r>
      <w:r>
        <w:rPr>
          <w:rFonts w:ascii="Arial" w:hAnsi="Arial" w:cs="Arial"/>
          <w:b/>
          <w:bCs/>
        </w:rPr>
        <w:t>.</w:t>
      </w:r>
      <w:r w:rsidRPr="002204B8">
        <w:rPr>
          <w:rFonts w:ascii="Arial" w:hAnsi="Arial" w:cs="Arial"/>
          <w:b/>
          <w:bCs/>
        </w:rPr>
        <w:t xml:space="preserve"> A graph of dry density against moisture content</w:t>
      </w:r>
    </w:p>
    <w:bookmarkEnd w:id="4"/>
    <w:p w14:paraId="74FFCA5F" w14:textId="2AA31AE3" w:rsidR="00615503" w:rsidRPr="00561902" w:rsidRDefault="00615503" w:rsidP="00615503">
      <w:pPr>
        <w:pStyle w:val="Body"/>
        <w:rPr>
          <w:rFonts w:ascii="Arial" w:hAnsi="Arial" w:cs="Arial"/>
          <w:b/>
          <w:bCs/>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Mineral Composition of the Expansive Soil Sample</w:t>
      </w:r>
    </w:p>
    <w:p w14:paraId="3B37253D" w14:textId="77777777" w:rsidR="00615503" w:rsidRPr="00615503" w:rsidRDefault="00615503" w:rsidP="00615503">
      <w:pPr>
        <w:pStyle w:val="Body"/>
        <w:rPr>
          <w:rFonts w:ascii="Arial" w:hAnsi="Arial" w:cs="Arial"/>
        </w:rPr>
      </w:pPr>
      <w:r w:rsidRPr="00615503">
        <w:rPr>
          <w:rFonts w:ascii="Arial" w:hAnsi="Arial" w:cs="Arial"/>
        </w:rPr>
        <w:t xml:space="preserve">To understand the mineralogical behavior of the expansive soil and its impact on the performance of soil, X-ray diffraction (XRD) and quantitative analysis were conducted (Hamed </w:t>
      </w:r>
      <w:r w:rsidRPr="00615503">
        <w:rPr>
          <w:rFonts w:ascii="Arial" w:hAnsi="Arial" w:cs="Arial"/>
          <w:i/>
          <w:iCs/>
        </w:rPr>
        <w:t>et al.,</w:t>
      </w:r>
      <w:r w:rsidRPr="00615503">
        <w:rPr>
          <w:rFonts w:ascii="Arial" w:hAnsi="Arial" w:cs="Arial"/>
        </w:rPr>
        <w:t xml:space="preserve"> 2021). The XRD data revealed that the soil sample contained major crystalline phases </w:t>
      </w:r>
      <w:proofErr w:type="spellStart"/>
      <w:r w:rsidRPr="00615503">
        <w:rPr>
          <w:rFonts w:ascii="Arial" w:hAnsi="Arial" w:cs="Arial"/>
        </w:rPr>
        <w:t>whice</w:t>
      </w:r>
      <w:proofErr w:type="spellEnd"/>
      <w:r w:rsidRPr="00615503">
        <w:rPr>
          <w:rFonts w:ascii="Arial" w:hAnsi="Arial" w:cs="Arial"/>
        </w:rPr>
        <w:t xml:space="preserve"> includes Montmorillonite (33%), Muscovite (18%), </w:t>
      </w:r>
      <w:proofErr w:type="spellStart"/>
      <w:r w:rsidRPr="00615503">
        <w:rPr>
          <w:rFonts w:ascii="Arial" w:hAnsi="Arial" w:cs="Arial"/>
        </w:rPr>
        <w:t>Clinochlore</w:t>
      </w:r>
      <w:proofErr w:type="spellEnd"/>
      <w:r w:rsidRPr="00615503">
        <w:rPr>
          <w:rFonts w:ascii="Arial" w:hAnsi="Arial" w:cs="Arial"/>
        </w:rPr>
        <w:t xml:space="preserve"> (44%) and Quartz (5.1%), Table 3 shows the crystalline mineral phases and their relevance in the soil sample. </w:t>
      </w:r>
    </w:p>
    <w:p w14:paraId="4D9C66D5" w14:textId="77777777" w:rsidR="00615503" w:rsidRPr="00615503" w:rsidRDefault="00615503" w:rsidP="00615503">
      <w:pPr>
        <w:pStyle w:val="Body"/>
        <w:rPr>
          <w:rFonts w:ascii="Arial" w:hAnsi="Arial" w:cs="Arial"/>
        </w:rPr>
      </w:pPr>
      <w:r w:rsidRPr="00615503">
        <w:rPr>
          <w:rFonts w:ascii="Arial" w:hAnsi="Arial" w:cs="Arial"/>
        </w:rPr>
        <w:t xml:space="preserve">Montmorillonite (33%) is a high-swelling smectite clay. Its presence indicates high plasticity and water sensitivity, which negatively affect dimensional stability in pavements (Utkarsh and Jain, 2024). However, under alkaline conditions in geopolymer systems, some montmorillonite structures may disintegrate or be immobilized within the aluminosilicate network. Still, pre-treatment or replacement is recommended for reliable concrete performance. Muscovite (18%), although less reactive, can act as a non-plastic filler and may slightly reduce the reactivity of the binder system. Its platy morphology can influence the flow properties of fresh mixes. </w:t>
      </w:r>
      <w:proofErr w:type="spellStart"/>
      <w:r w:rsidRPr="00615503">
        <w:rPr>
          <w:rFonts w:ascii="Arial" w:hAnsi="Arial" w:cs="Arial"/>
        </w:rPr>
        <w:t>Clinochlore</w:t>
      </w:r>
      <w:proofErr w:type="spellEnd"/>
      <w:r w:rsidRPr="00615503">
        <w:rPr>
          <w:rFonts w:ascii="Arial" w:hAnsi="Arial" w:cs="Arial"/>
        </w:rPr>
        <w:t xml:space="preserve"> (44%) is generally inert and contributes to the overall mineral matrix but plays a minor role in the </w:t>
      </w:r>
      <w:proofErr w:type="spellStart"/>
      <w:r w:rsidRPr="00615503">
        <w:rPr>
          <w:rFonts w:ascii="Arial" w:hAnsi="Arial" w:cs="Arial"/>
        </w:rPr>
        <w:t>geopolymerization</w:t>
      </w:r>
      <w:proofErr w:type="spellEnd"/>
      <w:r w:rsidRPr="00615503">
        <w:rPr>
          <w:rFonts w:ascii="Arial" w:hAnsi="Arial" w:cs="Arial"/>
        </w:rPr>
        <w:t xml:space="preserve"> process. Little Quartz suggests the soil is relatively fine-grained and reactive, but it also means it lacks stable, non-reactive aggregates, which might otherwise help in long-term dimensional stability.</w:t>
      </w:r>
    </w:p>
    <w:p w14:paraId="209F9DCB" w14:textId="717E3F48" w:rsidR="00615503" w:rsidRPr="00615503" w:rsidRDefault="00615503" w:rsidP="00615503">
      <w:pPr>
        <w:pStyle w:val="Body"/>
        <w:jc w:val="center"/>
        <w:rPr>
          <w:rFonts w:ascii="Arial" w:hAnsi="Arial" w:cs="Arial"/>
          <w:b/>
          <w:bCs/>
        </w:rPr>
      </w:pPr>
      <w:r w:rsidRPr="00615503">
        <w:rPr>
          <w:rFonts w:ascii="Arial" w:hAnsi="Arial" w:cs="Arial"/>
          <w:b/>
          <w:bCs/>
        </w:rPr>
        <w:t>Table 3</w:t>
      </w:r>
      <w:r>
        <w:rPr>
          <w:rFonts w:ascii="Arial" w:hAnsi="Arial" w:cs="Arial"/>
          <w:b/>
          <w:bCs/>
        </w:rPr>
        <w:t>.</w:t>
      </w:r>
      <w:r w:rsidRPr="00615503">
        <w:rPr>
          <w:rFonts w:ascii="Arial" w:hAnsi="Arial" w:cs="Arial"/>
          <w:b/>
          <w:bCs/>
        </w:rPr>
        <w:t xml:space="preserve"> Identified Phases in the Soil Sample and their Relevance</w:t>
      </w:r>
    </w:p>
    <w:tbl>
      <w:tblPr>
        <w:tblStyle w:val="PlainTable2"/>
        <w:tblW w:w="8335" w:type="dxa"/>
        <w:tblLayout w:type="fixed"/>
        <w:tblLook w:val="0620" w:firstRow="1" w:lastRow="0" w:firstColumn="0" w:lastColumn="0" w:noHBand="1" w:noVBand="1"/>
      </w:tblPr>
      <w:tblGrid>
        <w:gridCol w:w="1240"/>
        <w:gridCol w:w="1022"/>
        <w:gridCol w:w="681"/>
        <w:gridCol w:w="5392"/>
      </w:tblGrid>
      <w:tr w:rsidR="00615503" w:rsidRPr="00615503" w14:paraId="085C87A9" w14:textId="77777777" w:rsidTr="00615503">
        <w:trPr>
          <w:cnfStyle w:val="100000000000" w:firstRow="1" w:lastRow="0" w:firstColumn="0" w:lastColumn="0" w:oddVBand="0" w:evenVBand="0" w:oddHBand="0" w:evenHBand="0" w:firstRowFirstColumn="0" w:firstRowLastColumn="0" w:lastRowFirstColumn="0" w:lastRowLastColumn="0"/>
          <w:trHeight w:val="243"/>
        </w:trPr>
        <w:tc>
          <w:tcPr>
            <w:tcW w:w="1240" w:type="dxa"/>
          </w:tcPr>
          <w:p w14:paraId="26754080" w14:textId="77777777" w:rsidR="00615503" w:rsidRPr="00615503" w:rsidRDefault="00615503" w:rsidP="00615503">
            <w:pPr>
              <w:pStyle w:val="Body"/>
              <w:widowControl/>
              <w:autoSpaceDE/>
              <w:autoSpaceDN/>
              <w:spacing w:after="0"/>
              <w:rPr>
                <w:rFonts w:ascii="Arial" w:hAnsi="Arial" w:cs="Arial"/>
                <w:b w:val="0"/>
                <w:sz w:val="20"/>
              </w:rPr>
            </w:pPr>
            <w:r w:rsidRPr="00615503">
              <w:rPr>
                <w:rFonts w:ascii="Arial" w:hAnsi="Arial" w:cs="Arial"/>
                <w:sz w:val="20"/>
              </w:rPr>
              <w:t>Mineral</w:t>
            </w:r>
          </w:p>
        </w:tc>
        <w:tc>
          <w:tcPr>
            <w:tcW w:w="1022" w:type="dxa"/>
          </w:tcPr>
          <w:p w14:paraId="7B383A79" w14:textId="77777777" w:rsidR="00615503" w:rsidRPr="00615503" w:rsidRDefault="00615503" w:rsidP="00615503">
            <w:pPr>
              <w:pStyle w:val="Body"/>
              <w:widowControl/>
              <w:autoSpaceDE/>
              <w:autoSpaceDN/>
              <w:spacing w:after="0"/>
              <w:rPr>
                <w:rFonts w:ascii="Arial" w:hAnsi="Arial" w:cs="Arial"/>
                <w:b w:val="0"/>
                <w:sz w:val="20"/>
              </w:rPr>
            </w:pPr>
            <w:r w:rsidRPr="00615503">
              <w:rPr>
                <w:rFonts w:ascii="Arial" w:hAnsi="Arial" w:cs="Arial"/>
                <w:sz w:val="20"/>
              </w:rPr>
              <w:t>Chemical Formula</w:t>
            </w:r>
          </w:p>
        </w:tc>
        <w:tc>
          <w:tcPr>
            <w:tcW w:w="681" w:type="dxa"/>
          </w:tcPr>
          <w:p w14:paraId="37283B34" w14:textId="77777777" w:rsidR="00615503" w:rsidRPr="00615503" w:rsidRDefault="00615503" w:rsidP="00615503">
            <w:pPr>
              <w:pStyle w:val="Body"/>
              <w:widowControl/>
              <w:autoSpaceDE/>
              <w:autoSpaceDN/>
              <w:spacing w:after="0"/>
              <w:rPr>
                <w:rFonts w:ascii="Arial" w:hAnsi="Arial" w:cs="Arial"/>
                <w:b w:val="0"/>
                <w:sz w:val="20"/>
              </w:rPr>
            </w:pPr>
            <w:r w:rsidRPr="00615503">
              <w:rPr>
                <w:rFonts w:ascii="Arial" w:hAnsi="Arial" w:cs="Arial"/>
                <w:sz w:val="20"/>
              </w:rPr>
              <w:t>Weight %</w:t>
            </w:r>
          </w:p>
        </w:tc>
        <w:tc>
          <w:tcPr>
            <w:tcW w:w="5392" w:type="dxa"/>
          </w:tcPr>
          <w:p w14:paraId="1D740E7D"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Relevance</w:t>
            </w:r>
          </w:p>
        </w:tc>
      </w:tr>
      <w:tr w:rsidR="00615503" w:rsidRPr="00615503" w14:paraId="78AB5AB1" w14:textId="77777777" w:rsidTr="00615503">
        <w:trPr>
          <w:trHeight w:val="548"/>
        </w:trPr>
        <w:tc>
          <w:tcPr>
            <w:tcW w:w="1240" w:type="dxa"/>
          </w:tcPr>
          <w:p w14:paraId="60CD255A"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Montmorillonite</w:t>
            </w:r>
          </w:p>
        </w:tc>
        <w:tc>
          <w:tcPr>
            <w:tcW w:w="1022" w:type="dxa"/>
          </w:tcPr>
          <w:p w14:paraId="391EC80F" w14:textId="77777777" w:rsidR="00615503" w:rsidRPr="00615503" w:rsidRDefault="00615503" w:rsidP="00615503">
            <w:pPr>
              <w:pStyle w:val="Body"/>
              <w:widowControl/>
              <w:autoSpaceDE/>
              <w:autoSpaceDN/>
              <w:spacing w:after="0"/>
              <w:rPr>
                <w:rFonts w:ascii="Arial" w:hAnsi="Arial" w:cs="Arial"/>
                <w:sz w:val="20"/>
              </w:rPr>
            </w:pPr>
            <w:proofErr w:type="spellStart"/>
            <w:r w:rsidRPr="00615503">
              <w:rPr>
                <w:rFonts w:ascii="Arial" w:hAnsi="Arial" w:cs="Arial"/>
                <w:sz w:val="20"/>
              </w:rPr>
              <w:t>Al</w:t>
            </w:r>
            <w:r w:rsidRPr="00615503">
              <w:rPr>
                <w:rFonts w:ascii="Cambria Math" w:hAnsi="Cambria Math" w:cs="Cambria Math"/>
                <w:sz w:val="20"/>
              </w:rPr>
              <w:t>₂</w:t>
            </w:r>
            <w:r w:rsidRPr="00615503">
              <w:rPr>
                <w:rFonts w:ascii="Arial" w:hAnsi="Arial" w:cs="Arial"/>
                <w:sz w:val="20"/>
              </w:rPr>
              <w:t>Si</w:t>
            </w:r>
            <w:r w:rsidRPr="00615503">
              <w:rPr>
                <w:rFonts w:ascii="Cambria Math" w:hAnsi="Cambria Math" w:cs="Cambria Math"/>
                <w:sz w:val="20"/>
              </w:rPr>
              <w:t>₄</w:t>
            </w:r>
            <w:r w:rsidRPr="00615503">
              <w:rPr>
                <w:rFonts w:ascii="Arial" w:hAnsi="Arial" w:cs="Arial"/>
                <w:sz w:val="20"/>
              </w:rPr>
              <w:t>O</w:t>
            </w:r>
            <w:proofErr w:type="spellEnd"/>
            <w:r w:rsidRPr="00615503">
              <w:rPr>
                <w:rFonts w:ascii="Cambria Math" w:hAnsi="Cambria Math" w:cs="Cambria Math"/>
                <w:sz w:val="20"/>
              </w:rPr>
              <w:t>₁₀</w:t>
            </w:r>
            <w:r w:rsidRPr="00615503">
              <w:rPr>
                <w:rFonts w:ascii="Arial" w:hAnsi="Arial" w:cs="Arial"/>
                <w:sz w:val="20"/>
              </w:rPr>
              <w:t>(OH)</w:t>
            </w:r>
            <w:r w:rsidRPr="00615503">
              <w:rPr>
                <w:rFonts w:ascii="Cambria Math" w:hAnsi="Cambria Math" w:cs="Cambria Math"/>
                <w:sz w:val="20"/>
              </w:rPr>
              <w:t>₂</w:t>
            </w:r>
            <w:r w:rsidRPr="00615503">
              <w:rPr>
                <w:rFonts w:ascii="Arial" w:hAnsi="Arial" w:cs="Arial"/>
                <w:sz w:val="20"/>
              </w:rPr>
              <w:t>·</w:t>
            </w:r>
            <w:proofErr w:type="spellStart"/>
            <w:r w:rsidRPr="00615503">
              <w:rPr>
                <w:rFonts w:ascii="Arial" w:hAnsi="Arial" w:cs="Arial"/>
                <w:sz w:val="20"/>
              </w:rPr>
              <w:t>nH</w:t>
            </w:r>
            <w:r w:rsidRPr="00615503">
              <w:rPr>
                <w:rFonts w:ascii="Cambria Math" w:hAnsi="Cambria Math" w:cs="Cambria Math"/>
                <w:sz w:val="20"/>
              </w:rPr>
              <w:t>₂</w:t>
            </w:r>
            <w:r w:rsidRPr="00615503">
              <w:rPr>
                <w:rFonts w:ascii="Arial" w:hAnsi="Arial" w:cs="Arial"/>
                <w:sz w:val="20"/>
              </w:rPr>
              <w:t>O</w:t>
            </w:r>
            <w:proofErr w:type="spellEnd"/>
          </w:p>
        </w:tc>
        <w:tc>
          <w:tcPr>
            <w:tcW w:w="681" w:type="dxa"/>
          </w:tcPr>
          <w:p w14:paraId="6CEDC389"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33%</w:t>
            </w:r>
          </w:p>
        </w:tc>
        <w:tc>
          <w:tcPr>
            <w:tcW w:w="5392" w:type="dxa"/>
          </w:tcPr>
          <w:p w14:paraId="787341AC"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Expansive smectite clay, reactive and thermally activatable; important for geopolymer potential.</w:t>
            </w:r>
          </w:p>
        </w:tc>
      </w:tr>
      <w:tr w:rsidR="00615503" w:rsidRPr="00615503" w14:paraId="7CDA49BD" w14:textId="77777777" w:rsidTr="00615503">
        <w:trPr>
          <w:trHeight w:val="594"/>
        </w:trPr>
        <w:tc>
          <w:tcPr>
            <w:tcW w:w="1240" w:type="dxa"/>
          </w:tcPr>
          <w:p w14:paraId="60C33834"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Muscovite</w:t>
            </w:r>
          </w:p>
        </w:tc>
        <w:tc>
          <w:tcPr>
            <w:tcW w:w="1022" w:type="dxa"/>
          </w:tcPr>
          <w:p w14:paraId="3C4FFF21" w14:textId="77777777" w:rsidR="00615503" w:rsidRPr="00615503" w:rsidRDefault="00615503" w:rsidP="00615503">
            <w:pPr>
              <w:pStyle w:val="Body"/>
              <w:widowControl/>
              <w:autoSpaceDE/>
              <w:autoSpaceDN/>
              <w:spacing w:after="0"/>
              <w:rPr>
                <w:rFonts w:ascii="Arial" w:hAnsi="Arial" w:cs="Arial"/>
                <w:sz w:val="20"/>
              </w:rPr>
            </w:pPr>
            <w:proofErr w:type="spellStart"/>
            <w:r w:rsidRPr="00615503">
              <w:rPr>
                <w:rFonts w:ascii="Arial" w:hAnsi="Arial" w:cs="Arial"/>
                <w:sz w:val="20"/>
              </w:rPr>
              <w:t>KAl</w:t>
            </w:r>
            <w:proofErr w:type="spellEnd"/>
            <w:r w:rsidRPr="00615503">
              <w:rPr>
                <w:rFonts w:ascii="Cambria Math" w:hAnsi="Cambria Math" w:cs="Cambria Math"/>
                <w:sz w:val="20"/>
              </w:rPr>
              <w:t>₂</w:t>
            </w:r>
            <w:r w:rsidRPr="00615503">
              <w:rPr>
                <w:rFonts w:ascii="Arial" w:hAnsi="Arial" w:cs="Arial"/>
                <w:sz w:val="20"/>
              </w:rPr>
              <w:t>(</w:t>
            </w:r>
            <w:proofErr w:type="spellStart"/>
            <w:r w:rsidRPr="00615503">
              <w:rPr>
                <w:rFonts w:ascii="Arial" w:hAnsi="Arial" w:cs="Arial"/>
                <w:sz w:val="20"/>
              </w:rPr>
              <w:t>AlSi</w:t>
            </w:r>
            <w:r w:rsidRPr="00615503">
              <w:rPr>
                <w:rFonts w:ascii="Cambria Math" w:hAnsi="Cambria Math" w:cs="Cambria Math"/>
                <w:sz w:val="20"/>
              </w:rPr>
              <w:t>₃</w:t>
            </w:r>
            <w:r w:rsidRPr="00615503">
              <w:rPr>
                <w:rFonts w:ascii="Arial" w:hAnsi="Arial" w:cs="Arial"/>
                <w:sz w:val="20"/>
              </w:rPr>
              <w:t>O</w:t>
            </w:r>
            <w:proofErr w:type="spellEnd"/>
            <w:r w:rsidRPr="00615503">
              <w:rPr>
                <w:rFonts w:ascii="Cambria Math" w:hAnsi="Cambria Math" w:cs="Cambria Math"/>
                <w:sz w:val="20"/>
              </w:rPr>
              <w:t>₁</w:t>
            </w:r>
            <w:proofErr w:type="gramStart"/>
            <w:r w:rsidRPr="00615503">
              <w:rPr>
                <w:rFonts w:ascii="Cambria Math" w:hAnsi="Cambria Math" w:cs="Cambria Math"/>
                <w:sz w:val="20"/>
              </w:rPr>
              <w:t>₀</w:t>
            </w:r>
            <w:r w:rsidRPr="00615503">
              <w:rPr>
                <w:rFonts w:ascii="Arial" w:hAnsi="Arial" w:cs="Arial"/>
                <w:sz w:val="20"/>
              </w:rPr>
              <w:t>)(</w:t>
            </w:r>
            <w:proofErr w:type="gramEnd"/>
            <w:r w:rsidRPr="00615503">
              <w:rPr>
                <w:rFonts w:ascii="Arial" w:hAnsi="Arial" w:cs="Arial"/>
                <w:sz w:val="20"/>
              </w:rPr>
              <w:t>OH)</w:t>
            </w:r>
            <w:r w:rsidRPr="00615503">
              <w:rPr>
                <w:rFonts w:ascii="Cambria Math" w:hAnsi="Cambria Math" w:cs="Cambria Math"/>
                <w:sz w:val="20"/>
              </w:rPr>
              <w:t>₂</w:t>
            </w:r>
          </w:p>
        </w:tc>
        <w:tc>
          <w:tcPr>
            <w:tcW w:w="681" w:type="dxa"/>
          </w:tcPr>
          <w:p w14:paraId="63FB5F77"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18%</w:t>
            </w:r>
          </w:p>
        </w:tc>
        <w:tc>
          <w:tcPr>
            <w:tcW w:w="5392" w:type="dxa"/>
          </w:tcPr>
          <w:p w14:paraId="3D8A4733"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Mica-type mineral with moderate swelling potential, Mica group mineral, non-plastic filler, limited pozzolanic activity</w:t>
            </w:r>
          </w:p>
        </w:tc>
      </w:tr>
      <w:tr w:rsidR="00615503" w:rsidRPr="00615503" w14:paraId="6A8287C3" w14:textId="77777777" w:rsidTr="00615503">
        <w:trPr>
          <w:trHeight w:val="367"/>
        </w:trPr>
        <w:tc>
          <w:tcPr>
            <w:tcW w:w="1240" w:type="dxa"/>
          </w:tcPr>
          <w:p w14:paraId="5D4BCC2C" w14:textId="77777777" w:rsidR="00615503" w:rsidRPr="00615503" w:rsidRDefault="00615503" w:rsidP="00615503">
            <w:pPr>
              <w:pStyle w:val="Body"/>
              <w:widowControl/>
              <w:autoSpaceDE/>
              <w:autoSpaceDN/>
              <w:spacing w:after="0"/>
              <w:rPr>
                <w:rFonts w:ascii="Arial" w:hAnsi="Arial" w:cs="Arial"/>
                <w:sz w:val="20"/>
              </w:rPr>
            </w:pPr>
            <w:proofErr w:type="spellStart"/>
            <w:r w:rsidRPr="00615503">
              <w:rPr>
                <w:rFonts w:ascii="Arial" w:hAnsi="Arial" w:cs="Arial"/>
                <w:sz w:val="20"/>
              </w:rPr>
              <w:t>Clinochlore</w:t>
            </w:r>
            <w:proofErr w:type="spellEnd"/>
          </w:p>
        </w:tc>
        <w:tc>
          <w:tcPr>
            <w:tcW w:w="1022" w:type="dxa"/>
          </w:tcPr>
          <w:p w14:paraId="3FE49F35"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w:t>
            </w:r>
            <w:proofErr w:type="spellStart"/>
            <w:proofErr w:type="gramStart"/>
            <w:r w:rsidRPr="00615503">
              <w:rPr>
                <w:rFonts w:ascii="Arial" w:hAnsi="Arial" w:cs="Arial"/>
                <w:sz w:val="20"/>
              </w:rPr>
              <w:t>Mg,Fe</w:t>
            </w:r>
            <w:proofErr w:type="spellEnd"/>
            <w:proofErr w:type="gramEnd"/>
            <w:r w:rsidRPr="00615503">
              <w:rPr>
                <w:rFonts w:ascii="Arial" w:hAnsi="Arial" w:cs="Arial"/>
                <w:sz w:val="20"/>
              </w:rPr>
              <w:t>)</w:t>
            </w:r>
            <w:r w:rsidRPr="00615503">
              <w:rPr>
                <w:rFonts w:ascii="Cambria Math" w:hAnsi="Cambria Math" w:cs="Cambria Math"/>
                <w:sz w:val="20"/>
              </w:rPr>
              <w:t>₅</w:t>
            </w:r>
            <w:r w:rsidRPr="00615503">
              <w:rPr>
                <w:rFonts w:ascii="Arial" w:hAnsi="Arial" w:cs="Arial"/>
                <w:sz w:val="20"/>
              </w:rPr>
              <w:t>Al(</w:t>
            </w:r>
            <w:proofErr w:type="spellStart"/>
            <w:r w:rsidRPr="00615503">
              <w:rPr>
                <w:rFonts w:ascii="Arial" w:hAnsi="Arial" w:cs="Arial"/>
                <w:sz w:val="20"/>
              </w:rPr>
              <w:t>Si</w:t>
            </w:r>
            <w:r w:rsidRPr="00615503">
              <w:rPr>
                <w:rFonts w:ascii="Cambria Math" w:hAnsi="Cambria Math" w:cs="Cambria Math"/>
                <w:sz w:val="20"/>
              </w:rPr>
              <w:t>₃</w:t>
            </w:r>
            <w:r w:rsidRPr="00615503">
              <w:rPr>
                <w:rFonts w:ascii="Arial" w:hAnsi="Arial" w:cs="Arial"/>
                <w:sz w:val="20"/>
              </w:rPr>
              <w:t>Al</w:t>
            </w:r>
            <w:proofErr w:type="spellEnd"/>
            <w:r w:rsidRPr="00615503">
              <w:rPr>
                <w:rFonts w:ascii="Arial" w:hAnsi="Arial" w:cs="Arial"/>
                <w:sz w:val="20"/>
              </w:rPr>
              <w:t>)O</w:t>
            </w:r>
            <w:r w:rsidRPr="00615503">
              <w:rPr>
                <w:rFonts w:ascii="Cambria Math" w:hAnsi="Cambria Math" w:cs="Cambria Math"/>
                <w:sz w:val="20"/>
              </w:rPr>
              <w:t>₁₀</w:t>
            </w:r>
            <w:r w:rsidRPr="00615503">
              <w:rPr>
                <w:rFonts w:ascii="Arial" w:hAnsi="Arial" w:cs="Arial"/>
                <w:sz w:val="20"/>
              </w:rPr>
              <w:t>(OH)</w:t>
            </w:r>
            <w:r w:rsidRPr="00615503">
              <w:rPr>
                <w:rFonts w:ascii="Cambria Math" w:hAnsi="Cambria Math" w:cs="Cambria Math"/>
                <w:sz w:val="20"/>
              </w:rPr>
              <w:t>₈</w:t>
            </w:r>
          </w:p>
        </w:tc>
        <w:tc>
          <w:tcPr>
            <w:tcW w:w="681" w:type="dxa"/>
          </w:tcPr>
          <w:p w14:paraId="40BC8B52"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44%</w:t>
            </w:r>
          </w:p>
        </w:tc>
        <w:tc>
          <w:tcPr>
            <w:tcW w:w="5392" w:type="dxa"/>
          </w:tcPr>
          <w:p w14:paraId="1C39A52E"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Primary phase; chlorite mineral, relatively inert in cement chemistry, but affects plasticity and particle shape.</w:t>
            </w:r>
          </w:p>
        </w:tc>
      </w:tr>
      <w:tr w:rsidR="00615503" w:rsidRPr="00615503" w14:paraId="64001F2A" w14:textId="77777777" w:rsidTr="00615503">
        <w:trPr>
          <w:trHeight w:val="243"/>
        </w:trPr>
        <w:tc>
          <w:tcPr>
            <w:tcW w:w="1240" w:type="dxa"/>
          </w:tcPr>
          <w:p w14:paraId="2C9F2A91"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Quartz</w:t>
            </w:r>
          </w:p>
        </w:tc>
        <w:tc>
          <w:tcPr>
            <w:tcW w:w="1022" w:type="dxa"/>
          </w:tcPr>
          <w:p w14:paraId="7130D7A3" w14:textId="77777777" w:rsidR="00615503" w:rsidRPr="00615503" w:rsidRDefault="00615503" w:rsidP="00615503">
            <w:pPr>
              <w:pStyle w:val="Body"/>
              <w:widowControl/>
              <w:autoSpaceDE/>
              <w:autoSpaceDN/>
              <w:spacing w:after="0"/>
              <w:rPr>
                <w:rFonts w:ascii="Arial" w:hAnsi="Arial" w:cs="Arial"/>
                <w:sz w:val="20"/>
              </w:rPr>
            </w:pPr>
            <w:proofErr w:type="spellStart"/>
            <w:r w:rsidRPr="00615503">
              <w:rPr>
                <w:rFonts w:ascii="Arial" w:hAnsi="Arial" w:cs="Arial"/>
                <w:sz w:val="20"/>
              </w:rPr>
              <w:t>SiO</w:t>
            </w:r>
            <w:proofErr w:type="spellEnd"/>
            <w:r w:rsidRPr="00615503">
              <w:rPr>
                <w:rFonts w:ascii="Cambria Math" w:hAnsi="Cambria Math" w:cs="Cambria Math"/>
                <w:sz w:val="20"/>
              </w:rPr>
              <w:t>₂</w:t>
            </w:r>
          </w:p>
        </w:tc>
        <w:tc>
          <w:tcPr>
            <w:tcW w:w="681" w:type="dxa"/>
          </w:tcPr>
          <w:p w14:paraId="79CD75AF"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5.1</w:t>
            </w:r>
          </w:p>
        </w:tc>
        <w:tc>
          <w:tcPr>
            <w:tcW w:w="5392" w:type="dxa"/>
          </w:tcPr>
          <w:p w14:paraId="5A28A2F3"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Inert crystalline filler; contributes stability and mechanical packing.</w:t>
            </w:r>
          </w:p>
        </w:tc>
      </w:tr>
    </w:tbl>
    <w:p w14:paraId="066422E7" w14:textId="77777777" w:rsidR="00615503" w:rsidRPr="00615503" w:rsidRDefault="00615503" w:rsidP="00615503">
      <w:pPr>
        <w:pStyle w:val="Body"/>
        <w:rPr>
          <w:rFonts w:ascii="Arial" w:hAnsi="Arial" w:cs="Arial"/>
        </w:rPr>
      </w:pPr>
      <w:r w:rsidRPr="00615503">
        <w:rPr>
          <w:rFonts w:ascii="Arial" w:hAnsi="Arial" w:cs="Arial"/>
          <w:noProof/>
        </w:rPr>
        <w:drawing>
          <wp:inline distT="0" distB="0" distL="0" distR="0" wp14:anchorId="7B969D5B" wp14:editId="26FE7A0B">
            <wp:extent cx="2227152" cy="1155700"/>
            <wp:effectExtent l="0" t="0" r="0" b="0"/>
            <wp:docPr id="483986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04644" cy="1195912"/>
                    </a:xfrm>
                    <a:prstGeom prst="rect">
                      <a:avLst/>
                    </a:prstGeom>
                    <a:noFill/>
                    <a:ln>
                      <a:noFill/>
                    </a:ln>
                  </pic:spPr>
                </pic:pic>
              </a:graphicData>
            </a:graphic>
          </wp:inline>
        </w:drawing>
      </w:r>
      <w:r w:rsidRPr="00615503">
        <w:rPr>
          <w:rFonts w:ascii="Arial" w:hAnsi="Arial" w:cs="Arial"/>
        </w:rPr>
        <w:tab/>
      </w:r>
      <w:r w:rsidRPr="00615503">
        <w:rPr>
          <w:rFonts w:ascii="Arial" w:hAnsi="Arial" w:cs="Arial"/>
          <w:noProof/>
        </w:rPr>
        <w:drawing>
          <wp:inline distT="0" distB="0" distL="0" distR="0" wp14:anchorId="45544CBC" wp14:editId="4E109253">
            <wp:extent cx="2565919" cy="1162685"/>
            <wp:effectExtent l="0" t="0" r="6350" b="0"/>
            <wp:docPr id="2583172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9909" cy="1187149"/>
                    </a:xfrm>
                    <a:prstGeom prst="rect">
                      <a:avLst/>
                    </a:prstGeom>
                    <a:noFill/>
                    <a:ln>
                      <a:noFill/>
                    </a:ln>
                  </pic:spPr>
                </pic:pic>
              </a:graphicData>
            </a:graphic>
          </wp:inline>
        </w:drawing>
      </w:r>
    </w:p>
    <w:p w14:paraId="4A9BA519" w14:textId="73B0DBFC" w:rsidR="00615503" w:rsidRPr="00615503" w:rsidRDefault="00615503" w:rsidP="00615503">
      <w:pPr>
        <w:pStyle w:val="Body"/>
        <w:rPr>
          <w:rFonts w:ascii="Arial" w:hAnsi="Arial" w:cs="Arial"/>
          <w:b/>
          <w:bCs/>
        </w:rPr>
      </w:pPr>
      <w:r w:rsidRPr="00615503">
        <w:rPr>
          <w:rFonts w:ascii="Arial" w:hAnsi="Arial" w:cs="Arial"/>
          <w:b/>
          <w:bCs/>
        </w:rPr>
        <w:t>Fig</w:t>
      </w:r>
      <w:r>
        <w:rPr>
          <w:rFonts w:ascii="Arial" w:hAnsi="Arial" w:cs="Arial"/>
          <w:b/>
          <w:bCs/>
        </w:rPr>
        <w:t>.</w:t>
      </w:r>
      <w:r w:rsidRPr="00615503">
        <w:rPr>
          <w:rFonts w:ascii="Arial" w:hAnsi="Arial" w:cs="Arial"/>
          <w:b/>
          <w:bCs/>
        </w:rPr>
        <w:t xml:space="preserve"> 5</w:t>
      </w:r>
      <w:r>
        <w:rPr>
          <w:rFonts w:ascii="Arial" w:hAnsi="Arial" w:cs="Arial"/>
          <w:b/>
          <w:bCs/>
        </w:rPr>
        <w:t>.</w:t>
      </w:r>
      <w:r w:rsidRPr="00615503">
        <w:rPr>
          <w:rFonts w:ascii="Arial" w:hAnsi="Arial" w:cs="Arial"/>
        </w:rPr>
        <w:t xml:space="preserve"> </w:t>
      </w:r>
      <w:r w:rsidRPr="00615503">
        <w:rPr>
          <w:rFonts w:ascii="Arial" w:hAnsi="Arial" w:cs="Arial"/>
          <w:b/>
          <w:bCs/>
        </w:rPr>
        <w:t>Phase data view of soil sample</w:t>
      </w:r>
      <w:r w:rsidRPr="00615503">
        <w:rPr>
          <w:rFonts w:ascii="Arial" w:hAnsi="Arial" w:cs="Arial"/>
          <w:b/>
          <w:bCs/>
        </w:rPr>
        <w:tab/>
      </w:r>
      <w:r w:rsidRPr="00615503">
        <w:rPr>
          <w:rFonts w:ascii="Arial" w:hAnsi="Arial" w:cs="Arial"/>
          <w:b/>
          <w:bCs/>
        </w:rPr>
        <w:tab/>
        <w:t>Fig</w:t>
      </w:r>
      <w:r>
        <w:rPr>
          <w:rFonts w:ascii="Arial" w:hAnsi="Arial" w:cs="Arial"/>
          <w:b/>
          <w:bCs/>
        </w:rPr>
        <w:t>.</w:t>
      </w:r>
      <w:r w:rsidRPr="00615503">
        <w:rPr>
          <w:rFonts w:ascii="Arial" w:hAnsi="Arial" w:cs="Arial"/>
          <w:b/>
          <w:bCs/>
        </w:rPr>
        <w:t xml:space="preserve"> 6</w:t>
      </w:r>
      <w:r>
        <w:rPr>
          <w:rFonts w:ascii="Arial" w:hAnsi="Arial" w:cs="Arial"/>
          <w:b/>
          <w:bCs/>
        </w:rPr>
        <w:t>.</w:t>
      </w:r>
      <w:r w:rsidRPr="00615503">
        <w:rPr>
          <w:rFonts w:ascii="Arial" w:hAnsi="Arial" w:cs="Arial"/>
          <w:b/>
          <w:bCs/>
        </w:rPr>
        <w:t xml:space="preserve"> Multiply profile of soil sample</w:t>
      </w:r>
    </w:p>
    <w:p w14:paraId="01D7F15D" w14:textId="77777777" w:rsidR="00615503" w:rsidRPr="00615503" w:rsidRDefault="00615503" w:rsidP="00615503">
      <w:pPr>
        <w:pStyle w:val="Body"/>
        <w:jc w:val="center"/>
        <w:rPr>
          <w:rFonts w:ascii="Arial" w:hAnsi="Arial" w:cs="Arial"/>
        </w:rPr>
      </w:pPr>
      <w:r w:rsidRPr="00615503">
        <w:rPr>
          <w:rFonts w:ascii="Arial" w:hAnsi="Arial" w:cs="Arial"/>
          <w:noProof/>
        </w:rPr>
        <w:lastRenderedPageBreak/>
        <w:drawing>
          <wp:inline distT="0" distB="0" distL="0" distR="0" wp14:anchorId="6CCA65AC" wp14:editId="3AA201AF">
            <wp:extent cx="3247053" cy="1122983"/>
            <wp:effectExtent l="0" t="0" r="0" b="1270"/>
            <wp:docPr id="2011570283" name="Picture 4" descr="A pie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70283" name="Picture 4" descr="A pie chart with different colored circle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2933" cy="1138850"/>
                    </a:xfrm>
                    <a:prstGeom prst="rect">
                      <a:avLst/>
                    </a:prstGeom>
                    <a:noFill/>
                    <a:ln>
                      <a:noFill/>
                    </a:ln>
                  </pic:spPr>
                </pic:pic>
              </a:graphicData>
            </a:graphic>
          </wp:inline>
        </w:drawing>
      </w:r>
    </w:p>
    <w:p w14:paraId="54532B8A" w14:textId="1F115FFB" w:rsidR="00615503" w:rsidRPr="00615503" w:rsidRDefault="00615503" w:rsidP="00615503">
      <w:pPr>
        <w:pStyle w:val="Body"/>
        <w:jc w:val="center"/>
        <w:rPr>
          <w:rFonts w:ascii="Arial" w:hAnsi="Arial" w:cs="Arial"/>
          <w:b/>
          <w:bCs/>
        </w:rPr>
      </w:pPr>
      <w:r w:rsidRPr="00615503">
        <w:rPr>
          <w:rFonts w:ascii="Arial" w:hAnsi="Arial" w:cs="Arial"/>
          <w:b/>
          <w:bCs/>
        </w:rPr>
        <w:t>Fig. 7</w:t>
      </w:r>
      <w:r>
        <w:rPr>
          <w:rFonts w:ascii="Arial" w:hAnsi="Arial" w:cs="Arial"/>
          <w:b/>
          <w:bCs/>
        </w:rPr>
        <w:t>.</w:t>
      </w:r>
      <w:r w:rsidRPr="00615503">
        <w:rPr>
          <w:rFonts w:ascii="Arial" w:hAnsi="Arial" w:cs="Arial"/>
          <w:b/>
          <w:bCs/>
        </w:rPr>
        <w:t xml:space="preserve"> Plot of results of soil sample</w:t>
      </w:r>
    </w:p>
    <w:p w14:paraId="5A9C048A" w14:textId="64D95C1C" w:rsidR="00615503" w:rsidRPr="00561902" w:rsidRDefault="00615503" w:rsidP="00615503">
      <w:pPr>
        <w:pStyle w:val="Body"/>
        <w:rPr>
          <w:rFonts w:ascii="Arial" w:hAnsi="Arial" w:cs="Arial"/>
          <w:b/>
          <w:bCs/>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California Bearing Ratio</w:t>
      </w:r>
    </w:p>
    <w:p w14:paraId="236FF05F" w14:textId="77777777" w:rsidR="00615503" w:rsidRPr="00615503" w:rsidRDefault="00615503" w:rsidP="00615503">
      <w:pPr>
        <w:pStyle w:val="Body"/>
        <w:rPr>
          <w:rFonts w:ascii="Arial" w:hAnsi="Arial" w:cs="Arial"/>
        </w:rPr>
      </w:pPr>
      <w:bookmarkStart w:id="5" w:name="_Hlk200967914"/>
      <w:r w:rsidRPr="00615503">
        <w:rPr>
          <w:rFonts w:ascii="Arial" w:hAnsi="Arial" w:cs="Arial"/>
        </w:rPr>
        <w:t>The California Bearing Ratio (CBR) test was used to evaluate the load-bearing capacity of expansive soil treated with varying dosages of gum Arabic and stone dust.  The CBR values of soil stabilized with gum Arabic and stone dust in varying dosages is shown on Table 4 and Figure 8. The results show how stabilization using gum Arabic and stone dust affects the California Bearing Ratio (CBR) of expansive clay soil.</w:t>
      </w:r>
    </w:p>
    <w:p w14:paraId="1865406F" w14:textId="77777777" w:rsidR="00615503" w:rsidRPr="00615503" w:rsidRDefault="00615503" w:rsidP="00615503">
      <w:pPr>
        <w:pStyle w:val="Body"/>
        <w:rPr>
          <w:rFonts w:ascii="Arial" w:hAnsi="Arial" w:cs="Arial"/>
          <w:b/>
          <w:bCs/>
        </w:rPr>
      </w:pPr>
      <w:r w:rsidRPr="00615503">
        <w:rPr>
          <w:rFonts w:ascii="Arial" w:hAnsi="Arial" w:cs="Arial"/>
        </w:rPr>
        <w:t>The control sample (untreated soil) had the highest 7-day CBR of 41.5%, which likely reflects a temporary increase in strength due to compaction rather than genuine long-term stability. Given the high plasticity and shrinkage of the soil, such a high value is not expected to sustain over time or moisture fluctuations. At 2% gum Arabic and 5% stone dust, the 7-day CBR significantly decreased to 3.25%, but improved to 5% after 14 days. This indicates delayed strength gain as the binding effect of gum Arabic and mechanical interlocking from stone dust begins to take effect. The 4% gum Arabic and 10% stone dust mix achieved the highest 14-day CBR of 9%, suggesting this dosage provides the most effective balance between organic binder content and mechanical reinforcement. Gum Arabic likely aids in bonding soil particles, while stone dust fills void and improves density. Increasing the dosage further (6–8% gum Arabic and 15–20% stone dust) did not lead to further improvement in CBR values. In fact, the 14-day CBR dropped slightly to 4.75%, likely due to, overuse of gum Arabic, which may begin to introduce too much organic content or reduce compatibility as well as excessive stone dust, which could disturb the optimal grading or bonding ratio.</w:t>
      </w:r>
    </w:p>
    <w:p w14:paraId="7F65A695" w14:textId="5F0A3471" w:rsidR="00615503" w:rsidRPr="00615503" w:rsidRDefault="00615503" w:rsidP="00615503">
      <w:pPr>
        <w:pStyle w:val="Body"/>
        <w:rPr>
          <w:rFonts w:ascii="Arial" w:hAnsi="Arial" w:cs="Arial"/>
        </w:rPr>
      </w:pPr>
      <w:r w:rsidRPr="00615503">
        <w:rPr>
          <w:rFonts w:ascii="Arial" w:hAnsi="Arial" w:cs="Arial"/>
        </w:rPr>
        <w:t>The results shows that moderate doses of gum Arabic and stone dust (4%: 10%) offer the best improvement in bearing capacity over time. Excess dosages can lead to diminishing returns due to poor particle bonding or excess fines (Sugumaran and Neme, 2024).</w:t>
      </w:r>
    </w:p>
    <w:p w14:paraId="79B48E2C" w14:textId="77777777" w:rsidR="00615503" w:rsidRPr="00615503" w:rsidRDefault="00615503" w:rsidP="00615503">
      <w:pPr>
        <w:pStyle w:val="Body"/>
        <w:jc w:val="center"/>
        <w:rPr>
          <w:rFonts w:ascii="Arial" w:hAnsi="Arial" w:cs="Arial"/>
          <w:b/>
          <w:bCs/>
        </w:rPr>
      </w:pPr>
      <w:r w:rsidRPr="00615503">
        <w:rPr>
          <w:rFonts w:ascii="Arial" w:hAnsi="Arial" w:cs="Arial"/>
          <w:b/>
          <w:bCs/>
        </w:rPr>
        <w:t>Table 4: CBR values of soil samples at different dosage treatment</w:t>
      </w:r>
    </w:p>
    <w:tbl>
      <w:tblPr>
        <w:tblStyle w:val="PlainTable2"/>
        <w:tblW w:w="8781" w:type="dxa"/>
        <w:jc w:val="center"/>
        <w:tblLook w:val="0620" w:firstRow="1" w:lastRow="0" w:firstColumn="0" w:lastColumn="0" w:noHBand="1" w:noVBand="1"/>
      </w:tblPr>
      <w:tblGrid>
        <w:gridCol w:w="610"/>
        <w:gridCol w:w="3547"/>
        <w:gridCol w:w="2576"/>
        <w:gridCol w:w="2048"/>
      </w:tblGrid>
      <w:tr w:rsidR="00615503" w:rsidRPr="00615503" w14:paraId="1519C522" w14:textId="77777777" w:rsidTr="00615503">
        <w:trPr>
          <w:cnfStyle w:val="100000000000" w:firstRow="1" w:lastRow="0" w:firstColumn="0" w:lastColumn="0" w:oddVBand="0" w:evenVBand="0" w:oddHBand="0" w:evenHBand="0" w:firstRowFirstColumn="0" w:firstRowLastColumn="0" w:lastRowFirstColumn="0" w:lastRowLastColumn="0"/>
          <w:trHeight w:val="206"/>
          <w:jc w:val="center"/>
        </w:trPr>
        <w:tc>
          <w:tcPr>
            <w:tcW w:w="610" w:type="dxa"/>
          </w:tcPr>
          <w:p w14:paraId="1EBF2B7E"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S/N</w:t>
            </w:r>
          </w:p>
        </w:tc>
        <w:tc>
          <w:tcPr>
            <w:tcW w:w="3547" w:type="dxa"/>
          </w:tcPr>
          <w:p w14:paraId="26F43DD8"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Treatment Dosage</w:t>
            </w:r>
          </w:p>
        </w:tc>
        <w:tc>
          <w:tcPr>
            <w:tcW w:w="4624" w:type="dxa"/>
            <w:gridSpan w:val="2"/>
          </w:tcPr>
          <w:p w14:paraId="02F53C5F"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CBR (%)</w:t>
            </w:r>
          </w:p>
        </w:tc>
      </w:tr>
      <w:tr w:rsidR="00615503" w:rsidRPr="00615503" w14:paraId="4472DB10" w14:textId="77777777" w:rsidTr="00615503">
        <w:trPr>
          <w:trHeight w:val="206"/>
          <w:jc w:val="center"/>
        </w:trPr>
        <w:tc>
          <w:tcPr>
            <w:tcW w:w="610" w:type="dxa"/>
          </w:tcPr>
          <w:p w14:paraId="18AC5ACF" w14:textId="77777777" w:rsidR="00615503" w:rsidRPr="00615503" w:rsidRDefault="00615503" w:rsidP="00615503">
            <w:pPr>
              <w:pStyle w:val="Body"/>
              <w:widowControl/>
              <w:autoSpaceDE/>
              <w:autoSpaceDN/>
              <w:spacing w:after="0"/>
              <w:rPr>
                <w:rFonts w:ascii="Arial" w:hAnsi="Arial" w:cs="Arial"/>
                <w:sz w:val="20"/>
              </w:rPr>
            </w:pPr>
          </w:p>
        </w:tc>
        <w:tc>
          <w:tcPr>
            <w:tcW w:w="3547" w:type="dxa"/>
          </w:tcPr>
          <w:p w14:paraId="27247D2F" w14:textId="77777777" w:rsidR="00615503" w:rsidRPr="00615503" w:rsidRDefault="00615503" w:rsidP="00615503">
            <w:pPr>
              <w:pStyle w:val="Body"/>
              <w:widowControl/>
              <w:autoSpaceDE/>
              <w:autoSpaceDN/>
              <w:spacing w:after="0"/>
              <w:rPr>
                <w:rFonts w:ascii="Arial" w:hAnsi="Arial" w:cs="Arial"/>
                <w:sz w:val="20"/>
              </w:rPr>
            </w:pPr>
          </w:p>
        </w:tc>
        <w:tc>
          <w:tcPr>
            <w:tcW w:w="2576" w:type="dxa"/>
          </w:tcPr>
          <w:p w14:paraId="3DE34094"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7 days</w:t>
            </w:r>
          </w:p>
        </w:tc>
        <w:tc>
          <w:tcPr>
            <w:tcW w:w="2048" w:type="dxa"/>
          </w:tcPr>
          <w:p w14:paraId="523132B3"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14 days</w:t>
            </w:r>
          </w:p>
        </w:tc>
      </w:tr>
      <w:tr w:rsidR="00615503" w:rsidRPr="00615503" w14:paraId="4478289B" w14:textId="77777777" w:rsidTr="00615503">
        <w:trPr>
          <w:trHeight w:val="220"/>
          <w:jc w:val="center"/>
        </w:trPr>
        <w:tc>
          <w:tcPr>
            <w:tcW w:w="610" w:type="dxa"/>
          </w:tcPr>
          <w:p w14:paraId="054ACD15"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1.</w:t>
            </w:r>
          </w:p>
        </w:tc>
        <w:tc>
          <w:tcPr>
            <w:tcW w:w="3547" w:type="dxa"/>
          </w:tcPr>
          <w:p w14:paraId="21AA510F"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Control (Untreated)</w:t>
            </w:r>
          </w:p>
        </w:tc>
        <w:tc>
          <w:tcPr>
            <w:tcW w:w="4624" w:type="dxa"/>
            <w:gridSpan w:val="2"/>
          </w:tcPr>
          <w:p w14:paraId="1DF4694B"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41.5</w:t>
            </w:r>
          </w:p>
        </w:tc>
      </w:tr>
      <w:tr w:rsidR="00615503" w:rsidRPr="00615503" w14:paraId="71E3C9B2" w14:textId="77777777" w:rsidTr="00615503">
        <w:trPr>
          <w:trHeight w:val="206"/>
          <w:jc w:val="center"/>
        </w:trPr>
        <w:tc>
          <w:tcPr>
            <w:tcW w:w="610" w:type="dxa"/>
          </w:tcPr>
          <w:p w14:paraId="50BA8B4A"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w:t>
            </w:r>
          </w:p>
        </w:tc>
        <w:tc>
          <w:tcPr>
            <w:tcW w:w="3547" w:type="dxa"/>
          </w:tcPr>
          <w:p w14:paraId="1F7E6C94"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 xml:space="preserve">2% Gum </w:t>
            </w:r>
            <w:proofErr w:type="gramStart"/>
            <w:r w:rsidRPr="00615503">
              <w:rPr>
                <w:rFonts w:ascii="Arial" w:hAnsi="Arial" w:cs="Arial"/>
                <w:sz w:val="20"/>
              </w:rPr>
              <w:t>Arabic :</w:t>
            </w:r>
            <w:proofErr w:type="gramEnd"/>
            <w:r w:rsidRPr="00615503">
              <w:rPr>
                <w:rFonts w:ascii="Arial" w:hAnsi="Arial" w:cs="Arial"/>
                <w:sz w:val="20"/>
              </w:rPr>
              <w:t xml:space="preserve"> 5% Stone Dust</w:t>
            </w:r>
          </w:p>
        </w:tc>
        <w:tc>
          <w:tcPr>
            <w:tcW w:w="2576" w:type="dxa"/>
          </w:tcPr>
          <w:p w14:paraId="5018234F"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3.25</w:t>
            </w:r>
          </w:p>
        </w:tc>
        <w:tc>
          <w:tcPr>
            <w:tcW w:w="2048" w:type="dxa"/>
          </w:tcPr>
          <w:p w14:paraId="490F7AB8"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5</w:t>
            </w:r>
          </w:p>
        </w:tc>
      </w:tr>
      <w:tr w:rsidR="00615503" w:rsidRPr="00615503" w14:paraId="2D32BC78" w14:textId="77777777" w:rsidTr="00615503">
        <w:trPr>
          <w:trHeight w:val="220"/>
          <w:jc w:val="center"/>
        </w:trPr>
        <w:tc>
          <w:tcPr>
            <w:tcW w:w="610" w:type="dxa"/>
          </w:tcPr>
          <w:p w14:paraId="4ABD9E3C"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3.</w:t>
            </w:r>
          </w:p>
        </w:tc>
        <w:tc>
          <w:tcPr>
            <w:tcW w:w="3547" w:type="dxa"/>
          </w:tcPr>
          <w:p w14:paraId="676C4547"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 xml:space="preserve">4% Gum </w:t>
            </w:r>
            <w:proofErr w:type="gramStart"/>
            <w:r w:rsidRPr="00615503">
              <w:rPr>
                <w:rFonts w:ascii="Arial" w:hAnsi="Arial" w:cs="Arial"/>
                <w:sz w:val="20"/>
              </w:rPr>
              <w:t>Arabic :</w:t>
            </w:r>
            <w:proofErr w:type="gramEnd"/>
            <w:r w:rsidRPr="00615503">
              <w:rPr>
                <w:rFonts w:ascii="Arial" w:hAnsi="Arial" w:cs="Arial"/>
                <w:sz w:val="20"/>
              </w:rPr>
              <w:t xml:space="preserve"> 10% Stone Dust</w:t>
            </w:r>
          </w:p>
        </w:tc>
        <w:tc>
          <w:tcPr>
            <w:tcW w:w="2576" w:type="dxa"/>
          </w:tcPr>
          <w:p w14:paraId="3FAA9AB2"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2.25</w:t>
            </w:r>
          </w:p>
        </w:tc>
        <w:tc>
          <w:tcPr>
            <w:tcW w:w="2048" w:type="dxa"/>
          </w:tcPr>
          <w:p w14:paraId="0EFD79B5"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9</w:t>
            </w:r>
          </w:p>
        </w:tc>
      </w:tr>
      <w:tr w:rsidR="00615503" w:rsidRPr="00615503" w14:paraId="2CCD9F51" w14:textId="77777777" w:rsidTr="00615503">
        <w:trPr>
          <w:trHeight w:val="206"/>
          <w:jc w:val="center"/>
        </w:trPr>
        <w:tc>
          <w:tcPr>
            <w:tcW w:w="610" w:type="dxa"/>
          </w:tcPr>
          <w:p w14:paraId="0E75056A"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4.</w:t>
            </w:r>
          </w:p>
        </w:tc>
        <w:tc>
          <w:tcPr>
            <w:tcW w:w="3547" w:type="dxa"/>
          </w:tcPr>
          <w:p w14:paraId="3A5D615D"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 xml:space="preserve">6% Gum </w:t>
            </w:r>
            <w:proofErr w:type="gramStart"/>
            <w:r w:rsidRPr="00615503">
              <w:rPr>
                <w:rFonts w:ascii="Arial" w:hAnsi="Arial" w:cs="Arial"/>
                <w:sz w:val="20"/>
              </w:rPr>
              <w:t>Arabic :</w:t>
            </w:r>
            <w:proofErr w:type="gramEnd"/>
            <w:r w:rsidRPr="00615503">
              <w:rPr>
                <w:rFonts w:ascii="Arial" w:hAnsi="Arial" w:cs="Arial"/>
                <w:sz w:val="20"/>
              </w:rPr>
              <w:t xml:space="preserve"> 15% Stone Dust</w:t>
            </w:r>
          </w:p>
        </w:tc>
        <w:tc>
          <w:tcPr>
            <w:tcW w:w="2576" w:type="dxa"/>
          </w:tcPr>
          <w:p w14:paraId="2B6D0CEB"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5</w:t>
            </w:r>
          </w:p>
        </w:tc>
        <w:tc>
          <w:tcPr>
            <w:tcW w:w="2048" w:type="dxa"/>
          </w:tcPr>
          <w:p w14:paraId="11956EF0"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4.75</w:t>
            </w:r>
          </w:p>
        </w:tc>
      </w:tr>
      <w:tr w:rsidR="00615503" w:rsidRPr="00615503" w14:paraId="2011D613" w14:textId="77777777" w:rsidTr="00615503">
        <w:trPr>
          <w:trHeight w:val="220"/>
          <w:jc w:val="center"/>
        </w:trPr>
        <w:tc>
          <w:tcPr>
            <w:tcW w:w="610" w:type="dxa"/>
          </w:tcPr>
          <w:p w14:paraId="6765ADC1"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5.</w:t>
            </w:r>
          </w:p>
        </w:tc>
        <w:tc>
          <w:tcPr>
            <w:tcW w:w="3547" w:type="dxa"/>
          </w:tcPr>
          <w:p w14:paraId="42C7C252"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 xml:space="preserve">8% Gum </w:t>
            </w:r>
            <w:proofErr w:type="gramStart"/>
            <w:r w:rsidRPr="00615503">
              <w:rPr>
                <w:rFonts w:ascii="Arial" w:hAnsi="Arial" w:cs="Arial"/>
                <w:sz w:val="20"/>
              </w:rPr>
              <w:t>Arabic :</w:t>
            </w:r>
            <w:proofErr w:type="gramEnd"/>
            <w:r w:rsidRPr="00615503">
              <w:rPr>
                <w:rFonts w:ascii="Arial" w:hAnsi="Arial" w:cs="Arial"/>
                <w:sz w:val="20"/>
              </w:rPr>
              <w:t xml:space="preserve"> 20% Stone Dust</w:t>
            </w:r>
          </w:p>
        </w:tc>
        <w:tc>
          <w:tcPr>
            <w:tcW w:w="2576" w:type="dxa"/>
          </w:tcPr>
          <w:p w14:paraId="04768B46"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5</w:t>
            </w:r>
          </w:p>
        </w:tc>
        <w:tc>
          <w:tcPr>
            <w:tcW w:w="2048" w:type="dxa"/>
          </w:tcPr>
          <w:p w14:paraId="52C9BAD8"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4.75</w:t>
            </w:r>
          </w:p>
        </w:tc>
      </w:tr>
    </w:tbl>
    <w:bookmarkEnd w:id="5"/>
    <w:p w14:paraId="674E5611" w14:textId="77777777" w:rsidR="00615503" w:rsidRPr="00615503" w:rsidRDefault="00615503" w:rsidP="00615503">
      <w:pPr>
        <w:pStyle w:val="Body"/>
        <w:jc w:val="center"/>
        <w:rPr>
          <w:rFonts w:ascii="Arial" w:hAnsi="Arial" w:cs="Arial"/>
          <w:b/>
          <w:bCs/>
        </w:rPr>
      </w:pPr>
      <w:r w:rsidRPr="00615503">
        <w:rPr>
          <w:rFonts w:ascii="Arial" w:hAnsi="Arial" w:cs="Arial"/>
          <w:b/>
          <w:bCs/>
          <w:noProof/>
        </w:rPr>
        <w:lastRenderedPageBreak/>
        <w:drawing>
          <wp:inline distT="0" distB="0" distL="0" distR="0" wp14:anchorId="6A1EA3A6" wp14:editId="3478FF28">
            <wp:extent cx="3147461" cy="2151246"/>
            <wp:effectExtent l="0" t="0" r="15240" b="1905"/>
            <wp:docPr id="86818920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48A8BC" w14:textId="524C191A" w:rsidR="00615503" w:rsidRPr="00615503" w:rsidRDefault="00615503" w:rsidP="00615503">
      <w:pPr>
        <w:pStyle w:val="Body"/>
        <w:jc w:val="center"/>
        <w:rPr>
          <w:rFonts w:ascii="Arial" w:hAnsi="Arial" w:cs="Arial"/>
        </w:rPr>
      </w:pPr>
      <w:r w:rsidRPr="00615503">
        <w:rPr>
          <w:rFonts w:ascii="Arial" w:hAnsi="Arial" w:cs="Arial"/>
        </w:rPr>
        <w:t>Fig. 8: California Bearing Ratio of Soil Samples</w:t>
      </w:r>
    </w:p>
    <w:p w14:paraId="385F1C71" w14:textId="565BA181" w:rsidR="00615503" w:rsidRPr="00561902" w:rsidRDefault="00615503" w:rsidP="00615503">
      <w:pPr>
        <w:pStyle w:val="Body"/>
        <w:rPr>
          <w:rFonts w:ascii="Arial" w:hAnsi="Arial" w:cs="Arial"/>
          <w:b/>
          <w:bCs/>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Direct Shear Strength Test</w:t>
      </w:r>
    </w:p>
    <w:p w14:paraId="15CF4C75" w14:textId="77777777" w:rsidR="00615503" w:rsidRPr="00615503" w:rsidRDefault="00615503" w:rsidP="00615503">
      <w:pPr>
        <w:pStyle w:val="Body"/>
        <w:rPr>
          <w:rFonts w:ascii="Arial" w:hAnsi="Arial" w:cs="Arial"/>
        </w:rPr>
      </w:pPr>
      <w:r w:rsidRPr="00615503">
        <w:rPr>
          <w:rFonts w:ascii="Arial" w:hAnsi="Arial" w:cs="Arial"/>
        </w:rPr>
        <w:t xml:space="preserve">The shear strength behavior of the soil samples treated with varying combinations of gum Arabic and stone dust was evaluated at 7 and 14 days to assess their stability under shear loading and the result is presented on Table 5 and Figure 9. The control sample consistently had the lowest shear strength (24.94 </w:t>
      </w:r>
      <w:proofErr w:type="spellStart"/>
      <w:r w:rsidRPr="00615503">
        <w:rPr>
          <w:rFonts w:ascii="Arial" w:hAnsi="Arial" w:cs="Arial"/>
        </w:rPr>
        <w:t>kN</w:t>
      </w:r>
      <w:proofErr w:type="spellEnd"/>
      <w:r w:rsidRPr="00615503">
        <w:rPr>
          <w:rFonts w:ascii="Arial" w:hAnsi="Arial" w:cs="Arial"/>
        </w:rPr>
        <w:t>/m</w:t>
      </w:r>
      <w:r w:rsidRPr="00615503">
        <w:rPr>
          <w:rFonts w:ascii="Arial" w:hAnsi="Arial" w:cs="Arial"/>
          <w:vertAlign w:val="superscript"/>
        </w:rPr>
        <w:t>2</w:t>
      </w:r>
      <w:r w:rsidRPr="00615503">
        <w:rPr>
          <w:rFonts w:ascii="Arial" w:hAnsi="Arial" w:cs="Arial"/>
        </w:rPr>
        <w:t xml:space="preserve">) and cohesion (7.4 </w:t>
      </w:r>
      <w:proofErr w:type="spellStart"/>
      <w:r w:rsidRPr="00615503">
        <w:rPr>
          <w:rFonts w:ascii="Arial" w:hAnsi="Arial" w:cs="Arial"/>
        </w:rPr>
        <w:t>kN</w:t>
      </w:r>
      <w:proofErr w:type="spellEnd"/>
      <w:r w:rsidRPr="00615503">
        <w:rPr>
          <w:rFonts w:ascii="Arial" w:hAnsi="Arial" w:cs="Arial"/>
        </w:rPr>
        <w:t>/m</w:t>
      </w:r>
      <w:r w:rsidRPr="00615503">
        <w:rPr>
          <w:rFonts w:ascii="Arial" w:hAnsi="Arial" w:cs="Arial"/>
          <w:vertAlign w:val="superscript"/>
        </w:rPr>
        <w:t>2</w:t>
      </w:r>
      <w:r w:rsidRPr="00615503">
        <w:rPr>
          <w:rFonts w:ascii="Arial" w:hAnsi="Arial" w:cs="Arial"/>
        </w:rPr>
        <w:t>), confirming its weaker natural structure, which is probably caused by poor inter-particle bonding and high plasticity.</w:t>
      </w:r>
    </w:p>
    <w:p w14:paraId="4CB4D236" w14:textId="77777777" w:rsidR="00615503" w:rsidRPr="00615503" w:rsidRDefault="00615503" w:rsidP="00615503">
      <w:pPr>
        <w:pStyle w:val="Body"/>
        <w:rPr>
          <w:rFonts w:ascii="Arial" w:hAnsi="Arial" w:cs="Arial"/>
          <w:b/>
          <w:bCs/>
        </w:rPr>
      </w:pPr>
      <w:r w:rsidRPr="00615503">
        <w:rPr>
          <w:rFonts w:ascii="Arial" w:hAnsi="Arial" w:cs="Arial"/>
        </w:rPr>
        <w:t xml:space="preserve">The highest shear strength values were obtained at 7 days (31.72 </w:t>
      </w:r>
      <w:proofErr w:type="spellStart"/>
      <w:r w:rsidRPr="00615503">
        <w:rPr>
          <w:rFonts w:ascii="Arial" w:hAnsi="Arial" w:cs="Arial"/>
        </w:rPr>
        <w:t>kN</w:t>
      </w:r>
      <w:proofErr w:type="spellEnd"/>
      <w:r w:rsidRPr="00615503">
        <w:rPr>
          <w:rFonts w:ascii="Arial" w:hAnsi="Arial" w:cs="Arial"/>
        </w:rPr>
        <w:t>/m</w:t>
      </w:r>
      <w:r w:rsidRPr="00615503">
        <w:rPr>
          <w:rFonts w:ascii="Arial" w:hAnsi="Arial" w:cs="Arial"/>
          <w:vertAlign w:val="superscript"/>
        </w:rPr>
        <w:t>2</w:t>
      </w:r>
      <w:r w:rsidRPr="00615503">
        <w:rPr>
          <w:rFonts w:ascii="Arial" w:hAnsi="Arial" w:cs="Arial"/>
        </w:rPr>
        <w:t xml:space="preserve">) and 14 days (33.12 </w:t>
      </w:r>
      <w:proofErr w:type="spellStart"/>
      <w:r w:rsidRPr="00615503">
        <w:rPr>
          <w:rFonts w:ascii="Arial" w:hAnsi="Arial" w:cs="Arial"/>
        </w:rPr>
        <w:t>kN</w:t>
      </w:r>
      <w:proofErr w:type="spellEnd"/>
      <w:r w:rsidRPr="00615503">
        <w:rPr>
          <w:rFonts w:ascii="Arial" w:hAnsi="Arial" w:cs="Arial"/>
        </w:rPr>
        <w:t>/m</w:t>
      </w:r>
      <w:r w:rsidRPr="00615503">
        <w:rPr>
          <w:rFonts w:ascii="Arial" w:hAnsi="Arial" w:cs="Arial"/>
          <w:vertAlign w:val="superscript"/>
        </w:rPr>
        <w:t>2</w:t>
      </w:r>
      <w:r w:rsidRPr="00615503">
        <w:rPr>
          <w:rFonts w:ascii="Arial" w:hAnsi="Arial" w:cs="Arial"/>
        </w:rPr>
        <w:t>) with the treatment combination of 2% gum Arabic and 5% stone dust. This was mainly due to a significant increase in cohesion rather than friction angle. Interestingly, this 2%:5% treatment showed very low angles of shearing resistance (1.41° and 1.70°), suggesting that gum Arabic cohesive binding was very effective in increasing shear strength even though inter-particle friction was low.</w:t>
      </w:r>
      <w:r w:rsidRPr="00615503">
        <w:rPr>
          <w:rFonts w:ascii="Arial" w:hAnsi="Arial" w:cs="Arial"/>
          <w:b/>
          <w:bCs/>
        </w:rPr>
        <w:t xml:space="preserve"> </w:t>
      </w:r>
      <w:r w:rsidRPr="00615503">
        <w:rPr>
          <w:rFonts w:ascii="Arial" w:hAnsi="Arial" w:cs="Arial"/>
        </w:rPr>
        <w:t>For higher dosages (4%:10%, 6%:15%, 8%:20%), cohesion moderately improved, and the angle of internal friction stabilized around 3.2° to 4.6°, resulting in steady shear strength values in the 24–28 </w:t>
      </w:r>
      <w:proofErr w:type="spellStart"/>
      <w:r w:rsidRPr="00615503">
        <w:rPr>
          <w:rFonts w:ascii="Arial" w:hAnsi="Arial" w:cs="Arial"/>
        </w:rPr>
        <w:t>kN</w:t>
      </w:r>
      <w:proofErr w:type="spellEnd"/>
      <w:r w:rsidRPr="00615503">
        <w:rPr>
          <w:rFonts w:ascii="Arial" w:hAnsi="Arial" w:cs="Arial"/>
        </w:rPr>
        <w:t>/m² range</w:t>
      </w:r>
    </w:p>
    <w:p w14:paraId="4FF133D0" w14:textId="77777777" w:rsidR="00615503" w:rsidRPr="00615503" w:rsidRDefault="00615503" w:rsidP="00615503">
      <w:pPr>
        <w:pStyle w:val="Body"/>
        <w:rPr>
          <w:rFonts w:ascii="Arial" w:hAnsi="Arial" w:cs="Arial"/>
          <w:b/>
          <w:bCs/>
        </w:rPr>
      </w:pPr>
      <w:r w:rsidRPr="00615503">
        <w:rPr>
          <w:rFonts w:ascii="Arial" w:hAnsi="Arial" w:cs="Arial"/>
        </w:rPr>
        <w:t>Gum Arabic functions as a binding agent, enhancing interparticle adhesion and boosting shear resistance, as evidenced by the increase in cohesiveness observed in all treated samples (</w:t>
      </w:r>
      <w:proofErr w:type="spellStart"/>
      <w:r w:rsidRPr="00615503">
        <w:rPr>
          <w:rFonts w:ascii="Arial" w:hAnsi="Arial" w:cs="Arial"/>
        </w:rPr>
        <w:t>Rimbarngaye</w:t>
      </w:r>
      <w:proofErr w:type="spellEnd"/>
      <w:r w:rsidRPr="00615503">
        <w:rPr>
          <w:rFonts w:ascii="Arial" w:hAnsi="Arial" w:cs="Arial"/>
        </w:rPr>
        <w:t xml:space="preserve"> </w:t>
      </w:r>
      <w:r w:rsidRPr="00615503">
        <w:rPr>
          <w:rFonts w:ascii="Arial" w:hAnsi="Arial" w:cs="Arial"/>
          <w:i/>
          <w:iCs/>
        </w:rPr>
        <w:t>et al.,</w:t>
      </w:r>
      <w:r w:rsidRPr="00615503">
        <w:rPr>
          <w:rFonts w:ascii="Arial" w:hAnsi="Arial" w:cs="Arial"/>
        </w:rPr>
        <w:t xml:space="preserve"> 2022). Stone dust likely contributed to matrix densification and reduction of voids, improving the mechanical interlocking to some extent—though less dominant than the cohesive contribution. The relatively low and fluctuating friction angles across treatments suggest that cohesion dominates shear behavior in treated expansive clay, typical of clay-rich soils.</w:t>
      </w:r>
    </w:p>
    <w:p w14:paraId="735D965D" w14:textId="77777777" w:rsidR="00615503" w:rsidRPr="00615503" w:rsidRDefault="00615503" w:rsidP="00615503">
      <w:pPr>
        <w:pStyle w:val="Body"/>
        <w:rPr>
          <w:rFonts w:ascii="Arial" w:hAnsi="Arial" w:cs="Arial"/>
        </w:rPr>
      </w:pPr>
      <w:r w:rsidRPr="00615503">
        <w:rPr>
          <w:rFonts w:ascii="Arial" w:hAnsi="Arial" w:cs="Arial"/>
        </w:rPr>
        <w:t>The optimal treatment for shear strength enhancement appears to be 2% gum Arabic and 5% stone dust, offering a significant increase in cohesion and overall shear capacity. Increasing the dosage beyond this point does not produce proportional strength gains, and in some cases, may lower friction angles due to excess fines or binder saturation. These findings reinforce the importance of dosage optimization when using organic and mineral stabilizers for improving the strength behavior of expansive soils.</w:t>
      </w:r>
    </w:p>
    <w:p w14:paraId="685E6BE3" w14:textId="77777777" w:rsidR="00615503" w:rsidRPr="00615503" w:rsidRDefault="00615503" w:rsidP="00615503">
      <w:pPr>
        <w:pStyle w:val="Body"/>
        <w:jc w:val="center"/>
        <w:rPr>
          <w:rFonts w:ascii="Arial" w:hAnsi="Arial" w:cs="Arial"/>
          <w:b/>
          <w:bCs/>
        </w:rPr>
      </w:pPr>
      <w:r w:rsidRPr="00615503">
        <w:rPr>
          <w:rFonts w:ascii="Arial" w:hAnsi="Arial" w:cs="Arial"/>
          <w:b/>
          <w:bCs/>
        </w:rPr>
        <w:t>Table 5: Shear Strength Values of Soil Sample</w:t>
      </w:r>
    </w:p>
    <w:tbl>
      <w:tblPr>
        <w:tblStyle w:val="PlainTable2"/>
        <w:tblW w:w="8980" w:type="dxa"/>
        <w:jc w:val="center"/>
        <w:tblLook w:val="0620" w:firstRow="1" w:lastRow="0" w:firstColumn="0" w:lastColumn="0" w:noHBand="1" w:noVBand="1"/>
      </w:tblPr>
      <w:tblGrid>
        <w:gridCol w:w="2922"/>
        <w:gridCol w:w="1168"/>
        <w:gridCol w:w="1168"/>
        <w:gridCol w:w="1080"/>
        <w:gridCol w:w="1051"/>
        <w:gridCol w:w="1591"/>
      </w:tblGrid>
      <w:tr w:rsidR="00615503" w:rsidRPr="00615503" w14:paraId="3B67ADC1" w14:textId="77777777" w:rsidTr="00615503">
        <w:trPr>
          <w:cnfStyle w:val="100000000000" w:firstRow="1" w:lastRow="0" w:firstColumn="0" w:lastColumn="0" w:oddVBand="0" w:evenVBand="0" w:oddHBand="0" w:evenHBand="0" w:firstRowFirstColumn="0" w:firstRowLastColumn="0" w:lastRowFirstColumn="0" w:lastRowLastColumn="0"/>
          <w:trHeight w:val="249"/>
          <w:jc w:val="center"/>
        </w:trPr>
        <w:tc>
          <w:tcPr>
            <w:tcW w:w="2922" w:type="dxa"/>
          </w:tcPr>
          <w:p w14:paraId="095DD848"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Parameters</w:t>
            </w:r>
          </w:p>
        </w:tc>
        <w:tc>
          <w:tcPr>
            <w:tcW w:w="6058" w:type="dxa"/>
            <w:gridSpan w:val="5"/>
          </w:tcPr>
          <w:p w14:paraId="703EFC73"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Shear Strength of Soil Samples</w:t>
            </w:r>
          </w:p>
        </w:tc>
      </w:tr>
      <w:tr w:rsidR="00615503" w:rsidRPr="00615503" w14:paraId="1741FE6D" w14:textId="77777777" w:rsidTr="00615503">
        <w:trPr>
          <w:trHeight w:val="160"/>
          <w:jc w:val="center"/>
        </w:trPr>
        <w:tc>
          <w:tcPr>
            <w:tcW w:w="2922" w:type="dxa"/>
          </w:tcPr>
          <w:p w14:paraId="1381A733" w14:textId="77777777" w:rsidR="00615503" w:rsidRPr="00615503" w:rsidRDefault="00615503" w:rsidP="00615503">
            <w:pPr>
              <w:pStyle w:val="Body"/>
              <w:widowControl/>
              <w:autoSpaceDE/>
              <w:autoSpaceDN/>
              <w:spacing w:after="0"/>
              <w:rPr>
                <w:rFonts w:ascii="Arial" w:hAnsi="Arial" w:cs="Arial"/>
                <w:sz w:val="20"/>
              </w:rPr>
            </w:pPr>
          </w:p>
        </w:tc>
        <w:tc>
          <w:tcPr>
            <w:tcW w:w="6058" w:type="dxa"/>
            <w:gridSpan w:val="5"/>
          </w:tcPr>
          <w:p w14:paraId="6FF7FA16" w14:textId="77777777" w:rsidR="00615503" w:rsidRPr="00615503" w:rsidRDefault="00615503" w:rsidP="00615503">
            <w:pPr>
              <w:pStyle w:val="Body"/>
              <w:widowControl/>
              <w:autoSpaceDE/>
              <w:autoSpaceDN/>
              <w:spacing w:after="0"/>
              <w:jc w:val="center"/>
              <w:rPr>
                <w:rFonts w:ascii="Arial" w:hAnsi="Arial" w:cs="Arial"/>
                <w:sz w:val="20"/>
              </w:rPr>
            </w:pPr>
            <w:r w:rsidRPr="00615503">
              <w:rPr>
                <w:rFonts w:ascii="Arial" w:hAnsi="Arial" w:cs="Arial"/>
                <w:sz w:val="20"/>
              </w:rPr>
              <w:t>7 days</w:t>
            </w:r>
          </w:p>
        </w:tc>
      </w:tr>
      <w:tr w:rsidR="00615503" w:rsidRPr="00615503" w14:paraId="6DCC6E43" w14:textId="77777777" w:rsidTr="00615503">
        <w:trPr>
          <w:trHeight w:val="249"/>
          <w:jc w:val="center"/>
        </w:trPr>
        <w:tc>
          <w:tcPr>
            <w:tcW w:w="2922" w:type="dxa"/>
          </w:tcPr>
          <w:p w14:paraId="59CA6CBE" w14:textId="77777777" w:rsidR="00615503" w:rsidRPr="00615503" w:rsidRDefault="00615503" w:rsidP="00615503">
            <w:pPr>
              <w:pStyle w:val="Body"/>
              <w:widowControl/>
              <w:autoSpaceDE/>
              <w:autoSpaceDN/>
              <w:spacing w:after="0"/>
              <w:rPr>
                <w:rFonts w:ascii="Arial" w:hAnsi="Arial" w:cs="Arial"/>
                <w:sz w:val="20"/>
              </w:rPr>
            </w:pPr>
          </w:p>
        </w:tc>
        <w:tc>
          <w:tcPr>
            <w:tcW w:w="1168" w:type="dxa"/>
          </w:tcPr>
          <w:p w14:paraId="45BAAA5C"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Control</w:t>
            </w:r>
          </w:p>
        </w:tc>
        <w:tc>
          <w:tcPr>
            <w:tcW w:w="1168" w:type="dxa"/>
          </w:tcPr>
          <w:p w14:paraId="2526767F"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 5%</w:t>
            </w:r>
          </w:p>
        </w:tc>
        <w:tc>
          <w:tcPr>
            <w:tcW w:w="1080" w:type="dxa"/>
          </w:tcPr>
          <w:p w14:paraId="4F9CAF44"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4% 10%</w:t>
            </w:r>
          </w:p>
        </w:tc>
        <w:tc>
          <w:tcPr>
            <w:tcW w:w="1051" w:type="dxa"/>
          </w:tcPr>
          <w:p w14:paraId="48FCA855"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6% 15%</w:t>
            </w:r>
          </w:p>
        </w:tc>
        <w:tc>
          <w:tcPr>
            <w:tcW w:w="1591" w:type="dxa"/>
          </w:tcPr>
          <w:p w14:paraId="1FD29C8C"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8% 20%</w:t>
            </w:r>
          </w:p>
        </w:tc>
      </w:tr>
      <w:tr w:rsidR="00615503" w:rsidRPr="00615503" w14:paraId="5ADDCE01" w14:textId="77777777" w:rsidTr="00615503">
        <w:trPr>
          <w:trHeight w:val="79"/>
          <w:jc w:val="center"/>
        </w:trPr>
        <w:tc>
          <w:tcPr>
            <w:tcW w:w="2922" w:type="dxa"/>
          </w:tcPr>
          <w:p w14:paraId="56AF0483"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Apparent Cohesion C’ (</w:t>
            </w:r>
            <w:proofErr w:type="spellStart"/>
            <w:r w:rsidRPr="00615503">
              <w:rPr>
                <w:rFonts w:ascii="Arial" w:hAnsi="Arial" w:cs="Arial"/>
                <w:sz w:val="20"/>
              </w:rPr>
              <w:t>kN</w:t>
            </w:r>
            <w:proofErr w:type="spellEnd"/>
            <w:r w:rsidRPr="00615503">
              <w:rPr>
                <w:rFonts w:ascii="Arial" w:hAnsi="Arial" w:cs="Arial"/>
                <w:sz w:val="20"/>
              </w:rPr>
              <w:t>/m</w:t>
            </w:r>
            <w:r w:rsidRPr="00615503">
              <w:rPr>
                <w:rFonts w:ascii="Arial" w:hAnsi="Arial" w:cs="Arial"/>
                <w:sz w:val="20"/>
                <w:vertAlign w:val="superscript"/>
              </w:rPr>
              <w:t>2</w:t>
            </w:r>
            <w:r w:rsidRPr="00615503">
              <w:rPr>
                <w:rFonts w:ascii="Arial" w:hAnsi="Arial" w:cs="Arial"/>
                <w:sz w:val="20"/>
              </w:rPr>
              <w:t>)</w:t>
            </w:r>
          </w:p>
        </w:tc>
        <w:tc>
          <w:tcPr>
            <w:tcW w:w="1168" w:type="dxa"/>
          </w:tcPr>
          <w:p w14:paraId="134CFF51"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7.4</w:t>
            </w:r>
          </w:p>
        </w:tc>
        <w:tc>
          <w:tcPr>
            <w:tcW w:w="1168" w:type="dxa"/>
          </w:tcPr>
          <w:p w14:paraId="0BEB8538"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26.8</w:t>
            </w:r>
          </w:p>
        </w:tc>
        <w:tc>
          <w:tcPr>
            <w:tcW w:w="1080" w:type="dxa"/>
          </w:tcPr>
          <w:p w14:paraId="6562710F"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11.62</w:t>
            </w:r>
          </w:p>
        </w:tc>
        <w:tc>
          <w:tcPr>
            <w:tcW w:w="1051" w:type="dxa"/>
          </w:tcPr>
          <w:p w14:paraId="0C9843BD"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11.62</w:t>
            </w:r>
          </w:p>
        </w:tc>
        <w:tc>
          <w:tcPr>
            <w:tcW w:w="1591" w:type="dxa"/>
          </w:tcPr>
          <w:p w14:paraId="486B63BB"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13.01</w:t>
            </w:r>
          </w:p>
        </w:tc>
      </w:tr>
      <w:tr w:rsidR="00615503" w:rsidRPr="00615503" w14:paraId="0E3FDDA6" w14:textId="77777777" w:rsidTr="00615503">
        <w:trPr>
          <w:trHeight w:val="120"/>
          <w:jc w:val="center"/>
        </w:trPr>
        <w:tc>
          <w:tcPr>
            <w:tcW w:w="2922" w:type="dxa"/>
          </w:tcPr>
          <w:p w14:paraId="0A34EABC"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 xml:space="preserve">Angle of shearing resistance </w:t>
            </w:r>
          </w:p>
        </w:tc>
        <w:tc>
          <w:tcPr>
            <w:tcW w:w="1168" w:type="dxa"/>
          </w:tcPr>
          <w:p w14:paraId="2B1DF721"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5.012</w:t>
            </w:r>
          </w:p>
        </w:tc>
        <w:tc>
          <w:tcPr>
            <w:tcW w:w="1168" w:type="dxa"/>
          </w:tcPr>
          <w:p w14:paraId="379E75BF"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1.41</w:t>
            </w:r>
          </w:p>
        </w:tc>
        <w:tc>
          <w:tcPr>
            <w:tcW w:w="1080" w:type="dxa"/>
          </w:tcPr>
          <w:p w14:paraId="5517E22C"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4.61</w:t>
            </w:r>
          </w:p>
        </w:tc>
        <w:tc>
          <w:tcPr>
            <w:tcW w:w="1051" w:type="dxa"/>
          </w:tcPr>
          <w:p w14:paraId="104C9E42"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3.57</w:t>
            </w:r>
          </w:p>
        </w:tc>
        <w:tc>
          <w:tcPr>
            <w:tcW w:w="1591" w:type="dxa"/>
          </w:tcPr>
          <w:p w14:paraId="66600F82"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3.25</w:t>
            </w:r>
          </w:p>
        </w:tc>
      </w:tr>
      <w:tr w:rsidR="00615503" w:rsidRPr="00615503" w14:paraId="670B5FA7" w14:textId="77777777" w:rsidTr="00615503">
        <w:trPr>
          <w:trHeight w:val="160"/>
          <w:jc w:val="center"/>
        </w:trPr>
        <w:tc>
          <w:tcPr>
            <w:tcW w:w="2922" w:type="dxa"/>
          </w:tcPr>
          <w:p w14:paraId="4326E09A"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Shear Strength (</w:t>
            </w:r>
            <w:proofErr w:type="spellStart"/>
            <w:r w:rsidRPr="00615503">
              <w:rPr>
                <w:rFonts w:ascii="Arial" w:hAnsi="Arial" w:cs="Arial"/>
                <w:sz w:val="20"/>
              </w:rPr>
              <w:t>kN</w:t>
            </w:r>
            <w:proofErr w:type="spellEnd"/>
            <w:r w:rsidRPr="00615503">
              <w:rPr>
                <w:rFonts w:ascii="Arial" w:hAnsi="Arial" w:cs="Arial"/>
                <w:sz w:val="20"/>
              </w:rPr>
              <w:t>/m</w:t>
            </w:r>
            <w:r w:rsidRPr="00615503">
              <w:rPr>
                <w:rFonts w:ascii="Arial" w:hAnsi="Arial" w:cs="Arial"/>
                <w:sz w:val="20"/>
                <w:vertAlign w:val="superscript"/>
              </w:rPr>
              <w:t>2</w:t>
            </w:r>
            <w:r w:rsidRPr="00615503">
              <w:rPr>
                <w:rFonts w:ascii="Arial" w:hAnsi="Arial" w:cs="Arial"/>
                <w:sz w:val="20"/>
              </w:rPr>
              <w:t>)</w:t>
            </w:r>
          </w:p>
        </w:tc>
        <w:tc>
          <w:tcPr>
            <w:tcW w:w="1168" w:type="dxa"/>
          </w:tcPr>
          <w:p w14:paraId="45834FBC"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24.93994</w:t>
            </w:r>
          </w:p>
        </w:tc>
        <w:tc>
          <w:tcPr>
            <w:tcW w:w="1168" w:type="dxa"/>
          </w:tcPr>
          <w:p w14:paraId="5996A654"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31.72282</w:t>
            </w:r>
          </w:p>
        </w:tc>
        <w:tc>
          <w:tcPr>
            <w:tcW w:w="1080" w:type="dxa"/>
          </w:tcPr>
          <w:p w14:paraId="0377C5DA"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27.74675</w:t>
            </w:r>
          </w:p>
        </w:tc>
        <w:tc>
          <w:tcPr>
            <w:tcW w:w="1051" w:type="dxa"/>
          </w:tcPr>
          <w:p w14:paraId="24EDEDCD"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24.0978</w:t>
            </w:r>
          </w:p>
        </w:tc>
        <w:tc>
          <w:tcPr>
            <w:tcW w:w="1591" w:type="dxa"/>
          </w:tcPr>
          <w:p w14:paraId="56C88E63"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24.36682</w:t>
            </w:r>
          </w:p>
        </w:tc>
      </w:tr>
      <w:tr w:rsidR="00615503" w:rsidRPr="00615503" w14:paraId="4A909E94" w14:textId="77777777" w:rsidTr="00615503">
        <w:trPr>
          <w:trHeight w:val="39"/>
          <w:jc w:val="center"/>
        </w:trPr>
        <w:tc>
          <w:tcPr>
            <w:tcW w:w="2922" w:type="dxa"/>
          </w:tcPr>
          <w:p w14:paraId="3A6174E4" w14:textId="77777777" w:rsidR="00615503" w:rsidRPr="00615503" w:rsidRDefault="00615503" w:rsidP="00615503">
            <w:pPr>
              <w:pStyle w:val="Body"/>
              <w:widowControl/>
              <w:autoSpaceDE/>
              <w:autoSpaceDN/>
              <w:spacing w:after="0"/>
              <w:rPr>
                <w:rFonts w:ascii="Arial" w:hAnsi="Arial" w:cs="Arial"/>
                <w:sz w:val="20"/>
              </w:rPr>
            </w:pPr>
          </w:p>
        </w:tc>
        <w:tc>
          <w:tcPr>
            <w:tcW w:w="6058" w:type="dxa"/>
            <w:gridSpan w:val="5"/>
          </w:tcPr>
          <w:p w14:paraId="47CE25E5" w14:textId="77777777" w:rsidR="00615503" w:rsidRPr="00615503" w:rsidRDefault="00615503" w:rsidP="00615503">
            <w:pPr>
              <w:pStyle w:val="Body"/>
              <w:widowControl/>
              <w:autoSpaceDE/>
              <w:autoSpaceDN/>
              <w:spacing w:after="0"/>
              <w:jc w:val="center"/>
              <w:rPr>
                <w:rFonts w:ascii="Arial" w:hAnsi="Arial" w:cs="Arial"/>
                <w:sz w:val="20"/>
              </w:rPr>
            </w:pPr>
            <w:r w:rsidRPr="00615503">
              <w:rPr>
                <w:rFonts w:ascii="Arial" w:hAnsi="Arial" w:cs="Arial"/>
                <w:sz w:val="20"/>
              </w:rPr>
              <w:t>14days</w:t>
            </w:r>
          </w:p>
        </w:tc>
      </w:tr>
      <w:tr w:rsidR="00615503" w:rsidRPr="00615503" w14:paraId="5C086972" w14:textId="77777777" w:rsidTr="00615503">
        <w:trPr>
          <w:trHeight w:val="249"/>
          <w:jc w:val="center"/>
        </w:trPr>
        <w:tc>
          <w:tcPr>
            <w:tcW w:w="2922" w:type="dxa"/>
          </w:tcPr>
          <w:p w14:paraId="29206C2F" w14:textId="77777777" w:rsidR="00615503" w:rsidRPr="00615503" w:rsidRDefault="00615503" w:rsidP="00615503">
            <w:pPr>
              <w:pStyle w:val="Body"/>
              <w:widowControl/>
              <w:autoSpaceDE/>
              <w:autoSpaceDN/>
              <w:spacing w:after="0"/>
              <w:rPr>
                <w:rFonts w:ascii="Arial" w:hAnsi="Arial" w:cs="Arial"/>
                <w:sz w:val="20"/>
              </w:rPr>
            </w:pPr>
          </w:p>
        </w:tc>
        <w:tc>
          <w:tcPr>
            <w:tcW w:w="1168" w:type="dxa"/>
          </w:tcPr>
          <w:p w14:paraId="5BE30770"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Control</w:t>
            </w:r>
          </w:p>
        </w:tc>
        <w:tc>
          <w:tcPr>
            <w:tcW w:w="1168" w:type="dxa"/>
          </w:tcPr>
          <w:p w14:paraId="2FA12EA7"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 5%</w:t>
            </w:r>
          </w:p>
        </w:tc>
        <w:tc>
          <w:tcPr>
            <w:tcW w:w="1080" w:type="dxa"/>
          </w:tcPr>
          <w:p w14:paraId="558783C6"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4% 10%</w:t>
            </w:r>
          </w:p>
        </w:tc>
        <w:tc>
          <w:tcPr>
            <w:tcW w:w="1051" w:type="dxa"/>
          </w:tcPr>
          <w:p w14:paraId="4AD72B3B"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6% 15%</w:t>
            </w:r>
          </w:p>
        </w:tc>
        <w:tc>
          <w:tcPr>
            <w:tcW w:w="1591" w:type="dxa"/>
          </w:tcPr>
          <w:p w14:paraId="3BA24A47"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8% 20%</w:t>
            </w:r>
          </w:p>
        </w:tc>
      </w:tr>
      <w:tr w:rsidR="00615503" w:rsidRPr="00615503" w14:paraId="282B607E" w14:textId="77777777" w:rsidTr="00615503">
        <w:trPr>
          <w:trHeight w:val="79"/>
          <w:jc w:val="center"/>
        </w:trPr>
        <w:tc>
          <w:tcPr>
            <w:tcW w:w="2922" w:type="dxa"/>
          </w:tcPr>
          <w:p w14:paraId="49C22A95"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Apparent Cohesion C’ (</w:t>
            </w:r>
            <w:proofErr w:type="spellStart"/>
            <w:r w:rsidRPr="00615503">
              <w:rPr>
                <w:rFonts w:ascii="Arial" w:hAnsi="Arial" w:cs="Arial"/>
                <w:sz w:val="20"/>
              </w:rPr>
              <w:t>kN</w:t>
            </w:r>
            <w:proofErr w:type="spellEnd"/>
            <w:r w:rsidRPr="00615503">
              <w:rPr>
                <w:rFonts w:ascii="Arial" w:hAnsi="Arial" w:cs="Arial"/>
                <w:sz w:val="20"/>
              </w:rPr>
              <w:t>/m</w:t>
            </w:r>
            <w:r w:rsidRPr="00615503">
              <w:rPr>
                <w:rFonts w:ascii="Arial" w:hAnsi="Arial" w:cs="Arial"/>
                <w:sz w:val="20"/>
                <w:vertAlign w:val="superscript"/>
              </w:rPr>
              <w:t>2</w:t>
            </w:r>
            <w:r w:rsidRPr="00615503">
              <w:rPr>
                <w:rFonts w:ascii="Arial" w:hAnsi="Arial" w:cs="Arial"/>
                <w:sz w:val="20"/>
              </w:rPr>
              <w:t>)</w:t>
            </w:r>
          </w:p>
        </w:tc>
        <w:tc>
          <w:tcPr>
            <w:tcW w:w="1168" w:type="dxa"/>
          </w:tcPr>
          <w:p w14:paraId="38E86CBF"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7.4</w:t>
            </w:r>
          </w:p>
        </w:tc>
        <w:tc>
          <w:tcPr>
            <w:tcW w:w="1168" w:type="dxa"/>
          </w:tcPr>
          <w:p w14:paraId="47A0B454"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27.18</w:t>
            </w:r>
          </w:p>
        </w:tc>
        <w:tc>
          <w:tcPr>
            <w:tcW w:w="1080" w:type="dxa"/>
          </w:tcPr>
          <w:p w14:paraId="7B32C54A"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12.39</w:t>
            </w:r>
          </w:p>
        </w:tc>
        <w:tc>
          <w:tcPr>
            <w:tcW w:w="1051" w:type="dxa"/>
          </w:tcPr>
          <w:p w14:paraId="65C7B2B9"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11.94</w:t>
            </w:r>
          </w:p>
        </w:tc>
        <w:tc>
          <w:tcPr>
            <w:tcW w:w="1591" w:type="dxa"/>
          </w:tcPr>
          <w:p w14:paraId="39205360"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12.83</w:t>
            </w:r>
          </w:p>
        </w:tc>
      </w:tr>
      <w:tr w:rsidR="00615503" w:rsidRPr="00615503" w14:paraId="1822C8E0" w14:textId="77777777" w:rsidTr="00615503">
        <w:trPr>
          <w:trHeight w:val="120"/>
          <w:jc w:val="center"/>
        </w:trPr>
        <w:tc>
          <w:tcPr>
            <w:tcW w:w="2922" w:type="dxa"/>
          </w:tcPr>
          <w:p w14:paraId="23219AB7"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 xml:space="preserve">Angle of shearing resistance </w:t>
            </w:r>
          </w:p>
        </w:tc>
        <w:tc>
          <w:tcPr>
            <w:tcW w:w="1168" w:type="dxa"/>
          </w:tcPr>
          <w:p w14:paraId="5B392942"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5.012</w:t>
            </w:r>
          </w:p>
        </w:tc>
        <w:tc>
          <w:tcPr>
            <w:tcW w:w="1168" w:type="dxa"/>
          </w:tcPr>
          <w:p w14:paraId="3AF0AD75"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1.7</w:t>
            </w:r>
          </w:p>
        </w:tc>
        <w:tc>
          <w:tcPr>
            <w:tcW w:w="1080" w:type="dxa"/>
          </w:tcPr>
          <w:p w14:paraId="3E3B2B3C"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4.59</w:t>
            </w:r>
          </w:p>
        </w:tc>
        <w:tc>
          <w:tcPr>
            <w:tcW w:w="1051" w:type="dxa"/>
          </w:tcPr>
          <w:p w14:paraId="7EF66C71"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3.54</w:t>
            </w:r>
          </w:p>
        </w:tc>
        <w:tc>
          <w:tcPr>
            <w:tcW w:w="1591" w:type="dxa"/>
          </w:tcPr>
          <w:p w14:paraId="4EAB2E79"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4.46</w:t>
            </w:r>
          </w:p>
        </w:tc>
      </w:tr>
      <w:tr w:rsidR="00615503" w:rsidRPr="00615503" w14:paraId="58C9446C" w14:textId="77777777" w:rsidTr="00615503">
        <w:trPr>
          <w:trHeight w:val="89"/>
          <w:jc w:val="center"/>
        </w:trPr>
        <w:tc>
          <w:tcPr>
            <w:tcW w:w="2922" w:type="dxa"/>
          </w:tcPr>
          <w:p w14:paraId="098108F4"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Shear Strength</w:t>
            </w:r>
          </w:p>
        </w:tc>
        <w:tc>
          <w:tcPr>
            <w:tcW w:w="1168" w:type="dxa"/>
          </w:tcPr>
          <w:p w14:paraId="3641285F"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24.93994</w:t>
            </w:r>
          </w:p>
        </w:tc>
        <w:tc>
          <w:tcPr>
            <w:tcW w:w="1168" w:type="dxa"/>
          </w:tcPr>
          <w:p w14:paraId="7CB69308"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33.11586</w:t>
            </w:r>
          </w:p>
        </w:tc>
        <w:tc>
          <w:tcPr>
            <w:tcW w:w="1080" w:type="dxa"/>
          </w:tcPr>
          <w:p w14:paraId="0333A7E6"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28.44649</w:t>
            </w:r>
          </w:p>
        </w:tc>
        <w:tc>
          <w:tcPr>
            <w:tcW w:w="1051" w:type="dxa"/>
          </w:tcPr>
          <w:p w14:paraId="6FBCDE1F"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24.31268</w:t>
            </w:r>
          </w:p>
        </w:tc>
        <w:tc>
          <w:tcPr>
            <w:tcW w:w="1591" w:type="dxa"/>
          </w:tcPr>
          <w:p w14:paraId="3BA2349D" w14:textId="77777777" w:rsidR="00615503" w:rsidRPr="00615503" w:rsidRDefault="00615503" w:rsidP="00615503">
            <w:pPr>
              <w:pStyle w:val="Body"/>
              <w:widowControl/>
              <w:autoSpaceDE/>
              <w:autoSpaceDN/>
              <w:spacing w:after="0"/>
              <w:rPr>
                <w:rFonts w:ascii="Arial" w:hAnsi="Arial" w:cs="Arial"/>
                <w:sz w:val="20"/>
              </w:rPr>
            </w:pPr>
            <w:r w:rsidRPr="00615503">
              <w:rPr>
                <w:rFonts w:ascii="Arial" w:hAnsi="Arial" w:cs="Arial"/>
                <w:sz w:val="20"/>
              </w:rPr>
              <w:t>28.42986</w:t>
            </w:r>
          </w:p>
        </w:tc>
      </w:tr>
    </w:tbl>
    <w:p w14:paraId="3C52D7D3" w14:textId="77777777" w:rsidR="00615503" w:rsidRPr="00615503" w:rsidRDefault="00615503" w:rsidP="00615503">
      <w:pPr>
        <w:pStyle w:val="Body"/>
        <w:rPr>
          <w:rFonts w:ascii="Arial" w:hAnsi="Arial" w:cs="Arial"/>
          <w:b/>
          <w:bCs/>
        </w:rPr>
      </w:pPr>
    </w:p>
    <w:p w14:paraId="512E8567" w14:textId="77777777" w:rsidR="00615503" w:rsidRPr="00615503" w:rsidRDefault="00615503" w:rsidP="00615503">
      <w:pPr>
        <w:pStyle w:val="Body"/>
        <w:jc w:val="center"/>
        <w:rPr>
          <w:rFonts w:ascii="Arial" w:hAnsi="Arial" w:cs="Arial"/>
          <w:b/>
          <w:bCs/>
        </w:rPr>
      </w:pPr>
      <w:r w:rsidRPr="00615503">
        <w:rPr>
          <w:rFonts w:ascii="Arial" w:hAnsi="Arial" w:cs="Arial"/>
          <w:b/>
          <w:bCs/>
          <w:noProof/>
        </w:rPr>
        <w:drawing>
          <wp:inline distT="0" distB="0" distL="0" distR="0" wp14:anchorId="20E171EE" wp14:editId="03DC8D7C">
            <wp:extent cx="3041583" cy="1848051"/>
            <wp:effectExtent l="0" t="0" r="6985" b="0"/>
            <wp:docPr id="1950999779"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0C0B2C3" w14:textId="4C31AA1C" w:rsidR="00615503" w:rsidRPr="00615503" w:rsidRDefault="00615503" w:rsidP="00615503">
      <w:pPr>
        <w:pStyle w:val="Body"/>
        <w:jc w:val="center"/>
        <w:rPr>
          <w:rFonts w:ascii="Arial" w:hAnsi="Arial" w:cs="Arial"/>
          <w:b/>
          <w:bCs/>
        </w:rPr>
      </w:pPr>
      <w:r w:rsidRPr="00615503">
        <w:rPr>
          <w:rFonts w:ascii="Arial" w:hAnsi="Arial" w:cs="Arial"/>
          <w:b/>
          <w:bCs/>
        </w:rPr>
        <w:t>Fig</w:t>
      </w:r>
      <w:r>
        <w:rPr>
          <w:rFonts w:ascii="Arial" w:hAnsi="Arial" w:cs="Arial"/>
          <w:b/>
          <w:bCs/>
        </w:rPr>
        <w:t>.</w:t>
      </w:r>
      <w:r w:rsidRPr="00615503">
        <w:rPr>
          <w:rFonts w:ascii="Arial" w:hAnsi="Arial" w:cs="Arial"/>
          <w:b/>
          <w:bCs/>
        </w:rPr>
        <w:t xml:space="preserve"> 9: Shear Strength of Soil Samples</w:t>
      </w:r>
    </w:p>
    <w:p w14:paraId="4825A53B" w14:textId="77777777" w:rsidR="00863BD3" w:rsidRDefault="00863BD3" w:rsidP="00441B6F">
      <w:pPr>
        <w:pStyle w:val="Body"/>
        <w:spacing w:after="0"/>
        <w:rPr>
          <w:rFonts w:ascii="Arial" w:hAnsi="Arial" w:cs="Arial"/>
        </w:rPr>
      </w:pPr>
    </w:p>
    <w:p w14:paraId="0992559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DEAC172" w14:textId="77777777" w:rsidR="00790ADA" w:rsidRPr="00FB3A86" w:rsidRDefault="00790ADA" w:rsidP="00441B6F">
      <w:pPr>
        <w:pStyle w:val="ConcHead"/>
        <w:spacing w:after="0"/>
        <w:jc w:val="both"/>
        <w:rPr>
          <w:rFonts w:ascii="Arial" w:hAnsi="Arial" w:cs="Arial"/>
        </w:rPr>
      </w:pPr>
    </w:p>
    <w:p w14:paraId="0CEA5D7D" w14:textId="77777777" w:rsidR="00615503" w:rsidRPr="00615503" w:rsidRDefault="00615503" w:rsidP="00615503">
      <w:pPr>
        <w:pStyle w:val="Body"/>
        <w:rPr>
          <w:rFonts w:ascii="Arial" w:hAnsi="Arial" w:cs="Arial"/>
        </w:rPr>
      </w:pPr>
      <w:r w:rsidRPr="00615503">
        <w:rPr>
          <w:rFonts w:ascii="Arial" w:hAnsi="Arial" w:cs="Arial"/>
        </w:rPr>
        <w:t>This study investigated the effectiveness of using gum Arabic and stone dust as stabilizing agents to improve the geotechnical properties of expansive soil. The untreated soil was characterized by high plasticity, low specific gravity, high linear shrinkage, and poor shear strength, making it unsuitable for pavement subgrades without modification.</w:t>
      </w:r>
    </w:p>
    <w:p w14:paraId="1611344B" w14:textId="77777777" w:rsidR="00615503" w:rsidRPr="00615503" w:rsidRDefault="00615503" w:rsidP="00615503">
      <w:pPr>
        <w:pStyle w:val="Body"/>
        <w:rPr>
          <w:rFonts w:ascii="Arial" w:hAnsi="Arial" w:cs="Arial"/>
        </w:rPr>
      </w:pPr>
      <w:r w:rsidRPr="00615503">
        <w:rPr>
          <w:rFonts w:ascii="Arial" w:hAnsi="Arial" w:cs="Arial"/>
        </w:rPr>
        <w:t>Based on the findings from this study, the following conclusions are given</w:t>
      </w:r>
    </w:p>
    <w:p w14:paraId="200401BB" w14:textId="77777777" w:rsidR="00615503" w:rsidRDefault="00615503" w:rsidP="00615503">
      <w:pPr>
        <w:pStyle w:val="Body"/>
        <w:ind w:left="1440" w:hanging="720"/>
        <w:rPr>
          <w:rFonts w:ascii="Arial" w:hAnsi="Arial" w:cs="Arial"/>
        </w:rPr>
      </w:pPr>
      <w:proofErr w:type="spellStart"/>
      <w:r w:rsidRPr="00615503">
        <w:rPr>
          <w:rFonts w:ascii="Arial" w:hAnsi="Arial" w:cs="Arial"/>
        </w:rPr>
        <w:t>i</w:t>
      </w:r>
      <w:proofErr w:type="spellEnd"/>
      <w:r w:rsidRPr="00615503">
        <w:rPr>
          <w:rFonts w:ascii="Arial" w:hAnsi="Arial" w:cs="Arial"/>
        </w:rPr>
        <w:t>.</w:t>
      </w:r>
      <w:r w:rsidRPr="00615503">
        <w:rPr>
          <w:rFonts w:ascii="Arial" w:hAnsi="Arial" w:cs="Arial"/>
        </w:rPr>
        <w:tab/>
        <w:t>The soil was classified as inorganic clay of medium plasticity (CL) with a plasticity index of 29.46% and a linear shrinkage of 10.71%, confirming its expansive nature.</w:t>
      </w:r>
    </w:p>
    <w:p w14:paraId="619A3783" w14:textId="77777777" w:rsidR="00615503" w:rsidRDefault="00615503" w:rsidP="00615503">
      <w:pPr>
        <w:pStyle w:val="Body"/>
        <w:ind w:left="1440" w:hanging="720"/>
        <w:rPr>
          <w:rFonts w:ascii="Arial" w:hAnsi="Arial" w:cs="Arial"/>
        </w:rPr>
      </w:pPr>
      <w:r w:rsidRPr="00615503">
        <w:rPr>
          <w:rFonts w:ascii="Arial" w:hAnsi="Arial" w:cs="Arial"/>
        </w:rPr>
        <w:t>ii.</w:t>
      </w:r>
      <w:r w:rsidRPr="00615503">
        <w:rPr>
          <w:rFonts w:ascii="Arial" w:hAnsi="Arial" w:cs="Arial"/>
        </w:rPr>
        <w:tab/>
        <w:t>The soil had a low specific gravity of 2.01 and a maximum dry density of 1.57 kg/m³, with an optimum moisture content of 26%.</w:t>
      </w:r>
    </w:p>
    <w:p w14:paraId="7023152C" w14:textId="77777777" w:rsidR="00615503" w:rsidRDefault="00615503" w:rsidP="00615503">
      <w:pPr>
        <w:pStyle w:val="Body"/>
        <w:ind w:left="1440" w:hanging="720"/>
        <w:rPr>
          <w:rFonts w:ascii="Arial" w:hAnsi="Arial" w:cs="Arial"/>
        </w:rPr>
      </w:pPr>
      <w:r w:rsidRPr="00615503">
        <w:rPr>
          <w:rFonts w:ascii="Arial" w:hAnsi="Arial" w:cs="Arial"/>
        </w:rPr>
        <w:t>iii.</w:t>
      </w:r>
      <w:r w:rsidRPr="00615503">
        <w:rPr>
          <w:rFonts w:ascii="Arial" w:hAnsi="Arial" w:cs="Arial"/>
        </w:rPr>
        <w:tab/>
        <w:t xml:space="preserve">XRD analysis revealed high proportions of </w:t>
      </w:r>
      <w:proofErr w:type="spellStart"/>
      <w:r w:rsidRPr="00615503">
        <w:rPr>
          <w:rFonts w:ascii="Arial" w:hAnsi="Arial" w:cs="Arial"/>
        </w:rPr>
        <w:t>clinochlore</w:t>
      </w:r>
      <w:proofErr w:type="spellEnd"/>
      <w:r w:rsidRPr="00615503">
        <w:rPr>
          <w:rFonts w:ascii="Arial" w:hAnsi="Arial" w:cs="Arial"/>
        </w:rPr>
        <w:t xml:space="preserve"> (44%), montmorillonite (33%), and muscovite (18%), minerals known to influence swelling behavior.</w:t>
      </w:r>
    </w:p>
    <w:p w14:paraId="704E86AE" w14:textId="77777777" w:rsidR="00615503" w:rsidRDefault="00615503" w:rsidP="00615503">
      <w:pPr>
        <w:pStyle w:val="Body"/>
        <w:ind w:left="1440" w:hanging="720"/>
        <w:rPr>
          <w:rFonts w:ascii="Arial" w:hAnsi="Arial" w:cs="Arial"/>
        </w:rPr>
      </w:pPr>
      <w:r w:rsidRPr="00615503">
        <w:rPr>
          <w:rFonts w:ascii="Arial" w:hAnsi="Arial" w:cs="Arial"/>
        </w:rPr>
        <w:t>iv.</w:t>
      </w:r>
      <w:r w:rsidRPr="00615503">
        <w:rPr>
          <w:rFonts w:ascii="Arial" w:hAnsi="Arial" w:cs="Arial"/>
        </w:rPr>
        <w:tab/>
        <w:t>The best improvement in unsoaked CBR at 14 days was observed at 4% gum Arabic and 10% stone dust, achieving 9%, indicating improved bearing capacity with curing.</w:t>
      </w:r>
    </w:p>
    <w:p w14:paraId="7C74DAA5" w14:textId="6A5F97C6" w:rsidR="00615503" w:rsidRPr="00615503" w:rsidRDefault="00615503" w:rsidP="00615503">
      <w:pPr>
        <w:pStyle w:val="Body"/>
        <w:ind w:left="1440" w:hanging="720"/>
        <w:rPr>
          <w:rFonts w:ascii="Arial" w:hAnsi="Arial" w:cs="Arial"/>
        </w:rPr>
      </w:pPr>
      <w:r w:rsidRPr="00615503">
        <w:rPr>
          <w:rFonts w:ascii="Arial" w:hAnsi="Arial" w:cs="Arial"/>
        </w:rPr>
        <w:lastRenderedPageBreak/>
        <w:t>v.</w:t>
      </w:r>
      <w:r w:rsidRPr="00615503">
        <w:rPr>
          <w:rFonts w:ascii="Arial" w:hAnsi="Arial" w:cs="Arial"/>
        </w:rPr>
        <w:tab/>
        <w:t xml:space="preserve">The maximum shear strength (33.12 </w:t>
      </w:r>
      <w:proofErr w:type="spellStart"/>
      <w:r w:rsidRPr="00615503">
        <w:rPr>
          <w:rFonts w:ascii="Arial" w:hAnsi="Arial" w:cs="Arial"/>
        </w:rPr>
        <w:t>kN</w:t>
      </w:r>
      <w:proofErr w:type="spellEnd"/>
      <w:r w:rsidRPr="00615503">
        <w:rPr>
          <w:rFonts w:ascii="Arial" w:hAnsi="Arial" w:cs="Arial"/>
        </w:rPr>
        <w:t>/m²) was obtained with 2% gum Arabic and 5% stone dust after 14 days, attributed to a major increase in apparent cohesion</w:t>
      </w:r>
    </w:p>
    <w:p w14:paraId="29F4E600" w14:textId="32FD40C0" w:rsidR="00615503" w:rsidRPr="00615503" w:rsidRDefault="00615503" w:rsidP="00615503">
      <w:pPr>
        <w:pStyle w:val="Body"/>
        <w:rPr>
          <w:rFonts w:ascii="Arial" w:hAnsi="Arial" w:cs="Arial"/>
          <w:b/>
          <w:bCs/>
        </w:rPr>
      </w:pPr>
      <w:r>
        <w:rPr>
          <w:rFonts w:ascii="Arial" w:hAnsi="Arial" w:cs="Arial"/>
          <w:b/>
          <w:bCs/>
        </w:rPr>
        <w:t xml:space="preserve">4.1 </w:t>
      </w:r>
      <w:r w:rsidRPr="00615503">
        <w:rPr>
          <w:rFonts w:ascii="Arial" w:hAnsi="Arial" w:cs="Arial"/>
          <w:b/>
          <w:bCs/>
        </w:rPr>
        <w:t>Recommendations</w:t>
      </w:r>
    </w:p>
    <w:p w14:paraId="332863CB" w14:textId="77777777" w:rsidR="00615503" w:rsidRPr="00615503" w:rsidRDefault="00615503" w:rsidP="00615503">
      <w:pPr>
        <w:pStyle w:val="Body"/>
        <w:rPr>
          <w:rFonts w:ascii="Arial" w:hAnsi="Arial" w:cs="Arial"/>
        </w:rPr>
      </w:pPr>
      <w:r w:rsidRPr="00615503">
        <w:rPr>
          <w:rFonts w:ascii="Arial" w:hAnsi="Arial" w:cs="Arial"/>
        </w:rPr>
        <w:t>Based on the findings on this study, the following recommendations are given</w:t>
      </w:r>
    </w:p>
    <w:p w14:paraId="6F616818" w14:textId="77777777" w:rsidR="00615503" w:rsidRDefault="00615503" w:rsidP="00615503">
      <w:pPr>
        <w:pStyle w:val="Body"/>
        <w:ind w:left="1440" w:hanging="720"/>
        <w:rPr>
          <w:rFonts w:ascii="Arial" w:hAnsi="Arial" w:cs="Arial"/>
        </w:rPr>
      </w:pPr>
      <w:proofErr w:type="spellStart"/>
      <w:r w:rsidRPr="00615503">
        <w:rPr>
          <w:rFonts w:ascii="Arial" w:hAnsi="Arial" w:cs="Arial"/>
        </w:rPr>
        <w:t>i</w:t>
      </w:r>
      <w:proofErr w:type="spellEnd"/>
      <w:r w:rsidRPr="00615503">
        <w:rPr>
          <w:rFonts w:ascii="Arial" w:hAnsi="Arial" w:cs="Arial"/>
        </w:rPr>
        <w:t>.</w:t>
      </w:r>
      <w:r w:rsidRPr="00615503">
        <w:rPr>
          <w:rFonts w:ascii="Arial" w:hAnsi="Arial" w:cs="Arial"/>
        </w:rPr>
        <w:tab/>
        <w:t>Since strength gains increased between 7 and 14 days, longer curing durations (e.g., 28 days) may yield further improvements and should be considered in future studies.</w:t>
      </w:r>
    </w:p>
    <w:p w14:paraId="68B360EE" w14:textId="77777777" w:rsidR="00615503" w:rsidRDefault="00615503" w:rsidP="00615503">
      <w:pPr>
        <w:pStyle w:val="Body"/>
        <w:ind w:left="1440" w:hanging="720"/>
        <w:rPr>
          <w:rFonts w:ascii="Arial" w:hAnsi="Arial" w:cs="Arial"/>
        </w:rPr>
      </w:pPr>
      <w:r w:rsidRPr="00615503">
        <w:rPr>
          <w:rFonts w:ascii="Arial" w:hAnsi="Arial" w:cs="Arial"/>
        </w:rPr>
        <w:t>ii.</w:t>
      </w:r>
      <w:r w:rsidRPr="00615503">
        <w:rPr>
          <w:rFonts w:ascii="Arial" w:hAnsi="Arial" w:cs="Arial"/>
        </w:rPr>
        <w:tab/>
        <w:t>The clay content and mineralogy suggest that the soil may serve as a potential geopolymer precursor if thermally activated. Further study is recommended to assess this potential.</w:t>
      </w:r>
    </w:p>
    <w:p w14:paraId="420C1DB6" w14:textId="5D6AE3D6" w:rsidR="00B01FCD" w:rsidRDefault="00615503" w:rsidP="00615503">
      <w:pPr>
        <w:pStyle w:val="Body"/>
        <w:ind w:left="1440" w:hanging="720"/>
        <w:rPr>
          <w:rFonts w:ascii="Arial" w:hAnsi="Arial" w:cs="Arial"/>
        </w:rPr>
      </w:pPr>
      <w:r w:rsidRPr="00615503">
        <w:rPr>
          <w:rFonts w:ascii="Arial" w:hAnsi="Arial" w:cs="Arial"/>
        </w:rPr>
        <w:t>iii.</w:t>
      </w:r>
      <w:r w:rsidRPr="00615503">
        <w:rPr>
          <w:rFonts w:ascii="Arial" w:hAnsi="Arial" w:cs="Arial"/>
        </w:rPr>
        <w:tab/>
        <w:t xml:space="preserve">Investigate the long-term durability and environmental performance of gum Arabic-stabilized soils. </w:t>
      </w:r>
    </w:p>
    <w:p w14:paraId="5779A0D2" w14:textId="77777777" w:rsidR="00315186" w:rsidRPr="00315186" w:rsidRDefault="00315186" w:rsidP="00441B6F"/>
    <w:p w14:paraId="701B7832" w14:textId="77777777" w:rsidR="00315186" w:rsidRPr="00315186" w:rsidRDefault="00315186" w:rsidP="00441B6F"/>
    <w:p w14:paraId="2E4D5F26" w14:textId="77777777" w:rsidR="008208D3" w:rsidRDefault="008208D3" w:rsidP="00441B6F">
      <w:pPr>
        <w:pStyle w:val="ReferHead"/>
        <w:spacing w:after="0"/>
        <w:jc w:val="both"/>
        <w:rPr>
          <w:rFonts w:ascii="Arial" w:hAnsi="Arial" w:cs="Arial"/>
          <w:b w:val="0"/>
          <w:caps w:val="0"/>
          <w:sz w:val="20"/>
          <w:u w:val="single"/>
        </w:rPr>
      </w:pPr>
    </w:p>
    <w:p w14:paraId="75862D92" w14:textId="77777777" w:rsidR="008208D3" w:rsidRPr="008208D3" w:rsidRDefault="008208D3" w:rsidP="008208D3">
      <w:pPr>
        <w:spacing w:after="200" w:line="276" w:lineRule="auto"/>
        <w:jc w:val="both"/>
        <w:outlineLvl w:val="0"/>
        <w:rPr>
          <w:rFonts w:ascii="Arial" w:eastAsiaTheme="minorEastAsia" w:hAnsi="Arial" w:cs="Arial"/>
          <w:sz w:val="22"/>
          <w:szCs w:val="22"/>
          <w:lang w:val="en-GB" w:eastAsia="en-GB"/>
        </w:rPr>
      </w:pPr>
      <w:r w:rsidRPr="008208D3">
        <w:rPr>
          <w:rFonts w:ascii="Arial" w:eastAsiaTheme="minorEastAsia" w:hAnsi="Arial" w:cs="Arial"/>
          <w:b/>
          <w:bCs/>
          <w:sz w:val="22"/>
          <w:szCs w:val="22"/>
          <w:lang w:val="en-GB" w:eastAsia="en-GB"/>
        </w:rPr>
        <w:t>COMPETING INTERESTS DISCLAIMER:</w:t>
      </w:r>
    </w:p>
    <w:p w14:paraId="378F3D77" w14:textId="77777777" w:rsidR="008208D3" w:rsidRPr="008208D3" w:rsidRDefault="008208D3" w:rsidP="008208D3">
      <w:pPr>
        <w:spacing w:after="200" w:line="276" w:lineRule="auto"/>
        <w:rPr>
          <w:rFonts w:asciiTheme="minorHAnsi" w:eastAsiaTheme="minorEastAsia" w:hAnsiTheme="minorHAnsi" w:cstheme="minorBidi"/>
          <w:sz w:val="22"/>
          <w:szCs w:val="22"/>
          <w:lang w:val="en-GB" w:eastAsia="en-GB"/>
        </w:rPr>
      </w:pPr>
      <w:r w:rsidRPr="008208D3">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4DC6979" w14:textId="77777777" w:rsidR="008208D3" w:rsidRPr="00F469F0" w:rsidRDefault="008208D3" w:rsidP="00441B6F">
      <w:pPr>
        <w:pStyle w:val="ReferHead"/>
        <w:spacing w:after="0"/>
        <w:jc w:val="both"/>
        <w:rPr>
          <w:rFonts w:ascii="Arial" w:hAnsi="Arial" w:cs="Arial"/>
          <w:b w:val="0"/>
          <w:caps w:val="0"/>
          <w:sz w:val="20"/>
          <w:u w:val="single"/>
        </w:rPr>
      </w:pPr>
    </w:p>
    <w:p w14:paraId="748BD91B" w14:textId="77777777" w:rsidR="002B685A" w:rsidRDefault="002B685A" w:rsidP="00441B6F">
      <w:pPr>
        <w:pStyle w:val="ReferHead"/>
        <w:spacing w:after="0"/>
        <w:jc w:val="both"/>
        <w:rPr>
          <w:rFonts w:ascii="Arial" w:hAnsi="Arial" w:cs="Arial"/>
          <w:b w:val="0"/>
          <w:caps w:val="0"/>
          <w:sz w:val="20"/>
        </w:rPr>
      </w:pPr>
    </w:p>
    <w:p w14:paraId="6E4CF19B" w14:textId="77777777" w:rsidR="00B01FCD" w:rsidRPr="00382937" w:rsidRDefault="00B01FCD" w:rsidP="00441B6F">
      <w:pPr>
        <w:pStyle w:val="ReferHead"/>
        <w:spacing w:after="0"/>
        <w:jc w:val="both"/>
        <w:rPr>
          <w:rFonts w:ascii="Arial" w:hAnsi="Arial" w:cs="Arial"/>
          <w:lang w:val="pt-BR"/>
        </w:rPr>
      </w:pPr>
      <w:r w:rsidRPr="00382937">
        <w:rPr>
          <w:rFonts w:ascii="Arial" w:hAnsi="Arial" w:cs="Arial"/>
          <w:lang w:val="pt-BR"/>
        </w:rPr>
        <w:t>References</w:t>
      </w:r>
    </w:p>
    <w:p w14:paraId="18DDC1F8" w14:textId="77777777" w:rsidR="00790ADA" w:rsidRPr="00382937" w:rsidRDefault="00790ADA" w:rsidP="00441B6F">
      <w:pPr>
        <w:pStyle w:val="ReferHead"/>
        <w:spacing w:after="0"/>
        <w:jc w:val="both"/>
        <w:rPr>
          <w:rFonts w:ascii="Arial" w:hAnsi="Arial" w:cs="Arial"/>
          <w:lang w:val="pt-BR"/>
        </w:rPr>
      </w:pPr>
    </w:p>
    <w:p w14:paraId="081D81D9" w14:textId="6529B034" w:rsidR="00382937" w:rsidRPr="00382937" w:rsidRDefault="00382937" w:rsidP="00382937">
      <w:pPr>
        <w:pStyle w:val="Body"/>
        <w:rPr>
          <w:lang w:val="en-IN"/>
        </w:rPr>
      </w:pPr>
      <w:r w:rsidRPr="00382937">
        <w:rPr>
          <w:lang w:val="pt-BR"/>
        </w:rPr>
        <w:t xml:space="preserve">Ajagbe, W. O., Akolade, A. S., Ogunlade, O. D., Olaomotito, P. A., Odunewu, I. D., &amp; Alabi, O. O. (2024). </w:t>
      </w:r>
      <w:r w:rsidRPr="00382937">
        <w:rPr>
          <w:lang w:val="en-IN"/>
        </w:rPr>
        <w:t xml:space="preserve">Application of gum Arabic on the geotechnical properties of subgrade materials. </w:t>
      </w:r>
      <w:r w:rsidRPr="00382937">
        <w:rPr>
          <w:lang w:val="pt-BR"/>
        </w:rPr>
        <w:t xml:space="preserve">Acta Technica Jaurinensis. </w:t>
      </w:r>
      <w:r>
        <w:rPr>
          <w:lang w:val="pt-BR"/>
        </w:rPr>
        <w:fldChar w:fldCharType="begin"/>
      </w:r>
      <w:r>
        <w:rPr>
          <w:lang w:val="pt-BR"/>
        </w:rPr>
        <w:instrText xml:space="preserve"> HYPERLINK "</w:instrText>
      </w:r>
      <w:r w:rsidRPr="00382937">
        <w:rPr>
          <w:lang w:val="pt-BR"/>
        </w:rPr>
        <w:instrText>https://doi.org/10.14513/actatechjaur.00748</w:instrText>
      </w:r>
      <w:r>
        <w:rPr>
          <w:lang w:val="pt-BR"/>
        </w:rPr>
        <w:instrText xml:space="preserve">" </w:instrText>
      </w:r>
      <w:r>
        <w:rPr>
          <w:lang w:val="pt-BR"/>
        </w:rPr>
        <w:fldChar w:fldCharType="separate"/>
      </w:r>
      <w:r w:rsidRPr="00382937">
        <w:rPr>
          <w:rStyle w:val="Hyperlink"/>
          <w:lang w:val="en-IN"/>
        </w:rPr>
        <w:t>https://doi.org/10.14513/actatechjaur.00748</w:t>
      </w:r>
      <w:r>
        <w:rPr>
          <w:lang w:val="pt-BR"/>
        </w:rPr>
        <w:fldChar w:fldCharType="end"/>
      </w:r>
    </w:p>
    <w:p w14:paraId="6542ECF2" w14:textId="710A56A1" w:rsidR="00382937" w:rsidRDefault="00382937" w:rsidP="00382937">
      <w:pPr>
        <w:pStyle w:val="Body"/>
      </w:pPr>
      <w:proofErr w:type="spellStart"/>
      <w:r w:rsidRPr="00382937">
        <w:t>Almuaythir</w:t>
      </w:r>
      <w:proofErr w:type="spellEnd"/>
      <w:r w:rsidRPr="00382937">
        <w:t xml:space="preserve">, S., &amp; Abbas, M. F. (2023). Expansive soil remediation using cement kiln dust as stabilizer. Case Studies in Construction Materials, 18, e01983. </w:t>
      </w:r>
      <w:hyperlink r:id="rId23" w:history="1">
        <w:r w:rsidRPr="00F22A9D">
          <w:rPr>
            <w:rStyle w:val="Hyperlink"/>
          </w:rPr>
          <w:t>https://doi.org/10.1016/j.cscm.2023.e01983</w:t>
        </w:r>
      </w:hyperlink>
    </w:p>
    <w:p w14:paraId="780DD9DD" w14:textId="61893EF1" w:rsidR="00382937" w:rsidRPr="00382937" w:rsidRDefault="00382937" w:rsidP="00382937">
      <w:pPr>
        <w:pStyle w:val="Body"/>
        <w:rPr>
          <w:lang w:val="en-IN"/>
        </w:rPr>
      </w:pPr>
      <w:proofErr w:type="spellStart"/>
      <w:r w:rsidRPr="00382937">
        <w:t>Almuaythir</w:t>
      </w:r>
      <w:proofErr w:type="spellEnd"/>
      <w:r w:rsidRPr="00382937">
        <w:t xml:space="preserve">, S., </w:t>
      </w:r>
      <w:proofErr w:type="spellStart"/>
      <w:r w:rsidRPr="00382937">
        <w:t>Zaini</w:t>
      </w:r>
      <w:proofErr w:type="spellEnd"/>
      <w:r w:rsidRPr="00382937">
        <w:t xml:space="preserve">, M. S. I., Hasan, M., &amp; Hoque, M. I. (2024). Sustainable soil stabilization using industrial waste ash: Enhancing expansive clay properties. </w:t>
      </w:r>
      <w:r w:rsidRPr="00382937">
        <w:rPr>
          <w:lang w:val="pt-BR"/>
        </w:rPr>
        <w:t xml:space="preserve">Heliyon, 10(20), e39124. </w:t>
      </w:r>
      <w:r>
        <w:rPr>
          <w:lang w:val="pt-BR"/>
        </w:rPr>
        <w:fldChar w:fldCharType="begin"/>
      </w:r>
      <w:r>
        <w:rPr>
          <w:lang w:val="pt-BR"/>
        </w:rPr>
        <w:instrText xml:space="preserve"> HYPERLINK "</w:instrText>
      </w:r>
      <w:r w:rsidRPr="00382937">
        <w:rPr>
          <w:lang w:val="pt-BR"/>
        </w:rPr>
        <w:instrText>https://doi.org/10.1016/j.heliyon.2024.e39124</w:instrText>
      </w:r>
      <w:r>
        <w:rPr>
          <w:lang w:val="pt-BR"/>
        </w:rPr>
        <w:instrText xml:space="preserve">" </w:instrText>
      </w:r>
      <w:r>
        <w:rPr>
          <w:lang w:val="pt-BR"/>
        </w:rPr>
        <w:fldChar w:fldCharType="separate"/>
      </w:r>
      <w:r w:rsidRPr="00382937">
        <w:rPr>
          <w:rStyle w:val="Hyperlink"/>
          <w:lang w:val="en-IN"/>
        </w:rPr>
        <w:t>https://doi.org/10.1016/j.heliyon.2024.e39124</w:t>
      </w:r>
      <w:r>
        <w:rPr>
          <w:lang w:val="pt-BR"/>
        </w:rPr>
        <w:fldChar w:fldCharType="end"/>
      </w:r>
    </w:p>
    <w:p w14:paraId="15EA8045" w14:textId="77350255" w:rsidR="00382937" w:rsidRPr="00382937" w:rsidRDefault="00382937" w:rsidP="00382937">
      <w:pPr>
        <w:pStyle w:val="Body"/>
        <w:rPr>
          <w:lang w:val="pt-BR"/>
        </w:rPr>
      </w:pPr>
      <w:proofErr w:type="spellStart"/>
      <w:r w:rsidRPr="00382937">
        <w:rPr>
          <w:lang w:val="en-IN"/>
        </w:rPr>
        <w:t>Aloqbi</w:t>
      </w:r>
      <w:proofErr w:type="spellEnd"/>
      <w:r w:rsidRPr="00382937">
        <w:rPr>
          <w:lang w:val="en-IN"/>
        </w:rPr>
        <w:t xml:space="preserve">, A. A. (2020). Gum Arabic as a natural product with antimicrobial and anticancer activities. Archives of Pharmacy Practice, 11(2), 107-112. </w:t>
      </w:r>
      <w:hyperlink r:id="rId24" w:history="1">
        <w:r w:rsidRPr="00382937">
          <w:rPr>
            <w:rStyle w:val="Hyperlink"/>
            <w:lang w:val="pt-BR"/>
          </w:rPr>
          <w:t>https://archivepp.com/archive/volume.11/issue.2/</w:t>
        </w:r>
      </w:hyperlink>
    </w:p>
    <w:p w14:paraId="7151EC23" w14:textId="3AECA218" w:rsidR="00382937" w:rsidRPr="00382937" w:rsidRDefault="00382937" w:rsidP="00382937">
      <w:pPr>
        <w:pStyle w:val="Body"/>
        <w:rPr>
          <w:lang w:val="pt-BR"/>
        </w:rPr>
      </w:pPr>
      <w:r w:rsidRPr="00382937">
        <w:rPr>
          <w:lang w:val="pt-BR"/>
        </w:rPr>
        <w:t xml:space="preserve">Awang, H., Salmanfarsi, A. F., Zaini, M. S. I., Mohamad Yazid, M. A. F., &amp; Ali, M. I. (2021). </w:t>
      </w:r>
      <w:r w:rsidRPr="00382937">
        <w:rPr>
          <w:lang w:val="en-IN"/>
        </w:rPr>
        <w:t xml:space="preserve">Investigation of groundwater table under rock slope by using electrical resistivity imaging at Sri Jaya, Pahang, Malaysia. IOP Conference Series: Earth and Environmental Science, 682(1), 012017. </w:t>
      </w:r>
      <w:hyperlink r:id="rId25" w:history="1">
        <w:r w:rsidRPr="00382937">
          <w:rPr>
            <w:rStyle w:val="Hyperlink"/>
            <w:lang w:val="pt-BR"/>
          </w:rPr>
          <w:t>https://doi.org/10.1088/1755-1315/682/1/012017</w:t>
        </w:r>
      </w:hyperlink>
    </w:p>
    <w:p w14:paraId="0C56D2BE" w14:textId="109C5E2E" w:rsidR="00382937" w:rsidRDefault="00382937" w:rsidP="00382937">
      <w:pPr>
        <w:pStyle w:val="Body"/>
        <w:rPr>
          <w:lang w:val="en-IN"/>
        </w:rPr>
      </w:pPr>
      <w:proofErr w:type="spellStart"/>
      <w:r w:rsidRPr="00382937">
        <w:rPr>
          <w:lang w:val="en-IN"/>
        </w:rPr>
        <w:lastRenderedPageBreak/>
        <w:t>Bian</w:t>
      </w:r>
      <w:proofErr w:type="spellEnd"/>
      <w:r w:rsidRPr="00382937">
        <w:rPr>
          <w:lang w:val="en-IN"/>
        </w:rPr>
        <w:t xml:space="preserve">, X., Ren, Z., Zeng, L., Zhao, F., Yao, Y., &amp; Li, X. (2024). Effects of biochar on the compressibility of soil with high water content. Journal of Cleaner Production, 434, 140032. </w:t>
      </w:r>
      <w:hyperlink r:id="rId26" w:history="1">
        <w:r w:rsidRPr="00F22A9D">
          <w:rPr>
            <w:rStyle w:val="Hyperlink"/>
            <w:lang w:val="en-IN"/>
          </w:rPr>
          <w:t>https://doi.org/10.1016/j.jclepro.2023.140032</w:t>
        </w:r>
      </w:hyperlink>
    </w:p>
    <w:p w14:paraId="4EFFE8CC" w14:textId="606B382C" w:rsidR="009D33BA" w:rsidRPr="009D33BA" w:rsidRDefault="009D33BA" w:rsidP="00382937">
      <w:pPr>
        <w:pStyle w:val="Body"/>
      </w:pPr>
      <w:r w:rsidRPr="009D33BA">
        <w:t>Bishnoi, D. K. M. (2019). A result paper on experimental study on stabilization of soil subgrade by adding stone dust.</w:t>
      </w:r>
    </w:p>
    <w:p w14:paraId="41E91307" w14:textId="3F159317" w:rsidR="00382937" w:rsidRDefault="00382937" w:rsidP="00382937">
      <w:pPr>
        <w:pStyle w:val="Body"/>
      </w:pPr>
      <w:r w:rsidRPr="00382937">
        <w:t xml:space="preserve">EL </w:t>
      </w:r>
      <w:proofErr w:type="spellStart"/>
      <w:r w:rsidRPr="00382937">
        <w:t>Afandi</w:t>
      </w:r>
      <w:proofErr w:type="spellEnd"/>
      <w:r w:rsidRPr="00382937">
        <w:t xml:space="preserve">, M., Yehia, S., </w:t>
      </w:r>
      <w:proofErr w:type="spellStart"/>
      <w:r w:rsidRPr="00382937">
        <w:t>Landolsi</w:t>
      </w:r>
      <w:proofErr w:type="spellEnd"/>
      <w:r w:rsidRPr="00382937">
        <w:t xml:space="preserve">, T., </w:t>
      </w:r>
      <w:proofErr w:type="spellStart"/>
      <w:r w:rsidRPr="00382937">
        <w:t>Qaddoumi</w:t>
      </w:r>
      <w:proofErr w:type="spellEnd"/>
      <w:r w:rsidRPr="00382937">
        <w:t xml:space="preserve">, N., &amp; </w:t>
      </w:r>
      <w:proofErr w:type="spellStart"/>
      <w:r w:rsidRPr="00382937">
        <w:t>Elchalakani</w:t>
      </w:r>
      <w:proofErr w:type="spellEnd"/>
      <w:r w:rsidRPr="00382937">
        <w:t xml:space="preserve">, M. (2023). Concrete-to-concrete bond Strength: A review. Construction and Building Materials, 363, 129820. </w:t>
      </w:r>
      <w:hyperlink r:id="rId27" w:history="1">
        <w:r w:rsidRPr="00F22A9D">
          <w:rPr>
            <w:rStyle w:val="Hyperlink"/>
          </w:rPr>
          <w:t>https://doi.org/10.1016/j.conbuildmat.2022.129820</w:t>
        </w:r>
      </w:hyperlink>
    </w:p>
    <w:p w14:paraId="7A0B3791" w14:textId="13370C8C" w:rsidR="009D33BA" w:rsidRPr="009D33BA" w:rsidRDefault="009D33BA" w:rsidP="00382937">
      <w:pPr>
        <w:pStyle w:val="Body"/>
      </w:pPr>
      <w:r w:rsidRPr="009D33BA">
        <w:t xml:space="preserve">Hamed, </w:t>
      </w:r>
      <w:proofErr w:type="spellStart"/>
      <w:r w:rsidRPr="009D33BA">
        <w:t>Heiam</w:t>
      </w:r>
      <w:proofErr w:type="spellEnd"/>
      <w:r w:rsidRPr="009D33BA">
        <w:t xml:space="preserve"> &amp; Hale, William &amp; Stern, Ben. (2021). X-RAY DIFFRACTION TO DETERMINE THE MINERALOGY IN SOIL SAMPLES IN THE UK. International Journal of Engineering Applied Sciences and Technology. 5. 10.33564/</w:t>
      </w:r>
      <w:proofErr w:type="gramStart"/>
      <w:r w:rsidRPr="009D33BA">
        <w:t>IJEAST.2021.v</w:t>
      </w:r>
      <w:proofErr w:type="gramEnd"/>
      <w:r w:rsidRPr="009D33BA">
        <w:t>05i10.014.</w:t>
      </w:r>
    </w:p>
    <w:p w14:paraId="5AF18FA3" w14:textId="42EE5028" w:rsidR="00382937" w:rsidRDefault="00382937" w:rsidP="00382937">
      <w:pPr>
        <w:pStyle w:val="Body"/>
      </w:pPr>
      <w:r w:rsidRPr="00382937">
        <w:t xml:space="preserve">Hasan, M., </w:t>
      </w:r>
      <w:proofErr w:type="spellStart"/>
      <w:r w:rsidRPr="00382937">
        <w:t>Zaini</w:t>
      </w:r>
      <w:proofErr w:type="spellEnd"/>
      <w:r w:rsidRPr="00382937">
        <w:t xml:space="preserve">, M. S. I., </w:t>
      </w:r>
      <w:proofErr w:type="spellStart"/>
      <w:r w:rsidRPr="00382937">
        <w:t>Yie</w:t>
      </w:r>
      <w:proofErr w:type="spellEnd"/>
      <w:r w:rsidRPr="00382937">
        <w:t xml:space="preserve">, L. S., </w:t>
      </w:r>
      <w:proofErr w:type="spellStart"/>
      <w:r w:rsidRPr="00382937">
        <w:t>Masri</w:t>
      </w:r>
      <w:proofErr w:type="spellEnd"/>
      <w:r w:rsidRPr="00382937">
        <w:t xml:space="preserve">, K. A., Jaya, R. P., </w:t>
      </w:r>
      <w:proofErr w:type="spellStart"/>
      <w:r w:rsidRPr="00382937">
        <w:t>Hyodo</w:t>
      </w:r>
      <w:proofErr w:type="spellEnd"/>
      <w:r w:rsidRPr="00382937">
        <w:t xml:space="preserve">, M., &amp; Winter, M. J. (2021). Effect of optimum utilization of silica fume and eggshell ash to the engineering properties of expansive soil. Journal of Materials Research and Technology. </w:t>
      </w:r>
      <w:hyperlink r:id="rId28" w:history="1">
        <w:r w:rsidRPr="00F22A9D">
          <w:rPr>
            <w:rStyle w:val="Hyperlink"/>
          </w:rPr>
          <w:t>https://doi.org/10.1016/j.jmrt.2021.07.023</w:t>
        </w:r>
      </w:hyperlink>
    </w:p>
    <w:p w14:paraId="1299B7FA" w14:textId="72C6B258" w:rsidR="00382937" w:rsidRDefault="00382937" w:rsidP="00382937">
      <w:pPr>
        <w:pStyle w:val="Body"/>
      </w:pPr>
      <w:proofErr w:type="spellStart"/>
      <w:r w:rsidRPr="00382937">
        <w:t>Hasyimi</w:t>
      </w:r>
      <w:proofErr w:type="spellEnd"/>
      <w:r w:rsidRPr="00382937">
        <w:t xml:space="preserve">, T., &amp; </w:t>
      </w:r>
      <w:proofErr w:type="spellStart"/>
      <w:r w:rsidRPr="00382937">
        <w:t>Syahril</w:t>
      </w:r>
      <w:proofErr w:type="spellEnd"/>
      <w:r w:rsidRPr="00382937">
        <w:t xml:space="preserve">, S. (2021). Improvement of Soft Soil for Subgrade Stabilized with Emulsified Asphalt and Tailing. In Advances in Engineering Research: Proceedings of the 2nd International Seminar of Science and Applied Technology (ISSAT 2021). Atlantis Press. </w:t>
      </w:r>
      <w:hyperlink r:id="rId29" w:history="1">
        <w:r w:rsidRPr="00F22A9D">
          <w:rPr>
            <w:rStyle w:val="Hyperlink"/>
          </w:rPr>
          <w:t>https://doi.org/10.2991/aer.k.211106.074</w:t>
        </w:r>
      </w:hyperlink>
    </w:p>
    <w:p w14:paraId="0164E5FC" w14:textId="0EF1B7C4" w:rsidR="00382937" w:rsidRDefault="00382937" w:rsidP="00382937">
      <w:pPr>
        <w:pStyle w:val="Body"/>
      </w:pPr>
      <w:proofErr w:type="spellStart"/>
      <w:r w:rsidRPr="00382937">
        <w:t>Ikeagwuani</w:t>
      </w:r>
      <w:proofErr w:type="spellEnd"/>
      <w:r w:rsidRPr="00382937">
        <w:t xml:space="preserve">, C. C., &amp; </w:t>
      </w:r>
      <w:proofErr w:type="spellStart"/>
      <w:r w:rsidRPr="00382937">
        <w:t>Nwonu</w:t>
      </w:r>
      <w:proofErr w:type="spellEnd"/>
      <w:r w:rsidRPr="00382937">
        <w:t xml:space="preserve">, D. C. (2019). Emerging trends in expansive soil </w:t>
      </w:r>
      <w:proofErr w:type="spellStart"/>
      <w:r w:rsidRPr="00382937">
        <w:t>stabilisation</w:t>
      </w:r>
      <w:proofErr w:type="spellEnd"/>
      <w:r w:rsidRPr="00382937">
        <w:t xml:space="preserve">: A review. Journal of Rock Mechanics and Geotechnical Engineering, 11(2), 423–440. </w:t>
      </w:r>
      <w:hyperlink r:id="rId30" w:history="1">
        <w:r w:rsidRPr="00F22A9D">
          <w:rPr>
            <w:rStyle w:val="Hyperlink"/>
          </w:rPr>
          <w:t>https://doi.org/10.1016/j.jrmge.2018.08.013</w:t>
        </w:r>
      </w:hyperlink>
    </w:p>
    <w:p w14:paraId="62C28E10" w14:textId="24691007" w:rsidR="00382937" w:rsidRPr="00382937" w:rsidRDefault="00382937" w:rsidP="00382937">
      <w:pPr>
        <w:pStyle w:val="Body"/>
        <w:rPr>
          <w:lang w:val="pt-BR"/>
        </w:rPr>
      </w:pPr>
      <w:proofErr w:type="spellStart"/>
      <w:r w:rsidRPr="00382937">
        <w:rPr>
          <w:lang w:val="fr-FR"/>
        </w:rPr>
        <w:t>Irokwe</w:t>
      </w:r>
      <w:proofErr w:type="spellEnd"/>
      <w:r w:rsidRPr="00382937">
        <w:rPr>
          <w:lang w:val="fr-FR"/>
        </w:rPr>
        <w:t xml:space="preserve">, J. O., </w:t>
      </w:r>
      <w:proofErr w:type="spellStart"/>
      <w:r w:rsidRPr="00382937">
        <w:rPr>
          <w:lang w:val="fr-FR"/>
        </w:rPr>
        <w:t>Nwaogazie</w:t>
      </w:r>
      <w:proofErr w:type="spellEnd"/>
      <w:r w:rsidRPr="00382937">
        <w:rPr>
          <w:lang w:val="fr-FR"/>
        </w:rPr>
        <w:t xml:space="preserve">, I. L., &amp; </w:t>
      </w:r>
      <w:proofErr w:type="spellStart"/>
      <w:r w:rsidRPr="00382937">
        <w:rPr>
          <w:lang w:val="fr-FR"/>
        </w:rPr>
        <w:t>Sule</w:t>
      </w:r>
      <w:proofErr w:type="spellEnd"/>
      <w:r w:rsidRPr="00382937">
        <w:rPr>
          <w:lang w:val="fr-FR"/>
        </w:rPr>
        <w:t xml:space="preserve">, S. (2022). </w:t>
      </w:r>
      <w:r w:rsidRPr="00382937">
        <w:t xml:space="preserve">Development of Empirical Models for the Estimation of CBR Value of Soil from Their Index Properties: A Case Study of the </w:t>
      </w:r>
      <w:proofErr w:type="spellStart"/>
      <w:r w:rsidRPr="00382937">
        <w:t>Ogbia-Nembe</w:t>
      </w:r>
      <w:proofErr w:type="spellEnd"/>
      <w:r w:rsidRPr="00382937">
        <w:t xml:space="preserve"> Road in Niger Delta Region of Nigeria. Open Journal of Civil Engineering, 12(4), 648–664. </w:t>
      </w:r>
      <w:hyperlink r:id="rId31" w:history="1">
        <w:r w:rsidRPr="00382937">
          <w:rPr>
            <w:rStyle w:val="Hyperlink"/>
            <w:lang w:val="pt-BR"/>
          </w:rPr>
          <w:t>https://doi.org/10.4236/ojce.2022.124036</w:t>
        </w:r>
      </w:hyperlink>
    </w:p>
    <w:p w14:paraId="1A0968C6" w14:textId="78E0CA6C" w:rsidR="009D33BA" w:rsidRPr="009D33BA" w:rsidRDefault="009D33BA" w:rsidP="00382937">
      <w:pPr>
        <w:pStyle w:val="Body"/>
      </w:pPr>
      <w:r w:rsidRPr="00382937">
        <w:rPr>
          <w:lang w:val="pt-BR"/>
        </w:rPr>
        <w:t xml:space="preserve">Karami, H., Pooni, J., Robert, D., Costa, S., Li, J., &amp; Setunge, S. (2021). </w:t>
      </w:r>
      <w:r w:rsidRPr="009D33BA">
        <w:t xml:space="preserve">Use of secondary additives in fly </w:t>
      </w:r>
      <w:proofErr w:type="gramStart"/>
      <w:r w:rsidRPr="009D33BA">
        <w:t>ash based</w:t>
      </w:r>
      <w:proofErr w:type="gramEnd"/>
      <w:r w:rsidRPr="009D33BA">
        <w:t xml:space="preserve"> soil stabilization for soft subgrades. </w:t>
      </w:r>
      <w:r w:rsidRPr="009D33BA">
        <w:rPr>
          <w:i/>
          <w:iCs/>
        </w:rPr>
        <w:t>Transportation Geotechnics, 29</w:t>
      </w:r>
      <w:r w:rsidRPr="009D33BA">
        <w:t xml:space="preserve">, 100585. </w:t>
      </w:r>
      <w:hyperlink r:id="rId32" w:tgtFrame="_new" w:history="1">
        <w:r w:rsidRPr="009D33BA">
          <w:rPr>
            <w:rStyle w:val="Hyperlink"/>
          </w:rPr>
          <w:t>https://doi.org/10.1016/j.trgeo.2021.100585</w:t>
        </w:r>
      </w:hyperlink>
    </w:p>
    <w:p w14:paraId="3BAC5DEA" w14:textId="4B540A27" w:rsidR="00382937" w:rsidRDefault="00382937" w:rsidP="00382937">
      <w:pPr>
        <w:pStyle w:val="Body"/>
      </w:pPr>
      <w:proofErr w:type="spellStart"/>
      <w:r w:rsidRPr="00382937">
        <w:t>Khudhair</w:t>
      </w:r>
      <w:proofErr w:type="spellEnd"/>
      <w:r w:rsidRPr="00382937">
        <w:t xml:space="preserve">, A. A., </w:t>
      </w:r>
      <w:proofErr w:type="spellStart"/>
      <w:r w:rsidRPr="00382937">
        <w:t>Shaia</w:t>
      </w:r>
      <w:proofErr w:type="spellEnd"/>
      <w:r w:rsidRPr="00382937">
        <w:t xml:space="preserve">, H., &amp; </w:t>
      </w:r>
      <w:proofErr w:type="spellStart"/>
      <w:r w:rsidRPr="00382937">
        <w:t>Aodah</w:t>
      </w:r>
      <w:proofErr w:type="spellEnd"/>
      <w:r w:rsidRPr="00382937">
        <w:t xml:space="preserve">, H. H. (2023). Improving of the subgrade soil using chemical additives. </w:t>
      </w:r>
      <w:proofErr w:type="spellStart"/>
      <w:r w:rsidRPr="00382937">
        <w:t>Maǧallaẗ</w:t>
      </w:r>
      <w:proofErr w:type="spellEnd"/>
      <w:r w:rsidRPr="00382937">
        <w:t xml:space="preserve"> Al </w:t>
      </w:r>
      <w:proofErr w:type="spellStart"/>
      <w:r w:rsidRPr="00382937">
        <w:t>Baṣraẗ</w:t>
      </w:r>
      <w:proofErr w:type="spellEnd"/>
      <w:r w:rsidRPr="00382937">
        <w:t xml:space="preserve"> Li l </w:t>
      </w:r>
      <w:proofErr w:type="spellStart"/>
      <w:r w:rsidRPr="00382937">
        <w:t>ʻulūm</w:t>
      </w:r>
      <w:proofErr w:type="spellEnd"/>
      <w:r w:rsidRPr="00382937">
        <w:t xml:space="preserve"> al </w:t>
      </w:r>
      <w:proofErr w:type="spellStart"/>
      <w:r w:rsidRPr="00382937">
        <w:t>Handasiyyaẗ</w:t>
      </w:r>
      <w:proofErr w:type="spellEnd"/>
      <w:r w:rsidRPr="00382937">
        <w:t xml:space="preserve">, 23(1), 7–13. </w:t>
      </w:r>
      <w:hyperlink r:id="rId33" w:history="1">
        <w:r w:rsidRPr="00F22A9D">
          <w:rPr>
            <w:rStyle w:val="Hyperlink"/>
          </w:rPr>
          <w:t>https://doi.org/10.33971/bjes.23.1.2</w:t>
        </w:r>
      </w:hyperlink>
    </w:p>
    <w:p w14:paraId="171D18FF" w14:textId="7E06577E" w:rsidR="00382937" w:rsidRDefault="00382937" w:rsidP="00382937">
      <w:pPr>
        <w:pStyle w:val="Body"/>
      </w:pPr>
      <w:proofErr w:type="spellStart"/>
      <w:r w:rsidRPr="00382937">
        <w:t>Mudgil</w:t>
      </w:r>
      <w:proofErr w:type="spellEnd"/>
      <w:r w:rsidRPr="00382937">
        <w:t xml:space="preserve">, D., &amp; </w:t>
      </w:r>
      <w:proofErr w:type="spellStart"/>
      <w:r w:rsidRPr="00382937">
        <w:t>Mudgil</w:t>
      </w:r>
      <w:proofErr w:type="spellEnd"/>
      <w:r w:rsidRPr="00382937">
        <w:t xml:space="preserve">, S. (2024). Acacia gum: Chemistry, properties &amp; food applications. Food and Humanity, 2, 100264. </w:t>
      </w:r>
      <w:hyperlink r:id="rId34" w:history="1">
        <w:r w:rsidRPr="00F22A9D">
          <w:rPr>
            <w:rStyle w:val="Hyperlink"/>
          </w:rPr>
          <w:t>https://doi.org/10.1016/j.foohum.2024.100264</w:t>
        </w:r>
      </w:hyperlink>
    </w:p>
    <w:p w14:paraId="5B5190AF" w14:textId="1EC9C73C" w:rsidR="00382937" w:rsidRDefault="00382937" w:rsidP="00382937">
      <w:pPr>
        <w:pStyle w:val="Body"/>
      </w:pPr>
      <w:r w:rsidRPr="00382937">
        <w:t xml:space="preserve">Prasad, N., </w:t>
      </w:r>
      <w:proofErr w:type="spellStart"/>
      <w:r w:rsidRPr="00382937">
        <w:t>Thombare</w:t>
      </w:r>
      <w:proofErr w:type="spellEnd"/>
      <w:r w:rsidRPr="00382937">
        <w:t xml:space="preserve">, N., Sharma, S.C., &amp; Kumar, S. (2022). Gum Arabic – A versatile natural gum: A review on production, processing, properties and applications. Industrial Crops and Products </w:t>
      </w:r>
      <w:hyperlink r:id="rId35" w:history="1">
        <w:r w:rsidRPr="00F22A9D">
          <w:rPr>
            <w:rStyle w:val="Hyperlink"/>
          </w:rPr>
          <w:t>https://doi.org/10.1016/j.indcrop.2022.115304</w:t>
        </w:r>
      </w:hyperlink>
    </w:p>
    <w:p w14:paraId="0CBE569F" w14:textId="50F90646" w:rsidR="00382937" w:rsidRDefault="00382937" w:rsidP="00382937">
      <w:pPr>
        <w:pStyle w:val="Body"/>
      </w:pPr>
      <w:proofErr w:type="spellStart"/>
      <w:r w:rsidRPr="00382937">
        <w:t>Puppala</w:t>
      </w:r>
      <w:proofErr w:type="spellEnd"/>
      <w:r w:rsidRPr="00382937">
        <w:t xml:space="preserve">, A. J. (2021). Performance evaluation of infrastructure on problematic expansive soils: Characterization challenges, innovative stabilization designs, and monitoring methods. Journal of Geotechnical and </w:t>
      </w:r>
      <w:proofErr w:type="spellStart"/>
      <w:r w:rsidRPr="00382937">
        <w:t>Geoenvironmental</w:t>
      </w:r>
      <w:proofErr w:type="spellEnd"/>
      <w:r w:rsidRPr="00382937">
        <w:t xml:space="preserve"> Engineering </w:t>
      </w:r>
      <w:hyperlink r:id="rId36" w:history="1">
        <w:r w:rsidRPr="00F22A9D">
          <w:rPr>
            <w:rStyle w:val="Hyperlink"/>
          </w:rPr>
          <w:t>https://doi.org/10.1061/(ASCE)GT.1943-5606.0002518</w:t>
        </w:r>
      </w:hyperlink>
    </w:p>
    <w:p w14:paraId="70F32712" w14:textId="1C3CA627" w:rsidR="00382937" w:rsidRPr="00382937" w:rsidRDefault="00382937" w:rsidP="00382937">
      <w:pPr>
        <w:pStyle w:val="Body"/>
        <w:rPr>
          <w:lang w:val="fr-FR"/>
        </w:rPr>
      </w:pPr>
      <w:r w:rsidRPr="00382937">
        <w:rPr>
          <w:lang w:val="pt-BR"/>
        </w:rPr>
        <w:lastRenderedPageBreak/>
        <w:t xml:space="preserve">Rimbarngaye, A., Mwero, J. N., &amp; Ronoh, E. K. (2022). </w:t>
      </w:r>
      <w:r w:rsidRPr="00382937">
        <w:rPr>
          <w:lang w:val="en-IN"/>
        </w:rPr>
        <w:t xml:space="preserve">Effect of gum Arabic content on maximum dry density and optimum moisture content of laterite soil. </w:t>
      </w:r>
      <w:r w:rsidRPr="00382937">
        <w:rPr>
          <w:lang w:val="pt-BR"/>
        </w:rPr>
        <w:t xml:space="preserve">Heliyon, 8(11). </w:t>
      </w:r>
      <w:r>
        <w:rPr>
          <w:lang w:val="pt-BR"/>
        </w:rPr>
        <w:fldChar w:fldCharType="begin"/>
      </w:r>
      <w:r>
        <w:rPr>
          <w:lang w:val="pt-BR"/>
        </w:rPr>
        <w:instrText xml:space="preserve"> HYPERLINK "</w:instrText>
      </w:r>
      <w:r w:rsidRPr="00382937">
        <w:rPr>
          <w:lang w:val="pt-BR"/>
        </w:rPr>
        <w:instrText>https://doi.org/10.1016/j.heliyon.2022.e11553</w:instrText>
      </w:r>
      <w:r>
        <w:rPr>
          <w:lang w:val="pt-BR"/>
        </w:rPr>
        <w:instrText xml:space="preserve">" </w:instrText>
      </w:r>
      <w:r>
        <w:rPr>
          <w:lang w:val="pt-BR"/>
        </w:rPr>
        <w:fldChar w:fldCharType="separate"/>
      </w:r>
      <w:r w:rsidRPr="00382937">
        <w:rPr>
          <w:rStyle w:val="Hyperlink"/>
          <w:lang w:val="fr-FR"/>
        </w:rPr>
        <w:t>https://doi.org/10.1016/j.heliyon.2022.e11553</w:t>
      </w:r>
      <w:r>
        <w:rPr>
          <w:lang w:val="pt-BR"/>
        </w:rPr>
        <w:fldChar w:fldCharType="end"/>
      </w:r>
    </w:p>
    <w:p w14:paraId="12CA3FAA" w14:textId="54F08ECC" w:rsidR="00382937" w:rsidRPr="00382937" w:rsidRDefault="00382937" w:rsidP="00382937">
      <w:pPr>
        <w:pStyle w:val="Body"/>
        <w:rPr>
          <w:lang w:val="pt-BR"/>
        </w:rPr>
      </w:pPr>
      <w:proofErr w:type="spellStart"/>
      <w:r w:rsidRPr="00382937">
        <w:rPr>
          <w:lang w:val="en-IN"/>
        </w:rPr>
        <w:t>Roodi</w:t>
      </w:r>
      <w:proofErr w:type="spellEnd"/>
      <w:r w:rsidRPr="00382937">
        <w:rPr>
          <w:lang w:val="en-IN"/>
        </w:rPr>
        <w:t xml:space="preserve">, G. H., &amp; </w:t>
      </w:r>
      <w:proofErr w:type="spellStart"/>
      <w:r w:rsidRPr="00382937">
        <w:rPr>
          <w:lang w:val="en-IN"/>
        </w:rPr>
        <w:t>Zornberg</w:t>
      </w:r>
      <w:proofErr w:type="spellEnd"/>
      <w:r w:rsidRPr="00382937">
        <w:rPr>
          <w:lang w:val="en-IN"/>
        </w:rPr>
        <w:t xml:space="preserve">, J. G. (2020). Long-term field evaluation of a geosynthetic-stabilized roadway founded on expansive clays. Journal of Geotechnical and </w:t>
      </w:r>
      <w:proofErr w:type="spellStart"/>
      <w:r w:rsidRPr="00382937">
        <w:rPr>
          <w:lang w:val="en-IN"/>
        </w:rPr>
        <w:t>Geoenvironmental</w:t>
      </w:r>
      <w:proofErr w:type="spellEnd"/>
      <w:r w:rsidRPr="00382937">
        <w:rPr>
          <w:lang w:val="en-IN"/>
        </w:rPr>
        <w:t xml:space="preserve"> Engineering, 146(4), 05020001. </w:t>
      </w:r>
      <w:hyperlink r:id="rId37" w:history="1">
        <w:r w:rsidRPr="00382937">
          <w:rPr>
            <w:rStyle w:val="Hyperlink"/>
            <w:lang w:val="pt-BR"/>
          </w:rPr>
          <w:t>https://doi.org/10.1061/(ASCE)GT.1943-5606.0002206</w:t>
        </w:r>
      </w:hyperlink>
    </w:p>
    <w:p w14:paraId="45C166A2" w14:textId="144EF26E" w:rsidR="00382937" w:rsidRPr="00382937" w:rsidRDefault="00382937" w:rsidP="00382937">
      <w:pPr>
        <w:pStyle w:val="Body"/>
        <w:rPr>
          <w:lang w:val="en-IN"/>
        </w:rPr>
      </w:pPr>
      <w:r w:rsidRPr="00382937">
        <w:rPr>
          <w:lang w:val="pt-BR"/>
        </w:rPr>
        <w:t xml:space="preserve">Sedláčková, K., Ševelová, L., Igaz, D., &amp; Aydın, E. (2024). </w:t>
      </w:r>
      <w:r w:rsidRPr="00382937">
        <w:rPr>
          <w:lang w:val="en-IN"/>
        </w:rPr>
        <w:t xml:space="preserve">Determination of Particle Size Distribution: Comparison of Standard Hydrometer Method and Laser Diffraction Analysis for Use in Forestry. Forests, 15(2), 327. </w:t>
      </w:r>
      <w:hyperlink r:id="rId38" w:history="1">
        <w:r w:rsidRPr="00382937">
          <w:rPr>
            <w:rStyle w:val="Hyperlink"/>
            <w:lang w:val="en-IN"/>
          </w:rPr>
          <w:t>https://doi.org/10.3390/f15020327</w:t>
        </w:r>
      </w:hyperlink>
    </w:p>
    <w:p w14:paraId="75DB95BB" w14:textId="6F1DF3C1" w:rsidR="00382937" w:rsidRDefault="00382937" w:rsidP="00382937">
      <w:pPr>
        <w:pStyle w:val="Body"/>
      </w:pPr>
      <w:proofErr w:type="spellStart"/>
      <w:r w:rsidRPr="00382937">
        <w:t>Sugumaran</w:t>
      </w:r>
      <w:proofErr w:type="spellEnd"/>
      <w:r w:rsidRPr="00382937">
        <w:t xml:space="preserve">, B., &amp; </w:t>
      </w:r>
      <w:proofErr w:type="spellStart"/>
      <w:r w:rsidRPr="00382937">
        <w:t>Neme</w:t>
      </w:r>
      <w:proofErr w:type="spellEnd"/>
      <w:r w:rsidRPr="00382937">
        <w:t xml:space="preserve">, I. (2024). Effect of adsorption interactions of Arabic gum with cement. Materials Research Express, 11(6), 065503. </w:t>
      </w:r>
      <w:hyperlink r:id="rId39" w:history="1">
        <w:r w:rsidRPr="00F22A9D">
          <w:rPr>
            <w:rStyle w:val="Hyperlink"/>
          </w:rPr>
          <w:t>https://doi.org/10.1088/2053-1591/ad51d8</w:t>
        </w:r>
      </w:hyperlink>
    </w:p>
    <w:p w14:paraId="2637FDB6" w14:textId="6C7AC42D" w:rsidR="00382937" w:rsidRDefault="00382937" w:rsidP="00382937">
      <w:pPr>
        <w:pStyle w:val="Body"/>
      </w:pPr>
      <w:proofErr w:type="spellStart"/>
      <w:r w:rsidRPr="00382937">
        <w:t>Tanyıldızı</w:t>
      </w:r>
      <w:proofErr w:type="spellEnd"/>
      <w:r w:rsidRPr="00382937">
        <w:t xml:space="preserve">, M., </w:t>
      </w:r>
      <w:proofErr w:type="spellStart"/>
      <w:r w:rsidRPr="00382937">
        <w:t>Uz</w:t>
      </w:r>
      <w:proofErr w:type="spellEnd"/>
      <w:r w:rsidRPr="00382937">
        <w:t xml:space="preserve">, V. E., &amp; </w:t>
      </w:r>
      <w:proofErr w:type="spellStart"/>
      <w:r w:rsidRPr="00382937">
        <w:t>Gökalp</w:t>
      </w:r>
      <w:proofErr w:type="spellEnd"/>
      <w:r w:rsidRPr="00382937">
        <w:t xml:space="preserve">, İ. (2023). Utilization of waste materials in the stabilization of expansive pavement subgrade: An extensive review. Construction and Building Materials </w:t>
      </w:r>
      <w:hyperlink r:id="rId40" w:history="1">
        <w:r w:rsidRPr="00F22A9D">
          <w:rPr>
            <w:rStyle w:val="Hyperlink"/>
          </w:rPr>
          <w:t>https://doi.org/10.1016/j.conbuildmat.2023.132435</w:t>
        </w:r>
      </w:hyperlink>
    </w:p>
    <w:p w14:paraId="5D0486DF" w14:textId="3D6EBDA3" w:rsidR="00382937" w:rsidRDefault="00382937" w:rsidP="00382937">
      <w:pPr>
        <w:pStyle w:val="Body"/>
        <w:rPr>
          <w:lang w:val="pt-BR"/>
        </w:rPr>
      </w:pPr>
      <w:r w:rsidRPr="00382937">
        <w:t xml:space="preserve">Utkarsh, &amp; Jain, P. K. (2024). Enhancing the properties of swelling soils with lime, fly ash, and expanded polystyrene -A review. </w:t>
      </w:r>
      <w:r w:rsidRPr="00382937">
        <w:rPr>
          <w:lang w:val="pt-BR"/>
        </w:rPr>
        <w:t xml:space="preserve">Heliyon, 10(12), e32908. </w:t>
      </w:r>
      <w:r>
        <w:rPr>
          <w:lang w:val="pt-BR"/>
        </w:rPr>
        <w:fldChar w:fldCharType="begin"/>
      </w:r>
      <w:r>
        <w:rPr>
          <w:lang w:val="pt-BR"/>
        </w:rPr>
        <w:instrText xml:space="preserve"> HYPERLINK "</w:instrText>
      </w:r>
      <w:r w:rsidRPr="00382937">
        <w:rPr>
          <w:lang w:val="pt-BR"/>
        </w:rPr>
        <w:instrText>https://doi.org/10.1016/j.heliyon.2024.e32908</w:instrText>
      </w:r>
      <w:r>
        <w:rPr>
          <w:lang w:val="pt-BR"/>
        </w:rPr>
        <w:instrText xml:space="preserve">" </w:instrText>
      </w:r>
      <w:r>
        <w:rPr>
          <w:lang w:val="pt-BR"/>
        </w:rPr>
        <w:fldChar w:fldCharType="separate"/>
      </w:r>
      <w:r w:rsidRPr="00F22A9D">
        <w:rPr>
          <w:rStyle w:val="Hyperlink"/>
          <w:lang w:val="pt-BR"/>
        </w:rPr>
        <w:t>https://doi.org/10.1016/j.heliyon.2024.e32908</w:t>
      </w:r>
      <w:r>
        <w:rPr>
          <w:lang w:val="pt-BR"/>
        </w:rPr>
        <w:fldChar w:fldCharType="end"/>
      </w:r>
    </w:p>
    <w:p w14:paraId="5682AB3C" w14:textId="19C904C3" w:rsidR="00382937" w:rsidRPr="00382937" w:rsidRDefault="00382937" w:rsidP="00382937">
      <w:pPr>
        <w:pStyle w:val="Body"/>
        <w:rPr>
          <w:lang w:val="pt-BR"/>
        </w:rPr>
      </w:pPr>
      <w:r w:rsidRPr="00382937">
        <w:rPr>
          <w:lang w:val="en-IN"/>
        </w:rPr>
        <w:t xml:space="preserve">Reddy, K. L. V., &amp; </w:t>
      </w:r>
      <w:proofErr w:type="spellStart"/>
      <w:r w:rsidRPr="00382937">
        <w:rPr>
          <w:lang w:val="en-IN"/>
        </w:rPr>
        <w:t>Murty</w:t>
      </w:r>
      <w:proofErr w:type="spellEnd"/>
      <w:r w:rsidRPr="00382937">
        <w:rPr>
          <w:lang w:val="en-IN"/>
        </w:rPr>
        <w:t xml:space="preserve"> </w:t>
      </w:r>
      <w:proofErr w:type="spellStart"/>
      <w:r w:rsidRPr="00382937">
        <w:rPr>
          <w:lang w:val="en-IN"/>
        </w:rPr>
        <w:t>Dasaka</w:t>
      </w:r>
      <w:proofErr w:type="spellEnd"/>
      <w:r w:rsidRPr="00382937">
        <w:rPr>
          <w:lang w:val="en-IN"/>
        </w:rPr>
        <w:t xml:space="preserve">, S. (2024). Stabilization of expansive soil for highway embankment: A critical review. Japanese Geotechnical Society Special Publication, 10, 1554–1559. </w:t>
      </w:r>
      <w:hyperlink r:id="rId41" w:history="1">
        <w:r w:rsidRPr="00382937">
          <w:rPr>
            <w:rStyle w:val="Hyperlink"/>
            <w:lang w:val="pt-BR"/>
          </w:rPr>
          <w:t>https://doi.org/10.3208/jgssp.v10.OS-30-06</w:t>
        </w:r>
      </w:hyperlink>
    </w:p>
    <w:p w14:paraId="72B568C5" w14:textId="2B1BB62F" w:rsidR="00382937" w:rsidRPr="00382937" w:rsidRDefault="00382937" w:rsidP="00382937">
      <w:pPr>
        <w:pStyle w:val="Body"/>
        <w:rPr>
          <w:lang w:val="en-IN"/>
        </w:rPr>
      </w:pPr>
      <w:proofErr w:type="spellStart"/>
      <w:r w:rsidRPr="00382937">
        <w:rPr>
          <w:lang w:val="en-IN"/>
        </w:rPr>
        <w:t>Waheed</w:t>
      </w:r>
      <w:proofErr w:type="spellEnd"/>
      <w:r w:rsidRPr="00382937">
        <w:rPr>
          <w:lang w:val="en-IN"/>
        </w:rPr>
        <w:t xml:space="preserve">, M., &amp; </w:t>
      </w:r>
      <w:proofErr w:type="spellStart"/>
      <w:r w:rsidRPr="00382937">
        <w:rPr>
          <w:lang w:val="en-IN"/>
        </w:rPr>
        <w:t>Asmael</w:t>
      </w:r>
      <w:proofErr w:type="spellEnd"/>
      <w:r w:rsidRPr="00382937">
        <w:rPr>
          <w:lang w:val="en-IN"/>
        </w:rPr>
        <w:t xml:space="preserve">, N. (2018). Improvement of engineering soil properties using non-traditional additives. MATEC Web of Conferences, 162, 01027 </w:t>
      </w:r>
      <w:hyperlink r:id="rId42" w:history="1">
        <w:r w:rsidRPr="00382937">
          <w:rPr>
            <w:rStyle w:val="Hyperlink"/>
            <w:lang w:val="en-IN"/>
          </w:rPr>
          <w:t>https://doi.org/10.1051/matecconf/201816201027</w:t>
        </w:r>
      </w:hyperlink>
    </w:p>
    <w:p w14:paraId="1A4DC015" w14:textId="7BA87D14" w:rsidR="00382937" w:rsidRDefault="00382937" w:rsidP="00382937">
      <w:pPr>
        <w:pStyle w:val="Body"/>
      </w:pPr>
      <w:r w:rsidRPr="00382937">
        <w:t xml:space="preserve">Wahab, A., Hasan, M., </w:t>
      </w:r>
      <w:proofErr w:type="spellStart"/>
      <w:r w:rsidRPr="00382937">
        <w:t>Mohd</w:t>
      </w:r>
      <w:proofErr w:type="spellEnd"/>
      <w:r w:rsidRPr="00382937">
        <w:t xml:space="preserve"> </w:t>
      </w:r>
      <w:proofErr w:type="spellStart"/>
      <w:r w:rsidRPr="00382937">
        <w:t>Kusin</w:t>
      </w:r>
      <w:proofErr w:type="spellEnd"/>
      <w:r w:rsidRPr="00382937">
        <w:t xml:space="preserve">, F., </w:t>
      </w:r>
      <w:proofErr w:type="spellStart"/>
      <w:r w:rsidRPr="00382937">
        <w:t>Embong</w:t>
      </w:r>
      <w:proofErr w:type="spellEnd"/>
      <w:r w:rsidRPr="00382937">
        <w:t xml:space="preserve">, Z., Zaman, Q. U., Babar, Z. U., &amp; Imran, M. S. (2022). Physical Properties of Undisturbed Tropical Peat Soil at </w:t>
      </w:r>
      <w:proofErr w:type="spellStart"/>
      <w:r w:rsidRPr="00382937">
        <w:t>Pekan</w:t>
      </w:r>
      <w:proofErr w:type="spellEnd"/>
      <w:r w:rsidRPr="00382937">
        <w:t xml:space="preserve"> District, Pahang, West Malaysia. International Journal of Integrated Engineering, 14(4), 403–414. </w:t>
      </w:r>
      <w:hyperlink r:id="rId43" w:history="1">
        <w:r w:rsidRPr="00F22A9D">
          <w:rPr>
            <w:rStyle w:val="Hyperlink"/>
          </w:rPr>
          <w:t>https://publisher.uthm.edu.my/ojs/index.php/ijie/article/view/8667</w:t>
        </w:r>
      </w:hyperlink>
    </w:p>
    <w:p w14:paraId="5C519741" w14:textId="77CF67B3" w:rsidR="00382937" w:rsidRDefault="00382937" w:rsidP="00382937">
      <w:pPr>
        <w:pStyle w:val="Body"/>
      </w:pPr>
      <w:r w:rsidRPr="00382937">
        <w:t xml:space="preserve">Zada, U., Jamal, A., Iqbal, M., </w:t>
      </w:r>
      <w:proofErr w:type="spellStart"/>
      <w:r w:rsidRPr="00382937">
        <w:t>Eldin</w:t>
      </w:r>
      <w:proofErr w:type="spellEnd"/>
      <w:r w:rsidRPr="00382937">
        <w:t xml:space="preserve">, S. M., </w:t>
      </w:r>
      <w:proofErr w:type="spellStart"/>
      <w:r w:rsidRPr="00382937">
        <w:t>Almoshaogeh</w:t>
      </w:r>
      <w:proofErr w:type="spellEnd"/>
      <w:r w:rsidRPr="00382937">
        <w:t xml:space="preserve">, M., </w:t>
      </w:r>
      <w:proofErr w:type="spellStart"/>
      <w:r w:rsidRPr="00382937">
        <w:t>Bekkouche</w:t>
      </w:r>
      <w:proofErr w:type="spellEnd"/>
      <w:r w:rsidRPr="00382937">
        <w:t xml:space="preserve">, S. R., &amp; </w:t>
      </w:r>
      <w:proofErr w:type="spellStart"/>
      <w:r w:rsidRPr="00382937">
        <w:t>Almuaythir</w:t>
      </w:r>
      <w:proofErr w:type="spellEnd"/>
      <w:r w:rsidRPr="00382937">
        <w:t xml:space="preserve">, S. (2023). Recent advances in expansive soil stabilization using admixtures: Current challenges and opportunities. Case Studies in Construction Materials </w:t>
      </w:r>
      <w:hyperlink r:id="rId44" w:history="1">
        <w:r w:rsidRPr="00F22A9D">
          <w:rPr>
            <w:rStyle w:val="Hyperlink"/>
          </w:rPr>
          <w:t>https://doi.org/10.1016/j.cscm.2023.e01985</w:t>
        </w:r>
      </w:hyperlink>
    </w:p>
    <w:p w14:paraId="0289FD99" w14:textId="12E32140" w:rsidR="00382937" w:rsidRDefault="00382937" w:rsidP="00382937">
      <w:pPr>
        <w:pStyle w:val="Body"/>
      </w:pPr>
      <w:proofErr w:type="spellStart"/>
      <w:r w:rsidRPr="00382937">
        <w:t>Zaini</w:t>
      </w:r>
      <w:proofErr w:type="spellEnd"/>
      <w:r w:rsidRPr="00382937">
        <w:t xml:space="preserve">, M. S. I., &amp; Hasan, M. (2023). Effects of industrial and agricultural recycled waste enhanced with lime </w:t>
      </w:r>
      <w:proofErr w:type="spellStart"/>
      <w:r w:rsidRPr="00382937">
        <w:t>utilisation</w:t>
      </w:r>
      <w:proofErr w:type="spellEnd"/>
      <w:r w:rsidRPr="00382937">
        <w:t xml:space="preserve"> in </w:t>
      </w:r>
      <w:proofErr w:type="spellStart"/>
      <w:r w:rsidRPr="00382937">
        <w:t>stabilising</w:t>
      </w:r>
      <w:proofErr w:type="spellEnd"/>
      <w:r w:rsidRPr="00382937">
        <w:t xml:space="preserve"> kaolinitic soil. International Journal of Sustainable Construction Engineering and Technology, 14(4), 332–353. </w:t>
      </w:r>
      <w:hyperlink r:id="rId45" w:history="1">
        <w:r w:rsidRPr="00F22A9D">
          <w:rPr>
            <w:rStyle w:val="Hyperlink"/>
          </w:rPr>
          <w:t>https://doi.org/10.30880/ijscet.2023.14.04.025</w:t>
        </w:r>
      </w:hyperlink>
    </w:p>
    <w:p w14:paraId="6444147F" w14:textId="50D1D566" w:rsidR="00382937" w:rsidRDefault="00382937" w:rsidP="00382937">
      <w:pPr>
        <w:pStyle w:val="Body"/>
      </w:pPr>
      <w:proofErr w:type="spellStart"/>
      <w:r w:rsidRPr="00382937">
        <w:t>Zaini</w:t>
      </w:r>
      <w:proofErr w:type="spellEnd"/>
      <w:r w:rsidRPr="00382937">
        <w:t xml:space="preserve">, M. S. I., &amp; Hasan, M. (2023). Effectiveness of silica fume eggshell ash and lime use on the properties of kaolinitic clay. International Journal of Engineering and Technology Innovation, 13(4). </w:t>
      </w:r>
      <w:hyperlink r:id="rId46" w:history="1">
        <w:r w:rsidRPr="00F22A9D">
          <w:rPr>
            <w:rStyle w:val="Hyperlink"/>
          </w:rPr>
          <w:t>https://doi.org/10.46604/ijeti.2023.11936</w:t>
        </w:r>
      </w:hyperlink>
    </w:p>
    <w:p w14:paraId="27D92AAC" w14:textId="18AB1F96" w:rsidR="00382937" w:rsidRDefault="00382937" w:rsidP="00382937">
      <w:pPr>
        <w:pStyle w:val="Body"/>
      </w:pPr>
      <w:proofErr w:type="spellStart"/>
      <w:r w:rsidRPr="00382937">
        <w:lastRenderedPageBreak/>
        <w:t>Zaini</w:t>
      </w:r>
      <w:proofErr w:type="spellEnd"/>
      <w:r w:rsidRPr="00382937">
        <w:t xml:space="preserve">, M. S. I., Hasan, M., &amp; </w:t>
      </w:r>
      <w:proofErr w:type="spellStart"/>
      <w:r w:rsidRPr="00382937">
        <w:t>Jusoh</w:t>
      </w:r>
      <w:proofErr w:type="spellEnd"/>
      <w:r w:rsidRPr="00382937">
        <w:t xml:space="preserve">, W. N. B. W. (2025). Utilization of bottom ash waste as a granular column to enhance the lateral load capacity of soft kaolin clay soil. Environmental Science and Pollution Research, 32(22), 12951–12977. </w:t>
      </w:r>
      <w:hyperlink r:id="rId47" w:history="1">
        <w:r w:rsidRPr="00F22A9D">
          <w:rPr>
            <w:rStyle w:val="Hyperlink"/>
          </w:rPr>
          <w:t>https://doi.org/10.1007/s11356-023-25966-x</w:t>
        </w:r>
      </w:hyperlink>
    </w:p>
    <w:p w14:paraId="45534F43" w14:textId="185DF4C7" w:rsidR="00382937" w:rsidRPr="00382937" w:rsidRDefault="00382937" w:rsidP="00382937">
      <w:pPr>
        <w:pStyle w:val="Body"/>
        <w:rPr>
          <w:lang w:val="fr-FR"/>
        </w:rPr>
      </w:pPr>
      <w:r w:rsidRPr="00382937">
        <w:t xml:space="preserve">Zhao, D., Zhang, B., Shen, W., Wu, M., Guan, Y., Wu, J., Zhang, Z., &amp; Zhu, J. (2021). High industrial solid waste road base course binder: Performance regulation, hydration characteristics and practical application. Journal of Cleaner Production, 313, 127879. </w:t>
      </w:r>
      <w:hyperlink r:id="rId48" w:history="1">
        <w:r w:rsidRPr="00382937">
          <w:rPr>
            <w:rStyle w:val="Hyperlink"/>
            <w:lang w:val="fr-FR"/>
          </w:rPr>
          <w:t>https://doi.org/10.1016/j.jclepro.2021.127879</w:t>
        </w:r>
      </w:hyperlink>
    </w:p>
    <w:p w14:paraId="3A650916" w14:textId="31A8DE57" w:rsidR="00382937" w:rsidRDefault="00382937" w:rsidP="00382937">
      <w:pPr>
        <w:pStyle w:val="Body"/>
        <w:rPr>
          <w:lang w:val="en-IN"/>
        </w:rPr>
      </w:pPr>
      <w:proofErr w:type="spellStart"/>
      <w:r w:rsidRPr="00382937">
        <w:rPr>
          <w:lang w:val="fr-FR"/>
        </w:rPr>
        <w:t>Zhen</w:t>
      </w:r>
      <w:proofErr w:type="spellEnd"/>
      <w:r w:rsidRPr="00382937">
        <w:rPr>
          <w:lang w:val="fr-FR"/>
        </w:rPr>
        <w:t xml:space="preserve">, H., Shi, H., Zhang, W., Ma, S., Gao, F., &amp; Ma, M. (2022). </w:t>
      </w:r>
      <w:r w:rsidRPr="00382937">
        <w:rPr>
          <w:lang w:val="en-IN"/>
        </w:rPr>
        <w:t xml:space="preserve">Expansive soil embankment filling and cutting treatment technology: A systematic review. Advances in Materials Science and Engineering </w:t>
      </w:r>
      <w:hyperlink r:id="rId49" w:history="1">
        <w:r w:rsidRPr="00F22A9D">
          <w:rPr>
            <w:rStyle w:val="Hyperlink"/>
            <w:lang w:val="en-IN"/>
          </w:rPr>
          <w:t>https://doi.org/10.1155/2022/4045620</w:t>
        </w:r>
      </w:hyperlink>
    </w:p>
    <w:p w14:paraId="4EB3F916" w14:textId="78CBB82A" w:rsidR="009D33BA" w:rsidRPr="009D33BA" w:rsidRDefault="009D33BA" w:rsidP="00382937">
      <w:pPr>
        <w:pStyle w:val="Body"/>
      </w:pPr>
      <w:r w:rsidRPr="009D33BA">
        <w:t xml:space="preserve">Zhu, M., Leo, C., Zeng, Q., Fanna, D. J., Hsi, J., Karimi, R., Fabbri, A., </w:t>
      </w:r>
      <w:proofErr w:type="spellStart"/>
      <w:r w:rsidRPr="009D33BA">
        <w:t>Liyanapathirana</w:t>
      </w:r>
      <w:proofErr w:type="spellEnd"/>
      <w:r w:rsidRPr="009D33BA">
        <w:t xml:space="preserve">, S., Hu, P., &amp; </w:t>
      </w:r>
      <w:proofErr w:type="spellStart"/>
      <w:r w:rsidRPr="009D33BA">
        <w:t>Alzghool</w:t>
      </w:r>
      <w:proofErr w:type="spellEnd"/>
      <w:r w:rsidRPr="009D33BA">
        <w:t xml:space="preserve">, H. (2025). Efficacy of expansive soil </w:t>
      </w:r>
      <w:proofErr w:type="spellStart"/>
      <w:r w:rsidRPr="009D33BA">
        <w:t>stabilisation</w:t>
      </w:r>
      <w:proofErr w:type="spellEnd"/>
      <w:r w:rsidRPr="009D33BA">
        <w:t xml:space="preserve"> using un-calcinated Kaolinite-Based Alkali-Activated binders. </w:t>
      </w:r>
      <w:r w:rsidRPr="009D33BA">
        <w:rPr>
          <w:i/>
          <w:iCs/>
        </w:rPr>
        <w:t>Cleaner Materials</w:t>
      </w:r>
      <w:r w:rsidRPr="009D33BA">
        <w:t xml:space="preserve">, </w:t>
      </w:r>
      <w:r w:rsidRPr="009D33BA">
        <w:rPr>
          <w:i/>
          <w:iCs/>
        </w:rPr>
        <w:t>16</w:t>
      </w:r>
      <w:r w:rsidRPr="009D33BA">
        <w:t>, 100315. https://doi.org/10.1016/j.clema.2025.100315</w:t>
      </w:r>
    </w:p>
    <w:p w14:paraId="51F14FC3" w14:textId="77777777" w:rsidR="004D4277" w:rsidRDefault="001D1C2B" w:rsidP="00382937">
      <w:pPr>
        <w:pStyle w:val="Appendix"/>
        <w:spacing w:after="0"/>
        <w:jc w:val="both"/>
        <w:rPr>
          <w:b w:val="0"/>
          <w:caps w:val="0"/>
          <w:sz w:val="20"/>
        </w:rPr>
      </w:pPr>
      <w:proofErr w:type="spellStart"/>
      <w:r w:rsidRPr="001D1C2B">
        <w:rPr>
          <w:b w:val="0"/>
          <w:caps w:val="0"/>
          <w:sz w:val="20"/>
        </w:rPr>
        <w:t>Zolkepli</w:t>
      </w:r>
      <w:proofErr w:type="spellEnd"/>
      <w:r w:rsidRPr="001D1C2B">
        <w:rPr>
          <w:b w:val="0"/>
          <w:caps w:val="0"/>
          <w:sz w:val="20"/>
        </w:rPr>
        <w:t xml:space="preserve">, M. F., Ishak, M. F., &amp; </w:t>
      </w:r>
      <w:proofErr w:type="spellStart"/>
      <w:r w:rsidRPr="001D1C2B">
        <w:rPr>
          <w:b w:val="0"/>
          <w:caps w:val="0"/>
          <w:sz w:val="20"/>
        </w:rPr>
        <w:t>Zaini</w:t>
      </w:r>
      <w:proofErr w:type="spellEnd"/>
      <w:r w:rsidRPr="001D1C2B">
        <w:rPr>
          <w:b w:val="0"/>
          <w:caps w:val="0"/>
          <w:sz w:val="20"/>
        </w:rPr>
        <w:t xml:space="preserve">, M. S. I. (2019). Slope stability analysis using modified </w:t>
      </w:r>
      <w:proofErr w:type="spellStart"/>
      <w:r w:rsidRPr="001D1C2B">
        <w:rPr>
          <w:b w:val="0"/>
          <w:caps w:val="0"/>
          <w:sz w:val="20"/>
        </w:rPr>
        <w:t>Fellenius's</w:t>
      </w:r>
      <w:proofErr w:type="spellEnd"/>
      <w:r w:rsidRPr="001D1C2B">
        <w:rPr>
          <w:b w:val="0"/>
          <w:caps w:val="0"/>
          <w:sz w:val="20"/>
        </w:rPr>
        <w:t xml:space="preserve"> and Bishop's method. IOP Conference Series: Materials Science and Engineering, 527(1), 012004. https://doi.org/10.1088/1757-899X/527/1/012004</w:t>
      </w:r>
    </w:p>
    <w:p w14:paraId="1DDED953" w14:textId="4E6348EB" w:rsidR="001D1C2B" w:rsidRPr="00FB3A86" w:rsidRDefault="001D1C2B" w:rsidP="00382937">
      <w:pPr>
        <w:pStyle w:val="Appendix"/>
        <w:spacing w:after="0"/>
        <w:jc w:val="both"/>
        <w:rPr>
          <w:rFonts w:ascii="Arial" w:hAnsi="Arial" w:cs="Arial"/>
          <w:b w:val="0"/>
        </w:rPr>
        <w:sectPr w:rsidR="001D1C2B" w:rsidRPr="00FB3A86" w:rsidSect="00D335FF">
          <w:headerReference w:type="even" r:id="rId50"/>
          <w:headerReference w:type="default" r:id="rId51"/>
          <w:footerReference w:type="default" r:id="rId52"/>
          <w:headerReference w:type="first" r:id="rId53"/>
          <w:type w:val="continuous"/>
          <w:pgSz w:w="12240" w:h="15840"/>
          <w:pgMar w:top="1440" w:right="2016" w:bottom="2016" w:left="2016" w:header="720" w:footer="1123" w:gutter="0"/>
          <w:cols w:space="720"/>
          <w:docGrid w:linePitch="272"/>
        </w:sectPr>
      </w:pPr>
    </w:p>
    <w:p w14:paraId="094408AB" w14:textId="77777777" w:rsidR="00B01FCD" w:rsidRPr="00FB3A86" w:rsidRDefault="00B01FCD" w:rsidP="00441B6F">
      <w:pPr>
        <w:pStyle w:val="Appendix"/>
        <w:spacing w:after="0"/>
        <w:jc w:val="both"/>
        <w:rPr>
          <w:rFonts w:ascii="Arial" w:hAnsi="Arial" w:cs="Arial"/>
          <w:b w:val="0"/>
        </w:rPr>
      </w:pPr>
    </w:p>
    <w:sectPr w:rsidR="00B01FCD" w:rsidRPr="00FB3A86" w:rsidSect="00D335F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A840B" w14:textId="77777777" w:rsidR="00E83D2C" w:rsidRDefault="00E83D2C" w:rsidP="00C37E61">
      <w:r>
        <w:separator/>
      </w:r>
    </w:p>
  </w:endnote>
  <w:endnote w:type="continuationSeparator" w:id="0">
    <w:p w14:paraId="71B48D71" w14:textId="77777777" w:rsidR="00E83D2C" w:rsidRDefault="00E83D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29513" w14:textId="77777777" w:rsidR="00D335FF" w:rsidRDefault="00D33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A8A11" w14:textId="77777777" w:rsidR="00D335FF" w:rsidRDefault="00D33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98E3" w14:textId="677DC290" w:rsidR="00382937" w:rsidRPr="002D01C4" w:rsidRDefault="00382937" w:rsidP="002D01C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DE299" w14:textId="77777777" w:rsidR="00382937" w:rsidRPr="00C37E61" w:rsidRDefault="0038293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E1B87" w14:textId="77777777" w:rsidR="00E83D2C" w:rsidRDefault="00E83D2C" w:rsidP="00C37E61">
      <w:r>
        <w:separator/>
      </w:r>
    </w:p>
  </w:footnote>
  <w:footnote w:type="continuationSeparator" w:id="0">
    <w:p w14:paraId="504DE55E" w14:textId="77777777" w:rsidR="00E83D2C" w:rsidRDefault="00E83D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6D11" w14:textId="7E394915" w:rsidR="00D335FF" w:rsidRDefault="00D335FF">
    <w:pPr>
      <w:pStyle w:val="Header"/>
    </w:pPr>
    <w:r>
      <w:rPr>
        <w:noProof/>
      </w:rPr>
      <w:pict w14:anchorId="6111A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651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24F2" w14:textId="6401A22A" w:rsidR="00D335FF" w:rsidRDefault="00D335FF">
    <w:pPr>
      <w:pStyle w:val="Header"/>
    </w:pPr>
    <w:r>
      <w:rPr>
        <w:noProof/>
      </w:rPr>
      <w:pict w14:anchorId="76BA4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651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246D" w14:textId="5E59556C" w:rsidR="00382937" w:rsidRPr="00296529" w:rsidRDefault="00D335FF" w:rsidP="00296529">
    <w:pPr>
      <w:ind w:left="2160"/>
      <w:jc w:val="center"/>
      <w:rPr>
        <w:rFonts w:ascii="Times New Roman" w:eastAsia="Calibri" w:hAnsi="Times New Roman"/>
        <w:i/>
        <w:sz w:val="18"/>
        <w:szCs w:val="22"/>
      </w:rPr>
    </w:pPr>
    <w:r>
      <w:rPr>
        <w:noProof/>
      </w:rPr>
      <w:pict w14:anchorId="0FD0F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651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21252A" w14:textId="77777777" w:rsidR="00382937" w:rsidRPr="00296529" w:rsidRDefault="0038293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9BA59B" w14:textId="77777777" w:rsidR="00382937" w:rsidRPr="00296529" w:rsidRDefault="0038293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2D1422" w14:textId="77777777" w:rsidR="00382937" w:rsidRPr="00296529" w:rsidRDefault="0038293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6A3A9C" w14:textId="77777777" w:rsidR="00382937" w:rsidRDefault="0038293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575FD8" w14:textId="77777777" w:rsidR="00382937" w:rsidRDefault="0038293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704ADE5" w14:textId="77777777" w:rsidR="00382937" w:rsidRDefault="0038293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77B8" w14:textId="583168F7" w:rsidR="00D335FF" w:rsidRDefault="00D335FF">
    <w:pPr>
      <w:pStyle w:val="Header"/>
    </w:pPr>
    <w:r>
      <w:rPr>
        <w:noProof/>
      </w:rPr>
      <w:pict w14:anchorId="62D31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651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1C02" w14:textId="51B429BB" w:rsidR="00D335FF" w:rsidRDefault="00D335FF">
    <w:pPr>
      <w:pStyle w:val="Header"/>
    </w:pPr>
    <w:r>
      <w:rPr>
        <w:noProof/>
      </w:rPr>
      <w:pict w14:anchorId="617B4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651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B084C" w14:textId="18DFF2FE" w:rsidR="00D335FF" w:rsidRDefault="00D335FF">
    <w:pPr>
      <w:pStyle w:val="Header"/>
    </w:pPr>
    <w:r>
      <w:rPr>
        <w:noProof/>
      </w:rPr>
      <w:pict w14:anchorId="49493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651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DC2B62"/>
    <w:multiLevelType w:val="hybridMultilevel"/>
    <w:tmpl w:val="09380B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7B06"/>
    <w:rsid w:val="000A47FA"/>
    <w:rsid w:val="000A65D3"/>
    <w:rsid w:val="000B1E33"/>
    <w:rsid w:val="000D689F"/>
    <w:rsid w:val="000E1C70"/>
    <w:rsid w:val="000E7B7B"/>
    <w:rsid w:val="000E7D62"/>
    <w:rsid w:val="00103357"/>
    <w:rsid w:val="00123C9F"/>
    <w:rsid w:val="00126190"/>
    <w:rsid w:val="00130F17"/>
    <w:rsid w:val="001320BF"/>
    <w:rsid w:val="00163BC4"/>
    <w:rsid w:val="00183619"/>
    <w:rsid w:val="00191062"/>
    <w:rsid w:val="00192B72"/>
    <w:rsid w:val="001A29D8"/>
    <w:rsid w:val="001A5CAA"/>
    <w:rsid w:val="001B0427"/>
    <w:rsid w:val="001D1C2B"/>
    <w:rsid w:val="001D3A51"/>
    <w:rsid w:val="001E10D2"/>
    <w:rsid w:val="001E25B4"/>
    <w:rsid w:val="001E44FE"/>
    <w:rsid w:val="001F4504"/>
    <w:rsid w:val="00200595"/>
    <w:rsid w:val="00204835"/>
    <w:rsid w:val="002204B8"/>
    <w:rsid w:val="00231920"/>
    <w:rsid w:val="0023195C"/>
    <w:rsid w:val="0024282C"/>
    <w:rsid w:val="002460DC"/>
    <w:rsid w:val="00250985"/>
    <w:rsid w:val="002556F6"/>
    <w:rsid w:val="00283105"/>
    <w:rsid w:val="00284C4C"/>
    <w:rsid w:val="00287E68"/>
    <w:rsid w:val="00296529"/>
    <w:rsid w:val="002B27FB"/>
    <w:rsid w:val="002B685A"/>
    <w:rsid w:val="002C57D2"/>
    <w:rsid w:val="002D01C4"/>
    <w:rsid w:val="002E0D56"/>
    <w:rsid w:val="002F67A6"/>
    <w:rsid w:val="00315186"/>
    <w:rsid w:val="0033343E"/>
    <w:rsid w:val="003512C2"/>
    <w:rsid w:val="00371FB6"/>
    <w:rsid w:val="003763C1"/>
    <w:rsid w:val="00376BBE"/>
    <w:rsid w:val="00382937"/>
    <w:rsid w:val="0039224F"/>
    <w:rsid w:val="0039248C"/>
    <w:rsid w:val="003A43A4"/>
    <w:rsid w:val="003A7E18"/>
    <w:rsid w:val="003C4C86"/>
    <w:rsid w:val="003C6258"/>
    <w:rsid w:val="003D5BA5"/>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1098"/>
    <w:rsid w:val="00554FDA"/>
    <w:rsid w:val="00561902"/>
    <w:rsid w:val="005C54E3"/>
    <w:rsid w:val="005C784C"/>
    <w:rsid w:val="005D17F6"/>
    <w:rsid w:val="005E5539"/>
    <w:rsid w:val="00602BF5"/>
    <w:rsid w:val="00615503"/>
    <w:rsid w:val="00617FDD"/>
    <w:rsid w:val="00633614"/>
    <w:rsid w:val="00633F68"/>
    <w:rsid w:val="00636EB2"/>
    <w:rsid w:val="006375B8"/>
    <w:rsid w:val="0066510A"/>
    <w:rsid w:val="006737DA"/>
    <w:rsid w:val="00673F9F"/>
    <w:rsid w:val="00686953"/>
    <w:rsid w:val="00687DEA"/>
    <w:rsid w:val="00687E67"/>
    <w:rsid w:val="00693426"/>
    <w:rsid w:val="006967F7"/>
    <w:rsid w:val="006A250C"/>
    <w:rsid w:val="006B21D3"/>
    <w:rsid w:val="006B57D0"/>
    <w:rsid w:val="006D30FF"/>
    <w:rsid w:val="006D6940"/>
    <w:rsid w:val="006E401F"/>
    <w:rsid w:val="006F11EC"/>
    <w:rsid w:val="0070082C"/>
    <w:rsid w:val="00724629"/>
    <w:rsid w:val="007369E6"/>
    <w:rsid w:val="00746E59"/>
    <w:rsid w:val="00754C9A"/>
    <w:rsid w:val="0075599A"/>
    <w:rsid w:val="00761D52"/>
    <w:rsid w:val="0077749E"/>
    <w:rsid w:val="00790ADA"/>
    <w:rsid w:val="007D2288"/>
    <w:rsid w:val="007E088F"/>
    <w:rsid w:val="007F7B32"/>
    <w:rsid w:val="00804BC2"/>
    <w:rsid w:val="0081431A"/>
    <w:rsid w:val="008207EB"/>
    <w:rsid w:val="008208D3"/>
    <w:rsid w:val="0083216F"/>
    <w:rsid w:val="008574FA"/>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2D68"/>
    <w:rsid w:val="009D33B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17FD1"/>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00E3"/>
    <w:rsid w:val="00C70F1B"/>
    <w:rsid w:val="00C71A47"/>
    <w:rsid w:val="00C7464C"/>
    <w:rsid w:val="00C85588"/>
    <w:rsid w:val="00CD6755"/>
    <w:rsid w:val="00CD6856"/>
    <w:rsid w:val="00CE0089"/>
    <w:rsid w:val="00CE793C"/>
    <w:rsid w:val="00CF193C"/>
    <w:rsid w:val="00D173F1"/>
    <w:rsid w:val="00D335FF"/>
    <w:rsid w:val="00D74CB0"/>
    <w:rsid w:val="00D8295D"/>
    <w:rsid w:val="00DC2A65"/>
    <w:rsid w:val="00DC3807"/>
    <w:rsid w:val="00DE15F0"/>
    <w:rsid w:val="00DE5663"/>
    <w:rsid w:val="00DE78AA"/>
    <w:rsid w:val="00E053D0"/>
    <w:rsid w:val="00E15994"/>
    <w:rsid w:val="00E3114E"/>
    <w:rsid w:val="00E31A70"/>
    <w:rsid w:val="00E35B02"/>
    <w:rsid w:val="00E663B5"/>
    <w:rsid w:val="00E66496"/>
    <w:rsid w:val="00E66B35"/>
    <w:rsid w:val="00E66E10"/>
    <w:rsid w:val="00E769F6"/>
    <w:rsid w:val="00E83D2C"/>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219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0864514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836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737DA"/>
    <w:pPr>
      <w:ind w:left="720"/>
      <w:contextualSpacing/>
    </w:pPr>
  </w:style>
  <w:style w:type="paragraph" w:styleId="BodyText">
    <w:name w:val="Body Text"/>
    <w:basedOn w:val="Normal"/>
    <w:link w:val="BodyTextChar"/>
    <w:semiHidden/>
    <w:unhideWhenUsed/>
    <w:rsid w:val="006737DA"/>
    <w:pPr>
      <w:spacing w:after="120"/>
    </w:pPr>
  </w:style>
  <w:style w:type="character" w:customStyle="1" w:styleId="BodyTextChar">
    <w:name w:val="Body Text Char"/>
    <w:basedOn w:val="DefaultParagraphFont"/>
    <w:link w:val="BodyText"/>
    <w:semiHidden/>
    <w:rsid w:val="006737DA"/>
    <w:rPr>
      <w:rFonts w:ascii="Helvetica" w:hAnsi="Helvetica"/>
    </w:rPr>
  </w:style>
  <w:style w:type="table" w:styleId="PlainTable2">
    <w:name w:val="Plain Table 2"/>
    <w:basedOn w:val="TableNormal"/>
    <w:uiPriority w:val="42"/>
    <w:rsid w:val="00561902"/>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18361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yperlink" Target="https://doi.org/10.1016/j.jclepro.2023.140032" TargetMode="External"/><Relationship Id="rId39" Type="http://schemas.openxmlformats.org/officeDocument/2006/relationships/hyperlink" Target="https://doi.org/10.1088/2053-1591/ad51d8" TargetMode="External"/><Relationship Id="rId21" Type="http://schemas.openxmlformats.org/officeDocument/2006/relationships/chart" Target="charts/chart2.xml"/><Relationship Id="rId34" Type="http://schemas.openxmlformats.org/officeDocument/2006/relationships/hyperlink" Target="https://doi.org/10.1016/j.foohum.2024.100264" TargetMode="External"/><Relationship Id="rId42" Type="http://schemas.openxmlformats.org/officeDocument/2006/relationships/hyperlink" Target="https://doi.org/10.1051/matecconf/201816201027" TargetMode="External"/><Relationship Id="rId47" Type="http://schemas.openxmlformats.org/officeDocument/2006/relationships/hyperlink" Target="https://doi.org/10.1007/s11356-023-25966-x"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2991/aer.k.211106.074" TargetMode="External"/><Relationship Id="rId11" Type="http://schemas.openxmlformats.org/officeDocument/2006/relationships/footer" Target="footer2.xml"/><Relationship Id="rId24" Type="http://schemas.openxmlformats.org/officeDocument/2006/relationships/hyperlink" Target="https://archivepp.com/archive/volume.11/issue.2/" TargetMode="External"/><Relationship Id="rId32" Type="http://schemas.openxmlformats.org/officeDocument/2006/relationships/hyperlink" Target="https://doi.org/10.1016/j.trgeo.2021.100585" TargetMode="External"/><Relationship Id="rId37" Type="http://schemas.openxmlformats.org/officeDocument/2006/relationships/hyperlink" Target="https://doi.org/10.1061/(ASCE)GT.1943-5606.0002206" TargetMode="External"/><Relationship Id="rId40" Type="http://schemas.openxmlformats.org/officeDocument/2006/relationships/hyperlink" Target="https://doi.org/10.1016/j.conbuildmat.2023.132435" TargetMode="External"/><Relationship Id="rId45" Type="http://schemas.openxmlformats.org/officeDocument/2006/relationships/hyperlink" Target="https://doi.org/10.30880/ijscet.2023.14.04.025"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hyperlink" Target="https://doi.org/10.4236/ojce.2022.124036" TargetMode="External"/><Relationship Id="rId44" Type="http://schemas.openxmlformats.org/officeDocument/2006/relationships/hyperlink" Target="https://doi.org/10.1016/j.cscm.2023.e01985"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3.xml"/><Relationship Id="rId27" Type="http://schemas.openxmlformats.org/officeDocument/2006/relationships/hyperlink" Target="https://doi.org/10.1016/j.conbuildmat.2022.129820" TargetMode="External"/><Relationship Id="rId30" Type="http://schemas.openxmlformats.org/officeDocument/2006/relationships/hyperlink" Target="https://doi.org/10.1016/j.jrmge.2018.08.013" TargetMode="External"/><Relationship Id="rId35" Type="http://schemas.openxmlformats.org/officeDocument/2006/relationships/hyperlink" Target="https://doi.org/10.1016/j.indcrop.2022.115304" TargetMode="External"/><Relationship Id="rId43" Type="http://schemas.openxmlformats.org/officeDocument/2006/relationships/hyperlink" Target="https://publisher.uthm.edu.my/ojs/index.php/ijie/article/view/8667" TargetMode="External"/><Relationship Id="rId48" Type="http://schemas.openxmlformats.org/officeDocument/2006/relationships/hyperlink" Target="https://doi.org/10.1016/j.jclepro.2021.127879"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yperlink" Target="https://doi.org/10.1088/1755-1315/682/1/012017" TargetMode="External"/><Relationship Id="rId33" Type="http://schemas.openxmlformats.org/officeDocument/2006/relationships/hyperlink" Target="https://doi.org/10.33971/bjes.23.1.2" TargetMode="External"/><Relationship Id="rId38" Type="http://schemas.openxmlformats.org/officeDocument/2006/relationships/hyperlink" Target="https://doi.org/10.3390/f15020327" TargetMode="External"/><Relationship Id="rId46" Type="http://schemas.openxmlformats.org/officeDocument/2006/relationships/hyperlink" Target="https://doi.org/10.46604/ijeti.2023.11936" TargetMode="External"/><Relationship Id="rId20" Type="http://schemas.openxmlformats.org/officeDocument/2006/relationships/image" Target="media/image6.png"/><Relationship Id="rId41" Type="http://schemas.openxmlformats.org/officeDocument/2006/relationships/hyperlink" Target="https://doi.org/10.3208/jgssp.v10.OS-30-0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1016/j.cscm.2023.e01983" TargetMode="External"/><Relationship Id="rId28" Type="http://schemas.openxmlformats.org/officeDocument/2006/relationships/hyperlink" Target="https://doi.org/10.1016/j.jmrt.2021.07.023" TargetMode="External"/><Relationship Id="rId36" Type="http://schemas.openxmlformats.org/officeDocument/2006/relationships/hyperlink" Target="https://doi.org/10.1061/(ASCE)GT.1943-5606.0002518" TargetMode="External"/><Relationship Id="rId49" Type="http://schemas.openxmlformats.org/officeDocument/2006/relationships/hyperlink" Target="https://doi.org/10.1155/2022/40456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sz="900">
                <a:latin typeface="Times New Roman" panose="02020603050405020304" pitchFamily="18" charset="0"/>
                <a:ea typeface="Tahoma" panose="020B0604030504040204" pitchFamily="34" charset="0"/>
                <a:cs typeface="Times New Roman" panose="02020603050405020304" pitchFamily="18" charset="0"/>
              </a:rPr>
              <a:t>Compaction</a:t>
            </a:r>
            <a:r>
              <a:rPr lang="en-US" sz="900" baseline="0">
                <a:latin typeface="Times New Roman" panose="02020603050405020304" pitchFamily="18" charset="0"/>
                <a:ea typeface="Tahoma" panose="020B0604030504040204" pitchFamily="34" charset="0"/>
                <a:cs typeface="Times New Roman" panose="02020603050405020304" pitchFamily="18" charset="0"/>
              </a:rPr>
              <a:t> Test</a:t>
            </a:r>
            <a:endParaRPr lang="en-US" sz="900">
              <a:latin typeface="Times New Roman" panose="02020603050405020304" pitchFamily="18" charset="0"/>
              <a:ea typeface="Tahoma" panose="020B0604030504040204" pitchFamily="34"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scatterChart>
        <c:scatterStyle val="smoothMarker"/>
        <c:varyColors val="0"/>
        <c:ser>
          <c:idx val="0"/>
          <c:order val="0"/>
          <c:tx>
            <c:strRef>
              <c:f>Sheet1!$I$28</c:f>
              <c:strCache>
                <c:ptCount val="1"/>
                <c:pt idx="0">
                  <c:v>DRY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Sheet1!$H$29:$H$32</c:f>
              <c:numCache>
                <c:formatCode>General</c:formatCode>
                <c:ptCount val="4"/>
                <c:pt idx="0">
                  <c:v>21.69</c:v>
                </c:pt>
                <c:pt idx="1">
                  <c:v>23.8</c:v>
                </c:pt>
                <c:pt idx="2">
                  <c:v>25.25</c:v>
                </c:pt>
                <c:pt idx="3">
                  <c:v>31.33</c:v>
                </c:pt>
              </c:numCache>
            </c:numRef>
          </c:xVal>
          <c:yVal>
            <c:numRef>
              <c:f>Sheet1!$I$29:$I$32</c:f>
              <c:numCache>
                <c:formatCode>General</c:formatCode>
                <c:ptCount val="4"/>
                <c:pt idx="0">
                  <c:v>1.37</c:v>
                </c:pt>
                <c:pt idx="1">
                  <c:v>1.43</c:v>
                </c:pt>
                <c:pt idx="2">
                  <c:v>1.56</c:v>
                </c:pt>
                <c:pt idx="3">
                  <c:v>1.4</c:v>
                </c:pt>
              </c:numCache>
            </c:numRef>
          </c:yVal>
          <c:smooth val="1"/>
          <c:extLst>
            <c:ext xmlns:c16="http://schemas.microsoft.com/office/drawing/2014/chart" uri="{C3380CC4-5D6E-409C-BE32-E72D297353CC}">
              <c16:uniqueId val="{00000000-3B7D-43CD-A1E8-ADDA9F040D32}"/>
            </c:ext>
          </c:extLst>
        </c:ser>
        <c:dLbls>
          <c:showLegendKey val="0"/>
          <c:showVal val="0"/>
          <c:showCatName val="0"/>
          <c:showSerName val="0"/>
          <c:showPercent val="0"/>
          <c:showBubbleSize val="0"/>
        </c:dLbls>
        <c:axId val="319465968"/>
        <c:axId val="319465576"/>
      </c:scatterChart>
      <c:valAx>
        <c:axId val="3194659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Moisture</a:t>
                </a:r>
                <a:r>
                  <a:rPr lang="en-US" baseline="0"/>
                  <a:t> Content%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465576"/>
        <c:crosses val="autoZero"/>
        <c:crossBetween val="midCat"/>
      </c:valAx>
      <c:valAx>
        <c:axId val="319465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a:t>
                </a:r>
                <a:r>
                  <a:rPr lang="en-US" baseline="0"/>
                  <a:t> Densitykg/m3</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4659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0" i="0" u="none" strike="noStrike" kern="1200" cap="none" spc="0" normalizeH="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CBR</a:t>
            </a:r>
          </a:p>
        </c:rich>
      </c:tx>
      <c:overlay val="0"/>
      <c:spPr>
        <a:noFill/>
        <a:ln>
          <a:noFill/>
        </a:ln>
        <a:effectLst/>
      </c:spPr>
      <c:txPr>
        <a:bodyPr rot="0" spcFirstLastPara="1" vertOverflow="ellipsis" vert="horz" wrap="square" anchor="ctr" anchorCtr="1"/>
        <a:lstStyle/>
        <a:p>
          <a:pPr>
            <a:defRPr sz="720" b="0" i="0" u="none" strike="noStrike" kern="1200" cap="none" spc="0" normalizeH="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Control</c:v>
                </c:pt>
              </c:strCache>
            </c:strRef>
          </c:tx>
          <c:spPr>
            <a:solidFill>
              <a:schemeClr val="accent1"/>
            </a:solidFill>
            <a:ln>
              <a:noFill/>
            </a:ln>
            <a:effectLst/>
          </c:spPr>
          <c:invertIfNegative val="0"/>
          <c:cat>
            <c:strRef>
              <c:f>Sheet1!$A$2:$A$3</c:f>
              <c:strCache>
                <c:ptCount val="2"/>
                <c:pt idx="0">
                  <c:v>7 days</c:v>
                </c:pt>
                <c:pt idx="1">
                  <c:v>14 days</c:v>
                </c:pt>
              </c:strCache>
            </c:strRef>
          </c:cat>
          <c:val>
            <c:numRef>
              <c:f>Sheet1!$B$2:$B$3</c:f>
              <c:numCache>
                <c:formatCode>General</c:formatCode>
                <c:ptCount val="2"/>
                <c:pt idx="0">
                  <c:v>41.5</c:v>
                </c:pt>
                <c:pt idx="1">
                  <c:v>41.5</c:v>
                </c:pt>
              </c:numCache>
            </c:numRef>
          </c:val>
          <c:extLst>
            <c:ext xmlns:c16="http://schemas.microsoft.com/office/drawing/2014/chart" uri="{C3380CC4-5D6E-409C-BE32-E72D297353CC}">
              <c16:uniqueId val="{00000000-50A4-45B1-A4DD-4A86ABFE51B8}"/>
            </c:ext>
          </c:extLst>
        </c:ser>
        <c:ser>
          <c:idx val="1"/>
          <c:order val="1"/>
          <c:tx>
            <c:strRef>
              <c:f>Sheet1!$C$1</c:f>
              <c:strCache>
                <c:ptCount val="1"/>
                <c:pt idx="0">
                  <c:v>2% GA 5% SD</c:v>
                </c:pt>
              </c:strCache>
            </c:strRef>
          </c:tx>
          <c:spPr>
            <a:solidFill>
              <a:schemeClr val="accent2"/>
            </a:solidFill>
            <a:ln>
              <a:noFill/>
            </a:ln>
            <a:effectLst/>
          </c:spPr>
          <c:invertIfNegative val="0"/>
          <c:cat>
            <c:strRef>
              <c:f>Sheet1!$A$2:$A$3</c:f>
              <c:strCache>
                <c:ptCount val="2"/>
                <c:pt idx="0">
                  <c:v>7 days</c:v>
                </c:pt>
                <c:pt idx="1">
                  <c:v>14 days</c:v>
                </c:pt>
              </c:strCache>
            </c:strRef>
          </c:cat>
          <c:val>
            <c:numRef>
              <c:f>Sheet1!$C$2:$C$3</c:f>
              <c:numCache>
                <c:formatCode>General</c:formatCode>
                <c:ptCount val="2"/>
                <c:pt idx="0">
                  <c:v>3.25</c:v>
                </c:pt>
                <c:pt idx="1">
                  <c:v>5</c:v>
                </c:pt>
              </c:numCache>
            </c:numRef>
          </c:val>
          <c:extLst>
            <c:ext xmlns:c16="http://schemas.microsoft.com/office/drawing/2014/chart" uri="{C3380CC4-5D6E-409C-BE32-E72D297353CC}">
              <c16:uniqueId val="{00000001-50A4-45B1-A4DD-4A86ABFE51B8}"/>
            </c:ext>
          </c:extLst>
        </c:ser>
        <c:ser>
          <c:idx val="2"/>
          <c:order val="2"/>
          <c:tx>
            <c:strRef>
              <c:f>Sheet1!$D$1</c:f>
              <c:strCache>
                <c:ptCount val="1"/>
                <c:pt idx="0">
                  <c:v>4% GA 10% SD</c:v>
                </c:pt>
              </c:strCache>
            </c:strRef>
          </c:tx>
          <c:spPr>
            <a:solidFill>
              <a:schemeClr val="accent3"/>
            </a:solidFill>
            <a:ln>
              <a:noFill/>
            </a:ln>
            <a:effectLst/>
          </c:spPr>
          <c:invertIfNegative val="0"/>
          <c:cat>
            <c:strRef>
              <c:f>Sheet1!$A$2:$A$3</c:f>
              <c:strCache>
                <c:ptCount val="2"/>
                <c:pt idx="0">
                  <c:v>7 days</c:v>
                </c:pt>
                <c:pt idx="1">
                  <c:v>14 days</c:v>
                </c:pt>
              </c:strCache>
            </c:strRef>
          </c:cat>
          <c:val>
            <c:numRef>
              <c:f>Sheet1!$D$2:$D$3</c:f>
              <c:numCache>
                <c:formatCode>General</c:formatCode>
                <c:ptCount val="2"/>
                <c:pt idx="0">
                  <c:v>2.25</c:v>
                </c:pt>
                <c:pt idx="1">
                  <c:v>9</c:v>
                </c:pt>
              </c:numCache>
            </c:numRef>
          </c:val>
          <c:extLst>
            <c:ext xmlns:c16="http://schemas.microsoft.com/office/drawing/2014/chart" uri="{C3380CC4-5D6E-409C-BE32-E72D297353CC}">
              <c16:uniqueId val="{00000002-50A4-45B1-A4DD-4A86ABFE51B8}"/>
            </c:ext>
          </c:extLst>
        </c:ser>
        <c:ser>
          <c:idx val="3"/>
          <c:order val="3"/>
          <c:tx>
            <c:strRef>
              <c:f>Sheet1!$E$1</c:f>
              <c:strCache>
                <c:ptCount val="1"/>
                <c:pt idx="0">
                  <c:v>6% GA 15% SD</c:v>
                </c:pt>
              </c:strCache>
            </c:strRef>
          </c:tx>
          <c:spPr>
            <a:solidFill>
              <a:schemeClr val="accent4"/>
            </a:solidFill>
            <a:ln>
              <a:noFill/>
            </a:ln>
            <a:effectLst/>
          </c:spPr>
          <c:invertIfNegative val="0"/>
          <c:cat>
            <c:strRef>
              <c:f>Sheet1!$A$2:$A$3</c:f>
              <c:strCache>
                <c:ptCount val="2"/>
                <c:pt idx="0">
                  <c:v>7 days</c:v>
                </c:pt>
                <c:pt idx="1">
                  <c:v>14 days</c:v>
                </c:pt>
              </c:strCache>
            </c:strRef>
          </c:cat>
          <c:val>
            <c:numRef>
              <c:f>Sheet1!$E$2:$E$3</c:f>
              <c:numCache>
                <c:formatCode>General</c:formatCode>
                <c:ptCount val="2"/>
                <c:pt idx="0">
                  <c:v>5</c:v>
                </c:pt>
                <c:pt idx="1">
                  <c:v>4.75</c:v>
                </c:pt>
              </c:numCache>
            </c:numRef>
          </c:val>
          <c:extLst>
            <c:ext xmlns:c16="http://schemas.microsoft.com/office/drawing/2014/chart" uri="{C3380CC4-5D6E-409C-BE32-E72D297353CC}">
              <c16:uniqueId val="{00000003-50A4-45B1-A4DD-4A86ABFE51B8}"/>
            </c:ext>
          </c:extLst>
        </c:ser>
        <c:ser>
          <c:idx val="4"/>
          <c:order val="4"/>
          <c:tx>
            <c:strRef>
              <c:f>Sheet1!$F$1</c:f>
              <c:strCache>
                <c:ptCount val="1"/>
                <c:pt idx="0">
                  <c:v>8% GA 20 % SD</c:v>
                </c:pt>
              </c:strCache>
            </c:strRef>
          </c:tx>
          <c:spPr>
            <a:solidFill>
              <a:schemeClr val="accent5"/>
            </a:solidFill>
            <a:ln>
              <a:noFill/>
            </a:ln>
            <a:effectLst/>
          </c:spPr>
          <c:invertIfNegative val="0"/>
          <c:cat>
            <c:strRef>
              <c:f>Sheet1!$A$2:$A$3</c:f>
              <c:strCache>
                <c:ptCount val="2"/>
                <c:pt idx="0">
                  <c:v>7 days</c:v>
                </c:pt>
                <c:pt idx="1">
                  <c:v>14 days</c:v>
                </c:pt>
              </c:strCache>
            </c:strRef>
          </c:cat>
          <c:val>
            <c:numRef>
              <c:f>Sheet1!$F$2:$F$3</c:f>
              <c:numCache>
                <c:formatCode>General</c:formatCode>
                <c:ptCount val="2"/>
                <c:pt idx="0">
                  <c:v>5</c:v>
                </c:pt>
                <c:pt idx="1">
                  <c:v>4.75</c:v>
                </c:pt>
              </c:numCache>
            </c:numRef>
          </c:val>
          <c:extLst>
            <c:ext xmlns:c16="http://schemas.microsoft.com/office/drawing/2014/chart" uri="{C3380CC4-5D6E-409C-BE32-E72D297353CC}">
              <c16:uniqueId val="{00000004-50A4-45B1-A4DD-4A86ABFE51B8}"/>
            </c:ext>
          </c:extLst>
        </c:ser>
        <c:dLbls>
          <c:showLegendKey val="0"/>
          <c:showVal val="0"/>
          <c:showCatName val="0"/>
          <c:showSerName val="0"/>
          <c:showPercent val="0"/>
          <c:showBubbleSize val="0"/>
        </c:dLbls>
        <c:gapWidth val="199"/>
        <c:axId val="319463224"/>
        <c:axId val="319460872"/>
      </c:barChart>
      <c:catAx>
        <c:axId val="319463224"/>
        <c:scaling>
          <c:orientation val="minMax"/>
        </c:scaling>
        <c:delete val="0"/>
        <c:axPos val="b"/>
        <c:title>
          <c:tx>
            <c:rich>
              <a:bodyPr rot="0" spcFirstLastPara="1" vertOverflow="ellipsis" vert="horz" wrap="square" anchor="ctr" anchorCtr="1"/>
              <a:lstStyle/>
              <a:p>
                <a:pPr>
                  <a:defRPr sz="600" b="0" i="0" u="none" strike="noStrike" kern="1200" cap="all"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Days OF CURING </a:t>
                </a:r>
              </a:p>
            </c:rich>
          </c:tx>
          <c:overlay val="0"/>
          <c:spPr>
            <a:noFill/>
            <a:ln>
              <a:noFill/>
            </a:ln>
            <a:effectLst/>
          </c:spPr>
          <c:txPr>
            <a:bodyPr rot="0" spcFirstLastPara="1" vertOverflow="ellipsis" vert="horz" wrap="square" anchor="ctr" anchorCtr="1"/>
            <a:lstStyle/>
            <a:p>
              <a:pPr>
                <a:defRPr sz="600" b="0" i="0" u="none" strike="noStrike" kern="1200" cap="all"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none" spc="0" normalizeH="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319460872"/>
        <c:crosses val="autoZero"/>
        <c:auto val="1"/>
        <c:lblAlgn val="ctr"/>
        <c:lblOffset val="100"/>
        <c:noMultiLvlLbl val="0"/>
      </c:catAx>
      <c:valAx>
        <c:axId val="3194608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600" b="0" i="0" u="none" strike="noStrike" kern="1200" cap="all"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CBR (%)</a:t>
                </a:r>
              </a:p>
            </c:rich>
          </c:tx>
          <c:overlay val="0"/>
          <c:spPr>
            <a:noFill/>
            <a:ln>
              <a:noFill/>
            </a:ln>
            <a:effectLst/>
          </c:spPr>
          <c:txPr>
            <a:bodyPr rot="-5400000" spcFirstLastPara="1" vertOverflow="ellipsis" vert="horz" wrap="square" anchor="ctr" anchorCtr="1"/>
            <a:lstStyle/>
            <a:p>
              <a:pPr>
                <a:defRPr sz="600" b="0" i="0" u="none" strike="noStrike" kern="1200" cap="all"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3194632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600">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US"/>
              <a:t>Shear Strength</a:t>
            </a:r>
          </a:p>
        </c:rich>
      </c:tx>
      <c:overlay val="0"/>
      <c:spPr>
        <a:noFill/>
        <a:ln>
          <a:noFill/>
        </a:ln>
        <a:effectLst/>
      </c:spPr>
      <c:txPr>
        <a:bodyPr rot="0" spcFirstLastPara="1" vertOverflow="ellipsis" vert="horz" wrap="square" anchor="ctr" anchorCtr="1"/>
        <a:lstStyle/>
        <a:p>
          <a:pPr>
            <a:defRPr sz="72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Control</c:v>
                </c:pt>
              </c:strCache>
            </c:strRef>
          </c:tx>
          <c:spPr>
            <a:solidFill>
              <a:schemeClr val="accent1"/>
            </a:solidFill>
            <a:ln>
              <a:noFill/>
            </a:ln>
            <a:effectLst/>
          </c:spPr>
          <c:invertIfNegative val="0"/>
          <c:cat>
            <c:strRef>
              <c:f>Sheet1!$A$2:$A$3</c:f>
              <c:strCache>
                <c:ptCount val="2"/>
                <c:pt idx="0">
                  <c:v>7 days</c:v>
                </c:pt>
                <c:pt idx="1">
                  <c:v>14 days</c:v>
                </c:pt>
              </c:strCache>
            </c:strRef>
          </c:cat>
          <c:val>
            <c:numRef>
              <c:f>Sheet1!$B$2:$B$3</c:f>
              <c:numCache>
                <c:formatCode>General</c:formatCode>
                <c:ptCount val="2"/>
                <c:pt idx="0">
                  <c:v>24.93994</c:v>
                </c:pt>
                <c:pt idx="1">
                  <c:v>24.93994</c:v>
                </c:pt>
              </c:numCache>
            </c:numRef>
          </c:val>
          <c:extLst>
            <c:ext xmlns:c16="http://schemas.microsoft.com/office/drawing/2014/chart" uri="{C3380CC4-5D6E-409C-BE32-E72D297353CC}">
              <c16:uniqueId val="{00000000-6780-4E71-925B-4B10B8D5B974}"/>
            </c:ext>
          </c:extLst>
        </c:ser>
        <c:ser>
          <c:idx val="1"/>
          <c:order val="1"/>
          <c:tx>
            <c:strRef>
              <c:f>Sheet1!$C$1</c:f>
              <c:strCache>
                <c:ptCount val="1"/>
                <c:pt idx="0">
                  <c:v>2% GA 5% SD</c:v>
                </c:pt>
              </c:strCache>
            </c:strRef>
          </c:tx>
          <c:spPr>
            <a:solidFill>
              <a:schemeClr val="accent2"/>
            </a:solidFill>
            <a:ln>
              <a:noFill/>
            </a:ln>
            <a:effectLst/>
          </c:spPr>
          <c:invertIfNegative val="0"/>
          <c:cat>
            <c:strRef>
              <c:f>Sheet1!$A$2:$A$3</c:f>
              <c:strCache>
                <c:ptCount val="2"/>
                <c:pt idx="0">
                  <c:v>7 days</c:v>
                </c:pt>
                <c:pt idx="1">
                  <c:v>14 days</c:v>
                </c:pt>
              </c:strCache>
            </c:strRef>
          </c:cat>
          <c:val>
            <c:numRef>
              <c:f>Sheet1!$C$2:$C$3</c:f>
              <c:numCache>
                <c:formatCode>General</c:formatCode>
                <c:ptCount val="2"/>
                <c:pt idx="0">
                  <c:v>31.722819999999999</c:v>
                </c:pt>
                <c:pt idx="1">
                  <c:v>33.115859999999998</c:v>
                </c:pt>
              </c:numCache>
            </c:numRef>
          </c:val>
          <c:extLst>
            <c:ext xmlns:c16="http://schemas.microsoft.com/office/drawing/2014/chart" uri="{C3380CC4-5D6E-409C-BE32-E72D297353CC}">
              <c16:uniqueId val="{00000001-6780-4E71-925B-4B10B8D5B974}"/>
            </c:ext>
          </c:extLst>
        </c:ser>
        <c:ser>
          <c:idx val="2"/>
          <c:order val="2"/>
          <c:tx>
            <c:strRef>
              <c:f>Sheet1!$D$1</c:f>
              <c:strCache>
                <c:ptCount val="1"/>
                <c:pt idx="0">
                  <c:v>4% GA 10% SD</c:v>
                </c:pt>
              </c:strCache>
            </c:strRef>
          </c:tx>
          <c:spPr>
            <a:solidFill>
              <a:schemeClr val="accent3"/>
            </a:solidFill>
            <a:ln>
              <a:noFill/>
            </a:ln>
            <a:effectLst/>
          </c:spPr>
          <c:invertIfNegative val="0"/>
          <c:cat>
            <c:strRef>
              <c:f>Sheet1!$A$2:$A$3</c:f>
              <c:strCache>
                <c:ptCount val="2"/>
                <c:pt idx="0">
                  <c:v>7 days</c:v>
                </c:pt>
                <c:pt idx="1">
                  <c:v>14 days</c:v>
                </c:pt>
              </c:strCache>
            </c:strRef>
          </c:cat>
          <c:val>
            <c:numRef>
              <c:f>Sheet1!$D$2:$D$3</c:f>
              <c:numCache>
                <c:formatCode>General</c:formatCode>
                <c:ptCount val="2"/>
                <c:pt idx="0">
                  <c:v>27.746749999999999</c:v>
                </c:pt>
                <c:pt idx="1">
                  <c:v>28.446490000000001</c:v>
                </c:pt>
              </c:numCache>
            </c:numRef>
          </c:val>
          <c:extLst>
            <c:ext xmlns:c16="http://schemas.microsoft.com/office/drawing/2014/chart" uri="{C3380CC4-5D6E-409C-BE32-E72D297353CC}">
              <c16:uniqueId val="{00000002-6780-4E71-925B-4B10B8D5B974}"/>
            </c:ext>
          </c:extLst>
        </c:ser>
        <c:ser>
          <c:idx val="3"/>
          <c:order val="3"/>
          <c:tx>
            <c:strRef>
              <c:f>Sheet1!$E$1</c:f>
              <c:strCache>
                <c:ptCount val="1"/>
                <c:pt idx="0">
                  <c:v>6% GA 15% SD</c:v>
                </c:pt>
              </c:strCache>
            </c:strRef>
          </c:tx>
          <c:spPr>
            <a:solidFill>
              <a:schemeClr val="accent4"/>
            </a:solidFill>
            <a:ln>
              <a:noFill/>
            </a:ln>
            <a:effectLst/>
          </c:spPr>
          <c:invertIfNegative val="0"/>
          <c:cat>
            <c:strRef>
              <c:f>Sheet1!$A$2:$A$3</c:f>
              <c:strCache>
                <c:ptCount val="2"/>
                <c:pt idx="0">
                  <c:v>7 days</c:v>
                </c:pt>
                <c:pt idx="1">
                  <c:v>14 days</c:v>
                </c:pt>
              </c:strCache>
            </c:strRef>
          </c:cat>
          <c:val>
            <c:numRef>
              <c:f>Sheet1!$E$2:$E$3</c:f>
              <c:numCache>
                <c:formatCode>General</c:formatCode>
                <c:ptCount val="2"/>
                <c:pt idx="0">
                  <c:v>24.097799999999999</c:v>
                </c:pt>
                <c:pt idx="1">
                  <c:v>24.31268</c:v>
                </c:pt>
              </c:numCache>
            </c:numRef>
          </c:val>
          <c:extLst>
            <c:ext xmlns:c16="http://schemas.microsoft.com/office/drawing/2014/chart" uri="{C3380CC4-5D6E-409C-BE32-E72D297353CC}">
              <c16:uniqueId val="{00000003-6780-4E71-925B-4B10B8D5B974}"/>
            </c:ext>
          </c:extLst>
        </c:ser>
        <c:ser>
          <c:idx val="4"/>
          <c:order val="4"/>
          <c:tx>
            <c:strRef>
              <c:f>Sheet1!$F$1</c:f>
              <c:strCache>
                <c:ptCount val="1"/>
                <c:pt idx="0">
                  <c:v>8% GA 20 % SD</c:v>
                </c:pt>
              </c:strCache>
            </c:strRef>
          </c:tx>
          <c:spPr>
            <a:solidFill>
              <a:schemeClr val="accent5"/>
            </a:solidFill>
            <a:ln>
              <a:noFill/>
            </a:ln>
            <a:effectLst/>
          </c:spPr>
          <c:invertIfNegative val="0"/>
          <c:cat>
            <c:strRef>
              <c:f>Sheet1!$A$2:$A$3</c:f>
              <c:strCache>
                <c:ptCount val="2"/>
                <c:pt idx="0">
                  <c:v>7 days</c:v>
                </c:pt>
                <c:pt idx="1">
                  <c:v>14 days</c:v>
                </c:pt>
              </c:strCache>
            </c:strRef>
          </c:cat>
          <c:val>
            <c:numRef>
              <c:f>Sheet1!$F$2:$F$3</c:f>
              <c:numCache>
                <c:formatCode>General</c:formatCode>
                <c:ptCount val="2"/>
                <c:pt idx="0">
                  <c:v>24.366820000000001</c:v>
                </c:pt>
                <c:pt idx="1">
                  <c:v>28.429860000000001</c:v>
                </c:pt>
              </c:numCache>
            </c:numRef>
          </c:val>
          <c:extLst>
            <c:ext xmlns:c16="http://schemas.microsoft.com/office/drawing/2014/chart" uri="{C3380CC4-5D6E-409C-BE32-E72D297353CC}">
              <c16:uniqueId val="{00000004-6780-4E71-925B-4B10B8D5B974}"/>
            </c:ext>
          </c:extLst>
        </c:ser>
        <c:dLbls>
          <c:showLegendKey val="0"/>
          <c:showVal val="0"/>
          <c:showCatName val="0"/>
          <c:showSerName val="0"/>
          <c:showPercent val="0"/>
          <c:showBubbleSize val="0"/>
        </c:dLbls>
        <c:gapWidth val="199"/>
        <c:axId val="319466360"/>
        <c:axId val="319460088"/>
      </c:barChart>
      <c:catAx>
        <c:axId val="319466360"/>
        <c:scaling>
          <c:orientation val="minMax"/>
        </c:scaling>
        <c:delete val="0"/>
        <c:axPos val="b"/>
        <c:title>
          <c:tx>
            <c:rich>
              <a:bodyPr rot="0" spcFirstLastPara="1" vertOverflow="ellipsis" vert="horz" wrap="square" anchor="ctr" anchorCtr="1"/>
              <a:lstStyle/>
              <a:p>
                <a:pPr>
                  <a:defRPr sz="6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curing days</a:t>
                </a:r>
              </a:p>
            </c:rich>
          </c:tx>
          <c:overlay val="0"/>
          <c:spPr>
            <a:noFill/>
            <a:ln>
              <a:noFill/>
            </a:ln>
            <a:effectLst/>
          </c:spPr>
          <c:txPr>
            <a:bodyPr rot="0" spcFirstLastPara="1" vertOverflow="ellipsis" vert="horz" wrap="square" anchor="ctr" anchorCtr="1"/>
            <a:lstStyle/>
            <a:p>
              <a:pPr>
                <a:defRPr sz="6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9460088"/>
        <c:crosses val="autoZero"/>
        <c:auto val="1"/>
        <c:lblAlgn val="ctr"/>
        <c:lblOffset val="100"/>
        <c:noMultiLvlLbl val="0"/>
      </c:catAx>
      <c:valAx>
        <c:axId val="3194600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6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Shear strength (kN/m2)</a:t>
                </a:r>
              </a:p>
            </c:rich>
          </c:tx>
          <c:overlay val="0"/>
          <c:spPr>
            <a:noFill/>
            <a:ln>
              <a:noFill/>
            </a:ln>
            <a:effectLst/>
          </c:spPr>
          <c:txPr>
            <a:bodyPr rot="-5400000" spcFirstLastPara="1" vertOverflow="ellipsis" vert="horz" wrap="square" anchor="ctr" anchorCtr="1"/>
            <a:lstStyle/>
            <a:p>
              <a:pPr>
                <a:defRPr sz="6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94663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6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027D-1259-4543-AA66-730A0BB7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18</Pages>
  <Words>6605</Words>
  <Characters>37655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2014-10-25T14:34:00Z</dcterms:created>
  <dcterms:modified xsi:type="dcterms:W3CDTF">2025-12-17T11:55:00Z</dcterms:modified>
</cp:coreProperties>
</file>