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8B84B" w14:textId="4F184C5D" w:rsidR="0063612A" w:rsidRPr="0063612A" w:rsidRDefault="0063612A" w:rsidP="007716C0">
      <w:pPr>
        <w:jc w:val="center"/>
        <w:rPr>
          <w:rFonts w:ascii="Arial" w:hAnsi="Arial" w:cs="Arial"/>
          <w:b/>
          <w:bCs/>
          <w:sz w:val="36"/>
          <w:szCs w:val="36"/>
        </w:rPr>
      </w:pPr>
      <w:r w:rsidRPr="0063612A">
        <w:rPr>
          <w:rFonts w:ascii="Arial" w:hAnsi="Arial" w:cs="Arial"/>
          <w:b/>
          <w:bCs/>
          <w:sz w:val="36"/>
          <w:szCs w:val="36"/>
        </w:rPr>
        <w:t>Evaluating the Role of Farmer Producer Organizations (FPOs) in Strengthening Business Ecosystems for Entrepreneurial Growth: Evidence from Nadia District, West Bengal</w:t>
      </w:r>
    </w:p>
    <w:p w14:paraId="2AA960D2" w14:textId="77777777" w:rsidR="00FB12E0" w:rsidRDefault="00FB12E0" w:rsidP="00613D24">
      <w:pPr>
        <w:rPr>
          <w:rFonts w:ascii="Arial" w:hAnsi="Arial" w:cs="Arial"/>
          <w:b/>
          <w:bCs/>
        </w:rPr>
      </w:pPr>
    </w:p>
    <w:bookmarkStart w:id="0" w:name="_GoBack"/>
    <w:bookmarkEnd w:id="0"/>
    <w:p w14:paraId="0D27CC44" w14:textId="40DE4928" w:rsidR="003E6D56" w:rsidRDefault="003E6D56" w:rsidP="00613D24">
      <w:pPr>
        <w:rPr>
          <w:rFonts w:ascii="Arial" w:hAnsi="Arial" w:cs="Arial"/>
          <w:b/>
          <w:bCs/>
        </w:rPr>
      </w:pPr>
      <w:r>
        <w:rPr>
          <w:rFonts w:ascii="Arial" w:hAnsi="Arial" w:cs="Arial"/>
          <w:b/>
          <w:bCs/>
          <w:noProof/>
        </w:rPr>
        <mc:AlternateContent>
          <mc:Choice Requires="wps">
            <w:drawing>
              <wp:inline distT="0" distB="0" distL="0" distR="0" wp14:anchorId="42B9EC4B" wp14:editId="71AACCB7">
                <wp:extent cx="5303520" cy="635"/>
                <wp:effectExtent l="9525" t="9525" r="11430" b="9525"/>
                <wp:docPr id="25404431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05F4ED"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A21CEC5" w14:textId="45221922" w:rsidR="0063612A" w:rsidRPr="00613D24" w:rsidRDefault="00613D24" w:rsidP="00613D24">
      <w:pPr>
        <w:rPr>
          <w:rFonts w:ascii="Arial" w:hAnsi="Arial" w:cs="Arial"/>
          <w:b/>
          <w:bCs/>
        </w:rPr>
      </w:pPr>
      <w:r>
        <w:rPr>
          <w:rFonts w:ascii="Arial" w:hAnsi="Arial" w:cs="Arial"/>
          <w:b/>
          <w:bCs/>
          <w:noProof/>
        </w:rPr>
        <mc:AlternateContent>
          <mc:Choice Requires="wps">
            <w:drawing>
              <wp:anchor distT="0" distB="0" distL="114300" distR="114300" simplePos="0" relativeHeight="251659264" behindDoc="0" locked="0" layoutInCell="1" allowOverlap="1" wp14:anchorId="0DBF933C" wp14:editId="7AAD3A34">
                <wp:simplePos x="0" y="0"/>
                <wp:positionH relativeFrom="column">
                  <wp:posOffset>-85725</wp:posOffset>
                </wp:positionH>
                <wp:positionV relativeFrom="paragraph">
                  <wp:posOffset>203835</wp:posOffset>
                </wp:positionV>
                <wp:extent cx="5915025" cy="2790825"/>
                <wp:effectExtent l="0" t="0" r="28575" b="28575"/>
                <wp:wrapNone/>
                <wp:docPr id="663638282" name="Rectangle 1"/>
                <wp:cNvGraphicFramePr/>
                <a:graphic xmlns:a="http://schemas.openxmlformats.org/drawingml/2006/main">
                  <a:graphicData uri="http://schemas.microsoft.com/office/word/2010/wordprocessingShape">
                    <wps:wsp>
                      <wps:cNvSpPr/>
                      <wps:spPr>
                        <a:xfrm>
                          <a:off x="0" y="0"/>
                          <a:ext cx="5915025" cy="27908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EA4501E" id="Rectangle 1" o:spid="_x0000_s1026" style="position:absolute;margin-left:-6.75pt;margin-top:16.05pt;width:465.75pt;height:21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" filled="f" strokecolor="black [3213]" strokeweight="1pt"/>
            </w:pict>
          </mc:Fallback>
        </mc:AlternateContent>
      </w:r>
      <w:r w:rsidR="0063612A" w:rsidRPr="0063612A">
        <w:rPr>
          <w:rFonts w:ascii="Arial" w:hAnsi="Arial" w:cs="Arial"/>
          <w:b/>
          <w:bCs/>
        </w:rPr>
        <w:t>ABSTRACT</w:t>
      </w:r>
    </w:p>
    <w:p w14:paraId="0D64F7E3" w14:textId="3609AC40" w:rsidR="00192688" w:rsidRDefault="0063612A" w:rsidP="00192688">
      <w:pPr>
        <w:jc w:val="both"/>
        <w:rPr>
          <w:rFonts w:ascii="Arial" w:hAnsi="Arial" w:cs="Arial"/>
          <w:sz w:val="20"/>
          <w:szCs w:val="20"/>
        </w:rPr>
      </w:pPr>
      <w:r w:rsidRPr="00613D24">
        <w:rPr>
          <w:rFonts w:ascii="Arial" w:hAnsi="Arial" w:cs="Arial"/>
          <w:sz w:val="20"/>
          <w:szCs w:val="20"/>
        </w:rPr>
        <w:t>Farmer Producer Organizations (FPOs) have emerged as significant institutional mechanisms for strengthening agribusiness systems and promoting entrepreneurial growth among small and marginal farmers. This study examines the role of FPOs in influencing key business ecosystem functions that support entrepreneurial upscaling. The research was conducted among member farmers of two selected FPOs in Nadia district, West Bengal, based on primary data collected in August 2023 from 150 respondents (75 from each FPO). A mixed-methods approach, integrating structured interviews with qualitative insights, was employed to capture organizational dynamics and ecosystem functioning. The study evaluates critical ecosystem functions, including market linkage facilitation, resource mobilization, institutional coordination, capacity building, value-chain integration, and governance efficiency. The findings indicate that well-functioning ecosystem components significantly enhance farmers’ entrepreneurial orientation, access to services, collective bargaining power, and prospects for enterprise expansion.</w:t>
      </w:r>
      <w:r w:rsidR="006778BB">
        <w:rPr>
          <w:rFonts w:ascii="Arial" w:hAnsi="Arial" w:cs="Arial"/>
          <w:sz w:val="20"/>
          <w:szCs w:val="20"/>
        </w:rPr>
        <w:t xml:space="preserve"> </w:t>
      </w:r>
      <w:r w:rsidRPr="00613D24">
        <w:rPr>
          <w:rFonts w:ascii="Arial" w:hAnsi="Arial" w:cs="Arial"/>
          <w:sz w:val="20"/>
          <w:szCs w:val="20"/>
        </w:rPr>
        <w:t xml:space="preserve">FPOs operate as catalysts by facilitating market participation and fostering innovation within the agribusiness system. Nevertheless, challenges related to governance, institutional convergence, and capacity enhancement persist. Addressing these gaps </w:t>
      </w:r>
      <w:r w:rsidR="009F2408">
        <w:rPr>
          <w:rFonts w:ascii="Arial" w:hAnsi="Arial" w:cs="Arial"/>
          <w:sz w:val="20"/>
          <w:szCs w:val="20"/>
        </w:rPr>
        <w:t>are</w:t>
      </w:r>
      <w:r w:rsidRPr="00613D24">
        <w:rPr>
          <w:rFonts w:ascii="Arial" w:hAnsi="Arial" w:cs="Arial"/>
          <w:sz w:val="20"/>
          <w:szCs w:val="20"/>
        </w:rPr>
        <w:t xml:space="preserve"> essential for advancing the neo-institutional transformation of FPOs and achieving sustainable entrepreneurial upscaling. The insights generated hold important implications for policymakers, development agencies, and FPO leaders engaged in building resilient and market-responsive farmer collectives.</w:t>
      </w:r>
    </w:p>
    <w:p w14:paraId="4F3E05B8" w14:textId="394B00A8" w:rsidR="0063612A" w:rsidRPr="00192688" w:rsidRDefault="0063612A" w:rsidP="00192688">
      <w:pPr>
        <w:jc w:val="both"/>
        <w:rPr>
          <w:rFonts w:ascii="Arial" w:hAnsi="Arial" w:cs="Arial"/>
          <w:sz w:val="20"/>
          <w:szCs w:val="20"/>
        </w:rPr>
      </w:pPr>
      <w:r w:rsidRPr="00613D24">
        <w:rPr>
          <w:rFonts w:ascii="Arial" w:hAnsi="Arial" w:cs="Arial"/>
          <w:i/>
          <w:iCs/>
          <w:sz w:val="20"/>
          <w:szCs w:val="20"/>
        </w:rPr>
        <w:t>Keywords: Farmer Producer Organization, Business ecosystem function, Entrepreneurial upscaling, Agribusiness,</w:t>
      </w:r>
      <w:r w:rsidRPr="00613D24">
        <w:rPr>
          <w:rFonts w:ascii="Arial" w:hAnsi="Arial" w:cs="Arial"/>
          <w:i/>
          <w:iCs/>
          <w:sz w:val="18"/>
          <w:szCs w:val="18"/>
        </w:rPr>
        <w:t xml:space="preserve"> </w:t>
      </w:r>
      <w:r w:rsidRPr="00613D24">
        <w:rPr>
          <w:rFonts w:ascii="Arial" w:hAnsi="Arial" w:cs="Arial"/>
          <w:i/>
          <w:iCs/>
          <w:sz w:val="20"/>
          <w:szCs w:val="20"/>
        </w:rPr>
        <w:t>Capacity building</w:t>
      </w:r>
    </w:p>
    <w:p w14:paraId="68796B6D" w14:textId="04841808" w:rsidR="00192688" w:rsidRPr="005719E9" w:rsidRDefault="00145352" w:rsidP="00192688">
      <w:pPr>
        <w:jc w:val="both"/>
        <w:rPr>
          <w:rFonts w:ascii="Arial" w:hAnsi="Arial" w:cs="Arial"/>
        </w:rPr>
      </w:pPr>
      <w:r>
        <w:rPr>
          <w:rFonts w:ascii="Arial" w:hAnsi="Arial" w:cs="Arial"/>
          <w:b/>
          <w:bCs/>
        </w:rPr>
        <w:t>1.</w:t>
      </w:r>
      <w:r w:rsidR="005719E9" w:rsidRPr="005719E9">
        <w:rPr>
          <w:rFonts w:ascii="Arial" w:hAnsi="Arial" w:cs="Arial"/>
          <w:b/>
          <w:bCs/>
        </w:rPr>
        <w:t>INTRODUCTION</w:t>
      </w:r>
    </w:p>
    <w:p w14:paraId="0392222A" w14:textId="26285091" w:rsidR="0063612A" w:rsidRPr="007E5986" w:rsidRDefault="00DE68A3" w:rsidP="00DE68A3">
      <w:pPr>
        <w:jc w:val="both"/>
        <w:rPr>
          <w:rFonts w:ascii="Arial" w:hAnsi="Arial" w:cs="Arial"/>
          <w:sz w:val="20"/>
          <w:szCs w:val="20"/>
        </w:rPr>
      </w:pPr>
      <w:r w:rsidRPr="007E5986">
        <w:rPr>
          <w:rFonts w:ascii="Arial" w:hAnsi="Arial" w:cs="Arial"/>
          <w:sz w:val="20"/>
          <w:szCs w:val="20"/>
        </w:rPr>
        <w:t xml:space="preserve">Small and marginal farmers continue to face persistent structural challenges in agricultural systems, including fragmented landholdings, limited access to markets and finance, high transaction costs, and weak bargaining power. These constraints often prevent farmers from benefiting fully from commercialization and integration into modern agribusiness value chains. In response, collective action–based institutional models have gained increasing attention as mechanisms to enhance farmers’ economic participation and resilience (Narayanan &amp; Gulati, 2002; </w:t>
      </w:r>
      <w:proofErr w:type="spellStart"/>
      <w:r w:rsidRPr="007E5986">
        <w:rPr>
          <w:rFonts w:ascii="Arial" w:hAnsi="Arial" w:cs="Arial"/>
          <w:sz w:val="20"/>
          <w:szCs w:val="20"/>
        </w:rPr>
        <w:t>Trebbin</w:t>
      </w:r>
      <w:proofErr w:type="spellEnd"/>
      <w:r w:rsidRPr="007E5986">
        <w:rPr>
          <w:rFonts w:ascii="Arial" w:hAnsi="Arial" w:cs="Arial"/>
          <w:sz w:val="20"/>
          <w:szCs w:val="20"/>
        </w:rPr>
        <w:t xml:space="preserve"> &amp; Hassler, 2012). Among these models, Farmer Producer Organizations (FPOs) have emerged as a prominent institutional</w:t>
      </w:r>
      <w:r w:rsidRPr="00DE68A3">
        <w:rPr>
          <w:rFonts w:ascii="Arial" w:hAnsi="Arial" w:cs="Arial"/>
          <w:sz w:val="20"/>
          <w:szCs w:val="20"/>
        </w:rPr>
        <w:t xml:space="preserve"> </w:t>
      </w:r>
      <w:r w:rsidRPr="007E5986">
        <w:rPr>
          <w:rFonts w:ascii="Arial" w:hAnsi="Arial" w:cs="Arial"/>
          <w:sz w:val="20"/>
          <w:szCs w:val="20"/>
        </w:rPr>
        <w:t>innovation in India, designed to empower farmers through aggregation, collective decision-making, and improved market engagement. FPOs are member-owned enterprises that enable farmers to pool resources, coordinate production and marketing activities, and access inputs, extension services, and credit on more favourable terms. By leveraging economies of scale, FPOs help reduce transaction costs and improve price realization for farm produce, thereby strengthening farmers’ position within agribusiness systems (</w:t>
      </w:r>
      <w:proofErr w:type="spellStart"/>
      <w:r w:rsidRPr="007E5986">
        <w:rPr>
          <w:rFonts w:ascii="Arial" w:hAnsi="Arial" w:cs="Arial"/>
          <w:sz w:val="20"/>
          <w:szCs w:val="20"/>
        </w:rPr>
        <w:t>Nikam</w:t>
      </w:r>
      <w:proofErr w:type="spellEnd"/>
      <w:r w:rsidRPr="007E5986">
        <w:rPr>
          <w:rFonts w:ascii="Arial" w:hAnsi="Arial" w:cs="Arial"/>
          <w:sz w:val="20"/>
          <w:szCs w:val="20"/>
        </w:rPr>
        <w:t xml:space="preserve"> </w:t>
      </w:r>
      <w:r w:rsidRPr="007E5986">
        <w:rPr>
          <w:rFonts w:ascii="Arial" w:hAnsi="Arial" w:cs="Arial"/>
          <w:i/>
          <w:iCs/>
          <w:sz w:val="20"/>
          <w:szCs w:val="20"/>
        </w:rPr>
        <w:t>et al</w:t>
      </w:r>
      <w:r w:rsidRPr="007E5986">
        <w:rPr>
          <w:rFonts w:ascii="Arial" w:hAnsi="Arial" w:cs="Arial"/>
          <w:sz w:val="20"/>
          <w:szCs w:val="20"/>
        </w:rPr>
        <w:t xml:space="preserve">., </w:t>
      </w:r>
      <w:r w:rsidR="00331141" w:rsidRPr="007E5986">
        <w:rPr>
          <w:rFonts w:ascii="Arial" w:hAnsi="Arial" w:cs="Arial"/>
          <w:sz w:val="20"/>
          <w:szCs w:val="20"/>
        </w:rPr>
        <w:t>2019</w:t>
      </w:r>
      <w:r w:rsidRPr="007E5986">
        <w:rPr>
          <w:rFonts w:ascii="Arial" w:hAnsi="Arial" w:cs="Arial"/>
          <w:sz w:val="20"/>
          <w:szCs w:val="20"/>
        </w:rPr>
        <w:t xml:space="preserve">; Kumari </w:t>
      </w:r>
      <w:r w:rsidRPr="007E5986">
        <w:rPr>
          <w:rFonts w:ascii="Arial" w:hAnsi="Arial" w:cs="Arial"/>
          <w:i/>
          <w:iCs/>
          <w:sz w:val="20"/>
          <w:szCs w:val="20"/>
        </w:rPr>
        <w:t>et al</w:t>
      </w:r>
      <w:r w:rsidRPr="007E5986">
        <w:rPr>
          <w:rFonts w:ascii="Arial" w:hAnsi="Arial" w:cs="Arial"/>
          <w:sz w:val="20"/>
          <w:szCs w:val="20"/>
        </w:rPr>
        <w:t>., 2022). Empirical studies suggest that FPO participation enhances access to organized markets and facilitates stronger forward and backward linkages, enabling smallholders to move beyond subsistence farming toward market-oriented production (</w:t>
      </w:r>
      <w:r w:rsidR="00124545" w:rsidRPr="007E5986">
        <w:rPr>
          <w:rFonts w:ascii="Arial" w:hAnsi="Arial" w:cs="Arial"/>
          <w:sz w:val="20"/>
          <w:szCs w:val="20"/>
        </w:rPr>
        <w:t>Roy</w:t>
      </w:r>
      <w:r w:rsidRPr="007E5986">
        <w:rPr>
          <w:rFonts w:ascii="Arial" w:hAnsi="Arial" w:cs="Arial"/>
          <w:sz w:val="20"/>
          <w:szCs w:val="20"/>
        </w:rPr>
        <w:t xml:space="preserve"> </w:t>
      </w:r>
      <w:r w:rsidRPr="007E5986">
        <w:rPr>
          <w:rFonts w:ascii="Arial" w:hAnsi="Arial" w:cs="Arial"/>
          <w:i/>
          <w:iCs/>
          <w:sz w:val="20"/>
          <w:szCs w:val="20"/>
        </w:rPr>
        <w:t>et al</w:t>
      </w:r>
      <w:r w:rsidRPr="007E5986">
        <w:rPr>
          <w:rFonts w:ascii="Arial" w:hAnsi="Arial" w:cs="Arial"/>
          <w:sz w:val="20"/>
          <w:szCs w:val="20"/>
        </w:rPr>
        <w:t xml:space="preserve">., 2025). Beyond economic coordination, FPOs play a critical role in fostering entrepreneurial capabilities among farmers. Collective enterprises provide exposure to market information, innovation, risk-sharing mechanisms, and value-added activities, which can influence farmers’ entrepreneurial orientation and decision-making </w:t>
      </w:r>
      <w:r w:rsidR="002A0490" w:rsidRPr="007E5986">
        <w:rPr>
          <w:rFonts w:ascii="Arial" w:hAnsi="Arial" w:cs="Arial"/>
          <w:sz w:val="20"/>
          <w:szCs w:val="20"/>
        </w:rPr>
        <w:t>behaviour</w:t>
      </w:r>
      <w:r w:rsidRPr="007E5986">
        <w:rPr>
          <w:rFonts w:ascii="Arial" w:hAnsi="Arial" w:cs="Arial"/>
          <w:sz w:val="20"/>
          <w:szCs w:val="20"/>
        </w:rPr>
        <w:t xml:space="preserve"> (Jose </w:t>
      </w:r>
      <w:r w:rsidRPr="007E5986">
        <w:rPr>
          <w:rFonts w:ascii="Arial" w:hAnsi="Arial" w:cs="Arial"/>
          <w:i/>
          <w:iCs/>
          <w:sz w:val="20"/>
          <w:szCs w:val="20"/>
        </w:rPr>
        <w:t>et al</w:t>
      </w:r>
      <w:r w:rsidRPr="007E5986">
        <w:rPr>
          <w:rFonts w:ascii="Arial" w:hAnsi="Arial" w:cs="Arial"/>
          <w:sz w:val="20"/>
          <w:szCs w:val="20"/>
        </w:rPr>
        <w:t xml:space="preserve">., 2023). Such entrepreneurial development is increasingly recognized as central to rural transformation, as it supports diversification into secondary agriculture, </w:t>
      </w:r>
      <w:proofErr w:type="spellStart"/>
      <w:r w:rsidRPr="007E5986">
        <w:rPr>
          <w:rFonts w:ascii="Arial" w:hAnsi="Arial" w:cs="Arial"/>
          <w:sz w:val="20"/>
          <w:szCs w:val="20"/>
        </w:rPr>
        <w:t>agro</w:t>
      </w:r>
      <w:proofErr w:type="spellEnd"/>
      <w:r w:rsidRPr="007E5986">
        <w:rPr>
          <w:rFonts w:ascii="Arial" w:hAnsi="Arial" w:cs="Arial"/>
          <w:sz w:val="20"/>
          <w:szCs w:val="20"/>
        </w:rPr>
        <w:t xml:space="preserve">-processing, and other income-generating activities </w:t>
      </w:r>
      <w:r w:rsidRPr="007E5986">
        <w:rPr>
          <w:rFonts w:ascii="Arial" w:hAnsi="Arial" w:cs="Arial"/>
          <w:sz w:val="20"/>
          <w:szCs w:val="20"/>
        </w:rPr>
        <w:lastRenderedPageBreak/>
        <w:t xml:space="preserve">(Anand </w:t>
      </w:r>
      <w:r w:rsidRPr="007E5986">
        <w:rPr>
          <w:rFonts w:ascii="Arial" w:hAnsi="Arial" w:cs="Arial"/>
          <w:i/>
          <w:iCs/>
          <w:sz w:val="20"/>
          <w:szCs w:val="20"/>
        </w:rPr>
        <w:t>et al</w:t>
      </w:r>
      <w:r w:rsidRPr="007E5986">
        <w:rPr>
          <w:rFonts w:ascii="Arial" w:hAnsi="Arial" w:cs="Arial"/>
          <w:sz w:val="20"/>
          <w:szCs w:val="20"/>
        </w:rPr>
        <w:t xml:space="preserve">., 2023). From an institutional perspective, FPOs function as intermediaries within broader agribusiness ecosystems, linking farmers with markets, financial institutions, extension agencies, and policy support mechanisms. Their effectiveness depends not only on economic performance but also on governance quality, managerial capacity, and institutional convergence with supporting agencies (Jose &amp; </w:t>
      </w:r>
      <w:proofErr w:type="spellStart"/>
      <w:r w:rsidRPr="007E5986">
        <w:rPr>
          <w:rFonts w:ascii="Arial" w:hAnsi="Arial" w:cs="Arial"/>
          <w:sz w:val="20"/>
          <w:szCs w:val="20"/>
        </w:rPr>
        <w:t>Chathukulam</w:t>
      </w:r>
      <w:proofErr w:type="spellEnd"/>
      <w:r w:rsidRPr="007E5986">
        <w:rPr>
          <w:rFonts w:ascii="Arial" w:hAnsi="Arial" w:cs="Arial"/>
          <w:sz w:val="20"/>
          <w:szCs w:val="20"/>
        </w:rPr>
        <w:t xml:space="preserve">, 2025). However, several studies highlight that many FPOs face constraints related to inadequate capital, weak governance structures, limited professional management, and infrastructural gaps, which often restrict their ability to scale up and sustain long-term operations (Shrivastava </w:t>
      </w:r>
      <w:r w:rsidRPr="007E5986">
        <w:rPr>
          <w:rFonts w:ascii="Arial" w:hAnsi="Arial" w:cs="Arial"/>
          <w:i/>
          <w:iCs/>
          <w:sz w:val="20"/>
          <w:szCs w:val="20"/>
        </w:rPr>
        <w:t>et al</w:t>
      </w:r>
      <w:r w:rsidRPr="007E5986">
        <w:rPr>
          <w:rFonts w:ascii="Arial" w:hAnsi="Arial" w:cs="Arial"/>
          <w:sz w:val="20"/>
          <w:szCs w:val="20"/>
        </w:rPr>
        <w:t xml:space="preserve">., 2022; Kumar </w:t>
      </w:r>
      <w:r w:rsidRPr="007E5986">
        <w:rPr>
          <w:rFonts w:ascii="Arial" w:hAnsi="Arial" w:cs="Arial"/>
          <w:i/>
          <w:iCs/>
          <w:sz w:val="20"/>
          <w:szCs w:val="20"/>
        </w:rPr>
        <w:t>et al</w:t>
      </w:r>
      <w:r w:rsidRPr="007E5986">
        <w:rPr>
          <w:rFonts w:ascii="Arial" w:hAnsi="Arial" w:cs="Arial"/>
          <w:sz w:val="20"/>
          <w:szCs w:val="20"/>
        </w:rPr>
        <w:t xml:space="preserve">., 2023). Given the growing policy emphasis on promoting FPOs as vehicles of inclusive agricultural growth, there is a need for deeper empirical understanding of how these organizations influence business ecosystem functions at the grassroots level. In regions dominated by smallholder agriculture, such as West Bengal, localized evidence on the role of FPOs in facilitating market linkages, resource mobilization, capacity building, and institutional coordination remains limited. Against this backdrop, the present study examines the role of Farmer Producer Organizations in strengthening business ecosystems for entrepreneurial growth, with specific reference to Nadia district, West Bengal. By </w:t>
      </w:r>
      <w:proofErr w:type="spellStart"/>
      <w:r w:rsidRPr="007E5986">
        <w:rPr>
          <w:rFonts w:ascii="Arial" w:hAnsi="Arial" w:cs="Arial"/>
          <w:sz w:val="20"/>
          <w:szCs w:val="20"/>
        </w:rPr>
        <w:t>analyzing</w:t>
      </w:r>
      <w:proofErr w:type="spellEnd"/>
      <w:r w:rsidRPr="007E5986">
        <w:rPr>
          <w:rFonts w:ascii="Arial" w:hAnsi="Arial" w:cs="Arial"/>
          <w:sz w:val="20"/>
          <w:szCs w:val="20"/>
        </w:rPr>
        <w:t xml:space="preserve"> key ecosystem functions, the study seeks to contribute to the broader discourse on agrarian institutional transformation and sustainable agribusiness development.</w:t>
      </w:r>
    </w:p>
    <w:p w14:paraId="67B36CB5" w14:textId="7FCFF30D" w:rsidR="002A0490" w:rsidRPr="007E5986" w:rsidRDefault="00145352" w:rsidP="002A0490">
      <w:pPr>
        <w:rPr>
          <w:rFonts w:ascii="Arial" w:hAnsi="Arial" w:cs="Arial"/>
          <w:b/>
          <w:bCs/>
        </w:rPr>
      </w:pPr>
      <w:r>
        <w:rPr>
          <w:rFonts w:ascii="Arial" w:hAnsi="Arial" w:cs="Arial"/>
          <w:b/>
          <w:bCs/>
        </w:rPr>
        <w:t>2.</w:t>
      </w:r>
      <w:r w:rsidRPr="007E5986">
        <w:rPr>
          <w:rFonts w:ascii="Arial" w:hAnsi="Arial" w:cs="Arial"/>
          <w:b/>
          <w:bCs/>
        </w:rPr>
        <w:t>MATERIALS AND METHODS</w:t>
      </w:r>
    </w:p>
    <w:p w14:paraId="424A9D55" w14:textId="6D30B702" w:rsidR="00203C1C" w:rsidRDefault="005A0930" w:rsidP="00203C1C">
      <w:pPr>
        <w:jc w:val="both"/>
        <w:rPr>
          <w:rFonts w:ascii="Arial" w:hAnsi="Arial" w:cs="Arial"/>
          <w:sz w:val="20"/>
          <w:szCs w:val="20"/>
        </w:rPr>
      </w:pPr>
      <w:r w:rsidRPr="007E5986">
        <w:rPr>
          <w:rFonts w:ascii="Arial" w:hAnsi="Arial" w:cs="Arial"/>
          <w:sz w:val="20"/>
          <w:szCs w:val="20"/>
        </w:rPr>
        <w:t xml:space="preserve">The study was carried out in Nadia district of West Bengal, situated within the New Alluvial </w:t>
      </w:r>
      <w:proofErr w:type="spellStart"/>
      <w:r w:rsidRPr="007E5986">
        <w:rPr>
          <w:rFonts w:ascii="Arial" w:hAnsi="Arial" w:cs="Arial"/>
          <w:sz w:val="20"/>
          <w:szCs w:val="20"/>
        </w:rPr>
        <w:t>Agro</w:t>
      </w:r>
      <w:proofErr w:type="spellEnd"/>
      <w:r w:rsidRPr="007E5986">
        <w:rPr>
          <w:rFonts w:ascii="Arial" w:hAnsi="Arial" w:cs="Arial"/>
          <w:sz w:val="20"/>
          <w:szCs w:val="20"/>
        </w:rPr>
        <w:t>-Climatic Zone. The district was purposively selected owing to the active presence of Farmer Producer Organizations (FPOs) and their significance in fostering agribusiness-oriented entrepreneurial transformation. Two FPO-based institutions—</w:t>
      </w:r>
      <w:proofErr w:type="spellStart"/>
      <w:r w:rsidRPr="007E5986">
        <w:rPr>
          <w:rFonts w:ascii="Arial" w:hAnsi="Arial" w:cs="Arial"/>
          <w:sz w:val="20"/>
          <w:szCs w:val="20"/>
        </w:rPr>
        <w:t>Prova</w:t>
      </w:r>
      <w:proofErr w:type="spellEnd"/>
      <w:r w:rsidRPr="007E5986">
        <w:rPr>
          <w:rFonts w:ascii="Arial" w:hAnsi="Arial" w:cs="Arial"/>
          <w:sz w:val="20"/>
          <w:szCs w:val="20"/>
        </w:rPr>
        <w:t xml:space="preserve"> FPO and </w:t>
      </w:r>
      <w:proofErr w:type="spellStart"/>
      <w:r w:rsidRPr="007E5986">
        <w:rPr>
          <w:rFonts w:ascii="Arial" w:hAnsi="Arial" w:cs="Arial"/>
          <w:sz w:val="20"/>
          <w:szCs w:val="20"/>
        </w:rPr>
        <w:t>Spandan</w:t>
      </w:r>
      <w:proofErr w:type="spellEnd"/>
      <w:r w:rsidRPr="007E5986">
        <w:rPr>
          <w:rFonts w:ascii="Arial" w:hAnsi="Arial" w:cs="Arial"/>
          <w:sz w:val="20"/>
          <w:szCs w:val="20"/>
        </w:rPr>
        <w:t xml:space="preserve"> Trust—were intentionally chosen based on criteria such as organizational maturity, diversification of business activities, and the extent of member participation. From each organization, </w:t>
      </w:r>
      <w:proofErr w:type="gramStart"/>
      <w:r w:rsidRPr="007E5986">
        <w:rPr>
          <w:rFonts w:ascii="Arial" w:hAnsi="Arial" w:cs="Arial"/>
          <w:sz w:val="20"/>
          <w:szCs w:val="20"/>
        </w:rPr>
        <w:t>75 member</w:t>
      </w:r>
      <w:proofErr w:type="gramEnd"/>
      <w:r w:rsidRPr="007E5986">
        <w:rPr>
          <w:rFonts w:ascii="Arial" w:hAnsi="Arial" w:cs="Arial"/>
          <w:sz w:val="20"/>
          <w:szCs w:val="20"/>
        </w:rPr>
        <w:t xml:space="preserve"> farmers were selected through simple random sampling, resulting in a total sample size of 150 respondents.</w:t>
      </w:r>
      <w:r w:rsidR="00203C1C" w:rsidRPr="007E5986">
        <w:rPr>
          <w:rFonts w:ascii="Arial" w:hAnsi="Arial" w:cs="Arial"/>
          <w:sz w:val="20"/>
          <w:szCs w:val="20"/>
        </w:rPr>
        <w:t xml:space="preserve"> </w:t>
      </w:r>
      <w:r w:rsidRPr="007E5986">
        <w:rPr>
          <w:rFonts w:ascii="Arial" w:hAnsi="Arial" w:cs="Arial"/>
          <w:sz w:val="20"/>
          <w:szCs w:val="20"/>
        </w:rPr>
        <w:t>A mixed-method research design was employed for the study. Primary data were collected using a pre-tested structured interview schedule, which was finalized following a pilot survey to ensure reliability and contextual relevance. Informal interactions with FPO officials, extension functionaries, and member farmers were also undertaken to aid in the refinement of study variables.</w:t>
      </w:r>
      <w:r w:rsidR="00203C1C" w:rsidRPr="007E5986">
        <w:rPr>
          <w:rFonts w:ascii="Arial" w:hAnsi="Arial" w:cs="Arial"/>
          <w:sz w:val="20"/>
          <w:szCs w:val="20"/>
        </w:rPr>
        <w:t xml:space="preserve"> </w:t>
      </w:r>
      <w:r w:rsidRPr="007E5986">
        <w:rPr>
          <w:rFonts w:ascii="Arial" w:hAnsi="Arial" w:cs="Arial"/>
          <w:sz w:val="20"/>
          <w:szCs w:val="20"/>
        </w:rPr>
        <w:t>The independent variables comprised experiential profile (x</w:t>
      </w:r>
      <w:r w:rsidRPr="007E5986">
        <w:rPr>
          <w:rFonts w:ascii="Cambria Math" w:hAnsi="Cambria Math" w:cs="Cambria Math"/>
          <w:sz w:val="20"/>
          <w:szCs w:val="20"/>
          <w:vertAlign w:val="subscript"/>
        </w:rPr>
        <w:t>₁</w:t>
      </w:r>
      <w:r w:rsidRPr="007E5986">
        <w:rPr>
          <w:rFonts w:ascii="Arial" w:hAnsi="Arial" w:cs="Arial"/>
          <w:sz w:val="20"/>
          <w:szCs w:val="20"/>
        </w:rPr>
        <w:t>), functional education (x</w:t>
      </w:r>
      <w:r w:rsidRPr="007E5986">
        <w:rPr>
          <w:rFonts w:ascii="Cambria Math" w:hAnsi="Cambria Math" w:cs="Cambria Math"/>
          <w:sz w:val="20"/>
          <w:szCs w:val="20"/>
          <w:vertAlign w:val="subscript"/>
        </w:rPr>
        <w:t>₂</w:t>
      </w:r>
      <w:r w:rsidRPr="007E5986">
        <w:rPr>
          <w:rFonts w:ascii="Arial" w:hAnsi="Arial" w:cs="Arial"/>
          <w:sz w:val="20"/>
          <w:szCs w:val="20"/>
        </w:rPr>
        <w:t>), family size (x</w:t>
      </w:r>
      <w:r w:rsidRPr="007E5986">
        <w:rPr>
          <w:rFonts w:ascii="Cambria Math" w:hAnsi="Cambria Math" w:cs="Cambria Math"/>
          <w:sz w:val="20"/>
          <w:szCs w:val="20"/>
          <w:vertAlign w:val="subscript"/>
        </w:rPr>
        <w:t>₃</w:t>
      </w:r>
      <w:r w:rsidRPr="007E5986">
        <w:rPr>
          <w:rFonts w:ascii="Arial" w:hAnsi="Arial" w:cs="Arial"/>
          <w:sz w:val="20"/>
          <w:szCs w:val="20"/>
        </w:rPr>
        <w:t>), family education (x</w:t>
      </w:r>
      <w:r w:rsidRPr="007E5986">
        <w:rPr>
          <w:rFonts w:ascii="Cambria Math" w:hAnsi="Cambria Math" w:cs="Cambria Math"/>
          <w:sz w:val="20"/>
          <w:szCs w:val="20"/>
          <w:vertAlign w:val="subscript"/>
        </w:rPr>
        <w:t>₄</w:t>
      </w:r>
      <w:r w:rsidRPr="007E5986">
        <w:rPr>
          <w:rFonts w:ascii="Arial" w:hAnsi="Arial" w:cs="Arial"/>
          <w:sz w:val="20"/>
          <w:szCs w:val="20"/>
        </w:rPr>
        <w:t>), gender proportion (x</w:t>
      </w:r>
      <w:r w:rsidRPr="007E5986">
        <w:rPr>
          <w:rFonts w:ascii="Cambria Math" w:hAnsi="Cambria Math" w:cs="Cambria Math"/>
          <w:sz w:val="20"/>
          <w:szCs w:val="20"/>
          <w:vertAlign w:val="subscript"/>
        </w:rPr>
        <w:t>₅</w:t>
      </w:r>
      <w:r w:rsidRPr="007E5986">
        <w:rPr>
          <w:rFonts w:ascii="Arial" w:hAnsi="Arial" w:cs="Arial"/>
          <w:sz w:val="20"/>
          <w:szCs w:val="20"/>
        </w:rPr>
        <w:t>), number of land fragments (x</w:t>
      </w:r>
      <w:r w:rsidRPr="007E5986">
        <w:rPr>
          <w:rFonts w:ascii="Cambria Math" w:hAnsi="Cambria Math" w:cs="Cambria Math"/>
          <w:sz w:val="20"/>
          <w:szCs w:val="20"/>
          <w:vertAlign w:val="subscript"/>
        </w:rPr>
        <w:t>₆</w:t>
      </w:r>
      <w:r w:rsidRPr="007E5986">
        <w:rPr>
          <w:rFonts w:ascii="Arial" w:hAnsi="Arial" w:cs="Arial"/>
          <w:sz w:val="20"/>
          <w:szCs w:val="20"/>
        </w:rPr>
        <w:t>), size of landholding (x</w:t>
      </w:r>
      <w:r w:rsidRPr="007E5986">
        <w:rPr>
          <w:rFonts w:ascii="Cambria Math" w:hAnsi="Cambria Math" w:cs="Cambria Math"/>
          <w:sz w:val="20"/>
          <w:szCs w:val="20"/>
          <w:vertAlign w:val="subscript"/>
        </w:rPr>
        <w:t>₇</w:t>
      </w:r>
      <w:r w:rsidRPr="007E5986">
        <w:rPr>
          <w:rFonts w:ascii="Arial" w:hAnsi="Arial" w:cs="Arial"/>
          <w:sz w:val="20"/>
          <w:szCs w:val="20"/>
        </w:rPr>
        <w:t>), cropping intensity (x</w:t>
      </w:r>
      <w:r w:rsidRPr="007E5986">
        <w:rPr>
          <w:rFonts w:ascii="Cambria Math" w:hAnsi="Cambria Math" w:cs="Cambria Math"/>
          <w:sz w:val="20"/>
          <w:szCs w:val="20"/>
          <w:vertAlign w:val="subscript"/>
        </w:rPr>
        <w:t>₈</w:t>
      </w:r>
      <w:r w:rsidRPr="007E5986">
        <w:rPr>
          <w:rFonts w:ascii="Arial" w:hAnsi="Arial" w:cs="Arial"/>
          <w:sz w:val="20"/>
          <w:szCs w:val="20"/>
        </w:rPr>
        <w:t>), yield (x</w:t>
      </w:r>
      <w:r w:rsidRPr="007E5986">
        <w:rPr>
          <w:rFonts w:ascii="Cambria Math" w:hAnsi="Cambria Math" w:cs="Cambria Math"/>
          <w:sz w:val="20"/>
          <w:szCs w:val="20"/>
          <w:vertAlign w:val="subscript"/>
        </w:rPr>
        <w:t>₉</w:t>
      </w:r>
      <w:r w:rsidRPr="007E5986">
        <w:rPr>
          <w:rFonts w:ascii="Arial" w:hAnsi="Arial" w:cs="Arial"/>
          <w:sz w:val="20"/>
          <w:szCs w:val="20"/>
        </w:rPr>
        <w:t>), marketable surplus (x</w:t>
      </w:r>
      <w:r w:rsidRPr="007E5986">
        <w:rPr>
          <w:rFonts w:ascii="Cambria Math" w:hAnsi="Cambria Math" w:cs="Cambria Math"/>
          <w:sz w:val="20"/>
          <w:szCs w:val="20"/>
          <w:vertAlign w:val="subscript"/>
        </w:rPr>
        <w:t>₁₀</w:t>
      </w:r>
      <w:r w:rsidRPr="007E5986">
        <w:rPr>
          <w:rFonts w:ascii="Arial" w:hAnsi="Arial" w:cs="Arial"/>
          <w:sz w:val="20"/>
          <w:szCs w:val="20"/>
        </w:rPr>
        <w:t>), marketed surplus (x</w:t>
      </w:r>
      <w:r w:rsidRPr="007E5986">
        <w:rPr>
          <w:rFonts w:ascii="Cambria Math" w:hAnsi="Cambria Math" w:cs="Cambria Math"/>
          <w:sz w:val="20"/>
          <w:szCs w:val="20"/>
          <w:vertAlign w:val="subscript"/>
        </w:rPr>
        <w:t>₁₁</w:t>
      </w:r>
      <w:r w:rsidRPr="007E5986">
        <w:rPr>
          <w:rFonts w:ascii="Arial" w:hAnsi="Arial" w:cs="Arial"/>
          <w:sz w:val="20"/>
          <w:szCs w:val="20"/>
        </w:rPr>
        <w:t>), expenditure (x</w:t>
      </w:r>
      <w:r w:rsidRPr="007E5986">
        <w:rPr>
          <w:rFonts w:ascii="Cambria Math" w:hAnsi="Cambria Math" w:cs="Cambria Math"/>
          <w:sz w:val="20"/>
          <w:szCs w:val="20"/>
          <w:vertAlign w:val="subscript"/>
        </w:rPr>
        <w:t>₁₂</w:t>
      </w:r>
      <w:r w:rsidRPr="007E5986">
        <w:rPr>
          <w:rFonts w:ascii="Arial" w:hAnsi="Arial" w:cs="Arial"/>
          <w:sz w:val="20"/>
          <w:szCs w:val="20"/>
        </w:rPr>
        <w:t>), income from on-farm and off-farm sources (x</w:t>
      </w:r>
      <w:r w:rsidRPr="007E5986">
        <w:rPr>
          <w:rFonts w:ascii="Cambria Math" w:hAnsi="Cambria Math" w:cs="Cambria Math"/>
          <w:sz w:val="20"/>
          <w:szCs w:val="20"/>
          <w:vertAlign w:val="subscript"/>
        </w:rPr>
        <w:t>₁₃</w:t>
      </w:r>
      <w:r w:rsidRPr="007E5986">
        <w:rPr>
          <w:rFonts w:ascii="Arial" w:hAnsi="Arial" w:cs="Arial"/>
          <w:sz w:val="20"/>
          <w:szCs w:val="20"/>
        </w:rPr>
        <w:t>), risk perception (x</w:t>
      </w:r>
      <w:r w:rsidRPr="007E5986">
        <w:rPr>
          <w:rFonts w:ascii="Cambria Math" w:hAnsi="Cambria Math" w:cs="Cambria Math"/>
          <w:sz w:val="20"/>
          <w:szCs w:val="20"/>
          <w:vertAlign w:val="subscript"/>
        </w:rPr>
        <w:t>₁₄</w:t>
      </w:r>
      <w:r w:rsidRPr="007E5986">
        <w:rPr>
          <w:rFonts w:ascii="Arial" w:hAnsi="Arial" w:cs="Arial"/>
          <w:sz w:val="20"/>
          <w:szCs w:val="20"/>
        </w:rPr>
        <w:t>), crop diversity index (x</w:t>
      </w:r>
      <w:r w:rsidRPr="007E5986">
        <w:rPr>
          <w:rFonts w:ascii="Cambria Math" w:hAnsi="Cambria Math" w:cs="Cambria Math"/>
          <w:sz w:val="20"/>
          <w:szCs w:val="20"/>
          <w:vertAlign w:val="subscript"/>
        </w:rPr>
        <w:t>₁₅</w:t>
      </w:r>
      <w:r w:rsidRPr="007E5986">
        <w:rPr>
          <w:rFonts w:ascii="Arial" w:hAnsi="Arial" w:cs="Arial"/>
          <w:sz w:val="20"/>
          <w:szCs w:val="20"/>
        </w:rPr>
        <w:t>), family labour availability (x</w:t>
      </w:r>
      <w:r w:rsidRPr="007E5986">
        <w:rPr>
          <w:rFonts w:ascii="Cambria Math" w:hAnsi="Cambria Math" w:cs="Cambria Math"/>
          <w:sz w:val="20"/>
          <w:szCs w:val="20"/>
          <w:vertAlign w:val="subscript"/>
        </w:rPr>
        <w:t>₁₆</w:t>
      </w:r>
      <w:r w:rsidRPr="007E5986">
        <w:rPr>
          <w:rFonts w:ascii="Arial" w:hAnsi="Arial" w:cs="Arial"/>
          <w:sz w:val="20"/>
          <w:szCs w:val="20"/>
        </w:rPr>
        <w:t>), entrepreneurial motivation (x</w:t>
      </w:r>
      <w:r w:rsidRPr="007E5986">
        <w:rPr>
          <w:rFonts w:ascii="Cambria Math" w:hAnsi="Cambria Math" w:cs="Cambria Math"/>
          <w:sz w:val="20"/>
          <w:szCs w:val="20"/>
          <w:vertAlign w:val="subscript"/>
        </w:rPr>
        <w:t>₁₇</w:t>
      </w:r>
      <w:r w:rsidRPr="007E5986">
        <w:rPr>
          <w:rFonts w:ascii="Arial" w:hAnsi="Arial" w:cs="Arial"/>
          <w:sz w:val="20"/>
          <w:szCs w:val="20"/>
        </w:rPr>
        <w:t>), entrepreneurial behaviour (x</w:t>
      </w:r>
      <w:r w:rsidRPr="007E5986">
        <w:rPr>
          <w:rFonts w:ascii="Cambria Math" w:hAnsi="Cambria Math" w:cs="Cambria Math"/>
          <w:sz w:val="20"/>
          <w:szCs w:val="20"/>
          <w:vertAlign w:val="subscript"/>
        </w:rPr>
        <w:t>₁₈</w:t>
      </w:r>
      <w:r w:rsidRPr="007E5986">
        <w:rPr>
          <w:rFonts w:ascii="Arial" w:hAnsi="Arial" w:cs="Arial"/>
          <w:sz w:val="20"/>
          <w:szCs w:val="20"/>
        </w:rPr>
        <w:t>), and entrepreneurial communication (x</w:t>
      </w:r>
      <w:r w:rsidRPr="007E5986">
        <w:rPr>
          <w:rFonts w:ascii="Cambria Math" w:hAnsi="Cambria Math" w:cs="Cambria Math"/>
          <w:sz w:val="20"/>
          <w:szCs w:val="20"/>
          <w:vertAlign w:val="subscript"/>
        </w:rPr>
        <w:t>₁₉</w:t>
      </w:r>
      <w:r w:rsidRPr="007E5986">
        <w:rPr>
          <w:rFonts w:ascii="Arial" w:hAnsi="Arial" w:cs="Arial"/>
          <w:sz w:val="20"/>
          <w:szCs w:val="20"/>
        </w:rPr>
        <w:t>).</w:t>
      </w:r>
      <w:r w:rsidR="00203C1C" w:rsidRPr="007E5986">
        <w:rPr>
          <w:rFonts w:ascii="Arial" w:hAnsi="Arial" w:cs="Arial"/>
          <w:sz w:val="20"/>
          <w:szCs w:val="20"/>
        </w:rPr>
        <w:t xml:space="preserve"> The dependent variable in the study was Business ecosystem function (y</w:t>
      </w:r>
      <w:r w:rsidR="00203C1C" w:rsidRPr="007E5986">
        <w:rPr>
          <w:rFonts w:ascii="Cambria Math" w:hAnsi="Cambria Math" w:cs="Cambria Math"/>
          <w:sz w:val="20"/>
          <w:szCs w:val="20"/>
          <w:vertAlign w:val="subscript"/>
        </w:rPr>
        <w:t>₁</w:t>
      </w:r>
      <w:r w:rsidR="00203C1C" w:rsidRPr="007E5986">
        <w:rPr>
          <w:rFonts w:ascii="Arial" w:hAnsi="Arial" w:cs="Arial"/>
          <w:sz w:val="20"/>
          <w:szCs w:val="20"/>
        </w:rPr>
        <w:t xml:space="preserve">). Data were </w:t>
      </w:r>
      <w:proofErr w:type="spellStart"/>
      <w:r w:rsidR="00203C1C" w:rsidRPr="007E5986">
        <w:rPr>
          <w:rFonts w:ascii="Arial" w:hAnsi="Arial" w:cs="Arial"/>
          <w:sz w:val="20"/>
          <w:szCs w:val="20"/>
        </w:rPr>
        <w:t>analyzed</w:t>
      </w:r>
      <w:proofErr w:type="spellEnd"/>
      <w:r w:rsidR="00203C1C" w:rsidRPr="007E5986">
        <w:rPr>
          <w:rFonts w:ascii="Arial" w:hAnsi="Arial" w:cs="Arial"/>
          <w:sz w:val="20"/>
          <w:szCs w:val="20"/>
        </w:rPr>
        <w:t xml:space="preserve"> using, correlation analysis, stepwise regression, multiple regression, and path analysis to examine direct and indirect relationships, with statistical computations performed using IBM SPSS Statistics v25.0 and the web-based package OPSTAT. The study aimed to assess the effectiveness of the business ecosystem created by two selected Farmer Producer Organizations (FPOs) in Nadia district and to examine the influence of institutional support, market linkages, financial access, and managerial efficiency on entrepreneurial transformation, while also identifying key constraints affecting the performance of the FPO-led business ecosystem.</w:t>
      </w:r>
    </w:p>
    <w:p w14:paraId="2A80BFCF" w14:textId="77777777" w:rsidR="00124545" w:rsidRDefault="00124545" w:rsidP="00203C1C">
      <w:pPr>
        <w:jc w:val="both"/>
        <w:rPr>
          <w:rFonts w:ascii="Arial" w:hAnsi="Arial" w:cs="Arial"/>
          <w:sz w:val="20"/>
          <w:szCs w:val="20"/>
        </w:rPr>
      </w:pPr>
    </w:p>
    <w:p w14:paraId="1BD87102" w14:textId="6B1EE531" w:rsidR="00203C1C" w:rsidRDefault="00145352" w:rsidP="00203C1C">
      <w:pPr>
        <w:jc w:val="both"/>
        <w:rPr>
          <w:rFonts w:ascii="Arial" w:hAnsi="Arial" w:cs="Arial"/>
          <w:b/>
          <w:bCs/>
        </w:rPr>
      </w:pPr>
      <w:r>
        <w:rPr>
          <w:rFonts w:ascii="Arial" w:hAnsi="Arial" w:cs="Arial"/>
          <w:b/>
          <w:bCs/>
        </w:rPr>
        <w:t>3.</w:t>
      </w:r>
      <w:r w:rsidRPr="00203C1C">
        <w:rPr>
          <w:rFonts w:ascii="Arial" w:hAnsi="Arial" w:cs="Arial"/>
          <w:b/>
          <w:bCs/>
        </w:rPr>
        <w:t>RESULTS AND DISCUSSION</w:t>
      </w:r>
    </w:p>
    <w:p w14:paraId="5111818D" w14:textId="48525B64" w:rsidR="008F6464" w:rsidRDefault="00203C1C" w:rsidP="008F6464">
      <w:pPr>
        <w:rPr>
          <w:rFonts w:ascii="Arial" w:hAnsi="Arial" w:cs="Arial"/>
          <w:b/>
          <w:bCs/>
          <w:sz w:val="20"/>
          <w:szCs w:val="20"/>
        </w:rPr>
      </w:pPr>
      <w:r w:rsidRPr="00203C1C">
        <w:rPr>
          <w:rFonts w:ascii="Arial" w:hAnsi="Arial" w:cs="Arial"/>
          <w:b/>
          <w:bCs/>
          <w:sz w:val="20"/>
          <w:szCs w:val="20"/>
        </w:rPr>
        <w:t xml:space="preserve">Table </w:t>
      </w:r>
      <w:bookmarkStart w:id="1" w:name="_Hlk110811062"/>
      <w:r w:rsidRPr="00203C1C">
        <w:rPr>
          <w:rFonts w:ascii="Arial" w:hAnsi="Arial" w:cs="Arial"/>
          <w:b/>
          <w:bCs/>
          <w:sz w:val="20"/>
          <w:szCs w:val="20"/>
        </w:rPr>
        <w:t xml:space="preserve">1: Coefficient of Correlation (r): </w:t>
      </w:r>
      <w:r w:rsidR="008F6464" w:rsidRPr="008F6464">
        <w:rPr>
          <w:rFonts w:ascii="Arial" w:hAnsi="Arial" w:cs="Arial"/>
          <w:b/>
          <w:bCs/>
          <w:sz w:val="20"/>
          <w:szCs w:val="20"/>
        </w:rPr>
        <w:t>Business ecosystem function</w:t>
      </w:r>
      <w:r w:rsidRPr="00203C1C">
        <w:rPr>
          <w:rFonts w:ascii="Arial" w:hAnsi="Arial" w:cs="Arial"/>
          <w:b/>
          <w:bCs/>
          <w:sz w:val="20"/>
          <w:szCs w:val="20"/>
        </w:rPr>
        <w:t xml:space="preserve"> (y</w:t>
      </w:r>
      <w:r w:rsidRPr="00203C1C">
        <w:rPr>
          <w:rFonts w:ascii="Arial" w:hAnsi="Arial" w:cs="Arial"/>
          <w:b/>
          <w:bCs/>
          <w:sz w:val="20"/>
          <w:szCs w:val="20"/>
          <w:vertAlign w:val="subscript"/>
        </w:rPr>
        <w:t>1</w:t>
      </w:r>
      <w:r w:rsidRPr="00203C1C">
        <w:rPr>
          <w:rFonts w:ascii="Arial" w:hAnsi="Arial" w:cs="Arial"/>
          <w:b/>
          <w:bCs/>
          <w:sz w:val="20"/>
          <w:szCs w:val="20"/>
        </w:rPr>
        <w:t>) Vs. 19 Independent Variable</w:t>
      </w:r>
      <w:bookmarkEnd w:id="1"/>
      <w:r w:rsidRPr="00203C1C">
        <w:rPr>
          <w:rFonts w:ascii="Arial" w:hAnsi="Arial" w:cs="Arial"/>
          <w:b/>
          <w:bCs/>
          <w:sz w:val="20"/>
          <w:szCs w:val="20"/>
        </w:rPr>
        <w:t>s</w:t>
      </w:r>
    </w:p>
    <w:tbl>
      <w:tblPr>
        <w:tblStyle w:val="TableGrid"/>
        <w:tblW w:w="8359" w:type="dxa"/>
        <w:tblLook w:val="04A0" w:firstRow="1" w:lastRow="0" w:firstColumn="1" w:lastColumn="0" w:noHBand="0" w:noVBand="1"/>
      </w:tblPr>
      <w:tblGrid>
        <w:gridCol w:w="704"/>
        <w:gridCol w:w="4820"/>
        <w:gridCol w:w="1484"/>
        <w:gridCol w:w="1351"/>
      </w:tblGrid>
      <w:tr w:rsidR="008F6464" w:rsidRPr="008F6464" w14:paraId="49B26964" w14:textId="77777777" w:rsidTr="002A49C9">
        <w:trPr>
          <w:trHeight w:val="666"/>
        </w:trPr>
        <w:tc>
          <w:tcPr>
            <w:tcW w:w="704" w:type="dxa"/>
          </w:tcPr>
          <w:p w14:paraId="38CC1EC0" w14:textId="1367BDBA" w:rsidR="008F6464" w:rsidRPr="008F6464" w:rsidRDefault="008F6464" w:rsidP="002F6336">
            <w:pPr>
              <w:jc w:val="center"/>
              <w:rPr>
                <w:rFonts w:ascii="Arial" w:hAnsi="Arial" w:cs="Arial"/>
                <w:b/>
                <w:bCs/>
                <w:sz w:val="20"/>
                <w:szCs w:val="20"/>
              </w:rPr>
            </w:pPr>
            <w:bookmarkStart w:id="2" w:name="_Hlk219232124"/>
            <w:r w:rsidRPr="008F6464">
              <w:rPr>
                <w:rFonts w:ascii="Arial" w:hAnsi="Arial" w:cs="Arial"/>
                <w:b/>
                <w:bCs/>
                <w:sz w:val="20"/>
                <w:szCs w:val="20"/>
              </w:rPr>
              <w:t>Sl</w:t>
            </w:r>
            <w:r w:rsidR="005B2FA3">
              <w:rPr>
                <w:rFonts w:ascii="Arial" w:hAnsi="Arial" w:cs="Arial"/>
                <w:b/>
                <w:bCs/>
                <w:sz w:val="20"/>
                <w:szCs w:val="20"/>
              </w:rPr>
              <w:t>.</w:t>
            </w:r>
            <w:r w:rsidRPr="008F6464">
              <w:rPr>
                <w:rFonts w:ascii="Arial" w:hAnsi="Arial" w:cs="Arial"/>
                <w:b/>
                <w:bCs/>
                <w:sz w:val="20"/>
                <w:szCs w:val="20"/>
              </w:rPr>
              <w:t xml:space="preserve"> </w:t>
            </w:r>
            <w:r w:rsidR="005B2FA3">
              <w:rPr>
                <w:rFonts w:ascii="Arial" w:hAnsi="Arial" w:cs="Arial"/>
                <w:b/>
                <w:bCs/>
                <w:sz w:val="20"/>
                <w:szCs w:val="20"/>
              </w:rPr>
              <w:t>N</w:t>
            </w:r>
            <w:r w:rsidRPr="008F6464">
              <w:rPr>
                <w:rFonts w:ascii="Arial" w:hAnsi="Arial" w:cs="Arial"/>
                <w:b/>
                <w:bCs/>
                <w:sz w:val="20"/>
                <w:szCs w:val="20"/>
              </w:rPr>
              <w:t>o.</w:t>
            </w:r>
          </w:p>
        </w:tc>
        <w:tc>
          <w:tcPr>
            <w:tcW w:w="4820" w:type="dxa"/>
          </w:tcPr>
          <w:p w14:paraId="09C46BAB"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Independent Variables</w:t>
            </w:r>
          </w:p>
        </w:tc>
        <w:tc>
          <w:tcPr>
            <w:tcW w:w="1484" w:type="dxa"/>
          </w:tcPr>
          <w:p w14:paraId="4F633046"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‘r’ value</w:t>
            </w:r>
          </w:p>
        </w:tc>
        <w:tc>
          <w:tcPr>
            <w:tcW w:w="1351" w:type="dxa"/>
          </w:tcPr>
          <w:p w14:paraId="2B3FCD44"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Remarks</w:t>
            </w:r>
          </w:p>
        </w:tc>
      </w:tr>
      <w:tr w:rsidR="008F6464" w:rsidRPr="008F6464" w14:paraId="304A9A57" w14:textId="77777777" w:rsidTr="002A49C9">
        <w:trPr>
          <w:trHeight w:val="323"/>
        </w:trPr>
        <w:tc>
          <w:tcPr>
            <w:tcW w:w="704" w:type="dxa"/>
          </w:tcPr>
          <w:p w14:paraId="5C820A4D"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w:t>
            </w:r>
          </w:p>
        </w:tc>
        <w:tc>
          <w:tcPr>
            <w:tcW w:w="4820" w:type="dxa"/>
          </w:tcPr>
          <w:p w14:paraId="03D2182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Experiential profile (x</w:t>
            </w:r>
            <w:r w:rsidRPr="008F6464">
              <w:rPr>
                <w:rFonts w:ascii="Arial" w:hAnsi="Arial" w:cs="Arial"/>
                <w:sz w:val="20"/>
                <w:szCs w:val="20"/>
                <w:vertAlign w:val="subscript"/>
              </w:rPr>
              <w:t>1</w:t>
            </w:r>
            <w:r w:rsidRPr="008F6464">
              <w:rPr>
                <w:rFonts w:ascii="Arial" w:hAnsi="Arial" w:cs="Arial"/>
                <w:sz w:val="20"/>
                <w:szCs w:val="20"/>
              </w:rPr>
              <w:t>)</w:t>
            </w:r>
          </w:p>
        </w:tc>
        <w:tc>
          <w:tcPr>
            <w:tcW w:w="1484" w:type="dxa"/>
          </w:tcPr>
          <w:p w14:paraId="2DF60E8D"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0.196</w:t>
            </w:r>
          </w:p>
        </w:tc>
        <w:tc>
          <w:tcPr>
            <w:tcW w:w="1351" w:type="dxa"/>
          </w:tcPr>
          <w:p w14:paraId="53990466" w14:textId="77777777" w:rsidR="008F6464" w:rsidRPr="008F6464" w:rsidRDefault="008F6464" w:rsidP="002F6336">
            <w:pPr>
              <w:jc w:val="center"/>
              <w:rPr>
                <w:rFonts w:ascii="Arial" w:hAnsi="Arial" w:cs="Arial"/>
                <w:b/>
                <w:bCs/>
                <w:sz w:val="20"/>
                <w:szCs w:val="20"/>
              </w:rPr>
            </w:pPr>
          </w:p>
        </w:tc>
      </w:tr>
      <w:tr w:rsidR="008F6464" w:rsidRPr="008F6464" w14:paraId="103FD8B5" w14:textId="77777777" w:rsidTr="002A49C9">
        <w:trPr>
          <w:trHeight w:val="323"/>
        </w:trPr>
        <w:tc>
          <w:tcPr>
            <w:tcW w:w="704" w:type="dxa"/>
          </w:tcPr>
          <w:p w14:paraId="390FDAEA"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2</w:t>
            </w:r>
          </w:p>
        </w:tc>
        <w:tc>
          <w:tcPr>
            <w:tcW w:w="4820" w:type="dxa"/>
          </w:tcPr>
          <w:p w14:paraId="304E1EA5"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Functional educational (x</w:t>
            </w:r>
            <w:r w:rsidRPr="008F6464">
              <w:rPr>
                <w:rFonts w:ascii="Arial" w:hAnsi="Arial" w:cs="Arial"/>
                <w:sz w:val="20"/>
                <w:szCs w:val="20"/>
                <w:vertAlign w:val="subscript"/>
              </w:rPr>
              <w:t>2</w:t>
            </w:r>
            <w:r w:rsidRPr="008F6464">
              <w:rPr>
                <w:rFonts w:ascii="Arial" w:hAnsi="Arial" w:cs="Arial"/>
                <w:sz w:val="20"/>
                <w:szCs w:val="20"/>
              </w:rPr>
              <w:t xml:space="preserve">)  </w:t>
            </w:r>
          </w:p>
        </w:tc>
        <w:tc>
          <w:tcPr>
            <w:tcW w:w="1484" w:type="dxa"/>
          </w:tcPr>
          <w:p w14:paraId="3FFA7F66" w14:textId="0DE63ED2"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.256</w:t>
            </w:r>
          </w:p>
        </w:tc>
        <w:tc>
          <w:tcPr>
            <w:tcW w:w="1351" w:type="dxa"/>
          </w:tcPr>
          <w:p w14:paraId="07F655A2"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2B383FB3" w14:textId="77777777" w:rsidTr="002A49C9">
        <w:trPr>
          <w:trHeight w:val="323"/>
        </w:trPr>
        <w:tc>
          <w:tcPr>
            <w:tcW w:w="704" w:type="dxa"/>
          </w:tcPr>
          <w:p w14:paraId="7C695BB6"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lastRenderedPageBreak/>
              <w:t>3</w:t>
            </w:r>
          </w:p>
        </w:tc>
        <w:tc>
          <w:tcPr>
            <w:tcW w:w="4820" w:type="dxa"/>
          </w:tcPr>
          <w:p w14:paraId="70F04BA7"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Size of family (x</w:t>
            </w:r>
            <w:r w:rsidRPr="008F6464">
              <w:rPr>
                <w:rFonts w:ascii="Arial" w:hAnsi="Arial" w:cs="Arial"/>
                <w:sz w:val="20"/>
                <w:szCs w:val="20"/>
                <w:vertAlign w:val="subscript"/>
              </w:rPr>
              <w:t>3</w:t>
            </w:r>
            <w:r w:rsidRPr="008F6464">
              <w:rPr>
                <w:rFonts w:ascii="Arial" w:hAnsi="Arial" w:cs="Arial"/>
                <w:sz w:val="20"/>
                <w:szCs w:val="20"/>
              </w:rPr>
              <w:t>)</w:t>
            </w:r>
          </w:p>
        </w:tc>
        <w:tc>
          <w:tcPr>
            <w:tcW w:w="1484" w:type="dxa"/>
          </w:tcPr>
          <w:p w14:paraId="4D932D4B"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-0.035</w:t>
            </w:r>
          </w:p>
        </w:tc>
        <w:tc>
          <w:tcPr>
            <w:tcW w:w="1351" w:type="dxa"/>
          </w:tcPr>
          <w:p w14:paraId="223D782E" w14:textId="77777777" w:rsidR="008F6464" w:rsidRPr="008F6464" w:rsidRDefault="008F6464" w:rsidP="002F6336">
            <w:pPr>
              <w:jc w:val="center"/>
              <w:rPr>
                <w:rFonts w:ascii="Arial" w:hAnsi="Arial" w:cs="Arial"/>
                <w:b/>
                <w:bCs/>
                <w:sz w:val="20"/>
                <w:szCs w:val="20"/>
              </w:rPr>
            </w:pPr>
          </w:p>
        </w:tc>
      </w:tr>
      <w:tr w:rsidR="008F6464" w:rsidRPr="008F6464" w14:paraId="1F13EB14" w14:textId="77777777" w:rsidTr="002A49C9">
        <w:trPr>
          <w:trHeight w:val="323"/>
        </w:trPr>
        <w:tc>
          <w:tcPr>
            <w:tcW w:w="704" w:type="dxa"/>
          </w:tcPr>
          <w:p w14:paraId="27F07857"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4</w:t>
            </w:r>
          </w:p>
        </w:tc>
        <w:tc>
          <w:tcPr>
            <w:tcW w:w="4820" w:type="dxa"/>
          </w:tcPr>
          <w:p w14:paraId="4F4571EE"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Family Education (x</w:t>
            </w:r>
            <w:r w:rsidRPr="008F6464">
              <w:rPr>
                <w:rFonts w:ascii="Arial" w:hAnsi="Arial" w:cs="Arial"/>
                <w:sz w:val="20"/>
                <w:szCs w:val="20"/>
                <w:vertAlign w:val="subscript"/>
              </w:rPr>
              <w:t>4</w:t>
            </w:r>
            <w:r w:rsidRPr="008F6464">
              <w:rPr>
                <w:rFonts w:ascii="Arial" w:hAnsi="Arial" w:cs="Arial"/>
                <w:sz w:val="20"/>
                <w:szCs w:val="20"/>
              </w:rPr>
              <w:t>)</w:t>
            </w:r>
          </w:p>
        </w:tc>
        <w:tc>
          <w:tcPr>
            <w:tcW w:w="1484" w:type="dxa"/>
          </w:tcPr>
          <w:p w14:paraId="36308683"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-0.002</w:t>
            </w:r>
          </w:p>
        </w:tc>
        <w:tc>
          <w:tcPr>
            <w:tcW w:w="1351" w:type="dxa"/>
          </w:tcPr>
          <w:p w14:paraId="7EA51B44" w14:textId="77777777" w:rsidR="008F6464" w:rsidRPr="008F6464" w:rsidRDefault="008F6464" w:rsidP="002F6336">
            <w:pPr>
              <w:jc w:val="center"/>
              <w:rPr>
                <w:rFonts w:ascii="Arial" w:hAnsi="Arial" w:cs="Arial"/>
                <w:b/>
                <w:bCs/>
                <w:sz w:val="20"/>
                <w:szCs w:val="20"/>
              </w:rPr>
            </w:pPr>
          </w:p>
        </w:tc>
      </w:tr>
      <w:tr w:rsidR="008F6464" w:rsidRPr="008F6464" w14:paraId="12126E2B" w14:textId="77777777" w:rsidTr="002A49C9">
        <w:trPr>
          <w:trHeight w:val="323"/>
        </w:trPr>
        <w:tc>
          <w:tcPr>
            <w:tcW w:w="704" w:type="dxa"/>
          </w:tcPr>
          <w:p w14:paraId="5A2E1CFB"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5</w:t>
            </w:r>
          </w:p>
        </w:tc>
        <w:tc>
          <w:tcPr>
            <w:tcW w:w="4820" w:type="dxa"/>
          </w:tcPr>
          <w:p w14:paraId="361AA44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Gender proportion (x</w:t>
            </w:r>
            <w:r w:rsidRPr="008F6464">
              <w:rPr>
                <w:rFonts w:ascii="Arial" w:hAnsi="Arial" w:cs="Arial"/>
                <w:sz w:val="20"/>
                <w:szCs w:val="20"/>
                <w:vertAlign w:val="subscript"/>
              </w:rPr>
              <w:t>5</w:t>
            </w:r>
            <w:r w:rsidRPr="008F6464">
              <w:rPr>
                <w:rFonts w:ascii="Arial" w:hAnsi="Arial" w:cs="Arial"/>
                <w:sz w:val="20"/>
                <w:szCs w:val="20"/>
              </w:rPr>
              <w:t>)</w:t>
            </w:r>
          </w:p>
        </w:tc>
        <w:tc>
          <w:tcPr>
            <w:tcW w:w="1484" w:type="dxa"/>
          </w:tcPr>
          <w:p w14:paraId="371DCCA7"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0.139</w:t>
            </w:r>
          </w:p>
        </w:tc>
        <w:tc>
          <w:tcPr>
            <w:tcW w:w="1351" w:type="dxa"/>
          </w:tcPr>
          <w:p w14:paraId="0D4102BB" w14:textId="77777777" w:rsidR="008F6464" w:rsidRPr="008F6464" w:rsidRDefault="008F6464" w:rsidP="002F6336">
            <w:pPr>
              <w:jc w:val="center"/>
              <w:rPr>
                <w:rFonts w:ascii="Arial" w:hAnsi="Arial" w:cs="Arial"/>
                <w:b/>
                <w:bCs/>
                <w:sz w:val="20"/>
                <w:szCs w:val="20"/>
              </w:rPr>
            </w:pPr>
          </w:p>
        </w:tc>
      </w:tr>
      <w:tr w:rsidR="008F6464" w:rsidRPr="008F6464" w14:paraId="73999DC2" w14:textId="77777777" w:rsidTr="002A49C9">
        <w:trPr>
          <w:trHeight w:val="323"/>
        </w:trPr>
        <w:tc>
          <w:tcPr>
            <w:tcW w:w="704" w:type="dxa"/>
          </w:tcPr>
          <w:p w14:paraId="68191DDE"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6</w:t>
            </w:r>
          </w:p>
        </w:tc>
        <w:tc>
          <w:tcPr>
            <w:tcW w:w="4820" w:type="dxa"/>
          </w:tcPr>
          <w:p w14:paraId="269BBAF8"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No. of land fragments (x</w:t>
            </w:r>
            <w:r w:rsidRPr="008F6464">
              <w:rPr>
                <w:rFonts w:ascii="Arial" w:hAnsi="Arial" w:cs="Arial"/>
                <w:sz w:val="20"/>
                <w:szCs w:val="20"/>
                <w:vertAlign w:val="subscript"/>
              </w:rPr>
              <w:t>6</w:t>
            </w:r>
            <w:r w:rsidRPr="008F6464">
              <w:rPr>
                <w:rFonts w:ascii="Arial" w:hAnsi="Arial" w:cs="Arial"/>
                <w:sz w:val="20"/>
                <w:szCs w:val="20"/>
              </w:rPr>
              <w:t>)</w:t>
            </w:r>
          </w:p>
        </w:tc>
        <w:tc>
          <w:tcPr>
            <w:tcW w:w="1484" w:type="dxa"/>
          </w:tcPr>
          <w:p w14:paraId="3F609675" w14:textId="5504C53F"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.245</w:t>
            </w:r>
          </w:p>
        </w:tc>
        <w:tc>
          <w:tcPr>
            <w:tcW w:w="1351" w:type="dxa"/>
          </w:tcPr>
          <w:p w14:paraId="7778E296"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2A5B45AD" w14:textId="77777777" w:rsidTr="002A49C9">
        <w:trPr>
          <w:trHeight w:val="323"/>
        </w:trPr>
        <w:tc>
          <w:tcPr>
            <w:tcW w:w="704" w:type="dxa"/>
          </w:tcPr>
          <w:p w14:paraId="674612AF"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7</w:t>
            </w:r>
          </w:p>
        </w:tc>
        <w:tc>
          <w:tcPr>
            <w:tcW w:w="4820" w:type="dxa"/>
          </w:tcPr>
          <w:p w14:paraId="0647C37B"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Size of Land holding (x</w:t>
            </w:r>
            <w:r w:rsidRPr="008F6464">
              <w:rPr>
                <w:rFonts w:ascii="Arial" w:hAnsi="Arial" w:cs="Arial"/>
                <w:sz w:val="20"/>
                <w:szCs w:val="20"/>
                <w:vertAlign w:val="subscript"/>
              </w:rPr>
              <w:t>7</w:t>
            </w:r>
            <w:r w:rsidRPr="008F6464">
              <w:rPr>
                <w:rFonts w:ascii="Arial" w:hAnsi="Arial" w:cs="Arial"/>
                <w:sz w:val="20"/>
                <w:szCs w:val="20"/>
              </w:rPr>
              <w:t>)</w:t>
            </w:r>
          </w:p>
        </w:tc>
        <w:tc>
          <w:tcPr>
            <w:tcW w:w="1484" w:type="dxa"/>
          </w:tcPr>
          <w:p w14:paraId="0A22FB7C" w14:textId="330FDC40"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.410</w:t>
            </w:r>
          </w:p>
        </w:tc>
        <w:tc>
          <w:tcPr>
            <w:tcW w:w="1351" w:type="dxa"/>
          </w:tcPr>
          <w:p w14:paraId="7B16878E"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36183563" w14:textId="77777777" w:rsidTr="002A49C9">
        <w:trPr>
          <w:trHeight w:val="323"/>
        </w:trPr>
        <w:tc>
          <w:tcPr>
            <w:tcW w:w="704" w:type="dxa"/>
          </w:tcPr>
          <w:p w14:paraId="0A8CD7B1"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8</w:t>
            </w:r>
          </w:p>
        </w:tc>
        <w:tc>
          <w:tcPr>
            <w:tcW w:w="4820" w:type="dxa"/>
          </w:tcPr>
          <w:p w14:paraId="583B4C9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Cropping Intensity (x</w:t>
            </w:r>
            <w:r w:rsidRPr="008F6464">
              <w:rPr>
                <w:rFonts w:ascii="Arial" w:hAnsi="Arial" w:cs="Arial"/>
                <w:sz w:val="20"/>
                <w:szCs w:val="20"/>
                <w:vertAlign w:val="subscript"/>
              </w:rPr>
              <w:t>8</w:t>
            </w:r>
            <w:r w:rsidRPr="008F6464">
              <w:rPr>
                <w:rFonts w:ascii="Arial" w:hAnsi="Arial" w:cs="Arial"/>
                <w:sz w:val="20"/>
                <w:szCs w:val="20"/>
              </w:rPr>
              <w:t>)</w:t>
            </w:r>
          </w:p>
        </w:tc>
        <w:tc>
          <w:tcPr>
            <w:tcW w:w="1484" w:type="dxa"/>
          </w:tcPr>
          <w:p w14:paraId="75F6D60F" w14:textId="02815F57"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.226</w:t>
            </w:r>
          </w:p>
        </w:tc>
        <w:tc>
          <w:tcPr>
            <w:tcW w:w="1351" w:type="dxa"/>
          </w:tcPr>
          <w:p w14:paraId="197EF20A"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2D84259D" w14:textId="77777777" w:rsidTr="002A49C9">
        <w:trPr>
          <w:trHeight w:val="323"/>
        </w:trPr>
        <w:tc>
          <w:tcPr>
            <w:tcW w:w="704" w:type="dxa"/>
          </w:tcPr>
          <w:p w14:paraId="59C4E2F1"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9</w:t>
            </w:r>
          </w:p>
        </w:tc>
        <w:tc>
          <w:tcPr>
            <w:tcW w:w="4820" w:type="dxa"/>
          </w:tcPr>
          <w:p w14:paraId="7143186E"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Yield (x</w:t>
            </w:r>
            <w:r w:rsidRPr="008F6464">
              <w:rPr>
                <w:rFonts w:ascii="Arial" w:hAnsi="Arial" w:cs="Arial"/>
                <w:sz w:val="20"/>
                <w:szCs w:val="20"/>
                <w:vertAlign w:val="subscript"/>
              </w:rPr>
              <w:t>9</w:t>
            </w:r>
            <w:r w:rsidRPr="008F6464">
              <w:rPr>
                <w:rFonts w:ascii="Arial" w:hAnsi="Arial" w:cs="Arial"/>
                <w:sz w:val="20"/>
                <w:szCs w:val="20"/>
              </w:rPr>
              <w:t>)</w:t>
            </w:r>
          </w:p>
        </w:tc>
        <w:tc>
          <w:tcPr>
            <w:tcW w:w="1484" w:type="dxa"/>
          </w:tcPr>
          <w:p w14:paraId="360D2ED8" w14:textId="38334926"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.440</w:t>
            </w:r>
          </w:p>
        </w:tc>
        <w:tc>
          <w:tcPr>
            <w:tcW w:w="1351" w:type="dxa"/>
          </w:tcPr>
          <w:p w14:paraId="32CAEA1D"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59C5754F" w14:textId="77777777" w:rsidTr="002A49C9">
        <w:trPr>
          <w:trHeight w:val="323"/>
        </w:trPr>
        <w:tc>
          <w:tcPr>
            <w:tcW w:w="704" w:type="dxa"/>
          </w:tcPr>
          <w:p w14:paraId="41A3D206"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10</w:t>
            </w:r>
          </w:p>
        </w:tc>
        <w:tc>
          <w:tcPr>
            <w:tcW w:w="4820" w:type="dxa"/>
          </w:tcPr>
          <w:p w14:paraId="44BD0FCA"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Marketable Surplus (x</w:t>
            </w:r>
            <w:r w:rsidRPr="008F6464">
              <w:rPr>
                <w:rFonts w:ascii="Arial" w:hAnsi="Arial" w:cs="Arial"/>
                <w:sz w:val="20"/>
                <w:szCs w:val="20"/>
                <w:vertAlign w:val="subscript"/>
              </w:rPr>
              <w:t>10</w:t>
            </w:r>
            <w:r w:rsidRPr="008F6464">
              <w:rPr>
                <w:rFonts w:ascii="Arial" w:hAnsi="Arial" w:cs="Arial"/>
                <w:sz w:val="20"/>
                <w:szCs w:val="20"/>
              </w:rPr>
              <w:t>)</w:t>
            </w:r>
          </w:p>
        </w:tc>
        <w:tc>
          <w:tcPr>
            <w:tcW w:w="1484" w:type="dxa"/>
          </w:tcPr>
          <w:p w14:paraId="24138988" w14:textId="228A07A8"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.435</w:t>
            </w:r>
          </w:p>
        </w:tc>
        <w:tc>
          <w:tcPr>
            <w:tcW w:w="1351" w:type="dxa"/>
          </w:tcPr>
          <w:p w14:paraId="1C8FF562"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14106801" w14:textId="77777777" w:rsidTr="002A49C9">
        <w:trPr>
          <w:trHeight w:val="323"/>
        </w:trPr>
        <w:tc>
          <w:tcPr>
            <w:tcW w:w="704" w:type="dxa"/>
          </w:tcPr>
          <w:p w14:paraId="07324732"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11</w:t>
            </w:r>
          </w:p>
        </w:tc>
        <w:tc>
          <w:tcPr>
            <w:tcW w:w="4820" w:type="dxa"/>
          </w:tcPr>
          <w:p w14:paraId="2EE2076E"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Marketed Surplus (x</w:t>
            </w:r>
            <w:r w:rsidRPr="008F6464">
              <w:rPr>
                <w:rFonts w:ascii="Arial" w:hAnsi="Arial" w:cs="Arial"/>
                <w:sz w:val="20"/>
                <w:szCs w:val="20"/>
                <w:vertAlign w:val="subscript"/>
              </w:rPr>
              <w:t>11</w:t>
            </w:r>
            <w:r w:rsidRPr="008F6464">
              <w:rPr>
                <w:rFonts w:ascii="Arial" w:hAnsi="Arial" w:cs="Arial"/>
                <w:sz w:val="20"/>
                <w:szCs w:val="20"/>
              </w:rPr>
              <w:t>)</w:t>
            </w:r>
          </w:p>
        </w:tc>
        <w:tc>
          <w:tcPr>
            <w:tcW w:w="1484" w:type="dxa"/>
          </w:tcPr>
          <w:p w14:paraId="3043DEA1" w14:textId="24548223" w:rsidR="008F6464" w:rsidRPr="008F6464" w:rsidRDefault="005B2FA3" w:rsidP="002F6336">
            <w:pPr>
              <w:tabs>
                <w:tab w:val="center" w:pos="1019"/>
                <w:tab w:val="right" w:pos="2038"/>
              </w:tabs>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.431</w:t>
            </w:r>
          </w:p>
        </w:tc>
        <w:tc>
          <w:tcPr>
            <w:tcW w:w="1351" w:type="dxa"/>
          </w:tcPr>
          <w:p w14:paraId="36C08DE5"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7C9A4A73" w14:textId="77777777" w:rsidTr="002A49C9">
        <w:trPr>
          <w:trHeight w:val="323"/>
        </w:trPr>
        <w:tc>
          <w:tcPr>
            <w:tcW w:w="704" w:type="dxa"/>
          </w:tcPr>
          <w:p w14:paraId="5472B1B9"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12</w:t>
            </w:r>
          </w:p>
        </w:tc>
        <w:tc>
          <w:tcPr>
            <w:tcW w:w="4820" w:type="dxa"/>
          </w:tcPr>
          <w:p w14:paraId="4F18EB5C"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Expenditure (x</w:t>
            </w:r>
            <w:r w:rsidRPr="008F6464">
              <w:rPr>
                <w:rFonts w:ascii="Arial" w:hAnsi="Arial" w:cs="Arial"/>
                <w:sz w:val="20"/>
                <w:szCs w:val="20"/>
                <w:vertAlign w:val="subscript"/>
              </w:rPr>
              <w:t>12</w:t>
            </w:r>
            <w:r w:rsidRPr="008F6464">
              <w:rPr>
                <w:rFonts w:ascii="Arial" w:hAnsi="Arial" w:cs="Arial"/>
                <w:sz w:val="20"/>
                <w:szCs w:val="20"/>
              </w:rPr>
              <w:t>)</w:t>
            </w:r>
          </w:p>
        </w:tc>
        <w:tc>
          <w:tcPr>
            <w:tcW w:w="1484" w:type="dxa"/>
          </w:tcPr>
          <w:p w14:paraId="0A0A0A82" w14:textId="591144D7"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.401</w:t>
            </w:r>
          </w:p>
        </w:tc>
        <w:tc>
          <w:tcPr>
            <w:tcW w:w="1351" w:type="dxa"/>
          </w:tcPr>
          <w:p w14:paraId="3E41C7C9"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6749F7D9" w14:textId="77777777" w:rsidTr="002A49C9">
        <w:trPr>
          <w:trHeight w:val="323"/>
        </w:trPr>
        <w:tc>
          <w:tcPr>
            <w:tcW w:w="704" w:type="dxa"/>
          </w:tcPr>
          <w:p w14:paraId="46271537"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13</w:t>
            </w:r>
          </w:p>
        </w:tc>
        <w:tc>
          <w:tcPr>
            <w:tcW w:w="4820" w:type="dxa"/>
          </w:tcPr>
          <w:p w14:paraId="6465A722"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Income (On farm &amp; off-farm) (x</w:t>
            </w:r>
            <w:r w:rsidRPr="008F6464">
              <w:rPr>
                <w:rFonts w:ascii="Arial" w:hAnsi="Arial" w:cs="Arial"/>
                <w:sz w:val="20"/>
                <w:szCs w:val="20"/>
                <w:vertAlign w:val="subscript"/>
              </w:rPr>
              <w:t>13</w:t>
            </w:r>
            <w:r w:rsidRPr="008F6464">
              <w:rPr>
                <w:rFonts w:ascii="Arial" w:hAnsi="Arial" w:cs="Arial"/>
                <w:sz w:val="20"/>
                <w:szCs w:val="20"/>
              </w:rPr>
              <w:t>)</w:t>
            </w:r>
          </w:p>
        </w:tc>
        <w:tc>
          <w:tcPr>
            <w:tcW w:w="1484" w:type="dxa"/>
          </w:tcPr>
          <w:p w14:paraId="2AC9C07C" w14:textId="068ADAEE"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.432</w:t>
            </w:r>
          </w:p>
        </w:tc>
        <w:tc>
          <w:tcPr>
            <w:tcW w:w="1351" w:type="dxa"/>
          </w:tcPr>
          <w:p w14:paraId="18EA1590"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1F535836" w14:textId="77777777" w:rsidTr="002A49C9">
        <w:trPr>
          <w:trHeight w:val="342"/>
        </w:trPr>
        <w:tc>
          <w:tcPr>
            <w:tcW w:w="704" w:type="dxa"/>
          </w:tcPr>
          <w:p w14:paraId="1BB62510"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14</w:t>
            </w:r>
          </w:p>
        </w:tc>
        <w:tc>
          <w:tcPr>
            <w:tcW w:w="4820" w:type="dxa"/>
          </w:tcPr>
          <w:p w14:paraId="35B89980"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Risk Perception (x</w:t>
            </w:r>
            <w:r w:rsidRPr="008F6464">
              <w:rPr>
                <w:rFonts w:ascii="Arial" w:hAnsi="Arial" w:cs="Arial"/>
                <w:sz w:val="20"/>
                <w:szCs w:val="20"/>
                <w:vertAlign w:val="subscript"/>
              </w:rPr>
              <w:t>14</w:t>
            </w:r>
            <w:r w:rsidRPr="008F6464">
              <w:rPr>
                <w:rFonts w:ascii="Arial" w:hAnsi="Arial" w:cs="Arial"/>
                <w:sz w:val="20"/>
                <w:szCs w:val="20"/>
              </w:rPr>
              <w:t>)</w:t>
            </w:r>
          </w:p>
        </w:tc>
        <w:tc>
          <w:tcPr>
            <w:tcW w:w="1484" w:type="dxa"/>
          </w:tcPr>
          <w:p w14:paraId="05E5904E" w14:textId="17FD8261"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.210</w:t>
            </w:r>
          </w:p>
        </w:tc>
        <w:tc>
          <w:tcPr>
            <w:tcW w:w="1351" w:type="dxa"/>
          </w:tcPr>
          <w:p w14:paraId="52DDBAC7"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472C65EC" w14:textId="77777777" w:rsidTr="002A49C9">
        <w:trPr>
          <w:trHeight w:val="323"/>
        </w:trPr>
        <w:tc>
          <w:tcPr>
            <w:tcW w:w="704" w:type="dxa"/>
          </w:tcPr>
          <w:p w14:paraId="5B6BC304"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15</w:t>
            </w:r>
          </w:p>
        </w:tc>
        <w:tc>
          <w:tcPr>
            <w:tcW w:w="4820" w:type="dxa"/>
          </w:tcPr>
          <w:p w14:paraId="50256185"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Crop diversity index (x</w:t>
            </w:r>
            <w:r w:rsidRPr="008F6464">
              <w:rPr>
                <w:rFonts w:ascii="Arial" w:hAnsi="Arial" w:cs="Arial"/>
                <w:sz w:val="20"/>
                <w:szCs w:val="20"/>
                <w:vertAlign w:val="subscript"/>
              </w:rPr>
              <w:t>15</w:t>
            </w:r>
            <w:r w:rsidRPr="008F6464">
              <w:rPr>
                <w:rFonts w:ascii="Arial" w:hAnsi="Arial" w:cs="Arial"/>
                <w:sz w:val="20"/>
                <w:szCs w:val="20"/>
              </w:rPr>
              <w:t>)</w:t>
            </w:r>
          </w:p>
        </w:tc>
        <w:tc>
          <w:tcPr>
            <w:tcW w:w="1484" w:type="dxa"/>
          </w:tcPr>
          <w:p w14:paraId="451B08D4"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0.192</w:t>
            </w:r>
          </w:p>
        </w:tc>
        <w:tc>
          <w:tcPr>
            <w:tcW w:w="1351" w:type="dxa"/>
          </w:tcPr>
          <w:p w14:paraId="392E7ADE" w14:textId="77777777" w:rsidR="008F6464" w:rsidRPr="008F6464" w:rsidRDefault="008F6464" w:rsidP="002F6336">
            <w:pPr>
              <w:jc w:val="center"/>
              <w:rPr>
                <w:rFonts w:ascii="Arial" w:hAnsi="Arial" w:cs="Arial"/>
                <w:b/>
                <w:bCs/>
                <w:sz w:val="20"/>
                <w:szCs w:val="20"/>
              </w:rPr>
            </w:pPr>
          </w:p>
        </w:tc>
      </w:tr>
      <w:tr w:rsidR="008F6464" w:rsidRPr="008F6464" w14:paraId="35BF0AEC" w14:textId="77777777" w:rsidTr="002A49C9">
        <w:trPr>
          <w:trHeight w:val="323"/>
        </w:trPr>
        <w:tc>
          <w:tcPr>
            <w:tcW w:w="704" w:type="dxa"/>
          </w:tcPr>
          <w:p w14:paraId="0D4EEF52"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16</w:t>
            </w:r>
          </w:p>
        </w:tc>
        <w:tc>
          <w:tcPr>
            <w:tcW w:w="4820" w:type="dxa"/>
          </w:tcPr>
          <w:p w14:paraId="283FD570"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Family Labour (x</w:t>
            </w:r>
            <w:r w:rsidRPr="008F6464">
              <w:rPr>
                <w:rFonts w:ascii="Arial" w:hAnsi="Arial" w:cs="Arial"/>
                <w:sz w:val="20"/>
                <w:szCs w:val="20"/>
                <w:vertAlign w:val="subscript"/>
              </w:rPr>
              <w:t>16</w:t>
            </w:r>
            <w:r w:rsidRPr="008F6464">
              <w:rPr>
                <w:rFonts w:ascii="Arial" w:hAnsi="Arial" w:cs="Arial"/>
                <w:sz w:val="20"/>
                <w:szCs w:val="20"/>
              </w:rPr>
              <w:t>)</w:t>
            </w:r>
          </w:p>
        </w:tc>
        <w:tc>
          <w:tcPr>
            <w:tcW w:w="1484" w:type="dxa"/>
          </w:tcPr>
          <w:p w14:paraId="33EBE974" w14:textId="737F7344" w:rsidR="008F6464" w:rsidRPr="008F6464" w:rsidRDefault="005B2FA3" w:rsidP="002F6336">
            <w:pPr>
              <w:jc w:val="center"/>
              <w:rPr>
                <w:rFonts w:ascii="Arial" w:hAnsi="Arial" w:cs="Arial"/>
                <w:sz w:val="20"/>
                <w:szCs w:val="20"/>
                <w:u w:val="single"/>
              </w:rPr>
            </w:pPr>
            <w:r>
              <w:rPr>
                <w:rFonts w:ascii="Arial" w:hAnsi="Arial" w:cs="Arial"/>
                <w:color w:val="000000"/>
                <w:sz w:val="20"/>
                <w:szCs w:val="20"/>
              </w:rPr>
              <w:t>0</w:t>
            </w:r>
            <w:r w:rsidR="008F6464" w:rsidRPr="008F6464">
              <w:rPr>
                <w:rFonts w:ascii="Arial" w:hAnsi="Arial" w:cs="Arial"/>
                <w:color w:val="000000"/>
                <w:sz w:val="20"/>
                <w:szCs w:val="20"/>
              </w:rPr>
              <w:t>.350</w:t>
            </w:r>
          </w:p>
        </w:tc>
        <w:tc>
          <w:tcPr>
            <w:tcW w:w="1351" w:type="dxa"/>
          </w:tcPr>
          <w:p w14:paraId="7C67D0B8" w14:textId="77777777" w:rsidR="008F6464" w:rsidRPr="008F6464" w:rsidRDefault="008F6464" w:rsidP="002F6336">
            <w:pPr>
              <w:jc w:val="center"/>
              <w:rPr>
                <w:rFonts w:ascii="Arial" w:hAnsi="Arial" w:cs="Arial"/>
                <w:b/>
                <w:bCs/>
                <w:sz w:val="20"/>
                <w:szCs w:val="20"/>
              </w:rPr>
            </w:pPr>
            <w:r w:rsidRPr="008F6464">
              <w:rPr>
                <w:rFonts w:ascii="Arial" w:hAnsi="Arial" w:cs="Arial"/>
                <w:b/>
                <w:bCs/>
                <w:sz w:val="20"/>
                <w:szCs w:val="20"/>
              </w:rPr>
              <w:t>**</w:t>
            </w:r>
          </w:p>
        </w:tc>
      </w:tr>
      <w:tr w:rsidR="008F6464" w:rsidRPr="008F6464" w14:paraId="5134E6C2" w14:textId="77777777" w:rsidTr="002A49C9">
        <w:trPr>
          <w:trHeight w:val="323"/>
        </w:trPr>
        <w:tc>
          <w:tcPr>
            <w:tcW w:w="704" w:type="dxa"/>
          </w:tcPr>
          <w:p w14:paraId="7D12BEBF"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17</w:t>
            </w:r>
          </w:p>
        </w:tc>
        <w:tc>
          <w:tcPr>
            <w:tcW w:w="4820" w:type="dxa"/>
          </w:tcPr>
          <w:p w14:paraId="532C9C5F"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Entrepreneurial motivation (x</w:t>
            </w:r>
            <w:r w:rsidRPr="008F6464">
              <w:rPr>
                <w:rFonts w:ascii="Arial" w:hAnsi="Arial" w:cs="Arial"/>
                <w:sz w:val="20"/>
                <w:szCs w:val="20"/>
                <w:vertAlign w:val="subscript"/>
              </w:rPr>
              <w:t>17</w:t>
            </w:r>
            <w:r w:rsidRPr="008F6464">
              <w:rPr>
                <w:rFonts w:ascii="Arial" w:hAnsi="Arial" w:cs="Arial"/>
                <w:sz w:val="20"/>
                <w:szCs w:val="20"/>
              </w:rPr>
              <w:t>)</w:t>
            </w:r>
          </w:p>
        </w:tc>
        <w:tc>
          <w:tcPr>
            <w:tcW w:w="1484" w:type="dxa"/>
          </w:tcPr>
          <w:p w14:paraId="7177D36F"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-0.056</w:t>
            </w:r>
          </w:p>
        </w:tc>
        <w:tc>
          <w:tcPr>
            <w:tcW w:w="1351" w:type="dxa"/>
          </w:tcPr>
          <w:p w14:paraId="1CF72AE2" w14:textId="77777777" w:rsidR="008F6464" w:rsidRPr="008F6464" w:rsidRDefault="008F6464" w:rsidP="002F6336">
            <w:pPr>
              <w:jc w:val="center"/>
              <w:rPr>
                <w:rFonts w:ascii="Arial" w:hAnsi="Arial" w:cs="Arial"/>
                <w:b/>
                <w:bCs/>
                <w:sz w:val="20"/>
                <w:szCs w:val="20"/>
                <w:u w:val="single"/>
              </w:rPr>
            </w:pPr>
          </w:p>
        </w:tc>
      </w:tr>
      <w:tr w:rsidR="008F6464" w:rsidRPr="008F6464" w14:paraId="0DC5D6F7" w14:textId="77777777" w:rsidTr="002A49C9">
        <w:trPr>
          <w:trHeight w:val="323"/>
        </w:trPr>
        <w:tc>
          <w:tcPr>
            <w:tcW w:w="704" w:type="dxa"/>
          </w:tcPr>
          <w:p w14:paraId="75858554"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18</w:t>
            </w:r>
          </w:p>
        </w:tc>
        <w:tc>
          <w:tcPr>
            <w:tcW w:w="4820" w:type="dxa"/>
          </w:tcPr>
          <w:p w14:paraId="1E58D417"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Entrepreneurial behaviour (x</w:t>
            </w:r>
            <w:r w:rsidRPr="008F6464">
              <w:rPr>
                <w:rFonts w:ascii="Arial" w:hAnsi="Arial" w:cs="Arial"/>
                <w:sz w:val="20"/>
                <w:szCs w:val="20"/>
                <w:vertAlign w:val="subscript"/>
              </w:rPr>
              <w:t>18</w:t>
            </w:r>
            <w:r w:rsidRPr="008F6464">
              <w:rPr>
                <w:rFonts w:ascii="Arial" w:hAnsi="Arial" w:cs="Arial"/>
                <w:sz w:val="20"/>
                <w:szCs w:val="20"/>
              </w:rPr>
              <w:t>)</w:t>
            </w:r>
          </w:p>
        </w:tc>
        <w:tc>
          <w:tcPr>
            <w:tcW w:w="1484" w:type="dxa"/>
          </w:tcPr>
          <w:p w14:paraId="50CD3179"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0.093</w:t>
            </w:r>
          </w:p>
        </w:tc>
        <w:tc>
          <w:tcPr>
            <w:tcW w:w="1351" w:type="dxa"/>
          </w:tcPr>
          <w:p w14:paraId="6AEFD4DB" w14:textId="77777777" w:rsidR="008F6464" w:rsidRPr="008F6464" w:rsidRDefault="008F6464" w:rsidP="002F6336">
            <w:pPr>
              <w:jc w:val="center"/>
              <w:rPr>
                <w:rFonts w:ascii="Arial" w:hAnsi="Arial" w:cs="Arial"/>
                <w:b/>
                <w:bCs/>
                <w:sz w:val="20"/>
                <w:szCs w:val="20"/>
                <w:u w:val="single"/>
              </w:rPr>
            </w:pPr>
          </w:p>
        </w:tc>
      </w:tr>
      <w:tr w:rsidR="008F6464" w:rsidRPr="008F6464" w14:paraId="1D99E830" w14:textId="77777777" w:rsidTr="002A49C9">
        <w:trPr>
          <w:trHeight w:val="323"/>
        </w:trPr>
        <w:tc>
          <w:tcPr>
            <w:tcW w:w="704" w:type="dxa"/>
          </w:tcPr>
          <w:p w14:paraId="79D46984" w14:textId="77777777" w:rsidR="008F6464" w:rsidRPr="008F6464" w:rsidRDefault="008F6464" w:rsidP="002F6336">
            <w:pPr>
              <w:jc w:val="center"/>
              <w:rPr>
                <w:rFonts w:ascii="Arial" w:hAnsi="Arial" w:cs="Arial"/>
                <w:sz w:val="20"/>
                <w:szCs w:val="20"/>
              </w:rPr>
            </w:pPr>
            <w:r w:rsidRPr="008F6464">
              <w:rPr>
                <w:rFonts w:ascii="Arial" w:hAnsi="Arial" w:cs="Arial"/>
                <w:sz w:val="20"/>
                <w:szCs w:val="20"/>
              </w:rPr>
              <w:t>19</w:t>
            </w:r>
          </w:p>
        </w:tc>
        <w:tc>
          <w:tcPr>
            <w:tcW w:w="4820" w:type="dxa"/>
          </w:tcPr>
          <w:p w14:paraId="64E0D819" w14:textId="77777777" w:rsidR="008F6464" w:rsidRPr="008F6464" w:rsidRDefault="008F6464" w:rsidP="002F6336">
            <w:pPr>
              <w:jc w:val="center"/>
              <w:rPr>
                <w:rFonts w:ascii="Arial" w:hAnsi="Arial" w:cs="Arial"/>
                <w:b/>
                <w:bCs/>
                <w:sz w:val="20"/>
                <w:szCs w:val="20"/>
              </w:rPr>
            </w:pPr>
            <w:r w:rsidRPr="008F6464">
              <w:rPr>
                <w:rFonts w:ascii="Arial" w:hAnsi="Arial" w:cs="Arial"/>
                <w:sz w:val="20"/>
                <w:szCs w:val="20"/>
              </w:rPr>
              <w:t>Entrepreneurial communication (x</w:t>
            </w:r>
            <w:r w:rsidRPr="008F6464">
              <w:rPr>
                <w:rFonts w:ascii="Arial" w:hAnsi="Arial" w:cs="Arial"/>
                <w:sz w:val="20"/>
                <w:szCs w:val="20"/>
                <w:vertAlign w:val="subscript"/>
              </w:rPr>
              <w:t>19</w:t>
            </w:r>
            <w:r w:rsidRPr="008F6464">
              <w:rPr>
                <w:rFonts w:ascii="Arial" w:hAnsi="Arial" w:cs="Arial"/>
                <w:sz w:val="20"/>
                <w:szCs w:val="20"/>
              </w:rPr>
              <w:t>)</w:t>
            </w:r>
          </w:p>
        </w:tc>
        <w:tc>
          <w:tcPr>
            <w:tcW w:w="1484" w:type="dxa"/>
          </w:tcPr>
          <w:p w14:paraId="20CF2DB2" w14:textId="77777777" w:rsidR="008F6464" w:rsidRPr="008F6464" w:rsidRDefault="008F6464" w:rsidP="002F6336">
            <w:pPr>
              <w:jc w:val="center"/>
              <w:rPr>
                <w:rFonts w:ascii="Arial" w:hAnsi="Arial" w:cs="Arial"/>
                <w:sz w:val="20"/>
                <w:szCs w:val="20"/>
                <w:u w:val="single"/>
              </w:rPr>
            </w:pPr>
            <w:r w:rsidRPr="008F6464">
              <w:rPr>
                <w:rFonts w:ascii="Arial" w:hAnsi="Arial" w:cs="Arial"/>
                <w:color w:val="010205"/>
                <w:sz w:val="20"/>
                <w:szCs w:val="20"/>
              </w:rPr>
              <w:t>-0.003</w:t>
            </w:r>
          </w:p>
        </w:tc>
        <w:tc>
          <w:tcPr>
            <w:tcW w:w="1351" w:type="dxa"/>
          </w:tcPr>
          <w:p w14:paraId="4718CDBF" w14:textId="77777777" w:rsidR="008F6464" w:rsidRPr="008F6464" w:rsidRDefault="008F6464" w:rsidP="002F6336">
            <w:pPr>
              <w:jc w:val="center"/>
              <w:rPr>
                <w:rFonts w:ascii="Arial" w:hAnsi="Arial" w:cs="Arial"/>
                <w:b/>
                <w:bCs/>
                <w:sz w:val="20"/>
                <w:szCs w:val="20"/>
                <w:u w:val="single"/>
              </w:rPr>
            </w:pPr>
          </w:p>
        </w:tc>
      </w:tr>
    </w:tbl>
    <w:bookmarkEnd w:id="2"/>
    <w:p w14:paraId="18FAEA67" w14:textId="73A864BD" w:rsidR="005C209C" w:rsidRPr="005C209C" w:rsidRDefault="005C209C" w:rsidP="001C1878">
      <w:pPr>
        <w:spacing w:line="240" w:lineRule="auto"/>
        <w:jc w:val="both"/>
        <w:rPr>
          <w:rFonts w:ascii="Arial" w:hAnsi="Arial" w:cs="Arial"/>
          <w:color w:val="000000" w:themeColor="text1"/>
          <w:sz w:val="20"/>
          <w:szCs w:val="20"/>
        </w:rPr>
      </w:pPr>
      <w:r w:rsidRPr="005C209C">
        <w:rPr>
          <w:rFonts w:ascii="Arial" w:hAnsi="Arial" w:cs="Arial"/>
          <w:color w:val="000000" w:themeColor="text1"/>
          <w:sz w:val="20"/>
          <w:szCs w:val="20"/>
        </w:rPr>
        <w:t xml:space="preserve">**Correlation is significant at the 0.01 </w:t>
      </w:r>
      <w:r w:rsidR="00406838" w:rsidRPr="005C209C">
        <w:rPr>
          <w:rFonts w:ascii="Arial" w:hAnsi="Arial" w:cs="Arial"/>
          <w:color w:val="000000" w:themeColor="text1"/>
          <w:sz w:val="20"/>
          <w:szCs w:val="20"/>
        </w:rPr>
        <w:t>level,</w:t>
      </w:r>
      <w:r w:rsidR="00406838">
        <w:rPr>
          <w:rFonts w:ascii="Arial" w:hAnsi="Arial" w:cs="Arial"/>
          <w:color w:val="000000" w:themeColor="text1"/>
          <w:sz w:val="20"/>
          <w:szCs w:val="20"/>
        </w:rPr>
        <w:t xml:space="preserve"> *</w:t>
      </w:r>
      <w:r w:rsidRPr="005C209C">
        <w:rPr>
          <w:rFonts w:ascii="Arial" w:hAnsi="Arial" w:cs="Arial"/>
          <w:color w:val="000000" w:themeColor="text1"/>
          <w:sz w:val="20"/>
          <w:szCs w:val="20"/>
        </w:rPr>
        <w:t>Correlation is significant at the 0.05 level</w:t>
      </w:r>
    </w:p>
    <w:p w14:paraId="6CFF209F" w14:textId="3B35A426" w:rsidR="005C209C" w:rsidRDefault="005C209C" w:rsidP="001C1878">
      <w:pPr>
        <w:spacing w:line="240" w:lineRule="auto"/>
        <w:jc w:val="both"/>
        <w:rPr>
          <w:rFonts w:ascii="Arial" w:hAnsi="Arial" w:cs="Arial"/>
          <w:color w:val="000000" w:themeColor="text1"/>
          <w:sz w:val="20"/>
          <w:szCs w:val="20"/>
          <w:lang w:val="en-US"/>
        </w:rPr>
      </w:pPr>
      <w:r w:rsidRPr="00145352">
        <w:rPr>
          <w:rFonts w:ascii="Arial" w:hAnsi="Arial" w:cs="Arial"/>
          <w:b/>
          <w:color w:val="000000" w:themeColor="text1"/>
          <w:sz w:val="20"/>
          <w:szCs w:val="20"/>
          <w:lang w:val="en-US"/>
        </w:rPr>
        <w:t>Result</w:t>
      </w:r>
      <w:r w:rsidRPr="00145352">
        <w:rPr>
          <w:rFonts w:ascii="Arial" w:hAnsi="Arial" w:cs="Arial"/>
          <w:b/>
          <w:color w:val="000000" w:themeColor="text1"/>
          <w:lang w:val="en-US"/>
        </w:rPr>
        <w:t>:</w:t>
      </w:r>
      <w:r w:rsidRPr="005C209C">
        <w:rPr>
          <w:rFonts w:ascii="Arial" w:hAnsi="Arial" w:cs="Arial"/>
          <w:b/>
          <w:color w:val="000000" w:themeColor="text1"/>
          <w:sz w:val="20"/>
          <w:szCs w:val="20"/>
          <w:lang w:val="en-US"/>
        </w:rPr>
        <w:t xml:space="preserve"> </w:t>
      </w:r>
      <w:r w:rsidRPr="005C209C">
        <w:rPr>
          <w:rFonts w:ascii="Arial" w:hAnsi="Arial" w:cs="Arial"/>
          <w:bCs/>
          <w:color w:val="000000" w:themeColor="text1"/>
          <w:sz w:val="20"/>
          <w:szCs w:val="20"/>
          <w:lang w:val="en-US"/>
        </w:rPr>
        <w:t>The table</w:t>
      </w:r>
      <w:r w:rsidR="00B06285">
        <w:rPr>
          <w:rFonts w:ascii="Arial" w:hAnsi="Arial" w:cs="Arial"/>
          <w:bCs/>
          <w:color w:val="000000" w:themeColor="text1"/>
          <w:sz w:val="20"/>
          <w:szCs w:val="20"/>
          <w:lang w:val="en-US"/>
        </w:rPr>
        <w:t xml:space="preserve"> 1</w:t>
      </w:r>
      <w:r w:rsidRPr="005C209C">
        <w:rPr>
          <w:rFonts w:ascii="Arial" w:hAnsi="Arial" w:cs="Arial"/>
          <w:bCs/>
          <w:color w:val="000000" w:themeColor="text1"/>
          <w:sz w:val="20"/>
          <w:szCs w:val="20"/>
          <w:lang w:val="en-US"/>
        </w:rPr>
        <w:t xml:space="preserve"> </w:t>
      </w:r>
      <w:r w:rsidR="009C645B">
        <w:rPr>
          <w:rFonts w:ascii="Arial" w:hAnsi="Arial" w:cs="Arial"/>
          <w:bCs/>
          <w:color w:val="000000" w:themeColor="text1"/>
          <w:sz w:val="20"/>
          <w:szCs w:val="20"/>
          <w:lang w:val="en-US"/>
        </w:rPr>
        <w:t>explains</w:t>
      </w:r>
      <w:r w:rsidRPr="005C209C">
        <w:rPr>
          <w:rFonts w:ascii="Arial" w:hAnsi="Arial" w:cs="Arial"/>
          <w:bCs/>
          <w:color w:val="000000" w:themeColor="text1"/>
          <w:sz w:val="20"/>
          <w:szCs w:val="20"/>
          <w:lang w:val="en-US"/>
        </w:rPr>
        <w:t xml:space="preserve"> the coefficient of correlation between </w:t>
      </w:r>
      <w:r w:rsidRPr="005C209C">
        <w:rPr>
          <w:rFonts w:ascii="Arial" w:hAnsi="Arial" w:cs="Arial"/>
          <w:sz w:val="20"/>
          <w:szCs w:val="20"/>
        </w:rPr>
        <w:t>Business ecosystem function(y</w:t>
      </w:r>
      <w:r w:rsidRPr="005C209C">
        <w:rPr>
          <w:rFonts w:ascii="Arial" w:hAnsi="Arial" w:cs="Arial"/>
          <w:sz w:val="20"/>
          <w:szCs w:val="20"/>
          <w:vertAlign w:val="subscript"/>
        </w:rPr>
        <w:t>1</w:t>
      </w:r>
      <w:r w:rsidRPr="005C209C">
        <w:rPr>
          <w:rFonts w:ascii="Arial" w:hAnsi="Arial" w:cs="Arial"/>
          <w:sz w:val="20"/>
          <w:szCs w:val="20"/>
        </w:rPr>
        <w:t>) and</w:t>
      </w:r>
      <w:r w:rsidRPr="005C209C">
        <w:rPr>
          <w:rFonts w:ascii="Arial" w:hAnsi="Arial" w:cs="Arial"/>
          <w:color w:val="000000" w:themeColor="text1"/>
          <w:sz w:val="20"/>
          <w:szCs w:val="20"/>
        </w:rPr>
        <w:t xml:space="preserve"> 19 Independent Variables. </w:t>
      </w:r>
      <w:r w:rsidRPr="005C209C">
        <w:rPr>
          <w:rFonts w:ascii="Arial" w:hAnsi="Arial" w:cs="Arial"/>
          <w:bCs/>
          <w:color w:val="000000" w:themeColor="text1"/>
          <w:sz w:val="20"/>
          <w:szCs w:val="20"/>
          <w:lang w:val="en-US"/>
        </w:rPr>
        <w:t xml:space="preserve">It has been found that the </w:t>
      </w:r>
      <w:r w:rsidRPr="005C209C">
        <w:rPr>
          <w:rFonts w:ascii="Arial" w:hAnsi="Arial" w:cs="Arial"/>
          <w:sz w:val="20"/>
          <w:szCs w:val="20"/>
        </w:rPr>
        <w:t>Functional educational (x</w:t>
      </w:r>
      <w:r w:rsidRPr="005C209C">
        <w:rPr>
          <w:rFonts w:ascii="Arial" w:hAnsi="Arial" w:cs="Arial"/>
          <w:sz w:val="20"/>
          <w:szCs w:val="20"/>
          <w:vertAlign w:val="subscript"/>
        </w:rPr>
        <w:t>2</w:t>
      </w:r>
      <w:r w:rsidRPr="005C209C">
        <w:rPr>
          <w:rFonts w:ascii="Arial" w:hAnsi="Arial" w:cs="Arial"/>
          <w:sz w:val="20"/>
          <w:szCs w:val="20"/>
        </w:rPr>
        <w:t>), No. of land fragments (x</w:t>
      </w:r>
      <w:r w:rsidRPr="005C209C">
        <w:rPr>
          <w:rFonts w:ascii="Arial" w:hAnsi="Arial" w:cs="Arial"/>
          <w:sz w:val="20"/>
          <w:szCs w:val="20"/>
          <w:vertAlign w:val="subscript"/>
        </w:rPr>
        <w:t>6</w:t>
      </w:r>
      <w:r w:rsidRPr="005C209C">
        <w:rPr>
          <w:rFonts w:ascii="Arial" w:hAnsi="Arial" w:cs="Arial"/>
          <w:sz w:val="20"/>
          <w:szCs w:val="20"/>
        </w:rPr>
        <w:t>), Cropping Intensity (x</w:t>
      </w:r>
      <w:r w:rsidRPr="005C209C">
        <w:rPr>
          <w:rFonts w:ascii="Arial" w:hAnsi="Arial" w:cs="Arial"/>
          <w:sz w:val="20"/>
          <w:szCs w:val="20"/>
          <w:vertAlign w:val="subscript"/>
        </w:rPr>
        <w:t>8</w:t>
      </w:r>
      <w:r w:rsidRPr="005C209C">
        <w:rPr>
          <w:rFonts w:ascii="Arial" w:hAnsi="Arial" w:cs="Arial"/>
          <w:sz w:val="20"/>
          <w:szCs w:val="20"/>
        </w:rPr>
        <w:t>) &amp; Risk Perception (x</w:t>
      </w:r>
      <w:r w:rsidRPr="005C209C">
        <w:rPr>
          <w:rFonts w:ascii="Arial" w:hAnsi="Arial" w:cs="Arial"/>
          <w:sz w:val="20"/>
          <w:szCs w:val="20"/>
          <w:vertAlign w:val="subscript"/>
        </w:rPr>
        <w:t>14</w:t>
      </w:r>
      <w:r w:rsidRPr="005C209C">
        <w:rPr>
          <w:rFonts w:ascii="Arial" w:hAnsi="Arial" w:cs="Arial"/>
          <w:sz w:val="20"/>
          <w:szCs w:val="20"/>
        </w:rPr>
        <w:t xml:space="preserve">) </w:t>
      </w:r>
      <w:r w:rsidRPr="005C209C">
        <w:rPr>
          <w:rFonts w:ascii="Arial" w:hAnsi="Arial" w:cs="Arial"/>
          <w:color w:val="000000" w:themeColor="text1"/>
          <w:sz w:val="20"/>
          <w:szCs w:val="20"/>
          <w:lang w:val="en-US"/>
        </w:rPr>
        <w:t xml:space="preserve">were found significant at 5% significance level. Further, </w:t>
      </w:r>
      <w:r w:rsidRPr="005C209C">
        <w:rPr>
          <w:rFonts w:ascii="Arial" w:hAnsi="Arial" w:cs="Arial"/>
          <w:sz w:val="20"/>
          <w:szCs w:val="20"/>
        </w:rPr>
        <w:t>Gender proportion (x</w:t>
      </w:r>
      <w:r w:rsidRPr="005C209C">
        <w:rPr>
          <w:rFonts w:ascii="Arial" w:hAnsi="Arial" w:cs="Arial"/>
          <w:sz w:val="20"/>
          <w:szCs w:val="20"/>
          <w:vertAlign w:val="subscript"/>
        </w:rPr>
        <w:t>5</w:t>
      </w:r>
      <w:r w:rsidRPr="005C209C">
        <w:rPr>
          <w:rFonts w:ascii="Arial" w:hAnsi="Arial" w:cs="Arial"/>
          <w:sz w:val="20"/>
          <w:szCs w:val="20"/>
        </w:rPr>
        <w:t>), No. of land fragments (x</w:t>
      </w:r>
      <w:r w:rsidRPr="005C209C">
        <w:rPr>
          <w:rFonts w:ascii="Arial" w:hAnsi="Arial" w:cs="Arial"/>
          <w:sz w:val="20"/>
          <w:szCs w:val="20"/>
          <w:vertAlign w:val="subscript"/>
        </w:rPr>
        <w:t>6</w:t>
      </w:r>
      <w:r w:rsidRPr="005C209C">
        <w:rPr>
          <w:rFonts w:ascii="Arial" w:hAnsi="Arial" w:cs="Arial"/>
          <w:sz w:val="20"/>
          <w:szCs w:val="20"/>
        </w:rPr>
        <w:t>), Size of Land holding (x</w:t>
      </w:r>
      <w:r w:rsidRPr="005C209C">
        <w:rPr>
          <w:rFonts w:ascii="Arial" w:hAnsi="Arial" w:cs="Arial"/>
          <w:sz w:val="20"/>
          <w:szCs w:val="20"/>
          <w:vertAlign w:val="subscript"/>
        </w:rPr>
        <w:t>7</w:t>
      </w:r>
      <w:r w:rsidRPr="005C209C">
        <w:rPr>
          <w:rFonts w:ascii="Arial" w:hAnsi="Arial" w:cs="Arial"/>
          <w:sz w:val="20"/>
          <w:szCs w:val="20"/>
        </w:rPr>
        <w:t>), Yield (x</w:t>
      </w:r>
      <w:r w:rsidRPr="005C209C">
        <w:rPr>
          <w:rFonts w:ascii="Arial" w:hAnsi="Arial" w:cs="Arial"/>
          <w:sz w:val="20"/>
          <w:szCs w:val="20"/>
          <w:vertAlign w:val="subscript"/>
        </w:rPr>
        <w:t>9</w:t>
      </w:r>
      <w:r w:rsidRPr="005C209C">
        <w:rPr>
          <w:rFonts w:ascii="Arial" w:hAnsi="Arial" w:cs="Arial"/>
          <w:sz w:val="20"/>
          <w:szCs w:val="20"/>
        </w:rPr>
        <w:t>), Marketable Surplus (x</w:t>
      </w:r>
      <w:r w:rsidRPr="005C209C">
        <w:rPr>
          <w:rFonts w:ascii="Arial" w:hAnsi="Arial" w:cs="Arial"/>
          <w:sz w:val="20"/>
          <w:szCs w:val="20"/>
          <w:vertAlign w:val="subscript"/>
        </w:rPr>
        <w:t>10</w:t>
      </w:r>
      <w:r w:rsidRPr="005C209C">
        <w:rPr>
          <w:rFonts w:ascii="Arial" w:hAnsi="Arial" w:cs="Arial"/>
          <w:sz w:val="20"/>
          <w:szCs w:val="20"/>
        </w:rPr>
        <w:t>), Marketed Surplus (x</w:t>
      </w:r>
      <w:r w:rsidRPr="005C209C">
        <w:rPr>
          <w:rFonts w:ascii="Arial" w:hAnsi="Arial" w:cs="Arial"/>
          <w:sz w:val="20"/>
          <w:szCs w:val="20"/>
          <w:vertAlign w:val="subscript"/>
        </w:rPr>
        <w:t>11</w:t>
      </w:r>
      <w:r w:rsidRPr="005C209C">
        <w:rPr>
          <w:rFonts w:ascii="Arial" w:hAnsi="Arial" w:cs="Arial"/>
          <w:sz w:val="20"/>
          <w:szCs w:val="20"/>
        </w:rPr>
        <w:t>), Expenditure (x</w:t>
      </w:r>
      <w:r w:rsidRPr="005C209C">
        <w:rPr>
          <w:rFonts w:ascii="Arial" w:hAnsi="Arial" w:cs="Arial"/>
          <w:sz w:val="20"/>
          <w:szCs w:val="20"/>
          <w:vertAlign w:val="subscript"/>
        </w:rPr>
        <w:t>12</w:t>
      </w:r>
      <w:r w:rsidRPr="005C209C">
        <w:rPr>
          <w:rFonts w:ascii="Arial" w:hAnsi="Arial" w:cs="Arial"/>
          <w:sz w:val="20"/>
          <w:szCs w:val="20"/>
        </w:rPr>
        <w:t>) &amp; Income (On farm &amp; off-farm) (x</w:t>
      </w:r>
      <w:r w:rsidRPr="005C209C">
        <w:rPr>
          <w:rFonts w:ascii="Arial" w:hAnsi="Arial" w:cs="Arial"/>
          <w:sz w:val="20"/>
          <w:szCs w:val="20"/>
          <w:vertAlign w:val="subscript"/>
        </w:rPr>
        <w:t>13</w:t>
      </w:r>
      <w:r w:rsidRPr="005C209C">
        <w:rPr>
          <w:rFonts w:ascii="Arial" w:hAnsi="Arial" w:cs="Arial"/>
          <w:sz w:val="20"/>
          <w:szCs w:val="20"/>
        </w:rPr>
        <w:t>)</w:t>
      </w:r>
      <w:r w:rsidRPr="005C209C">
        <w:rPr>
          <w:rFonts w:ascii="Arial" w:hAnsi="Arial" w:cs="Arial"/>
          <w:color w:val="000000" w:themeColor="text1"/>
          <w:sz w:val="20"/>
          <w:szCs w:val="20"/>
          <w:lang w:val="en-US"/>
        </w:rPr>
        <w:t xml:space="preserve"> were revealed as significant at 1% significance level. </w:t>
      </w:r>
    </w:p>
    <w:p w14:paraId="3E67656E" w14:textId="2F3DA8B2" w:rsidR="00406838" w:rsidRDefault="00406838" w:rsidP="001C1878">
      <w:pPr>
        <w:spacing w:line="240" w:lineRule="auto"/>
        <w:jc w:val="both"/>
        <w:rPr>
          <w:rFonts w:ascii="Arial" w:hAnsi="Arial" w:cs="Arial"/>
          <w:color w:val="000000" w:themeColor="text1"/>
          <w:sz w:val="20"/>
          <w:szCs w:val="20"/>
          <w:lang w:val="en-US"/>
        </w:rPr>
      </w:pPr>
      <w:r>
        <w:rPr>
          <w:noProof/>
        </w:rPr>
        <w:drawing>
          <wp:anchor distT="0" distB="0" distL="114300" distR="114300" simplePos="0" relativeHeight="251662336" behindDoc="0" locked="0" layoutInCell="1" allowOverlap="1" wp14:anchorId="1D2A091E" wp14:editId="085A2AC3">
            <wp:simplePos x="0" y="0"/>
            <wp:positionH relativeFrom="margin">
              <wp:align>center</wp:align>
            </wp:positionH>
            <wp:positionV relativeFrom="paragraph">
              <wp:posOffset>0</wp:posOffset>
            </wp:positionV>
            <wp:extent cx="4238625" cy="3222625"/>
            <wp:effectExtent l="0" t="0" r="9525" b="0"/>
            <wp:wrapTopAndBottom/>
            <wp:docPr id="1045342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342339" name=""/>
                    <pic:cNvPicPr/>
                  </pic:nvPicPr>
                  <pic:blipFill rotWithShape="1">
                    <a:blip r:embed="rId8">
                      <a:extLst>
                        <a:ext uri="{28A0092B-C50C-407E-A947-70E740481C1C}">
                          <a14:useLocalDpi xmlns:a14="http://schemas.microsoft.com/office/drawing/2010/main" val="0"/>
                        </a:ext>
                      </a:extLst>
                    </a:blip>
                    <a:srcRect l="13129" r="12917"/>
                    <a:stretch>
                      <a:fillRect/>
                    </a:stretch>
                  </pic:blipFill>
                  <pic:spPr bwMode="auto">
                    <a:xfrm>
                      <a:off x="0" y="0"/>
                      <a:ext cx="4238625" cy="3222625"/>
                    </a:xfrm>
                    <a:prstGeom prst="rect">
                      <a:avLst/>
                    </a:prstGeom>
                    <a:ln>
                      <a:noFill/>
                    </a:ln>
                    <a:extLst>
                      <a:ext uri="{53640926-AAD7-44D8-BBD7-CCE9431645EC}">
                        <a14:shadowObscured xmlns:a14="http://schemas.microsoft.com/office/drawing/2010/main"/>
                      </a:ext>
                    </a:extLst>
                  </pic:spPr>
                </pic:pic>
              </a:graphicData>
            </a:graphic>
          </wp:anchor>
        </w:drawing>
      </w:r>
    </w:p>
    <w:p w14:paraId="5E902AFE" w14:textId="027DD09B" w:rsidR="00406838" w:rsidRPr="00406838" w:rsidRDefault="00406838" w:rsidP="00406838">
      <w:pPr>
        <w:jc w:val="center"/>
        <w:rPr>
          <w:rFonts w:ascii="Arial" w:hAnsi="Arial" w:cs="Arial"/>
          <w:b/>
          <w:bCs/>
          <w:sz w:val="16"/>
          <w:szCs w:val="16"/>
        </w:rPr>
      </w:pPr>
      <w:r>
        <w:rPr>
          <w:rFonts w:ascii="Arial" w:hAnsi="Arial" w:cs="Arial"/>
          <w:b/>
          <w:bCs/>
          <w:sz w:val="16"/>
          <w:szCs w:val="16"/>
        </w:rPr>
        <w:t>Figure</w:t>
      </w:r>
      <w:r w:rsidRPr="00406838">
        <w:rPr>
          <w:rFonts w:ascii="Arial" w:hAnsi="Arial" w:cs="Arial"/>
          <w:b/>
          <w:bCs/>
          <w:sz w:val="16"/>
          <w:szCs w:val="16"/>
        </w:rPr>
        <w:t xml:space="preserve"> 1: Coefficient of Correlation (r): Business ecosystem function (y</w:t>
      </w:r>
      <w:r w:rsidRPr="00406838">
        <w:rPr>
          <w:rFonts w:ascii="Arial" w:hAnsi="Arial" w:cs="Arial"/>
          <w:b/>
          <w:bCs/>
          <w:sz w:val="16"/>
          <w:szCs w:val="16"/>
          <w:vertAlign w:val="subscript"/>
        </w:rPr>
        <w:t>1</w:t>
      </w:r>
      <w:r w:rsidRPr="00406838">
        <w:rPr>
          <w:rFonts w:ascii="Arial" w:hAnsi="Arial" w:cs="Arial"/>
          <w:b/>
          <w:bCs/>
          <w:sz w:val="16"/>
          <w:szCs w:val="16"/>
        </w:rPr>
        <w:t>) Vs. 19 Independent Variables</w:t>
      </w:r>
    </w:p>
    <w:p w14:paraId="1ABD7A5B" w14:textId="4A3B4343" w:rsidR="00F4661B" w:rsidRPr="00F4661B" w:rsidRDefault="00F4661B" w:rsidP="00F4661B">
      <w:pPr>
        <w:spacing w:before="100" w:beforeAutospacing="1" w:after="100" w:afterAutospacing="1" w:line="240" w:lineRule="auto"/>
        <w:outlineLvl w:val="2"/>
        <w:rPr>
          <w:rFonts w:ascii="Arial" w:eastAsia="Times New Roman" w:hAnsi="Arial" w:cs="Arial"/>
          <w:b/>
          <w:bCs/>
          <w:kern w:val="0"/>
          <w:sz w:val="20"/>
          <w:szCs w:val="20"/>
          <w:lang w:eastAsia="en-IN"/>
          <w14:ligatures w14:val="none"/>
        </w:rPr>
      </w:pPr>
      <w:r w:rsidRPr="00F4661B">
        <w:rPr>
          <w:rFonts w:ascii="Arial" w:eastAsia="Times New Roman" w:hAnsi="Arial" w:cs="Arial"/>
          <w:b/>
          <w:bCs/>
          <w:kern w:val="0"/>
          <w:sz w:val="20"/>
          <w:szCs w:val="20"/>
          <w:lang w:eastAsia="en-IN"/>
          <w14:ligatures w14:val="none"/>
        </w:rPr>
        <w:t>Revelation</w:t>
      </w:r>
    </w:p>
    <w:p w14:paraId="3138B160" w14:textId="4555DE3B" w:rsidR="00F4661B" w:rsidRDefault="00F4661B" w:rsidP="00F4661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7E5986">
        <w:rPr>
          <w:rFonts w:ascii="Arial" w:eastAsia="Times New Roman" w:hAnsi="Arial" w:cs="Arial"/>
          <w:kern w:val="0"/>
          <w:sz w:val="20"/>
          <w:szCs w:val="20"/>
          <w:lang w:eastAsia="en-IN"/>
          <w14:ligatures w14:val="none"/>
        </w:rPr>
        <w:lastRenderedPageBreak/>
        <w:t xml:space="preserve">The correlation analysis indicated that Business </w:t>
      </w:r>
      <w:r w:rsidR="00020C66" w:rsidRPr="007E5986">
        <w:rPr>
          <w:rFonts w:ascii="Arial" w:eastAsia="Times New Roman" w:hAnsi="Arial" w:cs="Arial"/>
          <w:kern w:val="0"/>
          <w:sz w:val="20"/>
          <w:szCs w:val="20"/>
          <w:lang w:eastAsia="en-IN"/>
          <w14:ligatures w14:val="none"/>
        </w:rPr>
        <w:t>e</w:t>
      </w:r>
      <w:r w:rsidRPr="007E5986">
        <w:rPr>
          <w:rFonts w:ascii="Arial" w:eastAsia="Times New Roman" w:hAnsi="Arial" w:cs="Arial"/>
          <w:kern w:val="0"/>
          <w:sz w:val="20"/>
          <w:szCs w:val="20"/>
          <w:lang w:eastAsia="en-IN"/>
          <w14:ligatures w14:val="none"/>
        </w:rPr>
        <w:t xml:space="preserve">cosystem </w:t>
      </w:r>
      <w:r w:rsidR="00020C66" w:rsidRPr="007E5986">
        <w:rPr>
          <w:rFonts w:ascii="Arial" w:eastAsia="Times New Roman" w:hAnsi="Arial" w:cs="Arial"/>
          <w:kern w:val="0"/>
          <w:sz w:val="20"/>
          <w:szCs w:val="20"/>
          <w:lang w:eastAsia="en-IN"/>
          <w14:ligatures w14:val="none"/>
        </w:rPr>
        <w:t>f</w:t>
      </w:r>
      <w:r w:rsidRPr="007E5986">
        <w:rPr>
          <w:rFonts w:ascii="Arial" w:eastAsia="Times New Roman" w:hAnsi="Arial" w:cs="Arial"/>
          <w:kern w:val="0"/>
          <w:sz w:val="20"/>
          <w:szCs w:val="20"/>
          <w:lang w:eastAsia="en-IN"/>
          <w14:ligatures w14:val="none"/>
        </w:rPr>
        <w:t>unction (y</w:t>
      </w:r>
      <w:r w:rsidRPr="007E5986">
        <w:rPr>
          <w:rFonts w:ascii="Cambria Math" w:eastAsia="Times New Roman" w:hAnsi="Cambria Math" w:cs="Cambria Math"/>
          <w:kern w:val="0"/>
          <w:sz w:val="20"/>
          <w:szCs w:val="20"/>
          <w:vertAlign w:val="subscript"/>
          <w:lang w:eastAsia="en-IN"/>
          <w14:ligatures w14:val="none"/>
        </w:rPr>
        <w:t>₁</w:t>
      </w:r>
      <w:r w:rsidRPr="007E5986">
        <w:rPr>
          <w:rFonts w:ascii="Arial" w:eastAsia="Times New Roman" w:hAnsi="Arial" w:cs="Arial"/>
          <w:kern w:val="0"/>
          <w:sz w:val="20"/>
          <w:szCs w:val="20"/>
          <w:lang w:eastAsia="en-IN"/>
          <w14:ligatures w14:val="none"/>
        </w:rPr>
        <w:t>) was significantly associated with several socio-economic, production, and institutional variables. Functional education (x</w:t>
      </w:r>
      <w:r w:rsidRPr="007E5986">
        <w:rPr>
          <w:rFonts w:ascii="Cambria Math" w:eastAsia="Times New Roman" w:hAnsi="Cambria Math" w:cs="Cambria Math"/>
          <w:kern w:val="0"/>
          <w:sz w:val="24"/>
          <w:szCs w:val="24"/>
          <w:vertAlign w:val="subscript"/>
          <w:lang w:eastAsia="en-IN"/>
          <w14:ligatures w14:val="none"/>
        </w:rPr>
        <w:t>₂</w:t>
      </w:r>
      <w:r w:rsidRPr="007E5986">
        <w:rPr>
          <w:rFonts w:ascii="Arial" w:eastAsia="Times New Roman" w:hAnsi="Arial" w:cs="Arial"/>
          <w:kern w:val="0"/>
          <w:sz w:val="20"/>
          <w:szCs w:val="20"/>
          <w:lang w:eastAsia="en-IN"/>
          <w14:ligatures w14:val="none"/>
        </w:rPr>
        <w:t xml:space="preserve">) exhibited a positive and significant relationship, suggesting that educated farmers are better able to comprehend institutional mechanisms, access market information, and efficiently utilize managerial and financial services provided by FPOs. This finding is consistent with earlier studies emphasizing education as a key determinant of </w:t>
      </w:r>
      <w:proofErr w:type="spellStart"/>
      <w:r w:rsidRPr="007E5986">
        <w:rPr>
          <w:rFonts w:ascii="Arial" w:eastAsia="Times New Roman" w:hAnsi="Arial" w:cs="Arial"/>
          <w:kern w:val="0"/>
          <w:sz w:val="20"/>
          <w:szCs w:val="20"/>
          <w:lang w:eastAsia="en-IN"/>
          <w14:ligatures w14:val="none"/>
        </w:rPr>
        <w:t>agripreneurial</w:t>
      </w:r>
      <w:proofErr w:type="spellEnd"/>
      <w:r w:rsidRPr="007E5986">
        <w:rPr>
          <w:rFonts w:ascii="Arial" w:eastAsia="Times New Roman" w:hAnsi="Arial" w:cs="Arial"/>
          <w:kern w:val="0"/>
          <w:sz w:val="20"/>
          <w:szCs w:val="20"/>
          <w:lang w:eastAsia="en-IN"/>
          <w14:ligatures w14:val="none"/>
        </w:rPr>
        <w:t xml:space="preserve"> performance and organizational participation (Kahan, 2012; </w:t>
      </w:r>
      <w:proofErr w:type="spellStart"/>
      <w:r w:rsidRPr="007E5986">
        <w:rPr>
          <w:rFonts w:ascii="Arial" w:eastAsia="Times New Roman" w:hAnsi="Arial" w:cs="Arial"/>
          <w:kern w:val="0"/>
          <w:sz w:val="20"/>
          <w:szCs w:val="20"/>
          <w:lang w:eastAsia="en-IN"/>
          <w14:ligatures w14:val="none"/>
        </w:rPr>
        <w:t>Lans</w:t>
      </w:r>
      <w:proofErr w:type="spellEnd"/>
      <w:r w:rsidRPr="007E5986">
        <w:rPr>
          <w:rFonts w:ascii="Arial" w:eastAsia="Times New Roman" w:hAnsi="Arial" w:cs="Arial"/>
          <w:kern w:val="0"/>
          <w:sz w:val="20"/>
          <w:szCs w:val="20"/>
          <w:lang w:eastAsia="en-IN"/>
          <w14:ligatures w14:val="none"/>
        </w:rPr>
        <w:t xml:space="preserve"> </w:t>
      </w:r>
      <w:r w:rsidRPr="007E5986">
        <w:rPr>
          <w:rFonts w:ascii="Arial" w:eastAsia="Times New Roman" w:hAnsi="Arial" w:cs="Arial"/>
          <w:i/>
          <w:iCs/>
          <w:kern w:val="0"/>
          <w:sz w:val="20"/>
          <w:szCs w:val="20"/>
          <w:lang w:eastAsia="en-IN"/>
          <w14:ligatures w14:val="none"/>
        </w:rPr>
        <w:t>et al</w:t>
      </w:r>
      <w:r w:rsidRPr="007E5986">
        <w:rPr>
          <w:rFonts w:ascii="Arial" w:eastAsia="Times New Roman" w:hAnsi="Arial" w:cs="Arial"/>
          <w:kern w:val="0"/>
          <w:sz w:val="20"/>
          <w:szCs w:val="20"/>
          <w:lang w:eastAsia="en-IN"/>
          <w14:ligatures w14:val="none"/>
        </w:rPr>
        <w:t>., 2014). Farm structural and production-related variables, namely Size of landholding (x</w:t>
      </w:r>
      <w:r w:rsidRPr="007E5986">
        <w:rPr>
          <w:rFonts w:ascii="Cambria Math" w:eastAsia="Times New Roman" w:hAnsi="Cambria Math" w:cs="Cambria Math"/>
          <w:kern w:val="0"/>
          <w:sz w:val="20"/>
          <w:szCs w:val="20"/>
          <w:vertAlign w:val="subscript"/>
          <w:lang w:eastAsia="en-IN"/>
          <w14:ligatures w14:val="none"/>
        </w:rPr>
        <w:t>₇</w:t>
      </w:r>
      <w:r w:rsidRPr="007E5986">
        <w:rPr>
          <w:rFonts w:ascii="Arial" w:eastAsia="Times New Roman" w:hAnsi="Arial" w:cs="Arial"/>
          <w:kern w:val="0"/>
          <w:sz w:val="20"/>
          <w:szCs w:val="20"/>
          <w:lang w:eastAsia="en-IN"/>
          <w14:ligatures w14:val="none"/>
        </w:rPr>
        <w:t>), Cropping intensity (x</w:t>
      </w:r>
      <w:r w:rsidRPr="007E5986">
        <w:rPr>
          <w:rFonts w:ascii="Cambria Math" w:eastAsia="Times New Roman" w:hAnsi="Cambria Math" w:cs="Cambria Math"/>
          <w:kern w:val="0"/>
          <w:sz w:val="20"/>
          <w:szCs w:val="20"/>
          <w:vertAlign w:val="subscript"/>
          <w:lang w:eastAsia="en-IN"/>
          <w14:ligatures w14:val="none"/>
        </w:rPr>
        <w:t>₈</w:t>
      </w:r>
      <w:r w:rsidRPr="007E5986">
        <w:rPr>
          <w:rFonts w:ascii="Arial" w:eastAsia="Times New Roman" w:hAnsi="Arial" w:cs="Arial"/>
          <w:kern w:val="0"/>
          <w:sz w:val="20"/>
          <w:szCs w:val="20"/>
          <w:lang w:eastAsia="en-IN"/>
          <w14:ligatures w14:val="none"/>
        </w:rPr>
        <w:t>), Yield (x</w:t>
      </w:r>
      <w:r w:rsidRPr="007E5986">
        <w:rPr>
          <w:rFonts w:ascii="Cambria Math" w:eastAsia="Times New Roman" w:hAnsi="Cambria Math" w:cs="Cambria Math"/>
          <w:kern w:val="0"/>
          <w:sz w:val="20"/>
          <w:szCs w:val="20"/>
          <w:vertAlign w:val="subscript"/>
          <w:lang w:eastAsia="en-IN"/>
          <w14:ligatures w14:val="none"/>
        </w:rPr>
        <w:t>₉</w:t>
      </w:r>
      <w:r w:rsidRPr="007E5986">
        <w:rPr>
          <w:rFonts w:ascii="Arial" w:eastAsia="Times New Roman" w:hAnsi="Arial" w:cs="Arial"/>
          <w:kern w:val="0"/>
          <w:sz w:val="20"/>
          <w:szCs w:val="20"/>
          <w:lang w:eastAsia="en-IN"/>
          <w14:ligatures w14:val="none"/>
        </w:rPr>
        <w:t>), Marketable surplus (x</w:t>
      </w:r>
      <w:r w:rsidRPr="007E5986">
        <w:rPr>
          <w:rFonts w:ascii="Cambria Math" w:eastAsia="Times New Roman" w:hAnsi="Cambria Math" w:cs="Cambria Math"/>
          <w:kern w:val="0"/>
          <w:sz w:val="20"/>
          <w:szCs w:val="20"/>
          <w:vertAlign w:val="subscript"/>
          <w:lang w:eastAsia="en-IN"/>
          <w14:ligatures w14:val="none"/>
        </w:rPr>
        <w:t>₁₀</w:t>
      </w:r>
      <w:r w:rsidRPr="007E5986">
        <w:rPr>
          <w:rFonts w:ascii="Arial" w:eastAsia="Times New Roman" w:hAnsi="Arial" w:cs="Arial"/>
          <w:kern w:val="0"/>
          <w:sz w:val="20"/>
          <w:szCs w:val="20"/>
          <w:lang w:eastAsia="en-IN"/>
          <w14:ligatures w14:val="none"/>
        </w:rPr>
        <w:t>), Marketed surplus (x</w:t>
      </w:r>
      <w:r w:rsidRPr="007E5986">
        <w:rPr>
          <w:rFonts w:ascii="Cambria Math" w:eastAsia="Times New Roman" w:hAnsi="Cambria Math" w:cs="Cambria Math"/>
          <w:kern w:val="0"/>
          <w:sz w:val="20"/>
          <w:szCs w:val="20"/>
          <w:vertAlign w:val="subscript"/>
          <w:lang w:eastAsia="en-IN"/>
          <w14:ligatures w14:val="none"/>
        </w:rPr>
        <w:t>₁₁</w:t>
      </w:r>
      <w:r w:rsidRPr="007E5986">
        <w:rPr>
          <w:rFonts w:ascii="Arial" w:eastAsia="Times New Roman" w:hAnsi="Arial" w:cs="Arial"/>
          <w:kern w:val="0"/>
          <w:sz w:val="20"/>
          <w:szCs w:val="20"/>
          <w:lang w:eastAsia="en-IN"/>
          <w14:ligatures w14:val="none"/>
        </w:rPr>
        <w:t>), Expenditure (x</w:t>
      </w:r>
      <w:r w:rsidRPr="007E5986">
        <w:rPr>
          <w:rFonts w:ascii="Cambria Math" w:eastAsia="Times New Roman" w:hAnsi="Cambria Math" w:cs="Cambria Math"/>
          <w:kern w:val="0"/>
          <w:sz w:val="20"/>
          <w:szCs w:val="20"/>
          <w:vertAlign w:val="subscript"/>
          <w:lang w:eastAsia="en-IN"/>
          <w14:ligatures w14:val="none"/>
        </w:rPr>
        <w:t>₁₂</w:t>
      </w:r>
      <w:r w:rsidRPr="007E5986">
        <w:rPr>
          <w:rFonts w:ascii="Arial" w:eastAsia="Times New Roman" w:hAnsi="Arial" w:cs="Arial"/>
          <w:kern w:val="0"/>
          <w:sz w:val="20"/>
          <w:szCs w:val="20"/>
          <w:lang w:eastAsia="en-IN"/>
          <w14:ligatures w14:val="none"/>
        </w:rPr>
        <w:t>), and Income from on-farm and off-farm sources (x</w:t>
      </w:r>
      <w:r w:rsidRPr="007E5986">
        <w:rPr>
          <w:rFonts w:ascii="Cambria Math" w:eastAsia="Times New Roman" w:hAnsi="Cambria Math" w:cs="Cambria Math"/>
          <w:kern w:val="0"/>
          <w:sz w:val="20"/>
          <w:szCs w:val="20"/>
          <w:vertAlign w:val="subscript"/>
          <w:lang w:eastAsia="en-IN"/>
          <w14:ligatures w14:val="none"/>
        </w:rPr>
        <w:t>₁₃</w:t>
      </w:r>
      <w:r w:rsidRPr="007E5986">
        <w:rPr>
          <w:rFonts w:ascii="Arial" w:eastAsia="Times New Roman" w:hAnsi="Arial" w:cs="Arial"/>
          <w:kern w:val="0"/>
          <w:sz w:val="20"/>
          <w:szCs w:val="20"/>
          <w:lang w:eastAsia="en-IN"/>
          <w14:ligatures w14:val="none"/>
        </w:rPr>
        <w:t xml:space="preserve">) showed strong and statistically significant positive correlations with business ecosystem function. These results imply that farmers possessing better resource endowments and higher production capacity are more capable of engaging with FPO-led value chains and deriving benefits from collective marketing, input procurement, and value addition services. </w:t>
      </w:r>
      <w:r w:rsidR="006E2F6F" w:rsidRPr="007E5986">
        <w:rPr>
          <w:rFonts w:ascii="Arial" w:eastAsia="Times New Roman" w:hAnsi="Arial" w:cs="Arial"/>
          <w:kern w:val="0"/>
          <w:sz w:val="20"/>
          <w:szCs w:val="20"/>
          <w:lang w:eastAsia="en-IN"/>
          <w14:ligatures w14:val="none"/>
        </w:rPr>
        <w:t>H</w:t>
      </w:r>
      <w:r w:rsidRPr="007E5986">
        <w:rPr>
          <w:rFonts w:ascii="Arial" w:eastAsia="Times New Roman" w:hAnsi="Arial" w:cs="Arial"/>
          <w:kern w:val="0"/>
          <w:sz w:val="20"/>
          <w:szCs w:val="20"/>
          <w:lang w:eastAsia="en-IN"/>
          <w14:ligatures w14:val="none"/>
        </w:rPr>
        <w:t xml:space="preserve">igher productivity and income levels enhance farmers’ integration into organized agribusiness </w:t>
      </w:r>
      <w:r w:rsidR="009A3CF5" w:rsidRPr="007E5986">
        <w:rPr>
          <w:rFonts w:ascii="Arial" w:eastAsia="Times New Roman" w:hAnsi="Arial" w:cs="Arial"/>
          <w:kern w:val="0"/>
          <w:sz w:val="20"/>
          <w:szCs w:val="20"/>
          <w:lang w:eastAsia="en-IN"/>
          <w14:ligatures w14:val="none"/>
        </w:rPr>
        <w:t xml:space="preserve">systems </w:t>
      </w:r>
      <w:r w:rsidR="006E2F6F" w:rsidRPr="007E5986">
        <w:rPr>
          <w:rFonts w:ascii="Arial" w:eastAsia="Times New Roman" w:hAnsi="Arial" w:cs="Arial"/>
          <w:kern w:val="0"/>
          <w:sz w:val="20"/>
          <w:szCs w:val="20"/>
          <w:lang w:eastAsia="en-IN"/>
          <w14:ligatures w14:val="none"/>
        </w:rPr>
        <w:t xml:space="preserve">(Barrett </w:t>
      </w:r>
      <w:r w:rsidR="006E2F6F" w:rsidRPr="007E5986">
        <w:rPr>
          <w:rFonts w:ascii="Arial" w:eastAsia="Times New Roman" w:hAnsi="Arial" w:cs="Arial"/>
          <w:i/>
          <w:iCs/>
          <w:kern w:val="0"/>
          <w:sz w:val="20"/>
          <w:szCs w:val="20"/>
          <w:lang w:eastAsia="en-IN"/>
          <w14:ligatures w14:val="none"/>
        </w:rPr>
        <w:t>et al</w:t>
      </w:r>
      <w:r w:rsidR="006E2F6F" w:rsidRPr="007E5986">
        <w:rPr>
          <w:rFonts w:ascii="Arial" w:eastAsia="Times New Roman" w:hAnsi="Arial" w:cs="Arial"/>
          <w:kern w:val="0"/>
          <w:sz w:val="20"/>
          <w:szCs w:val="20"/>
          <w:lang w:eastAsia="en-IN"/>
          <w14:ligatures w14:val="none"/>
        </w:rPr>
        <w:t>. ,</w:t>
      </w:r>
      <w:r w:rsidR="009A3CF5" w:rsidRPr="007E5986">
        <w:rPr>
          <w:rFonts w:ascii="Arial" w:eastAsia="Times New Roman" w:hAnsi="Arial" w:cs="Arial"/>
          <w:kern w:val="0"/>
          <w:sz w:val="20"/>
          <w:szCs w:val="20"/>
          <w:lang w:eastAsia="en-IN"/>
          <w14:ligatures w14:val="none"/>
        </w:rPr>
        <w:t xml:space="preserve">2001; </w:t>
      </w:r>
      <w:proofErr w:type="spellStart"/>
      <w:r w:rsidR="009A3CF5" w:rsidRPr="007E5986">
        <w:rPr>
          <w:rFonts w:ascii="Arial" w:eastAsia="Times New Roman" w:hAnsi="Arial" w:cs="Arial"/>
          <w:kern w:val="0"/>
          <w:sz w:val="20"/>
          <w:szCs w:val="20"/>
          <w:lang w:eastAsia="en-IN"/>
          <w14:ligatures w14:val="none"/>
        </w:rPr>
        <w:t>Birthal</w:t>
      </w:r>
      <w:proofErr w:type="spellEnd"/>
      <w:r w:rsidR="006E2F6F" w:rsidRPr="007E5986">
        <w:rPr>
          <w:rFonts w:ascii="Arial" w:eastAsia="Times New Roman" w:hAnsi="Arial" w:cs="Arial"/>
          <w:kern w:val="0"/>
          <w:sz w:val="20"/>
          <w:szCs w:val="20"/>
          <w:lang w:eastAsia="en-IN"/>
          <w14:ligatures w14:val="none"/>
        </w:rPr>
        <w:t xml:space="preserve"> </w:t>
      </w:r>
      <w:r w:rsidR="006E2F6F" w:rsidRPr="007E5986">
        <w:rPr>
          <w:rFonts w:ascii="Arial" w:eastAsia="Times New Roman" w:hAnsi="Arial" w:cs="Arial"/>
          <w:i/>
          <w:iCs/>
          <w:kern w:val="0"/>
          <w:sz w:val="20"/>
          <w:szCs w:val="20"/>
          <w:lang w:eastAsia="en-IN"/>
          <w14:ligatures w14:val="none"/>
        </w:rPr>
        <w:t>et al</w:t>
      </w:r>
      <w:r w:rsidR="006E2F6F" w:rsidRPr="007E5986">
        <w:rPr>
          <w:rFonts w:ascii="Arial" w:eastAsia="Times New Roman" w:hAnsi="Arial" w:cs="Arial"/>
          <w:kern w:val="0"/>
          <w:sz w:val="20"/>
          <w:szCs w:val="20"/>
          <w:lang w:eastAsia="en-IN"/>
          <w14:ligatures w14:val="none"/>
        </w:rPr>
        <w:t>. 2015)</w:t>
      </w:r>
      <w:r w:rsidRPr="007E5986">
        <w:rPr>
          <w:rFonts w:ascii="Arial" w:eastAsia="Times New Roman" w:hAnsi="Arial" w:cs="Arial"/>
          <w:kern w:val="0"/>
          <w:sz w:val="20"/>
          <w:szCs w:val="20"/>
          <w:lang w:eastAsia="en-IN"/>
          <w14:ligatures w14:val="none"/>
        </w:rPr>
        <w:t>. Risk perception (x</w:t>
      </w:r>
      <w:r w:rsidRPr="007E5986">
        <w:rPr>
          <w:rFonts w:ascii="Cambria Math" w:eastAsia="Times New Roman" w:hAnsi="Cambria Math" w:cs="Cambria Math"/>
          <w:kern w:val="0"/>
          <w:sz w:val="20"/>
          <w:szCs w:val="20"/>
          <w:vertAlign w:val="subscript"/>
          <w:lang w:eastAsia="en-IN"/>
          <w14:ligatures w14:val="none"/>
        </w:rPr>
        <w:t>₁₄</w:t>
      </w:r>
      <w:r w:rsidRPr="007E5986">
        <w:rPr>
          <w:rFonts w:ascii="Arial" w:eastAsia="Times New Roman" w:hAnsi="Arial" w:cs="Arial"/>
          <w:kern w:val="0"/>
          <w:sz w:val="20"/>
          <w:szCs w:val="20"/>
          <w:lang w:eastAsia="en-IN"/>
          <w14:ligatures w14:val="none"/>
        </w:rPr>
        <w:t xml:space="preserve">) was also positively associated with business ecosystem function, indicating that farmers with a higher tolerance for risk are more inclined to adopt innovative practices and participate in entrepreneurial activities promoted by FPOs. </w:t>
      </w:r>
      <w:r w:rsidR="009A3CF5" w:rsidRPr="007E5986">
        <w:rPr>
          <w:rFonts w:ascii="Arial" w:eastAsia="Times New Roman" w:hAnsi="Arial" w:cs="Arial"/>
          <w:kern w:val="0"/>
          <w:sz w:val="20"/>
          <w:szCs w:val="20"/>
          <w:lang w:eastAsia="en-IN"/>
          <w14:ligatures w14:val="none"/>
        </w:rPr>
        <w:t>T</w:t>
      </w:r>
      <w:r w:rsidRPr="007E5986">
        <w:rPr>
          <w:rFonts w:ascii="Arial" w:eastAsia="Times New Roman" w:hAnsi="Arial" w:cs="Arial"/>
          <w:kern w:val="0"/>
          <w:sz w:val="20"/>
          <w:szCs w:val="20"/>
          <w:lang w:eastAsia="en-IN"/>
          <w14:ligatures w14:val="none"/>
        </w:rPr>
        <w:t xml:space="preserve">he role of attitudes and perceptions in shaping farmers’ engagement with institutional and market-based </w:t>
      </w:r>
      <w:r w:rsidR="00B826A8" w:rsidRPr="007E5986">
        <w:rPr>
          <w:rFonts w:ascii="Arial" w:eastAsia="Times New Roman" w:hAnsi="Arial" w:cs="Arial"/>
          <w:kern w:val="0"/>
          <w:sz w:val="20"/>
          <w:szCs w:val="20"/>
          <w:lang w:eastAsia="en-IN"/>
          <w14:ligatures w14:val="none"/>
        </w:rPr>
        <w:t>innovations (</w:t>
      </w:r>
      <w:r w:rsidR="009A3CF5" w:rsidRPr="007E5986">
        <w:rPr>
          <w:rFonts w:ascii="Arial" w:eastAsia="Times New Roman" w:hAnsi="Arial" w:cs="Arial"/>
          <w:kern w:val="0"/>
          <w:sz w:val="20"/>
          <w:szCs w:val="20"/>
          <w:lang w:eastAsia="en-IN"/>
          <w14:ligatures w14:val="none"/>
        </w:rPr>
        <w:t xml:space="preserve">Meijer </w:t>
      </w:r>
      <w:r w:rsidR="009A3CF5" w:rsidRPr="007E5986">
        <w:rPr>
          <w:rFonts w:ascii="Arial" w:eastAsia="Times New Roman" w:hAnsi="Arial" w:cs="Arial"/>
          <w:i/>
          <w:iCs/>
          <w:kern w:val="0"/>
          <w:sz w:val="20"/>
          <w:szCs w:val="20"/>
          <w:lang w:eastAsia="en-IN"/>
          <w14:ligatures w14:val="none"/>
        </w:rPr>
        <w:t>et al</w:t>
      </w:r>
      <w:r w:rsidR="009A3CF5" w:rsidRPr="007E5986">
        <w:rPr>
          <w:rFonts w:ascii="Arial" w:eastAsia="Times New Roman" w:hAnsi="Arial" w:cs="Arial"/>
          <w:kern w:val="0"/>
          <w:sz w:val="20"/>
          <w:szCs w:val="20"/>
          <w:lang w:eastAsia="en-IN"/>
          <w14:ligatures w14:val="none"/>
        </w:rPr>
        <w:t>. ,2015)</w:t>
      </w:r>
      <w:r w:rsidRPr="007E5986">
        <w:rPr>
          <w:rFonts w:ascii="Arial" w:eastAsia="Times New Roman" w:hAnsi="Arial" w:cs="Arial"/>
          <w:kern w:val="0"/>
          <w:sz w:val="20"/>
          <w:szCs w:val="20"/>
          <w:lang w:eastAsia="en-IN"/>
          <w14:ligatures w14:val="none"/>
        </w:rPr>
        <w:t xml:space="preserve">. Likewise, </w:t>
      </w:r>
      <w:r w:rsidR="007F031D" w:rsidRPr="007E5986">
        <w:rPr>
          <w:rFonts w:ascii="Arial" w:eastAsia="Times New Roman" w:hAnsi="Arial" w:cs="Arial"/>
          <w:kern w:val="0"/>
          <w:sz w:val="20"/>
          <w:szCs w:val="20"/>
          <w:lang w:eastAsia="en-IN"/>
          <w14:ligatures w14:val="none"/>
        </w:rPr>
        <w:t>F</w:t>
      </w:r>
      <w:r w:rsidRPr="007E5986">
        <w:rPr>
          <w:rFonts w:ascii="Arial" w:eastAsia="Times New Roman" w:hAnsi="Arial" w:cs="Arial"/>
          <w:kern w:val="0"/>
          <w:sz w:val="20"/>
          <w:szCs w:val="20"/>
          <w:lang w:eastAsia="en-IN"/>
          <w14:ligatures w14:val="none"/>
        </w:rPr>
        <w:t>amily labour (x</w:t>
      </w:r>
      <w:r w:rsidRPr="007E5986">
        <w:rPr>
          <w:rFonts w:ascii="Cambria Math" w:eastAsia="Times New Roman" w:hAnsi="Cambria Math" w:cs="Cambria Math"/>
          <w:kern w:val="0"/>
          <w:sz w:val="20"/>
          <w:szCs w:val="20"/>
          <w:vertAlign w:val="subscript"/>
          <w:lang w:eastAsia="en-IN"/>
          <w14:ligatures w14:val="none"/>
        </w:rPr>
        <w:t>₁₆</w:t>
      </w:r>
      <w:r w:rsidRPr="007E5986">
        <w:rPr>
          <w:rFonts w:ascii="Arial" w:eastAsia="Times New Roman" w:hAnsi="Arial" w:cs="Arial"/>
          <w:kern w:val="0"/>
          <w:sz w:val="20"/>
          <w:szCs w:val="20"/>
          <w:lang w:eastAsia="en-IN"/>
          <w14:ligatures w14:val="none"/>
        </w:rPr>
        <w:t>) availability exhibited a significant positive correlation, reflecting its importance in supporting labour-intensive operations, collective enterprises, and value-added activities within the FPO framework (</w:t>
      </w:r>
      <w:proofErr w:type="spellStart"/>
      <w:r w:rsidRPr="007E5986">
        <w:rPr>
          <w:rFonts w:ascii="Arial" w:eastAsia="Times New Roman" w:hAnsi="Arial" w:cs="Arial"/>
          <w:kern w:val="0"/>
          <w:sz w:val="20"/>
          <w:szCs w:val="20"/>
          <w:lang w:eastAsia="en-IN"/>
          <w14:ligatures w14:val="none"/>
        </w:rPr>
        <w:t>Lans</w:t>
      </w:r>
      <w:proofErr w:type="spellEnd"/>
      <w:r w:rsidRPr="007E5986">
        <w:rPr>
          <w:rFonts w:ascii="Arial" w:eastAsia="Times New Roman" w:hAnsi="Arial" w:cs="Arial"/>
          <w:kern w:val="0"/>
          <w:sz w:val="20"/>
          <w:szCs w:val="20"/>
          <w:lang w:eastAsia="en-IN"/>
          <w14:ligatures w14:val="none"/>
        </w:rPr>
        <w:t xml:space="preserve"> </w:t>
      </w:r>
      <w:r w:rsidRPr="007E5986">
        <w:rPr>
          <w:rFonts w:ascii="Arial" w:eastAsia="Times New Roman" w:hAnsi="Arial" w:cs="Arial"/>
          <w:i/>
          <w:iCs/>
          <w:kern w:val="0"/>
          <w:sz w:val="20"/>
          <w:szCs w:val="20"/>
          <w:lang w:eastAsia="en-IN"/>
          <w14:ligatures w14:val="none"/>
        </w:rPr>
        <w:t>et al.,</w:t>
      </w:r>
      <w:r w:rsidRPr="007E5986">
        <w:rPr>
          <w:rFonts w:ascii="Arial" w:eastAsia="Times New Roman" w:hAnsi="Arial" w:cs="Arial"/>
          <w:kern w:val="0"/>
          <w:sz w:val="20"/>
          <w:szCs w:val="20"/>
          <w:lang w:eastAsia="en-IN"/>
          <w14:ligatures w14:val="none"/>
        </w:rPr>
        <w:t xml:space="preserve"> 2014).</w:t>
      </w:r>
      <w:r w:rsidR="007F031D" w:rsidRPr="007E5986">
        <w:rPr>
          <w:rFonts w:ascii="Arial" w:eastAsia="Times New Roman" w:hAnsi="Arial" w:cs="Arial"/>
          <w:kern w:val="0"/>
          <w:sz w:val="20"/>
          <w:szCs w:val="20"/>
          <w:lang w:eastAsia="en-IN"/>
          <w14:ligatures w14:val="none"/>
        </w:rPr>
        <w:t xml:space="preserve"> </w:t>
      </w:r>
      <w:r w:rsidRPr="007E5986">
        <w:rPr>
          <w:rFonts w:ascii="Arial" w:eastAsia="Times New Roman" w:hAnsi="Arial" w:cs="Arial"/>
          <w:kern w:val="0"/>
          <w:sz w:val="20"/>
          <w:szCs w:val="20"/>
          <w:lang w:eastAsia="en-IN"/>
          <w14:ligatures w14:val="none"/>
        </w:rPr>
        <w:t xml:space="preserve">In contrast, variables such as Experiential profile, Family size, Family education, Gender proportion, Crop diversity index, Entrepreneurial motivation, Entrepreneurial behaviour, and </w:t>
      </w:r>
      <w:r w:rsidR="007F031D" w:rsidRPr="007E5986">
        <w:rPr>
          <w:rFonts w:ascii="Arial" w:eastAsia="Times New Roman" w:hAnsi="Arial" w:cs="Arial"/>
          <w:kern w:val="0"/>
          <w:sz w:val="20"/>
          <w:szCs w:val="20"/>
          <w:lang w:eastAsia="en-IN"/>
          <w14:ligatures w14:val="none"/>
        </w:rPr>
        <w:t>E</w:t>
      </w:r>
      <w:r w:rsidRPr="007E5986">
        <w:rPr>
          <w:rFonts w:ascii="Arial" w:eastAsia="Times New Roman" w:hAnsi="Arial" w:cs="Arial"/>
          <w:kern w:val="0"/>
          <w:sz w:val="20"/>
          <w:szCs w:val="20"/>
          <w:lang w:eastAsia="en-IN"/>
          <w14:ligatures w14:val="none"/>
        </w:rPr>
        <w:t xml:space="preserve">ntrepreneurial communication showed weak or non-significant relationships with </w:t>
      </w:r>
      <w:r w:rsidR="007F031D" w:rsidRPr="007E5986">
        <w:rPr>
          <w:rFonts w:ascii="Arial" w:eastAsia="Times New Roman" w:hAnsi="Arial" w:cs="Arial"/>
          <w:kern w:val="0"/>
          <w:sz w:val="20"/>
          <w:szCs w:val="20"/>
          <w:lang w:eastAsia="en-IN"/>
          <w14:ligatures w14:val="none"/>
        </w:rPr>
        <w:t>B</w:t>
      </w:r>
      <w:r w:rsidRPr="007E5986">
        <w:rPr>
          <w:rFonts w:ascii="Arial" w:eastAsia="Times New Roman" w:hAnsi="Arial" w:cs="Arial"/>
          <w:kern w:val="0"/>
          <w:sz w:val="20"/>
          <w:szCs w:val="20"/>
          <w:lang w:eastAsia="en-IN"/>
          <w14:ligatures w14:val="none"/>
        </w:rPr>
        <w:t>usiness ecosystem function</w:t>
      </w:r>
      <w:r w:rsidR="007F031D" w:rsidRPr="007E5986">
        <w:rPr>
          <w:rFonts w:ascii="Arial" w:eastAsia="Times New Roman" w:hAnsi="Arial" w:cs="Arial"/>
          <w:kern w:val="0"/>
          <w:sz w:val="20"/>
          <w:szCs w:val="20"/>
          <w:lang w:eastAsia="en-IN"/>
          <w14:ligatures w14:val="none"/>
        </w:rPr>
        <w:t xml:space="preserve"> (y</w:t>
      </w:r>
      <w:r w:rsidR="007F031D" w:rsidRPr="007E5986">
        <w:rPr>
          <w:rFonts w:ascii="Arial" w:eastAsia="Times New Roman" w:hAnsi="Arial" w:cs="Arial"/>
          <w:kern w:val="0"/>
          <w:sz w:val="20"/>
          <w:szCs w:val="20"/>
          <w:vertAlign w:val="subscript"/>
          <w:lang w:eastAsia="en-IN"/>
          <w14:ligatures w14:val="none"/>
        </w:rPr>
        <w:t>1</w:t>
      </w:r>
      <w:r w:rsidR="007F031D" w:rsidRPr="007E5986">
        <w:rPr>
          <w:rFonts w:ascii="Arial" w:eastAsia="Times New Roman" w:hAnsi="Arial" w:cs="Arial"/>
          <w:kern w:val="0"/>
          <w:sz w:val="20"/>
          <w:szCs w:val="20"/>
          <w:lang w:eastAsia="en-IN"/>
          <w14:ligatures w14:val="none"/>
        </w:rPr>
        <w:t>)</w:t>
      </w:r>
      <w:r w:rsidRPr="007E5986">
        <w:rPr>
          <w:rFonts w:ascii="Arial" w:eastAsia="Times New Roman" w:hAnsi="Arial" w:cs="Arial"/>
          <w:kern w:val="0"/>
          <w:sz w:val="20"/>
          <w:szCs w:val="20"/>
          <w:lang w:eastAsia="en-IN"/>
          <w14:ligatures w14:val="none"/>
        </w:rPr>
        <w:t xml:space="preserve">. This suggests that individual-level behavioural attributes alone may not be sufficient to influence ecosystem performance unless complemented by strong institutional support, market access, and organizational efficiency. </w:t>
      </w:r>
      <w:r w:rsidR="00B826A8" w:rsidRPr="007E5986">
        <w:rPr>
          <w:rFonts w:ascii="Arial" w:eastAsia="Times New Roman" w:hAnsi="Arial" w:cs="Arial"/>
          <w:kern w:val="0"/>
          <w:sz w:val="20"/>
          <w:szCs w:val="20"/>
          <w:lang w:eastAsia="en-IN"/>
          <w14:ligatures w14:val="none"/>
        </w:rPr>
        <w:t>T</w:t>
      </w:r>
      <w:r w:rsidRPr="007E5986">
        <w:rPr>
          <w:rFonts w:ascii="Arial" w:eastAsia="Times New Roman" w:hAnsi="Arial" w:cs="Arial"/>
          <w:kern w:val="0"/>
          <w:sz w:val="20"/>
          <w:szCs w:val="20"/>
          <w:lang w:eastAsia="en-IN"/>
          <w14:ligatures w14:val="none"/>
        </w:rPr>
        <w:t xml:space="preserve">he effectiveness of producer organizations depends more on structural and institutional arrangements than on individual farmer </w:t>
      </w:r>
      <w:r w:rsidR="00B826A8" w:rsidRPr="007E5986">
        <w:rPr>
          <w:rFonts w:ascii="Arial" w:eastAsia="Times New Roman" w:hAnsi="Arial" w:cs="Arial"/>
          <w:kern w:val="0"/>
          <w:sz w:val="20"/>
          <w:szCs w:val="20"/>
          <w:lang w:eastAsia="en-IN"/>
          <w14:ligatures w14:val="none"/>
        </w:rPr>
        <w:t>characteristics (</w:t>
      </w:r>
      <w:proofErr w:type="spellStart"/>
      <w:r w:rsidR="00B826A8" w:rsidRPr="007E5986">
        <w:rPr>
          <w:rFonts w:ascii="Arial" w:eastAsia="Times New Roman" w:hAnsi="Arial" w:cs="Arial"/>
          <w:kern w:val="0"/>
          <w:sz w:val="20"/>
          <w:szCs w:val="20"/>
          <w:lang w:eastAsia="en-IN"/>
          <w14:ligatures w14:val="none"/>
        </w:rPr>
        <w:t>Trebbin</w:t>
      </w:r>
      <w:proofErr w:type="spellEnd"/>
      <w:r w:rsidR="00B826A8" w:rsidRPr="007E5986">
        <w:rPr>
          <w:rFonts w:ascii="Arial" w:eastAsia="Times New Roman" w:hAnsi="Arial" w:cs="Arial"/>
          <w:kern w:val="0"/>
          <w:sz w:val="20"/>
          <w:szCs w:val="20"/>
          <w:lang w:eastAsia="en-IN"/>
          <w14:ligatures w14:val="none"/>
        </w:rPr>
        <w:t xml:space="preserve"> &amp; Hassler ,2012)</w:t>
      </w:r>
      <w:r w:rsidRPr="007E5986">
        <w:rPr>
          <w:rFonts w:ascii="Arial" w:eastAsia="Times New Roman" w:hAnsi="Arial" w:cs="Arial"/>
          <w:kern w:val="0"/>
          <w:sz w:val="20"/>
          <w:szCs w:val="20"/>
          <w:lang w:eastAsia="en-IN"/>
          <w14:ligatures w14:val="none"/>
        </w:rPr>
        <w:t>. Overall, the findings underscore that economic strength, production capacity, and institutional linkages are central to strengthening FPO-led business ecosystems, a view also supported by the World Bank (2017).</w:t>
      </w:r>
    </w:p>
    <w:p w14:paraId="25B8E72A" w14:textId="77777777" w:rsidR="00406838" w:rsidRDefault="00406838" w:rsidP="00F4661B">
      <w:pPr>
        <w:spacing w:before="100" w:beforeAutospacing="1" w:after="100" w:afterAutospacing="1" w:line="240" w:lineRule="auto"/>
        <w:jc w:val="both"/>
        <w:rPr>
          <w:rFonts w:ascii="Arial" w:eastAsia="Times New Roman" w:hAnsi="Arial" w:cs="Arial"/>
          <w:kern w:val="0"/>
          <w:sz w:val="20"/>
          <w:szCs w:val="20"/>
          <w:lang w:eastAsia="en-IN"/>
          <w14:ligatures w14:val="none"/>
        </w:rPr>
      </w:pPr>
    </w:p>
    <w:p w14:paraId="74170B89" w14:textId="647E79F6" w:rsidR="00B904C0" w:rsidRDefault="00B904C0" w:rsidP="00F4661B">
      <w:pPr>
        <w:spacing w:before="100" w:beforeAutospacing="1" w:after="100" w:afterAutospacing="1" w:line="240" w:lineRule="auto"/>
        <w:jc w:val="both"/>
        <w:rPr>
          <w:rFonts w:ascii="Arial" w:eastAsia="Times New Roman" w:hAnsi="Arial" w:cs="Arial"/>
          <w:b/>
          <w:bCs/>
          <w:kern w:val="0"/>
          <w:sz w:val="20"/>
          <w:szCs w:val="20"/>
          <w:lang w:eastAsia="en-IN"/>
          <w14:ligatures w14:val="none"/>
        </w:rPr>
      </w:pPr>
      <w:r w:rsidRPr="007F031D">
        <w:rPr>
          <w:rFonts w:ascii="Arial" w:hAnsi="Arial" w:cs="Arial"/>
          <w:b/>
          <w:color w:val="000000" w:themeColor="text1"/>
          <w:sz w:val="20"/>
          <w:szCs w:val="20"/>
        </w:rPr>
        <w:t xml:space="preserve">Table </w:t>
      </w:r>
      <w:r>
        <w:rPr>
          <w:rFonts w:ascii="Arial" w:hAnsi="Arial" w:cs="Arial"/>
          <w:b/>
          <w:color w:val="000000" w:themeColor="text1"/>
          <w:sz w:val="20"/>
          <w:szCs w:val="20"/>
        </w:rPr>
        <w:t>2: Multiple</w:t>
      </w:r>
      <w:r w:rsidRPr="00B904C0">
        <w:rPr>
          <w:rFonts w:ascii="Arial" w:eastAsia="Times New Roman" w:hAnsi="Arial" w:cs="Arial"/>
          <w:b/>
          <w:kern w:val="0"/>
          <w:sz w:val="20"/>
          <w:szCs w:val="20"/>
          <w:lang w:eastAsia="en-IN"/>
          <w14:ligatures w14:val="none"/>
        </w:rPr>
        <w:t xml:space="preserve"> Regression Analysis: </w:t>
      </w:r>
      <w:r w:rsidRPr="00B904C0">
        <w:rPr>
          <w:rFonts w:ascii="Arial" w:eastAsia="Times New Roman" w:hAnsi="Arial" w:cs="Arial"/>
          <w:b/>
          <w:bCs/>
          <w:kern w:val="0"/>
          <w:sz w:val="20"/>
          <w:szCs w:val="20"/>
          <w:lang w:eastAsia="en-IN"/>
          <w14:ligatures w14:val="none"/>
        </w:rPr>
        <w:t>Business ecosystem function (y</w:t>
      </w:r>
      <w:r w:rsidRPr="00B904C0">
        <w:rPr>
          <w:rFonts w:ascii="Arial" w:eastAsia="Times New Roman" w:hAnsi="Arial" w:cs="Arial"/>
          <w:b/>
          <w:bCs/>
          <w:kern w:val="0"/>
          <w:sz w:val="20"/>
          <w:szCs w:val="20"/>
          <w:vertAlign w:val="subscript"/>
          <w:lang w:eastAsia="en-IN"/>
          <w14:ligatures w14:val="none"/>
        </w:rPr>
        <w:t>1</w:t>
      </w:r>
      <w:r w:rsidRPr="00B904C0">
        <w:rPr>
          <w:rFonts w:ascii="Arial" w:eastAsia="Times New Roman" w:hAnsi="Arial" w:cs="Arial"/>
          <w:b/>
          <w:bCs/>
          <w:kern w:val="0"/>
          <w:sz w:val="20"/>
          <w:szCs w:val="20"/>
          <w:lang w:eastAsia="en-IN"/>
          <w14:ligatures w14:val="none"/>
        </w:rPr>
        <w:t>) Vs. 19 Independent Variables</w:t>
      </w:r>
    </w:p>
    <w:tbl>
      <w:tblPr>
        <w:tblStyle w:val="TableGrid"/>
        <w:tblW w:w="9452" w:type="dxa"/>
        <w:tblLook w:val="04A0" w:firstRow="1" w:lastRow="0" w:firstColumn="1" w:lastColumn="0" w:noHBand="0" w:noVBand="1"/>
      </w:tblPr>
      <w:tblGrid>
        <w:gridCol w:w="704"/>
        <w:gridCol w:w="2446"/>
        <w:gridCol w:w="1575"/>
        <w:gridCol w:w="1575"/>
        <w:gridCol w:w="1576"/>
        <w:gridCol w:w="1576"/>
      </w:tblGrid>
      <w:tr w:rsidR="00B904C0" w:rsidRPr="00B904C0" w14:paraId="2BE5FE15" w14:textId="77777777" w:rsidTr="00CA6BA3">
        <w:trPr>
          <w:trHeight w:val="896"/>
        </w:trPr>
        <w:tc>
          <w:tcPr>
            <w:tcW w:w="704" w:type="dxa"/>
          </w:tcPr>
          <w:p w14:paraId="3B1DB320" w14:textId="42887660"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
                <w:bCs/>
                <w:color w:val="000000"/>
                <w:kern w:val="0"/>
                <w:sz w:val="20"/>
                <w:szCs w:val="20"/>
                <w:lang w:eastAsia="en-IN"/>
                <w14:ligatures w14:val="none"/>
              </w:rPr>
              <w:t>Sl</w:t>
            </w:r>
            <w:r w:rsidR="009C645B">
              <w:rPr>
                <w:rFonts w:ascii="Arial" w:eastAsia="Calibri" w:hAnsi="Arial" w:cs="Arial"/>
                <w:b/>
                <w:bCs/>
                <w:color w:val="000000"/>
                <w:kern w:val="0"/>
                <w:sz w:val="20"/>
                <w:szCs w:val="20"/>
                <w:lang w:eastAsia="en-IN"/>
                <w14:ligatures w14:val="none"/>
              </w:rPr>
              <w:t>. N</w:t>
            </w:r>
            <w:r w:rsidRPr="00B904C0">
              <w:rPr>
                <w:rFonts w:ascii="Arial" w:eastAsia="Calibri" w:hAnsi="Arial" w:cs="Arial"/>
                <w:b/>
                <w:bCs/>
                <w:color w:val="000000"/>
                <w:kern w:val="0"/>
                <w:sz w:val="20"/>
                <w:szCs w:val="20"/>
                <w:lang w:eastAsia="en-IN"/>
                <w14:ligatures w14:val="none"/>
              </w:rPr>
              <w:t>o.</w:t>
            </w:r>
          </w:p>
        </w:tc>
        <w:tc>
          <w:tcPr>
            <w:tcW w:w="2446" w:type="dxa"/>
          </w:tcPr>
          <w:p w14:paraId="7D6DAFAF"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
                <w:bCs/>
                <w:color w:val="000000"/>
                <w:kern w:val="0"/>
                <w:sz w:val="20"/>
                <w:szCs w:val="20"/>
                <w:lang w:eastAsia="en-IN"/>
                <w14:ligatures w14:val="none"/>
              </w:rPr>
              <w:t>Variables</w:t>
            </w:r>
          </w:p>
        </w:tc>
        <w:tc>
          <w:tcPr>
            <w:tcW w:w="1575" w:type="dxa"/>
          </w:tcPr>
          <w:p w14:paraId="73F9BD57"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Reg. Coef.</w:t>
            </w:r>
          </w:p>
          <w:p w14:paraId="4EE19AAE"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B</w:t>
            </w:r>
          </w:p>
        </w:tc>
        <w:tc>
          <w:tcPr>
            <w:tcW w:w="1575" w:type="dxa"/>
          </w:tcPr>
          <w:p w14:paraId="3FF7EA97"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S.E. B</w:t>
            </w:r>
          </w:p>
        </w:tc>
        <w:tc>
          <w:tcPr>
            <w:tcW w:w="1576" w:type="dxa"/>
          </w:tcPr>
          <w:p w14:paraId="24EF737B"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Beta</w:t>
            </w:r>
          </w:p>
        </w:tc>
        <w:tc>
          <w:tcPr>
            <w:tcW w:w="1576" w:type="dxa"/>
          </w:tcPr>
          <w:p w14:paraId="112DFA3F" w14:textId="77777777" w:rsidR="00B904C0" w:rsidRPr="00B904C0" w:rsidRDefault="00B904C0" w:rsidP="00CA6BA3">
            <w:pPr>
              <w:spacing w:line="360" w:lineRule="auto"/>
              <w:jc w:val="both"/>
              <w:rPr>
                <w:rFonts w:ascii="Arial" w:eastAsia="Calibri" w:hAnsi="Arial" w:cs="Arial"/>
                <w:b/>
                <w:bCs/>
                <w:color w:val="000000"/>
                <w:kern w:val="0"/>
                <w:sz w:val="20"/>
                <w:szCs w:val="20"/>
                <w:lang w:eastAsia="en-IN"/>
                <w14:ligatures w14:val="none"/>
              </w:rPr>
            </w:pPr>
            <w:r w:rsidRPr="00B904C0">
              <w:rPr>
                <w:rFonts w:ascii="Arial" w:eastAsia="Calibri" w:hAnsi="Arial" w:cs="Arial"/>
                <w:b/>
                <w:bCs/>
                <w:color w:val="000000"/>
                <w:kern w:val="0"/>
                <w:sz w:val="20"/>
                <w:szCs w:val="20"/>
                <w:lang w:eastAsia="en-IN"/>
                <w14:ligatures w14:val="none"/>
              </w:rPr>
              <w:t>t value</w:t>
            </w:r>
          </w:p>
        </w:tc>
      </w:tr>
      <w:tr w:rsidR="00B904C0" w:rsidRPr="00B904C0" w14:paraId="31A2A91E" w14:textId="77777777" w:rsidTr="00CA6BA3">
        <w:trPr>
          <w:trHeight w:val="467"/>
        </w:trPr>
        <w:tc>
          <w:tcPr>
            <w:tcW w:w="704" w:type="dxa"/>
          </w:tcPr>
          <w:p w14:paraId="31513223"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w:t>
            </w:r>
          </w:p>
        </w:tc>
        <w:tc>
          <w:tcPr>
            <w:tcW w:w="2446" w:type="dxa"/>
          </w:tcPr>
          <w:p w14:paraId="12FD3FA2"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Experiential profile (x</w:t>
            </w:r>
            <w:r w:rsidRPr="00B904C0">
              <w:rPr>
                <w:rFonts w:ascii="Arial" w:eastAsia="Calibri" w:hAnsi="Arial" w:cs="Arial"/>
                <w:bCs/>
                <w:color w:val="000000"/>
                <w:kern w:val="0"/>
                <w:sz w:val="20"/>
                <w:szCs w:val="20"/>
                <w:vertAlign w:val="subscript"/>
                <w:lang w:eastAsia="en-IN"/>
                <w14:ligatures w14:val="none"/>
              </w:rPr>
              <w:t>1</w:t>
            </w:r>
            <w:r w:rsidRPr="00B904C0">
              <w:rPr>
                <w:rFonts w:ascii="Arial" w:eastAsia="Calibri" w:hAnsi="Arial" w:cs="Arial"/>
                <w:bCs/>
                <w:color w:val="000000"/>
                <w:kern w:val="0"/>
                <w:sz w:val="20"/>
                <w:szCs w:val="20"/>
                <w:lang w:eastAsia="en-IN"/>
                <w14:ligatures w14:val="none"/>
              </w:rPr>
              <w:t>)</w:t>
            </w:r>
          </w:p>
        </w:tc>
        <w:tc>
          <w:tcPr>
            <w:tcW w:w="1575" w:type="dxa"/>
          </w:tcPr>
          <w:p w14:paraId="187EF84E" w14:textId="07E38931"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.020</w:t>
            </w:r>
          </w:p>
        </w:tc>
        <w:tc>
          <w:tcPr>
            <w:tcW w:w="1575" w:type="dxa"/>
          </w:tcPr>
          <w:p w14:paraId="5A0882A1" w14:textId="644604FB"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.125</w:t>
            </w:r>
          </w:p>
        </w:tc>
        <w:tc>
          <w:tcPr>
            <w:tcW w:w="1576" w:type="dxa"/>
          </w:tcPr>
          <w:p w14:paraId="13884078" w14:textId="1136FB18"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.020</w:t>
            </w:r>
          </w:p>
        </w:tc>
        <w:tc>
          <w:tcPr>
            <w:tcW w:w="1576" w:type="dxa"/>
          </w:tcPr>
          <w:p w14:paraId="6D1DF73C" w14:textId="69C33D15"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.161</w:t>
            </w:r>
          </w:p>
        </w:tc>
      </w:tr>
      <w:tr w:rsidR="00B904C0" w:rsidRPr="00B904C0" w14:paraId="7579E6DC" w14:textId="77777777" w:rsidTr="00CA6BA3">
        <w:trPr>
          <w:trHeight w:val="496"/>
        </w:trPr>
        <w:tc>
          <w:tcPr>
            <w:tcW w:w="704" w:type="dxa"/>
          </w:tcPr>
          <w:p w14:paraId="483EA22A"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2</w:t>
            </w:r>
          </w:p>
        </w:tc>
        <w:tc>
          <w:tcPr>
            <w:tcW w:w="2446" w:type="dxa"/>
          </w:tcPr>
          <w:p w14:paraId="25DFFCED"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Functional educational (x</w:t>
            </w:r>
            <w:r w:rsidRPr="00B904C0">
              <w:rPr>
                <w:rFonts w:ascii="Arial" w:eastAsia="Calibri" w:hAnsi="Arial" w:cs="Arial"/>
                <w:bCs/>
                <w:color w:val="000000"/>
                <w:kern w:val="0"/>
                <w:sz w:val="20"/>
                <w:szCs w:val="20"/>
                <w:vertAlign w:val="subscript"/>
                <w:lang w:eastAsia="en-IN"/>
                <w14:ligatures w14:val="none"/>
              </w:rPr>
              <w:t>2</w:t>
            </w:r>
            <w:r w:rsidRPr="00B904C0">
              <w:rPr>
                <w:rFonts w:ascii="Arial" w:eastAsia="Calibri" w:hAnsi="Arial" w:cs="Arial"/>
                <w:bCs/>
                <w:color w:val="000000"/>
                <w:kern w:val="0"/>
                <w:sz w:val="20"/>
                <w:szCs w:val="20"/>
                <w:lang w:eastAsia="en-IN"/>
                <w14:ligatures w14:val="none"/>
              </w:rPr>
              <w:t xml:space="preserve">)  </w:t>
            </w:r>
          </w:p>
        </w:tc>
        <w:tc>
          <w:tcPr>
            <w:tcW w:w="1575" w:type="dxa"/>
          </w:tcPr>
          <w:p w14:paraId="1CF6D782" w14:textId="3F12D23A"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.118</w:t>
            </w:r>
          </w:p>
        </w:tc>
        <w:tc>
          <w:tcPr>
            <w:tcW w:w="1575" w:type="dxa"/>
          </w:tcPr>
          <w:p w14:paraId="44B64DAC" w14:textId="6D39F150"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.129</w:t>
            </w:r>
          </w:p>
        </w:tc>
        <w:tc>
          <w:tcPr>
            <w:tcW w:w="1576" w:type="dxa"/>
          </w:tcPr>
          <w:p w14:paraId="20CEA936" w14:textId="054B920D"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.118</w:t>
            </w:r>
          </w:p>
        </w:tc>
        <w:tc>
          <w:tcPr>
            <w:tcW w:w="1576" w:type="dxa"/>
          </w:tcPr>
          <w:p w14:paraId="333E3B69" w14:textId="020B50A2"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.915</w:t>
            </w:r>
          </w:p>
        </w:tc>
      </w:tr>
      <w:tr w:rsidR="00B904C0" w:rsidRPr="00B904C0" w14:paraId="1FDECEFE" w14:textId="77777777" w:rsidTr="00CA6BA3">
        <w:trPr>
          <w:trHeight w:val="467"/>
        </w:trPr>
        <w:tc>
          <w:tcPr>
            <w:tcW w:w="704" w:type="dxa"/>
          </w:tcPr>
          <w:p w14:paraId="609A7D35"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3</w:t>
            </w:r>
          </w:p>
        </w:tc>
        <w:tc>
          <w:tcPr>
            <w:tcW w:w="2446" w:type="dxa"/>
          </w:tcPr>
          <w:p w14:paraId="21C23AB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Size of family (x</w:t>
            </w:r>
            <w:r w:rsidRPr="00B904C0">
              <w:rPr>
                <w:rFonts w:ascii="Arial" w:eastAsia="Calibri" w:hAnsi="Arial" w:cs="Arial"/>
                <w:bCs/>
                <w:color w:val="000000"/>
                <w:kern w:val="0"/>
                <w:sz w:val="20"/>
                <w:szCs w:val="20"/>
                <w:vertAlign w:val="subscript"/>
                <w:lang w:eastAsia="en-IN"/>
                <w14:ligatures w14:val="none"/>
              </w:rPr>
              <w:t>3</w:t>
            </w:r>
            <w:r w:rsidRPr="00B904C0">
              <w:rPr>
                <w:rFonts w:ascii="Arial" w:eastAsia="Calibri" w:hAnsi="Arial" w:cs="Arial"/>
                <w:bCs/>
                <w:color w:val="000000"/>
                <w:kern w:val="0"/>
                <w:sz w:val="20"/>
                <w:szCs w:val="20"/>
                <w:lang w:eastAsia="en-IN"/>
                <w14:ligatures w14:val="none"/>
              </w:rPr>
              <w:t>)</w:t>
            </w:r>
          </w:p>
        </w:tc>
        <w:tc>
          <w:tcPr>
            <w:tcW w:w="1575" w:type="dxa"/>
          </w:tcPr>
          <w:p w14:paraId="33524303" w14:textId="5017D918"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.036</w:t>
            </w:r>
          </w:p>
        </w:tc>
        <w:tc>
          <w:tcPr>
            <w:tcW w:w="1575" w:type="dxa"/>
          </w:tcPr>
          <w:p w14:paraId="75E19218" w14:textId="62EB8BFD"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.102</w:t>
            </w:r>
          </w:p>
        </w:tc>
        <w:tc>
          <w:tcPr>
            <w:tcW w:w="1576" w:type="dxa"/>
          </w:tcPr>
          <w:p w14:paraId="69AE91E9" w14:textId="3F2EB764"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.036</w:t>
            </w:r>
          </w:p>
        </w:tc>
        <w:tc>
          <w:tcPr>
            <w:tcW w:w="1576" w:type="dxa"/>
          </w:tcPr>
          <w:p w14:paraId="692086C3" w14:textId="07210FF3"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.353</w:t>
            </w:r>
          </w:p>
        </w:tc>
      </w:tr>
      <w:tr w:rsidR="00B904C0" w:rsidRPr="00B904C0" w14:paraId="6A6091DC" w14:textId="77777777" w:rsidTr="00CA6BA3">
        <w:trPr>
          <w:trHeight w:val="496"/>
        </w:trPr>
        <w:tc>
          <w:tcPr>
            <w:tcW w:w="704" w:type="dxa"/>
          </w:tcPr>
          <w:p w14:paraId="41B7AC2F"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4</w:t>
            </w:r>
          </w:p>
        </w:tc>
        <w:tc>
          <w:tcPr>
            <w:tcW w:w="2446" w:type="dxa"/>
          </w:tcPr>
          <w:p w14:paraId="3E554C9C"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Family Education (x</w:t>
            </w:r>
            <w:r w:rsidRPr="00B904C0">
              <w:rPr>
                <w:rFonts w:ascii="Arial" w:eastAsia="Calibri" w:hAnsi="Arial" w:cs="Arial"/>
                <w:bCs/>
                <w:color w:val="000000"/>
                <w:kern w:val="0"/>
                <w:sz w:val="20"/>
                <w:szCs w:val="20"/>
                <w:vertAlign w:val="subscript"/>
                <w:lang w:eastAsia="en-IN"/>
                <w14:ligatures w14:val="none"/>
              </w:rPr>
              <w:t>4</w:t>
            </w:r>
            <w:r w:rsidRPr="00B904C0">
              <w:rPr>
                <w:rFonts w:ascii="Arial" w:eastAsia="Calibri" w:hAnsi="Arial" w:cs="Arial"/>
                <w:bCs/>
                <w:color w:val="000000"/>
                <w:kern w:val="0"/>
                <w:sz w:val="20"/>
                <w:szCs w:val="20"/>
                <w:lang w:eastAsia="en-IN"/>
                <w14:ligatures w14:val="none"/>
              </w:rPr>
              <w:t>)</w:t>
            </w:r>
          </w:p>
        </w:tc>
        <w:tc>
          <w:tcPr>
            <w:tcW w:w="1575" w:type="dxa"/>
          </w:tcPr>
          <w:p w14:paraId="6968C5BA" w14:textId="3DF05D10"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.126</w:t>
            </w:r>
          </w:p>
        </w:tc>
        <w:tc>
          <w:tcPr>
            <w:tcW w:w="1575" w:type="dxa"/>
          </w:tcPr>
          <w:p w14:paraId="73764E3A" w14:textId="0166418E"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.095</w:t>
            </w:r>
          </w:p>
        </w:tc>
        <w:tc>
          <w:tcPr>
            <w:tcW w:w="1576" w:type="dxa"/>
          </w:tcPr>
          <w:p w14:paraId="1CA40939" w14:textId="7E3E59C8"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.126</w:t>
            </w:r>
          </w:p>
        </w:tc>
        <w:tc>
          <w:tcPr>
            <w:tcW w:w="1576" w:type="dxa"/>
          </w:tcPr>
          <w:p w14:paraId="5C0296D0"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1.318</w:t>
            </w:r>
          </w:p>
        </w:tc>
      </w:tr>
      <w:tr w:rsidR="00B904C0" w:rsidRPr="00B904C0" w14:paraId="25B91C04" w14:textId="77777777" w:rsidTr="00CA6BA3">
        <w:trPr>
          <w:trHeight w:val="496"/>
        </w:trPr>
        <w:tc>
          <w:tcPr>
            <w:tcW w:w="704" w:type="dxa"/>
          </w:tcPr>
          <w:p w14:paraId="15C89F22"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5</w:t>
            </w:r>
          </w:p>
        </w:tc>
        <w:tc>
          <w:tcPr>
            <w:tcW w:w="2446" w:type="dxa"/>
          </w:tcPr>
          <w:p w14:paraId="4C8D98A4"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Gender proportion (x</w:t>
            </w:r>
            <w:r w:rsidRPr="00B904C0">
              <w:rPr>
                <w:rFonts w:ascii="Arial" w:eastAsia="Calibri" w:hAnsi="Arial" w:cs="Arial"/>
                <w:bCs/>
                <w:color w:val="000000"/>
                <w:kern w:val="0"/>
                <w:sz w:val="20"/>
                <w:szCs w:val="20"/>
                <w:vertAlign w:val="subscript"/>
                <w:lang w:eastAsia="en-IN"/>
                <w14:ligatures w14:val="none"/>
              </w:rPr>
              <w:t>5</w:t>
            </w:r>
            <w:r w:rsidRPr="00B904C0">
              <w:rPr>
                <w:rFonts w:ascii="Arial" w:eastAsia="Calibri" w:hAnsi="Arial" w:cs="Arial"/>
                <w:bCs/>
                <w:color w:val="000000"/>
                <w:kern w:val="0"/>
                <w:sz w:val="20"/>
                <w:szCs w:val="20"/>
                <w:lang w:eastAsia="en-IN"/>
                <w14:ligatures w14:val="none"/>
              </w:rPr>
              <w:t>)</w:t>
            </w:r>
          </w:p>
        </w:tc>
        <w:tc>
          <w:tcPr>
            <w:tcW w:w="1575" w:type="dxa"/>
          </w:tcPr>
          <w:p w14:paraId="6F25BBBE" w14:textId="492F0581"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.050</w:t>
            </w:r>
          </w:p>
        </w:tc>
        <w:tc>
          <w:tcPr>
            <w:tcW w:w="1575" w:type="dxa"/>
          </w:tcPr>
          <w:p w14:paraId="15A06502" w14:textId="4AED937E"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.084</w:t>
            </w:r>
          </w:p>
        </w:tc>
        <w:tc>
          <w:tcPr>
            <w:tcW w:w="1576" w:type="dxa"/>
          </w:tcPr>
          <w:p w14:paraId="454FB04E" w14:textId="3907416C"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.050</w:t>
            </w:r>
          </w:p>
        </w:tc>
        <w:tc>
          <w:tcPr>
            <w:tcW w:w="1576" w:type="dxa"/>
          </w:tcPr>
          <w:p w14:paraId="1D2B6B1E" w14:textId="1A6DA07E"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.597</w:t>
            </w:r>
          </w:p>
        </w:tc>
      </w:tr>
      <w:tr w:rsidR="00B904C0" w:rsidRPr="00B904C0" w14:paraId="412D255D" w14:textId="77777777" w:rsidTr="00CA6BA3">
        <w:trPr>
          <w:trHeight w:val="467"/>
        </w:trPr>
        <w:tc>
          <w:tcPr>
            <w:tcW w:w="704" w:type="dxa"/>
          </w:tcPr>
          <w:p w14:paraId="49748F2F"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6</w:t>
            </w:r>
          </w:p>
        </w:tc>
        <w:tc>
          <w:tcPr>
            <w:tcW w:w="2446" w:type="dxa"/>
          </w:tcPr>
          <w:p w14:paraId="17A5CDBA"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No. of land fragments (x</w:t>
            </w:r>
            <w:r w:rsidRPr="00B904C0">
              <w:rPr>
                <w:rFonts w:ascii="Arial" w:eastAsia="Calibri" w:hAnsi="Arial" w:cs="Arial"/>
                <w:bCs/>
                <w:color w:val="000000"/>
                <w:kern w:val="0"/>
                <w:sz w:val="20"/>
                <w:szCs w:val="20"/>
                <w:vertAlign w:val="subscript"/>
                <w:lang w:eastAsia="en-IN"/>
                <w14:ligatures w14:val="none"/>
              </w:rPr>
              <w:t>6</w:t>
            </w:r>
            <w:r w:rsidRPr="00B904C0">
              <w:rPr>
                <w:rFonts w:ascii="Arial" w:eastAsia="Calibri" w:hAnsi="Arial" w:cs="Arial"/>
                <w:bCs/>
                <w:color w:val="000000"/>
                <w:kern w:val="0"/>
                <w:sz w:val="20"/>
                <w:szCs w:val="20"/>
                <w:lang w:eastAsia="en-IN"/>
                <w14:ligatures w14:val="none"/>
              </w:rPr>
              <w:t>)</w:t>
            </w:r>
          </w:p>
        </w:tc>
        <w:tc>
          <w:tcPr>
            <w:tcW w:w="1575" w:type="dxa"/>
          </w:tcPr>
          <w:p w14:paraId="4ED20F44" w14:textId="2BF305C6"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.023</w:t>
            </w:r>
          </w:p>
        </w:tc>
        <w:tc>
          <w:tcPr>
            <w:tcW w:w="1575" w:type="dxa"/>
          </w:tcPr>
          <w:p w14:paraId="6BA09478" w14:textId="17401761"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.109</w:t>
            </w:r>
          </w:p>
        </w:tc>
        <w:tc>
          <w:tcPr>
            <w:tcW w:w="1576" w:type="dxa"/>
          </w:tcPr>
          <w:p w14:paraId="0A6CA799" w14:textId="66659822"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.023</w:t>
            </w:r>
          </w:p>
        </w:tc>
        <w:tc>
          <w:tcPr>
            <w:tcW w:w="1576" w:type="dxa"/>
          </w:tcPr>
          <w:p w14:paraId="0566508F" w14:textId="7AB2C99E"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.211</w:t>
            </w:r>
          </w:p>
        </w:tc>
      </w:tr>
      <w:tr w:rsidR="00B904C0" w:rsidRPr="00B904C0" w14:paraId="1B8CFD9A" w14:textId="77777777" w:rsidTr="00CA6BA3">
        <w:trPr>
          <w:trHeight w:val="496"/>
        </w:trPr>
        <w:tc>
          <w:tcPr>
            <w:tcW w:w="704" w:type="dxa"/>
          </w:tcPr>
          <w:p w14:paraId="7BFF2916"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7</w:t>
            </w:r>
          </w:p>
        </w:tc>
        <w:tc>
          <w:tcPr>
            <w:tcW w:w="2446" w:type="dxa"/>
          </w:tcPr>
          <w:p w14:paraId="06D83C1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Size of Land holding (x</w:t>
            </w:r>
            <w:r w:rsidRPr="00B904C0">
              <w:rPr>
                <w:rFonts w:ascii="Arial" w:eastAsia="Calibri" w:hAnsi="Arial" w:cs="Arial"/>
                <w:bCs/>
                <w:color w:val="000000"/>
                <w:kern w:val="0"/>
                <w:sz w:val="20"/>
                <w:szCs w:val="20"/>
                <w:vertAlign w:val="subscript"/>
                <w:lang w:eastAsia="en-IN"/>
                <w14:ligatures w14:val="none"/>
              </w:rPr>
              <w:t>7</w:t>
            </w:r>
            <w:r w:rsidRPr="00B904C0">
              <w:rPr>
                <w:rFonts w:ascii="Arial" w:eastAsia="Calibri" w:hAnsi="Arial" w:cs="Arial"/>
                <w:bCs/>
                <w:color w:val="000000"/>
                <w:kern w:val="0"/>
                <w:sz w:val="20"/>
                <w:szCs w:val="20"/>
                <w:lang w:eastAsia="en-IN"/>
                <w14:ligatures w14:val="none"/>
              </w:rPr>
              <w:t>)</w:t>
            </w:r>
          </w:p>
        </w:tc>
        <w:tc>
          <w:tcPr>
            <w:tcW w:w="1575" w:type="dxa"/>
          </w:tcPr>
          <w:p w14:paraId="3084EA16" w14:textId="25314397"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.097</w:t>
            </w:r>
          </w:p>
        </w:tc>
        <w:tc>
          <w:tcPr>
            <w:tcW w:w="1575" w:type="dxa"/>
          </w:tcPr>
          <w:p w14:paraId="76151146" w14:textId="10CD9193"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.202</w:t>
            </w:r>
          </w:p>
        </w:tc>
        <w:tc>
          <w:tcPr>
            <w:tcW w:w="1576" w:type="dxa"/>
          </w:tcPr>
          <w:p w14:paraId="2144AEFB" w14:textId="628A50A1"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.097</w:t>
            </w:r>
          </w:p>
        </w:tc>
        <w:tc>
          <w:tcPr>
            <w:tcW w:w="1576" w:type="dxa"/>
          </w:tcPr>
          <w:p w14:paraId="62F99318" w14:textId="37EDAAC6"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.480</w:t>
            </w:r>
          </w:p>
        </w:tc>
      </w:tr>
      <w:tr w:rsidR="00B904C0" w:rsidRPr="00B904C0" w14:paraId="4A950F26" w14:textId="77777777" w:rsidTr="00CA6BA3">
        <w:trPr>
          <w:trHeight w:val="467"/>
        </w:trPr>
        <w:tc>
          <w:tcPr>
            <w:tcW w:w="704" w:type="dxa"/>
          </w:tcPr>
          <w:p w14:paraId="0AE9B66B"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8</w:t>
            </w:r>
          </w:p>
        </w:tc>
        <w:tc>
          <w:tcPr>
            <w:tcW w:w="2446" w:type="dxa"/>
          </w:tcPr>
          <w:p w14:paraId="4307E68F"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Cropping Intensity (x</w:t>
            </w:r>
            <w:r w:rsidRPr="00B904C0">
              <w:rPr>
                <w:rFonts w:ascii="Arial" w:eastAsia="Calibri" w:hAnsi="Arial" w:cs="Arial"/>
                <w:bCs/>
                <w:color w:val="000000"/>
                <w:kern w:val="0"/>
                <w:sz w:val="20"/>
                <w:szCs w:val="20"/>
                <w:vertAlign w:val="subscript"/>
                <w:lang w:eastAsia="en-IN"/>
                <w14:ligatures w14:val="none"/>
              </w:rPr>
              <w:t>8</w:t>
            </w:r>
            <w:r w:rsidRPr="00B904C0">
              <w:rPr>
                <w:rFonts w:ascii="Arial" w:eastAsia="Calibri" w:hAnsi="Arial" w:cs="Arial"/>
                <w:bCs/>
                <w:color w:val="000000"/>
                <w:kern w:val="0"/>
                <w:sz w:val="20"/>
                <w:szCs w:val="20"/>
                <w:lang w:eastAsia="en-IN"/>
                <w14:ligatures w14:val="none"/>
              </w:rPr>
              <w:t>)</w:t>
            </w:r>
          </w:p>
        </w:tc>
        <w:tc>
          <w:tcPr>
            <w:tcW w:w="1575" w:type="dxa"/>
          </w:tcPr>
          <w:p w14:paraId="2124E4ED" w14:textId="6DFAB658"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.143</w:t>
            </w:r>
          </w:p>
        </w:tc>
        <w:tc>
          <w:tcPr>
            <w:tcW w:w="1575" w:type="dxa"/>
          </w:tcPr>
          <w:p w14:paraId="1F6F1DEF" w14:textId="395663C2"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.096</w:t>
            </w:r>
          </w:p>
        </w:tc>
        <w:tc>
          <w:tcPr>
            <w:tcW w:w="1576" w:type="dxa"/>
          </w:tcPr>
          <w:p w14:paraId="04DC1865" w14:textId="6F440920"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.143</w:t>
            </w:r>
          </w:p>
        </w:tc>
        <w:tc>
          <w:tcPr>
            <w:tcW w:w="1576" w:type="dxa"/>
          </w:tcPr>
          <w:p w14:paraId="0AA08182"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1.490</w:t>
            </w:r>
          </w:p>
        </w:tc>
      </w:tr>
      <w:tr w:rsidR="00B904C0" w:rsidRPr="00B904C0" w14:paraId="2830620B" w14:textId="77777777" w:rsidTr="00CA6BA3">
        <w:trPr>
          <w:trHeight w:val="496"/>
        </w:trPr>
        <w:tc>
          <w:tcPr>
            <w:tcW w:w="704" w:type="dxa"/>
          </w:tcPr>
          <w:p w14:paraId="5373041D"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9</w:t>
            </w:r>
          </w:p>
        </w:tc>
        <w:tc>
          <w:tcPr>
            <w:tcW w:w="2446" w:type="dxa"/>
          </w:tcPr>
          <w:p w14:paraId="7E71A82B"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Yield (x</w:t>
            </w:r>
            <w:r w:rsidRPr="00B904C0">
              <w:rPr>
                <w:rFonts w:ascii="Arial" w:eastAsia="Calibri" w:hAnsi="Arial" w:cs="Arial"/>
                <w:bCs/>
                <w:color w:val="000000"/>
                <w:kern w:val="0"/>
                <w:sz w:val="20"/>
                <w:szCs w:val="20"/>
                <w:vertAlign w:val="subscript"/>
                <w:lang w:eastAsia="en-IN"/>
                <w14:ligatures w14:val="none"/>
              </w:rPr>
              <w:t>9</w:t>
            </w:r>
            <w:r w:rsidRPr="00B904C0">
              <w:rPr>
                <w:rFonts w:ascii="Arial" w:eastAsia="Calibri" w:hAnsi="Arial" w:cs="Arial"/>
                <w:bCs/>
                <w:color w:val="000000"/>
                <w:kern w:val="0"/>
                <w:sz w:val="20"/>
                <w:szCs w:val="20"/>
                <w:lang w:eastAsia="en-IN"/>
                <w14:ligatures w14:val="none"/>
              </w:rPr>
              <w:t>)</w:t>
            </w:r>
          </w:p>
        </w:tc>
        <w:tc>
          <w:tcPr>
            <w:tcW w:w="1575" w:type="dxa"/>
          </w:tcPr>
          <w:p w14:paraId="694D7F71" w14:textId="46323A8A"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.122</w:t>
            </w:r>
          </w:p>
        </w:tc>
        <w:tc>
          <w:tcPr>
            <w:tcW w:w="1575" w:type="dxa"/>
          </w:tcPr>
          <w:p w14:paraId="5D1EFBC6" w14:textId="423DDB86"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.572</w:t>
            </w:r>
          </w:p>
        </w:tc>
        <w:tc>
          <w:tcPr>
            <w:tcW w:w="1576" w:type="dxa"/>
          </w:tcPr>
          <w:p w14:paraId="08ADC016" w14:textId="201F0C42"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.122</w:t>
            </w:r>
          </w:p>
        </w:tc>
        <w:tc>
          <w:tcPr>
            <w:tcW w:w="1576" w:type="dxa"/>
          </w:tcPr>
          <w:p w14:paraId="0CAEC7B7" w14:textId="33BD2D3F"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.214</w:t>
            </w:r>
          </w:p>
        </w:tc>
      </w:tr>
      <w:tr w:rsidR="00B904C0" w:rsidRPr="00B904C0" w14:paraId="6D6D7CDB" w14:textId="77777777" w:rsidTr="00CA6BA3">
        <w:trPr>
          <w:trHeight w:val="496"/>
        </w:trPr>
        <w:tc>
          <w:tcPr>
            <w:tcW w:w="704" w:type="dxa"/>
          </w:tcPr>
          <w:p w14:paraId="632DFA10"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lastRenderedPageBreak/>
              <w:t>10</w:t>
            </w:r>
          </w:p>
        </w:tc>
        <w:tc>
          <w:tcPr>
            <w:tcW w:w="2446" w:type="dxa"/>
          </w:tcPr>
          <w:p w14:paraId="75DF2F3F"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Marketable Surplus (x</w:t>
            </w:r>
            <w:r w:rsidRPr="00B904C0">
              <w:rPr>
                <w:rFonts w:ascii="Arial" w:eastAsia="Calibri" w:hAnsi="Arial" w:cs="Arial"/>
                <w:bCs/>
                <w:color w:val="000000"/>
                <w:kern w:val="0"/>
                <w:sz w:val="20"/>
                <w:szCs w:val="20"/>
                <w:vertAlign w:val="subscript"/>
                <w:lang w:eastAsia="en-IN"/>
                <w14:ligatures w14:val="none"/>
              </w:rPr>
              <w:t>10</w:t>
            </w:r>
            <w:r w:rsidRPr="00B904C0">
              <w:rPr>
                <w:rFonts w:ascii="Arial" w:eastAsia="Calibri" w:hAnsi="Arial" w:cs="Arial"/>
                <w:bCs/>
                <w:color w:val="000000"/>
                <w:kern w:val="0"/>
                <w:sz w:val="20"/>
                <w:szCs w:val="20"/>
                <w:lang w:eastAsia="en-IN"/>
                <w14:ligatures w14:val="none"/>
              </w:rPr>
              <w:t>)</w:t>
            </w:r>
          </w:p>
        </w:tc>
        <w:tc>
          <w:tcPr>
            <w:tcW w:w="1575" w:type="dxa"/>
          </w:tcPr>
          <w:p w14:paraId="0E247242" w14:textId="0FFCA19E"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.301</w:t>
            </w:r>
          </w:p>
        </w:tc>
        <w:tc>
          <w:tcPr>
            <w:tcW w:w="1575" w:type="dxa"/>
          </w:tcPr>
          <w:p w14:paraId="274016E2" w14:textId="5A1B798C"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.606</w:t>
            </w:r>
          </w:p>
        </w:tc>
        <w:tc>
          <w:tcPr>
            <w:tcW w:w="1576" w:type="dxa"/>
          </w:tcPr>
          <w:p w14:paraId="60BAABD3" w14:textId="62260EB9"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.301</w:t>
            </w:r>
          </w:p>
        </w:tc>
        <w:tc>
          <w:tcPr>
            <w:tcW w:w="1576" w:type="dxa"/>
          </w:tcPr>
          <w:p w14:paraId="745EA1AE" w14:textId="7B7D9004"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.498</w:t>
            </w:r>
          </w:p>
        </w:tc>
      </w:tr>
      <w:tr w:rsidR="00B904C0" w:rsidRPr="00B904C0" w14:paraId="0A123277" w14:textId="77777777" w:rsidTr="00CA6BA3">
        <w:trPr>
          <w:trHeight w:val="467"/>
        </w:trPr>
        <w:tc>
          <w:tcPr>
            <w:tcW w:w="704" w:type="dxa"/>
          </w:tcPr>
          <w:p w14:paraId="1C5BC616"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11</w:t>
            </w:r>
          </w:p>
        </w:tc>
        <w:tc>
          <w:tcPr>
            <w:tcW w:w="2446" w:type="dxa"/>
          </w:tcPr>
          <w:p w14:paraId="07CAFC75"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Marketed Surplus (x</w:t>
            </w:r>
            <w:r w:rsidRPr="00B904C0">
              <w:rPr>
                <w:rFonts w:ascii="Arial" w:eastAsia="Calibri" w:hAnsi="Arial" w:cs="Arial"/>
                <w:bCs/>
                <w:color w:val="000000"/>
                <w:kern w:val="0"/>
                <w:sz w:val="20"/>
                <w:szCs w:val="20"/>
                <w:vertAlign w:val="subscript"/>
                <w:lang w:eastAsia="en-IN"/>
                <w14:ligatures w14:val="none"/>
              </w:rPr>
              <w:t>11</w:t>
            </w:r>
            <w:r w:rsidRPr="00B904C0">
              <w:rPr>
                <w:rFonts w:ascii="Arial" w:eastAsia="Calibri" w:hAnsi="Arial" w:cs="Arial"/>
                <w:bCs/>
                <w:color w:val="000000"/>
                <w:kern w:val="0"/>
                <w:sz w:val="20"/>
                <w:szCs w:val="20"/>
                <w:lang w:eastAsia="en-IN"/>
                <w14:ligatures w14:val="none"/>
              </w:rPr>
              <w:t>)</w:t>
            </w:r>
          </w:p>
        </w:tc>
        <w:tc>
          <w:tcPr>
            <w:tcW w:w="1575" w:type="dxa"/>
          </w:tcPr>
          <w:p w14:paraId="1143CC67" w14:textId="69D0E9EF"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.067</w:t>
            </w:r>
          </w:p>
        </w:tc>
        <w:tc>
          <w:tcPr>
            <w:tcW w:w="1575" w:type="dxa"/>
          </w:tcPr>
          <w:p w14:paraId="71055239" w14:textId="6B12CFD7"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.282</w:t>
            </w:r>
          </w:p>
        </w:tc>
        <w:tc>
          <w:tcPr>
            <w:tcW w:w="1576" w:type="dxa"/>
          </w:tcPr>
          <w:p w14:paraId="7430477F" w14:textId="690FCBBC"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.067</w:t>
            </w:r>
          </w:p>
        </w:tc>
        <w:tc>
          <w:tcPr>
            <w:tcW w:w="1576" w:type="dxa"/>
          </w:tcPr>
          <w:p w14:paraId="7B33B776" w14:textId="1B0AEA42"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.236</w:t>
            </w:r>
          </w:p>
        </w:tc>
      </w:tr>
      <w:tr w:rsidR="00B904C0" w:rsidRPr="00B904C0" w14:paraId="129B452A" w14:textId="77777777" w:rsidTr="00CA6BA3">
        <w:trPr>
          <w:trHeight w:val="496"/>
        </w:trPr>
        <w:tc>
          <w:tcPr>
            <w:tcW w:w="704" w:type="dxa"/>
          </w:tcPr>
          <w:p w14:paraId="7726B7CC"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12</w:t>
            </w:r>
          </w:p>
        </w:tc>
        <w:tc>
          <w:tcPr>
            <w:tcW w:w="2446" w:type="dxa"/>
          </w:tcPr>
          <w:p w14:paraId="236612A2"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Expenditure (x</w:t>
            </w:r>
            <w:r w:rsidRPr="00B904C0">
              <w:rPr>
                <w:rFonts w:ascii="Arial" w:eastAsia="Calibri" w:hAnsi="Arial" w:cs="Arial"/>
                <w:bCs/>
                <w:color w:val="000000"/>
                <w:kern w:val="0"/>
                <w:sz w:val="20"/>
                <w:szCs w:val="20"/>
                <w:vertAlign w:val="subscript"/>
                <w:lang w:eastAsia="en-IN"/>
                <w14:ligatures w14:val="none"/>
              </w:rPr>
              <w:t>12</w:t>
            </w:r>
            <w:r w:rsidRPr="00B904C0">
              <w:rPr>
                <w:rFonts w:ascii="Arial" w:eastAsia="Calibri" w:hAnsi="Arial" w:cs="Arial"/>
                <w:bCs/>
                <w:color w:val="000000"/>
                <w:kern w:val="0"/>
                <w:sz w:val="20"/>
                <w:szCs w:val="20"/>
                <w:lang w:eastAsia="en-IN"/>
                <w14:ligatures w14:val="none"/>
              </w:rPr>
              <w:t>)</w:t>
            </w:r>
          </w:p>
        </w:tc>
        <w:tc>
          <w:tcPr>
            <w:tcW w:w="1575" w:type="dxa"/>
          </w:tcPr>
          <w:p w14:paraId="1DE59EB4" w14:textId="0EAB773B"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.192</w:t>
            </w:r>
          </w:p>
        </w:tc>
        <w:tc>
          <w:tcPr>
            <w:tcW w:w="1575" w:type="dxa"/>
          </w:tcPr>
          <w:p w14:paraId="0D062EAB" w14:textId="4BBC5F18"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.199</w:t>
            </w:r>
          </w:p>
        </w:tc>
        <w:tc>
          <w:tcPr>
            <w:tcW w:w="1576" w:type="dxa"/>
          </w:tcPr>
          <w:p w14:paraId="41391057" w14:textId="1E07E728"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.192</w:t>
            </w:r>
          </w:p>
        </w:tc>
        <w:tc>
          <w:tcPr>
            <w:tcW w:w="1576" w:type="dxa"/>
          </w:tcPr>
          <w:p w14:paraId="4534B89D" w14:textId="0CC9A2BF"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9C645B">
              <w:rPr>
                <w:rFonts w:ascii="Arial" w:hAnsi="Arial" w:cs="Arial"/>
                <w:sz w:val="20"/>
                <w:szCs w:val="20"/>
              </w:rPr>
              <w:t>0</w:t>
            </w:r>
            <w:r w:rsidRPr="00B904C0">
              <w:rPr>
                <w:rFonts w:ascii="Arial" w:hAnsi="Arial" w:cs="Arial"/>
                <w:sz w:val="20"/>
                <w:szCs w:val="20"/>
              </w:rPr>
              <w:t>.969</w:t>
            </w:r>
          </w:p>
        </w:tc>
      </w:tr>
      <w:tr w:rsidR="00B904C0" w:rsidRPr="00B904C0" w14:paraId="1B8A2936" w14:textId="77777777" w:rsidTr="00CA6BA3">
        <w:trPr>
          <w:trHeight w:val="467"/>
        </w:trPr>
        <w:tc>
          <w:tcPr>
            <w:tcW w:w="704" w:type="dxa"/>
          </w:tcPr>
          <w:p w14:paraId="69B925D6"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13</w:t>
            </w:r>
          </w:p>
        </w:tc>
        <w:tc>
          <w:tcPr>
            <w:tcW w:w="2446" w:type="dxa"/>
          </w:tcPr>
          <w:p w14:paraId="7EED6AD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Income (On farm &amp; off-farm) (x</w:t>
            </w:r>
            <w:r w:rsidRPr="00B904C0">
              <w:rPr>
                <w:rFonts w:ascii="Arial" w:eastAsia="Calibri" w:hAnsi="Arial" w:cs="Arial"/>
                <w:bCs/>
                <w:color w:val="000000"/>
                <w:kern w:val="0"/>
                <w:sz w:val="20"/>
                <w:szCs w:val="20"/>
                <w:vertAlign w:val="subscript"/>
                <w:lang w:eastAsia="en-IN"/>
                <w14:ligatures w14:val="none"/>
              </w:rPr>
              <w:t>13</w:t>
            </w:r>
            <w:r w:rsidRPr="00B904C0">
              <w:rPr>
                <w:rFonts w:ascii="Arial" w:eastAsia="Calibri" w:hAnsi="Arial" w:cs="Arial"/>
                <w:bCs/>
                <w:color w:val="000000"/>
                <w:kern w:val="0"/>
                <w:sz w:val="20"/>
                <w:szCs w:val="20"/>
                <w:lang w:eastAsia="en-IN"/>
                <w14:ligatures w14:val="none"/>
              </w:rPr>
              <w:t>)</w:t>
            </w:r>
          </w:p>
        </w:tc>
        <w:tc>
          <w:tcPr>
            <w:tcW w:w="1575" w:type="dxa"/>
          </w:tcPr>
          <w:p w14:paraId="7527B93A" w14:textId="6309BA25"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.389</w:t>
            </w:r>
          </w:p>
        </w:tc>
        <w:tc>
          <w:tcPr>
            <w:tcW w:w="1575" w:type="dxa"/>
          </w:tcPr>
          <w:p w14:paraId="0FF9D617" w14:textId="1498FC74"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.139</w:t>
            </w:r>
          </w:p>
        </w:tc>
        <w:tc>
          <w:tcPr>
            <w:tcW w:w="1576" w:type="dxa"/>
          </w:tcPr>
          <w:p w14:paraId="7E96F91B" w14:textId="303BA6AD"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b/>
                <w:bCs/>
                <w:sz w:val="20"/>
                <w:szCs w:val="20"/>
              </w:rPr>
              <w:t>0</w:t>
            </w:r>
            <w:r w:rsidR="00B904C0" w:rsidRPr="00B904C0">
              <w:rPr>
                <w:rFonts w:ascii="Arial" w:hAnsi="Arial" w:cs="Arial"/>
                <w:b/>
                <w:bCs/>
                <w:sz w:val="20"/>
                <w:szCs w:val="20"/>
              </w:rPr>
              <w:t>.389</w:t>
            </w:r>
          </w:p>
        </w:tc>
        <w:tc>
          <w:tcPr>
            <w:tcW w:w="1576" w:type="dxa"/>
          </w:tcPr>
          <w:p w14:paraId="00DF8F54"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2.802</w:t>
            </w:r>
          </w:p>
        </w:tc>
      </w:tr>
      <w:tr w:rsidR="00B904C0" w:rsidRPr="00B904C0" w14:paraId="319D1274" w14:textId="77777777" w:rsidTr="00CA6BA3">
        <w:trPr>
          <w:trHeight w:val="496"/>
        </w:trPr>
        <w:tc>
          <w:tcPr>
            <w:tcW w:w="704" w:type="dxa"/>
          </w:tcPr>
          <w:p w14:paraId="1E5BD017"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14</w:t>
            </w:r>
          </w:p>
        </w:tc>
        <w:tc>
          <w:tcPr>
            <w:tcW w:w="2446" w:type="dxa"/>
          </w:tcPr>
          <w:p w14:paraId="434ACEAC"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Risk Perception (x</w:t>
            </w:r>
            <w:r w:rsidRPr="00B904C0">
              <w:rPr>
                <w:rFonts w:ascii="Arial" w:eastAsia="Calibri" w:hAnsi="Arial" w:cs="Arial"/>
                <w:bCs/>
                <w:color w:val="000000"/>
                <w:kern w:val="0"/>
                <w:sz w:val="20"/>
                <w:szCs w:val="20"/>
                <w:vertAlign w:val="subscript"/>
                <w:lang w:eastAsia="en-IN"/>
                <w14:ligatures w14:val="none"/>
              </w:rPr>
              <w:t>14</w:t>
            </w:r>
            <w:r w:rsidRPr="00B904C0">
              <w:rPr>
                <w:rFonts w:ascii="Arial" w:eastAsia="Calibri" w:hAnsi="Arial" w:cs="Arial"/>
                <w:bCs/>
                <w:color w:val="000000"/>
                <w:kern w:val="0"/>
                <w:sz w:val="20"/>
                <w:szCs w:val="20"/>
                <w:lang w:eastAsia="en-IN"/>
                <w14:ligatures w14:val="none"/>
              </w:rPr>
              <w:t>)</w:t>
            </w:r>
          </w:p>
        </w:tc>
        <w:tc>
          <w:tcPr>
            <w:tcW w:w="1575" w:type="dxa"/>
          </w:tcPr>
          <w:p w14:paraId="27E7632E" w14:textId="073701A0"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.140</w:t>
            </w:r>
          </w:p>
        </w:tc>
        <w:tc>
          <w:tcPr>
            <w:tcW w:w="1575" w:type="dxa"/>
          </w:tcPr>
          <w:p w14:paraId="72D4B0D4" w14:textId="4C19B4B9" w:rsidR="00B904C0" w:rsidRPr="00B904C0" w:rsidRDefault="009C645B"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.091</w:t>
            </w:r>
          </w:p>
        </w:tc>
        <w:tc>
          <w:tcPr>
            <w:tcW w:w="1576" w:type="dxa"/>
          </w:tcPr>
          <w:p w14:paraId="64909C0A" w14:textId="34638A73" w:rsidR="00B904C0" w:rsidRPr="00B904C0" w:rsidRDefault="009C645B"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.140</w:t>
            </w:r>
          </w:p>
        </w:tc>
        <w:tc>
          <w:tcPr>
            <w:tcW w:w="1576" w:type="dxa"/>
          </w:tcPr>
          <w:p w14:paraId="1ABF228C"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1.538</w:t>
            </w:r>
          </w:p>
        </w:tc>
      </w:tr>
      <w:tr w:rsidR="00B904C0" w:rsidRPr="00B904C0" w14:paraId="67A89714" w14:textId="77777777" w:rsidTr="00CA6BA3">
        <w:trPr>
          <w:trHeight w:val="496"/>
        </w:trPr>
        <w:tc>
          <w:tcPr>
            <w:tcW w:w="704" w:type="dxa"/>
          </w:tcPr>
          <w:p w14:paraId="71D9AB74"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15</w:t>
            </w:r>
          </w:p>
        </w:tc>
        <w:tc>
          <w:tcPr>
            <w:tcW w:w="2446" w:type="dxa"/>
          </w:tcPr>
          <w:p w14:paraId="46936DA3"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Crop diversity index (x</w:t>
            </w:r>
            <w:r w:rsidRPr="00B904C0">
              <w:rPr>
                <w:rFonts w:ascii="Arial" w:eastAsia="Calibri" w:hAnsi="Arial" w:cs="Arial"/>
                <w:bCs/>
                <w:color w:val="000000"/>
                <w:kern w:val="0"/>
                <w:sz w:val="20"/>
                <w:szCs w:val="20"/>
                <w:vertAlign w:val="subscript"/>
                <w:lang w:eastAsia="en-IN"/>
                <w14:ligatures w14:val="none"/>
              </w:rPr>
              <w:t>15</w:t>
            </w:r>
            <w:r w:rsidRPr="00B904C0">
              <w:rPr>
                <w:rFonts w:ascii="Arial" w:eastAsia="Calibri" w:hAnsi="Arial" w:cs="Arial"/>
                <w:bCs/>
                <w:color w:val="000000"/>
                <w:kern w:val="0"/>
                <w:sz w:val="20"/>
                <w:szCs w:val="20"/>
                <w:lang w:eastAsia="en-IN"/>
                <w14:ligatures w14:val="none"/>
              </w:rPr>
              <w:t>)</w:t>
            </w:r>
          </w:p>
        </w:tc>
        <w:tc>
          <w:tcPr>
            <w:tcW w:w="1575" w:type="dxa"/>
          </w:tcPr>
          <w:p w14:paraId="20E1E0A8" w14:textId="5652F5C1"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.296</w:t>
            </w:r>
          </w:p>
        </w:tc>
        <w:tc>
          <w:tcPr>
            <w:tcW w:w="1575" w:type="dxa"/>
          </w:tcPr>
          <w:p w14:paraId="147449BA" w14:textId="6C79767A"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.088</w:t>
            </w:r>
          </w:p>
        </w:tc>
        <w:tc>
          <w:tcPr>
            <w:tcW w:w="1576" w:type="dxa"/>
          </w:tcPr>
          <w:p w14:paraId="4C3D1CFE" w14:textId="6C8C5947"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.296</w:t>
            </w:r>
          </w:p>
        </w:tc>
        <w:tc>
          <w:tcPr>
            <w:tcW w:w="1576" w:type="dxa"/>
          </w:tcPr>
          <w:p w14:paraId="5F8E0D7E"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3.371</w:t>
            </w:r>
          </w:p>
        </w:tc>
      </w:tr>
      <w:tr w:rsidR="00B904C0" w:rsidRPr="00B904C0" w14:paraId="2A68E9EA" w14:textId="77777777" w:rsidTr="00CA6BA3">
        <w:trPr>
          <w:trHeight w:val="467"/>
        </w:trPr>
        <w:tc>
          <w:tcPr>
            <w:tcW w:w="704" w:type="dxa"/>
          </w:tcPr>
          <w:p w14:paraId="49B8C138"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16</w:t>
            </w:r>
          </w:p>
        </w:tc>
        <w:tc>
          <w:tcPr>
            <w:tcW w:w="2446" w:type="dxa"/>
          </w:tcPr>
          <w:p w14:paraId="4FD94AD9"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Family Labour (x</w:t>
            </w:r>
            <w:r w:rsidRPr="00B904C0">
              <w:rPr>
                <w:rFonts w:ascii="Arial" w:eastAsia="Calibri" w:hAnsi="Arial" w:cs="Arial"/>
                <w:bCs/>
                <w:color w:val="000000"/>
                <w:kern w:val="0"/>
                <w:sz w:val="20"/>
                <w:szCs w:val="20"/>
                <w:vertAlign w:val="subscript"/>
                <w:lang w:eastAsia="en-IN"/>
                <w14:ligatures w14:val="none"/>
              </w:rPr>
              <w:t>16</w:t>
            </w:r>
            <w:r w:rsidRPr="00B904C0">
              <w:rPr>
                <w:rFonts w:ascii="Arial" w:eastAsia="Calibri" w:hAnsi="Arial" w:cs="Arial"/>
                <w:bCs/>
                <w:color w:val="000000"/>
                <w:kern w:val="0"/>
                <w:sz w:val="20"/>
                <w:szCs w:val="20"/>
                <w:lang w:eastAsia="en-IN"/>
                <w14:ligatures w14:val="none"/>
              </w:rPr>
              <w:t>)</w:t>
            </w:r>
          </w:p>
        </w:tc>
        <w:tc>
          <w:tcPr>
            <w:tcW w:w="1575" w:type="dxa"/>
          </w:tcPr>
          <w:p w14:paraId="5E1947F0" w14:textId="47AACDC5"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.341</w:t>
            </w:r>
          </w:p>
        </w:tc>
        <w:tc>
          <w:tcPr>
            <w:tcW w:w="1575" w:type="dxa"/>
          </w:tcPr>
          <w:p w14:paraId="0AE9AB9D" w14:textId="0AC31D63"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.085</w:t>
            </w:r>
          </w:p>
        </w:tc>
        <w:tc>
          <w:tcPr>
            <w:tcW w:w="1576" w:type="dxa"/>
          </w:tcPr>
          <w:p w14:paraId="41696F51" w14:textId="5F49FBD7"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.341</w:t>
            </w:r>
          </w:p>
        </w:tc>
        <w:tc>
          <w:tcPr>
            <w:tcW w:w="1576" w:type="dxa"/>
          </w:tcPr>
          <w:p w14:paraId="04E042A2"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4.004</w:t>
            </w:r>
          </w:p>
        </w:tc>
      </w:tr>
      <w:tr w:rsidR="00B904C0" w:rsidRPr="00B904C0" w14:paraId="14721FDC" w14:textId="77777777" w:rsidTr="00CA6BA3">
        <w:trPr>
          <w:trHeight w:val="496"/>
        </w:trPr>
        <w:tc>
          <w:tcPr>
            <w:tcW w:w="704" w:type="dxa"/>
          </w:tcPr>
          <w:p w14:paraId="15E27E2B"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17</w:t>
            </w:r>
          </w:p>
        </w:tc>
        <w:tc>
          <w:tcPr>
            <w:tcW w:w="2446" w:type="dxa"/>
          </w:tcPr>
          <w:p w14:paraId="2D0EE807"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Entrepreneurial motivation (x</w:t>
            </w:r>
            <w:r w:rsidRPr="00B904C0">
              <w:rPr>
                <w:rFonts w:ascii="Arial" w:eastAsia="Calibri" w:hAnsi="Arial" w:cs="Arial"/>
                <w:bCs/>
                <w:color w:val="000000"/>
                <w:kern w:val="0"/>
                <w:sz w:val="20"/>
                <w:szCs w:val="20"/>
                <w:vertAlign w:val="subscript"/>
                <w:lang w:eastAsia="en-IN"/>
                <w14:ligatures w14:val="none"/>
              </w:rPr>
              <w:t>17</w:t>
            </w:r>
            <w:r w:rsidRPr="00B904C0">
              <w:rPr>
                <w:rFonts w:ascii="Arial" w:eastAsia="Calibri" w:hAnsi="Arial" w:cs="Arial"/>
                <w:bCs/>
                <w:color w:val="000000"/>
                <w:kern w:val="0"/>
                <w:sz w:val="20"/>
                <w:szCs w:val="20"/>
                <w:lang w:eastAsia="en-IN"/>
                <w14:ligatures w14:val="none"/>
              </w:rPr>
              <w:t>)</w:t>
            </w:r>
          </w:p>
        </w:tc>
        <w:tc>
          <w:tcPr>
            <w:tcW w:w="1575" w:type="dxa"/>
          </w:tcPr>
          <w:p w14:paraId="2FE8150F" w14:textId="7EA4E48A"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.131</w:t>
            </w:r>
          </w:p>
        </w:tc>
        <w:tc>
          <w:tcPr>
            <w:tcW w:w="1575" w:type="dxa"/>
          </w:tcPr>
          <w:p w14:paraId="757CA2FC" w14:textId="7A4B0433"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.096</w:t>
            </w:r>
          </w:p>
        </w:tc>
        <w:tc>
          <w:tcPr>
            <w:tcW w:w="1576" w:type="dxa"/>
          </w:tcPr>
          <w:p w14:paraId="498582C6" w14:textId="344F5B78"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.131</w:t>
            </w:r>
          </w:p>
        </w:tc>
        <w:tc>
          <w:tcPr>
            <w:tcW w:w="1576" w:type="dxa"/>
          </w:tcPr>
          <w:p w14:paraId="21F6CF0E"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1.362</w:t>
            </w:r>
          </w:p>
        </w:tc>
      </w:tr>
      <w:tr w:rsidR="00B904C0" w:rsidRPr="00B904C0" w14:paraId="6C8BB613" w14:textId="77777777" w:rsidTr="00CA6BA3">
        <w:trPr>
          <w:trHeight w:val="467"/>
        </w:trPr>
        <w:tc>
          <w:tcPr>
            <w:tcW w:w="704" w:type="dxa"/>
          </w:tcPr>
          <w:p w14:paraId="793CF13E"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18</w:t>
            </w:r>
          </w:p>
        </w:tc>
        <w:tc>
          <w:tcPr>
            <w:tcW w:w="2446" w:type="dxa"/>
          </w:tcPr>
          <w:p w14:paraId="31FFCBD0"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Entrepreneurial behaviour (x</w:t>
            </w:r>
            <w:r w:rsidRPr="00B904C0">
              <w:rPr>
                <w:rFonts w:ascii="Arial" w:eastAsia="Calibri" w:hAnsi="Arial" w:cs="Arial"/>
                <w:bCs/>
                <w:color w:val="000000"/>
                <w:kern w:val="0"/>
                <w:sz w:val="20"/>
                <w:szCs w:val="20"/>
                <w:vertAlign w:val="subscript"/>
                <w:lang w:eastAsia="en-IN"/>
                <w14:ligatures w14:val="none"/>
              </w:rPr>
              <w:t>18</w:t>
            </w:r>
            <w:r w:rsidRPr="00B904C0">
              <w:rPr>
                <w:rFonts w:ascii="Arial" w:eastAsia="Calibri" w:hAnsi="Arial" w:cs="Arial"/>
                <w:bCs/>
                <w:color w:val="000000"/>
                <w:kern w:val="0"/>
                <w:sz w:val="20"/>
                <w:szCs w:val="20"/>
                <w:lang w:eastAsia="en-IN"/>
                <w14:ligatures w14:val="none"/>
              </w:rPr>
              <w:t>)</w:t>
            </w:r>
          </w:p>
        </w:tc>
        <w:tc>
          <w:tcPr>
            <w:tcW w:w="1575" w:type="dxa"/>
          </w:tcPr>
          <w:p w14:paraId="3D3AC0CE" w14:textId="16E08A81"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.184</w:t>
            </w:r>
          </w:p>
        </w:tc>
        <w:tc>
          <w:tcPr>
            <w:tcW w:w="1575" w:type="dxa"/>
          </w:tcPr>
          <w:p w14:paraId="12037B4D" w14:textId="2AED234C"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.087</w:t>
            </w:r>
          </w:p>
        </w:tc>
        <w:tc>
          <w:tcPr>
            <w:tcW w:w="1576" w:type="dxa"/>
          </w:tcPr>
          <w:p w14:paraId="2A9DF1FF" w14:textId="6374E7CD" w:rsidR="00B904C0" w:rsidRPr="00B904C0" w:rsidRDefault="00F21F9F" w:rsidP="00CA6BA3">
            <w:pPr>
              <w:spacing w:line="360" w:lineRule="auto"/>
              <w:jc w:val="both"/>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.184</w:t>
            </w:r>
          </w:p>
        </w:tc>
        <w:tc>
          <w:tcPr>
            <w:tcW w:w="1576" w:type="dxa"/>
          </w:tcPr>
          <w:p w14:paraId="08597FE2" w14:textId="77777777"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2.117</w:t>
            </w:r>
          </w:p>
        </w:tc>
      </w:tr>
      <w:tr w:rsidR="00B904C0" w:rsidRPr="00B904C0" w14:paraId="50BE524D" w14:textId="77777777" w:rsidTr="00CA6BA3">
        <w:trPr>
          <w:trHeight w:val="496"/>
        </w:trPr>
        <w:tc>
          <w:tcPr>
            <w:tcW w:w="704" w:type="dxa"/>
          </w:tcPr>
          <w:p w14:paraId="46D4E0DA" w14:textId="77777777" w:rsidR="00B904C0" w:rsidRPr="00B904C0" w:rsidRDefault="00B904C0" w:rsidP="00CA6BA3">
            <w:pPr>
              <w:spacing w:line="360" w:lineRule="auto"/>
              <w:jc w:val="both"/>
              <w:rPr>
                <w:rFonts w:ascii="Arial" w:eastAsia="Calibri" w:hAnsi="Arial" w:cs="Arial"/>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19</w:t>
            </w:r>
          </w:p>
        </w:tc>
        <w:tc>
          <w:tcPr>
            <w:tcW w:w="2446" w:type="dxa"/>
          </w:tcPr>
          <w:p w14:paraId="6FC2DF0A" w14:textId="77777777" w:rsidR="00B904C0" w:rsidRPr="00B904C0" w:rsidRDefault="00B904C0" w:rsidP="00CA6BA3">
            <w:pPr>
              <w:jc w:val="both"/>
              <w:rPr>
                <w:rFonts w:ascii="Arial" w:eastAsia="Calibri" w:hAnsi="Arial" w:cs="Arial"/>
                <w:b/>
                <w:bCs/>
                <w:color w:val="000000"/>
                <w:kern w:val="0"/>
                <w:sz w:val="20"/>
                <w:szCs w:val="20"/>
                <w:u w:val="single"/>
                <w:lang w:eastAsia="en-IN"/>
                <w14:ligatures w14:val="none"/>
              </w:rPr>
            </w:pPr>
            <w:r w:rsidRPr="00B904C0">
              <w:rPr>
                <w:rFonts w:ascii="Arial" w:eastAsia="Calibri" w:hAnsi="Arial" w:cs="Arial"/>
                <w:bCs/>
                <w:color w:val="000000"/>
                <w:kern w:val="0"/>
                <w:sz w:val="20"/>
                <w:szCs w:val="20"/>
                <w:lang w:eastAsia="en-IN"/>
                <w14:ligatures w14:val="none"/>
              </w:rPr>
              <w:t>Entrepreneurial communication (x</w:t>
            </w:r>
            <w:r w:rsidRPr="00B904C0">
              <w:rPr>
                <w:rFonts w:ascii="Arial" w:eastAsia="Calibri" w:hAnsi="Arial" w:cs="Arial"/>
                <w:bCs/>
                <w:color w:val="000000"/>
                <w:kern w:val="0"/>
                <w:sz w:val="20"/>
                <w:szCs w:val="20"/>
                <w:vertAlign w:val="subscript"/>
                <w:lang w:eastAsia="en-IN"/>
                <w14:ligatures w14:val="none"/>
              </w:rPr>
              <w:t>19</w:t>
            </w:r>
            <w:r w:rsidRPr="00B904C0">
              <w:rPr>
                <w:rFonts w:ascii="Arial" w:eastAsia="Calibri" w:hAnsi="Arial" w:cs="Arial"/>
                <w:bCs/>
                <w:color w:val="000000"/>
                <w:kern w:val="0"/>
                <w:sz w:val="20"/>
                <w:szCs w:val="20"/>
                <w:lang w:eastAsia="en-IN"/>
                <w14:ligatures w14:val="none"/>
              </w:rPr>
              <w:t>)</w:t>
            </w:r>
          </w:p>
        </w:tc>
        <w:tc>
          <w:tcPr>
            <w:tcW w:w="1575" w:type="dxa"/>
          </w:tcPr>
          <w:p w14:paraId="21F3664A" w14:textId="3F2E40D1" w:rsidR="00B904C0" w:rsidRPr="00B904C0" w:rsidRDefault="00B904C0" w:rsidP="00CA6BA3">
            <w:pPr>
              <w:spacing w:line="360" w:lineRule="auto"/>
              <w:jc w:val="center"/>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F21F9F">
              <w:rPr>
                <w:rFonts w:ascii="Arial" w:hAnsi="Arial" w:cs="Arial"/>
                <w:sz w:val="20"/>
                <w:szCs w:val="20"/>
              </w:rPr>
              <w:t>0</w:t>
            </w:r>
            <w:r w:rsidRPr="00B904C0">
              <w:rPr>
                <w:rFonts w:ascii="Arial" w:hAnsi="Arial" w:cs="Arial"/>
                <w:sz w:val="20"/>
                <w:szCs w:val="20"/>
              </w:rPr>
              <w:t>.050</w:t>
            </w:r>
          </w:p>
        </w:tc>
        <w:tc>
          <w:tcPr>
            <w:tcW w:w="1575" w:type="dxa"/>
          </w:tcPr>
          <w:p w14:paraId="11A7EED7" w14:textId="666FDD5E" w:rsidR="00B904C0" w:rsidRPr="00B904C0" w:rsidRDefault="00F21F9F" w:rsidP="00CA6BA3">
            <w:pPr>
              <w:spacing w:line="360" w:lineRule="auto"/>
              <w:jc w:val="center"/>
              <w:rPr>
                <w:rFonts w:ascii="Arial" w:eastAsia="Calibri" w:hAnsi="Arial" w:cs="Arial"/>
                <w:b/>
                <w:bCs/>
                <w:color w:val="000000"/>
                <w:kern w:val="0"/>
                <w:sz w:val="20"/>
                <w:szCs w:val="20"/>
                <w:u w:val="single"/>
                <w:lang w:eastAsia="en-IN"/>
                <w14:ligatures w14:val="none"/>
              </w:rPr>
            </w:pPr>
            <w:r>
              <w:rPr>
                <w:rFonts w:ascii="Arial" w:hAnsi="Arial" w:cs="Arial"/>
                <w:sz w:val="20"/>
                <w:szCs w:val="20"/>
              </w:rPr>
              <w:t>0</w:t>
            </w:r>
            <w:r w:rsidR="00B904C0" w:rsidRPr="00B904C0">
              <w:rPr>
                <w:rFonts w:ascii="Arial" w:hAnsi="Arial" w:cs="Arial"/>
                <w:sz w:val="20"/>
                <w:szCs w:val="20"/>
              </w:rPr>
              <w:t>.086</w:t>
            </w:r>
          </w:p>
        </w:tc>
        <w:tc>
          <w:tcPr>
            <w:tcW w:w="1576" w:type="dxa"/>
          </w:tcPr>
          <w:p w14:paraId="72826C4B" w14:textId="16EDA22E"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F21F9F">
              <w:rPr>
                <w:rFonts w:ascii="Arial" w:hAnsi="Arial" w:cs="Arial"/>
                <w:sz w:val="20"/>
                <w:szCs w:val="20"/>
              </w:rPr>
              <w:t>0</w:t>
            </w:r>
            <w:r w:rsidRPr="00B904C0">
              <w:rPr>
                <w:rFonts w:ascii="Arial" w:hAnsi="Arial" w:cs="Arial"/>
                <w:sz w:val="20"/>
                <w:szCs w:val="20"/>
              </w:rPr>
              <w:t>.050</w:t>
            </w:r>
          </w:p>
        </w:tc>
        <w:tc>
          <w:tcPr>
            <w:tcW w:w="1576" w:type="dxa"/>
          </w:tcPr>
          <w:p w14:paraId="1081704F" w14:textId="3573781B" w:rsidR="00B904C0" w:rsidRPr="00B904C0" w:rsidRDefault="00B904C0" w:rsidP="00CA6BA3">
            <w:pPr>
              <w:spacing w:line="360" w:lineRule="auto"/>
              <w:jc w:val="both"/>
              <w:rPr>
                <w:rFonts w:ascii="Arial" w:eastAsia="Calibri" w:hAnsi="Arial" w:cs="Arial"/>
                <w:b/>
                <w:bCs/>
                <w:color w:val="000000"/>
                <w:kern w:val="0"/>
                <w:sz w:val="20"/>
                <w:szCs w:val="20"/>
                <w:u w:val="single"/>
                <w:lang w:eastAsia="en-IN"/>
                <w14:ligatures w14:val="none"/>
              </w:rPr>
            </w:pPr>
            <w:r w:rsidRPr="00B904C0">
              <w:rPr>
                <w:rFonts w:ascii="Arial" w:hAnsi="Arial" w:cs="Arial"/>
                <w:sz w:val="20"/>
                <w:szCs w:val="20"/>
              </w:rPr>
              <w:t>-</w:t>
            </w:r>
            <w:r w:rsidR="00F21F9F">
              <w:rPr>
                <w:rFonts w:ascii="Arial" w:hAnsi="Arial" w:cs="Arial"/>
                <w:sz w:val="20"/>
                <w:szCs w:val="20"/>
              </w:rPr>
              <w:t>0</w:t>
            </w:r>
            <w:r w:rsidRPr="00B904C0">
              <w:rPr>
                <w:rFonts w:ascii="Arial" w:hAnsi="Arial" w:cs="Arial"/>
                <w:sz w:val="20"/>
                <w:szCs w:val="20"/>
              </w:rPr>
              <w:t>.577</w:t>
            </w:r>
          </w:p>
        </w:tc>
      </w:tr>
    </w:tbl>
    <w:p w14:paraId="1E13FE6A" w14:textId="77777777" w:rsidR="009C645B" w:rsidRPr="009C645B" w:rsidRDefault="009C645B" w:rsidP="009C645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C645B">
        <w:rPr>
          <w:rFonts w:ascii="Arial" w:eastAsia="Times New Roman" w:hAnsi="Arial" w:cs="Arial"/>
          <w:kern w:val="0"/>
          <w:sz w:val="20"/>
          <w:szCs w:val="20"/>
          <w:lang w:eastAsia="en-IN"/>
          <w14:ligatures w14:val="none"/>
        </w:rPr>
        <w:t>R Square: 52.20%</w:t>
      </w:r>
    </w:p>
    <w:p w14:paraId="0013F744" w14:textId="77777777" w:rsidR="009C645B" w:rsidRPr="009C645B" w:rsidRDefault="009C645B" w:rsidP="009C645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C645B">
        <w:rPr>
          <w:rFonts w:ascii="Arial" w:eastAsia="Times New Roman" w:hAnsi="Arial" w:cs="Arial"/>
          <w:kern w:val="0"/>
          <w:sz w:val="20"/>
          <w:szCs w:val="20"/>
          <w:lang w:eastAsia="en-IN"/>
          <w14:ligatures w14:val="none"/>
        </w:rPr>
        <w:t>The standard error of estimate: 0.769</w:t>
      </w:r>
    </w:p>
    <w:p w14:paraId="570B94E7" w14:textId="347D1743" w:rsidR="00B904C0" w:rsidRDefault="009C645B" w:rsidP="00F4661B">
      <w:pPr>
        <w:spacing w:before="100" w:beforeAutospacing="1" w:after="100" w:afterAutospacing="1" w:line="240" w:lineRule="auto"/>
        <w:jc w:val="both"/>
        <w:rPr>
          <w:rFonts w:ascii="Arial" w:eastAsia="Times New Roman" w:hAnsi="Arial" w:cs="Arial"/>
          <w:kern w:val="0"/>
          <w:sz w:val="20"/>
          <w:szCs w:val="20"/>
          <w:lang w:eastAsia="en-IN"/>
          <w14:ligatures w14:val="none"/>
        </w:rPr>
      </w:pPr>
      <w:r w:rsidRPr="009C645B">
        <w:rPr>
          <w:rFonts w:ascii="Arial" w:eastAsia="Times New Roman" w:hAnsi="Arial" w:cs="Arial"/>
          <w:b/>
          <w:kern w:val="0"/>
          <w:sz w:val="20"/>
          <w:szCs w:val="20"/>
          <w:lang w:val="en-US" w:eastAsia="en-IN"/>
          <w14:ligatures w14:val="none"/>
        </w:rPr>
        <w:t xml:space="preserve">Result: </w:t>
      </w:r>
      <w:r w:rsidRPr="009C645B">
        <w:rPr>
          <w:rFonts w:ascii="Arial" w:eastAsia="Times New Roman" w:hAnsi="Arial" w:cs="Arial"/>
          <w:kern w:val="0"/>
          <w:sz w:val="20"/>
          <w:szCs w:val="20"/>
          <w:lang w:eastAsia="en-IN"/>
          <w14:ligatures w14:val="none"/>
        </w:rPr>
        <w:t>The table</w:t>
      </w:r>
      <w:r>
        <w:rPr>
          <w:rFonts w:ascii="Arial" w:eastAsia="Times New Roman" w:hAnsi="Arial" w:cs="Arial"/>
          <w:kern w:val="0"/>
          <w:sz w:val="20"/>
          <w:szCs w:val="20"/>
          <w:lang w:eastAsia="en-IN"/>
          <w14:ligatures w14:val="none"/>
        </w:rPr>
        <w:t xml:space="preserve"> 2</w:t>
      </w:r>
      <w:r w:rsidRPr="009C645B">
        <w:rPr>
          <w:rFonts w:ascii="Arial" w:eastAsia="Times New Roman" w:hAnsi="Arial" w:cs="Arial"/>
          <w:kern w:val="0"/>
          <w:sz w:val="20"/>
          <w:szCs w:val="20"/>
          <w:lang w:eastAsia="en-IN"/>
          <w14:ligatures w14:val="none"/>
        </w:rPr>
        <w:t xml:space="preserve"> </w:t>
      </w:r>
      <w:r>
        <w:rPr>
          <w:rFonts w:ascii="Arial" w:eastAsia="Times New Roman" w:hAnsi="Arial" w:cs="Arial"/>
          <w:kern w:val="0"/>
          <w:sz w:val="20"/>
          <w:szCs w:val="20"/>
          <w:lang w:eastAsia="en-IN"/>
          <w14:ligatures w14:val="none"/>
        </w:rPr>
        <w:t xml:space="preserve">explains </w:t>
      </w:r>
      <w:r w:rsidRPr="009C645B">
        <w:rPr>
          <w:rFonts w:ascii="Arial" w:eastAsia="Times New Roman" w:hAnsi="Arial" w:cs="Arial"/>
          <w:kern w:val="0"/>
          <w:sz w:val="20"/>
          <w:szCs w:val="20"/>
          <w:lang w:eastAsia="en-IN"/>
          <w14:ligatures w14:val="none"/>
        </w:rPr>
        <w:t>the complete model of multiple regression analysis, wherein 19 variables together accounted for 52.20 % of the variance in the dependent variable,</w:t>
      </w:r>
      <w:r w:rsidRPr="009C645B">
        <w:rPr>
          <w:rFonts w:ascii="Arial" w:eastAsia="Times New Roman" w:hAnsi="Arial" w:cs="Arial"/>
          <w:kern w:val="0"/>
          <w:sz w:val="20"/>
          <w:szCs w:val="20"/>
          <w:lang w:val="en-US" w:eastAsia="en-IN"/>
          <w14:ligatures w14:val="none"/>
        </w:rPr>
        <w:t xml:space="preserve"> </w:t>
      </w:r>
      <w:r w:rsidRPr="009C645B">
        <w:rPr>
          <w:rFonts w:ascii="Arial" w:eastAsia="Times New Roman" w:hAnsi="Arial" w:cs="Arial"/>
          <w:kern w:val="0"/>
          <w:sz w:val="20"/>
          <w:szCs w:val="20"/>
          <w:lang w:eastAsia="en-IN"/>
          <w14:ligatures w14:val="none"/>
        </w:rPr>
        <w:t>Business ecosystem function (y</w:t>
      </w:r>
      <w:r w:rsidRPr="009C645B">
        <w:rPr>
          <w:rFonts w:ascii="Arial" w:eastAsia="Times New Roman" w:hAnsi="Arial" w:cs="Arial"/>
          <w:kern w:val="0"/>
          <w:sz w:val="20"/>
          <w:szCs w:val="20"/>
          <w:vertAlign w:val="subscript"/>
          <w:lang w:eastAsia="en-IN"/>
          <w14:ligatures w14:val="none"/>
        </w:rPr>
        <w:t>1</w:t>
      </w:r>
      <w:r w:rsidRPr="009C645B">
        <w:rPr>
          <w:rFonts w:ascii="Arial" w:eastAsia="Times New Roman" w:hAnsi="Arial" w:cs="Arial"/>
          <w:kern w:val="0"/>
          <w:sz w:val="20"/>
          <w:szCs w:val="20"/>
          <w:lang w:eastAsia="en-IN"/>
          <w14:ligatures w14:val="none"/>
        </w:rPr>
        <w:t>).</w:t>
      </w:r>
    </w:p>
    <w:p w14:paraId="52FAE27D" w14:textId="6540DAD7" w:rsidR="00406838" w:rsidRDefault="00406838" w:rsidP="00F4661B">
      <w:pPr>
        <w:spacing w:before="100" w:beforeAutospacing="1" w:after="100" w:afterAutospacing="1" w:line="240" w:lineRule="auto"/>
        <w:jc w:val="both"/>
        <w:rPr>
          <w:rFonts w:ascii="Arial" w:eastAsia="Times New Roman" w:hAnsi="Arial" w:cs="Arial"/>
          <w:b/>
          <w:bCs/>
          <w:kern w:val="0"/>
          <w:sz w:val="20"/>
          <w:szCs w:val="20"/>
          <w:lang w:eastAsia="en-IN"/>
          <w14:ligatures w14:val="none"/>
        </w:rPr>
      </w:pPr>
    </w:p>
    <w:p w14:paraId="5D9E7354" w14:textId="7A0E0390" w:rsidR="006034C2" w:rsidRPr="006034C2" w:rsidRDefault="006034C2" w:rsidP="00F4661B">
      <w:pPr>
        <w:spacing w:before="100" w:beforeAutospacing="1" w:after="100" w:afterAutospacing="1" w:line="240" w:lineRule="auto"/>
        <w:jc w:val="both"/>
        <w:rPr>
          <w:rFonts w:ascii="Arial" w:eastAsia="Times New Roman" w:hAnsi="Arial" w:cs="Arial"/>
          <w:b/>
          <w:bCs/>
          <w:kern w:val="0"/>
          <w:sz w:val="20"/>
          <w:szCs w:val="20"/>
          <w:lang w:eastAsia="en-IN"/>
          <w14:ligatures w14:val="none"/>
        </w:rPr>
      </w:pPr>
      <w:r w:rsidRPr="006034C2">
        <w:rPr>
          <w:rFonts w:ascii="Arial" w:eastAsia="Times New Roman" w:hAnsi="Arial" w:cs="Arial"/>
          <w:b/>
          <w:bCs/>
          <w:kern w:val="0"/>
          <w:sz w:val="20"/>
          <w:szCs w:val="20"/>
          <w:lang w:eastAsia="en-IN"/>
          <w14:ligatures w14:val="none"/>
        </w:rPr>
        <w:t>Revelation</w:t>
      </w:r>
    </w:p>
    <w:p w14:paraId="3DA4F5B6" w14:textId="52510186" w:rsidR="000444E3" w:rsidRDefault="000444E3" w:rsidP="000444E3">
      <w:pPr>
        <w:spacing w:after="200" w:line="360" w:lineRule="auto"/>
        <w:jc w:val="both"/>
        <w:rPr>
          <w:rFonts w:ascii="Arial" w:eastAsia="Times New Roman" w:hAnsi="Arial" w:cs="Arial"/>
          <w:kern w:val="0"/>
          <w:sz w:val="20"/>
          <w:szCs w:val="20"/>
          <w:lang w:eastAsia="en-IN"/>
          <w14:ligatures w14:val="none"/>
        </w:rPr>
      </w:pPr>
      <w:bookmarkStart w:id="3" w:name="_Hlk110811610"/>
      <w:r w:rsidRPr="000444E3">
        <w:rPr>
          <w:rFonts w:ascii="Arial" w:eastAsia="Times New Roman" w:hAnsi="Arial" w:cs="Arial"/>
          <w:kern w:val="0"/>
          <w:sz w:val="20"/>
          <w:szCs w:val="20"/>
          <w:lang w:eastAsia="en-IN"/>
          <w14:ligatures w14:val="none"/>
        </w:rPr>
        <w:t xml:space="preserve">The regression results indicate that business ecosystem function is influenced more by economic capacity, diversification strategies, and entrepreneurial orientation than by basic socio-personal characteristics. Income from on-farm and off-farm sources plays a pivotal role by enhancing farmers’ investment capacity, market participation, and adaptive decision-making, thereby strengthening overall ecosystem performance. Crop diversification contributes positively by improving system resilience and reducing both production and market risks within agribusiness environments (Nathans </w:t>
      </w:r>
      <w:r w:rsidRPr="000444E3">
        <w:rPr>
          <w:rFonts w:ascii="Arial" w:eastAsia="Times New Roman" w:hAnsi="Arial" w:cs="Arial"/>
          <w:i/>
          <w:iCs/>
          <w:kern w:val="0"/>
          <w:sz w:val="20"/>
          <w:szCs w:val="20"/>
          <w:lang w:eastAsia="en-IN"/>
          <w14:ligatures w14:val="none"/>
        </w:rPr>
        <w:t>et al</w:t>
      </w:r>
      <w:r w:rsidRPr="000444E3">
        <w:rPr>
          <w:rFonts w:ascii="Arial" w:eastAsia="Times New Roman" w:hAnsi="Arial" w:cs="Arial"/>
          <w:kern w:val="0"/>
          <w:sz w:val="20"/>
          <w:szCs w:val="20"/>
          <w:lang w:eastAsia="en-IN"/>
          <w14:ligatures w14:val="none"/>
        </w:rPr>
        <w:t xml:space="preserve">., 2012). The availability of family labour further supports ecosystem functioning by enabling timely farm operations and sustaining enterprise activities, particularly in resource-constrained rural settings (Ellis, 1993). Entrepreneurial behaviour also shows a positive influence, highlighting the importance of innovation, proactiveness, and market orientation in strengthening business linkages and value creation (Lumpkin &amp; Dess, 1996). In contrast, demographic and structural attributes exhibit limited influence when </w:t>
      </w:r>
      <w:proofErr w:type="spellStart"/>
      <w:r w:rsidRPr="000444E3">
        <w:rPr>
          <w:rFonts w:ascii="Arial" w:eastAsia="Times New Roman" w:hAnsi="Arial" w:cs="Arial"/>
          <w:kern w:val="0"/>
          <w:sz w:val="20"/>
          <w:szCs w:val="20"/>
          <w:lang w:eastAsia="en-IN"/>
          <w14:ligatures w14:val="none"/>
        </w:rPr>
        <w:t>analyzed</w:t>
      </w:r>
      <w:proofErr w:type="spellEnd"/>
      <w:r w:rsidRPr="000444E3">
        <w:rPr>
          <w:rFonts w:ascii="Arial" w:eastAsia="Times New Roman" w:hAnsi="Arial" w:cs="Arial"/>
          <w:kern w:val="0"/>
          <w:sz w:val="20"/>
          <w:szCs w:val="20"/>
          <w:lang w:eastAsia="en-IN"/>
          <w14:ligatures w14:val="none"/>
        </w:rPr>
        <w:t xml:space="preserve"> alongside economic and behavioural factors, suggesting that dynamic functional capacities are more critical determinants of business ecosystem performance (Nathans </w:t>
      </w:r>
      <w:r w:rsidRPr="000444E3">
        <w:rPr>
          <w:rFonts w:ascii="Arial" w:eastAsia="Times New Roman" w:hAnsi="Arial" w:cs="Arial"/>
          <w:i/>
          <w:iCs/>
          <w:kern w:val="0"/>
          <w:sz w:val="20"/>
          <w:szCs w:val="20"/>
          <w:lang w:eastAsia="en-IN"/>
          <w14:ligatures w14:val="none"/>
        </w:rPr>
        <w:t>et al</w:t>
      </w:r>
      <w:r w:rsidRPr="000444E3">
        <w:rPr>
          <w:rFonts w:ascii="Arial" w:eastAsia="Times New Roman" w:hAnsi="Arial" w:cs="Arial"/>
          <w:kern w:val="0"/>
          <w:sz w:val="20"/>
          <w:szCs w:val="20"/>
          <w:lang w:eastAsia="en-IN"/>
          <w14:ligatures w14:val="none"/>
        </w:rPr>
        <w:t>., 2012).</w:t>
      </w:r>
    </w:p>
    <w:p w14:paraId="0E70E118" w14:textId="339FA619" w:rsidR="007F031D" w:rsidRDefault="007F031D" w:rsidP="000444E3">
      <w:pPr>
        <w:spacing w:after="200" w:line="360" w:lineRule="auto"/>
        <w:jc w:val="both"/>
        <w:rPr>
          <w:rFonts w:ascii="Arial" w:hAnsi="Arial" w:cs="Arial"/>
          <w:b/>
          <w:color w:val="000000" w:themeColor="text1"/>
          <w:sz w:val="20"/>
          <w:szCs w:val="20"/>
        </w:rPr>
      </w:pPr>
      <w:r w:rsidRPr="007F031D">
        <w:rPr>
          <w:rFonts w:ascii="Arial" w:hAnsi="Arial" w:cs="Arial"/>
          <w:b/>
          <w:color w:val="000000" w:themeColor="text1"/>
          <w:sz w:val="20"/>
          <w:szCs w:val="20"/>
        </w:rPr>
        <w:t xml:space="preserve">Table </w:t>
      </w:r>
      <w:bookmarkEnd w:id="3"/>
      <w:r w:rsidR="00B904C0">
        <w:rPr>
          <w:rFonts w:ascii="Arial" w:hAnsi="Arial" w:cs="Arial"/>
          <w:b/>
          <w:color w:val="000000" w:themeColor="text1"/>
          <w:sz w:val="20"/>
          <w:szCs w:val="20"/>
        </w:rPr>
        <w:t>3</w:t>
      </w:r>
      <w:r w:rsidRPr="007F031D">
        <w:rPr>
          <w:rFonts w:ascii="Arial" w:hAnsi="Arial" w:cs="Arial"/>
          <w:b/>
          <w:color w:val="000000" w:themeColor="text1"/>
          <w:sz w:val="20"/>
          <w:szCs w:val="20"/>
        </w:rPr>
        <w:t xml:space="preserve">: </w:t>
      </w:r>
      <w:r w:rsidR="00621E2F">
        <w:rPr>
          <w:rFonts w:ascii="Arial" w:hAnsi="Arial" w:cs="Arial"/>
          <w:b/>
          <w:color w:val="000000" w:themeColor="text1"/>
          <w:sz w:val="20"/>
          <w:szCs w:val="20"/>
        </w:rPr>
        <w:t xml:space="preserve">Stepwise </w:t>
      </w:r>
      <w:r w:rsidRPr="007F031D">
        <w:rPr>
          <w:rFonts w:ascii="Arial" w:hAnsi="Arial" w:cs="Arial"/>
          <w:b/>
          <w:color w:val="000000" w:themeColor="text1"/>
          <w:sz w:val="20"/>
          <w:szCs w:val="20"/>
        </w:rPr>
        <w:t xml:space="preserve">Regression Analysis: </w:t>
      </w:r>
      <w:bookmarkStart w:id="4" w:name="_Hlk207905311"/>
      <w:r w:rsidRPr="008F6464">
        <w:rPr>
          <w:rFonts w:ascii="Arial" w:hAnsi="Arial" w:cs="Arial"/>
          <w:b/>
          <w:bCs/>
          <w:sz w:val="20"/>
          <w:szCs w:val="20"/>
        </w:rPr>
        <w:t>Business ecosystem function</w:t>
      </w:r>
      <w:r w:rsidRPr="00203C1C">
        <w:rPr>
          <w:rFonts w:ascii="Arial" w:hAnsi="Arial" w:cs="Arial"/>
          <w:b/>
          <w:bCs/>
          <w:sz w:val="20"/>
          <w:szCs w:val="20"/>
        </w:rPr>
        <w:t xml:space="preserve"> (y</w:t>
      </w:r>
      <w:r w:rsidRPr="00203C1C">
        <w:rPr>
          <w:rFonts w:ascii="Arial" w:hAnsi="Arial" w:cs="Arial"/>
          <w:b/>
          <w:bCs/>
          <w:sz w:val="20"/>
          <w:szCs w:val="20"/>
          <w:vertAlign w:val="subscript"/>
        </w:rPr>
        <w:t>1</w:t>
      </w:r>
      <w:r w:rsidRPr="00203C1C">
        <w:rPr>
          <w:rFonts w:ascii="Arial" w:hAnsi="Arial" w:cs="Arial"/>
          <w:b/>
          <w:bCs/>
          <w:sz w:val="20"/>
          <w:szCs w:val="20"/>
        </w:rPr>
        <w:t xml:space="preserve">) </w:t>
      </w:r>
      <w:r w:rsidRPr="007F031D">
        <w:rPr>
          <w:rFonts w:ascii="Arial" w:hAnsi="Arial" w:cs="Arial"/>
          <w:b/>
          <w:color w:val="000000" w:themeColor="text1"/>
          <w:sz w:val="20"/>
          <w:szCs w:val="20"/>
        </w:rPr>
        <w:t>Vs. 19 Independent Variables</w:t>
      </w:r>
    </w:p>
    <w:tbl>
      <w:tblPr>
        <w:tblStyle w:val="TableGrid"/>
        <w:tblW w:w="0" w:type="auto"/>
        <w:tblLook w:val="04A0" w:firstRow="1" w:lastRow="0" w:firstColumn="1" w:lastColumn="0" w:noHBand="0" w:noVBand="1"/>
      </w:tblPr>
      <w:tblGrid>
        <w:gridCol w:w="846"/>
        <w:gridCol w:w="3162"/>
        <w:gridCol w:w="1232"/>
        <w:gridCol w:w="915"/>
        <w:gridCol w:w="1430"/>
        <w:gridCol w:w="1431"/>
      </w:tblGrid>
      <w:tr w:rsidR="007F031D" w:rsidRPr="001C1878" w14:paraId="6442BC32" w14:textId="77777777" w:rsidTr="009F6120">
        <w:tc>
          <w:tcPr>
            <w:tcW w:w="846" w:type="dxa"/>
          </w:tcPr>
          <w:p w14:paraId="0E949B46" w14:textId="03B2E33F"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lastRenderedPageBreak/>
              <w:t>Sl. No.</w:t>
            </w:r>
          </w:p>
        </w:tc>
        <w:tc>
          <w:tcPr>
            <w:tcW w:w="3162" w:type="dxa"/>
          </w:tcPr>
          <w:p w14:paraId="7615824D" w14:textId="116907CC"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Variables</w:t>
            </w:r>
          </w:p>
        </w:tc>
        <w:tc>
          <w:tcPr>
            <w:tcW w:w="1232" w:type="dxa"/>
          </w:tcPr>
          <w:p w14:paraId="3234B4D1" w14:textId="1C495C11"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Reg. Coef.</w:t>
            </w:r>
          </w:p>
        </w:tc>
        <w:tc>
          <w:tcPr>
            <w:tcW w:w="915" w:type="dxa"/>
          </w:tcPr>
          <w:p w14:paraId="2B097EAF" w14:textId="2BA5ACB5"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S.E. B</w:t>
            </w:r>
          </w:p>
        </w:tc>
        <w:tc>
          <w:tcPr>
            <w:tcW w:w="1430" w:type="dxa"/>
          </w:tcPr>
          <w:p w14:paraId="264DC15D"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Beta</w:t>
            </w:r>
          </w:p>
        </w:tc>
        <w:tc>
          <w:tcPr>
            <w:tcW w:w="1431" w:type="dxa"/>
          </w:tcPr>
          <w:p w14:paraId="0FFFD2B2"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t value</w:t>
            </w:r>
          </w:p>
        </w:tc>
      </w:tr>
      <w:tr w:rsidR="007F031D" w:rsidRPr="001C1878" w14:paraId="32ECB791" w14:textId="77777777" w:rsidTr="009F6120">
        <w:tc>
          <w:tcPr>
            <w:tcW w:w="846" w:type="dxa"/>
          </w:tcPr>
          <w:p w14:paraId="6F3AB994"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1</w:t>
            </w:r>
          </w:p>
        </w:tc>
        <w:tc>
          <w:tcPr>
            <w:tcW w:w="3162" w:type="dxa"/>
          </w:tcPr>
          <w:p w14:paraId="3AEE66CA" w14:textId="3EBBDE84" w:rsidR="007F031D" w:rsidRPr="001C1878" w:rsidRDefault="007F031D" w:rsidP="001C1878">
            <w:pPr>
              <w:jc w:val="center"/>
              <w:rPr>
                <w:rFonts w:ascii="Arial" w:hAnsi="Arial" w:cs="Arial"/>
                <w:b/>
                <w:bCs/>
                <w:sz w:val="20"/>
                <w:szCs w:val="20"/>
              </w:rPr>
            </w:pPr>
            <w:r w:rsidRPr="001C1878">
              <w:rPr>
                <w:rFonts w:ascii="Arial" w:eastAsia="Calibri" w:hAnsi="Arial" w:cs="Arial"/>
                <w:bCs/>
                <w:color w:val="000000"/>
                <w:kern w:val="0"/>
                <w:sz w:val="20"/>
                <w:szCs w:val="20"/>
                <w:lang w:eastAsia="en-IN"/>
                <w14:ligatures w14:val="none"/>
              </w:rPr>
              <w:t>Yield (x</w:t>
            </w:r>
            <w:r w:rsidRPr="001C1878">
              <w:rPr>
                <w:rFonts w:ascii="Arial" w:eastAsia="Calibri" w:hAnsi="Arial" w:cs="Arial"/>
                <w:bCs/>
                <w:color w:val="000000"/>
                <w:kern w:val="0"/>
                <w:sz w:val="20"/>
                <w:szCs w:val="20"/>
                <w:vertAlign w:val="subscript"/>
                <w:lang w:eastAsia="en-IN"/>
                <w14:ligatures w14:val="none"/>
              </w:rPr>
              <w:t>9</w:t>
            </w:r>
            <w:r w:rsidRPr="001C1878">
              <w:rPr>
                <w:rFonts w:ascii="Arial" w:eastAsia="Calibri" w:hAnsi="Arial" w:cs="Arial"/>
                <w:bCs/>
                <w:color w:val="000000"/>
                <w:kern w:val="0"/>
                <w:sz w:val="20"/>
                <w:szCs w:val="20"/>
                <w:lang w:eastAsia="en-IN"/>
                <w14:ligatures w14:val="none"/>
              </w:rPr>
              <w:t>)</w:t>
            </w:r>
          </w:p>
        </w:tc>
        <w:tc>
          <w:tcPr>
            <w:tcW w:w="1232" w:type="dxa"/>
          </w:tcPr>
          <w:p w14:paraId="66EA2F51" w14:textId="137D39F5" w:rsidR="007F031D" w:rsidRPr="001C1878" w:rsidRDefault="007F031D" w:rsidP="001C1878">
            <w:pPr>
              <w:jc w:val="center"/>
              <w:rPr>
                <w:rFonts w:ascii="Arial" w:hAnsi="Arial" w:cs="Arial"/>
                <w:b/>
                <w:bCs/>
                <w:sz w:val="20"/>
                <w:szCs w:val="20"/>
              </w:rPr>
            </w:pPr>
            <w:r w:rsidRPr="001C1878">
              <w:rPr>
                <w:rFonts w:ascii="Arial" w:hAnsi="Arial" w:cs="Arial"/>
                <w:sz w:val="20"/>
                <w:szCs w:val="20"/>
              </w:rPr>
              <w:t>0.173</w:t>
            </w:r>
          </w:p>
        </w:tc>
        <w:tc>
          <w:tcPr>
            <w:tcW w:w="915" w:type="dxa"/>
          </w:tcPr>
          <w:p w14:paraId="412631C2" w14:textId="00C4A867" w:rsidR="007F031D" w:rsidRPr="001C1878" w:rsidRDefault="007F031D" w:rsidP="001C1878">
            <w:pPr>
              <w:jc w:val="center"/>
              <w:rPr>
                <w:rFonts w:ascii="Arial" w:hAnsi="Arial" w:cs="Arial"/>
                <w:b/>
                <w:bCs/>
                <w:sz w:val="20"/>
                <w:szCs w:val="20"/>
              </w:rPr>
            </w:pPr>
            <w:r w:rsidRPr="001C1878">
              <w:rPr>
                <w:rFonts w:ascii="Arial" w:hAnsi="Arial" w:cs="Arial"/>
                <w:sz w:val="20"/>
                <w:szCs w:val="20"/>
              </w:rPr>
              <w:t>0.110</w:t>
            </w:r>
          </w:p>
        </w:tc>
        <w:tc>
          <w:tcPr>
            <w:tcW w:w="1430" w:type="dxa"/>
          </w:tcPr>
          <w:p w14:paraId="714FB890" w14:textId="4FAE8EA3" w:rsidR="007F031D" w:rsidRPr="001C1878" w:rsidRDefault="007F031D" w:rsidP="001C1878">
            <w:pPr>
              <w:jc w:val="center"/>
              <w:rPr>
                <w:rFonts w:ascii="Arial" w:hAnsi="Arial" w:cs="Arial"/>
                <w:b/>
                <w:bCs/>
                <w:sz w:val="20"/>
                <w:szCs w:val="20"/>
              </w:rPr>
            </w:pPr>
            <w:r w:rsidRPr="001C1878">
              <w:rPr>
                <w:rFonts w:ascii="Arial" w:hAnsi="Arial" w:cs="Arial"/>
                <w:sz w:val="20"/>
                <w:szCs w:val="20"/>
              </w:rPr>
              <w:t>0.173</w:t>
            </w:r>
          </w:p>
        </w:tc>
        <w:tc>
          <w:tcPr>
            <w:tcW w:w="1431" w:type="dxa"/>
          </w:tcPr>
          <w:p w14:paraId="1A686B65"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1.579</w:t>
            </w:r>
          </w:p>
        </w:tc>
      </w:tr>
      <w:tr w:rsidR="007F031D" w:rsidRPr="001C1878" w14:paraId="712B08E8" w14:textId="77777777" w:rsidTr="009F6120">
        <w:tc>
          <w:tcPr>
            <w:tcW w:w="846" w:type="dxa"/>
          </w:tcPr>
          <w:p w14:paraId="3E4B0028"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2</w:t>
            </w:r>
          </w:p>
        </w:tc>
        <w:tc>
          <w:tcPr>
            <w:tcW w:w="3162" w:type="dxa"/>
          </w:tcPr>
          <w:p w14:paraId="5E51C723" w14:textId="77777777" w:rsidR="007F031D" w:rsidRPr="001C1878" w:rsidRDefault="007F031D" w:rsidP="001C1878">
            <w:pPr>
              <w:jc w:val="center"/>
              <w:rPr>
                <w:rFonts w:ascii="Arial" w:hAnsi="Arial" w:cs="Arial"/>
                <w:sz w:val="20"/>
                <w:szCs w:val="20"/>
              </w:rPr>
            </w:pPr>
            <w:r w:rsidRPr="001C1878">
              <w:rPr>
                <w:rFonts w:ascii="Arial" w:eastAsia="Calibri" w:hAnsi="Arial" w:cs="Arial"/>
                <w:bCs/>
                <w:color w:val="000000"/>
                <w:kern w:val="0"/>
                <w:sz w:val="20"/>
                <w:szCs w:val="20"/>
                <w:lang w:eastAsia="en-IN"/>
                <w14:ligatures w14:val="none"/>
              </w:rPr>
              <w:t>Family Labour (x</w:t>
            </w:r>
            <w:r w:rsidRPr="001C1878">
              <w:rPr>
                <w:rFonts w:ascii="Arial" w:eastAsia="Calibri" w:hAnsi="Arial" w:cs="Arial"/>
                <w:bCs/>
                <w:color w:val="000000"/>
                <w:kern w:val="0"/>
                <w:sz w:val="20"/>
                <w:szCs w:val="20"/>
                <w:vertAlign w:val="subscript"/>
                <w:lang w:eastAsia="en-IN"/>
                <w14:ligatures w14:val="none"/>
              </w:rPr>
              <w:t>16</w:t>
            </w:r>
            <w:r w:rsidRPr="001C1878">
              <w:rPr>
                <w:rFonts w:ascii="Arial" w:eastAsia="Calibri" w:hAnsi="Arial" w:cs="Arial"/>
                <w:bCs/>
                <w:color w:val="000000"/>
                <w:kern w:val="0"/>
                <w:sz w:val="20"/>
                <w:szCs w:val="20"/>
                <w:lang w:eastAsia="en-IN"/>
                <w14:ligatures w14:val="none"/>
              </w:rPr>
              <w:t>)</w:t>
            </w:r>
          </w:p>
        </w:tc>
        <w:tc>
          <w:tcPr>
            <w:tcW w:w="1232" w:type="dxa"/>
          </w:tcPr>
          <w:p w14:paraId="025163EF" w14:textId="46252ADF" w:rsidR="007F031D" w:rsidRPr="001C1878" w:rsidRDefault="007F031D" w:rsidP="001C1878">
            <w:pPr>
              <w:jc w:val="center"/>
              <w:rPr>
                <w:rFonts w:ascii="Arial" w:hAnsi="Arial" w:cs="Arial"/>
                <w:b/>
                <w:bCs/>
                <w:sz w:val="20"/>
                <w:szCs w:val="20"/>
              </w:rPr>
            </w:pPr>
            <w:r w:rsidRPr="001C1878">
              <w:rPr>
                <w:rFonts w:ascii="Arial" w:hAnsi="Arial" w:cs="Arial"/>
                <w:sz w:val="20"/>
                <w:szCs w:val="20"/>
              </w:rPr>
              <w:t>0.349</w:t>
            </w:r>
          </w:p>
        </w:tc>
        <w:tc>
          <w:tcPr>
            <w:tcW w:w="915" w:type="dxa"/>
          </w:tcPr>
          <w:p w14:paraId="07736F9D" w14:textId="7BCC4161" w:rsidR="007F031D" w:rsidRPr="001C1878" w:rsidRDefault="007F031D" w:rsidP="001C1878">
            <w:pPr>
              <w:jc w:val="center"/>
              <w:rPr>
                <w:rFonts w:ascii="Arial" w:hAnsi="Arial" w:cs="Arial"/>
                <w:b/>
                <w:bCs/>
                <w:sz w:val="20"/>
                <w:szCs w:val="20"/>
              </w:rPr>
            </w:pPr>
            <w:r w:rsidRPr="001C1878">
              <w:rPr>
                <w:rFonts w:ascii="Arial" w:hAnsi="Arial" w:cs="Arial"/>
                <w:sz w:val="20"/>
                <w:szCs w:val="20"/>
              </w:rPr>
              <w:t>0.081</w:t>
            </w:r>
          </w:p>
        </w:tc>
        <w:tc>
          <w:tcPr>
            <w:tcW w:w="1430" w:type="dxa"/>
          </w:tcPr>
          <w:p w14:paraId="728D9ED2" w14:textId="53506E91" w:rsidR="007F031D" w:rsidRPr="001C1878" w:rsidRDefault="007F031D" w:rsidP="001C1878">
            <w:pPr>
              <w:jc w:val="center"/>
              <w:rPr>
                <w:rFonts w:ascii="Arial" w:hAnsi="Arial" w:cs="Arial"/>
                <w:b/>
                <w:bCs/>
                <w:sz w:val="20"/>
                <w:szCs w:val="20"/>
              </w:rPr>
            </w:pPr>
            <w:r w:rsidRPr="001C1878">
              <w:rPr>
                <w:rFonts w:ascii="Arial" w:hAnsi="Arial" w:cs="Arial"/>
                <w:sz w:val="20"/>
                <w:szCs w:val="20"/>
              </w:rPr>
              <w:t>0.349</w:t>
            </w:r>
          </w:p>
        </w:tc>
        <w:tc>
          <w:tcPr>
            <w:tcW w:w="1431" w:type="dxa"/>
          </w:tcPr>
          <w:p w14:paraId="3E12C562"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4.322</w:t>
            </w:r>
          </w:p>
        </w:tc>
      </w:tr>
      <w:tr w:rsidR="007F031D" w:rsidRPr="001C1878" w14:paraId="24CE27AC" w14:textId="77777777" w:rsidTr="009F6120">
        <w:tc>
          <w:tcPr>
            <w:tcW w:w="846" w:type="dxa"/>
          </w:tcPr>
          <w:p w14:paraId="1B0190FD"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3</w:t>
            </w:r>
          </w:p>
        </w:tc>
        <w:tc>
          <w:tcPr>
            <w:tcW w:w="3162" w:type="dxa"/>
          </w:tcPr>
          <w:p w14:paraId="2623F22F" w14:textId="77777777" w:rsidR="007F031D" w:rsidRPr="001C1878" w:rsidRDefault="007F031D" w:rsidP="001C1878">
            <w:pPr>
              <w:jc w:val="center"/>
              <w:rPr>
                <w:rFonts w:ascii="Arial" w:hAnsi="Arial" w:cs="Arial"/>
                <w:b/>
                <w:bCs/>
                <w:sz w:val="20"/>
                <w:szCs w:val="20"/>
              </w:rPr>
            </w:pPr>
            <w:r w:rsidRPr="001C1878">
              <w:rPr>
                <w:rFonts w:ascii="Arial" w:eastAsia="Calibri" w:hAnsi="Arial" w:cs="Arial"/>
                <w:bCs/>
                <w:color w:val="000000"/>
                <w:kern w:val="0"/>
                <w:sz w:val="20"/>
                <w:szCs w:val="20"/>
                <w:lang w:eastAsia="en-IN"/>
                <w14:ligatures w14:val="none"/>
              </w:rPr>
              <w:t>Crop diversity index (x</w:t>
            </w:r>
            <w:r w:rsidRPr="001C1878">
              <w:rPr>
                <w:rFonts w:ascii="Arial" w:eastAsia="Calibri" w:hAnsi="Arial" w:cs="Arial"/>
                <w:bCs/>
                <w:color w:val="000000"/>
                <w:kern w:val="0"/>
                <w:sz w:val="20"/>
                <w:szCs w:val="20"/>
                <w:vertAlign w:val="subscript"/>
                <w:lang w:eastAsia="en-IN"/>
                <w14:ligatures w14:val="none"/>
              </w:rPr>
              <w:t>15</w:t>
            </w:r>
            <w:r w:rsidRPr="001C1878">
              <w:rPr>
                <w:rFonts w:ascii="Arial" w:eastAsia="Calibri" w:hAnsi="Arial" w:cs="Arial"/>
                <w:bCs/>
                <w:color w:val="000000"/>
                <w:kern w:val="0"/>
                <w:sz w:val="20"/>
                <w:szCs w:val="20"/>
                <w:lang w:eastAsia="en-IN"/>
                <w14:ligatures w14:val="none"/>
              </w:rPr>
              <w:t>)</w:t>
            </w:r>
          </w:p>
        </w:tc>
        <w:tc>
          <w:tcPr>
            <w:tcW w:w="1232" w:type="dxa"/>
          </w:tcPr>
          <w:p w14:paraId="4C0EB85C" w14:textId="1AEA7B34" w:rsidR="007F031D" w:rsidRPr="001C1878" w:rsidRDefault="007F031D" w:rsidP="001C1878">
            <w:pPr>
              <w:jc w:val="center"/>
              <w:rPr>
                <w:rFonts w:ascii="Arial" w:hAnsi="Arial" w:cs="Arial"/>
                <w:b/>
                <w:bCs/>
                <w:sz w:val="20"/>
                <w:szCs w:val="20"/>
              </w:rPr>
            </w:pPr>
            <w:r w:rsidRPr="001C1878">
              <w:rPr>
                <w:rFonts w:ascii="Arial" w:hAnsi="Arial" w:cs="Arial"/>
                <w:sz w:val="20"/>
                <w:szCs w:val="20"/>
              </w:rPr>
              <w:t>0.271</w:t>
            </w:r>
          </w:p>
        </w:tc>
        <w:tc>
          <w:tcPr>
            <w:tcW w:w="915" w:type="dxa"/>
          </w:tcPr>
          <w:p w14:paraId="6BC37F9B" w14:textId="00669E1C" w:rsidR="007F031D" w:rsidRPr="001C1878" w:rsidRDefault="007F031D" w:rsidP="001C1878">
            <w:pPr>
              <w:jc w:val="center"/>
              <w:rPr>
                <w:rFonts w:ascii="Arial" w:hAnsi="Arial" w:cs="Arial"/>
                <w:b/>
                <w:bCs/>
                <w:sz w:val="20"/>
                <w:szCs w:val="20"/>
              </w:rPr>
            </w:pPr>
            <w:r w:rsidRPr="001C1878">
              <w:rPr>
                <w:rFonts w:ascii="Arial" w:hAnsi="Arial" w:cs="Arial"/>
                <w:sz w:val="20"/>
                <w:szCs w:val="20"/>
              </w:rPr>
              <w:t>0.080</w:t>
            </w:r>
          </w:p>
        </w:tc>
        <w:tc>
          <w:tcPr>
            <w:tcW w:w="1430" w:type="dxa"/>
          </w:tcPr>
          <w:p w14:paraId="46034383" w14:textId="3C6A411B" w:rsidR="007F031D" w:rsidRPr="001C1878" w:rsidRDefault="007F031D" w:rsidP="001C1878">
            <w:pPr>
              <w:jc w:val="center"/>
              <w:rPr>
                <w:rFonts w:ascii="Arial" w:hAnsi="Arial" w:cs="Arial"/>
                <w:b/>
                <w:bCs/>
                <w:sz w:val="20"/>
                <w:szCs w:val="20"/>
              </w:rPr>
            </w:pPr>
            <w:r w:rsidRPr="001C1878">
              <w:rPr>
                <w:rFonts w:ascii="Arial" w:hAnsi="Arial" w:cs="Arial"/>
                <w:sz w:val="20"/>
                <w:szCs w:val="20"/>
              </w:rPr>
              <w:t>0.271</w:t>
            </w:r>
          </w:p>
        </w:tc>
        <w:tc>
          <w:tcPr>
            <w:tcW w:w="1431" w:type="dxa"/>
          </w:tcPr>
          <w:p w14:paraId="0641C924"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3.402</w:t>
            </w:r>
          </w:p>
        </w:tc>
      </w:tr>
      <w:tr w:rsidR="007F031D" w:rsidRPr="001C1878" w14:paraId="143B9CAD" w14:textId="77777777" w:rsidTr="009F6120">
        <w:tc>
          <w:tcPr>
            <w:tcW w:w="846" w:type="dxa"/>
          </w:tcPr>
          <w:p w14:paraId="13D4B0CD" w14:textId="77777777" w:rsidR="007F031D" w:rsidRPr="001C1878" w:rsidRDefault="007F031D" w:rsidP="001C1878">
            <w:pPr>
              <w:jc w:val="center"/>
              <w:rPr>
                <w:rFonts w:ascii="Arial" w:hAnsi="Arial" w:cs="Arial"/>
                <w:b/>
                <w:bCs/>
                <w:sz w:val="20"/>
                <w:szCs w:val="20"/>
              </w:rPr>
            </w:pPr>
            <w:r w:rsidRPr="001C1878">
              <w:rPr>
                <w:rFonts w:ascii="Arial" w:hAnsi="Arial" w:cs="Arial"/>
                <w:b/>
                <w:bCs/>
                <w:sz w:val="20"/>
                <w:szCs w:val="20"/>
              </w:rPr>
              <w:t>4</w:t>
            </w:r>
          </w:p>
        </w:tc>
        <w:tc>
          <w:tcPr>
            <w:tcW w:w="3162" w:type="dxa"/>
          </w:tcPr>
          <w:p w14:paraId="618F6E9B" w14:textId="77777777" w:rsidR="007F031D" w:rsidRPr="001C1878" w:rsidRDefault="007F031D" w:rsidP="001C1878">
            <w:pPr>
              <w:jc w:val="center"/>
              <w:rPr>
                <w:rFonts w:ascii="Arial" w:hAnsi="Arial" w:cs="Arial"/>
                <w:sz w:val="20"/>
                <w:szCs w:val="20"/>
              </w:rPr>
            </w:pPr>
            <w:r w:rsidRPr="001C1878">
              <w:rPr>
                <w:rFonts w:ascii="Arial" w:eastAsia="Calibri" w:hAnsi="Arial" w:cs="Arial"/>
                <w:bCs/>
                <w:color w:val="000000"/>
                <w:kern w:val="0"/>
                <w:sz w:val="20"/>
                <w:szCs w:val="20"/>
                <w:lang w:eastAsia="en-IN"/>
                <w14:ligatures w14:val="none"/>
              </w:rPr>
              <w:t>Income (On farm &amp; off-farm) (x</w:t>
            </w:r>
            <w:r w:rsidRPr="001C1878">
              <w:rPr>
                <w:rFonts w:ascii="Arial" w:eastAsia="Calibri" w:hAnsi="Arial" w:cs="Arial"/>
                <w:bCs/>
                <w:color w:val="000000"/>
                <w:kern w:val="0"/>
                <w:sz w:val="20"/>
                <w:szCs w:val="20"/>
                <w:vertAlign w:val="subscript"/>
                <w:lang w:eastAsia="en-IN"/>
                <w14:ligatures w14:val="none"/>
              </w:rPr>
              <w:t>13</w:t>
            </w:r>
            <w:r w:rsidRPr="001C1878">
              <w:rPr>
                <w:rFonts w:ascii="Arial" w:eastAsia="Calibri" w:hAnsi="Arial" w:cs="Arial"/>
                <w:bCs/>
                <w:color w:val="000000"/>
                <w:kern w:val="0"/>
                <w:sz w:val="20"/>
                <w:szCs w:val="20"/>
                <w:lang w:eastAsia="en-IN"/>
                <w14:ligatures w14:val="none"/>
              </w:rPr>
              <w:t>)</w:t>
            </w:r>
          </w:p>
        </w:tc>
        <w:tc>
          <w:tcPr>
            <w:tcW w:w="1232" w:type="dxa"/>
          </w:tcPr>
          <w:p w14:paraId="56930ABF" w14:textId="30852EF1" w:rsidR="007F031D" w:rsidRPr="001C1878" w:rsidRDefault="007F031D" w:rsidP="001C1878">
            <w:pPr>
              <w:jc w:val="center"/>
              <w:rPr>
                <w:rFonts w:ascii="Arial" w:hAnsi="Arial" w:cs="Arial"/>
                <w:b/>
                <w:bCs/>
                <w:sz w:val="20"/>
                <w:szCs w:val="20"/>
              </w:rPr>
            </w:pPr>
            <w:r w:rsidRPr="001C1878">
              <w:rPr>
                <w:rFonts w:ascii="Arial" w:hAnsi="Arial" w:cs="Arial"/>
                <w:sz w:val="20"/>
                <w:szCs w:val="20"/>
              </w:rPr>
              <w:t>0.367</w:t>
            </w:r>
          </w:p>
        </w:tc>
        <w:tc>
          <w:tcPr>
            <w:tcW w:w="915" w:type="dxa"/>
          </w:tcPr>
          <w:p w14:paraId="62102471" w14:textId="65F522B2" w:rsidR="007F031D" w:rsidRPr="001C1878" w:rsidRDefault="007F031D" w:rsidP="001C1878">
            <w:pPr>
              <w:jc w:val="center"/>
              <w:rPr>
                <w:rFonts w:ascii="Arial" w:hAnsi="Arial" w:cs="Arial"/>
                <w:b/>
                <w:bCs/>
                <w:sz w:val="20"/>
                <w:szCs w:val="20"/>
              </w:rPr>
            </w:pPr>
            <w:r w:rsidRPr="001C1878">
              <w:rPr>
                <w:rFonts w:ascii="Arial" w:hAnsi="Arial" w:cs="Arial"/>
                <w:sz w:val="20"/>
                <w:szCs w:val="20"/>
              </w:rPr>
              <w:t>0.110</w:t>
            </w:r>
          </w:p>
        </w:tc>
        <w:tc>
          <w:tcPr>
            <w:tcW w:w="1430" w:type="dxa"/>
          </w:tcPr>
          <w:p w14:paraId="2052E1D6" w14:textId="0840E3A7" w:rsidR="007F031D" w:rsidRPr="001C1878" w:rsidRDefault="007F031D" w:rsidP="001C1878">
            <w:pPr>
              <w:jc w:val="center"/>
              <w:rPr>
                <w:rFonts w:ascii="Arial" w:hAnsi="Arial" w:cs="Arial"/>
                <w:b/>
                <w:bCs/>
                <w:sz w:val="20"/>
                <w:szCs w:val="20"/>
              </w:rPr>
            </w:pPr>
            <w:r w:rsidRPr="001C1878">
              <w:rPr>
                <w:rFonts w:ascii="Arial" w:hAnsi="Arial" w:cs="Arial"/>
                <w:sz w:val="20"/>
                <w:szCs w:val="20"/>
              </w:rPr>
              <w:t>0.367</w:t>
            </w:r>
          </w:p>
        </w:tc>
        <w:tc>
          <w:tcPr>
            <w:tcW w:w="1431" w:type="dxa"/>
          </w:tcPr>
          <w:p w14:paraId="26AE9FF7" w14:textId="77777777" w:rsidR="007F031D" w:rsidRPr="001C1878" w:rsidRDefault="007F031D" w:rsidP="001C1878">
            <w:pPr>
              <w:jc w:val="center"/>
              <w:rPr>
                <w:rFonts w:ascii="Arial" w:hAnsi="Arial" w:cs="Arial"/>
                <w:b/>
                <w:bCs/>
                <w:sz w:val="20"/>
                <w:szCs w:val="20"/>
              </w:rPr>
            </w:pPr>
            <w:r w:rsidRPr="001C1878">
              <w:rPr>
                <w:rFonts w:ascii="Arial" w:hAnsi="Arial" w:cs="Arial"/>
                <w:sz w:val="20"/>
                <w:szCs w:val="20"/>
              </w:rPr>
              <w:t>3.349</w:t>
            </w:r>
          </w:p>
        </w:tc>
      </w:tr>
    </w:tbl>
    <w:p w14:paraId="1DA74FEC" w14:textId="4F4F05E1" w:rsidR="006034C2" w:rsidRPr="006034C2" w:rsidRDefault="00A1476A" w:rsidP="00A1476A">
      <w:pPr>
        <w:spacing w:after="200" w:line="360" w:lineRule="auto"/>
        <w:jc w:val="both"/>
        <w:rPr>
          <w:rFonts w:ascii="Arial" w:hAnsi="Arial" w:cs="Arial"/>
          <w:color w:val="000000" w:themeColor="text1"/>
          <w:sz w:val="20"/>
          <w:szCs w:val="20"/>
        </w:rPr>
      </w:pPr>
      <w:r w:rsidRPr="006034C2">
        <w:rPr>
          <w:rFonts w:ascii="Arial" w:hAnsi="Arial" w:cs="Arial"/>
          <w:color w:val="000000" w:themeColor="text1"/>
          <w:sz w:val="20"/>
          <w:szCs w:val="20"/>
        </w:rPr>
        <w:t>R Square: 40.89</w:t>
      </w:r>
      <w:r w:rsidR="006F036A" w:rsidRPr="006034C2">
        <w:rPr>
          <w:rFonts w:ascii="Arial" w:hAnsi="Arial" w:cs="Arial"/>
          <w:color w:val="000000" w:themeColor="text1"/>
          <w:sz w:val="20"/>
          <w:szCs w:val="20"/>
        </w:rPr>
        <w:t xml:space="preserve">% </w:t>
      </w:r>
    </w:p>
    <w:p w14:paraId="13752EC5" w14:textId="4D2BCDF2" w:rsidR="00A1476A" w:rsidRPr="006034C2" w:rsidRDefault="006F036A" w:rsidP="00A1476A">
      <w:pPr>
        <w:spacing w:after="200" w:line="360" w:lineRule="auto"/>
        <w:jc w:val="both"/>
        <w:rPr>
          <w:rFonts w:ascii="Arial" w:hAnsi="Arial" w:cs="Arial"/>
          <w:color w:val="000000" w:themeColor="text1"/>
          <w:sz w:val="20"/>
          <w:szCs w:val="20"/>
        </w:rPr>
      </w:pPr>
      <w:r w:rsidRPr="006034C2">
        <w:rPr>
          <w:rFonts w:ascii="Arial" w:hAnsi="Arial" w:cs="Arial"/>
          <w:color w:val="000000" w:themeColor="text1"/>
          <w:sz w:val="20"/>
          <w:szCs w:val="20"/>
        </w:rPr>
        <w:t>The</w:t>
      </w:r>
      <w:r w:rsidR="00A1476A" w:rsidRPr="006034C2">
        <w:rPr>
          <w:rFonts w:ascii="Arial" w:hAnsi="Arial" w:cs="Arial"/>
          <w:color w:val="000000" w:themeColor="text1"/>
          <w:sz w:val="20"/>
          <w:szCs w:val="20"/>
        </w:rPr>
        <w:t xml:space="preserve"> standard error of estimate: 0.785</w:t>
      </w:r>
    </w:p>
    <w:p w14:paraId="3D5F216F" w14:textId="79798510" w:rsidR="00E43B2B" w:rsidRDefault="00E43B2B" w:rsidP="00A1476A">
      <w:pPr>
        <w:spacing w:after="200" w:line="360" w:lineRule="auto"/>
        <w:jc w:val="both"/>
        <w:rPr>
          <w:noProof/>
        </w:rPr>
      </w:pPr>
      <w:r>
        <w:rPr>
          <w:noProof/>
        </w:rPr>
        <w:drawing>
          <wp:anchor distT="0" distB="0" distL="114300" distR="114300" simplePos="0" relativeHeight="251663360" behindDoc="0" locked="0" layoutInCell="1" allowOverlap="1" wp14:anchorId="36CFE150" wp14:editId="74F45763">
            <wp:simplePos x="0" y="0"/>
            <wp:positionH relativeFrom="margin">
              <wp:align>left</wp:align>
            </wp:positionH>
            <wp:positionV relativeFrom="paragraph">
              <wp:posOffset>828675</wp:posOffset>
            </wp:positionV>
            <wp:extent cx="5610225" cy="2409825"/>
            <wp:effectExtent l="0" t="0" r="9525" b="9525"/>
            <wp:wrapTopAndBottom/>
            <wp:docPr id="493201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01532" name=""/>
                    <pic:cNvPicPr/>
                  </pic:nvPicPr>
                  <pic:blipFill rotWithShape="1">
                    <a:blip r:embed="rId9">
                      <a:extLst>
                        <a:ext uri="{28A0092B-C50C-407E-A947-70E740481C1C}">
                          <a14:useLocalDpi xmlns:a14="http://schemas.microsoft.com/office/drawing/2010/main" val="0"/>
                        </a:ext>
                      </a:extLst>
                    </a:blip>
                    <a:srcRect l="12630" r="12419"/>
                    <a:stretch>
                      <a:fillRect/>
                    </a:stretch>
                  </pic:blipFill>
                  <pic:spPr bwMode="auto">
                    <a:xfrm>
                      <a:off x="0" y="0"/>
                      <a:ext cx="5610225" cy="2409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476A" w:rsidRPr="00A1476A">
        <w:rPr>
          <w:rFonts w:ascii="Arial" w:hAnsi="Arial" w:cs="Arial"/>
          <w:b/>
          <w:bCs/>
          <w:color w:val="000000" w:themeColor="text1"/>
          <w:sz w:val="20"/>
          <w:szCs w:val="20"/>
          <w:lang w:val="en-US"/>
        </w:rPr>
        <w:t>Result:</w:t>
      </w:r>
      <w:r w:rsidR="00A1476A" w:rsidRPr="00A1476A">
        <w:rPr>
          <w:rFonts w:ascii="Arial" w:hAnsi="Arial" w:cs="Arial"/>
          <w:color w:val="000000" w:themeColor="text1"/>
          <w:sz w:val="20"/>
          <w:szCs w:val="20"/>
          <w:lang w:val="en-US"/>
        </w:rPr>
        <w:t xml:space="preserve"> </w:t>
      </w:r>
      <w:r w:rsidR="00A1476A" w:rsidRPr="00A1476A">
        <w:rPr>
          <w:rFonts w:ascii="Arial" w:hAnsi="Arial" w:cs="Arial"/>
          <w:color w:val="000000" w:themeColor="text1"/>
          <w:sz w:val="20"/>
          <w:szCs w:val="20"/>
        </w:rPr>
        <w:t>At the final step, four variables—Yield (x</w:t>
      </w:r>
      <w:r w:rsidR="00A1476A" w:rsidRPr="00A1476A">
        <w:rPr>
          <w:rFonts w:ascii="Arial" w:hAnsi="Arial" w:cs="Arial"/>
          <w:color w:val="000000" w:themeColor="text1"/>
          <w:sz w:val="20"/>
          <w:szCs w:val="20"/>
          <w:vertAlign w:val="subscript"/>
        </w:rPr>
        <w:t>9</w:t>
      </w:r>
      <w:r w:rsidR="00A1476A" w:rsidRPr="00A1476A">
        <w:rPr>
          <w:rFonts w:ascii="Arial" w:hAnsi="Arial" w:cs="Arial"/>
          <w:color w:val="000000" w:themeColor="text1"/>
          <w:sz w:val="20"/>
          <w:szCs w:val="20"/>
        </w:rPr>
        <w:t>), Family Labour (x</w:t>
      </w:r>
      <w:r w:rsidR="00A1476A" w:rsidRPr="00A1476A">
        <w:rPr>
          <w:rFonts w:ascii="Arial" w:hAnsi="Arial" w:cs="Arial"/>
          <w:color w:val="000000" w:themeColor="text1"/>
          <w:sz w:val="20"/>
          <w:szCs w:val="20"/>
          <w:vertAlign w:val="subscript"/>
        </w:rPr>
        <w:t>16</w:t>
      </w:r>
      <w:r w:rsidR="00A1476A" w:rsidRPr="00A1476A">
        <w:rPr>
          <w:rFonts w:ascii="Arial" w:hAnsi="Arial" w:cs="Arial"/>
          <w:color w:val="000000" w:themeColor="text1"/>
          <w:sz w:val="20"/>
          <w:szCs w:val="20"/>
        </w:rPr>
        <w:t>), Crop diversity index (x</w:t>
      </w:r>
      <w:r w:rsidR="00A1476A" w:rsidRPr="00A1476A">
        <w:rPr>
          <w:rFonts w:ascii="Arial" w:hAnsi="Arial" w:cs="Arial"/>
          <w:color w:val="000000" w:themeColor="text1"/>
          <w:sz w:val="20"/>
          <w:szCs w:val="20"/>
          <w:vertAlign w:val="subscript"/>
        </w:rPr>
        <w:t>15</w:t>
      </w:r>
      <w:r w:rsidR="00A1476A" w:rsidRPr="00A1476A">
        <w:rPr>
          <w:rFonts w:ascii="Arial" w:hAnsi="Arial" w:cs="Arial"/>
          <w:color w:val="000000" w:themeColor="text1"/>
          <w:sz w:val="20"/>
          <w:szCs w:val="20"/>
        </w:rPr>
        <w:t>) &amp; Income (On farm &amp; off-farm) (x</w:t>
      </w:r>
      <w:r w:rsidR="00A1476A" w:rsidRPr="00A1476A">
        <w:rPr>
          <w:rFonts w:ascii="Arial" w:hAnsi="Arial" w:cs="Arial"/>
          <w:color w:val="000000" w:themeColor="text1"/>
          <w:sz w:val="20"/>
          <w:szCs w:val="20"/>
          <w:vertAlign w:val="subscript"/>
        </w:rPr>
        <w:t>13</w:t>
      </w:r>
      <w:r w:rsidR="00A1476A" w:rsidRPr="00A1476A">
        <w:rPr>
          <w:rFonts w:ascii="Arial" w:hAnsi="Arial" w:cs="Arial"/>
          <w:color w:val="000000" w:themeColor="text1"/>
          <w:sz w:val="20"/>
          <w:szCs w:val="20"/>
        </w:rPr>
        <w:t>) were retained. The model yielded an R² value of 40.89%. Collectively, these four variables explained 78.33% of the total 52.20% variance accounted for in the dependent variable</w:t>
      </w:r>
      <w:r w:rsidR="00A1476A">
        <w:rPr>
          <w:rFonts w:ascii="Arial" w:hAnsi="Arial" w:cs="Arial"/>
          <w:color w:val="000000" w:themeColor="text1"/>
          <w:sz w:val="20"/>
          <w:szCs w:val="20"/>
        </w:rPr>
        <w:t>.</w:t>
      </w:r>
      <w:r w:rsidRPr="00E43B2B">
        <w:rPr>
          <w:noProof/>
        </w:rPr>
        <w:t xml:space="preserve"> </w:t>
      </w:r>
    </w:p>
    <w:p w14:paraId="1396DF03" w14:textId="36973556" w:rsidR="00E43B2B" w:rsidRPr="00E43B2B" w:rsidRDefault="00E43B2B" w:rsidP="00E43B2B">
      <w:pPr>
        <w:spacing w:after="200" w:line="360" w:lineRule="auto"/>
        <w:jc w:val="center"/>
        <w:rPr>
          <w:rFonts w:ascii="Arial" w:hAnsi="Arial" w:cs="Arial"/>
          <w:b/>
          <w:color w:val="000000" w:themeColor="text1"/>
          <w:sz w:val="16"/>
          <w:szCs w:val="16"/>
        </w:rPr>
      </w:pPr>
      <w:r>
        <w:rPr>
          <w:rFonts w:ascii="Arial" w:hAnsi="Arial" w:cs="Arial"/>
          <w:b/>
          <w:color w:val="000000" w:themeColor="text1"/>
          <w:sz w:val="16"/>
          <w:szCs w:val="16"/>
        </w:rPr>
        <w:t>Figure 2</w:t>
      </w:r>
      <w:r w:rsidRPr="00E43B2B">
        <w:rPr>
          <w:rFonts w:ascii="Arial" w:hAnsi="Arial" w:cs="Arial"/>
          <w:b/>
          <w:color w:val="000000" w:themeColor="text1"/>
          <w:sz w:val="16"/>
          <w:szCs w:val="16"/>
        </w:rPr>
        <w:t xml:space="preserve">: Stepwise Regression Analysis: </w:t>
      </w:r>
      <w:r w:rsidRPr="00E43B2B">
        <w:rPr>
          <w:rFonts w:ascii="Arial" w:hAnsi="Arial" w:cs="Arial"/>
          <w:b/>
          <w:bCs/>
          <w:sz w:val="16"/>
          <w:szCs w:val="16"/>
        </w:rPr>
        <w:t>Business ecosystem function (y</w:t>
      </w:r>
      <w:r w:rsidRPr="00E43B2B">
        <w:rPr>
          <w:rFonts w:ascii="Arial" w:hAnsi="Arial" w:cs="Arial"/>
          <w:b/>
          <w:bCs/>
          <w:sz w:val="16"/>
          <w:szCs w:val="16"/>
          <w:vertAlign w:val="subscript"/>
        </w:rPr>
        <w:t>1</w:t>
      </w:r>
      <w:r w:rsidRPr="00E43B2B">
        <w:rPr>
          <w:rFonts w:ascii="Arial" w:hAnsi="Arial" w:cs="Arial"/>
          <w:b/>
          <w:bCs/>
          <w:sz w:val="16"/>
          <w:szCs w:val="16"/>
        </w:rPr>
        <w:t xml:space="preserve">) </w:t>
      </w:r>
      <w:r w:rsidRPr="00E43B2B">
        <w:rPr>
          <w:rFonts w:ascii="Arial" w:hAnsi="Arial" w:cs="Arial"/>
          <w:b/>
          <w:color w:val="000000" w:themeColor="text1"/>
          <w:sz w:val="16"/>
          <w:szCs w:val="16"/>
        </w:rPr>
        <w:t>Vs. 19 Independent Variables</w:t>
      </w:r>
    </w:p>
    <w:p w14:paraId="3ED1F19E" w14:textId="3536D505" w:rsidR="00A1476A" w:rsidRDefault="00A1476A" w:rsidP="00A1476A">
      <w:pPr>
        <w:spacing w:after="200" w:line="360" w:lineRule="auto"/>
        <w:jc w:val="both"/>
        <w:rPr>
          <w:rFonts w:ascii="Arial" w:hAnsi="Arial" w:cs="Arial"/>
          <w:b/>
          <w:bCs/>
          <w:color w:val="000000" w:themeColor="text1"/>
          <w:sz w:val="20"/>
          <w:szCs w:val="20"/>
        </w:rPr>
      </w:pPr>
      <w:r w:rsidRPr="00A1476A">
        <w:rPr>
          <w:rFonts w:ascii="Arial" w:hAnsi="Arial" w:cs="Arial"/>
          <w:b/>
          <w:bCs/>
          <w:color w:val="000000" w:themeColor="text1"/>
          <w:sz w:val="20"/>
          <w:szCs w:val="20"/>
        </w:rPr>
        <w:t>Revelation</w:t>
      </w:r>
      <w:bookmarkEnd w:id="4"/>
    </w:p>
    <w:p w14:paraId="1A0E799D" w14:textId="07800C48" w:rsidR="00020C66" w:rsidRDefault="00A1476A" w:rsidP="00EE3B87">
      <w:pPr>
        <w:spacing w:after="200" w:line="360" w:lineRule="auto"/>
        <w:jc w:val="both"/>
        <w:rPr>
          <w:rFonts w:ascii="Arial" w:hAnsi="Arial" w:cs="Arial"/>
          <w:sz w:val="20"/>
          <w:szCs w:val="20"/>
        </w:rPr>
      </w:pPr>
      <w:r w:rsidRPr="007E5986">
        <w:rPr>
          <w:rFonts w:ascii="Arial" w:eastAsia="Times New Roman" w:hAnsi="Arial" w:cs="Arial"/>
          <w:kern w:val="0"/>
          <w:sz w:val="20"/>
          <w:szCs w:val="20"/>
          <w:lang w:eastAsia="en-IN"/>
          <w14:ligatures w14:val="none"/>
        </w:rPr>
        <w:t>The</w:t>
      </w:r>
      <w:r w:rsidR="00BC05DF" w:rsidRPr="007E5986">
        <w:rPr>
          <w:rFonts w:ascii="Arial" w:eastAsia="Times New Roman" w:hAnsi="Arial" w:cs="Arial"/>
          <w:kern w:val="0"/>
          <w:sz w:val="20"/>
          <w:szCs w:val="20"/>
          <w:lang w:eastAsia="en-IN"/>
          <w14:ligatures w14:val="none"/>
        </w:rPr>
        <w:t xml:space="preserve"> Stepwise</w:t>
      </w:r>
      <w:r w:rsidRPr="007E5986">
        <w:rPr>
          <w:rFonts w:ascii="Arial" w:eastAsia="Times New Roman" w:hAnsi="Arial" w:cs="Arial"/>
          <w:kern w:val="0"/>
          <w:sz w:val="20"/>
          <w:szCs w:val="20"/>
          <w:lang w:eastAsia="en-IN"/>
          <w14:ligatures w14:val="none"/>
        </w:rPr>
        <w:t xml:space="preserve"> multiple regression analysis examined the influence of 19 independent variables on Business </w:t>
      </w:r>
      <w:r w:rsidR="00020C66" w:rsidRPr="007E5986">
        <w:rPr>
          <w:rFonts w:ascii="Arial" w:eastAsia="Times New Roman" w:hAnsi="Arial" w:cs="Arial"/>
          <w:kern w:val="0"/>
          <w:sz w:val="20"/>
          <w:szCs w:val="20"/>
          <w:lang w:eastAsia="en-IN"/>
          <w14:ligatures w14:val="none"/>
        </w:rPr>
        <w:t>e</w:t>
      </w:r>
      <w:r w:rsidRPr="007E5986">
        <w:rPr>
          <w:rFonts w:ascii="Arial" w:eastAsia="Times New Roman" w:hAnsi="Arial" w:cs="Arial"/>
          <w:kern w:val="0"/>
          <w:sz w:val="20"/>
          <w:szCs w:val="20"/>
          <w:lang w:eastAsia="en-IN"/>
          <w14:ligatures w14:val="none"/>
        </w:rPr>
        <w:t xml:space="preserve">cosystem </w:t>
      </w:r>
      <w:r w:rsidR="00020C66" w:rsidRPr="007E5986">
        <w:rPr>
          <w:rFonts w:ascii="Arial" w:eastAsia="Times New Roman" w:hAnsi="Arial" w:cs="Arial"/>
          <w:kern w:val="0"/>
          <w:sz w:val="20"/>
          <w:szCs w:val="20"/>
          <w:lang w:eastAsia="en-IN"/>
          <w14:ligatures w14:val="none"/>
        </w:rPr>
        <w:t>f</w:t>
      </w:r>
      <w:r w:rsidRPr="007E5986">
        <w:rPr>
          <w:rFonts w:ascii="Arial" w:eastAsia="Times New Roman" w:hAnsi="Arial" w:cs="Arial"/>
          <w:kern w:val="0"/>
          <w:sz w:val="20"/>
          <w:szCs w:val="20"/>
          <w:lang w:eastAsia="en-IN"/>
          <w14:ligatures w14:val="none"/>
        </w:rPr>
        <w:t>unction (y</w:t>
      </w:r>
      <w:r w:rsidRPr="007E5986">
        <w:rPr>
          <w:rFonts w:ascii="Cambria Math" w:eastAsia="Times New Roman" w:hAnsi="Cambria Math" w:cs="Cambria Math"/>
          <w:kern w:val="0"/>
          <w:sz w:val="20"/>
          <w:szCs w:val="20"/>
          <w:vertAlign w:val="subscript"/>
          <w:lang w:eastAsia="en-IN"/>
          <w14:ligatures w14:val="none"/>
        </w:rPr>
        <w:t>₁</w:t>
      </w:r>
      <w:r w:rsidRPr="007E5986">
        <w:rPr>
          <w:rFonts w:ascii="Arial" w:eastAsia="Times New Roman" w:hAnsi="Arial" w:cs="Arial"/>
          <w:kern w:val="0"/>
          <w:sz w:val="20"/>
          <w:szCs w:val="20"/>
          <w:lang w:eastAsia="en-IN"/>
          <w14:ligatures w14:val="none"/>
        </w:rPr>
        <w:t>). The model explained 40.89% of the variation in y</w:t>
      </w:r>
      <w:r w:rsidRPr="007E5986">
        <w:rPr>
          <w:rFonts w:ascii="Cambria Math" w:eastAsia="Times New Roman" w:hAnsi="Cambria Math" w:cs="Cambria Math"/>
          <w:kern w:val="0"/>
          <w:sz w:val="20"/>
          <w:szCs w:val="20"/>
          <w:lang w:eastAsia="en-IN"/>
          <w14:ligatures w14:val="none"/>
        </w:rPr>
        <w:t>₁</w:t>
      </w:r>
      <w:r w:rsidRPr="007E5986">
        <w:rPr>
          <w:rFonts w:ascii="Arial" w:eastAsia="Times New Roman" w:hAnsi="Arial" w:cs="Arial"/>
          <w:kern w:val="0"/>
          <w:sz w:val="20"/>
          <w:szCs w:val="20"/>
          <w:lang w:eastAsia="en-IN"/>
          <w14:ligatures w14:val="none"/>
        </w:rPr>
        <w:t xml:space="preserve"> (R² = 0.4089), with a standard error of estimate of 0.785, indicating reasonable predictive accuracy.</w:t>
      </w:r>
      <w:r w:rsidR="00EE3B87" w:rsidRPr="007E5986">
        <w:rPr>
          <w:rFonts w:ascii="Arial" w:eastAsia="Times New Roman" w:hAnsi="Arial" w:cs="Arial"/>
          <w:kern w:val="0"/>
          <w:sz w:val="20"/>
          <w:szCs w:val="20"/>
          <w:lang w:eastAsia="en-IN"/>
          <w14:ligatures w14:val="none"/>
        </w:rPr>
        <w:t xml:space="preserve"> </w:t>
      </w:r>
      <w:r w:rsidR="00020C66" w:rsidRPr="007E5986">
        <w:rPr>
          <w:rFonts w:ascii="Arial" w:hAnsi="Arial" w:cs="Arial"/>
          <w:sz w:val="20"/>
          <w:szCs w:val="20"/>
        </w:rPr>
        <w:t xml:space="preserve">Among the predictors, </w:t>
      </w:r>
      <w:r w:rsidR="00020C66" w:rsidRPr="007E5986">
        <w:rPr>
          <w:rStyle w:val="Strong"/>
          <w:rFonts w:ascii="Arial" w:hAnsi="Arial" w:cs="Arial"/>
          <w:b w:val="0"/>
          <w:bCs w:val="0"/>
          <w:sz w:val="20"/>
          <w:szCs w:val="20"/>
        </w:rPr>
        <w:t>Family labour (x</w:t>
      </w:r>
      <w:r w:rsidR="00020C66" w:rsidRPr="007E5986">
        <w:rPr>
          <w:rStyle w:val="Strong"/>
          <w:rFonts w:ascii="Cambria Math" w:hAnsi="Cambria Math" w:cs="Cambria Math"/>
          <w:b w:val="0"/>
          <w:bCs w:val="0"/>
          <w:sz w:val="20"/>
          <w:szCs w:val="20"/>
          <w:vertAlign w:val="subscript"/>
        </w:rPr>
        <w:t>₁₆</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had the largest impact on Business ecosystem function (</w:t>
      </w:r>
      <w:r w:rsidR="00020C66" w:rsidRPr="007E5986">
        <w:rPr>
          <w:rStyle w:val="Strong"/>
          <w:rFonts w:ascii="Arial" w:hAnsi="Arial" w:cs="Arial"/>
          <w:b w:val="0"/>
          <w:bCs w:val="0"/>
          <w:sz w:val="20"/>
          <w:szCs w:val="20"/>
        </w:rPr>
        <w:t>β = 0.349, t = 4.322</w:t>
      </w:r>
      <w:r w:rsidR="00020C66" w:rsidRPr="007E5986">
        <w:rPr>
          <w:rFonts w:ascii="Arial" w:hAnsi="Arial" w:cs="Arial"/>
          <w:sz w:val="20"/>
          <w:szCs w:val="20"/>
        </w:rPr>
        <w:t xml:space="preserve">), demonstrating that greater availability of household labour significantly enhances farmers’ participation in FPO-led activities, including collective production, post-harvest handling, and value addition. This is consistent with evidence that family labour supports operational efficiency and smallholder entrepreneurship (Hazell </w:t>
      </w:r>
      <w:r w:rsidR="00020C66" w:rsidRPr="007E5986">
        <w:rPr>
          <w:rFonts w:ascii="Arial" w:hAnsi="Arial" w:cs="Arial"/>
          <w:i/>
          <w:iCs/>
          <w:sz w:val="20"/>
          <w:szCs w:val="20"/>
        </w:rPr>
        <w:t>et al</w:t>
      </w:r>
      <w:r w:rsidR="00020C66" w:rsidRPr="007E5986">
        <w:rPr>
          <w:rFonts w:ascii="Arial" w:hAnsi="Arial" w:cs="Arial"/>
          <w:sz w:val="20"/>
          <w:szCs w:val="20"/>
        </w:rPr>
        <w:t>., 2010</w:t>
      </w:r>
      <w:r w:rsidR="00C36394" w:rsidRPr="007E5986">
        <w:rPr>
          <w:rFonts w:ascii="Arial" w:hAnsi="Arial" w:cs="Arial"/>
          <w:sz w:val="20"/>
          <w:szCs w:val="20"/>
        </w:rPr>
        <w:t>).</w:t>
      </w:r>
      <w:r w:rsidR="00C36394" w:rsidRPr="007E5986">
        <w:rPr>
          <w:rStyle w:val="Strong"/>
          <w:rFonts w:ascii="Arial" w:hAnsi="Arial" w:cs="Arial"/>
          <w:b w:val="0"/>
          <w:bCs w:val="0"/>
          <w:sz w:val="20"/>
          <w:szCs w:val="20"/>
        </w:rPr>
        <w:t xml:space="preserve"> Income</w:t>
      </w:r>
      <w:r w:rsidR="00020C66" w:rsidRPr="007E5986">
        <w:rPr>
          <w:rStyle w:val="Strong"/>
          <w:rFonts w:ascii="Arial" w:hAnsi="Arial" w:cs="Arial"/>
          <w:b w:val="0"/>
          <w:bCs w:val="0"/>
          <w:sz w:val="20"/>
          <w:szCs w:val="20"/>
        </w:rPr>
        <w:t xml:space="preserve"> (on-farm &amp; off-farm) (x</w:t>
      </w:r>
      <w:r w:rsidR="00020C66" w:rsidRPr="007E5986">
        <w:rPr>
          <w:rStyle w:val="Strong"/>
          <w:rFonts w:ascii="Cambria Math" w:hAnsi="Cambria Math" w:cs="Cambria Math"/>
          <w:b w:val="0"/>
          <w:bCs w:val="0"/>
          <w:sz w:val="20"/>
          <w:szCs w:val="20"/>
          <w:vertAlign w:val="subscript"/>
        </w:rPr>
        <w:t>₁₃</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was also a strong positive predictor (</w:t>
      </w:r>
      <w:r w:rsidR="00020C66" w:rsidRPr="007E5986">
        <w:rPr>
          <w:rStyle w:val="Strong"/>
          <w:rFonts w:ascii="Arial" w:hAnsi="Arial" w:cs="Arial"/>
          <w:b w:val="0"/>
          <w:bCs w:val="0"/>
          <w:sz w:val="20"/>
          <w:szCs w:val="20"/>
        </w:rPr>
        <w:t>β = 0.367, t = 3.349</w:t>
      </w:r>
      <w:r w:rsidR="00020C66" w:rsidRPr="007E5986">
        <w:rPr>
          <w:rFonts w:ascii="Arial" w:hAnsi="Arial" w:cs="Arial"/>
          <w:sz w:val="20"/>
          <w:szCs w:val="20"/>
        </w:rPr>
        <w:t xml:space="preserve">), suggesting that farmers with higher and diversified income are better equipped to invest in FPO collective initiatives, access market linkages, and strengthen the local business ecosystem. Previous studies indicate that income diversification improves resilience and integration into organized agricultural markets (Ellis, 2000; Reardon </w:t>
      </w:r>
      <w:r w:rsidR="00020C66" w:rsidRPr="007E5986">
        <w:rPr>
          <w:rFonts w:ascii="Arial" w:hAnsi="Arial" w:cs="Arial"/>
          <w:i/>
          <w:iCs/>
          <w:sz w:val="20"/>
          <w:szCs w:val="20"/>
        </w:rPr>
        <w:t>et al</w:t>
      </w:r>
      <w:r w:rsidR="00020C66" w:rsidRPr="007E5986">
        <w:rPr>
          <w:rFonts w:ascii="Arial" w:hAnsi="Arial" w:cs="Arial"/>
          <w:sz w:val="20"/>
          <w:szCs w:val="20"/>
        </w:rPr>
        <w:t>., 2007</w:t>
      </w:r>
      <w:r w:rsidR="00897BF1" w:rsidRPr="007E5986">
        <w:rPr>
          <w:rFonts w:ascii="Arial" w:hAnsi="Arial" w:cs="Arial"/>
          <w:sz w:val="20"/>
          <w:szCs w:val="20"/>
        </w:rPr>
        <w:t>).</w:t>
      </w:r>
      <w:r w:rsidR="00897BF1" w:rsidRPr="007E5986">
        <w:rPr>
          <w:rStyle w:val="Strong"/>
          <w:rFonts w:ascii="Arial" w:hAnsi="Arial" w:cs="Arial"/>
          <w:b w:val="0"/>
          <w:bCs w:val="0"/>
          <w:sz w:val="20"/>
          <w:szCs w:val="20"/>
        </w:rPr>
        <w:t xml:space="preserve"> Crop</w:t>
      </w:r>
      <w:r w:rsidR="00020C66" w:rsidRPr="007E5986">
        <w:rPr>
          <w:rStyle w:val="Strong"/>
          <w:rFonts w:ascii="Arial" w:hAnsi="Arial" w:cs="Arial"/>
          <w:b w:val="0"/>
          <w:bCs w:val="0"/>
          <w:sz w:val="20"/>
          <w:szCs w:val="20"/>
        </w:rPr>
        <w:t xml:space="preserve"> diversity index (x</w:t>
      </w:r>
      <w:r w:rsidR="00020C66" w:rsidRPr="007E5986">
        <w:rPr>
          <w:rStyle w:val="Strong"/>
          <w:rFonts w:ascii="Cambria Math" w:hAnsi="Cambria Math" w:cs="Cambria Math"/>
          <w:b w:val="0"/>
          <w:bCs w:val="0"/>
          <w:sz w:val="20"/>
          <w:szCs w:val="20"/>
          <w:vertAlign w:val="subscript"/>
        </w:rPr>
        <w:t>₁₅</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had a significant positive effect (</w:t>
      </w:r>
      <w:r w:rsidR="00020C66" w:rsidRPr="007E5986">
        <w:rPr>
          <w:rStyle w:val="Strong"/>
          <w:rFonts w:ascii="Arial" w:hAnsi="Arial" w:cs="Arial"/>
          <w:b w:val="0"/>
          <w:bCs w:val="0"/>
          <w:sz w:val="20"/>
          <w:szCs w:val="20"/>
        </w:rPr>
        <w:t>β = 0.271, t = 3.402</w:t>
      </w:r>
      <w:r w:rsidR="00020C66" w:rsidRPr="007E5986">
        <w:rPr>
          <w:rFonts w:ascii="Arial" w:hAnsi="Arial" w:cs="Arial"/>
          <w:sz w:val="20"/>
          <w:szCs w:val="20"/>
        </w:rPr>
        <w:t xml:space="preserve">), indicating that farmers practicing diversified cropping systems are more likely to engage in FPO-led activities due to reduced production risk and enhanced market opportunities. Diversified cropping systems are well-documented to support sustainable incomes and resilience in smallholder farming (Joshi </w:t>
      </w:r>
      <w:r w:rsidR="00020C66" w:rsidRPr="007E5986">
        <w:rPr>
          <w:rFonts w:ascii="Arial" w:hAnsi="Arial" w:cs="Arial"/>
          <w:i/>
          <w:iCs/>
          <w:sz w:val="20"/>
          <w:szCs w:val="20"/>
        </w:rPr>
        <w:t>et al</w:t>
      </w:r>
      <w:r w:rsidR="00020C66" w:rsidRPr="007E5986">
        <w:rPr>
          <w:rFonts w:ascii="Arial" w:hAnsi="Arial" w:cs="Arial"/>
          <w:sz w:val="20"/>
          <w:szCs w:val="20"/>
        </w:rPr>
        <w:t xml:space="preserve">., 2004; </w:t>
      </w:r>
      <w:proofErr w:type="spellStart"/>
      <w:r w:rsidR="00020C66" w:rsidRPr="007E5986">
        <w:rPr>
          <w:rFonts w:ascii="Arial" w:hAnsi="Arial" w:cs="Arial"/>
          <w:sz w:val="20"/>
          <w:szCs w:val="20"/>
        </w:rPr>
        <w:t>Pingali</w:t>
      </w:r>
      <w:proofErr w:type="spellEnd"/>
      <w:r w:rsidR="00020C66" w:rsidRPr="007E5986">
        <w:rPr>
          <w:rFonts w:ascii="Arial" w:hAnsi="Arial" w:cs="Arial"/>
          <w:sz w:val="20"/>
          <w:szCs w:val="20"/>
        </w:rPr>
        <w:t xml:space="preserve"> &amp; </w:t>
      </w:r>
      <w:proofErr w:type="spellStart"/>
      <w:r w:rsidR="00020C66" w:rsidRPr="007E5986">
        <w:rPr>
          <w:rFonts w:ascii="Arial" w:hAnsi="Arial" w:cs="Arial"/>
          <w:sz w:val="20"/>
          <w:szCs w:val="20"/>
        </w:rPr>
        <w:t>Rosegrant</w:t>
      </w:r>
      <w:proofErr w:type="spellEnd"/>
      <w:r w:rsidR="00020C66" w:rsidRPr="007E5986">
        <w:rPr>
          <w:rFonts w:ascii="Arial" w:hAnsi="Arial" w:cs="Arial"/>
          <w:sz w:val="20"/>
          <w:szCs w:val="20"/>
        </w:rPr>
        <w:t xml:space="preserve">, </w:t>
      </w:r>
      <w:r w:rsidR="00020C66" w:rsidRPr="007E5986">
        <w:rPr>
          <w:rFonts w:ascii="Arial" w:hAnsi="Arial" w:cs="Arial"/>
          <w:sz w:val="20"/>
          <w:szCs w:val="20"/>
        </w:rPr>
        <w:lastRenderedPageBreak/>
        <w:t>1995</w:t>
      </w:r>
      <w:r w:rsidR="00897BF1" w:rsidRPr="007E5986">
        <w:rPr>
          <w:rFonts w:ascii="Arial" w:hAnsi="Arial" w:cs="Arial"/>
          <w:sz w:val="20"/>
          <w:szCs w:val="20"/>
        </w:rPr>
        <w:t>). Although</w:t>
      </w:r>
      <w:r w:rsidR="00020C66" w:rsidRPr="007E5986">
        <w:rPr>
          <w:rFonts w:ascii="Arial" w:hAnsi="Arial" w:cs="Arial"/>
          <w:sz w:val="20"/>
          <w:szCs w:val="20"/>
        </w:rPr>
        <w:t xml:space="preserve"> </w:t>
      </w:r>
      <w:r w:rsidR="00020C66" w:rsidRPr="007E5986">
        <w:rPr>
          <w:rStyle w:val="Strong"/>
          <w:rFonts w:ascii="Arial" w:hAnsi="Arial" w:cs="Arial"/>
          <w:b w:val="0"/>
          <w:bCs w:val="0"/>
          <w:sz w:val="20"/>
          <w:szCs w:val="20"/>
        </w:rPr>
        <w:t>Yield (x</w:t>
      </w:r>
      <w:r w:rsidR="00020C66" w:rsidRPr="007E5986">
        <w:rPr>
          <w:rStyle w:val="Strong"/>
          <w:rFonts w:ascii="Cambria Math" w:hAnsi="Cambria Math" w:cs="Cambria Math"/>
          <w:b w:val="0"/>
          <w:bCs w:val="0"/>
          <w:sz w:val="20"/>
          <w:szCs w:val="20"/>
          <w:vertAlign w:val="subscript"/>
        </w:rPr>
        <w:t>₉</w:t>
      </w:r>
      <w:r w:rsidR="00020C66" w:rsidRPr="007E5986">
        <w:rPr>
          <w:rStyle w:val="Strong"/>
          <w:rFonts w:ascii="Arial" w:hAnsi="Arial" w:cs="Arial"/>
          <w:b w:val="0"/>
          <w:bCs w:val="0"/>
          <w:sz w:val="20"/>
          <w:szCs w:val="20"/>
        </w:rPr>
        <w:t>)</w:t>
      </w:r>
      <w:r w:rsidR="00020C66" w:rsidRPr="007E5986">
        <w:rPr>
          <w:rFonts w:ascii="Arial" w:hAnsi="Arial" w:cs="Arial"/>
          <w:sz w:val="20"/>
          <w:szCs w:val="20"/>
        </w:rPr>
        <w:t xml:space="preserve"> showed a smaller effect (</w:t>
      </w:r>
      <w:r w:rsidR="00020C66" w:rsidRPr="007E5986">
        <w:rPr>
          <w:rStyle w:val="Strong"/>
          <w:rFonts w:ascii="Arial" w:hAnsi="Arial" w:cs="Arial"/>
          <w:b w:val="0"/>
          <w:bCs w:val="0"/>
          <w:sz w:val="20"/>
          <w:szCs w:val="20"/>
        </w:rPr>
        <w:t>β = 0.173, t = 1.579</w:t>
      </w:r>
      <w:r w:rsidR="00020C66" w:rsidRPr="007E5986">
        <w:rPr>
          <w:rFonts w:ascii="Arial" w:hAnsi="Arial" w:cs="Arial"/>
          <w:sz w:val="20"/>
          <w:szCs w:val="20"/>
        </w:rPr>
        <w:t>), its positive regression coefficient suggests that higher productivity increases marketable surplus and reinforces farmers’ linkage with organized marketing systems promoted by FPOs. Productivity remains foundational for commercialization and market engagement (</w:t>
      </w:r>
      <w:r w:rsidR="00897BF1" w:rsidRPr="007E5986">
        <w:rPr>
          <w:rFonts w:ascii="Arial" w:hAnsi="Arial" w:cs="Arial"/>
          <w:sz w:val="20"/>
          <w:szCs w:val="20"/>
        </w:rPr>
        <w:t>V</w:t>
      </w:r>
      <w:r w:rsidR="00020C66" w:rsidRPr="007E5986">
        <w:rPr>
          <w:rFonts w:ascii="Arial" w:hAnsi="Arial" w:cs="Arial"/>
          <w:sz w:val="20"/>
          <w:szCs w:val="20"/>
        </w:rPr>
        <w:t>on Braun &amp; Kennedy, 1994</w:t>
      </w:r>
      <w:r w:rsidR="00EE3B87" w:rsidRPr="007E5986">
        <w:rPr>
          <w:rFonts w:ascii="Arial" w:hAnsi="Arial" w:cs="Arial"/>
          <w:sz w:val="20"/>
          <w:szCs w:val="20"/>
        </w:rPr>
        <w:t>). Overall</w:t>
      </w:r>
      <w:r w:rsidR="00020C66" w:rsidRPr="007E5986">
        <w:rPr>
          <w:rFonts w:ascii="Arial" w:hAnsi="Arial" w:cs="Arial"/>
          <w:sz w:val="20"/>
          <w:szCs w:val="20"/>
        </w:rPr>
        <w:t xml:space="preserve">, the regression results indicate that </w:t>
      </w:r>
      <w:r w:rsidR="00020C66" w:rsidRPr="007E5986">
        <w:rPr>
          <w:rStyle w:val="Strong"/>
          <w:rFonts w:ascii="Arial" w:hAnsi="Arial" w:cs="Arial"/>
          <w:b w:val="0"/>
          <w:bCs w:val="0"/>
          <w:sz w:val="20"/>
          <w:szCs w:val="20"/>
        </w:rPr>
        <w:t>economic capacity, family labour, crop diversity, and yield collectively drive the effectiveness of FPO-led business ecosystems</w:t>
      </w:r>
      <w:r w:rsidR="00020C66" w:rsidRPr="007E5986">
        <w:rPr>
          <w:rFonts w:ascii="Arial" w:hAnsi="Arial" w:cs="Arial"/>
          <w:sz w:val="20"/>
          <w:szCs w:val="20"/>
        </w:rPr>
        <w:t>, underscoring the importance of policy interventions that enhance these dimensions to improve entrepreneurial outcomes and ecosystem performance.</w:t>
      </w:r>
    </w:p>
    <w:p w14:paraId="0AC62498" w14:textId="50EBE2D6" w:rsidR="00124545" w:rsidRDefault="00124545" w:rsidP="00124545">
      <w:pPr>
        <w:spacing w:after="200" w:line="360" w:lineRule="auto"/>
        <w:jc w:val="both"/>
        <w:rPr>
          <w:rFonts w:ascii="Arial" w:hAnsi="Arial" w:cs="Arial"/>
          <w:b/>
          <w:sz w:val="20"/>
          <w:szCs w:val="20"/>
        </w:rPr>
      </w:pPr>
      <w:r w:rsidRPr="00124545">
        <w:rPr>
          <w:rFonts w:ascii="Arial" w:hAnsi="Arial" w:cs="Arial"/>
          <w:b/>
          <w:sz w:val="20"/>
          <w:szCs w:val="20"/>
        </w:rPr>
        <w:t xml:space="preserve">Table </w:t>
      </w:r>
      <w:r w:rsidRPr="00124545">
        <w:rPr>
          <w:rFonts w:ascii="Arial" w:hAnsi="Arial" w:cs="Arial"/>
          <w:b/>
          <w:noProof/>
          <w:sz w:val="20"/>
          <w:szCs w:val="20"/>
        </w:rPr>
        <w:drawing>
          <wp:anchor distT="0" distB="0" distL="114300" distR="114300" simplePos="0" relativeHeight="251661312" behindDoc="0" locked="0" layoutInCell="1" allowOverlap="1" wp14:anchorId="6E76A146" wp14:editId="5815F443">
            <wp:simplePos x="0" y="0"/>
            <wp:positionH relativeFrom="column">
              <wp:posOffset>-2408555</wp:posOffset>
            </wp:positionH>
            <wp:positionV relativeFrom="paragraph">
              <wp:posOffset>174625</wp:posOffset>
            </wp:positionV>
            <wp:extent cx="36830" cy="36830"/>
            <wp:effectExtent l="19050" t="0" r="1270" b="0"/>
            <wp:wrapNone/>
            <wp:docPr id="2088012250" name="In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10"/>
                    <pic:cNvPicPr>
                      <a:picLocks noChangeAspect="1" noChangeArrowheads="1"/>
                    </pic:cNvPicPr>
                  </pic:nvPicPr>
                  <pic:blipFill>
                    <a:blip r:embed="rId10" cstate="print"/>
                    <a:srcRect/>
                    <a:stretch>
                      <a:fillRect/>
                    </a:stretch>
                  </pic:blipFill>
                  <pic:spPr bwMode="auto">
                    <a:xfrm>
                      <a:off x="0" y="0"/>
                      <a:ext cx="36830" cy="36830"/>
                    </a:xfrm>
                    <a:prstGeom prst="rect">
                      <a:avLst/>
                    </a:prstGeom>
                    <a:noFill/>
                  </pic:spPr>
                </pic:pic>
              </a:graphicData>
            </a:graphic>
          </wp:anchor>
        </w:drawing>
      </w:r>
      <w:r w:rsidR="00B904C0">
        <w:rPr>
          <w:rFonts w:ascii="Arial" w:hAnsi="Arial" w:cs="Arial"/>
          <w:b/>
          <w:sz w:val="20"/>
          <w:szCs w:val="20"/>
        </w:rPr>
        <w:t>4</w:t>
      </w:r>
      <w:r w:rsidRPr="00124545">
        <w:rPr>
          <w:rFonts w:ascii="Arial" w:hAnsi="Arial" w:cs="Arial"/>
          <w:b/>
          <w:sz w:val="20"/>
          <w:szCs w:val="20"/>
        </w:rPr>
        <w:t xml:space="preserve">: Path Analysis: Decomposition of Total Effect into Direct, Indirect and Residual Effect: </w:t>
      </w:r>
      <w:r w:rsidRPr="00124545">
        <w:rPr>
          <w:rFonts w:ascii="Arial" w:hAnsi="Arial" w:cs="Arial"/>
          <w:b/>
          <w:bCs/>
          <w:sz w:val="20"/>
          <w:szCs w:val="20"/>
        </w:rPr>
        <w:t>Business ecosystem function (y</w:t>
      </w:r>
      <w:r>
        <w:rPr>
          <w:rFonts w:ascii="Arial" w:hAnsi="Arial" w:cs="Arial"/>
          <w:b/>
          <w:bCs/>
          <w:sz w:val="20"/>
          <w:szCs w:val="20"/>
          <w:vertAlign w:val="subscript"/>
        </w:rPr>
        <w:t>1</w:t>
      </w:r>
      <w:r w:rsidRPr="00124545">
        <w:rPr>
          <w:rFonts w:ascii="Arial" w:hAnsi="Arial" w:cs="Arial"/>
          <w:b/>
          <w:bCs/>
          <w:sz w:val="20"/>
          <w:szCs w:val="20"/>
        </w:rPr>
        <w:t>)</w:t>
      </w:r>
      <w:r w:rsidRPr="00124545">
        <w:rPr>
          <w:rFonts w:ascii="Arial" w:hAnsi="Arial" w:cs="Arial"/>
          <w:b/>
          <w:sz w:val="20"/>
          <w:szCs w:val="20"/>
        </w:rPr>
        <w:t>. vs. 19 exogenous variables</w:t>
      </w:r>
    </w:p>
    <w:tbl>
      <w:tblPr>
        <w:tblStyle w:val="TableGrid1"/>
        <w:tblW w:w="4906" w:type="pct"/>
        <w:tblInd w:w="108" w:type="dxa"/>
        <w:tblLayout w:type="fixed"/>
        <w:tblLook w:val="04A0" w:firstRow="1" w:lastRow="0" w:firstColumn="1" w:lastColumn="0" w:noHBand="0" w:noVBand="1"/>
      </w:tblPr>
      <w:tblGrid>
        <w:gridCol w:w="642"/>
        <w:gridCol w:w="3593"/>
        <w:gridCol w:w="1104"/>
        <w:gridCol w:w="920"/>
        <w:gridCol w:w="1108"/>
        <w:gridCol w:w="1479"/>
      </w:tblGrid>
      <w:tr w:rsidR="00124545" w:rsidRPr="00124545" w14:paraId="395295B4" w14:textId="77777777" w:rsidTr="00F95EF9">
        <w:tc>
          <w:tcPr>
            <w:tcW w:w="363" w:type="pct"/>
          </w:tcPr>
          <w:p w14:paraId="324E85E4" w14:textId="77777777" w:rsidR="00124545" w:rsidRPr="00124545" w:rsidRDefault="00124545" w:rsidP="00F95EF9">
            <w:pPr>
              <w:autoSpaceDE w:val="0"/>
              <w:autoSpaceDN w:val="0"/>
              <w:adjustRightInd w:val="0"/>
              <w:jc w:val="both"/>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Sl. No</w:t>
            </w:r>
          </w:p>
        </w:tc>
        <w:tc>
          <w:tcPr>
            <w:tcW w:w="2031" w:type="pct"/>
          </w:tcPr>
          <w:p w14:paraId="09735A65" w14:textId="77777777" w:rsidR="00124545" w:rsidRPr="00124545" w:rsidRDefault="00124545" w:rsidP="00F95EF9">
            <w:pPr>
              <w:autoSpaceDE w:val="0"/>
              <w:autoSpaceDN w:val="0"/>
              <w:adjustRightInd w:val="0"/>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Variables</w:t>
            </w:r>
          </w:p>
        </w:tc>
        <w:tc>
          <w:tcPr>
            <w:tcW w:w="624" w:type="pct"/>
          </w:tcPr>
          <w:p w14:paraId="295F81A6"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Total Effect</w:t>
            </w:r>
          </w:p>
        </w:tc>
        <w:tc>
          <w:tcPr>
            <w:tcW w:w="520" w:type="pct"/>
          </w:tcPr>
          <w:p w14:paraId="4FFD968B"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Direct Effect</w:t>
            </w:r>
          </w:p>
        </w:tc>
        <w:tc>
          <w:tcPr>
            <w:tcW w:w="626" w:type="pct"/>
          </w:tcPr>
          <w:p w14:paraId="4E853926"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Indirect Effect</w:t>
            </w:r>
          </w:p>
        </w:tc>
        <w:tc>
          <w:tcPr>
            <w:tcW w:w="836" w:type="pct"/>
          </w:tcPr>
          <w:p w14:paraId="67EE3ACC" w14:textId="77777777" w:rsidR="00124545" w:rsidRPr="00124545" w:rsidRDefault="00124545" w:rsidP="00F95EF9">
            <w:pPr>
              <w:autoSpaceDE w:val="0"/>
              <w:autoSpaceDN w:val="0"/>
              <w:adjustRightInd w:val="0"/>
              <w:jc w:val="center"/>
              <w:rPr>
                <w:rFonts w:ascii="Arial" w:eastAsia="Calibri" w:hAnsi="Arial" w:cs="Arial"/>
                <w:b/>
                <w:color w:val="000000"/>
                <w:sz w:val="20"/>
                <w:szCs w:val="20"/>
                <w:lang w:eastAsia="en-IN"/>
              </w:rPr>
            </w:pPr>
            <w:r w:rsidRPr="00124545">
              <w:rPr>
                <w:rFonts w:ascii="Arial" w:eastAsia="Calibri" w:hAnsi="Arial" w:cs="Arial"/>
                <w:b/>
                <w:color w:val="000000"/>
                <w:sz w:val="20"/>
                <w:szCs w:val="20"/>
                <w:lang w:eastAsia="en-IN"/>
              </w:rPr>
              <w:t>Highest Indirect Effect</w:t>
            </w:r>
          </w:p>
        </w:tc>
      </w:tr>
      <w:tr w:rsidR="00124545" w:rsidRPr="00124545" w14:paraId="17EC9C79" w14:textId="77777777" w:rsidTr="00F95EF9">
        <w:tc>
          <w:tcPr>
            <w:tcW w:w="363" w:type="pct"/>
          </w:tcPr>
          <w:p w14:paraId="3045DBF4"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w:t>
            </w:r>
          </w:p>
        </w:tc>
        <w:tc>
          <w:tcPr>
            <w:tcW w:w="2031" w:type="pct"/>
          </w:tcPr>
          <w:p w14:paraId="0313F703"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Experiential profile (x</w:t>
            </w:r>
            <w:r w:rsidRPr="00124545">
              <w:rPr>
                <w:rFonts w:ascii="Arial" w:hAnsi="Arial" w:cs="Arial"/>
                <w:sz w:val="20"/>
                <w:szCs w:val="20"/>
                <w:vertAlign w:val="subscript"/>
              </w:rPr>
              <w:t>1</w:t>
            </w:r>
            <w:r w:rsidRPr="00124545">
              <w:rPr>
                <w:rFonts w:ascii="Arial" w:hAnsi="Arial" w:cs="Arial"/>
                <w:sz w:val="20"/>
                <w:szCs w:val="20"/>
              </w:rPr>
              <w:t>)</w:t>
            </w:r>
          </w:p>
        </w:tc>
        <w:tc>
          <w:tcPr>
            <w:tcW w:w="624" w:type="pct"/>
            <w:vAlign w:val="center"/>
          </w:tcPr>
          <w:p w14:paraId="2FF7D9A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0.196</w:t>
            </w:r>
          </w:p>
        </w:tc>
        <w:tc>
          <w:tcPr>
            <w:tcW w:w="520" w:type="pct"/>
            <w:vAlign w:val="center"/>
          </w:tcPr>
          <w:p w14:paraId="5264970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-0.021</w:t>
            </w:r>
          </w:p>
        </w:tc>
        <w:tc>
          <w:tcPr>
            <w:tcW w:w="626" w:type="pct"/>
            <w:vAlign w:val="center"/>
          </w:tcPr>
          <w:p w14:paraId="7803F35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0.217</w:t>
            </w:r>
          </w:p>
        </w:tc>
        <w:tc>
          <w:tcPr>
            <w:tcW w:w="836" w:type="pct"/>
            <w:vAlign w:val="center"/>
          </w:tcPr>
          <w:p w14:paraId="4A9A2E3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0.084 </w:t>
            </w:r>
            <w:r w:rsidRPr="00124545">
              <w:rPr>
                <w:rFonts w:ascii="Arial" w:hAnsi="Arial" w:cs="Arial"/>
                <w:sz w:val="20"/>
                <w:szCs w:val="20"/>
              </w:rPr>
              <w:t>(x</w:t>
            </w:r>
            <w:r w:rsidRPr="00124545">
              <w:rPr>
                <w:rFonts w:ascii="Arial" w:hAnsi="Arial" w:cs="Arial"/>
                <w:sz w:val="20"/>
                <w:szCs w:val="20"/>
                <w:vertAlign w:val="subscript"/>
              </w:rPr>
              <w:t>2</w:t>
            </w:r>
            <w:r w:rsidRPr="00124545">
              <w:rPr>
                <w:rFonts w:ascii="Arial" w:hAnsi="Arial" w:cs="Arial"/>
                <w:sz w:val="20"/>
                <w:szCs w:val="20"/>
              </w:rPr>
              <w:t xml:space="preserve">)  </w:t>
            </w:r>
          </w:p>
        </w:tc>
      </w:tr>
      <w:tr w:rsidR="00124545" w:rsidRPr="00124545" w14:paraId="514DAEEB" w14:textId="77777777" w:rsidTr="00F95EF9">
        <w:tc>
          <w:tcPr>
            <w:tcW w:w="363" w:type="pct"/>
          </w:tcPr>
          <w:p w14:paraId="6B3B9E4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2</w:t>
            </w:r>
          </w:p>
        </w:tc>
        <w:tc>
          <w:tcPr>
            <w:tcW w:w="2031" w:type="pct"/>
          </w:tcPr>
          <w:p w14:paraId="6933FF34"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Functional educational (x</w:t>
            </w:r>
            <w:r w:rsidRPr="00124545">
              <w:rPr>
                <w:rFonts w:ascii="Arial" w:hAnsi="Arial" w:cs="Arial"/>
                <w:sz w:val="20"/>
                <w:szCs w:val="20"/>
                <w:vertAlign w:val="subscript"/>
              </w:rPr>
              <w:t>2</w:t>
            </w:r>
            <w:r w:rsidRPr="00124545">
              <w:rPr>
                <w:rFonts w:ascii="Arial" w:hAnsi="Arial" w:cs="Arial"/>
                <w:sz w:val="20"/>
                <w:szCs w:val="20"/>
              </w:rPr>
              <w:t xml:space="preserve">)  </w:t>
            </w:r>
          </w:p>
        </w:tc>
        <w:tc>
          <w:tcPr>
            <w:tcW w:w="624" w:type="pct"/>
            <w:vAlign w:val="center"/>
          </w:tcPr>
          <w:p w14:paraId="0AD2600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0.256</w:t>
            </w:r>
          </w:p>
        </w:tc>
        <w:tc>
          <w:tcPr>
            <w:tcW w:w="520" w:type="pct"/>
            <w:vAlign w:val="center"/>
          </w:tcPr>
          <w:p w14:paraId="43B9F8B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0.119</w:t>
            </w:r>
          </w:p>
        </w:tc>
        <w:tc>
          <w:tcPr>
            <w:tcW w:w="626" w:type="pct"/>
            <w:vAlign w:val="center"/>
          </w:tcPr>
          <w:p w14:paraId="5086F246"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0.137</w:t>
            </w:r>
          </w:p>
        </w:tc>
        <w:tc>
          <w:tcPr>
            <w:tcW w:w="836" w:type="pct"/>
            <w:vAlign w:val="center"/>
          </w:tcPr>
          <w:p w14:paraId="64093BF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0.060 </w:t>
            </w:r>
            <w:r w:rsidRPr="00124545">
              <w:rPr>
                <w:rFonts w:ascii="Arial" w:hAnsi="Arial" w:cs="Arial"/>
                <w:sz w:val="20"/>
                <w:szCs w:val="20"/>
              </w:rPr>
              <w:t>(x</w:t>
            </w:r>
            <w:r w:rsidRPr="00124545">
              <w:rPr>
                <w:rFonts w:ascii="Arial" w:hAnsi="Arial" w:cs="Arial"/>
                <w:sz w:val="20"/>
                <w:szCs w:val="20"/>
                <w:vertAlign w:val="subscript"/>
              </w:rPr>
              <w:t>16</w:t>
            </w:r>
            <w:r w:rsidRPr="00124545">
              <w:rPr>
                <w:rFonts w:ascii="Arial" w:hAnsi="Arial" w:cs="Arial"/>
                <w:sz w:val="20"/>
                <w:szCs w:val="20"/>
              </w:rPr>
              <w:t>)</w:t>
            </w:r>
          </w:p>
        </w:tc>
      </w:tr>
      <w:tr w:rsidR="00124545" w:rsidRPr="00124545" w14:paraId="5F6EB710" w14:textId="77777777" w:rsidTr="00F95EF9">
        <w:tc>
          <w:tcPr>
            <w:tcW w:w="363" w:type="pct"/>
          </w:tcPr>
          <w:p w14:paraId="2C3C5ED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3</w:t>
            </w:r>
          </w:p>
        </w:tc>
        <w:tc>
          <w:tcPr>
            <w:tcW w:w="2031" w:type="pct"/>
          </w:tcPr>
          <w:p w14:paraId="230E2B8E"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Size of family (x</w:t>
            </w:r>
            <w:r w:rsidRPr="00124545">
              <w:rPr>
                <w:rFonts w:ascii="Arial" w:hAnsi="Arial" w:cs="Arial"/>
                <w:sz w:val="20"/>
                <w:szCs w:val="20"/>
                <w:vertAlign w:val="subscript"/>
              </w:rPr>
              <w:t>3</w:t>
            </w:r>
            <w:r w:rsidRPr="00124545">
              <w:rPr>
                <w:rFonts w:ascii="Arial" w:hAnsi="Arial" w:cs="Arial"/>
                <w:sz w:val="20"/>
                <w:szCs w:val="20"/>
              </w:rPr>
              <w:t>)</w:t>
            </w:r>
          </w:p>
        </w:tc>
        <w:tc>
          <w:tcPr>
            <w:tcW w:w="624" w:type="pct"/>
            <w:vAlign w:val="center"/>
          </w:tcPr>
          <w:p w14:paraId="71A99FD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-0.035</w:t>
            </w:r>
          </w:p>
        </w:tc>
        <w:tc>
          <w:tcPr>
            <w:tcW w:w="520" w:type="pct"/>
            <w:vAlign w:val="center"/>
          </w:tcPr>
          <w:p w14:paraId="13657F8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0.035</w:t>
            </w:r>
          </w:p>
        </w:tc>
        <w:tc>
          <w:tcPr>
            <w:tcW w:w="626" w:type="pct"/>
            <w:vAlign w:val="center"/>
          </w:tcPr>
          <w:p w14:paraId="37DA2D1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-0.070</w:t>
            </w:r>
          </w:p>
        </w:tc>
        <w:tc>
          <w:tcPr>
            <w:tcW w:w="836" w:type="pct"/>
            <w:vAlign w:val="center"/>
          </w:tcPr>
          <w:p w14:paraId="4800BD65"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-0.061 </w:t>
            </w:r>
            <w:r w:rsidRPr="00124545">
              <w:rPr>
                <w:rFonts w:ascii="Arial" w:hAnsi="Arial" w:cs="Arial"/>
                <w:color w:val="000000"/>
                <w:sz w:val="20"/>
                <w:szCs w:val="20"/>
                <w:lang w:val="en-IN"/>
              </w:rPr>
              <w:t>(x</w:t>
            </w:r>
            <w:r w:rsidRPr="00124545">
              <w:rPr>
                <w:rFonts w:ascii="Arial" w:hAnsi="Arial" w:cs="Arial"/>
                <w:color w:val="000000"/>
                <w:sz w:val="20"/>
                <w:szCs w:val="20"/>
                <w:vertAlign w:val="subscript"/>
                <w:lang w:val="en-IN"/>
              </w:rPr>
              <w:t>13</w:t>
            </w:r>
            <w:r w:rsidRPr="00124545">
              <w:rPr>
                <w:rFonts w:ascii="Arial" w:hAnsi="Arial" w:cs="Arial"/>
                <w:color w:val="000000"/>
                <w:sz w:val="20"/>
                <w:szCs w:val="20"/>
                <w:lang w:val="en-IN"/>
              </w:rPr>
              <w:t>)</w:t>
            </w:r>
          </w:p>
        </w:tc>
      </w:tr>
      <w:tr w:rsidR="00124545" w:rsidRPr="00124545" w14:paraId="69B33375" w14:textId="77777777" w:rsidTr="00F95EF9">
        <w:tc>
          <w:tcPr>
            <w:tcW w:w="363" w:type="pct"/>
          </w:tcPr>
          <w:p w14:paraId="3571C5D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4</w:t>
            </w:r>
          </w:p>
        </w:tc>
        <w:tc>
          <w:tcPr>
            <w:tcW w:w="2031" w:type="pct"/>
          </w:tcPr>
          <w:p w14:paraId="68BEB71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Family Education (x</w:t>
            </w:r>
            <w:r w:rsidRPr="00124545">
              <w:rPr>
                <w:rFonts w:ascii="Arial" w:hAnsi="Arial" w:cs="Arial"/>
                <w:sz w:val="20"/>
                <w:szCs w:val="20"/>
                <w:vertAlign w:val="subscript"/>
              </w:rPr>
              <w:t>4</w:t>
            </w:r>
            <w:r w:rsidRPr="00124545">
              <w:rPr>
                <w:rFonts w:ascii="Arial" w:hAnsi="Arial" w:cs="Arial"/>
                <w:sz w:val="20"/>
                <w:szCs w:val="20"/>
              </w:rPr>
              <w:t>)</w:t>
            </w:r>
          </w:p>
        </w:tc>
        <w:tc>
          <w:tcPr>
            <w:tcW w:w="624" w:type="pct"/>
            <w:vAlign w:val="center"/>
          </w:tcPr>
          <w:p w14:paraId="778206B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-0.002</w:t>
            </w:r>
          </w:p>
        </w:tc>
        <w:tc>
          <w:tcPr>
            <w:tcW w:w="520" w:type="pct"/>
            <w:vAlign w:val="center"/>
          </w:tcPr>
          <w:p w14:paraId="5248071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0.125</w:t>
            </w:r>
          </w:p>
        </w:tc>
        <w:tc>
          <w:tcPr>
            <w:tcW w:w="626" w:type="pct"/>
            <w:vAlign w:val="center"/>
          </w:tcPr>
          <w:p w14:paraId="30443C18"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-0.127</w:t>
            </w:r>
          </w:p>
        </w:tc>
        <w:tc>
          <w:tcPr>
            <w:tcW w:w="836" w:type="pct"/>
            <w:vAlign w:val="center"/>
          </w:tcPr>
          <w:p w14:paraId="44C2368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-0.033 </w:t>
            </w:r>
            <w:r w:rsidRPr="00124545">
              <w:rPr>
                <w:rFonts w:ascii="Arial" w:hAnsi="Arial" w:cs="Arial"/>
                <w:sz w:val="20"/>
                <w:szCs w:val="20"/>
              </w:rPr>
              <w:t>(x</w:t>
            </w:r>
            <w:r w:rsidRPr="00124545">
              <w:rPr>
                <w:rFonts w:ascii="Arial" w:hAnsi="Arial" w:cs="Arial"/>
                <w:sz w:val="20"/>
                <w:szCs w:val="20"/>
                <w:vertAlign w:val="subscript"/>
              </w:rPr>
              <w:t>16</w:t>
            </w:r>
            <w:r w:rsidRPr="00124545">
              <w:rPr>
                <w:rFonts w:ascii="Arial" w:hAnsi="Arial" w:cs="Arial"/>
                <w:sz w:val="20"/>
                <w:szCs w:val="20"/>
              </w:rPr>
              <w:t>)</w:t>
            </w:r>
          </w:p>
        </w:tc>
      </w:tr>
      <w:tr w:rsidR="00124545" w:rsidRPr="00124545" w14:paraId="72DFB7FD" w14:textId="77777777" w:rsidTr="00F95EF9">
        <w:tc>
          <w:tcPr>
            <w:tcW w:w="363" w:type="pct"/>
          </w:tcPr>
          <w:p w14:paraId="1AC9FBDA"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5</w:t>
            </w:r>
          </w:p>
        </w:tc>
        <w:tc>
          <w:tcPr>
            <w:tcW w:w="2031" w:type="pct"/>
          </w:tcPr>
          <w:p w14:paraId="51CFA6B2"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Gender proportion (x</w:t>
            </w:r>
            <w:r w:rsidRPr="00124545">
              <w:rPr>
                <w:rFonts w:ascii="Arial" w:hAnsi="Arial" w:cs="Arial"/>
                <w:sz w:val="20"/>
                <w:szCs w:val="20"/>
                <w:vertAlign w:val="subscript"/>
              </w:rPr>
              <w:t>5</w:t>
            </w:r>
            <w:r w:rsidRPr="00124545">
              <w:rPr>
                <w:rFonts w:ascii="Arial" w:hAnsi="Arial" w:cs="Arial"/>
                <w:sz w:val="20"/>
                <w:szCs w:val="20"/>
              </w:rPr>
              <w:t>)</w:t>
            </w:r>
          </w:p>
        </w:tc>
        <w:tc>
          <w:tcPr>
            <w:tcW w:w="624" w:type="pct"/>
            <w:vAlign w:val="center"/>
          </w:tcPr>
          <w:p w14:paraId="263AE5F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0.139</w:t>
            </w:r>
          </w:p>
        </w:tc>
        <w:tc>
          <w:tcPr>
            <w:tcW w:w="520" w:type="pct"/>
            <w:vAlign w:val="center"/>
          </w:tcPr>
          <w:p w14:paraId="3C94EC6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0.050</w:t>
            </w:r>
          </w:p>
        </w:tc>
        <w:tc>
          <w:tcPr>
            <w:tcW w:w="626" w:type="pct"/>
            <w:vAlign w:val="center"/>
          </w:tcPr>
          <w:p w14:paraId="383E03A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0.089</w:t>
            </w:r>
          </w:p>
        </w:tc>
        <w:tc>
          <w:tcPr>
            <w:tcW w:w="836" w:type="pct"/>
            <w:vAlign w:val="center"/>
          </w:tcPr>
          <w:p w14:paraId="3E20295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0.066 </w:t>
            </w:r>
            <w:r w:rsidRPr="00124545">
              <w:rPr>
                <w:rFonts w:ascii="Arial" w:hAnsi="Arial" w:cs="Arial"/>
                <w:color w:val="000000"/>
                <w:sz w:val="20"/>
                <w:szCs w:val="20"/>
                <w:lang w:val="en-IN"/>
              </w:rPr>
              <w:t>(x</w:t>
            </w:r>
            <w:r w:rsidRPr="00124545">
              <w:rPr>
                <w:rFonts w:ascii="Arial" w:hAnsi="Arial" w:cs="Arial"/>
                <w:color w:val="000000"/>
                <w:sz w:val="20"/>
                <w:szCs w:val="20"/>
                <w:vertAlign w:val="subscript"/>
                <w:lang w:val="en-IN"/>
              </w:rPr>
              <w:t>13</w:t>
            </w:r>
            <w:r w:rsidRPr="00124545">
              <w:rPr>
                <w:rFonts w:ascii="Arial" w:hAnsi="Arial" w:cs="Arial"/>
                <w:color w:val="000000"/>
                <w:sz w:val="20"/>
                <w:szCs w:val="20"/>
                <w:lang w:val="en-IN"/>
              </w:rPr>
              <w:t>)</w:t>
            </w:r>
          </w:p>
        </w:tc>
      </w:tr>
      <w:tr w:rsidR="00124545" w:rsidRPr="00124545" w14:paraId="32D3333B" w14:textId="77777777" w:rsidTr="00F95EF9">
        <w:tc>
          <w:tcPr>
            <w:tcW w:w="363" w:type="pct"/>
          </w:tcPr>
          <w:p w14:paraId="0BA251A2"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6</w:t>
            </w:r>
          </w:p>
        </w:tc>
        <w:tc>
          <w:tcPr>
            <w:tcW w:w="2031" w:type="pct"/>
          </w:tcPr>
          <w:p w14:paraId="6D227CE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No. of land fragments (x</w:t>
            </w:r>
            <w:r w:rsidRPr="00124545">
              <w:rPr>
                <w:rFonts w:ascii="Arial" w:hAnsi="Arial" w:cs="Arial"/>
                <w:sz w:val="20"/>
                <w:szCs w:val="20"/>
                <w:vertAlign w:val="subscript"/>
              </w:rPr>
              <w:t>6</w:t>
            </w:r>
            <w:r w:rsidRPr="00124545">
              <w:rPr>
                <w:rFonts w:ascii="Arial" w:hAnsi="Arial" w:cs="Arial"/>
                <w:sz w:val="20"/>
                <w:szCs w:val="20"/>
              </w:rPr>
              <w:t>)</w:t>
            </w:r>
          </w:p>
        </w:tc>
        <w:tc>
          <w:tcPr>
            <w:tcW w:w="624" w:type="pct"/>
            <w:vAlign w:val="center"/>
          </w:tcPr>
          <w:p w14:paraId="5F1EADF1"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0.245</w:t>
            </w:r>
          </w:p>
        </w:tc>
        <w:tc>
          <w:tcPr>
            <w:tcW w:w="520" w:type="pct"/>
            <w:vAlign w:val="center"/>
          </w:tcPr>
          <w:p w14:paraId="3703D27D"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0.022</w:t>
            </w:r>
          </w:p>
        </w:tc>
        <w:tc>
          <w:tcPr>
            <w:tcW w:w="626" w:type="pct"/>
            <w:vAlign w:val="center"/>
          </w:tcPr>
          <w:p w14:paraId="28AEDA61"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0.223</w:t>
            </w:r>
          </w:p>
        </w:tc>
        <w:tc>
          <w:tcPr>
            <w:tcW w:w="836" w:type="pct"/>
            <w:vAlign w:val="center"/>
          </w:tcPr>
          <w:p w14:paraId="56FC945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0.186 </w:t>
            </w:r>
            <w:r w:rsidRPr="00124545">
              <w:rPr>
                <w:rFonts w:ascii="Arial" w:hAnsi="Arial" w:cs="Arial"/>
                <w:color w:val="000000"/>
                <w:sz w:val="20"/>
                <w:szCs w:val="20"/>
                <w:lang w:val="en-IN"/>
              </w:rPr>
              <w:t>(x</w:t>
            </w:r>
            <w:r w:rsidRPr="00124545">
              <w:rPr>
                <w:rFonts w:ascii="Arial" w:hAnsi="Arial" w:cs="Arial"/>
                <w:color w:val="000000"/>
                <w:sz w:val="20"/>
                <w:szCs w:val="20"/>
                <w:vertAlign w:val="subscript"/>
                <w:lang w:val="en-IN"/>
              </w:rPr>
              <w:t>13</w:t>
            </w:r>
            <w:r w:rsidRPr="00124545">
              <w:rPr>
                <w:rFonts w:ascii="Arial" w:hAnsi="Arial" w:cs="Arial"/>
                <w:color w:val="000000"/>
                <w:sz w:val="20"/>
                <w:szCs w:val="20"/>
                <w:lang w:val="en-IN"/>
              </w:rPr>
              <w:t>)</w:t>
            </w:r>
          </w:p>
        </w:tc>
      </w:tr>
      <w:tr w:rsidR="00124545" w:rsidRPr="00124545" w14:paraId="1A44FAA3" w14:textId="77777777" w:rsidTr="00F95EF9">
        <w:tc>
          <w:tcPr>
            <w:tcW w:w="363" w:type="pct"/>
          </w:tcPr>
          <w:p w14:paraId="6B613AA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7</w:t>
            </w:r>
          </w:p>
        </w:tc>
        <w:tc>
          <w:tcPr>
            <w:tcW w:w="2031" w:type="pct"/>
          </w:tcPr>
          <w:p w14:paraId="0C14A2F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Size of Land holding (x</w:t>
            </w:r>
            <w:r w:rsidRPr="00124545">
              <w:rPr>
                <w:rFonts w:ascii="Arial" w:hAnsi="Arial" w:cs="Arial"/>
                <w:sz w:val="20"/>
                <w:szCs w:val="20"/>
                <w:vertAlign w:val="subscript"/>
              </w:rPr>
              <w:t>7</w:t>
            </w:r>
            <w:r w:rsidRPr="00124545">
              <w:rPr>
                <w:rFonts w:ascii="Arial" w:hAnsi="Arial" w:cs="Arial"/>
                <w:sz w:val="20"/>
                <w:szCs w:val="20"/>
              </w:rPr>
              <w:t>)</w:t>
            </w:r>
          </w:p>
        </w:tc>
        <w:tc>
          <w:tcPr>
            <w:tcW w:w="624" w:type="pct"/>
            <w:vAlign w:val="center"/>
          </w:tcPr>
          <w:p w14:paraId="0EBCA67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0.410</w:t>
            </w:r>
          </w:p>
        </w:tc>
        <w:tc>
          <w:tcPr>
            <w:tcW w:w="520" w:type="pct"/>
            <w:vAlign w:val="center"/>
          </w:tcPr>
          <w:p w14:paraId="764BCB3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0.100</w:t>
            </w:r>
          </w:p>
        </w:tc>
        <w:tc>
          <w:tcPr>
            <w:tcW w:w="626" w:type="pct"/>
            <w:vAlign w:val="center"/>
          </w:tcPr>
          <w:p w14:paraId="54BF296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0.310</w:t>
            </w:r>
          </w:p>
        </w:tc>
        <w:tc>
          <w:tcPr>
            <w:tcW w:w="836" w:type="pct"/>
            <w:vAlign w:val="center"/>
          </w:tcPr>
          <w:p w14:paraId="44A5734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0.271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0973A1E9" w14:textId="77777777" w:rsidTr="00F95EF9">
        <w:tc>
          <w:tcPr>
            <w:tcW w:w="363" w:type="pct"/>
          </w:tcPr>
          <w:p w14:paraId="634FF264"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8</w:t>
            </w:r>
          </w:p>
        </w:tc>
        <w:tc>
          <w:tcPr>
            <w:tcW w:w="2031" w:type="pct"/>
          </w:tcPr>
          <w:p w14:paraId="0D12C27E"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Cropping Intensity (x</w:t>
            </w:r>
            <w:r w:rsidRPr="00124545">
              <w:rPr>
                <w:rFonts w:ascii="Arial" w:hAnsi="Arial" w:cs="Arial"/>
                <w:sz w:val="20"/>
                <w:szCs w:val="20"/>
                <w:vertAlign w:val="subscript"/>
              </w:rPr>
              <w:t>8</w:t>
            </w:r>
            <w:r w:rsidRPr="00124545">
              <w:rPr>
                <w:rFonts w:ascii="Arial" w:hAnsi="Arial" w:cs="Arial"/>
                <w:sz w:val="20"/>
                <w:szCs w:val="20"/>
              </w:rPr>
              <w:t>)</w:t>
            </w:r>
          </w:p>
        </w:tc>
        <w:tc>
          <w:tcPr>
            <w:tcW w:w="624" w:type="pct"/>
            <w:vAlign w:val="center"/>
          </w:tcPr>
          <w:p w14:paraId="23BC1F49"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0.226</w:t>
            </w:r>
          </w:p>
        </w:tc>
        <w:tc>
          <w:tcPr>
            <w:tcW w:w="520" w:type="pct"/>
            <w:vAlign w:val="center"/>
          </w:tcPr>
          <w:p w14:paraId="0309004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0.143</w:t>
            </w:r>
          </w:p>
        </w:tc>
        <w:tc>
          <w:tcPr>
            <w:tcW w:w="626" w:type="pct"/>
            <w:vAlign w:val="center"/>
          </w:tcPr>
          <w:p w14:paraId="0B5B4AB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0.083</w:t>
            </w:r>
          </w:p>
        </w:tc>
        <w:tc>
          <w:tcPr>
            <w:tcW w:w="836" w:type="pct"/>
            <w:vAlign w:val="center"/>
          </w:tcPr>
          <w:p w14:paraId="484E933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0.076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27639D50" w14:textId="77777777" w:rsidTr="00F95EF9">
        <w:tc>
          <w:tcPr>
            <w:tcW w:w="363" w:type="pct"/>
          </w:tcPr>
          <w:p w14:paraId="34171D85"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9</w:t>
            </w:r>
          </w:p>
        </w:tc>
        <w:tc>
          <w:tcPr>
            <w:tcW w:w="2031" w:type="pct"/>
          </w:tcPr>
          <w:p w14:paraId="75D441C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Yield (x</w:t>
            </w:r>
            <w:r w:rsidRPr="00124545">
              <w:rPr>
                <w:rFonts w:ascii="Arial" w:hAnsi="Arial" w:cs="Arial"/>
                <w:sz w:val="20"/>
                <w:szCs w:val="20"/>
                <w:vertAlign w:val="subscript"/>
              </w:rPr>
              <w:t>9</w:t>
            </w:r>
            <w:r w:rsidRPr="00124545">
              <w:rPr>
                <w:rFonts w:ascii="Arial" w:hAnsi="Arial" w:cs="Arial"/>
                <w:sz w:val="20"/>
                <w:szCs w:val="20"/>
              </w:rPr>
              <w:t>)</w:t>
            </w:r>
          </w:p>
        </w:tc>
        <w:tc>
          <w:tcPr>
            <w:tcW w:w="624" w:type="pct"/>
            <w:vAlign w:val="center"/>
          </w:tcPr>
          <w:p w14:paraId="6AECF7B6"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b/>
                <w:bCs/>
                <w:color w:val="000000"/>
                <w:sz w:val="20"/>
                <w:szCs w:val="20"/>
              </w:rPr>
              <w:t>0.440</w:t>
            </w:r>
          </w:p>
        </w:tc>
        <w:tc>
          <w:tcPr>
            <w:tcW w:w="520" w:type="pct"/>
            <w:vAlign w:val="center"/>
          </w:tcPr>
          <w:p w14:paraId="1FE801C5"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-0.129</w:t>
            </w:r>
          </w:p>
        </w:tc>
        <w:tc>
          <w:tcPr>
            <w:tcW w:w="626" w:type="pct"/>
            <w:vAlign w:val="center"/>
          </w:tcPr>
          <w:p w14:paraId="2298B7C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0.569</w:t>
            </w:r>
          </w:p>
        </w:tc>
        <w:tc>
          <w:tcPr>
            <w:tcW w:w="836" w:type="pct"/>
            <w:vAlign w:val="center"/>
          </w:tcPr>
          <w:p w14:paraId="57CE7B7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0.307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1012F7E0" w14:textId="77777777" w:rsidTr="00F95EF9">
        <w:tc>
          <w:tcPr>
            <w:tcW w:w="363" w:type="pct"/>
          </w:tcPr>
          <w:p w14:paraId="3396BD1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10</w:t>
            </w:r>
          </w:p>
        </w:tc>
        <w:tc>
          <w:tcPr>
            <w:tcW w:w="2031" w:type="pct"/>
          </w:tcPr>
          <w:p w14:paraId="38DFCEBA"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Marketable Surplus (x</w:t>
            </w:r>
            <w:r w:rsidRPr="00124545">
              <w:rPr>
                <w:rFonts w:ascii="Arial" w:hAnsi="Arial" w:cs="Arial"/>
                <w:sz w:val="20"/>
                <w:szCs w:val="20"/>
                <w:vertAlign w:val="subscript"/>
              </w:rPr>
              <w:t>10</w:t>
            </w:r>
            <w:r w:rsidRPr="00124545">
              <w:rPr>
                <w:rFonts w:ascii="Arial" w:hAnsi="Arial" w:cs="Arial"/>
                <w:sz w:val="20"/>
                <w:szCs w:val="20"/>
              </w:rPr>
              <w:t>)</w:t>
            </w:r>
          </w:p>
        </w:tc>
        <w:tc>
          <w:tcPr>
            <w:tcW w:w="624" w:type="pct"/>
            <w:vAlign w:val="center"/>
          </w:tcPr>
          <w:p w14:paraId="7D0A8D15"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0.435</w:t>
            </w:r>
          </w:p>
        </w:tc>
        <w:tc>
          <w:tcPr>
            <w:tcW w:w="520" w:type="pct"/>
            <w:vAlign w:val="center"/>
          </w:tcPr>
          <w:p w14:paraId="18D364D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0.310</w:t>
            </w:r>
          </w:p>
        </w:tc>
        <w:tc>
          <w:tcPr>
            <w:tcW w:w="626" w:type="pct"/>
            <w:vAlign w:val="center"/>
          </w:tcPr>
          <w:p w14:paraId="00CFD8C9"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0.125</w:t>
            </w:r>
          </w:p>
        </w:tc>
        <w:tc>
          <w:tcPr>
            <w:tcW w:w="836" w:type="pct"/>
            <w:vAlign w:val="center"/>
          </w:tcPr>
          <w:p w14:paraId="40BC3A3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0.263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0FACA795" w14:textId="77777777" w:rsidTr="00F95EF9">
        <w:tc>
          <w:tcPr>
            <w:tcW w:w="363" w:type="pct"/>
          </w:tcPr>
          <w:p w14:paraId="42BC16C7"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11</w:t>
            </w:r>
          </w:p>
        </w:tc>
        <w:tc>
          <w:tcPr>
            <w:tcW w:w="2031" w:type="pct"/>
          </w:tcPr>
          <w:p w14:paraId="44C2B84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Marketed Surplus (x</w:t>
            </w:r>
            <w:r w:rsidRPr="00124545">
              <w:rPr>
                <w:rFonts w:ascii="Arial" w:hAnsi="Arial" w:cs="Arial"/>
                <w:sz w:val="20"/>
                <w:szCs w:val="20"/>
                <w:vertAlign w:val="subscript"/>
              </w:rPr>
              <w:t>11</w:t>
            </w:r>
            <w:r w:rsidRPr="00124545">
              <w:rPr>
                <w:rFonts w:ascii="Arial" w:hAnsi="Arial" w:cs="Arial"/>
                <w:sz w:val="20"/>
                <w:szCs w:val="20"/>
              </w:rPr>
              <w:t>)</w:t>
            </w:r>
          </w:p>
        </w:tc>
        <w:tc>
          <w:tcPr>
            <w:tcW w:w="624" w:type="pct"/>
            <w:vAlign w:val="center"/>
          </w:tcPr>
          <w:p w14:paraId="7D24F39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0.431</w:t>
            </w:r>
          </w:p>
        </w:tc>
        <w:tc>
          <w:tcPr>
            <w:tcW w:w="520" w:type="pct"/>
            <w:vAlign w:val="center"/>
          </w:tcPr>
          <w:p w14:paraId="0DA168E8"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0.063</w:t>
            </w:r>
          </w:p>
        </w:tc>
        <w:tc>
          <w:tcPr>
            <w:tcW w:w="626" w:type="pct"/>
            <w:vAlign w:val="center"/>
          </w:tcPr>
          <w:p w14:paraId="044254BE"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0.368</w:t>
            </w:r>
          </w:p>
        </w:tc>
        <w:tc>
          <w:tcPr>
            <w:tcW w:w="836" w:type="pct"/>
            <w:vAlign w:val="center"/>
          </w:tcPr>
          <w:p w14:paraId="7FB9A2E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0.296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0CA50BAD" w14:textId="77777777" w:rsidTr="00F95EF9">
        <w:tc>
          <w:tcPr>
            <w:tcW w:w="363" w:type="pct"/>
          </w:tcPr>
          <w:p w14:paraId="6DA5C33C"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12</w:t>
            </w:r>
          </w:p>
        </w:tc>
        <w:tc>
          <w:tcPr>
            <w:tcW w:w="2031" w:type="pct"/>
          </w:tcPr>
          <w:p w14:paraId="0B3FD946"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Expenditure (x</w:t>
            </w:r>
            <w:r w:rsidRPr="00124545">
              <w:rPr>
                <w:rFonts w:ascii="Arial" w:hAnsi="Arial" w:cs="Arial"/>
                <w:sz w:val="20"/>
                <w:szCs w:val="20"/>
                <w:vertAlign w:val="subscript"/>
              </w:rPr>
              <w:t>12</w:t>
            </w:r>
            <w:r w:rsidRPr="00124545">
              <w:rPr>
                <w:rFonts w:ascii="Arial" w:hAnsi="Arial" w:cs="Arial"/>
                <w:sz w:val="20"/>
                <w:szCs w:val="20"/>
              </w:rPr>
              <w:t>)</w:t>
            </w:r>
          </w:p>
        </w:tc>
        <w:tc>
          <w:tcPr>
            <w:tcW w:w="624" w:type="pct"/>
            <w:vAlign w:val="center"/>
          </w:tcPr>
          <w:p w14:paraId="2B7F0B4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0.401</w:t>
            </w:r>
          </w:p>
        </w:tc>
        <w:tc>
          <w:tcPr>
            <w:tcW w:w="520" w:type="pct"/>
            <w:vAlign w:val="center"/>
          </w:tcPr>
          <w:p w14:paraId="43E15DA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-0.192</w:t>
            </w:r>
          </w:p>
        </w:tc>
        <w:tc>
          <w:tcPr>
            <w:tcW w:w="626" w:type="pct"/>
            <w:vAlign w:val="center"/>
          </w:tcPr>
          <w:p w14:paraId="37D24029"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b/>
                <w:bCs/>
                <w:color w:val="000000"/>
                <w:sz w:val="20"/>
                <w:szCs w:val="20"/>
              </w:rPr>
              <w:t>0.593</w:t>
            </w:r>
          </w:p>
        </w:tc>
        <w:tc>
          <w:tcPr>
            <w:tcW w:w="836" w:type="pct"/>
            <w:vAlign w:val="center"/>
          </w:tcPr>
          <w:p w14:paraId="17F427B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0.303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6F8F0477" w14:textId="77777777" w:rsidTr="00F95EF9">
        <w:tc>
          <w:tcPr>
            <w:tcW w:w="363" w:type="pct"/>
          </w:tcPr>
          <w:p w14:paraId="32BD9E0D"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13</w:t>
            </w:r>
          </w:p>
        </w:tc>
        <w:tc>
          <w:tcPr>
            <w:tcW w:w="2031" w:type="pct"/>
          </w:tcPr>
          <w:p w14:paraId="2F652706"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Income (On farm &amp; off-farm) (x</w:t>
            </w:r>
            <w:r w:rsidRPr="00124545">
              <w:rPr>
                <w:rFonts w:ascii="Arial" w:hAnsi="Arial" w:cs="Arial"/>
                <w:sz w:val="20"/>
                <w:szCs w:val="20"/>
                <w:vertAlign w:val="subscript"/>
              </w:rPr>
              <w:t>13</w:t>
            </w:r>
            <w:r w:rsidRPr="00124545">
              <w:rPr>
                <w:rFonts w:ascii="Arial" w:hAnsi="Arial" w:cs="Arial"/>
                <w:sz w:val="20"/>
                <w:szCs w:val="20"/>
              </w:rPr>
              <w:t>)</w:t>
            </w:r>
          </w:p>
        </w:tc>
        <w:tc>
          <w:tcPr>
            <w:tcW w:w="624" w:type="pct"/>
            <w:vAlign w:val="center"/>
          </w:tcPr>
          <w:p w14:paraId="5696E3E6"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color w:val="000000"/>
                <w:sz w:val="20"/>
                <w:szCs w:val="20"/>
              </w:rPr>
              <w:t>0.432</w:t>
            </w:r>
          </w:p>
        </w:tc>
        <w:tc>
          <w:tcPr>
            <w:tcW w:w="520" w:type="pct"/>
            <w:vAlign w:val="center"/>
          </w:tcPr>
          <w:p w14:paraId="75B1DCC5" w14:textId="77777777" w:rsidR="00124545" w:rsidRPr="00124545" w:rsidRDefault="00124545" w:rsidP="00F95EF9">
            <w:pPr>
              <w:jc w:val="center"/>
              <w:rPr>
                <w:rFonts w:ascii="Arial" w:eastAsia="Calibri" w:hAnsi="Arial" w:cs="Arial"/>
                <w:b/>
                <w:bCs/>
                <w:color w:val="000000"/>
                <w:sz w:val="20"/>
                <w:szCs w:val="20"/>
                <w:lang w:eastAsia="en-IN"/>
              </w:rPr>
            </w:pPr>
            <w:r w:rsidRPr="00124545">
              <w:rPr>
                <w:rFonts w:ascii="Arial" w:hAnsi="Arial" w:cs="Arial"/>
                <w:b/>
                <w:bCs/>
                <w:color w:val="000000"/>
                <w:sz w:val="20"/>
                <w:szCs w:val="20"/>
              </w:rPr>
              <w:t>0.389</w:t>
            </w:r>
          </w:p>
        </w:tc>
        <w:tc>
          <w:tcPr>
            <w:tcW w:w="626" w:type="pct"/>
            <w:vAlign w:val="center"/>
          </w:tcPr>
          <w:p w14:paraId="436F7930"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0.043</w:t>
            </w:r>
          </w:p>
        </w:tc>
        <w:tc>
          <w:tcPr>
            <w:tcW w:w="836" w:type="pct"/>
            <w:vAlign w:val="center"/>
          </w:tcPr>
          <w:p w14:paraId="2688F796"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0.210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3272BB2D" w14:textId="77777777" w:rsidTr="00F95EF9">
        <w:tc>
          <w:tcPr>
            <w:tcW w:w="363" w:type="pct"/>
          </w:tcPr>
          <w:p w14:paraId="5CAB344D"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14</w:t>
            </w:r>
          </w:p>
        </w:tc>
        <w:tc>
          <w:tcPr>
            <w:tcW w:w="2031" w:type="pct"/>
          </w:tcPr>
          <w:p w14:paraId="2F025D8B"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Risk Perception (x</w:t>
            </w:r>
            <w:r w:rsidRPr="00124545">
              <w:rPr>
                <w:rFonts w:ascii="Arial" w:hAnsi="Arial" w:cs="Arial"/>
                <w:sz w:val="20"/>
                <w:szCs w:val="20"/>
                <w:vertAlign w:val="subscript"/>
              </w:rPr>
              <w:t>14</w:t>
            </w:r>
            <w:r w:rsidRPr="00124545">
              <w:rPr>
                <w:rFonts w:ascii="Arial" w:hAnsi="Arial" w:cs="Arial"/>
                <w:sz w:val="20"/>
                <w:szCs w:val="20"/>
              </w:rPr>
              <w:t>)</w:t>
            </w:r>
          </w:p>
        </w:tc>
        <w:tc>
          <w:tcPr>
            <w:tcW w:w="624" w:type="pct"/>
            <w:vAlign w:val="center"/>
          </w:tcPr>
          <w:p w14:paraId="08CB62B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0.210</w:t>
            </w:r>
          </w:p>
        </w:tc>
        <w:tc>
          <w:tcPr>
            <w:tcW w:w="520" w:type="pct"/>
            <w:vAlign w:val="center"/>
          </w:tcPr>
          <w:p w14:paraId="7D97737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0.140</w:t>
            </w:r>
          </w:p>
        </w:tc>
        <w:tc>
          <w:tcPr>
            <w:tcW w:w="626" w:type="pct"/>
            <w:vAlign w:val="center"/>
          </w:tcPr>
          <w:p w14:paraId="3635FD7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0.070</w:t>
            </w:r>
          </w:p>
        </w:tc>
        <w:tc>
          <w:tcPr>
            <w:tcW w:w="836" w:type="pct"/>
            <w:vAlign w:val="center"/>
          </w:tcPr>
          <w:p w14:paraId="504998A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0.019 </w:t>
            </w:r>
            <w:r w:rsidRPr="00124545">
              <w:rPr>
                <w:rFonts w:ascii="Arial" w:hAnsi="Arial" w:cs="Arial"/>
                <w:sz w:val="20"/>
                <w:szCs w:val="20"/>
              </w:rPr>
              <w:t>(x</w:t>
            </w:r>
            <w:r w:rsidRPr="00124545">
              <w:rPr>
                <w:rFonts w:ascii="Arial" w:hAnsi="Arial" w:cs="Arial"/>
                <w:sz w:val="20"/>
                <w:szCs w:val="20"/>
                <w:vertAlign w:val="subscript"/>
              </w:rPr>
              <w:t>8</w:t>
            </w:r>
            <w:r w:rsidRPr="00124545">
              <w:rPr>
                <w:rFonts w:ascii="Arial" w:hAnsi="Arial" w:cs="Arial"/>
                <w:sz w:val="20"/>
                <w:szCs w:val="20"/>
              </w:rPr>
              <w:t>)</w:t>
            </w:r>
          </w:p>
        </w:tc>
      </w:tr>
      <w:tr w:rsidR="00124545" w:rsidRPr="00124545" w14:paraId="53CEA600" w14:textId="77777777" w:rsidTr="00F95EF9">
        <w:tc>
          <w:tcPr>
            <w:tcW w:w="363" w:type="pct"/>
          </w:tcPr>
          <w:p w14:paraId="76838C2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15</w:t>
            </w:r>
          </w:p>
        </w:tc>
        <w:tc>
          <w:tcPr>
            <w:tcW w:w="2031" w:type="pct"/>
          </w:tcPr>
          <w:p w14:paraId="2FA3C593"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Crop diversity index (x</w:t>
            </w:r>
            <w:r w:rsidRPr="00124545">
              <w:rPr>
                <w:rFonts w:ascii="Arial" w:hAnsi="Arial" w:cs="Arial"/>
                <w:sz w:val="20"/>
                <w:szCs w:val="20"/>
                <w:vertAlign w:val="subscript"/>
              </w:rPr>
              <w:t>15</w:t>
            </w:r>
            <w:r w:rsidRPr="00124545">
              <w:rPr>
                <w:rFonts w:ascii="Arial" w:hAnsi="Arial" w:cs="Arial"/>
                <w:sz w:val="20"/>
                <w:szCs w:val="20"/>
              </w:rPr>
              <w:t>)</w:t>
            </w:r>
          </w:p>
        </w:tc>
        <w:tc>
          <w:tcPr>
            <w:tcW w:w="624" w:type="pct"/>
            <w:vAlign w:val="center"/>
          </w:tcPr>
          <w:p w14:paraId="38DF6E59"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0.192</w:t>
            </w:r>
          </w:p>
        </w:tc>
        <w:tc>
          <w:tcPr>
            <w:tcW w:w="520" w:type="pct"/>
            <w:vAlign w:val="center"/>
          </w:tcPr>
          <w:p w14:paraId="6E990CE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0.297</w:t>
            </w:r>
          </w:p>
        </w:tc>
        <w:tc>
          <w:tcPr>
            <w:tcW w:w="626" w:type="pct"/>
            <w:vAlign w:val="center"/>
          </w:tcPr>
          <w:p w14:paraId="0091833E"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-0.105</w:t>
            </w:r>
          </w:p>
        </w:tc>
        <w:tc>
          <w:tcPr>
            <w:tcW w:w="836" w:type="pct"/>
            <w:vAlign w:val="center"/>
          </w:tcPr>
          <w:p w14:paraId="69649C5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-0.056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43FB493E" w14:textId="77777777" w:rsidTr="00F95EF9">
        <w:tc>
          <w:tcPr>
            <w:tcW w:w="363" w:type="pct"/>
          </w:tcPr>
          <w:p w14:paraId="39C31EA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16</w:t>
            </w:r>
          </w:p>
        </w:tc>
        <w:tc>
          <w:tcPr>
            <w:tcW w:w="2031" w:type="pct"/>
          </w:tcPr>
          <w:p w14:paraId="0D7AA4B0"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 xml:space="preserve">Family </w:t>
            </w:r>
            <w:proofErr w:type="spellStart"/>
            <w:r w:rsidRPr="00124545">
              <w:rPr>
                <w:rFonts w:ascii="Arial" w:hAnsi="Arial" w:cs="Arial"/>
                <w:sz w:val="20"/>
                <w:szCs w:val="20"/>
              </w:rPr>
              <w:t>Labour</w:t>
            </w:r>
            <w:proofErr w:type="spellEnd"/>
            <w:r w:rsidRPr="00124545">
              <w:rPr>
                <w:rFonts w:ascii="Arial" w:hAnsi="Arial" w:cs="Arial"/>
                <w:sz w:val="20"/>
                <w:szCs w:val="20"/>
              </w:rPr>
              <w:t xml:space="preserve"> (x</w:t>
            </w:r>
            <w:r w:rsidRPr="00124545">
              <w:rPr>
                <w:rFonts w:ascii="Arial" w:hAnsi="Arial" w:cs="Arial"/>
                <w:sz w:val="20"/>
                <w:szCs w:val="20"/>
                <w:vertAlign w:val="subscript"/>
              </w:rPr>
              <w:t>16</w:t>
            </w:r>
            <w:r w:rsidRPr="00124545">
              <w:rPr>
                <w:rFonts w:ascii="Arial" w:hAnsi="Arial" w:cs="Arial"/>
                <w:sz w:val="20"/>
                <w:szCs w:val="20"/>
              </w:rPr>
              <w:t>)</w:t>
            </w:r>
          </w:p>
        </w:tc>
        <w:tc>
          <w:tcPr>
            <w:tcW w:w="624" w:type="pct"/>
            <w:vAlign w:val="center"/>
          </w:tcPr>
          <w:p w14:paraId="350CAF2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0.350</w:t>
            </w:r>
          </w:p>
        </w:tc>
        <w:tc>
          <w:tcPr>
            <w:tcW w:w="520" w:type="pct"/>
            <w:vAlign w:val="center"/>
          </w:tcPr>
          <w:p w14:paraId="42A771DC"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0.341</w:t>
            </w:r>
          </w:p>
        </w:tc>
        <w:tc>
          <w:tcPr>
            <w:tcW w:w="626" w:type="pct"/>
            <w:vAlign w:val="center"/>
          </w:tcPr>
          <w:p w14:paraId="2CC7DBD7"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0.009</w:t>
            </w:r>
          </w:p>
        </w:tc>
        <w:tc>
          <w:tcPr>
            <w:tcW w:w="836" w:type="pct"/>
            <w:vAlign w:val="center"/>
          </w:tcPr>
          <w:p w14:paraId="0A49958F"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0.039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2DAB8F22" w14:textId="77777777" w:rsidTr="00F95EF9">
        <w:tc>
          <w:tcPr>
            <w:tcW w:w="363" w:type="pct"/>
          </w:tcPr>
          <w:p w14:paraId="1A35B581"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17</w:t>
            </w:r>
          </w:p>
        </w:tc>
        <w:tc>
          <w:tcPr>
            <w:tcW w:w="2031" w:type="pct"/>
          </w:tcPr>
          <w:p w14:paraId="1980D182"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Entrepreneurial motivation (x</w:t>
            </w:r>
            <w:r w:rsidRPr="00124545">
              <w:rPr>
                <w:rFonts w:ascii="Arial" w:hAnsi="Arial" w:cs="Arial"/>
                <w:sz w:val="20"/>
                <w:szCs w:val="20"/>
                <w:vertAlign w:val="subscript"/>
              </w:rPr>
              <w:t>17</w:t>
            </w:r>
            <w:r w:rsidRPr="00124545">
              <w:rPr>
                <w:rFonts w:ascii="Arial" w:hAnsi="Arial" w:cs="Arial"/>
                <w:sz w:val="20"/>
                <w:szCs w:val="20"/>
              </w:rPr>
              <w:t>)</w:t>
            </w:r>
          </w:p>
        </w:tc>
        <w:tc>
          <w:tcPr>
            <w:tcW w:w="624" w:type="pct"/>
            <w:vAlign w:val="center"/>
          </w:tcPr>
          <w:p w14:paraId="7DF2322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-0.056</w:t>
            </w:r>
          </w:p>
        </w:tc>
        <w:tc>
          <w:tcPr>
            <w:tcW w:w="520" w:type="pct"/>
            <w:vAlign w:val="center"/>
          </w:tcPr>
          <w:p w14:paraId="4F7BF344"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0.131</w:t>
            </w:r>
          </w:p>
        </w:tc>
        <w:tc>
          <w:tcPr>
            <w:tcW w:w="626" w:type="pct"/>
            <w:vAlign w:val="center"/>
          </w:tcPr>
          <w:p w14:paraId="6130488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-0.187</w:t>
            </w:r>
          </w:p>
        </w:tc>
        <w:tc>
          <w:tcPr>
            <w:tcW w:w="836" w:type="pct"/>
            <w:vAlign w:val="center"/>
          </w:tcPr>
          <w:p w14:paraId="145C22B1"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-0.076 </w:t>
            </w:r>
            <w:r w:rsidRPr="00124545">
              <w:rPr>
                <w:rFonts w:ascii="Arial" w:hAnsi="Arial" w:cs="Arial"/>
                <w:sz w:val="20"/>
                <w:szCs w:val="20"/>
              </w:rPr>
              <w:t>(x</w:t>
            </w:r>
            <w:r w:rsidRPr="00124545">
              <w:rPr>
                <w:rFonts w:ascii="Arial" w:hAnsi="Arial" w:cs="Arial"/>
                <w:sz w:val="20"/>
                <w:szCs w:val="20"/>
                <w:vertAlign w:val="subscript"/>
              </w:rPr>
              <w:t>13</w:t>
            </w:r>
            <w:r w:rsidRPr="00124545">
              <w:rPr>
                <w:rFonts w:ascii="Arial" w:hAnsi="Arial" w:cs="Arial"/>
                <w:sz w:val="20"/>
                <w:szCs w:val="20"/>
              </w:rPr>
              <w:t>)</w:t>
            </w:r>
          </w:p>
        </w:tc>
      </w:tr>
      <w:tr w:rsidR="00124545" w:rsidRPr="00124545" w14:paraId="2051D480" w14:textId="77777777" w:rsidTr="00F95EF9">
        <w:tc>
          <w:tcPr>
            <w:tcW w:w="363" w:type="pct"/>
          </w:tcPr>
          <w:p w14:paraId="299ED2FC"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18</w:t>
            </w:r>
          </w:p>
        </w:tc>
        <w:tc>
          <w:tcPr>
            <w:tcW w:w="2031" w:type="pct"/>
          </w:tcPr>
          <w:p w14:paraId="4D10D9E6"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 xml:space="preserve">Entrepreneurial </w:t>
            </w:r>
            <w:proofErr w:type="spellStart"/>
            <w:r w:rsidRPr="00124545">
              <w:rPr>
                <w:rFonts w:ascii="Arial" w:hAnsi="Arial" w:cs="Arial"/>
                <w:sz w:val="20"/>
                <w:szCs w:val="20"/>
              </w:rPr>
              <w:t>behaviour</w:t>
            </w:r>
            <w:proofErr w:type="spellEnd"/>
            <w:r w:rsidRPr="00124545">
              <w:rPr>
                <w:rFonts w:ascii="Arial" w:hAnsi="Arial" w:cs="Arial"/>
                <w:sz w:val="20"/>
                <w:szCs w:val="20"/>
              </w:rPr>
              <w:t xml:space="preserve"> (x</w:t>
            </w:r>
            <w:r w:rsidRPr="00124545">
              <w:rPr>
                <w:rFonts w:ascii="Arial" w:hAnsi="Arial" w:cs="Arial"/>
                <w:sz w:val="20"/>
                <w:szCs w:val="20"/>
                <w:vertAlign w:val="subscript"/>
              </w:rPr>
              <w:t>18</w:t>
            </w:r>
            <w:r w:rsidRPr="00124545">
              <w:rPr>
                <w:rFonts w:ascii="Arial" w:hAnsi="Arial" w:cs="Arial"/>
                <w:sz w:val="20"/>
                <w:szCs w:val="20"/>
              </w:rPr>
              <w:t>)</w:t>
            </w:r>
          </w:p>
        </w:tc>
        <w:tc>
          <w:tcPr>
            <w:tcW w:w="624" w:type="pct"/>
            <w:vAlign w:val="center"/>
          </w:tcPr>
          <w:p w14:paraId="1A8429E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0.093</w:t>
            </w:r>
          </w:p>
        </w:tc>
        <w:tc>
          <w:tcPr>
            <w:tcW w:w="520" w:type="pct"/>
            <w:vAlign w:val="center"/>
          </w:tcPr>
          <w:p w14:paraId="5B48DC49"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0.185</w:t>
            </w:r>
          </w:p>
        </w:tc>
        <w:tc>
          <w:tcPr>
            <w:tcW w:w="626" w:type="pct"/>
            <w:vAlign w:val="center"/>
          </w:tcPr>
          <w:p w14:paraId="1537B40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-0.092</w:t>
            </w:r>
          </w:p>
        </w:tc>
        <w:tc>
          <w:tcPr>
            <w:tcW w:w="836" w:type="pct"/>
            <w:vAlign w:val="center"/>
          </w:tcPr>
          <w:p w14:paraId="15029D1B"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-0.047 </w:t>
            </w:r>
            <w:r w:rsidRPr="00124545">
              <w:rPr>
                <w:rFonts w:ascii="Arial" w:hAnsi="Arial" w:cs="Arial"/>
                <w:sz w:val="20"/>
                <w:szCs w:val="20"/>
              </w:rPr>
              <w:t>(x</w:t>
            </w:r>
            <w:r w:rsidRPr="00124545">
              <w:rPr>
                <w:rFonts w:ascii="Arial" w:hAnsi="Arial" w:cs="Arial"/>
                <w:sz w:val="20"/>
                <w:szCs w:val="20"/>
                <w:vertAlign w:val="subscript"/>
              </w:rPr>
              <w:t>10</w:t>
            </w:r>
            <w:r w:rsidRPr="00124545">
              <w:rPr>
                <w:rFonts w:ascii="Arial" w:hAnsi="Arial" w:cs="Arial"/>
                <w:sz w:val="20"/>
                <w:szCs w:val="20"/>
              </w:rPr>
              <w:t>)</w:t>
            </w:r>
          </w:p>
        </w:tc>
      </w:tr>
      <w:tr w:rsidR="00124545" w:rsidRPr="00124545" w14:paraId="3A7C10A4" w14:textId="77777777" w:rsidTr="00F95EF9">
        <w:tc>
          <w:tcPr>
            <w:tcW w:w="363" w:type="pct"/>
          </w:tcPr>
          <w:p w14:paraId="7E51F51C"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eastAsia="Calibri" w:hAnsi="Arial" w:cs="Arial"/>
                <w:color w:val="000000"/>
                <w:sz w:val="20"/>
                <w:szCs w:val="20"/>
                <w:lang w:eastAsia="en-IN"/>
              </w:rPr>
              <w:t>19</w:t>
            </w:r>
          </w:p>
        </w:tc>
        <w:tc>
          <w:tcPr>
            <w:tcW w:w="2031" w:type="pct"/>
          </w:tcPr>
          <w:p w14:paraId="29351F5F" w14:textId="77777777" w:rsidR="00124545" w:rsidRPr="00124545" w:rsidRDefault="00124545" w:rsidP="00F95EF9">
            <w:pPr>
              <w:jc w:val="both"/>
              <w:rPr>
                <w:rFonts w:ascii="Arial" w:eastAsia="Calibri" w:hAnsi="Arial" w:cs="Arial"/>
                <w:color w:val="000000"/>
                <w:sz w:val="20"/>
                <w:szCs w:val="20"/>
                <w:lang w:eastAsia="en-IN"/>
              </w:rPr>
            </w:pPr>
            <w:r w:rsidRPr="00124545">
              <w:rPr>
                <w:rFonts w:ascii="Arial" w:hAnsi="Arial" w:cs="Arial"/>
                <w:sz w:val="20"/>
                <w:szCs w:val="20"/>
              </w:rPr>
              <w:t>Entrepreneurial communication (x</w:t>
            </w:r>
            <w:r w:rsidRPr="00124545">
              <w:rPr>
                <w:rFonts w:ascii="Arial" w:hAnsi="Arial" w:cs="Arial"/>
                <w:sz w:val="20"/>
                <w:szCs w:val="20"/>
                <w:vertAlign w:val="subscript"/>
              </w:rPr>
              <w:t>19</w:t>
            </w:r>
            <w:r w:rsidRPr="00124545">
              <w:rPr>
                <w:rFonts w:ascii="Arial" w:hAnsi="Arial" w:cs="Arial"/>
                <w:sz w:val="20"/>
                <w:szCs w:val="20"/>
              </w:rPr>
              <w:t>)</w:t>
            </w:r>
          </w:p>
        </w:tc>
        <w:tc>
          <w:tcPr>
            <w:tcW w:w="624" w:type="pct"/>
            <w:vAlign w:val="center"/>
          </w:tcPr>
          <w:p w14:paraId="76013E13"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-0.003</w:t>
            </w:r>
          </w:p>
        </w:tc>
        <w:tc>
          <w:tcPr>
            <w:tcW w:w="520" w:type="pct"/>
            <w:vAlign w:val="center"/>
          </w:tcPr>
          <w:p w14:paraId="28B75272"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-0.050</w:t>
            </w:r>
          </w:p>
        </w:tc>
        <w:tc>
          <w:tcPr>
            <w:tcW w:w="626" w:type="pct"/>
            <w:vAlign w:val="center"/>
          </w:tcPr>
          <w:p w14:paraId="1BE2967D"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0.047</w:t>
            </w:r>
          </w:p>
        </w:tc>
        <w:tc>
          <w:tcPr>
            <w:tcW w:w="836" w:type="pct"/>
            <w:vAlign w:val="center"/>
          </w:tcPr>
          <w:p w14:paraId="5EB4004A" w14:textId="77777777" w:rsidR="00124545" w:rsidRPr="00124545" w:rsidRDefault="00124545" w:rsidP="00F95EF9">
            <w:pPr>
              <w:jc w:val="center"/>
              <w:rPr>
                <w:rFonts w:ascii="Arial" w:eastAsia="Calibri" w:hAnsi="Arial" w:cs="Arial"/>
                <w:color w:val="000000"/>
                <w:sz w:val="20"/>
                <w:szCs w:val="20"/>
                <w:lang w:eastAsia="en-IN"/>
              </w:rPr>
            </w:pPr>
            <w:r w:rsidRPr="00124545">
              <w:rPr>
                <w:rFonts w:ascii="Arial" w:hAnsi="Arial" w:cs="Arial"/>
                <w:color w:val="000000"/>
                <w:sz w:val="20"/>
                <w:szCs w:val="20"/>
              </w:rPr>
              <w:t xml:space="preserve">0.050 </w:t>
            </w:r>
            <w:r w:rsidRPr="00124545">
              <w:rPr>
                <w:rFonts w:ascii="Arial" w:hAnsi="Arial" w:cs="Arial"/>
                <w:sz w:val="20"/>
                <w:szCs w:val="20"/>
              </w:rPr>
              <w:t>(x</w:t>
            </w:r>
            <w:r w:rsidRPr="00124545">
              <w:rPr>
                <w:rFonts w:ascii="Arial" w:hAnsi="Arial" w:cs="Arial"/>
                <w:sz w:val="20"/>
                <w:szCs w:val="20"/>
                <w:vertAlign w:val="subscript"/>
              </w:rPr>
              <w:t>15</w:t>
            </w:r>
            <w:r w:rsidRPr="00124545">
              <w:rPr>
                <w:rFonts w:ascii="Arial" w:hAnsi="Arial" w:cs="Arial"/>
                <w:sz w:val="20"/>
                <w:szCs w:val="20"/>
              </w:rPr>
              <w:t>)</w:t>
            </w:r>
          </w:p>
        </w:tc>
      </w:tr>
    </w:tbl>
    <w:p w14:paraId="5B9F7581" w14:textId="77777777" w:rsidR="00124545" w:rsidRPr="00124545" w:rsidRDefault="00124545" w:rsidP="00124545">
      <w:pPr>
        <w:spacing w:after="200" w:line="360" w:lineRule="auto"/>
        <w:jc w:val="both"/>
        <w:rPr>
          <w:rFonts w:ascii="Arial" w:hAnsi="Arial" w:cs="Arial"/>
          <w:b/>
          <w:sz w:val="20"/>
          <w:szCs w:val="20"/>
        </w:rPr>
      </w:pPr>
    </w:p>
    <w:p w14:paraId="63BF1112" w14:textId="77777777" w:rsidR="00E43B2B" w:rsidRDefault="00124545" w:rsidP="00E43B2B">
      <w:pPr>
        <w:spacing w:after="200" w:line="360" w:lineRule="auto"/>
        <w:rPr>
          <w:rFonts w:ascii="Arial" w:hAnsi="Arial" w:cs="Arial"/>
          <w:color w:val="000000" w:themeColor="text1"/>
          <w:sz w:val="18"/>
          <w:szCs w:val="18"/>
          <w:lang w:val="en-US"/>
        </w:rPr>
      </w:pPr>
      <w:r w:rsidRPr="00E43B2B">
        <w:rPr>
          <w:rFonts w:ascii="Arial" w:hAnsi="Arial" w:cs="Arial"/>
          <w:color w:val="000000" w:themeColor="text1"/>
          <w:sz w:val="18"/>
          <w:szCs w:val="18"/>
          <w:lang w:val="en-US"/>
        </w:rPr>
        <w:t xml:space="preserve">Residual Effect= </w:t>
      </w:r>
      <w:r w:rsidR="00E43B2B" w:rsidRPr="00E43B2B">
        <w:rPr>
          <w:rFonts w:ascii="Arial" w:hAnsi="Arial" w:cs="Arial"/>
          <w:color w:val="000000" w:themeColor="text1"/>
          <w:sz w:val="18"/>
          <w:szCs w:val="18"/>
          <w:lang w:val="en-US"/>
        </w:rPr>
        <w:t>0.478, Highest</w:t>
      </w:r>
      <w:r w:rsidR="00A104D9" w:rsidRPr="00E43B2B">
        <w:rPr>
          <w:rFonts w:ascii="Arial" w:hAnsi="Arial" w:cs="Arial"/>
          <w:color w:val="000000" w:themeColor="text1"/>
          <w:sz w:val="18"/>
          <w:szCs w:val="18"/>
          <w:lang w:val="en-US"/>
        </w:rPr>
        <w:t xml:space="preserve"> indirect effect</w:t>
      </w:r>
      <w:r w:rsidR="00E43B2B" w:rsidRPr="00E43B2B">
        <w:rPr>
          <w:rFonts w:ascii="Arial" w:hAnsi="Arial" w:cs="Arial"/>
          <w:color w:val="000000" w:themeColor="text1"/>
          <w:sz w:val="18"/>
          <w:szCs w:val="18"/>
          <w:lang w:val="en-US"/>
        </w:rPr>
        <w:t xml:space="preserve"> </w:t>
      </w:r>
      <w:r w:rsidR="00A104D9" w:rsidRPr="00E43B2B">
        <w:rPr>
          <w:rFonts w:ascii="Arial" w:hAnsi="Arial" w:cs="Arial"/>
          <w:color w:val="000000" w:themeColor="text1"/>
          <w:sz w:val="18"/>
          <w:szCs w:val="18"/>
          <w:lang w:val="en-US"/>
        </w:rPr>
        <w:t>(</w:t>
      </w:r>
      <w:r w:rsidRPr="00E43B2B">
        <w:rPr>
          <w:rFonts w:ascii="Arial" w:hAnsi="Arial" w:cs="Arial"/>
          <w:color w:val="000000" w:themeColor="text1"/>
          <w:sz w:val="18"/>
          <w:szCs w:val="18"/>
          <w:lang w:val="en-US"/>
        </w:rPr>
        <w:t>x</w:t>
      </w:r>
      <w:r w:rsidR="00A104D9" w:rsidRPr="00E43B2B">
        <w:rPr>
          <w:rFonts w:ascii="Arial" w:hAnsi="Arial" w:cs="Arial"/>
          <w:color w:val="000000" w:themeColor="text1"/>
          <w:sz w:val="18"/>
          <w:szCs w:val="18"/>
          <w:vertAlign w:val="subscript"/>
          <w:lang w:val="en-US"/>
        </w:rPr>
        <w:t>13</w:t>
      </w:r>
      <w:r w:rsidR="00A104D9" w:rsidRPr="00E43B2B">
        <w:rPr>
          <w:rFonts w:ascii="Arial" w:hAnsi="Arial" w:cs="Arial"/>
          <w:color w:val="000000" w:themeColor="text1"/>
          <w:sz w:val="18"/>
          <w:szCs w:val="18"/>
          <w:lang w:val="en-US"/>
        </w:rPr>
        <w:t>), (8</w:t>
      </w:r>
      <w:r w:rsidRPr="00E43B2B">
        <w:rPr>
          <w:rFonts w:ascii="Arial" w:hAnsi="Arial" w:cs="Arial"/>
          <w:color w:val="000000" w:themeColor="text1"/>
          <w:sz w:val="18"/>
          <w:szCs w:val="18"/>
          <w:lang w:val="en-US"/>
        </w:rPr>
        <w:t xml:space="preserve"> </w:t>
      </w:r>
      <w:r w:rsidR="00A104D9" w:rsidRPr="00E43B2B">
        <w:rPr>
          <w:rFonts w:ascii="Arial" w:hAnsi="Arial" w:cs="Arial"/>
          <w:color w:val="000000" w:themeColor="text1"/>
          <w:sz w:val="18"/>
          <w:szCs w:val="18"/>
          <w:lang w:val="en-US"/>
        </w:rPr>
        <w:t>times)</w:t>
      </w:r>
    </w:p>
    <w:p w14:paraId="0D9C9B99" w14:textId="1676B9B5" w:rsidR="006B0C74" w:rsidRPr="00E43B2B" w:rsidRDefault="006B0C74" w:rsidP="00E43B2B">
      <w:pPr>
        <w:spacing w:after="200" w:line="360" w:lineRule="auto"/>
        <w:rPr>
          <w:rFonts w:ascii="Arial" w:hAnsi="Arial" w:cs="Arial"/>
          <w:color w:val="000000" w:themeColor="text1"/>
          <w:sz w:val="18"/>
          <w:szCs w:val="18"/>
          <w:lang w:val="en-US"/>
        </w:rPr>
      </w:pPr>
      <w:r>
        <w:rPr>
          <w:rFonts w:ascii="Arial" w:hAnsi="Arial" w:cs="Arial"/>
          <w:b/>
          <w:bCs/>
          <w:sz w:val="20"/>
          <w:szCs w:val="20"/>
        </w:rPr>
        <w:t>Result &amp;</w:t>
      </w:r>
      <w:r w:rsidRPr="006B0C74">
        <w:rPr>
          <w:rFonts w:ascii="Arial" w:hAnsi="Arial" w:cs="Arial"/>
          <w:b/>
          <w:bCs/>
          <w:sz w:val="20"/>
          <w:szCs w:val="20"/>
        </w:rPr>
        <w:t>Revelation</w:t>
      </w:r>
    </w:p>
    <w:p w14:paraId="7D7F4FA5" w14:textId="4C1B13D5" w:rsidR="00302FCB" w:rsidRDefault="00125183" w:rsidP="00125183">
      <w:pPr>
        <w:pStyle w:val="NormalWeb"/>
        <w:jc w:val="both"/>
        <w:rPr>
          <w:rFonts w:ascii="Arial" w:hAnsi="Arial" w:cs="Arial"/>
          <w:sz w:val="16"/>
          <w:szCs w:val="16"/>
        </w:rPr>
      </w:pPr>
      <w:r w:rsidRPr="00125183">
        <w:rPr>
          <w:noProof/>
          <w:sz w:val="20"/>
          <w:szCs w:val="20"/>
        </w:rPr>
        <w:lastRenderedPageBreak/>
        <w:drawing>
          <wp:anchor distT="0" distB="0" distL="114300" distR="114300" simplePos="0" relativeHeight="251664384" behindDoc="0" locked="0" layoutInCell="1" allowOverlap="1" wp14:anchorId="7D84934D" wp14:editId="56523B09">
            <wp:simplePos x="0" y="0"/>
            <wp:positionH relativeFrom="margin">
              <wp:align>center</wp:align>
            </wp:positionH>
            <wp:positionV relativeFrom="paragraph">
              <wp:posOffset>3797300</wp:posOffset>
            </wp:positionV>
            <wp:extent cx="4257675" cy="2105025"/>
            <wp:effectExtent l="0" t="0" r="9525" b="9525"/>
            <wp:wrapTopAndBottom/>
            <wp:docPr id="2989693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69375" name=""/>
                    <pic:cNvPicPr/>
                  </pic:nvPicPr>
                  <pic:blipFill rotWithShape="1">
                    <a:blip r:embed="rId11">
                      <a:extLst>
                        <a:ext uri="{28A0092B-C50C-407E-A947-70E740481C1C}">
                          <a14:useLocalDpi xmlns:a14="http://schemas.microsoft.com/office/drawing/2010/main" val="0"/>
                        </a:ext>
                      </a:extLst>
                    </a:blip>
                    <a:srcRect l="12630" r="13085"/>
                    <a:stretch>
                      <a:fillRect/>
                    </a:stretch>
                  </pic:blipFill>
                  <pic:spPr bwMode="auto">
                    <a:xfrm>
                      <a:off x="0" y="0"/>
                      <a:ext cx="4257675" cy="21050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302FCB" w:rsidRPr="00125183">
        <w:rPr>
          <w:rFonts w:ascii="Arial" w:hAnsi="Arial" w:cs="Arial"/>
          <w:sz w:val="20"/>
          <w:szCs w:val="20"/>
        </w:rPr>
        <w:t xml:space="preserve">The path analysis decomposed the total influence of 19 exogenous variables on </w:t>
      </w:r>
      <w:r w:rsidR="00302FCB" w:rsidRPr="00125183">
        <w:rPr>
          <w:rStyle w:val="Strong"/>
          <w:rFonts w:ascii="Arial" w:eastAsiaTheme="majorEastAsia" w:hAnsi="Arial" w:cs="Arial"/>
          <w:b w:val="0"/>
          <w:bCs w:val="0"/>
          <w:sz w:val="20"/>
          <w:szCs w:val="20"/>
        </w:rPr>
        <w:t>Business ecosystem function (y</w:t>
      </w:r>
      <w:r w:rsidR="00302FCB" w:rsidRPr="00125183">
        <w:rPr>
          <w:rStyle w:val="Strong"/>
          <w:rFonts w:ascii="Cambria Math" w:eastAsiaTheme="majorEastAsia" w:hAnsi="Cambria Math" w:cs="Cambria Math"/>
          <w:b w:val="0"/>
          <w:bCs w:val="0"/>
          <w:sz w:val="20"/>
          <w:szCs w:val="20"/>
          <w:vertAlign w:val="subscript"/>
        </w:rPr>
        <w:t>₁</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into direct, indirect, and residual components. The </w:t>
      </w:r>
      <w:r w:rsidR="00302FCB" w:rsidRPr="00125183">
        <w:rPr>
          <w:rStyle w:val="Strong"/>
          <w:rFonts w:ascii="Arial" w:eastAsiaTheme="majorEastAsia" w:hAnsi="Arial" w:cs="Arial"/>
          <w:b w:val="0"/>
          <w:bCs w:val="0"/>
          <w:sz w:val="20"/>
          <w:szCs w:val="20"/>
        </w:rPr>
        <w:t>residual effect (0.478)</w:t>
      </w:r>
      <w:r w:rsidR="00302FCB" w:rsidRPr="00125183">
        <w:rPr>
          <w:rFonts w:ascii="Arial" w:hAnsi="Arial" w:cs="Arial"/>
          <w:sz w:val="20"/>
          <w:szCs w:val="20"/>
        </w:rPr>
        <w:t xml:space="preserve"> indicates that the selected variables explain a substantial proportion of variation in ecosystem functionality, confirming the adequacy of the causal model. Among all variables, </w:t>
      </w:r>
      <w:r w:rsidR="00302FCB" w:rsidRPr="00125183">
        <w:rPr>
          <w:rStyle w:val="Strong"/>
          <w:rFonts w:ascii="Arial" w:eastAsiaTheme="majorEastAsia" w:hAnsi="Arial" w:cs="Arial"/>
          <w:b w:val="0"/>
          <w:bCs w:val="0"/>
          <w:sz w:val="20"/>
          <w:szCs w:val="20"/>
        </w:rPr>
        <w:t>yield (x</w:t>
      </w:r>
      <w:r w:rsidR="00302FCB" w:rsidRPr="00125183">
        <w:rPr>
          <w:rStyle w:val="Strong"/>
          <w:rFonts w:ascii="Cambria Math" w:eastAsiaTheme="majorEastAsia" w:hAnsi="Cambria Math" w:cs="Cambria Math"/>
          <w:b w:val="0"/>
          <w:bCs w:val="0"/>
          <w:sz w:val="20"/>
          <w:szCs w:val="20"/>
          <w:vertAlign w:val="subscript"/>
        </w:rPr>
        <w:t>₉</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showed the highest total effect (0.440) on Business ecosystem function(y</w:t>
      </w:r>
      <w:r w:rsidR="00302FCB" w:rsidRPr="00125183">
        <w:rPr>
          <w:rFonts w:ascii="Arial" w:hAnsi="Arial" w:cs="Arial"/>
          <w:sz w:val="20"/>
          <w:szCs w:val="20"/>
          <w:vertAlign w:val="subscript"/>
        </w:rPr>
        <w:t>1</w:t>
      </w:r>
      <w:r w:rsidR="00302FCB" w:rsidRPr="00125183">
        <w:rPr>
          <w:rFonts w:ascii="Arial" w:hAnsi="Arial" w:cs="Arial"/>
          <w:sz w:val="20"/>
          <w:szCs w:val="20"/>
        </w:rPr>
        <w:t xml:space="preserve">), despite a negative direct effect (−0.129). Its strong indirect influence, mainly through </w:t>
      </w:r>
      <w:r w:rsidR="00302FCB" w:rsidRPr="00125183">
        <w:rPr>
          <w:rStyle w:val="Strong"/>
          <w:rFonts w:ascii="Arial" w:eastAsiaTheme="majorEastAsia" w:hAnsi="Arial" w:cs="Arial"/>
          <w:b w:val="0"/>
          <w:bCs w:val="0"/>
          <w:sz w:val="20"/>
          <w:szCs w:val="20"/>
        </w:rPr>
        <w:t>Marketable surplus (x</w:t>
      </w:r>
      <w:r w:rsidR="00302FCB" w:rsidRPr="00125183">
        <w:rPr>
          <w:rStyle w:val="Strong"/>
          <w:rFonts w:ascii="Cambria Math" w:eastAsiaTheme="majorEastAsia" w:hAnsi="Cambria Math" w:cs="Cambria Math"/>
          <w:b w:val="0"/>
          <w:bCs w:val="0"/>
          <w:sz w:val="20"/>
          <w:szCs w:val="20"/>
          <w:vertAlign w:val="subscript"/>
        </w:rPr>
        <w:t>₁₀</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suggests that productivity strengthens business ecosystems primarily via surplus generation and market integration rather than direct institutional engagement (</w:t>
      </w:r>
      <w:proofErr w:type="spellStart"/>
      <w:r w:rsidR="00302FCB" w:rsidRPr="00125183">
        <w:rPr>
          <w:rFonts w:ascii="Arial" w:hAnsi="Arial" w:cs="Arial"/>
          <w:sz w:val="20"/>
          <w:szCs w:val="20"/>
        </w:rPr>
        <w:t>Govereh</w:t>
      </w:r>
      <w:proofErr w:type="spellEnd"/>
      <w:r w:rsidR="00302FCB" w:rsidRPr="00125183">
        <w:rPr>
          <w:rFonts w:ascii="Arial" w:hAnsi="Arial" w:cs="Arial"/>
          <w:sz w:val="20"/>
          <w:szCs w:val="20"/>
        </w:rPr>
        <w:t xml:space="preserve"> &amp; Jayne, 2003).</w:t>
      </w:r>
      <w:r w:rsidR="006B0C74"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Income (on-farm &amp; off-farm) (x</w:t>
      </w:r>
      <w:r w:rsidR="00302FCB" w:rsidRPr="00125183">
        <w:rPr>
          <w:rStyle w:val="Strong"/>
          <w:rFonts w:ascii="Cambria Math" w:eastAsiaTheme="majorEastAsia" w:hAnsi="Cambria Math" w:cs="Cambria Math"/>
          <w:b w:val="0"/>
          <w:bCs w:val="0"/>
          <w:sz w:val="20"/>
          <w:szCs w:val="20"/>
          <w:vertAlign w:val="subscript"/>
        </w:rPr>
        <w:t>₁₃</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emerged as the most influential variable, exerting a strong direct effect (0.389) and serving as the principal mediating factor across multiple causal pathways. This highlights income as the key linkage between production, commercialization, and institutional participation within FPO systems</w:t>
      </w:r>
      <w:r w:rsidR="006B0C74"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Family labour (x</w:t>
      </w:r>
      <w:r w:rsidR="00302FCB" w:rsidRPr="00125183">
        <w:rPr>
          <w:rStyle w:val="Strong"/>
          <w:rFonts w:ascii="Cambria Math" w:eastAsiaTheme="majorEastAsia" w:hAnsi="Cambria Math" w:cs="Cambria Math"/>
          <w:b w:val="0"/>
          <w:bCs w:val="0"/>
          <w:sz w:val="20"/>
          <w:szCs w:val="20"/>
          <w:vertAlign w:val="subscript"/>
        </w:rPr>
        <w:t>₁₆</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exhibited a strong direct effect (0.341) with minimal indirect influence, indicating its independent role in supporting collective activities and enterprise management. Market-oriented variables such as </w:t>
      </w:r>
      <w:r w:rsidR="00302FCB" w:rsidRPr="00125183">
        <w:rPr>
          <w:rStyle w:val="Strong"/>
          <w:rFonts w:ascii="Arial" w:eastAsiaTheme="majorEastAsia" w:hAnsi="Arial" w:cs="Arial"/>
          <w:b w:val="0"/>
          <w:bCs w:val="0"/>
          <w:sz w:val="20"/>
          <w:szCs w:val="20"/>
        </w:rPr>
        <w:t>Marketable surplus (x</w:t>
      </w:r>
      <w:r w:rsidR="00302FCB" w:rsidRPr="00125183">
        <w:rPr>
          <w:rStyle w:val="Strong"/>
          <w:rFonts w:ascii="Cambria Math" w:eastAsiaTheme="majorEastAsia" w:hAnsi="Cambria Math" w:cs="Cambria Math"/>
          <w:b w:val="0"/>
          <w:bCs w:val="0"/>
          <w:sz w:val="20"/>
          <w:szCs w:val="20"/>
          <w:vertAlign w:val="subscript"/>
        </w:rPr>
        <w:t>₁₀</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Marketed surplus (x</w:t>
      </w:r>
      <w:r w:rsidR="00302FCB" w:rsidRPr="00125183">
        <w:rPr>
          <w:rStyle w:val="Strong"/>
          <w:rFonts w:ascii="Cambria Math" w:eastAsiaTheme="majorEastAsia" w:hAnsi="Cambria Math" w:cs="Cambria Math"/>
          <w:b w:val="0"/>
          <w:bCs w:val="0"/>
          <w:sz w:val="20"/>
          <w:szCs w:val="20"/>
          <w:vertAlign w:val="subscript"/>
        </w:rPr>
        <w:t>₁₁</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influenced ecosystem performance mainly through indirect pathways mediated by </w:t>
      </w:r>
      <w:r w:rsidR="00302FCB" w:rsidRPr="00125183">
        <w:rPr>
          <w:rStyle w:val="Strong"/>
          <w:rFonts w:ascii="Arial" w:eastAsiaTheme="majorEastAsia" w:hAnsi="Arial" w:cs="Arial"/>
          <w:b w:val="0"/>
          <w:bCs w:val="0"/>
          <w:sz w:val="20"/>
          <w:szCs w:val="20"/>
        </w:rPr>
        <w:t>Income (x</w:t>
      </w:r>
      <w:r w:rsidR="00302FCB" w:rsidRPr="00125183">
        <w:rPr>
          <w:rStyle w:val="Strong"/>
          <w:rFonts w:ascii="Cambria Math" w:eastAsiaTheme="majorEastAsia" w:hAnsi="Cambria Math" w:cs="Cambria Math"/>
          <w:b w:val="0"/>
          <w:bCs w:val="0"/>
          <w:sz w:val="20"/>
          <w:szCs w:val="20"/>
          <w:vertAlign w:val="subscript"/>
        </w:rPr>
        <w:t>₁₃</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Yield (</w:t>
      </w:r>
      <w:r w:rsidR="00302FCB" w:rsidRPr="00125183">
        <w:rPr>
          <w:rStyle w:val="Strong"/>
          <w:rFonts w:ascii="Arial" w:eastAsiaTheme="majorEastAsia" w:hAnsi="Arial" w:cs="Arial"/>
          <w:b w:val="0"/>
          <w:bCs w:val="0"/>
          <w:sz w:val="20"/>
          <w:szCs w:val="20"/>
          <w:vertAlign w:val="subscript"/>
        </w:rPr>
        <w:t>x</w:t>
      </w:r>
      <w:r w:rsidR="00302FCB" w:rsidRPr="00125183">
        <w:rPr>
          <w:rStyle w:val="Strong"/>
          <w:rFonts w:ascii="Cambria Math" w:eastAsiaTheme="majorEastAsia" w:hAnsi="Cambria Math" w:cs="Cambria Math"/>
          <w:b w:val="0"/>
          <w:bCs w:val="0"/>
          <w:sz w:val="20"/>
          <w:szCs w:val="20"/>
          <w:vertAlign w:val="subscript"/>
        </w:rPr>
        <w:t>₉</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underscoring the importance of surplus commercialization in ecosystem strengthening (Fischer &amp; </w:t>
      </w:r>
      <w:proofErr w:type="spellStart"/>
      <w:r w:rsidR="00302FCB" w:rsidRPr="00125183">
        <w:rPr>
          <w:rFonts w:ascii="Arial" w:hAnsi="Arial" w:cs="Arial"/>
          <w:sz w:val="20"/>
          <w:szCs w:val="20"/>
        </w:rPr>
        <w:t>Qaim</w:t>
      </w:r>
      <w:proofErr w:type="spellEnd"/>
      <w:r w:rsidR="00302FCB" w:rsidRPr="00125183">
        <w:rPr>
          <w:rFonts w:ascii="Arial" w:hAnsi="Arial" w:cs="Arial"/>
          <w:sz w:val="20"/>
          <w:szCs w:val="20"/>
        </w:rPr>
        <w:t>, 2012).</w:t>
      </w:r>
      <w:r w:rsidR="006B0C74" w:rsidRPr="00125183">
        <w:rPr>
          <w:rFonts w:ascii="Arial" w:hAnsi="Arial" w:cs="Arial"/>
          <w:sz w:val="20"/>
          <w:szCs w:val="20"/>
        </w:rPr>
        <w:t xml:space="preserve"> </w:t>
      </w:r>
      <w:r w:rsidR="00302FCB" w:rsidRPr="00125183">
        <w:rPr>
          <w:rFonts w:ascii="Arial" w:hAnsi="Arial" w:cs="Arial"/>
          <w:sz w:val="20"/>
          <w:szCs w:val="20"/>
        </w:rPr>
        <w:t xml:space="preserve">Structural variables like </w:t>
      </w:r>
      <w:r w:rsidR="00302FCB" w:rsidRPr="00125183">
        <w:rPr>
          <w:rStyle w:val="Strong"/>
          <w:rFonts w:ascii="Arial" w:eastAsiaTheme="majorEastAsia" w:hAnsi="Arial" w:cs="Arial"/>
          <w:b w:val="0"/>
          <w:bCs w:val="0"/>
          <w:sz w:val="20"/>
          <w:szCs w:val="20"/>
        </w:rPr>
        <w:t>Size of landholding (x</w:t>
      </w:r>
      <w:r w:rsidR="00302FCB" w:rsidRPr="00125183">
        <w:rPr>
          <w:rStyle w:val="Strong"/>
          <w:rFonts w:ascii="Cambria Math" w:eastAsiaTheme="majorEastAsia" w:hAnsi="Cambria Math" w:cs="Cambria Math"/>
          <w:b w:val="0"/>
          <w:bCs w:val="0"/>
          <w:sz w:val="20"/>
          <w:szCs w:val="20"/>
          <w:vertAlign w:val="subscript"/>
        </w:rPr>
        <w:t>₇</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Number of land fragments (x</w:t>
      </w:r>
      <w:r w:rsidR="00302FCB" w:rsidRPr="00125183">
        <w:rPr>
          <w:rStyle w:val="Strong"/>
          <w:rFonts w:ascii="Cambria Math" w:eastAsiaTheme="majorEastAsia" w:hAnsi="Cambria Math" w:cs="Cambria Math"/>
          <w:b w:val="0"/>
          <w:bCs w:val="0"/>
          <w:sz w:val="20"/>
          <w:szCs w:val="20"/>
          <w:vertAlign w:val="subscript"/>
        </w:rPr>
        <w:t>₆</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affected Business ecosystem function largely through indirect effects, while behavioural variables showed limited independent influence, suggesting that entrepreneurial attributes require supportive economic and institutional conditions to translate into ecosystem outcomes (Welter, 2011).</w:t>
      </w:r>
      <w:r w:rsidR="006B0C74" w:rsidRPr="00125183">
        <w:rPr>
          <w:rFonts w:ascii="Arial" w:hAnsi="Arial" w:cs="Arial"/>
          <w:sz w:val="20"/>
          <w:szCs w:val="20"/>
        </w:rPr>
        <w:t xml:space="preserve"> </w:t>
      </w:r>
      <w:r w:rsidR="00302FCB" w:rsidRPr="00125183">
        <w:rPr>
          <w:rFonts w:ascii="Arial" w:hAnsi="Arial" w:cs="Arial"/>
          <w:sz w:val="20"/>
          <w:szCs w:val="20"/>
        </w:rPr>
        <w:t xml:space="preserve">Overall, the findings indicate that </w:t>
      </w:r>
      <w:r w:rsidR="00302FCB" w:rsidRPr="00125183">
        <w:rPr>
          <w:rStyle w:val="Strong"/>
          <w:rFonts w:ascii="Arial" w:eastAsiaTheme="majorEastAsia" w:hAnsi="Arial" w:cs="Arial"/>
          <w:b w:val="0"/>
          <w:bCs w:val="0"/>
          <w:sz w:val="20"/>
          <w:szCs w:val="20"/>
        </w:rPr>
        <w:t>Business ecosystem function (y</w:t>
      </w:r>
      <w:r w:rsidR="00302FCB" w:rsidRPr="00125183">
        <w:rPr>
          <w:rStyle w:val="Strong"/>
          <w:rFonts w:ascii="Cambria Math" w:eastAsiaTheme="majorEastAsia" w:hAnsi="Cambria Math" w:cs="Cambria Math"/>
          <w:b w:val="0"/>
          <w:bCs w:val="0"/>
          <w:sz w:val="20"/>
          <w:szCs w:val="20"/>
          <w:vertAlign w:val="subscript"/>
        </w:rPr>
        <w:t>₁</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is predominantly shaped by income-mediated indirect effects, with </w:t>
      </w:r>
      <w:r w:rsidR="00302FCB" w:rsidRPr="00125183">
        <w:rPr>
          <w:rStyle w:val="Strong"/>
          <w:rFonts w:ascii="Arial" w:eastAsiaTheme="majorEastAsia" w:hAnsi="Arial" w:cs="Arial"/>
          <w:b w:val="0"/>
          <w:bCs w:val="0"/>
          <w:sz w:val="20"/>
          <w:szCs w:val="20"/>
        </w:rPr>
        <w:t>Income (x</w:t>
      </w:r>
      <w:r w:rsidR="00302FCB" w:rsidRPr="00125183">
        <w:rPr>
          <w:rStyle w:val="Strong"/>
          <w:rFonts w:ascii="Cambria Math" w:eastAsiaTheme="majorEastAsia" w:hAnsi="Cambria Math" w:cs="Cambria Math"/>
          <w:b w:val="0"/>
          <w:bCs w:val="0"/>
          <w:sz w:val="20"/>
          <w:szCs w:val="20"/>
          <w:vertAlign w:val="subscript"/>
        </w:rPr>
        <w:t>₁₃</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Yield (x</w:t>
      </w:r>
      <w:r w:rsidR="00302FCB" w:rsidRPr="00125183">
        <w:rPr>
          <w:rStyle w:val="Strong"/>
          <w:rFonts w:ascii="Cambria Math" w:eastAsiaTheme="majorEastAsia" w:hAnsi="Cambria Math" w:cs="Cambria Math"/>
          <w:b w:val="0"/>
          <w:bCs w:val="0"/>
          <w:sz w:val="20"/>
          <w:szCs w:val="20"/>
          <w:vertAlign w:val="subscript"/>
        </w:rPr>
        <w:t>₉</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w:t>
      </w:r>
      <w:r w:rsidR="00302FCB" w:rsidRPr="00125183">
        <w:rPr>
          <w:rStyle w:val="Strong"/>
          <w:rFonts w:ascii="Arial" w:eastAsiaTheme="majorEastAsia" w:hAnsi="Arial" w:cs="Arial"/>
          <w:b w:val="0"/>
          <w:bCs w:val="0"/>
          <w:sz w:val="20"/>
          <w:szCs w:val="20"/>
        </w:rPr>
        <w:t>Marketable surplus (x</w:t>
      </w:r>
      <w:r w:rsidR="00302FCB" w:rsidRPr="00125183">
        <w:rPr>
          <w:rStyle w:val="Strong"/>
          <w:rFonts w:ascii="Cambria Math" w:eastAsiaTheme="majorEastAsia" w:hAnsi="Cambria Math" w:cs="Cambria Math"/>
          <w:b w:val="0"/>
          <w:bCs w:val="0"/>
          <w:sz w:val="20"/>
          <w:szCs w:val="20"/>
          <w:vertAlign w:val="subscript"/>
        </w:rPr>
        <w:t>₁₀</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and </w:t>
      </w:r>
      <w:r w:rsidR="00302FCB" w:rsidRPr="00125183">
        <w:rPr>
          <w:rStyle w:val="Strong"/>
          <w:rFonts w:ascii="Arial" w:eastAsiaTheme="majorEastAsia" w:hAnsi="Arial" w:cs="Arial"/>
          <w:b w:val="0"/>
          <w:bCs w:val="0"/>
          <w:sz w:val="20"/>
          <w:szCs w:val="20"/>
        </w:rPr>
        <w:t>Family labour (x</w:t>
      </w:r>
      <w:r w:rsidR="00302FCB" w:rsidRPr="00125183">
        <w:rPr>
          <w:rStyle w:val="Strong"/>
          <w:rFonts w:ascii="Cambria Math" w:eastAsiaTheme="majorEastAsia" w:hAnsi="Cambria Math" w:cs="Cambria Math"/>
          <w:b w:val="0"/>
          <w:bCs w:val="0"/>
          <w:sz w:val="20"/>
          <w:szCs w:val="20"/>
          <w:vertAlign w:val="subscript"/>
        </w:rPr>
        <w:t>₁₆</w:t>
      </w:r>
      <w:r w:rsidR="00302FCB" w:rsidRPr="00125183">
        <w:rPr>
          <w:rStyle w:val="Strong"/>
          <w:rFonts w:ascii="Arial" w:eastAsiaTheme="majorEastAsia" w:hAnsi="Arial" w:cs="Arial"/>
          <w:b w:val="0"/>
          <w:bCs w:val="0"/>
          <w:sz w:val="20"/>
          <w:szCs w:val="20"/>
        </w:rPr>
        <w:t>)</w:t>
      </w:r>
      <w:r w:rsidR="00302FCB" w:rsidRPr="00125183">
        <w:rPr>
          <w:rFonts w:ascii="Arial" w:hAnsi="Arial" w:cs="Arial"/>
          <w:sz w:val="20"/>
          <w:szCs w:val="20"/>
        </w:rPr>
        <w:t xml:space="preserve"> forming the core causal pathway. These results emphasize the need for FPO strategies that integrate productivity enhancement, surplus commercialization, and income diversification to strengthen agribusiness ecosystems sustainably</w:t>
      </w:r>
      <w:r w:rsidR="00302FCB" w:rsidRPr="00125183">
        <w:rPr>
          <w:rFonts w:ascii="Arial" w:hAnsi="Arial" w:cs="Arial"/>
          <w:sz w:val="16"/>
          <w:szCs w:val="16"/>
        </w:rPr>
        <w:t>.</w:t>
      </w:r>
    </w:p>
    <w:p w14:paraId="5EF58C7D" w14:textId="126F1F93" w:rsidR="00125183" w:rsidRPr="00125183" w:rsidRDefault="00125183" w:rsidP="00125183">
      <w:pPr>
        <w:pStyle w:val="NormalWeb"/>
        <w:jc w:val="center"/>
        <w:rPr>
          <w:rFonts w:ascii="Arial" w:hAnsi="Arial" w:cs="Arial"/>
          <w:sz w:val="16"/>
          <w:szCs w:val="16"/>
        </w:rPr>
      </w:pPr>
    </w:p>
    <w:p w14:paraId="416D63C7" w14:textId="2545DF0D" w:rsidR="00125183" w:rsidRPr="00125183" w:rsidRDefault="00125183" w:rsidP="00125183">
      <w:pPr>
        <w:spacing w:after="200" w:line="360" w:lineRule="auto"/>
        <w:jc w:val="center"/>
        <w:rPr>
          <w:rFonts w:ascii="Arial" w:hAnsi="Arial" w:cs="Arial"/>
          <w:b/>
          <w:sz w:val="16"/>
          <w:szCs w:val="16"/>
        </w:rPr>
      </w:pPr>
      <w:r>
        <w:rPr>
          <w:rFonts w:ascii="Arial" w:hAnsi="Arial" w:cs="Arial"/>
          <w:b/>
          <w:sz w:val="16"/>
          <w:szCs w:val="16"/>
        </w:rPr>
        <w:t xml:space="preserve">Figure 3: </w:t>
      </w:r>
      <w:r w:rsidRPr="00125183">
        <w:rPr>
          <w:rFonts w:ascii="Arial" w:hAnsi="Arial" w:cs="Arial"/>
          <w:b/>
          <w:sz w:val="16"/>
          <w:szCs w:val="16"/>
        </w:rPr>
        <w:t xml:space="preserve">Path Analysis: Decomposition of Total Effect into Direct, Indirect and Residual Effect: </w:t>
      </w:r>
      <w:r w:rsidRPr="00125183">
        <w:rPr>
          <w:rFonts w:ascii="Arial" w:hAnsi="Arial" w:cs="Arial"/>
          <w:b/>
          <w:bCs/>
          <w:sz w:val="16"/>
          <w:szCs w:val="16"/>
        </w:rPr>
        <w:t>Business ecosystem function (y</w:t>
      </w:r>
      <w:r w:rsidRPr="00125183">
        <w:rPr>
          <w:rFonts w:ascii="Arial" w:hAnsi="Arial" w:cs="Arial"/>
          <w:b/>
          <w:bCs/>
          <w:sz w:val="16"/>
          <w:szCs w:val="16"/>
          <w:vertAlign w:val="subscript"/>
        </w:rPr>
        <w:t>1</w:t>
      </w:r>
      <w:r w:rsidRPr="00125183">
        <w:rPr>
          <w:rFonts w:ascii="Arial" w:hAnsi="Arial" w:cs="Arial"/>
          <w:b/>
          <w:bCs/>
          <w:sz w:val="16"/>
          <w:szCs w:val="16"/>
        </w:rPr>
        <w:t>)</w:t>
      </w:r>
      <w:r w:rsidRPr="00125183">
        <w:rPr>
          <w:rFonts w:ascii="Arial" w:hAnsi="Arial" w:cs="Arial"/>
          <w:b/>
          <w:sz w:val="16"/>
          <w:szCs w:val="16"/>
        </w:rPr>
        <w:t>. vs. 19 exogenous variables</w:t>
      </w:r>
    </w:p>
    <w:p w14:paraId="7898D444" w14:textId="7748D3B4" w:rsidR="00125183" w:rsidRDefault="00125183" w:rsidP="00302FCB">
      <w:pPr>
        <w:pStyle w:val="NormalWeb"/>
        <w:jc w:val="both"/>
        <w:rPr>
          <w:noProof/>
        </w:rPr>
      </w:pPr>
    </w:p>
    <w:p w14:paraId="66BFA7AF" w14:textId="4030B2C7" w:rsidR="00CC36F7" w:rsidRPr="007E5986" w:rsidRDefault="00CC36F7" w:rsidP="00302FCB">
      <w:pPr>
        <w:pStyle w:val="NormalWeb"/>
        <w:jc w:val="both"/>
        <w:rPr>
          <w:rFonts w:ascii="Arial" w:hAnsi="Arial" w:cs="Arial"/>
          <w:sz w:val="20"/>
          <w:szCs w:val="20"/>
        </w:rPr>
      </w:pPr>
    </w:p>
    <w:p w14:paraId="1D03C202" w14:textId="7DE7E862" w:rsidR="004373F9" w:rsidRPr="007E5986" w:rsidRDefault="00145352" w:rsidP="004373F9">
      <w:pPr>
        <w:pStyle w:val="NormalWeb"/>
        <w:jc w:val="both"/>
        <w:rPr>
          <w:rFonts w:ascii="Arial" w:hAnsi="Arial" w:cs="Arial"/>
          <w:b/>
          <w:bCs/>
          <w:sz w:val="22"/>
          <w:szCs w:val="22"/>
        </w:rPr>
      </w:pPr>
      <w:r>
        <w:rPr>
          <w:rFonts w:ascii="Arial" w:hAnsi="Arial" w:cs="Arial"/>
          <w:b/>
          <w:bCs/>
          <w:sz w:val="22"/>
          <w:szCs w:val="22"/>
        </w:rPr>
        <w:t>4.</w:t>
      </w:r>
      <w:r w:rsidRPr="007E5986">
        <w:rPr>
          <w:rFonts w:ascii="Arial" w:hAnsi="Arial" w:cs="Arial"/>
          <w:b/>
          <w:bCs/>
          <w:sz w:val="22"/>
          <w:szCs w:val="22"/>
        </w:rPr>
        <w:t>CONCLUSION</w:t>
      </w:r>
    </w:p>
    <w:p w14:paraId="6C737B6D" w14:textId="6FF78A61" w:rsidR="004373F9" w:rsidRPr="007E5986" w:rsidRDefault="004373F9" w:rsidP="004373F9">
      <w:pPr>
        <w:pStyle w:val="NormalWeb"/>
        <w:jc w:val="both"/>
        <w:rPr>
          <w:rFonts w:ascii="Arial" w:hAnsi="Arial" w:cs="Arial"/>
          <w:sz w:val="20"/>
          <w:szCs w:val="20"/>
        </w:rPr>
      </w:pPr>
      <w:r w:rsidRPr="007E5986">
        <w:rPr>
          <w:rFonts w:ascii="Arial" w:hAnsi="Arial" w:cs="Arial"/>
          <w:sz w:val="20"/>
          <w:szCs w:val="20"/>
        </w:rPr>
        <w:t>The study confirms that the effectiveness of FPO-led agribusiness systems is strongly influenced by farmers’ economic strength, productive capacity, and ability to participate in organized markets. Farmers with better income stability and production performance are more capable of sustaining engagement in collective activities and institutional processes, which strengthens the overall business environment (Poulton et al., 2010).</w:t>
      </w:r>
      <w:r w:rsidR="005322C4" w:rsidRPr="007E5986">
        <w:rPr>
          <w:rFonts w:ascii="Arial" w:hAnsi="Arial" w:cs="Arial"/>
          <w:sz w:val="20"/>
          <w:szCs w:val="20"/>
        </w:rPr>
        <w:t xml:space="preserve"> </w:t>
      </w:r>
      <w:r w:rsidRPr="007E5986">
        <w:rPr>
          <w:rFonts w:ascii="Arial" w:hAnsi="Arial" w:cs="Arial"/>
          <w:sz w:val="20"/>
          <w:szCs w:val="20"/>
        </w:rPr>
        <w:t>Market participation plays a critical role in translating production gains into ecosystem-level benefits, as surplus commercialization enables farmers to integrate more effectively into value chains and collective marketing arrangements</w:t>
      </w:r>
      <w:r w:rsidR="005322C4" w:rsidRPr="007E5986">
        <w:rPr>
          <w:rFonts w:ascii="Arial" w:hAnsi="Arial" w:cs="Arial"/>
          <w:sz w:val="20"/>
          <w:szCs w:val="20"/>
        </w:rPr>
        <w:t>.</w:t>
      </w:r>
      <w:r w:rsidRPr="007E5986">
        <w:rPr>
          <w:rFonts w:ascii="Arial" w:hAnsi="Arial" w:cs="Arial"/>
          <w:sz w:val="20"/>
          <w:szCs w:val="20"/>
        </w:rPr>
        <w:t xml:space="preserve"> Income availability further </w:t>
      </w:r>
      <w:r w:rsidRPr="007E5986">
        <w:rPr>
          <w:rFonts w:ascii="Arial" w:hAnsi="Arial" w:cs="Arial"/>
          <w:sz w:val="20"/>
          <w:szCs w:val="20"/>
        </w:rPr>
        <w:lastRenderedPageBreak/>
        <w:t>reinforces this process by improving farmers’ capacity to reinvest, absorb risks, and maintain long-term association with producer organizations.</w:t>
      </w:r>
      <w:r w:rsidR="005322C4" w:rsidRPr="007E5986">
        <w:rPr>
          <w:rFonts w:ascii="Arial" w:hAnsi="Arial" w:cs="Arial"/>
          <w:sz w:val="20"/>
          <w:szCs w:val="20"/>
        </w:rPr>
        <w:t xml:space="preserve"> </w:t>
      </w:r>
      <w:r w:rsidRPr="007E5986">
        <w:rPr>
          <w:rFonts w:ascii="Arial" w:hAnsi="Arial" w:cs="Arial"/>
          <w:sz w:val="20"/>
          <w:szCs w:val="20"/>
        </w:rPr>
        <w:t xml:space="preserve">Household labour availability contributes significantly by supporting continuity in production, aggregation, and post-harvest activities, thereby enhancing the operational efficiency of collective enterprises (Binswanger-Mkhize &amp; </w:t>
      </w:r>
      <w:proofErr w:type="spellStart"/>
      <w:r w:rsidRPr="007E5986">
        <w:rPr>
          <w:rFonts w:ascii="Arial" w:hAnsi="Arial" w:cs="Arial"/>
          <w:sz w:val="20"/>
          <w:szCs w:val="20"/>
        </w:rPr>
        <w:t>Savastano</w:t>
      </w:r>
      <w:proofErr w:type="spellEnd"/>
      <w:r w:rsidRPr="007E5986">
        <w:rPr>
          <w:rFonts w:ascii="Arial" w:hAnsi="Arial" w:cs="Arial"/>
          <w:sz w:val="20"/>
          <w:szCs w:val="20"/>
        </w:rPr>
        <w:t>, 2017). Structural endowments such as land resources influence outcomes indirectly by enabling scale economies and marketable surplus generation rather than through direct institutional effects (Chamberlin &amp; Jayne, 2013).</w:t>
      </w:r>
      <w:r w:rsidR="005322C4" w:rsidRPr="007E5986">
        <w:rPr>
          <w:rFonts w:ascii="Arial" w:hAnsi="Arial" w:cs="Arial"/>
          <w:sz w:val="20"/>
          <w:szCs w:val="20"/>
        </w:rPr>
        <w:t xml:space="preserve"> </w:t>
      </w:r>
      <w:r w:rsidRPr="007E5986">
        <w:rPr>
          <w:rFonts w:ascii="Arial" w:hAnsi="Arial" w:cs="Arial"/>
          <w:sz w:val="20"/>
          <w:szCs w:val="20"/>
        </w:rPr>
        <w:t xml:space="preserve">Conversely, entrepreneurial attributes alone show limited influence when not supported by </w:t>
      </w:r>
      <w:r w:rsidR="005322C4" w:rsidRPr="007E5986">
        <w:rPr>
          <w:rFonts w:ascii="Arial" w:hAnsi="Arial" w:cs="Arial"/>
          <w:sz w:val="20"/>
          <w:szCs w:val="20"/>
        </w:rPr>
        <w:t>favourable</w:t>
      </w:r>
      <w:r w:rsidRPr="007E5986">
        <w:rPr>
          <w:rFonts w:ascii="Arial" w:hAnsi="Arial" w:cs="Arial"/>
          <w:sz w:val="20"/>
          <w:szCs w:val="20"/>
        </w:rPr>
        <w:t xml:space="preserve"> economic and institutional conditions, emphasizing the importance of an enabling ecosystem for entrepreneurial outcomes (Welter, 2011). Overall, the findings highlight that integrated strategies focusing on productivity, market access, income diversification, and institutional coordination are essential for strengthening FPO-based agribusiness ecosystems in smallholder contexts (</w:t>
      </w:r>
      <w:proofErr w:type="spellStart"/>
      <w:r w:rsidRPr="007E5986">
        <w:rPr>
          <w:rFonts w:ascii="Arial" w:hAnsi="Arial" w:cs="Arial"/>
          <w:sz w:val="20"/>
          <w:szCs w:val="20"/>
        </w:rPr>
        <w:t>Dorward</w:t>
      </w:r>
      <w:proofErr w:type="spellEnd"/>
      <w:r w:rsidRPr="007E5986">
        <w:rPr>
          <w:rFonts w:ascii="Arial" w:hAnsi="Arial" w:cs="Arial"/>
          <w:sz w:val="20"/>
          <w:szCs w:val="20"/>
        </w:rPr>
        <w:t xml:space="preserve"> et al., 200</w:t>
      </w:r>
      <w:r w:rsidR="005322C4" w:rsidRPr="007E5986">
        <w:rPr>
          <w:rFonts w:ascii="Arial" w:hAnsi="Arial" w:cs="Arial"/>
          <w:sz w:val="20"/>
          <w:szCs w:val="20"/>
        </w:rPr>
        <w:t>5</w:t>
      </w:r>
      <w:r w:rsidRPr="007E5986">
        <w:rPr>
          <w:rFonts w:ascii="Arial" w:hAnsi="Arial" w:cs="Arial"/>
          <w:sz w:val="20"/>
          <w:szCs w:val="20"/>
        </w:rPr>
        <w:t>).</w:t>
      </w:r>
    </w:p>
    <w:p w14:paraId="72FBC78D" w14:textId="38ED9308" w:rsidR="000444E3" w:rsidRPr="000444E3" w:rsidRDefault="00145352" w:rsidP="000444E3">
      <w:pPr>
        <w:pStyle w:val="NormalWeb"/>
        <w:jc w:val="both"/>
        <w:rPr>
          <w:rFonts w:ascii="Arial" w:hAnsi="Arial" w:cs="Arial"/>
          <w:b/>
          <w:bCs/>
          <w:sz w:val="22"/>
          <w:szCs w:val="22"/>
        </w:rPr>
      </w:pPr>
      <w:r>
        <w:rPr>
          <w:rFonts w:ascii="Arial" w:hAnsi="Arial" w:cs="Arial"/>
          <w:b/>
          <w:bCs/>
          <w:sz w:val="22"/>
          <w:szCs w:val="22"/>
        </w:rPr>
        <w:t>5.</w:t>
      </w:r>
      <w:r w:rsidRPr="007E5986">
        <w:rPr>
          <w:rFonts w:ascii="Arial" w:hAnsi="Arial" w:cs="Arial"/>
          <w:b/>
          <w:bCs/>
          <w:sz w:val="22"/>
          <w:szCs w:val="22"/>
        </w:rPr>
        <w:t>REFERENCES</w:t>
      </w:r>
    </w:p>
    <w:p w14:paraId="40236F1F"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Anand, S., Ghosh, S., &amp; Mukherjee, A. (2023). Effectiveness of Farmer Producer Organizations (FPOs) at different growth stages in transitioning to secondary agriculture. </w:t>
      </w:r>
      <w:r w:rsidRPr="007E5986">
        <w:rPr>
          <w:rFonts w:ascii="Arial" w:hAnsi="Arial" w:cs="Arial"/>
          <w:i/>
          <w:iCs/>
          <w:sz w:val="20"/>
          <w:szCs w:val="20"/>
        </w:rPr>
        <w:t>Indian Journal of Extension Education, 59</w:t>
      </w:r>
      <w:r w:rsidRPr="007E5986">
        <w:rPr>
          <w:rFonts w:ascii="Arial" w:hAnsi="Arial" w:cs="Arial"/>
          <w:sz w:val="20"/>
          <w:szCs w:val="20"/>
        </w:rPr>
        <w:t>(3), 90–96.</w:t>
      </w:r>
    </w:p>
    <w:p w14:paraId="2A6ADEB1"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Barrett, C. B., Reardon, T., &amp; Webb, P. (2001). Nonfarm income diversification and household livelihood strategies in rural Africa: Concepts, dynamics, and policy implications. </w:t>
      </w:r>
      <w:r w:rsidRPr="007E5986">
        <w:rPr>
          <w:rStyle w:val="Emphasis"/>
          <w:rFonts w:ascii="Arial" w:eastAsiaTheme="majorEastAsia" w:hAnsi="Arial" w:cs="Arial"/>
          <w:sz w:val="20"/>
          <w:szCs w:val="20"/>
        </w:rPr>
        <w:t>Food Policy, 26</w:t>
      </w:r>
      <w:r w:rsidRPr="007E5986">
        <w:rPr>
          <w:rFonts w:ascii="Arial" w:hAnsi="Arial" w:cs="Arial"/>
          <w:sz w:val="20"/>
          <w:szCs w:val="20"/>
        </w:rPr>
        <w:t>(4), 315–331. https://doi.org/10.1016/S0306-9192(01)00014-8</w:t>
      </w:r>
    </w:p>
    <w:p w14:paraId="60EDEB64" w14:textId="77777777" w:rsidR="000444E3" w:rsidRPr="007E5986" w:rsidRDefault="000444E3" w:rsidP="00780428">
      <w:pPr>
        <w:ind w:left="720" w:hanging="720"/>
        <w:jc w:val="both"/>
        <w:rPr>
          <w:rFonts w:ascii="Arial" w:hAnsi="Arial" w:cs="Arial"/>
          <w:color w:val="222222"/>
          <w:sz w:val="20"/>
          <w:szCs w:val="20"/>
          <w:shd w:val="clear" w:color="auto" w:fill="FFFFFF"/>
        </w:rPr>
      </w:pPr>
      <w:r w:rsidRPr="007E5986">
        <w:rPr>
          <w:rFonts w:ascii="Arial" w:hAnsi="Arial" w:cs="Arial"/>
          <w:color w:val="222222"/>
          <w:sz w:val="20"/>
          <w:szCs w:val="20"/>
          <w:shd w:val="clear" w:color="auto" w:fill="FFFFFF"/>
        </w:rPr>
        <w:t xml:space="preserve">Binswanger-Mkhize, H. P., &amp; </w:t>
      </w:r>
      <w:proofErr w:type="spellStart"/>
      <w:r w:rsidRPr="007E5986">
        <w:rPr>
          <w:rFonts w:ascii="Arial" w:hAnsi="Arial" w:cs="Arial"/>
          <w:color w:val="222222"/>
          <w:sz w:val="20"/>
          <w:szCs w:val="20"/>
          <w:shd w:val="clear" w:color="auto" w:fill="FFFFFF"/>
        </w:rPr>
        <w:t>Savastano</w:t>
      </w:r>
      <w:proofErr w:type="spellEnd"/>
      <w:r w:rsidRPr="007E5986">
        <w:rPr>
          <w:rFonts w:ascii="Arial" w:hAnsi="Arial" w:cs="Arial"/>
          <w:color w:val="222222"/>
          <w:sz w:val="20"/>
          <w:szCs w:val="20"/>
          <w:shd w:val="clear" w:color="auto" w:fill="FFFFFF"/>
        </w:rPr>
        <w:t>, S. (2017). Agricultural intensification: The status in six African countries. </w:t>
      </w:r>
      <w:r w:rsidRPr="007E5986">
        <w:rPr>
          <w:rFonts w:ascii="Arial" w:hAnsi="Arial" w:cs="Arial"/>
          <w:i/>
          <w:iCs/>
          <w:color w:val="222222"/>
          <w:sz w:val="20"/>
          <w:szCs w:val="20"/>
          <w:shd w:val="clear" w:color="auto" w:fill="FFFFFF"/>
        </w:rPr>
        <w:t>Food Policy</w:t>
      </w:r>
      <w:r w:rsidRPr="007E5986">
        <w:rPr>
          <w:rFonts w:ascii="Arial" w:hAnsi="Arial" w:cs="Arial"/>
          <w:color w:val="222222"/>
          <w:sz w:val="20"/>
          <w:szCs w:val="20"/>
          <w:shd w:val="clear" w:color="auto" w:fill="FFFFFF"/>
        </w:rPr>
        <w:t>, </w:t>
      </w:r>
      <w:r w:rsidRPr="007E5986">
        <w:rPr>
          <w:rFonts w:ascii="Arial" w:hAnsi="Arial" w:cs="Arial"/>
          <w:i/>
          <w:iCs/>
          <w:color w:val="222222"/>
          <w:sz w:val="20"/>
          <w:szCs w:val="20"/>
          <w:shd w:val="clear" w:color="auto" w:fill="FFFFFF"/>
        </w:rPr>
        <w:t>67</w:t>
      </w:r>
      <w:r w:rsidRPr="007E5986">
        <w:rPr>
          <w:rFonts w:ascii="Arial" w:hAnsi="Arial" w:cs="Arial"/>
          <w:color w:val="222222"/>
          <w:sz w:val="20"/>
          <w:szCs w:val="20"/>
          <w:shd w:val="clear" w:color="auto" w:fill="FFFFFF"/>
        </w:rPr>
        <w:t>, 26-40.</w:t>
      </w:r>
    </w:p>
    <w:p w14:paraId="226C32EC"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t>Birthal</w:t>
      </w:r>
      <w:proofErr w:type="spellEnd"/>
      <w:r w:rsidRPr="007E5986">
        <w:rPr>
          <w:rFonts w:ascii="Arial" w:hAnsi="Arial" w:cs="Arial"/>
          <w:sz w:val="20"/>
          <w:szCs w:val="20"/>
        </w:rPr>
        <w:t xml:space="preserve">, P. S., Roy, D., &amp; Negi, D. S. (2015). Assessing the impact of crop diversification on farm poverty in India. </w:t>
      </w:r>
      <w:r w:rsidRPr="007E5986">
        <w:rPr>
          <w:rStyle w:val="Emphasis"/>
          <w:rFonts w:ascii="Arial" w:eastAsiaTheme="majorEastAsia" w:hAnsi="Arial" w:cs="Arial"/>
          <w:sz w:val="20"/>
          <w:szCs w:val="20"/>
        </w:rPr>
        <w:t>World Development, 72</w:t>
      </w:r>
      <w:r w:rsidRPr="007E5986">
        <w:rPr>
          <w:rFonts w:ascii="Arial" w:hAnsi="Arial" w:cs="Arial"/>
          <w:sz w:val="20"/>
          <w:szCs w:val="20"/>
        </w:rPr>
        <w:t xml:space="preserve">, 70–92. </w:t>
      </w:r>
      <w:hyperlink r:id="rId12" w:history="1">
        <w:r w:rsidRPr="007E5986">
          <w:rPr>
            <w:rStyle w:val="Hyperlink"/>
            <w:rFonts w:ascii="Arial" w:hAnsi="Arial" w:cs="Arial"/>
            <w:sz w:val="20"/>
            <w:szCs w:val="20"/>
          </w:rPr>
          <w:t>https://doi.org/10.1016/j.worlddev.2015.02.015</w:t>
        </w:r>
      </w:hyperlink>
    </w:p>
    <w:p w14:paraId="2BEA482D"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Chamberlin, J., &amp; Jayne, T. S. (2013). Unpacking the meaning of ‘market access’: evidence from rural Kenya. </w:t>
      </w:r>
      <w:r w:rsidRPr="007E5986">
        <w:rPr>
          <w:rFonts w:ascii="Arial" w:hAnsi="Arial" w:cs="Arial"/>
          <w:i/>
          <w:iCs/>
          <w:sz w:val="20"/>
          <w:szCs w:val="20"/>
        </w:rPr>
        <w:t>World development</w:t>
      </w:r>
      <w:r w:rsidRPr="007E5986">
        <w:rPr>
          <w:rFonts w:ascii="Arial" w:hAnsi="Arial" w:cs="Arial"/>
          <w:sz w:val="20"/>
          <w:szCs w:val="20"/>
        </w:rPr>
        <w:t>, </w:t>
      </w:r>
      <w:r w:rsidRPr="007E5986">
        <w:rPr>
          <w:rFonts w:ascii="Arial" w:hAnsi="Arial" w:cs="Arial"/>
          <w:i/>
          <w:iCs/>
          <w:sz w:val="20"/>
          <w:szCs w:val="20"/>
        </w:rPr>
        <w:t>41</w:t>
      </w:r>
      <w:r w:rsidRPr="007E5986">
        <w:rPr>
          <w:rFonts w:ascii="Arial" w:hAnsi="Arial" w:cs="Arial"/>
          <w:sz w:val="20"/>
          <w:szCs w:val="20"/>
        </w:rPr>
        <w:t>, 245-264.</w:t>
      </w:r>
    </w:p>
    <w:p w14:paraId="55DFA1EA" w14:textId="77777777" w:rsidR="000444E3" w:rsidRPr="007E5986" w:rsidRDefault="000444E3" w:rsidP="00780428">
      <w:pPr>
        <w:ind w:left="720" w:hanging="720"/>
        <w:jc w:val="both"/>
        <w:rPr>
          <w:rFonts w:ascii="Arial" w:hAnsi="Arial" w:cs="Arial"/>
          <w:sz w:val="20"/>
          <w:szCs w:val="20"/>
          <w:shd w:val="clear" w:color="auto" w:fill="FFFFFF"/>
        </w:rPr>
      </w:pPr>
      <w:proofErr w:type="spellStart"/>
      <w:r w:rsidRPr="007E5986">
        <w:rPr>
          <w:rFonts w:ascii="Arial" w:hAnsi="Arial" w:cs="Arial"/>
          <w:sz w:val="20"/>
          <w:szCs w:val="20"/>
          <w:shd w:val="clear" w:color="auto" w:fill="FFFFFF"/>
        </w:rPr>
        <w:t>Dorward</w:t>
      </w:r>
      <w:proofErr w:type="spellEnd"/>
      <w:r w:rsidRPr="007E5986">
        <w:rPr>
          <w:rFonts w:ascii="Arial" w:hAnsi="Arial" w:cs="Arial"/>
          <w:sz w:val="20"/>
          <w:szCs w:val="20"/>
          <w:shd w:val="clear" w:color="auto" w:fill="FFFFFF"/>
        </w:rPr>
        <w:t xml:space="preserve">, A., </w:t>
      </w:r>
      <w:proofErr w:type="spellStart"/>
      <w:r w:rsidRPr="007E5986">
        <w:rPr>
          <w:rFonts w:ascii="Arial" w:hAnsi="Arial" w:cs="Arial"/>
          <w:sz w:val="20"/>
          <w:szCs w:val="20"/>
          <w:shd w:val="clear" w:color="auto" w:fill="FFFFFF"/>
        </w:rPr>
        <w:t>Kydd</w:t>
      </w:r>
      <w:proofErr w:type="spellEnd"/>
      <w:r w:rsidRPr="007E5986">
        <w:rPr>
          <w:rFonts w:ascii="Arial" w:hAnsi="Arial" w:cs="Arial"/>
          <w:sz w:val="20"/>
          <w:szCs w:val="20"/>
          <w:shd w:val="clear" w:color="auto" w:fill="FFFFFF"/>
        </w:rPr>
        <w:t>, J., Morrison, J., &amp; Poulton, C. (2005). Institutions, markets and economic co</w:t>
      </w:r>
      <w:r w:rsidRPr="007E5986">
        <w:rPr>
          <w:rFonts w:ascii="Cambria Math" w:hAnsi="Cambria Math" w:cs="Cambria Math"/>
          <w:sz w:val="20"/>
          <w:szCs w:val="20"/>
          <w:shd w:val="clear" w:color="auto" w:fill="FFFFFF"/>
        </w:rPr>
        <w:t>‐</w:t>
      </w:r>
      <w:r w:rsidRPr="007E5986">
        <w:rPr>
          <w:rFonts w:ascii="Arial" w:hAnsi="Arial" w:cs="Arial"/>
          <w:sz w:val="20"/>
          <w:szCs w:val="20"/>
          <w:shd w:val="clear" w:color="auto" w:fill="FFFFFF"/>
        </w:rPr>
        <w:t>ordination: Linking development policy to theory and praxis. </w:t>
      </w:r>
      <w:r w:rsidRPr="007E5986">
        <w:rPr>
          <w:rFonts w:ascii="Arial" w:hAnsi="Arial" w:cs="Arial"/>
          <w:i/>
          <w:iCs/>
          <w:sz w:val="20"/>
          <w:szCs w:val="20"/>
          <w:shd w:val="clear" w:color="auto" w:fill="FFFFFF"/>
        </w:rPr>
        <w:t>Development and change</w:t>
      </w:r>
      <w:r w:rsidRPr="007E5986">
        <w:rPr>
          <w:rFonts w:ascii="Arial" w:hAnsi="Arial" w:cs="Arial"/>
          <w:sz w:val="20"/>
          <w:szCs w:val="20"/>
          <w:shd w:val="clear" w:color="auto" w:fill="FFFFFF"/>
        </w:rPr>
        <w:t>, </w:t>
      </w:r>
      <w:r w:rsidRPr="007E5986">
        <w:rPr>
          <w:rFonts w:ascii="Arial" w:hAnsi="Arial" w:cs="Arial"/>
          <w:i/>
          <w:iCs/>
          <w:sz w:val="20"/>
          <w:szCs w:val="20"/>
          <w:shd w:val="clear" w:color="auto" w:fill="FFFFFF"/>
        </w:rPr>
        <w:t>36</w:t>
      </w:r>
      <w:r w:rsidRPr="007E5986">
        <w:rPr>
          <w:rFonts w:ascii="Arial" w:hAnsi="Arial" w:cs="Arial"/>
          <w:sz w:val="20"/>
          <w:szCs w:val="20"/>
          <w:shd w:val="clear" w:color="auto" w:fill="FFFFFF"/>
        </w:rPr>
        <w:t>(1), 1-25.</w:t>
      </w:r>
    </w:p>
    <w:p w14:paraId="7F53775A" w14:textId="77777777" w:rsidR="000444E3" w:rsidRPr="000444E3" w:rsidRDefault="000444E3" w:rsidP="000444E3">
      <w:pPr>
        <w:pStyle w:val="NormalWeb"/>
        <w:ind w:left="720" w:hanging="720"/>
        <w:rPr>
          <w:rFonts w:ascii="Arial" w:hAnsi="Arial" w:cs="Arial"/>
          <w:sz w:val="20"/>
          <w:szCs w:val="20"/>
        </w:rPr>
      </w:pPr>
      <w:r w:rsidRPr="000444E3">
        <w:rPr>
          <w:rFonts w:ascii="Arial" w:hAnsi="Arial" w:cs="Arial"/>
          <w:sz w:val="20"/>
          <w:szCs w:val="20"/>
        </w:rPr>
        <w:t>Ellis, F. (1993). </w:t>
      </w:r>
      <w:r w:rsidRPr="000444E3">
        <w:rPr>
          <w:rFonts w:ascii="Arial" w:hAnsi="Arial" w:cs="Arial"/>
          <w:i/>
          <w:iCs/>
          <w:sz w:val="20"/>
          <w:szCs w:val="20"/>
        </w:rPr>
        <w:t>Peasant economics: Farm households in agrarian development</w:t>
      </w:r>
      <w:r w:rsidRPr="000444E3">
        <w:rPr>
          <w:rFonts w:ascii="Arial" w:hAnsi="Arial" w:cs="Arial"/>
          <w:sz w:val="20"/>
          <w:szCs w:val="20"/>
        </w:rPr>
        <w:t> (Vol. 23). Cambridge University Press.</w:t>
      </w:r>
    </w:p>
    <w:p w14:paraId="4016C6BC"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Ellis, F. (2000). </w:t>
      </w:r>
      <w:r w:rsidRPr="007E5986">
        <w:rPr>
          <w:rStyle w:val="Emphasis"/>
          <w:rFonts w:ascii="Arial" w:eastAsiaTheme="majorEastAsia" w:hAnsi="Arial" w:cs="Arial"/>
          <w:sz w:val="20"/>
          <w:szCs w:val="20"/>
        </w:rPr>
        <w:t>Rural livelihoods and diversity in developing countries</w:t>
      </w:r>
      <w:r w:rsidRPr="007E5986">
        <w:rPr>
          <w:rFonts w:ascii="Arial" w:hAnsi="Arial" w:cs="Arial"/>
          <w:sz w:val="20"/>
          <w:szCs w:val="20"/>
        </w:rPr>
        <w:t>. Oxford University Press.</w:t>
      </w:r>
    </w:p>
    <w:p w14:paraId="44D2EAB2"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Fischer, E., &amp; </w:t>
      </w:r>
      <w:proofErr w:type="spellStart"/>
      <w:r w:rsidRPr="007E5986">
        <w:rPr>
          <w:rFonts w:ascii="Arial" w:hAnsi="Arial" w:cs="Arial"/>
          <w:sz w:val="20"/>
          <w:szCs w:val="20"/>
        </w:rPr>
        <w:t>Qaim</w:t>
      </w:r>
      <w:proofErr w:type="spellEnd"/>
      <w:r w:rsidRPr="007E5986">
        <w:rPr>
          <w:rFonts w:ascii="Arial" w:hAnsi="Arial" w:cs="Arial"/>
          <w:sz w:val="20"/>
          <w:szCs w:val="20"/>
        </w:rPr>
        <w:t xml:space="preserve">, M. (2012). Linking smallholders to markets: Determinants and impacts of farmer collective action in Kenya. </w:t>
      </w:r>
      <w:r w:rsidRPr="007E5986">
        <w:rPr>
          <w:rFonts w:ascii="Arial" w:hAnsi="Arial" w:cs="Arial"/>
          <w:i/>
          <w:iCs/>
          <w:sz w:val="20"/>
          <w:szCs w:val="20"/>
        </w:rPr>
        <w:t>World Development, 40</w:t>
      </w:r>
      <w:r w:rsidRPr="007E5986">
        <w:rPr>
          <w:rFonts w:ascii="Arial" w:hAnsi="Arial" w:cs="Arial"/>
          <w:sz w:val="20"/>
          <w:szCs w:val="20"/>
        </w:rPr>
        <w:t xml:space="preserve">(6), 1255–1268. </w:t>
      </w:r>
      <w:hyperlink r:id="rId13" w:history="1">
        <w:r w:rsidRPr="007E5986">
          <w:rPr>
            <w:rStyle w:val="Hyperlink"/>
            <w:rFonts w:ascii="Arial" w:hAnsi="Arial" w:cs="Arial"/>
            <w:sz w:val="20"/>
            <w:szCs w:val="20"/>
          </w:rPr>
          <w:t>https://doi.org/10.1016/j.worlddev.2011.11.018</w:t>
        </w:r>
      </w:hyperlink>
    </w:p>
    <w:p w14:paraId="6A8284AE"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t>Govereh</w:t>
      </w:r>
      <w:proofErr w:type="spellEnd"/>
      <w:r w:rsidRPr="007E5986">
        <w:rPr>
          <w:rFonts w:ascii="Arial" w:hAnsi="Arial" w:cs="Arial"/>
          <w:sz w:val="20"/>
          <w:szCs w:val="20"/>
        </w:rPr>
        <w:t>, J., &amp; Jayne, T. S. (2003). Cash cropping and food crop productivity: synergies or trade</w:t>
      </w:r>
      <w:r w:rsidRPr="007E5986">
        <w:rPr>
          <w:rFonts w:ascii="Cambria Math" w:hAnsi="Cambria Math" w:cs="Cambria Math"/>
          <w:sz w:val="20"/>
          <w:szCs w:val="20"/>
        </w:rPr>
        <w:t>‐</w:t>
      </w:r>
      <w:proofErr w:type="gramStart"/>
      <w:r w:rsidRPr="007E5986">
        <w:rPr>
          <w:rFonts w:ascii="Arial" w:hAnsi="Arial" w:cs="Arial"/>
          <w:sz w:val="20"/>
          <w:szCs w:val="20"/>
        </w:rPr>
        <w:t>offs?.</w:t>
      </w:r>
      <w:proofErr w:type="gramEnd"/>
      <w:r w:rsidRPr="007E5986">
        <w:rPr>
          <w:rFonts w:ascii="Arial" w:hAnsi="Arial" w:cs="Arial"/>
          <w:sz w:val="20"/>
          <w:szCs w:val="20"/>
        </w:rPr>
        <w:t> </w:t>
      </w:r>
      <w:r w:rsidRPr="007E5986">
        <w:rPr>
          <w:rFonts w:ascii="Arial" w:hAnsi="Arial" w:cs="Arial"/>
          <w:i/>
          <w:iCs/>
          <w:sz w:val="20"/>
          <w:szCs w:val="20"/>
        </w:rPr>
        <w:t>Agricultural economics</w:t>
      </w:r>
      <w:r w:rsidRPr="007E5986">
        <w:rPr>
          <w:rFonts w:ascii="Arial" w:hAnsi="Arial" w:cs="Arial"/>
          <w:sz w:val="20"/>
          <w:szCs w:val="20"/>
        </w:rPr>
        <w:t>, </w:t>
      </w:r>
      <w:r w:rsidRPr="007E5986">
        <w:rPr>
          <w:rFonts w:ascii="Arial" w:hAnsi="Arial" w:cs="Arial"/>
          <w:i/>
          <w:iCs/>
          <w:sz w:val="20"/>
          <w:szCs w:val="20"/>
        </w:rPr>
        <w:t>28</w:t>
      </w:r>
      <w:r w:rsidRPr="007E5986">
        <w:rPr>
          <w:rFonts w:ascii="Arial" w:hAnsi="Arial" w:cs="Arial"/>
          <w:sz w:val="20"/>
          <w:szCs w:val="20"/>
        </w:rPr>
        <w:t>(1), 39-50.</w:t>
      </w:r>
    </w:p>
    <w:p w14:paraId="2C28F522"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Hazell, P., Poulton, C., Wiggins, S., &amp; </w:t>
      </w:r>
      <w:proofErr w:type="spellStart"/>
      <w:r w:rsidRPr="007E5986">
        <w:rPr>
          <w:rFonts w:ascii="Arial" w:hAnsi="Arial" w:cs="Arial"/>
          <w:sz w:val="20"/>
          <w:szCs w:val="20"/>
        </w:rPr>
        <w:t>Dorward</w:t>
      </w:r>
      <w:proofErr w:type="spellEnd"/>
      <w:r w:rsidRPr="007E5986">
        <w:rPr>
          <w:rFonts w:ascii="Arial" w:hAnsi="Arial" w:cs="Arial"/>
          <w:sz w:val="20"/>
          <w:szCs w:val="20"/>
        </w:rPr>
        <w:t xml:space="preserve">, A. (2010). The future of small farms: Trajectories and policy priorities. </w:t>
      </w:r>
      <w:r w:rsidRPr="007E5986">
        <w:rPr>
          <w:rStyle w:val="Emphasis"/>
          <w:rFonts w:ascii="Arial" w:eastAsiaTheme="majorEastAsia" w:hAnsi="Arial" w:cs="Arial"/>
          <w:sz w:val="20"/>
          <w:szCs w:val="20"/>
        </w:rPr>
        <w:t>World Development, 38</w:t>
      </w:r>
      <w:r w:rsidRPr="007E5986">
        <w:rPr>
          <w:rFonts w:ascii="Arial" w:hAnsi="Arial" w:cs="Arial"/>
          <w:sz w:val="20"/>
          <w:szCs w:val="20"/>
        </w:rPr>
        <w:t>(10), 1349–1361. https://doi.org/10.1016/j.worlddev.2009.06.012</w:t>
      </w:r>
    </w:p>
    <w:p w14:paraId="3A50DEBC"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Jose, A. E., </w:t>
      </w:r>
      <w:proofErr w:type="spellStart"/>
      <w:r w:rsidRPr="007E5986">
        <w:rPr>
          <w:rFonts w:ascii="Arial" w:hAnsi="Arial" w:cs="Arial"/>
          <w:sz w:val="20"/>
          <w:szCs w:val="20"/>
        </w:rPr>
        <w:t>Jayalekshmi</w:t>
      </w:r>
      <w:proofErr w:type="spellEnd"/>
      <w:r w:rsidRPr="007E5986">
        <w:rPr>
          <w:rFonts w:ascii="Arial" w:hAnsi="Arial" w:cs="Arial"/>
          <w:sz w:val="20"/>
          <w:szCs w:val="20"/>
        </w:rPr>
        <w:t xml:space="preserve">, G., Lade, A. H., &amp; </w:t>
      </w:r>
      <w:proofErr w:type="spellStart"/>
      <w:r w:rsidRPr="007E5986">
        <w:rPr>
          <w:rFonts w:ascii="Arial" w:hAnsi="Arial" w:cs="Arial"/>
          <w:sz w:val="20"/>
          <w:szCs w:val="20"/>
        </w:rPr>
        <w:t>Karde</w:t>
      </w:r>
      <w:proofErr w:type="spellEnd"/>
      <w:r w:rsidRPr="007E5986">
        <w:rPr>
          <w:rFonts w:ascii="Arial" w:hAnsi="Arial" w:cs="Arial"/>
          <w:sz w:val="20"/>
          <w:szCs w:val="20"/>
        </w:rPr>
        <w:t xml:space="preserve">, R. (2023). Entrepreneurial behaviour of Farmer Producer Organization members: An empirical investigation. </w:t>
      </w:r>
      <w:r w:rsidRPr="007E5986">
        <w:rPr>
          <w:rFonts w:ascii="Arial" w:hAnsi="Arial" w:cs="Arial"/>
          <w:i/>
          <w:iCs/>
          <w:sz w:val="20"/>
          <w:szCs w:val="20"/>
        </w:rPr>
        <w:t>Asian Journal of Agricultural Extension, Economics &amp; Sociology, 41</w:t>
      </w:r>
      <w:r w:rsidRPr="007E5986">
        <w:rPr>
          <w:rFonts w:ascii="Arial" w:hAnsi="Arial" w:cs="Arial"/>
          <w:sz w:val="20"/>
          <w:szCs w:val="20"/>
        </w:rPr>
        <w:t xml:space="preserve">(9), 175–189. </w:t>
      </w:r>
    </w:p>
    <w:p w14:paraId="4B7DB3C7" w14:textId="77777777" w:rsidR="000444E3" w:rsidRPr="007E5986" w:rsidRDefault="000444E3" w:rsidP="00E603B0">
      <w:pPr>
        <w:ind w:left="720" w:hanging="720"/>
        <w:rPr>
          <w:rFonts w:ascii="Arial" w:hAnsi="Arial" w:cs="Arial"/>
          <w:sz w:val="20"/>
          <w:szCs w:val="20"/>
        </w:rPr>
      </w:pPr>
      <w:r w:rsidRPr="007E5986">
        <w:rPr>
          <w:rFonts w:ascii="Arial" w:hAnsi="Arial" w:cs="Arial"/>
          <w:sz w:val="20"/>
          <w:szCs w:val="20"/>
        </w:rPr>
        <w:lastRenderedPageBreak/>
        <w:t xml:space="preserve">Jose, A. M., &amp; </w:t>
      </w:r>
      <w:proofErr w:type="spellStart"/>
      <w:r w:rsidRPr="007E5986">
        <w:rPr>
          <w:rFonts w:ascii="Arial" w:hAnsi="Arial" w:cs="Arial"/>
          <w:sz w:val="20"/>
          <w:szCs w:val="20"/>
        </w:rPr>
        <w:t>Chathukulam</w:t>
      </w:r>
      <w:proofErr w:type="spellEnd"/>
      <w:r w:rsidRPr="007E5986">
        <w:rPr>
          <w:rFonts w:ascii="Arial" w:hAnsi="Arial" w:cs="Arial"/>
          <w:sz w:val="20"/>
          <w:szCs w:val="20"/>
        </w:rPr>
        <w:t xml:space="preserve">, J. (2025). Farmer Producer Organisations and institutional economics. Indian Public Policy Review 2025, 6(3): 27-84 </w:t>
      </w:r>
      <w:hyperlink r:id="rId14" w:history="1">
        <w:r w:rsidRPr="007E5986">
          <w:rPr>
            <w:rStyle w:val="Hyperlink"/>
            <w:rFonts w:ascii="Arial" w:hAnsi="Arial" w:cs="Arial"/>
            <w:sz w:val="20"/>
            <w:szCs w:val="20"/>
          </w:rPr>
          <w:t>https://doi.org/10.55763/ippr.2025.06.03.002</w:t>
        </w:r>
      </w:hyperlink>
    </w:p>
    <w:p w14:paraId="3066BF32"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Joshi, P. K., Gulati, A., </w:t>
      </w:r>
      <w:proofErr w:type="spellStart"/>
      <w:r w:rsidRPr="007E5986">
        <w:rPr>
          <w:rFonts w:ascii="Arial" w:hAnsi="Arial" w:cs="Arial"/>
          <w:sz w:val="20"/>
          <w:szCs w:val="20"/>
        </w:rPr>
        <w:t>Birthal</w:t>
      </w:r>
      <w:proofErr w:type="spellEnd"/>
      <w:r w:rsidRPr="007E5986">
        <w:rPr>
          <w:rFonts w:ascii="Arial" w:hAnsi="Arial" w:cs="Arial"/>
          <w:sz w:val="20"/>
          <w:szCs w:val="20"/>
        </w:rPr>
        <w:t xml:space="preserve">, P. S., &amp; Tewari, L. (2004). Agriculture diversification in South Asia: Patterns, determinants, and policy implications. </w:t>
      </w:r>
      <w:r w:rsidRPr="007E5986">
        <w:rPr>
          <w:rStyle w:val="Emphasis"/>
          <w:rFonts w:ascii="Arial" w:eastAsiaTheme="majorEastAsia" w:hAnsi="Arial" w:cs="Arial"/>
          <w:sz w:val="20"/>
          <w:szCs w:val="20"/>
        </w:rPr>
        <w:t>Economic and Political Weekly, 39</w:t>
      </w:r>
      <w:r w:rsidRPr="007E5986">
        <w:rPr>
          <w:rFonts w:ascii="Arial" w:hAnsi="Arial" w:cs="Arial"/>
          <w:sz w:val="20"/>
          <w:szCs w:val="20"/>
        </w:rPr>
        <w:t>(24), 2457–2467.</w:t>
      </w:r>
    </w:p>
    <w:p w14:paraId="70C1BC33"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Kahan, D. (2012). </w:t>
      </w:r>
      <w:r w:rsidRPr="007E5986">
        <w:rPr>
          <w:rStyle w:val="Emphasis"/>
          <w:rFonts w:ascii="Arial" w:eastAsiaTheme="majorEastAsia" w:hAnsi="Arial" w:cs="Arial"/>
          <w:sz w:val="20"/>
          <w:szCs w:val="20"/>
        </w:rPr>
        <w:t>Entrepreneurship in farming</w:t>
      </w:r>
      <w:r w:rsidRPr="007E5986">
        <w:rPr>
          <w:rFonts w:ascii="Arial" w:hAnsi="Arial" w:cs="Arial"/>
          <w:sz w:val="20"/>
          <w:szCs w:val="20"/>
        </w:rPr>
        <w:t>. Food and Agriculture Organization of the United Nations.</w:t>
      </w:r>
    </w:p>
    <w:p w14:paraId="535DE4F7"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Kumar, S., Kumar, R., Meena, P. C., &amp; Kumar, A. (2023). Determinants of performance and constraints faced by Farmer Producer Organizations (FPOs) in India. </w:t>
      </w:r>
      <w:r w:rsidRPr="007E5986">
        <w:rPr>
          <w:rFonts w:ascii="Arial" w:hAnsi="Arial" w:cs="Arial"/>
          <w:i/>
          <w:iCs/>
          <w:sz w:val="20"/>
          <w:szCs w:val="20"/>
        </w:rPr>
        <w:t>Indian Journal of Extension Education</w:t>
      </w:r>
      <w:r w:rsidRPr="007E5986">
        <w:rPr>
          <w:rFonts w:ascii="Arial" w:hAnsi="Arial" w:cs="Arial"/>
          <w:sz w:val="20"/>
          <w:szCs w:val="20"/>
        </w:rPr>
        <w:t>, </w:t>
      </w:r>
      <w:r w:rsidRPr="007E5986">
        <w:rPr>
          <w:rFonts w:ascii="Arial" w:hAnsi="Arial" w:cs="Arial"/>
          <w:i/>
          <w:iCs/>
          <w:sz w:val="20"/>
          <w:szCs w:val="20"/>
        </w:rPr>
        <w:t>59</w:t>
      </w:r>
      <w:r w:rsidRPr="007E5986">
        <w:rPr>
          <w:rFonts w:ascii="Arial" w:hAnsi="Arial" w:cs="Arial"/>
          <w:sz w:val="20"/>
          <w:szCs w:val="20"/>
        </w:rPr>
        <w:t>(2), 1-5.</w:t>
      </w:r>
    </w:p>
    <w:p w14:paraId="5425BC0F"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Kumari, N., Malik, J. S., Arun, D. P., &amp; Nain, M. S. (2022). Farmer Producer Organizations (FPOs) for linking farmers to market. </w:t>
      </w:r>
      <w:r w:rsidRPr="007E5986">
        <w:rPr>
          <w:rFonts w:ascii="Arial" w:hAnsi="Arial" w:cs="Arial"/>
          <w:i/>
          <w:iCs/>
          <w:sz w:val="20"/>
          <w:szCs w:val="20"/>
        </w:rPr>
        <w:t>Journal of Extension Systems, 38</w:t>
      </w:r>
      <w:r w:rsidRPr="007E5986">
        <w:rPr>
          <w:rFonts w:ascii="Arial" w:hAnsi="Arial" w:cs="Arial"/>
          <w:sz w:val="20"/>
          <w:szCs w:val="20"/>
        </w:rPr>
        <w:t xml:space="preserve">(1), 1–6. </w:t>
      </w:r>
      <w:hyperlink r:id="rId15" w:tgtFrame="_new" w:history="1">
        <w:r w:rsidRPr="007E5986">
          <w:rPr>
            <w:rStyle w:val="Hyperlink"/>
            <w:rFonts w:ascii="Arial" w:hAnsi="Arial" w:cs="Arial"/>
            <w:sz w:val="20"/>
            <w:szCs w:val="20"/>
          </w:rPr>
          <w:t>https://doi.org/10.48165/jes.2022.38.1.1</w:t>
        </w:r>
      </w:hyperlink>
    </w:p>
    <w:p w14:paraId="46AC6D9B"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t>Lans</w:t>
      </w:r>
      <w:proofErr w:type="spellEnd"/>
      <w:r w:rsidRPr="007E5986">
        <w:rPr>
          <w:rFonts w:ascii="Arial" w:hAnsi="Arial" w:cs="Arial"/>
          <w:sz w:val="20"/>
          <w:szCs w:val="20"/>
        </w:rPr>
        <w:t xml:space="preserve">, T., van Galen, M., </w:t>
      </w:r>
      <w:proofErr w:type="spellStart"/>
      <w:r w:rsidRPr="007E5986">
        <w:rPr>
          <w:rFonts w:ascii="Arial" w:hAnsi="Arial" w:cs="Arial"/>
          <w:sz w:val="20"/>
          <w:szCs w:val="20"/>
        </w:rPr>
        <w:t>Verstegen</w:t>
      </w:r>
      <w:proofErr w:type="spellEnd"/>
      <w:r w:rsidRPr="007E5986">
        <w:rPr>
          <w:rFonts w:ascii="Arial" w:hAnsi="Arial" w:cs="Arial"/>
          <w:sz w:val="20"/>
          <w:szCs w:val="20"/>
        </w:rPr>
        <w:t xml:space="preserve">, J., Biemans, H., &amp; Mulder, M. (2014). Searching for entrepreneurs among small business owners in agriculture. </w:t>
      </w:r>
      <w:r w:rsidRPr="007E5986">
        <w:rPr>
          <w:rStyle w:val="Emphasis"/>
          <w:rFonts w:ascii="Arial" w:eastAsiaTheme="majorEastAsia" w:hAnsi="Arial" w:cs="Arial"/>
          <w:sz w:val="20"/>
          <w:szCs w:val="20"/>
        </w:rPr>
        <w:t>NJAS – Wageningen Journal of Life Sciences, 68</w:t>
      </w:r>
      <w:r w:rsidRPr="007E5986">
        <w:rPr>
          <w:rFonts w:ascii="Arial" w:hAnsi="Arial" w:cs="Arial"/>
          <w:sz w:val="20"/>
          <w:szCs w:val="20"/>
        </w:rPr>
        <w:t xml:space="preserve">, 41–51. </w:t>
      </w:r>
      <w:hyperlink r:id="rId16" w:history="1">
        <w:r w:rsidRPr="007E5986">
          <w:rPr>
            <w:rStyle w:val="Hyperlink"/>
            <w:rFonts w:ascii="Arial" w:hAnsi="Arial" w:cs="Arial"/>
            <w:sz w:val="20"/>
            <w:szCs w:val="20"/>
          </w:rPr>
          <w:t>https://doi.org/10.1016/j.njas.2013.12.001</w:t>
        </w:r>
      </w:hyperlink>
    </w:p>
    <w:p w14:paraId="5FF5AB33" w14:textId="77777777" w:rsidR="000444E3" w:rsidRPr="000444E3" w:rsidRDefault="000444E3" w:rsidP="000444E3">
      <w:pPr>
        <w:pStyle w:val="NormalWeb"/>
        <w:ind w:left="720" w:hanging="720"/>
        <w:rPr>
          <w:rFonts w:ascii="Arial" w:hAnsi="Arial" w:cs="Arial"/>
          <w:sz w:val="20"/>
          <w:szCs w:val="20"/>
        </w:rPr>
      </w:pPr>
      <w:r w:rsidRPr="000444E3">
        <w:rPr>
          <w:rFonts w:ascii="Arial" w:hAnsi="Arial" w:cs="Arial"/>
          <w:sz w:val="20"/>
          <w:szCs w:val="20"/>
        </w:rPr>
        <w:t xml:space="preserve">Lumpkin, G. T., &amp; Dess, G. G. (1996). Clarifying the entrepreneurial orientation construct and linking it to performance. </w:t>
      </w:r>
      <w:r w:rsidRPr="000444E3">
        <w:rPr>
          <w:rStyle w:val="Emphasis"/>
          <w:rFonts w:ascii="Arial" w:eastAsiaTheme="majorEastAsia" w:hAnsi="Arial" w:cs="Arial"/>
          <w:sz w:val="20"/>
          <w:szCs w:val="20"/>
        </w:rPr>
        <w:t>Academy of Management Review, 21</w:t>
      </w:r>
      <w:r w:rsidRPr="000444E3">
        <w:rPr>
          <w:rFonts w:ascii="Arial" w:hAnsi="Arial" w:cs="Arial"/>
          <w:sz w:val="20"/>
          <w:szCs w:val="20"/>
        </w:rPr>
        <w:t>(1), 135–172. https://doi.org/10.5465/amr.1996.9602161568</w:t>
      </w:r>
    </w:p>
    <w:p w14:paraId="6EB59FD6"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color w:val="222222"/>
          <w:sz w:val="20"/>
          <w:szCs w:val="20"/>
          <w:shd w:val="clear" w:color="auto" w:fill="FFFFFF"/>
        </w:rPr>
        <w:t xml:space="preserve">Meijer, S. S., </w:t>
      </w:r>
      <w:proofErr w:type="spellStart"/>
      <w:r w:rsidRPr="007E5986">
        <w:rPr>
          <w:rFonts w:ascii="Arial" w:hAnsi="Arial" w:cs="Arial"/>
          <w:color w:val="222222"/>
          <w:sz w:val="20"/>
          <w:szCs w:val="20"/>
          <w:shd w:val="clear" w:color="auto" w:fill="FFFFFF"/>
        </w:rPr>
        <w:t>Catacutan</w:t>
      </w:r>
      <w:proofErr w:type="spellEnd"/>
      <w:r w:rsidRPr="007E5986">
        <w:rPr>
          <w:rFonts w:ascii="Arial" w:hAnsi="Arial" w:cs="Arial"/>
          <w:color w:val="222222"/>
          <w:sz w:val="20"/>
          <w:szCs w:val="20"/>
          <w:shd w:val="clear" w:color="auto" w:fill="FFFFFF"/>
        </w:rPr>
        <w:t xml:space="preserve">, D., Ajayi, O. C., </w:t>
      </w:r>
      <w:proofErr w:type="spellStart"/>
      <w:r w:rsidRPr="007E5986">
        <w:rPr>
          <w:rFonts w:ascii="Arial" w:hAnsi="Arial" w:cs="Arial"/>
          <w:color w:val="222222"/>
          <w:sz w:val="20"/>
          <w:szCs w:val="20"/>
          <w:shd w:val="clear" w:color="auto" w:fill="FFFFFF"/>
        </w:rPr>
        <w:t>Sileshi</w:t>
      </w:r>
      <w:proofErr w:type="spellEnd"/>
      <w:r w:rsidRPr="007E5986">
        <w:rPr>
          <w:rFonts w:ascii="Arial" w:hAnsi="Arial" w:cs="Arial"/>
          <w:color w:val="222222"/>
          <w:sz w:val="20"/>
          <w:szCs w:val="20"/>
          <w:shd w:val="clear" w:color="auto" w:fill="FFFFFF"/>
        </w:rPr>
        <w:t xml:space="preserve">, G. W., &amp; </w:t>
      </w:r>
      <w:proofErr w:type="spellStart"/>
      <w:r w:rsidRPr="007E5986">
        <w:rPr>
          <w:rFonts w:ascii="Arial" w:hAnsi="Arial" w:cs="Arial"/>
          <w:color w:val="222222"/>
          <w:sz w:val="20"/>
          <w:szCs w:val="20"/>
          <w:shd w:val="clear" w:color="auto" w:fill="FFFFFF"/>
        </w:rPr>
        <w:t>Nieuwenhuis</w:t>
      </w:r>
      <w:proofErr w:type="spellEnd"/>
      <w:r w:rsidRPr="007E5986">
        <w:rPr>
          <w:rFonts w:ascii="Arial" w:hAnsi="Arial" w:cs="Arial"/>
          <w:color w:val="222222"/>
          <w:sz w:val="20"/>
          <w:szCs w:val="20"/>
          <w:shd w:val="clear" w:color="auto" w:fill="FFFFFF"/>
        </w:rPr>
        <w:t>, M. (2015). The role of knowledge, attitudes and perceptions in the uptake of agricultural and agroforestry innovations among smallholder farmers in sub-Saharan Africa. </w:t>
      </w:r>
      <w:r w:rsidRPr="007E5986">
        <w:rPr>
          <w:rFonts w:ascii="Arial" w:hAnsi="Arial" w:cs="Arial"/>
          <w:i/>
          <w:iCs/>
          <w:color w:val="222222"/>
          <w:sz w:val="20"/>
          <w:szCs w:val="20"/>
          <w:shd w:val="clear" w:color="auto" w:fill="FFFFFF"/>
        </w:rPr>
        <w:t>International journal of agricultural sustainability</w:t>
      </w:r>
      <w:r w:rsidRPr="007E5986">
        <w:rPr>
          <w:rFonts w:ascii="Arial" w:hAnsi="Arial" w:cs="Arial"/>
          <w:color w:val="222222"/>
          <w:sz w:val="20"/>
          <w:szCs w:val="20"/>
          <w:shd w:val="clear" w:color="auto" w:fill="FFFFFF"/>
        </w:rPr>
        <w:t>, </w:t>
      </w:r>
      <w:r w:rsidRPr="007E5986">
        <w:rPr>
          <w:rFonts w:ascii="Arial" w:hAnsi="Arial" w:cs="Arial"/>
          <w:i/>
          <w:iCs/>
          <w:color w:val="222222"/>
          <w:sz w:val="20"/>
          <w:szCs w:val="20"/>
          <w:shd w:val="clear" w:color="auto" w:fill="FFFFFF"/>
        </w:rPr>
        <w:t>13</w:t>
      </w:r>
      <w:r w:rsidRPr="007E5986">
        <w:rPr>
          <w:rFonts w:ascii="Arial" w:hAnsi="Arial" w:cs="Arial"/>
          <w:color w:val="222222"/>
          <w:sz w:val="20"/>
          <w:szCs w:val="20"/>
          <w:shd w:val="clear" w:color="auto" w:fill="FFFFFF"/>
        </w:rPr>
        <w:t>(1), 40-54.</w:t>
      </w:r>
    </w:p>
    <w:p w14:paraId="48C1CC8D"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Narayanan, S., &amp; Gulati, A. (2002). Globalization and the smallholders: A review of issues, approaches, and implications. </w:t>
      </w:r>
      <w:r w:rsidRPr="007E5986">
        <w:rPr>
          <w:rFonts w:ascii="Arial" w:hAnsi="Arial" w:cs="Arial"/>
          <w:i/>
          <w:iCs/>
          <w:sz w:val="20"/>
          <w:szCs w:val="20"/>
        </w:rPr>
        <w:t>MSSD Discussion Paper No. 50</w:t>
      </w:r>
      <w:r w:rsidRPr="007E5986">
        <w:rPr>
          <w:rFonts w:ascii="Arial" w:hAnsi="Arial" w:cs="Arial"/>
          <w:sz w:val="20"/>
          <w:szCs w:val="20"/>
        </w:rPr>
        <w:t>, IFPRI, Washington, DC.</w:t>
      </w:r>
    </w:p>
    <w:p w14:paraId="4DD12825" w14:textId="77777777" w:rsidR="000444E3" w:rsidRPr="000444E3" w:rsidRDefault="000444E3" w:rsidP="000444E3">
      <w:pPr>
        <w:pStyle w:val="NormalWeb"/>
        <w:ind w:left="720" w:hanging="720"/>
        <w:rPr>
          <w:rFonts w:ascii="Arial" w:hAnsi="Arial" w:cs="Arial"/>
          <w:sz w:val="20"/>
          <w:szCs w:val="20"/>
        </w:rPr>
      </w:pPr>
      <w:r w:rsidRPr="000444E3">
        <w:rPr>
          <w:rFonts w:ascii="Arial" w:hAnsi="Arial" w:cs="Arial"/>
          <w:sz w:val="20"/>
          <w:szCs w:val="20"/>
        </w:rPr>
        <w:t xml:space="preserve">Nathans, L. L., Oswald, F. L., &amp; </w:t>
      </w:r>
      <w:proofErr w:type="spellStart"/>
      <w:r w:rsidRPr="000444E3">
        <w:rPr>
          <w:rFonts w:ascii="Arial" w:hAnsi="Arial" w:cs="Arial"/>
          <w:sz w:val="20"/>
          <w:szCs w:val="20"/>
        </w:rPr>
        <w:t>Nimon</w:t>
      </w:r>
      <w:proofErr w:type="spellEnd"/>
      <w:r w:rsidRPr="000444E3">
        <w:rPr>
          <w:rFonts w:ascii="Arial" w:hAnsi="Arial" w:cs="Arial"/>
          <w:sz w:val="20"/>
          <w:szCs w:val="20"/>
        </w:rPr>
        <w:t xml:space="preserve">, K. (2012). Interpreting multiple linear regression: A guidebook of variable importance. </w:t>
      </w:r>
      <w:r w:rsidRPr="000444E3">
        <w:rPr>
          <w:rStyle w:val="Emphasis"/>
          <w:rFonts w:ascii="Arial" w:eastAsiaTheme="majorEastAsia" w:hAnsi="Arial" w:cs="Arial"/>
          <w:sz w:val="20"/>
          <w:szCs w:val="20"/>
        </w:rPr>
        <w:t>Practical Assessment, Research &amp; Evaluation, 17</w:t>
      </w:r>
      <w:r w:rsidRPr="000444E3">
        <w:rPr>
          <w:rFonts w:ascii="Arial" w:hAnsi="Arial" w:cs="Arial"/>
          <w:sz w:val="20"/>
          <w:szCs w:val="20"/>
        </w:rPr>
        <w:t>(9), 1–19.</w:t>
      </w:r>
    </w:p>
    <w:p w14:paraId="6BFDF4FF" w14:textId="77777777" w:rsidR="000444E3" w:rsidRPr="007E5986" w:rsidRDefault="000444E3" w:rsidP="00780428">
      <w:pPr>
        <w:ind w:left="720" w:hanging="720"/>
        <w:jc w:val="both"/>
        <w:rPr>
          <w:rFonts w:ascii="Arial" w:hAnsi="Arial" w:cs="Arial"/>
          <w:color w:val="000000" w:themeColor="text1"/>
          <w:sz w:val="20"/>
          <w:szCs w:val="20"/>
        </w:rPr>
      </w:pPr>
      <w:proofErr w:type="spellStart"/>
      <w:r w:rsidRPr="007E5986">
        <w:rPr>
          <w:rFonts w:ascii="Arial" w:hAnsi="Arial" w:cs="Arial"/>
          <w:color w:val="000000" w:themeColor="text1"/>
          <w:sz w:val="20"/>
          <w:szCs w:val="20"/>
        </w:rPr>
        <w:t>Nikam</w:t>
      </w:r>
      <w:proofErr w:type="spellEnd"/>
      <w:r w:rsidRPr="007E5986">
        <w:rPr>
          <w:rFonts w:ascii="Arial" w:hAnsi="Arial" w:cs="Arial"/>
          <w:color w:val="000000" w:themeColor="text1"/>
          <w:sz w:val="20"/>
          <w:szCs w:val="20"/>
        </w:rPr>
        <w:t>, V., Singh, P., Ashok, A., &amp; Kumar, S. (2019). Farmer producer organisations: Innovative institutions for upliftment of small farmers. </w:t>
      </w:r>
      <w:r w:rsidRPr="007E5986">
        <w:rPr>
          <w:rFonts w:ascii="Arial" w:hAnsi="Arial" w:cs="Arial"/>
          <w:i/>
          <w:iCs/>
          <w:color w:val="000000" w:themeColor="text1"/>
          <w:sz w:val="20"/>
          <w:szCs w:val="20"/>
        </w:rPr>
        <w:t>The Indian Journal of Agricultural Sciences</w:t>
      </w:r>
      <w:r w:rsidRPr="007E5986">
        <w:rPr>
          <w:rFonts w:ascii="Arial" w:hAnsi="Arial" w:cs="Arial"/>
          <w:color w:val="000000" w:themeColor="text1"/>
          <w:sz w:val="20"/>
          <w:szCs w:val="20"/>
        </w:rPr>
        <w:t>, </w:t>
      </w:r>
      <w:r w:rsidRPr="007E5986">
        <w:rPr>
          <w:rFonts w:ascii="Arial" w:hAnsi="Arial" w:cs="Arial"/>
          <w:i/>
          <w:iCs/>
          <w:color w:val="000000" w:themeColor="text1"/>
          <w:sz w:val="20"/>
          <w:szCs w:val="20"/>
        </w:rPr>
        <w:t>89</w:t>
      </w:r>
      <w:r w:rsidRPr="007E5986">
        <w:rPr>
          <w:rFonts w:ascii="Arial" w:hAnsi="Arial" w:cs="Arial"/>
          <w:color w:val="000000" w:themeColor="text1"/>
          <w:sz w:val="20"/>
          <w:szCs w:val="20"/>
        </w:rPr>
        <w:t>(9), 1383-1392.</w:t>
      </w:r>
    </w:p>
    <w:p w14:paraId="08ACC783" w14:textId="77777777" w:rsidR="000444E3" w:rsidRPr="007E5986" w:rsidRDefault="000444E3" w:rsidP="00780428">
      <w:pPr>
        <w:pStyle w:val="NormalWeb"/>
        <w:ind w:left="720" w:hanging="720"/>
        <w:jc w:val="both"/>
        <w:rPr>
          <w:rFonts w:ascii="Arial" w:hAnsi="Arial" w:cs="Arial"/>
          <w:sz w:val="20"/>
          <w:szCs w:val="20"/>
        </w:rPr>
      </w:pPr>
      <w:proofErr w:type="spellStart"/>
      <w:r w:rsidRPr="007E5986">
        <w:rPr>
          <w:rFonts w:ascii="Arial" w:hAnsi="Arial" w:cs="Arial"/>
          <w:sz w:val="20"/>
          <w:szCs w:val="20"/>
        </w:rPr>
        <w:t>Pingali</w:t>
      </w:r>
      <w:proofErr w:type="spellEnd"/>
      <w:r w:rsidRPr="007E5986">
        <w:rPr>
          <w:rFonts w:ascii="Arial" w:hAnsi="Arial" w:cs="Arial"/>
          <w:sz w:val="20"/>
          <w:szCs w:val="20"/>
        </w:rPr>
        <w:t xml:space="preserve">, P. L., &amp; </w:t>
      </w:r>
      <w:proofErr w:type="spellStart"/>
      <w:r w:rsidRPr="007E5986">
        <w:rPr>
          <w:rFonts w:ascii="Arial" w:hAnsi="Arial" w:cs="Arial"/>
          <w:sz w:val="20"/>
          <w:szCs w:val="20"/>
        </w:rPr>
        <w:t>Rosegrant</w:t>
      </w:r>
      <w:proofErr w:type="spellEnd"/>
      <w:r w:rsidRPr="007E5986">
        <w:rPr>
          <w:rFonts w:ascii="Arial" w:hAnsi="Arial" w:cs="Arial"/>
          <w:sz w:val="20"/>
          <w:szCs w:val="20"/>
        </w:rPr>
        <w:t>, M. W. (1995). Agricultural commercialization and diversification: processes and policies. </w:t>
      </w:r>
      <w:r w:rsidRPr="007E5986">
        <w:rPr>
          <w:rFonts w:ascii="Arial" w:hAnsi="Arial" w:cs="Arial"/>
          <w:i/>
          <w:iCs/>
          <w:sz w:val="20"/>
          <w:szCs w:val="20"/>
        </w:rPr>
        <w:t>Food policy</w:t>
      </w:r>
      <w:r w:rsidRPr="007E5986">
        <w:rPr>
          <w:rFonts w:ascii="Arial" w:hAnsi="Arial" w:cs="Arial"/>
          <w:sz w:val="20"/>
          <w:szCs w:val="20"/>
        </w:rPr>
        <w:t>, </w:t>
      </w:r>
      <w:r w:rsidRPr="007E5986">
        <w:rPr>
          <w:rFonts w:ascii="Arial" w:hAnsi="Arial" w:cs="Arial"/>
          <w:i/>
          <w:iCs/>
          <w:sz w:val="20"/>
          <w:szCs w:val="20"/>
        </w:rPr>
        <w:t>20</w:t>
      </w:r>
      <w:r w:rsidRPr="007E5986">
        <w:rPr>
          <w:rFonts w:ascii="Arial" w:hAnsi="Arial" w:cs="Arial"/>
          <w:sz w:val="20"/>
          <w:szCs w:val="20"/>
        </w:rPr>
        <w:t>(3), 171-185.</w:t>
      </w:r>
    </w:p>
    <w:p w14:paraId="676E9D37" w14:textId="77777777" w:rsidR="000444E3" w:rsidRPr="007E5986" w:rsidRDefault="000444E3" w:rsidP="00780428">
      <w:pPr>
        <w:ind w:left="720" w:hanging="720"/>
        <w:jc w:val="both"/>
        <w:rPr>
          <w:rFonts w:ascii="Arial" w:hAnsi="Arial" w:cs="Arial"/>
          <w:sz w:val="20"/>
          <w:szCs w:val="20"/>
        </w:rPr>
      </w:pPr>
      <w:r w:rsidRPr="007E5986">
        <w:rPr>
          <w:rFonts w:ascii="Arial" w:hAnsi="Arial" w:cs="Arial"/>
          <w:sz w:val="20"/>
          <w:szCs w:val="20"/>
        </w:rPr>
        <w:t xml:space="preserve">Poulton, C., </w:t>
      </w:r>
      <w:proofErr w:type="spellStart"/>
      <w:r w:rsidRPr="007E5986">
        <w:rPr>
          <w:rFonts w:ascii="Arial" w:hAnsi="Arial" w:cs="Arial"/>
          <w:sz w:val="20"/>
          <w:szCs w:val="20"/>
        </w:rPr>
        <w:t>Dorward</w:t>
      </w:r>
      <w:proofErr w:type="spellEnd"/>
      <w:r w:rsidRPr="007E5986">
        <w:rPr>
          <w:rFonts w:ascii="Arial" w:hAnsi="Arial" w:cs="Arial"/>
          <w:sz w:val="20"/>
          <w:szCs w:val="20"/>
        </w:rPr>
        <w:t xml:space="preserve">, A., &amp; </w:t>
      </w:r>
      <w:proofErr w:type="spellStart"/>
      <w:r w:rsidRPr="007E5986">
        <w:rPr>
          <w:rFonts w:ascii="Arial" w:hAnsi="Arial" w:cs="Arial"/>
          <w:sz w:val="20"/>
          <w:szCs w:val="20"/>
        </w:rPr>
        <w:t>Kydd</w:t>
      </w:r>
      <w:proofErr w:type="spellEnd"/>
      <w:r w:rsidRPr="007E5986">
        <w:rPr>
          <w:rFonts w:ascii="Arial" w:hAnsi="Arial" w:cs="Arial"/>
          <w:sz w:val="20"/>
          <w:szCs w:val="20"/>
        </w:rPr>
        <w:t>, J. (2010). The future of small farms: New directions for services, institutions, and intermediation. </w:t>
      </w:r>
      <w:r w:rsidRPr="007E5986">
        <w:rPr>
          <w:rFonts w:ascii="Arial" w:hAnsi="Arial" w:cs="Arial"/>
          <w:i/>
          <w:iCs/>
          <w:sz w:val="20"/>
          <w:szCs w:val="20"/>
        </w:rPr>
        <w:t>World development</w:t>
      </w:r>
      <w:r w:rsidRPr="007E5986">
        <w:rPr>
          <w:rFonts w:ascii="Arial" w:hAnsi="Arial" w:cs="Arial"/>
          <w:sz w:val="20"/>
          <w:szCs w:val="20"/>
        </w:rPr>
        <w:t>, </w:t>
      </w:r>
      <w:r w:rsidRPr="007E5986">
        <w:rPr>
          <w:rFonts w:ascii="Arial" w:hAnsi="Arial" w:cs="Arial"/>
          <w:i/>
          <w:iCs/>
          <w:sz w:val="20"/>
          <w:szCs w:val="20"/>
        </w:rPr>
        <w:t>38</w:t>
      </w:r>
      <w:r w:rsidRPr="007E5986">
        <w:rPr>
          <w:rFonts w:ascii="Arial" w:hAnsi="Arial" w:cs="Arial"/>
          <w:sz w:val="20"/>
          <w:szCs w:val="20"/>
        </w:rPr>
        <w:t>(10), 1413-1428.</w:t>
      </w:r>
    </w:p>
    <w:p w14:paraId="199242C4"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color w:val="222222"/>
          <w:sz w:val="20"/>
          <w:szCs w:val="20"/>
          <w:shd w:val="clear" w:color="auto" w:fill="FFFFFF"/>
        </w:rPr>
        <w:t xml:space="preserve">Reardon, T., </w:t>
      </w:r>
      <w:proofErr w:type="spellStart"/>
      <w:r w:rsidRPr="007E5986">
        <w:rPr>
          <w:rFonts w:ascii="Arial" w:hAnsi="Arial" w:cs="Arial"/>
          <w:color w:val="222222"/>
          <w:sz w:val="20"/>
          <w:szCs w:val="20"/>
          <w:shd w:val="clear" w:color="auto" w:fill="FFFFFF"/>
        </w:rPr>
        <w:t>Berdegué</w:t>
      </w:r>
      <w:proofErr w:type="spellEnd"/>
      <w:r w:rsidRPr="007E5986">
        <w:rPr>
          <w:rFonts w:ascii="Arial" w:hAnsi="Arial" w:cs="Arial"/>
          <w:color w:val="222222"/>
          <w:sz w:val="20"/>
          <w:szCs w:val="20"/>
          <w:shd w:val="clear" w:color="auto" w:fill="FFFFFF"/>
        </w:rPr>
        <w:t xml:space="preserve">, J., Barrett, C. B., &amp; </w:t>
      </w:r>
      <w:proofErr w:type="spellStart"/>
      <w:r w:rsidRPr="007E5986">
        <w:rPr>
          <w:rFonts w:ascii="Arial" w:hAnsi="Arial" w:cs="Arial"/>
          <w:color w:val="222222"/>
          <w:sz w:val="20"/>
          <w:szCs w:val="20"/>
          <w:shd w:val="clear" w:color="auto" w:fill="FFFFFF"/>
        </w:rPr>
        <w:t>Stamoulis</w:t>
      </w:r>
      <w:proofErr w:type="spellEnd"/>
      <w:r w:rsidRPr="007E5986">
        <w:rPr>
          <w:rFonts w:ascii="Arial" w:hAnsi="Arial" w:cs="Arial"/>
          <w:color w:val="222222"/>
          <w:sz w:val="20"/>
          <w:szCs w:val="20"/>
          <w:shd w:val="clear" w:color="auto" w:fill="FFFFFF"/>
        </w:rPr>
        <w:t>, K. (2007). Household income diversification into rural nonfarm activities. </w:t>
      </w:r>
      <w:r w:rsidRPr="007E5986">
        <w:rPr>
          <w:rFonts w:ascii="Arial" w:hAnsi="Arial" w:cs="Arial"/>
          <w:i/>
          <w:iCs/>
          <w:color w:val="222222"/>
          <w:sz w:val="20"/>
          <w:szCs w:val="20"/>
          <w:shd w:val="clear" w:color="auto" w:fill="FFFFFF"/>
        </w:rPr>
        <w:t>Transforming the rural nonfarm economy: opportunities and threats in the developing world</w:t>
      </w:r>
      <w:r w:rsidRPr="007E5986">
        <w:rPr>
          <w:rFonts w:ascii="Arial" w:hAnsi="Arial" w:cs="Arial"/>
          <w:color w:val="222222"/>
          <w:sz w:val="20"/>
          <w:szCs w:val="20"/>
          <w:shd w:val="clear" w:color="auto" w:fill="FFFFFF"/>
        </w:rPr>
        <w:t>, </w:t>
      </w:r>
      <w:r w:rsidRPr="007E5986">
        <w:rPr>
          <w:rFonts w:ascii="Arial" w:hAnsi="Arial" w:cs="Arial"/>
          <w:i/>
          <w:iCs/>
          <w:color w:val="222222"/>
          <w:sz w:val="20"/>
          <w:szCs w:val="20"/>
          <w:shd w:val="clear" w:color="auto" w:fill="FFFFFF"/>
        </w:rPr>
        <w:t>2</w:t>
      </w:r>
      <w:r w:rsidRPr="007E5986">
        <w:rPr>
          <w:rFonts w:ascii="Arial" w:hAnsi="Arial" w:cs="Arial"/>
          <w:color w:val="222222"/>
          <w:sz w:val="20"/>
          <w:szCs w:val="20"/>
          <w:shd w:val="clear" w:color="auto" w:fill="FFFFFF"/>
        </w:rPr>
        <w:t>(4), 115-140.</w:t>
      </w:r>
    </w:p>
    <w:p w14:paraId="1B180F61" w14:textId="77777777" w:rsidR="000444E3" w:rsidRPr="007E5986" w:rsidRDefault="000444E3" w:rsidP="006A1D9C">
      <w:pPr>
        <w:ind w:left="720" w:hanging="720"/>
        <w:jc w:val="both"/>
        <w:rPr>
          <w:rFonts w:ascii="Arial" w:hAnsi="Arial" w:cs="Arial"/>
          <w:sz w:val="20"/>
          <w:szCs w:val="20"/>
        </w:rPr>
      </w:pPr>
      <w:r w:rsidRPr="007E5986">
        <w:rPr>
          <w:rFonts w:ascii="Arial" w:hAnsi="Arial" w:cs="Arial"/>
          <w:sz w:val="20"/>
          <w:szCs w:val="20"/>
        </w:rPr>
        <w:t xml:space="preserve">Roy, A., Singh, N. U., Singh, B. P., </w:t>
      </w:r>
      <w:proofErr w:type="spellStart"/>
      <w:r w:rsidRPr="007E5986">
        <w:rPr>
          <w:rFonts w:ascii="Arial" w:hAnsi="Arial" w:cs="Arial"/>
          <w:sz w:val="20"/>
          <w:szCs w:val="20"/>
        </w:rPr>
        <w:t>Yumnam</w:t>
      </w:r>
      <w:proofErr w:type="spellEnd"/>
      <w:r w:rsidRPr="007E5986">
        <w:rPr>
          <w:rFonts w:ascii="Arial" w:hAnsi="Arial" w:cs="Arial"/>
          <w:sz w:val="20"/>
          <w:szCs w:val="20"/>
        </w:rPr>
        <w:t xml:space="preserve">, A., Paul, P., &amp; </w:t>
      </w:r>
      <w:proofErr w:type="spellStart"/>
      <w:r w:rsidRPr="007E5986">
        <w:rPr>
          <w:rFonts w:ascii="Arial" w:hAnsi="Arial" w:cs="Arial"/>
          <w:sz w:val="20"/>
          <w:szCs w:val="20"/>
        </w:rPr>
        <w:t>Marak</w:t>
      </w:r>
      <w:proofErr w:type="spellEnd"/>
      <w:r w:rsidRPr="007E5986">
        <w:rPr>
          <w:rFonts w:ascii="Arial" w:hAnsi="Arial" w:cs="Arial"/>
          <w:sz w:val="20"/>
          <w:szCs w:val="20"/>
        </w:rPr>
        <w:t xml:space="preserve">, T. B. (2025). </w:t>
      </w:r>
      <w:r w:rsidRPr="007E5986">
        <w:rPr>
          <w:rFonts w:ascii="Arial" w:hAnsi="Arial" w:cs="Arial"/>
          <w:i/>
          <w:iCs/>
          <w:sz w:val="20"/>
          <w:szCs w:val="20"/>
        </w:rPr>
        <w:t>Innovative agribusiness and sustainable entrepreneurship</w:t>
      </w:r>
      <w:r w:rsidRPr="007E5986">
        <w:rPr>
          <w:rFonts w:ascii="Arial" w:hAnsi="Arial" w:cs="Arial"/>
          <w:sz w:val="20"/>
          <w:szCs w:val="20"/>
        </w:rPr>
        <w:t>. Elite Publishing House.</w:t>
      </w:r>
    </w:p>
    <w:p w14:paraId="0512BC3B" w14:textId="77777777" w:rsidR="000444E3" w:rsidRPr="007E5986" w:rsidRDefault="000444E3" w:rsidP="00BE0BA4">
      <w:pPr>
        <w:ind w:left="720" w:hanging="720"/>
        <w:jc w:val="both"/>
        <w:rPr>
          <w:rFonts w:ascii="Arial" w:hAnsi="Arial" w:cs="Arial"/>
          <w:sz w:val="20"/>
          <w:szCs w:val="20"/>
        </w:rPr>
      </w:pPr>
      <w:r w:rsidRPr="007E5986">
        <w:rPr>
          <w:rFonts w:ascii="Arial" w:hAnsi="Arial" w:cs="Arial"/>
          <w:sz w:val="20"/>
          <w:szCs w:val="20"/>
        </w:rPr>
        <w:lastRenderedPageBreak/>
        <w:t xml:space="preserve">Shrivastava, S., </w:t>
      </w:r>
      <w:proofErr w:type="spellStart"/>
      <w:r w:rsidRPr="007E5986">
        <w:rPr>
          <w:rFonts w:ascii="Arial" w:hAnsi="Arial" w:cs="Arial"/>
          <w:sz w:val="20"/>
          <w:szCs w:val="20"/>
        </w:rPr>
        <w:t>Jat</w:t>
      </w:r>
      <w:proofErr w:type="spellEnd"/>
      <w:r w:rsidRPr="007E5986">
        <w:rPr>
          <w:rFonts w:ascii="Arial" w:hAnsi="Arial" w:cs="Arial"/>
          <w:sz w:val="20"/>
          <w:szCs w:val="20"/>
        </w:rPr>
        <w:t xml:space="preserve">, M. L., &amp; Shrivastava, K. (2022). Present status, role and challenges of Farmer Producer Organization. </w:t>
      </w:r>
      <w:r w:rsidRPr="007E5986">
        <w:rPr>
          <w:rFonts w:ascii="Arial" w:hAnsi="Arial" w:cs="Arial"/>
          <w:i/>
          <w:iCs/>
          <w:sz w:val="20"/>
          <w:szCs w:val="20"/>
        </w:rPr>
        <w:t>Asian Journal of Agricultural Extension, Economics &amp; Sociology, 40</w:t>
      </w:r>
      <w:r w:rsidRPr="007E5986">
        <w:rPr>
          <w:rFonts w:ascii="Arial" w:hAnsi="Arial" w:cs="Arial"/>
          <w:sz w:val="20"/>
          <w:szCs w:val="20"/>
        </w:rPr>
        <w:t xml:space="preserve">(8), 39–47. </w:t>
      </w:r>
      <w:hyperlink r:id="rId17" w:tgtFrame="_new" w:history="1">
        <w:r w:rsidRPr="007E5986">
          <w:rPr>
            <w:rStyle w:val="Hyperlink"/>
            <w:rFonts w:ascii="Arial" w:hAnsi="Arial" w:cs="Arial"/>
            <w:sz w:val="20"/>
            <w:szCs w:val="20"/>
          </w:rPr>
          <w:t>https://doi.org/10.9734/ajaees/2022/v40i830935</w:t>
        </w:r>
      </w:hyperlink>
    </w:p>
    <w:p w14:paraId="3ACBDB8E" w14:textId="77777777" w:rsidR="000444E3" w:rsidRPr="007E5986" w:rsidRDefault="000444E3" w:rsidP="00780428">
      <w:pPr>
        <w:ind w:left="720" w:hanging="720"/>
        <w:jc w:val="both"/>
        <w:rPr>
          <w:rFonts w:ascii="Arial" w:hAnsi="Arial" w:cs="Arial"/>
          <w:sz w:val="20"/>
          <w:szCs w:val="20"/>
        </w:rPr>
      </w:pPr>
      <w:proofErr w:type="spellStart"/>
      <w:r w:rsidRPr="007E5986">
        <w:rPr>
          <w:rFonts w:ascii="Arial" w:hAnsi="Arial" w:cs="Arial"/>
          <w:sz w:val="20"/>
          <w:szCs w:val="20"/>
        </w:rPr>
        <w:t>Trebbin</w:t>
      </w:r>
      <w:proofErr w:type="spellEnd"/>
      <w:r w:rsidRPr="007E5986">
        <w:rPr>
          <w:rFonts w:ascii="Arial" w:hAnsi="Arial" w:cs="Arial"/>
          <w:sz w:val="20"/>
          <w:szCs w:val="20"/>
        </w:rPr>
        <w:t xml:space="preserve">, A., &amp; Hassler, M. (2012). Farmers’ producer companies in India: A new concept for collective action? </w:t>
      </w:r>
      <w:r w:rsidRPr="007E5986">
        <w:rPr>
          <w:rFonts w:ascii="Arial" w:hAnsi="Arial" w:cs="Arial"/>
          <w:i/>
          <w:iCs/>
          <w:sz w:val="20"/>
          <w:szCs w:val="20"/>
        </w:rPr>
        <w:t>Environment and Planning A, 44</w:t>
      </w:r>
      <w:r w:rsidRPr="007E5986">
        <w:rPr>
          <w:rFonts w:ascii="Arial" w:hAnsi="Arial" w:cs="Arial"/>
          <w:sz w:val="20"/>
          <w:szCs w:val="20"/>
        </w:rPr>
        <w:t xml:space="preserve">(2), 411–427. </w:t>
      </w:r>
      <w:hyperlink r:id="rId18" w:history="1">
        <w:r w:rsidRPr="007E5986">
          <w:rPr>
            <w:rStyle w:val="Hyperlink"/>
            <w:rFonts w:ascii="Arial" w:hAnsi="Arial" w:cs="Arial"/>
            <w:sz w:val="20"/>
            <w:szCs w:val="20"/>
          </w:rPr>
          <w:t>https://doi.org/10.1068/a44198</w:t>
        </w:r>
      </w:hyperlink>
      <w:r w:rsidRPr="007E5986">
        <w:rPr>
          <w:rFonts w:ascii="Arial" w:hAnsi="Arial" w:cs="Arial"/>
          <w:sz w:val="20"/>
          <w:szCs w:val="20"/>
        </w:rPr>
        <w:t xml:space="preserve"> </w:t>
      </w:r>
    </w:p>
    <w:p w14:paraId="39B2B24D"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Von Braun, J., &amp; Kennedy, E. (1994). </w:t>
      </w:r>
      <w:r w:rsidRPr="007E5986">
        <w:rPr>
          <w:rStyle w:val="Emphasis"/>
          <w:rFonts w:ascii="Arial" w:eastAsiaTheme="majorEastAsia" w:hAnsi="Arial" w:cs="Arial"/>
          <w:sz w:val="20"/>
          <w:szCs w:val="20"/>
        </w:rPr>
        <w:t>Agricultural commercialization, economic development, and nutrition</w:t>
      </w:r>
      <w:r w:rsidRPr="007E5986">
        <w:rPr>
          <w:rFonts w:ascii="Arial" w:hAnsi="Arial" w:cs="Arial"/>
          <w:sz w:val="20"/>
          <w:szCs w:val="20"/>
        </w:rPr>
        <w:t>. Johns Hopkins University Press.</w:t>
      </w:r>
    </w:p>
    <w:p w14:paraId="176EF40A" w14:textId="77777777" w:rsidR="000444E3" w:rsidRPr="007E5986"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Welter, F. (2011). Contextualizing entrepreneurship—Conceptual challenges and ways forward. </w:t>
      </w:r>
      <w:r w:rsidRPr="007E5986">
        <w:rPr>
          <w:rFonts w:ascii="Arial" w:hAnsi="Arial" w:cs="Arial"/>
          <w:i/>
          <w:iCs/>
          <w:sz w:val="20"/>
          <w:szCs w:val="20"/>
        </w:rPr>
        <w:t>Entrepreneurship Theory and Practice, 35</w:t>
      </w:r>
      <w:r w:rsidRPr="007E5986">
        <w:rPr>
          <w:rFonts w:ascii="Arial" w:hAnsi="Arial" w:cs="Arial"/>
          <w:sz w:val="20"/>
          <w:szCs w:val="20"/>
        </w:rPr>
        <w:t>(1), 165–184. https://doi.org/10.1111/j.1540-6520.2010.00427.x</w:t>
      </w:r>
    </w:p>
    <w:p w14:paraId="1694E2BA" w14:textId="77777777" w:rsidR="000444E3" w:rsidRDefault="000444E3" w:rsidP="00780428">
      <w:pPr>
        <w:pStyle w:val="NormalWeb"/>
        <w:ind w:left="720" w:hanging="720"/>
        <w:jc w:val="both"/>
        <w:rPr>
          <w:rFonts w:ascii="Arial" w:hAnsi="Arial" w:cs="Arial"/>
          <w:sz w:val="20"/>
          <w:szCs w:val="20"/>
        </w:rPr>
      </w:pPr>
      <w:r w:rsidRPr="007E5986">
        <w:rPr>
          <w:rFonts w:ascii="Arial" w:hAnsi="Arial" w:cs="Arial"/>
          <w:sz w:val="20"/>
          <w:szCs w:val="20"/>
        </w:rPr>
        <w:t xml:space="preserve">World Bank. (2017). </w:t>
      </w:r>
      <w:r w:rsidRPr="007E5986">
        <w:rPr>
          <w:rStyle w:val="Emphasis"/>
          <w:rFonts w:ascii="Arial" w:eastAsiaTheme="majorEastAsia" w:hAnsi="Arial" w:cs="Arial"/>
          <w:sz w:val="20"/>
          <w:szCs w:val="20"/>
        </w:rPr>
        <w:t>Enabling the business of agriculture</w:t>
      </w:r>
      <w:r w:rsidRPr="007E5986">
        <w:rPr>
          <w:rFonts w:ascii="Arial" w:hAnsi="Arial" w:cs="Arial"/>
          <w:sz w:val="20"/>
          <w:szCs w:val="20"/>
        </w:rPr>
        <w:t>. World Bank Group.</w:t>
      </w:r>
    </w:p>
    <w:p w14:paraId="5B144418" w14:textId="77777777" w:rsidR="00780428" w:rsidRDefault="00780428" w:rsidP="004373F9">
      <w:pPr>
        <w:pStyle w:val="NormalWeb"/>
        <w:jc w:val="both"/>
        <w:rPr>
          <w:rFonts w:ascii="Arial" w:hAnsi="Arial" w:cs="Arial"/>
          <w:b/>
          <w:bCs/>
          <w:sz w:val="22"/>
          <w:szCs w:val="22"/>
        </w:rPr>
      </w:pPr>
    </w:p>
    <w:p w14:paraId="6A30F631" w14:textId="77777777" w:rsidR="005322C4" w:rsidRPr="004373F9" w:rsidRDefault="005322C4" w:rsidP="004373F9">
      <w:pPr>
        <w:pStyle w:val="NormalWeb"/>
        <w:jc w:val="both"/>
        <w:rPr>
          <w:rFonts w:ascii="Arial" w:hAnsi="Arial" w:cs="Arial"/>
          <w:b/>
          <w:bCs/>
          <w:sz w:val="22"/>
          <w:szCs w:val="22"/>
        </w:rPr>
      </w:pPr>
    </w:p>
    <w:p w14:paraId="34AE5287" w14:textId="77777777" w:rsidR="004373F9" w:rsidRPr="00302FCB" w:rsidRDefault="004373F9" w:rsidP="00302FCB">
      <w:pPr>
        <w:pStyle w:val="NormalWeb"/>
        <w:jc w:val="both"/>
        <w:rPr>
          <w:rFonts w:ascii="Arial" w:hAnsi="Arial" w:cs="Arial"/>
          <w:sz w:val="20"/>
          <w:szCs w:val="20"/>
        </w:rPr>
      </w:pPr>
    </w:p>
    <w:p w14:paraId="029B0083" w14:textId="77777777" w:rsidR="00302FCB" w:rsidRPr="00124545" w:rsidRDefault="00302FCB" w:rsidP="00124545">
      <w:pPr>
        <w:spacing w:after="200" w:line="360" w:lineRule="auto"/>
        <w:jc w:val="both"/>
        <w:rPr>
          <w:rFonts w:ascii="Arial" w:hAnsi="Arial" w:cs="Arial"/>
          <w:b/>
          <w:bCs/>
          <w:color w:val="000000" w:themeColor="text1"/>
          <w:sz w:val="20"/>
          <w:szCs w:val="20"/>
          <w:lang w:val="en-US"/>
        </w:rPr>
      </w:pPr>
    </w:p>
    <w:p w14:paraId="15669B00" w14:textId="77777777" w:rsidR="00124545" w:rsidRPr="00EE3B87" w:rsidRDefault="00124545" w:rsidP="00EE3B87">
      <w:pPr>
        <w:spacing w:after="200" w:line="360" w:lineRule="auto"/>
        <w:jc w:val="both"/>
        <w:rPr>
          <w:rFonts w:ascii="Arial" w:hAnsi="Arial" w:cs="Arial"/>
          <w:b/>
          <w:bCs/>
          <w:color w:val="000000" w:themeColor="text1"/>
          <w:sz w:val="20"/>
          <w:szCs w:val="20"/>
        </w:rPr>
      </w:pPr>
    </w:p>
    <w:p w14:paraId="1D9788A3" w14:textId="1443CF18" w:rsidR="00020C66" w:rsidRPr="00EE3B87" w:rsidRDefault="00020C66" w:rsidP="00020C66">
      <w:pPr>
        <w:pStyle w:val="NormalWeb"/>
      </w:pPr>
      <w:r w:rsidRPr="00EE3B87">
        <w:t>.</w:t>
      </w:r>
    </w:p>
    <w:p w14:paraId="2CD13C71" w14:textId="77777777" w:rsidR="007F031D" w:rsidRPr="00F4661B" w:rsidRDefault="007F031D" w:rsidP="007F031D">
      <w:pPr>
        <w:spacing w:before="100" w:beforeAutospacing="1" w:after="100" w:afterAutospacing="1" w:line="240" w:lineRule="auto"/>
        <w:rPr>
          <w:rFonts w:ascii="Arial" w:eastAsia="Times New Roman" w:hAnsi="Arial" w:cs="Arial"/>
          <w:kern w:val="0"/>
          <w:sz w:val="20"/>
          <w:szCs w:val="20"/>
          <w:lang w:eastAsia="en-IN"/>
          <w14:ligatures w14:val="none"/>
        </w:rPr>
      </w:pPr>
    </w:p>
    <w:p w14:paraId="4838B6F2" w14:textId="77777777" w:rsidR="006C353D" w:rsidRPr="005C209C" w:rsidRDefault="006C353D" w:rsidP="005C209C">
      <w:pPr>
        <w:spacing w:line="360" w:lineRule="auto"/>
        <w:jc w:val="both"/>
        <w:rPr>
          <w:rFonts w:ascii="Arial" w:hAnsi="Arial" w:cs="Arial"/>
          <w:sz w:val="20"/>
          <w:szCs w:val="20"/>
        </w:rPr>
      </w:pPr>
    </w:p>
    <w:p w14:paraId="1B435969" w14:textId="77777777" w:rsidR="008F6464" w:rsidRPr="00203C1C" w:rsidRDefault="008F6464" w:rsidP="008F6464">
      <w:pPr>
        <w:rPr>
          <w:rFonts w:ascii="Arial" w:hAnsi="Arial" w:cs="Arial"/>
          <w:b/>
          <w:bCs/>
          <w:sz w:val="20"/>
          <w:szCs w:val="20"/>
        </w:rPr>
      </w:pPr>
    </w:p>
    <w:p w14:paraId="211E494A" w14:textId="77777777" w:rsidR="00203C1C" w:rsidRPr="00203C1C" w:rsidRDefault="00203C1C" w:rsidP="00203C1C">
      <w:pPr>
        <w:jc w:val="both"/>
        <w:rPr>
          <w:rFonts w:ascii="Arial" w:hAnsi="Arial" w:cs="Arial"/>
          <w:b/>
          <w:bCs/>
        </w:rPr>
      </w:pPr>
    </w:p>
    <w:p w14:paraId="293E1979" w14:textId="77777777" w:rsidR="00203C1C" w:rsidRPr="00203C1C" w:rsidRDefault="00203C1C" w:rsidP="00203C1C">
      <w:pPr>
        <w:jc w:val="both"/>
        <w:rPr>
          <w:rFonts w:ascii="Arial" w:hAnsi="Arial" w:cs="Arial"/>
          <w:sz w:val="20"/>
          <w:szCs w:val="20"/>
        </w:rPr>
      </w:pPr>
    </w:p>
    <w:p w14:paraId="36FF7FA3" w14:textId="6BF793D0" w:rsidR="005A0930" w:rsidRPr="005A0930" w:rsidRDefault="005A0930" w:rsidP="005A0930">
      <w:pPr>
        <w:jc w:val="both"/>
        <w:rPr>
          <w:rFonts w:ascii="Arial" w:hAnsi="Arial" w:cs="Arial"/>
          <w:sz w:val="20"/>
          <w:szCs w:val="20"/>
        </w:rPr>
      </w:pPr>
      <w:r w:rsidRPr="005A0930">
        <w:rPr>
          <w:rFonts w:ascii="Arial" w:hAnsi="Arial" w:cs="Arial"/>
          <w:sz w:val="20"/>
          <w:szCs w:val="20"/>
        </w:rPr>
        <w:t>.</w:t>
      </w:r>
    </w:p>
    <w:p w14:paraId="474286D6" w14:textId="77777777" w:rsidR="005A0930" w:rsidRPr="005A0930" w:rsidRDefault="005A0930" w:rsidP="002A0490">
      <w:pPr>
        <w:rPr>
          <w:rFonts w:ascii="Arial" w:hAnsi="Arial" w:cs="Arial"/>
          <w:b/>
          <w:bCs/>
          <w:sz w:val="20"/>
          <w:szCs w:val="20"/>
        </w:rPr>
      </w:pPr>
    </w:p>
    <w:sectPr w:rsidR="005A0930" w:rsidRPr="005A0930" w:rsidSect="00203C1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8C5B7" w14:textId="77777777" w:rsidR="008C3E75" w:rsidRDefault="008C3E75" w:rsidP="00AC0181">
      <w:pPr>
        <w:spacing w:after="0" w:line="240" w:lineRule="auto"/>
      </w:pPr>
      <w:r>
        <w:separator/>
      </w:r>
    </w:p>
  </w:endnote>
  <w:endnote w:type="continuationSeparator" w:id="0">
    <w:p w14:paraId="2D88BD60" w14:textId="77777777" w:rsidR="008C3E75" w:rsidRDefault="008C3E75" w:rsidP="00AC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BDEE5" w14:textId="77777777" w:rsidR="0056766E" w:rsidRDefault="00567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77EC" w14:textId="77777777" w:rsidR="00A1476A" w:rsidRDefault="00A14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B1C1" w14:textId="77777777" w:rsidR="00203C1C" w:rsidRPr="00203C1C" w:rsidRDefault="00203C1C" w:rsidP="00203C1C">
    <w:pPr>
      <w:pStyle w:val="Footer"/>
      <w:rPr>
        <w:i/>
        <w:iCs/>
      </w:rPr>
    </w:pPr>
  </w:p>
  <w:p w14:paraId="28B9CDA9" w14:textId="77777777" w:rsidR="00203C1C" w:rsidRDefault="00203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9BB1" w14:textId="77777777" w:rsidR="008C3E75" w:rsidRDefault="008C3E75" w:rsidP="00AC0181">
      <w:pPr>
        <w:spacing w:after="0" w:line="240" w:lineRule="auto"/>
      </w:pPr>
      <w:r>
        <w:separator/>
      </w:r>
    </w:p>
  </w:footnote>
  <w:footnote w:type="continuationSeparator" w:id="0">
    <w:p w14:paraId="1E33F65A" w14:textId="77777777" w:rsidR="008C3E75" w:rsidRDefault="008C3E75" w:rsidP="00AC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4173" w14:textId="195A4EDC" w:rsidR="0056766E" w:rsidRDefault="00FB12E0">
    <w:pPr>
      <w:pStyle w:val="Header"/>
    </w:pPr>
    <w:r>
      <w:rPr>
        <w:noProof/>
      </w:rPr>
      <w:pict w14:anchorId="572DF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8017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EDEE" w14:textId="14CE3D70" w:rsidR="0056766E" w:rsidRDefault="00FB12E0">
    <w:pPr>
      <w:pStyle w:val="Header"/>
    </w:pPr>
    <w:r>
      <w:rPr>
        <w:noProof/>
      </w:rPr>
      <w:pict w14:anchorId="66C0F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8017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DD18" w14:textId="045B4014" w:rsidR="0056766E" w:rsidRDefault="00FB12E0">
    <w:pPr>
      <w:pStyle w:val="Header"/>
    </w:pPr>
    <w:r>
      <w:rPr>
        <w:noProof/>
      </w:rPr>
      <w:pict w14:anchorId="6F3CA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48017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B21891"/>
    <w:multiLevelType w:val="multilevel"/>
    <w:tmpl w:val="F87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55"/>
    <w:rsid w:val="00020C66"/>
    <w:rsid w:val="000444E3"/>
    <w:rsid w:val="00124545"/>
    <w:rsid w:val="00125183"/>
    <w:rsid w:val="00145352"/>
    <w:rsid w:val="00165395"/>
    <w:rsid w:val="00192688"/>
    <w:rsid w:val="00193729"/>
    <w:rsid w:val="00194EDC"/>
    <w:rsid w:val="001A53AA"/>
    <w:rsid w:val="001B63AB"/>
    <w:rsid w:val="001C1878"/>
    <w:rsid w:val="001C2AF9"/>
    <w:rsid w:val="001E4DB4"/>
    <w:rsid w:val="00203C1C"/>
    <w:rsid w:val="00211C12"/>
    <w:rsid w:val="002568EE"/>
    <w:rsid w:val="002902F0"/>
    <w:rsid w:val="002A0490"/>
    <w:rsid w:val="002A49C9"/>
    <w:rsid w:val="002B0480"/>
    <w:rsid w:val="002B49A9"/>
    <w:rsid w:val="002C6E89"/>
    <w:rsid w:val="00302FCB"/>
    <w:rsid w:val="00331141"/>
    <w:rsid w:val="003B09CD"/>
    <w:rsid w:val="003D67A2"/>
    <w:rsid w:val="003E6D56"/>
    <w:rsid w:val="00406838"/>
    <w:rsid w:val="00415F1F"/>
    <w:rsid w:val="004373F9"/>
    <w:rsid w:val="004465F1"/>
    <w:rsid w:val="004546E0"/>
    <w:rsid w:val="00482AD6"/>
    <w:rsid w:val="00483621"/>
    <w:rsid w:val="005322C4"/>
    <w:rsid w:val="0056766E"/>
    <w:rsid w:val="005719E9"/>
    <w:rsid w:val="00595E7E"/>
    <w:rsid w:val="005A0930"/>
    <w:rsid w:val="005B2FA3"/>
    <w:rsid w:val="005B7168"/>
    <w:rsid w:val="005C209C"/>
    <w:rsid w:val="005D6323"/>
    <w:rsid w:val="006034C2"/>
    <w:rsid w:val="00613D24"/>
    <w:rsid w:val="0061590D"/>
    <w:rsid w:val="00621E2F"/>
    <w:rsid w:val="0063612A"/>
    <w:rsid w:val="00647F6F"/>
    <w:rsid w:val="00654655"/>
    <w:rsid w:val="006778BB"/>
    <w:rsid w:val="006857F5"/>
    <w:rsid w:val="006A1D9C"/>
    <w:rsid w:val="006B0C74"/>
    <w:rsid w:val="006B1BA4"/>
    <w:rsid w:val="006C353D"/>
    <w:rsid w:val="006D418B"/>
    <w:rsid w:val="006E2F6F"/>
    <w:rsid w:val="006E79E0"/>
    <w:rsid w:val="006F036A"/>
    <w:rsid w:val="007172F4"/>
    <w:rsid w:val="00756FAD"/>
    <w:rsid w:val="007716C0"/>
    <w:rsid w:val="00776B26"/>
    <w:rsid w:val="00780428"/>
    <w:rsid w:val="007E3E99"/>
    <w:rsid w:val="007E5986"/>
    <w:rsid w:val="007F031D"/>
    <w:rsid w:val="007F5E7E"/>
    <w:rsid w:val="00831B57"/>
    <w:rsid w:val="008376CB"/>
    <w:rsid w:val="00897BF1"/>
    <w:rsid w:val="008C3E75"/>
    <w:rsid w:val="008D71BE"/>
    <w:rsid w:val="008F2C2A"/>
    <w:rsid w:val="008F6464"/>
    <w:rsid w:val="00901A49"/>
    <w:rsid w:val="00957521"/>
    <w:rsid w:val="0096394D"/>
    <w:rsid w:val="009A3CF5"/>
    <w:rsid w:val="009C645B"/>
    <w:rsid w:val="009C71DB"/>
    <w:rsid w:val="009E2FFC"/>
    <w:rsid w:val="009F2408"/>
    <w:rsid w:val="009F6120"/>
    <w:rsid w:val="00A104D9"/>
    <w:rsid w:val="00A1476A"/>
    <w:rsid w:val="00A2145A"/>
    <w:rsid w:val="00A35EC6"/>
    <w:rsid w:val="00A36BB8"/>
    <w:rsid w:val="00AC0181"/>
    <w:rsid w:val="00AE3CBB"/>
    <w:rsid w:val="00B06285"/>
    <w:rsid w:val="00B35404"/>
    <w:rsid w:val="00B65282"/>
    <w:rsid w:val="00B826A8"/>
    <w:rsid w:val="00B87340"/>
    <w:rsid w:val="00B904C0"/>
    <w:rsid w:val="00BC05DF"/>
    <w:rsid w:val="00BC73FF"/>
    <w:rsid w:val="00BE0BA4"/>
    <w:rsid w:val="00C037CF"/>
    <w:rsid w:val="00C36394"/>
    <w:rsid w:val="00C7223B"/>
    <w:rsid w:val="00CA29DE"/>
    <w:rsid w:val="00CC36F7"/>
    <w:rsid w:val="00D241F0"/>
    <w:rsid w:val="00D457B4"/>
    <w:rsid w:val="00D50B1A"/>
    <w:rsid w:val="00D9119D"/>
    <w:rsid w:val="00D97A02"/>
    <w:rsid w:val="00DE68A3"/>
    <w:rsid w:val="00DE7C42"/>
    <w:rsid w:val="00E15A58"/>
    <w:rsid w:val="00E41D22"/>
    <w:rsid w:val="00E43B2B"/>
    <w:rsid w:val="00E603B0"/>
    <w:rsid w:val="00E826EF"/>
    <w:rsid w:val="00EB3315"/>
    <w:rsid w:val="00EE3B87"/>
    <w:rsid w:val="00EE5FB8"/>
    <w:rsid w:val="00EF36CF"/>
    <w:rsid w:val="00F058F3"/>
    <w:rsid w:val="00F21F9F"/>
    <w:rsid w:val="00F4661B"/>
    <w:rsid w:val="00F520B3"/>
    <w:rsid w:val="00F91A2A"/>
    <w:rsid w:val="00FB12E0"/>
    <w:rsid w:val="00FD1A3A"/>
    <w:rsid w:val="00FE2F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87D19E"/>
  <w15:chartTrackingRefBased/>
  <w15:docId w15:val="{5E421552-8103-47DA-ADFC-590A7C86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6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6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46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46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46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6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6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46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46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46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655"/>
    <w:rPr>
      <w:rFonts w:eastAsiaTheme="majorEastAsia" w:cstheme="majorBidi"/>
      <w:color w:val="272727" w:themeColor="text1" w:themeTint="D8"/>
    </w:rPr>
  </w:style>
  <w:style w:type="paragraph" w:styleId="Title">
    <w:name w:val="Title"/>
    <w:basedOn w:val="Normal"/>
    <w:next w:val="Normal"/>
    <w:link w:val="TitleChar"/>
    <w:uiPriority w:val="10"/>
    <w:qFormat/>
    <w:rsid w:val="00654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655"/>
    <w:pPr>
      <w:spacing w:before="160"/>
      <w:jc w:val="center"/>
    </w:pPr>
    <w:rPr>
      <w:i/>
      <w:iCs/>
      <w:color w:val="404040" w:themeColor="text1" w:themeTint="BF"/>
    </w:rPr>
  </w:style>
  <w:style w:type="character" w:customStyle="1" w:styleId="QuoteChar">
    <w:name w:val="Quote Char"/>
    <w:basedOn w:val="DefaultParagraphFont"/>
    <w:link w:val="Quote"/>
    <w:uiPriority w:val="29"/>
    <w:rsid w:val="00654655"/>
    <w:rPr>
      <w:i/>
      <w:iCs/>
      <w:color w:val="404040" w:themeColor="text1" w:themeTint="BF"/>
    </w:rPr>
  </w:style>
  <w:style w:type="paragraph" w:styleId="ListParagraph">
    <w:name w:val="List Paragraph"/>
    <w:basedOn w:val="Normal"/>
    <w:uiPriority w:val="34"/>
    <w:qFormat/>
    <w:rsid w:val="00654655"/>
    <w:pPr>
      <w:ind w:left="720"/>
      <w:contextualSpacing/>
    </w:pPr>
  </w:style>
  <w:style w:type="character" w:styleId="IntenseEmphasis">
    <w:name w:val="Intense Emphasis"/>
    <w:basedOn w:val="DefaultParagraphFont"/>
    <w:uiPriority w:val="21"/>
    <w:qFormat/>
    <w:rsid w:val="00654655"/>
    <w:rPr>
      <w:i/>
      <w:iCs/>
      <w:color w:val="2F5496" w:themeColor="accent1" w:themeShade="BF"/>
    </w:rPr>
  </w:style>
  <w:style w:type="paragraph" w:styleId="IntenseQuote">
    <w:name w:val="Intense Quote"/>
    <w:basedOn w:val="Normal"/>
    <w:next w:val="Normal"/>
    <w:link w:val="IntenseQuoteChar"/>
    <w:uiPriority w:val="30"/>
    <w:qFormat/>
    <w:rsid w:val="006546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655"/>
    <w:rPr>
      <w:i/>
      <w:iCs/>
      <w:color w:val="2F5496" w:themeColor="accent1" w:themeShade="BF"/>
    </w:rPr>
  </w:style>
  <w:style w:type="character" w:styleId="IntenseReference">
    <w:name w:val="Intense Reference"/>
    <w:basedOn w:val="DefaultParagraphFont"/>
    <w:uiPriority w:val="32"/>
    <w:qFormat/>
    <w:rsid w:val="00654655"/>
    <w:rPr>
      <w:b/>
      <w:bCs/>
      <w:smallCaps/>
      <w:color w:val="2F5496" w:themeColor="accent1" w:themeShade="BF"/>
      <w:spacing w:val="5"/>
    </w:rPr>
  </w:style>
  <w:style w:type="character" w:styleId="Hyperlink">
    <w:name w:val="Hyperlink"/>
    <w:basedOn w:val="DefaultParagraphFont"/>
    <w:uiPriority w:val="99"/>
    <w:unhideWhenUsed/>
    <w:rsid w:val="0063612A"/>
    <w:rPr>
      <w:color w:val="0563C1" w:themeColor="hyperlink"/>
      <w:u w:val="single"/>
    </w:rPr>
  </w:style>
  <w:style w:type="paragraph" w:styleId="Header">
    <w:name w:val="header"/>
    <w:basedOn w:val="Normal"/>
    <w:link w:val="HeaderChar"/>
    <w:uiPriority w:val="99"/>
    <w:unhideWhenUsed/>
    <w:rsid w:val="00AC0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181"/>
  </w:style>
  <w:style w:type="paragraph" w:styleId="Footer">
    <w:name w:val="footer"/>
    <w:basedOn w:val="Normal"/>
    <w:link w:val="FooterChar"/>
    <w:uiPriority w:val="99"/>
    <w:unhideWhenUsed/>
    <w:rsid w:val="00AC0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181"/>
  </w:style>
  <w:style w:type="character" w:styleId="UnresolvedMention">
    <w:name w:val="Unresolved Mention"/>
    <w:basedOn w:val="DefaultParagraphFont"/>
    <w:uiPriority w:val="99"/>
    <w:semiHidden/>
    <w:unhideWhenUsed/>
    <w:rsid w:val="00613D24"/>
    <w:rPr>
      <w:color w:val="605E5C"/>
      <w:shd w:val="clear" w:color="auto" w:fill="E1DFDD"/>
    </w:rPr>
  </w:style>
  <w:style w:type="table" w:styleId="TableGrid">
    <w:name w:val="Table Grid"/>
    <w:basedOn w:val="TableNormal"/>
    <w:uiPriority w:val="39"/>
    <w:rsid w:val="008F6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0C66"/>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20C66"/>
    <w:rPr>
      <w:b/>
      <w:bCs/>
    </w:rPr>
  </w:style>
  <w:style w:type="table" w:customStyle="1" w:styleId="TableGrid1">
    <w:name w:val="Table Grid1"/>
    <w:basedOn w:val="TableNormal"/>
    <w:next w:val="TableGrid"/>
    <w:uiPriority w:val="39"/>
    <w:rsid w:val="00124545"/>
    <w:pPr>
      <w:spacing w:after="0" w:line="240" w:lineRule="auto"/>
    </w:pPr>
    <w:rPr>
      <w:rFonts w:eastAsia="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780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worlddev.2011.11.018" TargetMode="External"/><Relationship Id="rId18" Type="http://schemas.openxmlformats.org/officeDocument/2006/relationships/hyperlink" Target="https://doi.org/10.1068/a441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j.worlddev.2015.02.015" TargetMode="External"/><Relationship Id="rId17" Type="http://schemas.openxmlformats.org/officeDocument/2006/relationships/hyperlink" Target="https://doi.org/10.9734/ajaees/2022/v40i83093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njas.2013.12.0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48165/jes.2022.38.1.1"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55763/ippr.2025.06.03.0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FCAE-94DF-4309-B89A-0936987D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11</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RAJNANDAN BAIRAGYA</dc:creator>
  <cp:keywords/>
  <dc:description/>
  <cp:lastModifiedBy>SDI 1084</cp:lastModifiedBy>
  <cp:revision>86</cp:revision>
  <cp:lastPrinted>2026-01-14T07:14:00Z</cp:lastPrinted>
  <dcterms:created xsi:type="dcterms:W3CDTF">2026-01-12T15:46:00Z</dcterms:created>
  <dcterms:modified xsi:type="dcterms:W3CDTF">2026-01-15T07:43:00Z</dcterms:modified>
</cp:coreProperties>
</file>