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BFFA" w14:textId="77777777" w:rsidR="00754C9A" w:rsidRPr="008905B9" w:rsidRDefault="00754C9A" w:rsidP="00441B6F">
      <w:pPr>
        <w:pStyle w:val="Title"/>
        <w:spacing w:after="0"/>
        <w:jc w:val="both"/>
        <w:rPr>
          <w:rFonts w:ascii="Arial" w:hAnsi="Arial" w:cs="Arial"/>
        </w:rPr>
      </w:pPr>
    </w:p>
    <w:p w14:paraId="250E3887" w14:textId="7FF1C4FA" w:rsidR="003727C3" w:rsidRPr="008905B9" w:rsidRDefault="003727C3" w:rsidP="003727C3">
      <w:pPr>
        <w:pStyle w:val="Author"/>
        <w:spacing w:line="240" w:lineRule="auto"/>
        <w:rPr>
          <w:rFonts w:ascii="Arial" w:hAnsi="Arial" w:cs="Arial"/>
          <w:bCs/>
          <w:iCs/>
          <w:kern w:val="28"/>
          <w:sz w:val="36"/>
          <w:lang w:val="en-IN"/>
        </w:rPr>
      </w:pPr>
      <w:r w:rsidRPr="008905B9">
        <w:rPr>
          <w:rFonts w:ascii="Arial" w:hAnsi="Arial" w:cs="Arial"/>
          <w:bCs/>
          <w:iCs/>
          <w:kern w:val="28"/>
          <w:sz w:val="36"/>
          <w:lang w:val="en-IN"/>
        </w:rPr>
        <w:t xml:space="preserve">QUANTITATIVE CHANGES IN ENZYMATIC TITER THAT OFFERS RESISTANCE AGAINST </w:t>
      </w:r>
      <w:r w:rsidR="004663D7" w:rsidRPr="008905B9">
        <w:rPr>
          <w:rFonts w:ascii="Arial" w:hAnsi="Arial" w:cs="Arial"/>
          <w:bCs/>
          <w:iCs/>
          <w:kern w:val="28"/>
          <w:sz w:val="36"/>
          <w:lang w:val="en-IN"/>
        </w:rPr>
        <w:t>FLUBENDAMIDE</w:t>
      </w:r>
      <w:r w:rsidRPr="008905B9">
        <w:rPr>
          <w:rFonts w:ascii="Arial" w:hAnsi="Arial" w:cs="Arial"/>
          <w:bCs/>
          <w:iCs/>
          <w:kern w:val="28"/>
          <w:sz w:val="36"/>
          <w:lang w:val="en-IN"/>
        </w:rPr>
        <w:t xml:space="preserve"> IN </w:t>
      </w:r>
      <w:proofErr w:type="spellStart"/>
      <w:r w:rsidRPr="008905B9">
        <w:rPr>
          <w:rFonts w:ascii="Arial" w:hAnsi="Arial" w:cs="Arial"/>
          <w:bCs/>
          <w:i/>
          <w:iCs/>
          <w:kern w:val="28"/>
          <w:sz w:val="36"/>
          <w:lang w:val="en-IN"/>
        </w:rPr>
        <w:t>Spodoptera</w:t>
      </w:r>
      <w:proofErr w:type="spellEnd"/>
      <w:r w:rsidRPr="008905B9">
        <w:rPr>
          <w:rFonts w:ascii="Arial" w:hAnsi="Arial" w:cs="Arial"/>
          <w:bCs/>
          <w:i/>
          <w:iCs/>
          <w:kern w:val="28"/>
          <w:sz w:val="36"/>
          <w:lang w:val="en-IN"/>
        </w:rPr>
        <w:t xml:space="preserve"> </w:t>
      </w:r>
      <w:proofErr w:type="spellStart"/>
      <w:r w:rsidRPr="008905B9">
        <w:rPr>
          <w:rFonts w:ascii="Arial" w:hAnsi="Arial" w:cs="Arial"/>
          <w:bCs/>
          <w:i/>
          <w:iCs/>
          <w:kern w:val="28"/>
          <w:sz w:val="36"/>
          <w:lang w:val="en-IN"/>
        </w:rPr>
        <w:t>litura</w:t>
      </w:r>
      <w:proofErr w:type="spellEnd"/>
      <w:r w:rsidRPr="008905B9">
        <w:rPr>
          <w:rFonts w:ascii="Arial" w:hAnsi="Arial" w:cs="Arial"/>
          <w:bCs/>
          <w:i/>
          <w:iCs/>
          <w:kern w:val="28"/>
          <w:sz w:val="36"/>
          <w:lang w:val="en-IN"/>
        </w:rPr>
        <w:t xml:space="preserve"> </w:t>
      </w:r>
      <w:r w:rsidRPr="008905B9">
        <w:rPr>
          <w:rFonts w:ascii="Arial" w:hAnsi="Arial" w:cs="Arial"/>
          <w:bCs/>
          <w:iCs/>
          <w:kern w:val="28"/>
          <w:sz w:val="36"/>
          <w:lang w:val="en-IN"/>
        </w:rPr>
        <w:t xml:space="preserve">POPULATION COLLECTED FROM VEGETABLE CROP ECOSYSTEM OF RANGAREDDY DISTRICT </w:t>
      </w:r>
    </w:p>
    <w:p w14:paraId="488DA778" w14:textId="0D9E31E9" w:rsidR="00A258C3" w:rsidRPr="008905B9" w:rsidRDefault="00231920" w:rsidP="00AF505B">
      <w:pPr>
        <w:pStyle w:val="Author"/>
        <w:spacing w:line="240" w:lineRule="auto"/>
        <w:rPr>
          <w:rFonts w:ascii="Arial" w:hAnsi="Arial" w:cs="Arial"/>
          <w:bCs/>
          <w:iCs/>
          <w:kern w:val="28"/>
          <w:sz w:val="36"/>
        </w:rPr>
      </w:pPr>
      <w:r w:rsidRPr="008905B9">
        <w:rPr>
          <w:rFonts w:ascii="Arial" w:hAnsi="Arial" w:cs="Arial"/>
          <w:bCs/>
          <w:iCs/>
          <w:kern w:val="28"/>
          <w:sz w:val="36"/>
        </w:rPr>
        <w:t xml:space="preserve"> </w:t>
      </w:r>
    </w:p>
    <w:p w14:paraId="66CB3CDE" w14:textId="77777777" w:rsidR="00A17A7A" w:rsidRPr="008905B9" w:rsidRDefault="00A17A7A" w:rsidP="00A17A7A">
      <w:pPr>
        <w:pStyle w:val="Affiliation"/>
        <w:spacing w:after="0" w:line="240" w:lineRule="auto"/>
        <w:rPr>
          <w:rFonts w:ascii="Arial" w:hAnsi="Arial" w:cs="Arial"/>
          <w:b/>
          <w:i/>
        </w:rPr>
      </w:pPr>
      <w:bookmarkStart w:id="0" w:name="_Hlk218630576"/>
    </w:p>
    <w:bookmarkEnd w:id="0"/>
    <w:p w14:paraId="259F8AC9" w14:textId="77777777" w:rsidR="00790ADA" w:rsidRPr="008905B9" w:rsidRDefault="00790ADA" w:rsidP="00441B6F">
      <w:pPr>
        <w:pStyle w:val="Affiliation"/>
        <w:spacing w:after="0" w:line="240" w:lineRule="auto"/>
        <w:jc w:val="both"/>
        <w:rPr>
          <w:rFonts w:ascii="Arial" w:hAnsi="Arial" w:cs="Arial"/>
        </w:rPr>
      </w:pPr>
    </w:p>
    <w:p w14:paraId="749C19BB" w14:textId="77777777" w:rsidR="002C57D2" w:rsidRPr="008905B9" w:rsidRDefault="002C57D2" w:rsidP="00441B6F">
      <w:pPr>
        <w:pStyle w:val="Affiliation"/>
        <w:spacing w:after="0" w:line="240" w:lineRule="auto"/>
        <w:jc w:val="both"/>
        <w:rPr>
          <w:rFonts w:ascii="Arial" w:hAnsi="Arial" w:cs="Arial"/>
        </w:rPr>
      </w:pPr>
    </w:p>
    <w:p w14:paraId="23941D89" w14:textId="77777777" w:rsidR="00B01FCD" w:rsidRPr="008905B9" w:rsidRDefault="0047477A" w:rsidP="00441B6F">
      <w:pPr>
        <w:pStyle w:val="Copyright"/>
        <w:spacing w:after="0" w:line="240" w:lineRule="auto"/>
        <w:jc w:val="both"/>
        <w:rPr>
          <w:rFonts w:ascii="Arial" w:hAnsi="Arial" w:cs="Arial"/>
        </w:rPr>
        <w:sectPr w:rsidR="00B01FCD" w:rsidRPr="008905B9" w:rsidSect="00013E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69F33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905B9">
        <w:rPr>
          <w:rFonts w:ascii="Arial" w:hAnsi="Arial" w:cs="Arial"/>
        </w:rPr>
        <w:t>.</w:t>
      </w:r>
    </w:p>
    <w:p w14:paraId="043DDB54" w14:textId="5256D3D5" w:rsidR="00B01FCD" w:rsidRPr="008905B9" w:rsidRDefault="00B01FCD" w:rsidP="00441B6F">
      <w:pPr>
        <w:pStyle w:val="AbstHead"/>
        <w:spacing w:after="0"/>
        <w:jc w:val="both"/>
        <w:rPr>
          <w:rFonts w:ascii="Arial" w:hAnsi="Arial" w:cs="Arial"/>
        </w:rPr>
      </w:pPr>
      <w:r w:rsidRPr="008905B9">
        <w:rPr>
          <w:rFonts w:ascii="Arial" w:hAnsi="Arial" w:cs="Arial"/>
        </w:rPr>
        <w:t>ABSTRACT</w:t>
      </w:r>
      <w:r w:rsidR="0066510A" w:rsidRPr="008905B9">
        <w:rPr>
          <w:rFonts w:ascii="Arial" w:hAnsi="Arial" w:cs="Arial"/>
        </w:rPr>
        <w:t xml:space="preserve"> </w:t>
      </w:r>
    </w:p>
    <w:p w14:paraId="5413CEBA" w14:textId="77777777" w:rsidR="00790ADA" w:rsidRPr="008905B9" w:rsidRDefault="00790ADA" w:rsidP="00441B6F">
      <w:pPr>
        <w:pStyle w:val="AbstHead"/>
        <w:spacing w:after="0"/>
        <w:jc w:val="both"/>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905B9" w14:paraId="3B4E5F6E" w14:textId="77777777" w:rsidTr="00920194">
        <w:tc>
          <w:tcPr>
            <w:tcW w:w="9576" w:type="dxa"/>
            <w:shd w:val="clear" w:color="auto" w:fill="F2F2F2"/>
          </w:tcPr>
          <w:p w14:paraId="47F283A1" w14:textId="3F80286B" w:rsidR="00BA1B01" w:rsidRPr="008905B9" w:rsidRDefault="00BA1B01" w:rsidP="00441B6F">
            <w:pPr>
              <w:pStyle w:val="Body"/>
              <w:spacing w:after="0"/>
              <w:rPr>
                <w:rFonts w:ascii="Arial" w:eastAsia="Calibri" w:hAnsi="Arial" w:cs="Arial"/>
                <w:szCs w:val="22"/>
              </w:rPr>
            </w:pPr>
            <w:r w:rsidRPr="008905B9">
              <w:rPr>
                <w:rFonts w:ascii="Arial" w:eastAsia="Calibri" w:hAnsi="Arial" w:cs="Arial"/>
                <w:b/>
                <w:szCs w:val="22"/>
              </w:rPr>
              <w:t>Aims:</w:t>
            </w:r>
            <w:r w:rsidR="007A2515" w:rsidRPr="008905B9">
              <w:rPr>
                <w:rFonts w:ascii="Arial" w:eastAsia="Calibri" w:hAnsi="Arial" w:cs="Arial"/>
                <w:b/>
                <w:szCs w:val="22"/>
              </w:rPr>
              <w:t xml:space="preserve"> </w:t>
            </w:r>
            <w:r w:rsidR="007A2515" w:rsidRPr="008905B9">
              <w:rPr>
                <w:rFonts w:ascii="Arial" w:eastAsia="Calibri" w:hAnsi="Arial" w:cs="Arial"/>
                <w:szCs w:val="22"/>
              </w:rPr>
              <w:t xml:space="preserve">To understand the role of detoxifying enzymes in resistance development in </w:t>
            </w:r>
            <w:proofErr w:type="spellStart"/>
            <w:r w:rsidR="004663D7" w:rsidRPr="008905B9">
              <w:rPr>
                <w:rFonts w:ascii="Arial" w:eastAsia="Calibri" w:hAnsi="Arial" w:cs="Arial"/>
                <w:i/>
                <w:iCs/>
                <w:szCs w:val="22"/>
              </w:rPr>
              <w:t>Spodoptera</w:t>
            </w:r>
            <w:proofErr w:type="spellEnd"/>
            <w:r w:rsidR="004663D7" w:rsidRPr="008905B9">
              <w:rPr>
                <w:rFonts w:ascii="Arial" w:eastAsia="Calibri" w:hAnsi="Arial" w:cs="Arial"/>
                <w:i/>
                <w:iCs/>
                <w:szCs w:val="22"/>
              </w:rPr>
              <w:t xml:space="preserve"> </w:t>
            </w:r>
            <w:proofErr w:type="spellStart"/>
            <w:r w:rsidR="004663D7" w:rsidRPr="008905B9">
              <w:rPr>
                <w:rFonts w:ascii="Arial" w:eastAsia="Calibri" w:hAnsi="Arial" w:cs="Arial"/>
                <w:i/>
                <w:iCs/>
                <w:szCs w:val="22"/>
              </w:rPr>
              <w:t>litura</w:t>
            </w:r>
            <w:proofErr w:type="spellEnd"/>
            <w:r w:rsidR="007A2515" w:rsidRPr="008905B9">
              <w:rPr>
                <w:rFonts w:ascii="Arial" w:eastAsia="Calibri" w:hAnsi="Arial" w:cs="Arial"/>
                <w:szCs w:val="22"/>
              </w:rPr>
              <w:t xml:space="preserve"> against </w:t>
            </w:r>
            <w:proofErr w:type="spellStart"/>
            <w:r w:rsidR="004663D7" w:rsidRPr="008905B9">
              <w:rPr>
                <w:rFonts w:ascii="Arial" w:eastAsia="Calibri" w:hAnsi="Arial" w:cs="Arial"/>
                <w:szCs w:val="22"/>
              </w:rPr>
              <w:t>flubendamide</w:t>
            </w:r>
            <w:proofErr w:type="spellEnd"/>
          </w:p>
          <w:p w14:paraId="3CCC4946" w14:textId="0DF42212" w:rsidR="00BA1B01" w:rsidRPr="008905B9" w:rsidRDefault="00BA1B01" w:rsidP="00441B6F">
            <w:pPr>
              <w:pStyle w:val="Body"/>
              <w:spacing w:after="0"/>
              <w:rPr>
                <w:rFonts w:ascii="Arial" w:eastAsia="Calibri" w:hAnsi="Arial" w:cs="Arial"/>
                <w:szCs w:val="22"/>
              </w:rPr>
            </w:pPr>
            <w:r w:rsidRPr="008905B9">
              <w:rPr>
                <w:rFonts w:ascii="Arial" w:eastAsia="Calibri" w:hAnsi="Arial" w:cs="Arial"/>
                <w:b/>
                <w:szCs w:val="22"/>
              </w:rPr>
              <w:t>Place and Duration of Study</w:t>
            </w:r>
            <w:r w:rsidR="007A2515" w:rsidRPr="008905B9">
              <w:rPr>
                <w:rFonts w:ascii="Arial" w:eastAsia="Calibri" w:hAnsi="Arial" w:cs="Arial"/>
                <w:b/>
                <w:szCs w:val="22"/>
              </w:rPr>
              <w:t xml:space="preserve">: </w:t>
            </w:r>
            <w:r w:rsidR="007A2515" w:rsidRPr="008905B9">
              <w:rPr>
                <w:rFonts w:ascii="Arial" w:eastAsia="Calibri" w:hAnsi="Arial" w:cs="Arial"/>
                <w:szCs w:val="22"/>
                <w:lang w:val="en-IN"/>
              </w:rPr>
              <w:t xml:space="preserve">This experiment was carried out in the laboratory of Department of Entomology and Central Instrumentation Cell, College of Agriculture, </w:t>
            </w:r>
            <w:proofErr w:type="spellStart"/>
            <w:r w:rsidR="007A2515" w:rsidRPr="008905B9">
              <w:rPr>
                <w:rFonts w:ascii="Arial" w:eastAsia="Calibri" w:hAnsi="Arial" w:cs="Arial"/>
                <w:szCs w:val="22"/>
                <w:lang w:val="en-IN"/>
              </w:rPr>
              <w:t>Rajendranagar</w:t>
            </w:r>
            <w:proofErr w:type="spellEnd"/>
            <w:r w:rsidR="007A2515" w:rsidRPr="008905B9">
              <w:rPr>
                <w:rFonts w:ascii="Arial" w:eastAsia="Calibri" w:hAnsi="Arial" w:cs="Arial"/>
                <w:szCs w:val="22"/>
                <w:lang w:val="en-IN"/>
              </w:rPr>
              <w:t xml:space="preserve"> during </w:t>
            </w:r>
            <w:r w:rsidR="007A2515" w:rsidRPr="008905B9">
              <w:rPr>
                <w:rFonts w:ascii="Arial" w:eastAsia="Calibri" w:hAnsi="Arial" w:cs="Arial"/>
                <w:i/>
                <w:iCs/>
                <w:szCs w:val="22"/>
                <w:lang w:val="en-IN"/>
              </w:rPr>
              <w:t>kharif</w:t>
            </w:r>
            <w:r w:rsidR="007A2515" w:rsidRPr="008905B9">
              <w:rPr>
                <w:rFonts w:ascii="Arial" w:eastAsia="Calibri" w:hAnsi="Arial" w:cs="Arial"/>
                <w:szCs w:val="22"/>
                <w:lang w:val="en-IN"/>
              </w:rPr>
              <w:t>, 2022</w:t>
            </w:r>
          </w:p>
          <w:p w14:paraId="0423D29B" w14:textId="213DEDF4" w:rsidR="00BA1B01" w:rsidRPr="008905B9" w:rsidRDefault="00BA1B01" w:rsidP="00441B6F">
            <w:pPr>
              <w:pStyle w:val="Body"/>
              <w:spacing w:after="0"/>
              <w:rPr>
                <w:rFonts w:ascii="Arial" w:eastAsia="Calibri" w:hAnsi="Arial" w:cs="Arial"/>
                <w:szCs w:val="22"/>
              </w:rPr>
            </w:pPr>
            <w:r w:rsidRPr="008905B9">
              <w:rPr>
                <w:rFonts w:ascii="Arial" w:eastAsia="Calibri" w:hAnsi="Arial" w:cs="Arial"/>
                <w:b/>
                <w:bCs/>
                <w:szCs w:val="22"/>
              </w:rPr>
              <w:t>Methodology:</w:t>
            </w:r>
            <w:r w:rsidR="007A2515" w:rsidRPr="008905B9">
              <w:rPr>
                <w:rFonts w:ascii="Arial" w:eastAsia="Calibri" w:hAnsi="Arial" w:cs="Arial"/>
                <w:b/>
                <w:bCs/>
                <w:szCs w:val="22"/>
              </w:rPr>
              <w:t xml:space="preserve"> </w:t>
            </w:r>
            <w:r w:rsidR="007A2515" w:rsidRPr="008905B9">
              <w:rPr>
                <w:rFonts w:ascii="Arial" w:eastAsia="Calibri" w:hAnsi="Arial" w:cs="Arial"/>
                <w:szCs w:val="22"/>
              </w:rPr>
              <w:t>Quantitative changes in detoxification enzymes associated with</w:t>
            </w:r>
            <w:r w:rsidR="004663D7" w:rsidRPr="008905B9">
              <w:rPr>
                <w:rFonts w:ascii="Arial" w:eastAsia="Calibri" w:hAnsi="Arial" w:cs="Arial"/>
                <w:szCs w:val="22"/>
              </w:rPr>
              <w:t xml:space="preserve"> </w:t>
            </w:r>
            <w:proofErr w:type="spellStart"/>
            <w:r w:rsidR="004663D7" w:rsidRPr="008905B9">
              <w:rPr>
                <w:rFonts w:ascii="Arial" w:eastAsia="Calibri" w:hAnsi="Arial" w:cs="Arial"/>
                <w:szCs w:val="22"/>
              </w:rPr>
              <w:t>flubendamide</w:t>
            </w:r>
            <w:proofErr w:type="spellEnd"/>
            <w:r w:rsidR="007A2515" w:rsidRPr="008905B9">
              <w:rPr>
                <w:rFonts w:ascii="Arial" w:eastAsia="Calibri" w:hAnsi="Arial" w:cs="Arial"/>
                <w:szCs w:val="22"/>
              </w:rPr>
              <w:t xml:space="preserve"> resistance were assessed in </w:t>
            </w:r>
            <w:r w:rsidR="007A2515" w:rsidRPr="008905B9">
              <w:rPr>
                <w:rFonts w:ascii="Arial" w:eastAsia="Calibri" w:hAnsi="Arial" w:cs="Arial"/>
                <w:i/>
                <w:iCs/>
                <w:szCs w:val="22"/>
              </w:rPr>
              <w:t xml:space="preserve">S. </w:t>
            </w:r>
            <w:proofErr w:type="spellStart"/>
            <w:r w:rsidR="007A2515" w:rsidRPr="008905B9">
              <w:rPr>
                <w:rFonts w:ascii="Arial" w:eastAsia="Calibri" w:hAnsi="Arial" w:cs="Arial"/>
                <w:i/>
                <w:iCs/>
                <w:szCs w:val="22"/>
              </w:rPr>
              <w:t>litura</w:t>
            </w:r>
            <w:proofErr w:type="spellEnd"/>
            <w:r w:rsidR="007A2515" w:rsidRPr="008905B9">
              <w:rPr>
                <w:rFonts w:ascii="Arial" w:eastAsia="Calibri" w:hAnsi="Arial" w:cs="Arial"/>
                <w:szCs w:val="22"/>
              </w:rPr>
              <w:t xml:space="preserve"> field populations from </w:t>
            </w:r>
            <w:proofErr w:type="spellStart"/>
            <w:r w:rsidR="007A2515" w:rsidRPr="008905B9">
              <w:rPr>
                <w:rFonts w:ascii="Arial" w:eastAsia="Calibri" w:hAnsi="Arial" w:cs="Arial"/>
                <w:szCs w:val="22"/>
              </w:rPr>
              <w:t>Chevella</w:t>
            </w:r>
            <w:proofErr w:type="spellEnd"/>
            <w:r w:rsidR="007A2515" w:rsidRPr="008905B9">
              <w:rPr>
                <w:rFonts w:ascii="Arial" w:eastAsia="Calibri" w:hAnsi="Arial" w:cs="Arial"/>
                <w:szCs w:val="22"/>
              </w:rPr>
              <w:t xml:space="preserve"> and </w:t>
            </w:r>
            <w:proofErr w:type="spellStart"/>
            <w:r w:rsidR="007A2515" w:rsidRPr="008905B9">
              <w:rPr>
                <w:rFonts w:ascii="Arial" w:eastAsia="Calibri" w:hAnsi="Arial" w:cs="Arial"/>
                <w:szCs w:val="22"/>
              </w:rPr>
              <w:t>Maheshwaram</w:t>
            </w:r>
            <w:proofErr w:type="spellEnd"/>
            <w:r w:rsidR="007A2515" w:rsidRPr="008905B9">
              <w:rPr>
                <w:rFonts w:ascii="Arial" w:eastAsia="Calibri" w:hAnsi="Arial" w:cs="Arial"/>
                <w:szCs w:val="22"/>
              </w:rPr>
              <w:t xml:space="preserve"> </w:t>
            </w:r>
            <w:proofErr w:type="spellStart"/>
            <w:r w:rsidR="007A2515" w:rsidRPr="008905B9">
              <w:rPr>
                <w:rFonts w:ascii="Arial" w:eastAsia="Calibri" w:hAnsi="Arial" w:cs="Arial"/>
                <w:szCs w:val="22"/>
              </w:rPr>
              <w:t>mandals</w:t>
            </w:r>
            <w:proofErr w:type="spellEnd"/>
            <w:r w:rsidR="007A2515" w:rsidRPr="008905B9">
              <w:rPr>
                <w:rFonts w:ascii="Arial" w:eastAsia="Calibri" w:hAnsi="Arial" w:cs="Arial"/>
                <w:szCs w:val="22"/>
              </w:rPr>
              <w:t xml:space="preserve"> and compared with a susceptible strain. Activities of esterase, glutathione S-transferase (GST) and cytochrome P450 monooxygenase (MFO) were estimated in third-instar larvae surviving LC</w:t>
            </w:r>
            <w:r w:rsidR="007A2515" w:rsidRPr="008905B9">
              <w:rPr>
                <w:rFonts w:ascii="Cambria Math" w:eastAsia="Calibri" w:hAnsi="Cambria Math" w:cs="Cambria Math"/>
                <w:szCs w:val="22"/>
              </w:rPr>
              <w:t>₅₀</w:t>
            </w:r>
            <w:r w:rsidR="007A2515" w:rsidRPr="008905B9">
              <w:rPr>
                <w:rFonts w:ascii="Arial" w:eastAsia="Calibri" w:hAnsi="Arial" w:cs="Arial"/>
                <w:szCs w:val="22"/>
              </w:rPr>
              <w:t xml:space="preserve"> exposure using standard biochemical assays. Enzyme activities were statistically analyzed using ANOVA followed by t-test at the 5% significance level.</w:t>
            </w:r>
          </w:p>
          <w:p w14:paraId="6D53456B" w14:textId="445FB575" w:rsidR="00BA1B01" w:rsidRPr="008905B9" w:rsidRDefault="00BA1B01" w:rsidP="00441B6F">
            <w:pPr>
              <w:pStyle w:val="Body"/>
              <w:spacing w:after="0"/>
              <w:rPr>
                <w:rFonts w:ascii="Arial" w:eastAsia="Calibri" w:hAnsi="Arial" w:cs="Arial"/>
                <w:b/>
                <w:bCs/>
                <w:szCs w:val="22"/>
              </w:rPr>
            </w:pPr>
            <w:r w:rsidRPr="008905B9">
              <w:rPr>
                <w:rFonts w:ascii="Arial" w:eastAsia="Calibri" w:hAnsi="Arial" w:cs="Arial"/>
                <w:b/>
                <w:bCs/>
                <w:szCs w:val="22"/>
              </w:rPr>
              <w:t>Results:</w:t>
            </w:r>
            <w:r w:rsidR="004B0873" w:rsidRPr="008905B9">
              <w:rPr>
                <w:rFonts w:ascii="Arial" w:eastAsia="Calibri" w:hAnsi="Arial" w:cs="Arial"/>
                <w:b/>
                <w:bCs/>
                <w:szCs w:val="22"/>
              </w:rPr>
              <w:t xml:space="preserve"> </w:t>
            </w:r>
            <w:r w:rsidR="003D31B0" w:rsidRPr="008905B9">
              <w:rPr>
                <w:rFonts w:ascii="Arial" w:eastAsia="Calibri" w:hAnsi="Arial" w:cs="Arial"/>
                <w:szCs w:val="22"/>
              </w:rPr>
              <w:t xml:space="preserve">Exposure of third instar larvae of </w:t>
            </w:r>
            <w:r w:rsidR="003D31B0" w:rsidRPr="008905B9">
              <w:rPr>
                <w:rFonts w:ascii="Arial" w:eastAsia="Calibri" w:hAnsi="Arial" w:cs="Arial"/>
                <w:i/>
                <w:iCs/>
                <w:szCs w:val="22"/>
              </w:rPr>
              <w:t xml:space="preserve">S. </w:t>
            </w:r>
            <w:proofErr w:type="spellStart"/>
            <w:r w:rsidR="003D31B0" w:rsidRPr="008905B9">
              <w:rPr>
                <w:rFonts w:ascii="Arial" w:eastAsia="Calibri" w:hAnsi="Arial" w:cs="Arial"/>
                <w:i/>
                <w:iCs/>
                <w:szCs w:val="22"/>
              </w:rPr>
              <w:t>litura</w:t>
            </w:r>
            <w:proofErr w:type="spellEnd"/>
            <w:r w:rsidR="003D31B0" w:rsidRPr="008905B9">
              <w:rPr>
                <w:rFonts w:ascii="Arial" w:eastAsia="Calibri" w:hAnsi="Arial" w:cs="Arial"/>
                <w:szCs w:val="22"/>
              </w:rPr>
              <w:t xml:space="preserve"> from </w:t>
            </w:r>
            <w:proofErr w:type="spellStart"/>
            <w:r w:rsidR="003D31B0" w:rsidRPr="008905B9">
              <w:rPr>
                <w:rFonts w:ascii="Arial" w:eastAsia="Calibri" w:hAnsi="Arial" w:cs="Arial"/>
                <w:szCs w:val="22"/>
              </w:rPr>
              <w:t>Chevella</w:t>
            </w:r>
            <w:proofErr w:type="spellEnd"/>
            <w:r w:rsidR="003D31B0" w:rsidRPr="008905B9">
              <w:rPr>
                <w:rFonts w:ascii="Arial" w:eastAsia="Calibri" w:hAnsi="Arial" w:cs="Arial"/>
                <w:szCs w:val="22"/>
              </w:rPr>
              <w:t xml:space="preserve"> and </w:t>
            </w:r>
            <w:proofErr w:type="spellStart"/>
            <w:r w:rsidR="003D31B0" w:rsidRPr="008905B9">
              <w:rPr>
                <w:rFonts w:ascii="Arial" w:eastAsia="Calibri" w:hAnsi="Arial" w:cs="Arial"/>
                <w:szCs w:val="22"/>
              </w:rPr>
              <w:t>Maheshwaram</w:t>
            </w:r>
            <w:proofErr w:type="spellEnd"/>
            <w:r w:rsidR="003D31B0" w:rsidRPr="008905B9">
              <w:rPr>
                <w:rFonts w:ascii="Arial" w:eastAsia="Calibri" w:hAnsi="Arial" w:cs="Arial"/>
                <w:szCs w:val="22"/>
              </w:rPr>
              <w:t xml:space="preserve"> to LC</w:t>
            </w:r>
            <w:r w:rsidR="003D31B0" w:rsidRPr="008905B9">
              <w:rPr>
                <w:rFonts w:ascii="Cambria Math" w:eastAsia="Calibri" w:hAnsi="Cambria Math" w:cs="Cambria Math"/>
                <w:szCs w:val="22"/>
              </w:rPr>
              <w:t>₅₀</w:t>
            </w:r>
            <w:r w:rsidR="003D31B0" w:rsidRPr="008905B9">
              <w:rPr>
                <w:rFonts w:ascii="Arial" w:eastAsia="Calibri" w:hAnsi="Arial" w:cs="Arial"/>
                <w:szCs w:val="22"/>
              </w:rPr>
              <w:t xml:space="preserve"> of </w:t>
            </w:r>
            <w:proofErr w:type="spellStart"/>
            <w:r w:rsidR="003D31B0" w:rsidRPr="008905B9">
              <w:rPr>
                <w:rFonts w:ascii="Arial" w:eastAsia="Calibri" w:hAnsi="Arial" w:cs="Arial"/>
                <w:szCs w:val="22"/>
              </w:rPr>
              <w:t>flubendamide</w:t>
            </w:r>
            <w:proofErr w:type="spellEnd"/>
            <w:r w:rsidR="003D31B0" w:rsidRPr="008905B9">
              <w:rPr>
                <w:rFonts w:ascii="Arial" w:eastAsia="Calibri" w:hAnsi="Arial" w:cs="Arial"/>
                <w:szCs w:val="22"/>
              </w:rPr>
              <w:t xml:space="preserve"> resulted in significantly higher detoxifying enzyme activity compared to the susceptible population. Among the enzymes studied, mixed function oxidases (MFOs) showed the highest elevation (2.76–2.79 fold), followed by GST, while esterase activity increased only marginally. Strong positive correlations between resistance ratios and MFO (R² = 0.97) and GST (R² = 0.94) indicate their major role in </w:t>
            </w:r>
            <w:proofErr w:type="spellStart"/>
            <w:r w:rsidR="003D31B0" w:rsidRPr="008905B9">
              <w:rPr>
                <w:rFonts w:ascii="Arial" w:eastAsia="Calibri" w:hAnsi="Arial" w:cs="Arial"/>
                <w:szCs w:val="22"/>
              </w:rPr>
              <w:t>flubendamide</w:t>
            </w:r>
            <w:proofErr w:type="spellEnd"/>
            <w:r w:rsidR="003D31B0" w:rsidRPr="008905B9">
              <w:rPr>
                <w:rFonts w:ascii="Arial" w:eastAsia="Calibri" w:hAnsi="Arial" w:cs="Arial"/>
                <w:szCs w:val="22"/>
              </w:rPr>
              <w:t xml:space="preserve"> detoxification. These results suggest that enhanced MFO activity is the primary mechanism conferring tolerance to </w:t>
            </w:r>
            <w:proofErr w:type="spellStart"/>
            <w:r w:rsidR="003D31B0" w:rsidRPr="008905B9">
              <w:rPr>
                <w:rFonts w:ascii="Arial" w:eastAsia="Calibri" w:hAnsi="Arial" w:cs="Arial"/>
                <w:szCs w:val="22"/>
              </w:rPr>
              <w:t>flubendamide</w:t>
            </w:r>
            <w:proofErr w:type="spellEnd"/>
            <w:r w:rsidR="003D31B0" w:rsidRPr="008905B9">
              <w:rPr>
                <w:rFonts w:ascii="Arial" w:eastAsia="Calibri" w:hAnsi="Arial" w:cs="Arial"/>
                <w:szCs w:val="22"/>
              </w:rPr>
              <w:t xml:space="preserve"> in field populations of </w:t>
            </w:r>
            <w:r w:rsidR="003D31B0" w:rsidRPr="008905B9">
              <w:rPr>
                <w:rFonts w:ascii="Arial" w:eastAsia="Calibri" w:hAnsi="Arial" w:cs="Arial"/>
                <w:i/>
                <w:iCs/>
                <w:szCs w:val="22"/>
              </w:rPr>
              <w:t xml:space="preserve">S. </w:t>
            </w:r>
            <w:proofErr w:type="spellStart"/>
            <w:r w:rsidR="003D31B0" w:rsidRPr="008905B9">
              <w:rPr>
                <w:rFonts w:ascii="Arial" w:eastAsia="Calibri" w:hAnsi="Arial" w:cs="Arial"/>
                <w:i/>
                <w:iCs/>
                <w:szCs w:val="22"/>
              </w:rPr>
              <w:t>litura</w:t>
            </w:r>
            <w:proofErr w:type="spellEnd"/>
            <w:r w:rsidR="003D31B0" w:rsidRPr="008905B9">
              <w:rPr>
                <w:rFonts w:ascii="Arial" w:eastAsia="Calibri" w:hAnsi="Arial" w:cs="Arial"/>
                <w:szCs w:val="22"/>
              </w:rPr>
              <w:t>.</w:t>
            </w:r>
          </w:p>
          <w:p w14:paraId="0E6106CB" w14:textId="20052888" w:rsidR="00505F06" w:rsidRPr="008905B9" w:rsidRDefault="00BA1B01" w:rsidP="00441B6F">
            <w:pPr>
              <w:pStyle w:val="Body"/>
              <w:spacing w:after="0"/>
              <w:rPr>
                <w:rFonts w:ascii="Arial" w:eastAsia="Calibri" w:hAnsi="Arial" w:cs="Arial"/>
                <w:szCs w:val="22"/>
              </w:rPr>
            </w:pPr>
            <w:r w:rsidRPr="008905B9">
              <w:rPr>
                <w:rFonts w:ascii="Arial" w:eastAsia="Calibri" w:hAnsi="Arial" w:cs="Arial"/>
                <w:b/>
                <w:bCs/>
                <w:szCs w:val="22"/>
              </w:rPr>
              <w:t>Conclusion:</w:t>
            </w:r>
            <w:r w:rsidRPr="008905B9">
              <w:rPr>
                <w:rFonts w:ascii="Arial" w:eastAsia="Calibri" w:hAnsi="Arial" w:cs="Arial"/>
                <w:szCs w:val="22"/>
              </w:rPr>
              <w:t xml:space="preserve"> </w:t>
            </w:r>
            <w:r w:rsidR="004B0873" w:rsidRPr="008905B9">
              <w:rPr>
                <w:rFonts w:ascii="Arial" w:eastAsia="Calibri" w:hAnsi="Arial" w:cs="Arial"/>
                <w:szCs w:val="22"/>
              </w:rPr>
              <w:t>Understanding the enzymatic basis of resistance highlights the need for proper insecticide rotation and integrated pest management strategies to sustain its effectiveness.</w:t>
            </w:r>
          </w:p>
        </w:tc>
      </w:tr>
    </w:tbl>
    <w:p w14:paraId="48AFD5F4" w14:textId="77777777" w:rsidR="00636EB2" w:rsidRPr="008905B9" w:rsidRDefault="00636EB2" w:rsidP="00441B6F">
      <w:pPr>
        <w:pStyle w:val="Body"/>
        <w:spacing w:after="0"/>
        <w:rPr>
          <w:rFonts w:ascii="Arial" w:hAnsi="Arial" w:cs="Arial"/>
          <w:i/>
        </w:rPr>
      </w:pPr>
    </w:p>
    <w:p w14:paraId="1CAFC710" w14:textId="44A97239" w:rsidR="00A24E7E" w:rsidRPr="008905B9" w:rsidRDefault="00A24E7E" w:rsidP="00441B6F">
      <w:pPr>
        <w:pStyle w:val="Body"/>
        <w:spacing w:after="0"/>
        <w:rPr>
          <w:rFonts w:ascii="Arial" w:hAnsi="Arial" w:cs="Arial"/>
          <w:i/>
        </w:rPr>
      </w:pPr>
      <w:r w:rsidRPr="008905B9">
        <w:rPr>
          <w:rFonts w:ascii="Arial" w:hAnsi="Arial" w:cs="Arial"/>
          <w:i/>
        </w:rPr>
        <w:t xml:space="preserve">Keywords: </w:t>
      </w:r>
      <w:r w:rsidR="004B0873" w:rsidRPr="008905B9">
        <w:rPr>
          <w:rFonts w:ascii="Arial" w:hAnsi="Arial" w:cs="Arial"/>
          <w:i/>
          <w:lang w:val="en-IN"/>
        </w:rPr>
        <w:t xml:space="preserve">Mixed function oxidase, Esterase, Glutathione-S-transferase, Resistance. </w:t>
      </w:r>
    </w:p>
    <w:p w14:paraId="5BADBE2C" w14:textId="77777777" w:rsidR="004B0873" w:rsidRPr="008905B9" w:rsidRDefault="004B0873" w:rsidP="00441B6F">
      <w:pPr>
        <w:pStyle w:val="AbstHead"/>
        <w:spacing w:after="0"/>
        <w:jc w:val="both"/>
        <w:rPr>
          <w:rFonts w:ascii="Arial" w:hAnsi="Arial" w:cs="Arial"/>
        </w:rPr>
      </w:pPr>
    </w:p>
    <w:p w14:paraId="099F9300" w14:textId="736CF725" w:rsidR="007F7B32" w:rsidRPr="008905B9" w:rsidRDefault="00902823" w:rsidP="00441B6F">
      <w:pPr>
        <w:pStyle w:val="AbstHead"/>
        <w:spacing w:after="0"/>
        <w:jc w:val="both"/>
        <w:rPr>
          <w:rFonts w:ascii="Arial" w:hAnsi="Arial" w:cs="Arial"/>
        </w:rPr>
      </w:pPr>
      <w:r w:rsidRPr="008905B9">
        <w:rPr>
          <w:rFonts w:ascii="Arial" w:hAnsi="Arial" w:cs="Arial"/>
        </w:rPr>
        <w:t xml:space="preserve">1. </w:t>
      </w:r>
      <w:r w:rsidR="00B01FCD" w:rsidRPr="008905B9">
        <w:rPr>
          <w:rFonts w:ascii="Arial" w:hAnsi="Arial" w:cs="Arial"/>
        </w:rPr>
        <w:t>INTRODUCTION</w:t>
      </w:r>
      <w:r w:rsidR="007F7B32" w:rsidRPr="008905B9">
        <w:rPr>
          <w:rFonts w:ascii="Arial" w:hAnsi="Arial" w:cs="Arial"/>
        </w:rPr>
        <w:t xml:space="preserve"> </w:t>
      </w:r>
    </w:p>
    <w:p w14:paraId="49D7202C" w14:textId="77777777" w:rsidR="00790ADA" w:rsidRPr="008905B9" w:rsidRDefault="00790ADA" w:rsidP="00441B6F">
      <w:pPr>
        <w:pStyle w:val="AbstHead"/>
        <w:spacing w:after="0"/>
        <w:jc w:val="both"/>
        <w:rPr>
          <w:rFonts w:ascii="Arial" w:hAnsi="Arial" w:cs="Arial"/>
        </w:rPr>
      </w:pPr>
    </w:p>
    <w:p w14:paraId="73A96231" w14:textId="5B41E472" w:rsidR="004663D7" w:rsidRPr="008905B9" w:rsidRDefault="004663D7" w:rsidP="004663D7">
      <w:pPr>
        <w:pStyle w:val="Body"/>
        <w:rPr>
          <w:rFonts w:ascii="Arial" w:hAnsi="Arial" w:cs="Arial"/>
          <w:lang w:val="en-IN"/>
        </w:rPr>
      </w:pPr>
      <w:bookmarkStart w:id="1" w:name="_Hlk156850945"/>
      <w:r w:rsidRPr="008905B9">
        <w:rPr>
          <w:rFonts w:ascii="Arial" w:hAnsi="Arial" w:cs="Arial"/>
          <w:lang w:val="en-IN"/>
        </w:rPr>
        <w:t xml:space="preserve">Tobacco caterpillar, </w:t>
      </w:r>
      <w:proofErr w:type="spellStart"/>
      <w:r w:rsidRPr="008905B9">
        <w:rPr>
          <w:rFonts w:ascii="Arial" w:hAnsi="Arial" w:cs="Arial"/>
          <w:i/>
          <w:iCs/>
          <w:lang w:val="en-IN"/>
        </w:rPr>
        <w:t>Spodoptera</w:t>
      </w:r>
      <w:proofErr w:type="spellEnd"/>
      <w:r w:rsidRPr="008905B9">
        <w:rPr>
          <w:rFonts w:ascii="Arial" w:hAnsi="Arial" w:cs="Arial"/>
          <w:i/>
          <w:iCs/>
          <w:lang w:val="en-IN"/>
        </w:rPr>
        <w:t xml:space="preserve"> </w:t>
      </w:r>
      <w:proofErr w:type="spellStart"/>
      <w:r w:rsidRPr="008905B9">
        <w:rPr>
          <w:rFonts w:ascii="Arial" w:hAnsi="Arial" w:cs="Arial"/>
          <w:i/>
          <w:iCs/>
          <w:lang w:val="en-IN"/>
        </w:rPr>
        <w:t>litura</w:t>
      </w:r>
      <w:proofErr w:type="spellEnd"/>
      <w:r w:rsidRPr="008905B9">
        <w:rPr>
          <w:rFonts w:ascii="Arial" w:hAnsi="Arial" w:cs="Arial"/>
          <w:i/>
          <w:iCs/>
          <w:lang w:val="en-IN"/>
        </w:rPr>
        <w:t xml:space="preserve"> </w:t>
      </w:r>
      <w:r w:rsidRPr="008905B9">
        <w:rPr>
          <w:rFonts w:ascii="Arial" w:hAnsi="Arial" w:cs="Arial"/>
          <w:lang w:val="en-IN"/>
        </w:rPr>
        <w:t>(</w:t>
      </w:r>
      <w:proofErr w:type="spellStart"/>
      <w:r w:rsidRPr="008905B9">
        <w:rPr>
          <w:rFonts w:ascii="Arial" w:hAnsi="Arial" w:cs="Arial"/>
          <w:lang w:val="en-IN"/>
        </w:rPr>
        <w:t>Fabricius</w:t>
      </w:r>
      <w:proofErr w:type="spellEnd"/>
      <w:r w:rsidRPr="008905B9">
        <w:rPr>
          <w:rFonts w:ascii="Arial" w:hAnsi="Arial" w:cs="Arial"/>
          <w:lang w:val="en-IN"/>
        </w:rPr>
        <w:t xml:space="preserve">) </w:t>
      </w:r>
      <w:bookmarkEnd w:id="1"/>
      <w:r w:rsidRPr="008905B9">
        <w:rPr>
          <w:rFonts w:ascii="Arial" w:hAnsi="Arial" w:cs="Arial"/>
          <w:lang w:val="en-IN"/>
        </w:rPr>
        <w:t>is a persistent polyphagous pest of field and horticultural crops (</w:t>
      </w:r>
      <w:proofErr w:type="spellStart"/>
      <w:r w:rsidRPr="008905B9">
        <w:rPr>
          <w:rFonts w:ascii="Arial" w:hAnsi="Arial" w:cs="Arial"/>
          <w:lang w:val="en-IN"/>
        </w:rPr>
        <w:t>Shankaramurthy</w:t>
      </w:r>
      <w:proofErr w:type="spellEnd"/>
      <w:r w:rsidRPr="008905B9">
        <w:rPr>
          <w:rFonts w:ascii="Arial" w:hAnsi="Arial" w:cs="Arial"/>
          <w:lang w:val="en-IN"/>
        </w:rPr>
        <w:t>, 2006). It is found throughout Asia, in the eastern section of the planet from North Africa to Japan, Australia and New Zealand (</w:t>
      </w:r>
      <w:proofErr w:type="spellStart"/>
      <w:r w:rsidRPr="008905B9">
        <w:rPr>
          <w:rFonts w:ascii="Arial" w:hAnsi="Arial" w:cs="Arial"/>
          <w:lang w:val="en-IN"/>
        </w:rPr>
        <w:t>Feaken</w:t>
      </w:r>
      <w:proofErr w:type="spellEnd"/>
      <w:r w:rsidRPr="008905B9">
        <w:rPr>
          <w:rFonts w:ascii="Arial" w:hAnsi="Arial" w:cs="Arial"/>
          <w:lang w:val="en-IN"/>
        </w:rPr>
        <w:t xml:space="preserve">, 1973). It is a significant pest in India causing damage to a wide range of economically important crops including tobacco, cotton, groundnut, castor, chilli, potato, soybean, cauliflower, cabbage, tomato, beans, sunflower and onion (Tukaram </w:t>
      </w:r>
      <w:r w:rsidRPr="008905B9">
        <w:rPr>
          <w:rFonts w:ascii="Arial" w:hAnsi="Arial" w:cs="Arial"/>
          <w:i/>
          <w:iCs/>
          <w:lang w:val="en-IN"/>
        </w:rPr>
        <w:t>et al</w:t>
      </w:r>
      <w:r w:rsidRPr="008905B9">
        <w:rPr>
          <w:rFonts w:ascii="Arial" w:hAnsi="Arial" w:cs="Arial"/>
          <w:lang w:val="en-IN"/>
        </w:rPr>
        <w:t>., 2014) resulting in 26–100 per cent yield loss under field conditions (</w:t>
      </w:r>
      <w:proofErr w:type="spellStart"/>
      <w:r w:rsidRPr="008905B9">
        <w:rPr>
          <w:rFonts w:ascii="Arial" w:hAnsi="Arial" w:cs="Arial"/>
          <w:lang w:val="en-IN"/>
        </w:rPr>
        <w:t>Dhir</w:t>
      </w:r>
      <w:proofErr w:type="spellEnd"/>
      <w:r w:rsidRPr="008905B9">
        <w:rPr>
          <w:rFonts w:ascii="Arial" w:hAnsi="Arial" w:cs="Arial"/>
          <w:lang w:val="en-IN"/>
        </w:rPr>
        <w:t xml:space="preserve"> </w:t>
      </w:r>
      <w:r w:rsidRPr="008905B9">
        <w:rPr>
          <w:rFonts w:ascii="Arial" w:hAnsi="Arial" w:cs="Arial"/>
          <w:i/>
          <w:iCs/>
          <w:lang w:val="en-IN"/>
        </w:rPr>
        <w:t>et al</w:t>
      </w:r>
      <w:r w:rsidRPr="008905B9">
        <w:rPr>
          <w:rFonts w:ascii="Arial" w:hAnsi="Arial" w:cs="Arial"/>
          <w:lang w:val="en-IN"/>
        </w:rPr>
        <w:t xml:space="preserve">., 1992).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i/>
          <w:iCs/>
          <w:lang w:val="en-IN"/>
        </w:rPr>
        <w:t xml:space="preserve"> </w:t>
      </w:r>
      <w:r w:rsidRPr="008905B9">
        <w:rPr>
          <w:rFonts w:ascii="Arial" w:hAnsi="Arial" w:cs="Arial"/>
          <w:lang w:val="en-IN"/>
        </w:rPr>
        <w:t xml:space="preserve">is predominantly a defoliator but also consumes the buds, flowers and pods of legumes (Krishnamurthy Rao </w:t>
      </w:r>
      <w:r w:rsidRPr="008905B9">
        <w:rPr>
          <w:rFonts w:ascii="Arial" w:hAnsi="Arial" w:cs="Arial"/>
          <w:i/>
          <w:iCs/>
          <w:lang w:val="en-IN"/>
        </w:rPr>
        <w:t>et al</w:t>
      </w:r>
      <w:r w:rsidRPr="008905B9">
        <w:rPr>
          <w:rFonts w:ascii="Arial" w:hAnsi="Arial" w:cs="Arial"/>
          <w:lang w:val="en-IN"/>
        </w:rPr>
        <w:t>., 1983).</w:t>
      </w:r>
    </w:p>
    <w:p w14:paraId="4428F36D" w14:textId="073638E3" w:rsidR="004663D7" w:rsidRPr="008905B9" w:rsidRDefault="004663D7" w:rsidP="004663D7">
      <w:pPr>
        <w:pStyle w:val="Body"/>
        <w:spacing w:after="0"/>
        <w:rPr>
          <w:rFonts w:ascii="Arial" w:hAnsi="Arial" w:cs="Arial"/>
          <w:lang w:val="en-IN"/>
        </w:rPr>
      </w:pPr>
      <w:r w:rsidRPr="008905B9">
        <w:rPr>
          <w:rFonts w:ascii="Arial" w:hAnsi="Arial" w:cs="Arial"/>
          <w:lang w:val="en-IN"/>
        </w:rPr>
        <w:lastRenderedPageBreak/>
        <w:t xml:space="preserve">In recent years, diamides has gained popularity due to its notable characteristics such as high efficacy against target pests, quick onset of action and </w:t>
      </w:r>
      <w:r w:rsidR="008905B9" w:rsidRPr="008905B9">
        <w:rPr>
          <w:rFonts w:ascii="Arial" w:hAnsi="Arial" w:cs="Arial"/>
          <w:lang w:val="en-IN"/>
        </w:rPr>
        <w:t>favourable</w:t>
      </w:r>
      <w:r w:rsidRPr="008905B9">
        <w:rPr>
          <w:rFonts w:ascii="Arial" w:hAnsi="Arial" w:cs="Arial"/>
          <w:lang w:val="en-IN"/>
        </w:rPr>
        <w:t xml:space="preserve"> safety profile. These attributes have led to widespread adoption for crop pest management, particularly when dealing with caterpillar larvae (</w:t>
      </w:r>
      <w:proofErr w:type="spellStart"/>
      <w:r w:rsidRPr="008905B9">
        <w:rPr>
          <w:rFonts w:ascii="Arial" w:hAnsi="Arial" w:cs="Arial"/>
          <w:lang w:val="en-IN"/>
        </w:rPr>
        <w:t>Sattelle</w:t>
      </w:r>
      <w:proofErr w:type="spellEnd"/>
      <w:r w:rsidRPr="008905B9">
        <w:rPr>
          <w:rFonts w:ascii="Arial" w:hAnsi="Arial" w:cs="Arial"/>
          <w:lang w:val="en-IN"/>
        </w:rPr>
        <w:t xml:space="preserve"> </w:t>
      </w:r>
      <w:r w:rsidRPr="008905B9">
        <w:rPr>
          <w:rFonts w:ascii="Arial" w:hAnsi="Arial" w:cs="Arial"/>
          <w:i/>
          <w:iCs/>
          <w:lang w:val="en-IN"/>
        </w:rPr>
        <w:t>et al</w:t>
      </w:r>
      <w:r w:rsidRPr="008905B9">
        <w:rPr>
          <w:rFonts w:ascii="Arial" w:hAnsi="Arial" w:cs="Arial"/>
          <w:lang w:val="en-IN"/>
        </w:rPr>
        <w:t xml:space="preserve">., 2008; Ebbinghaus- </w:t>
      </w:r>
      <w:proofErr w:type="spellStart"/>
      <w:r w:rsidRPr="008905B9">
        <w:rPr>
          <w:rFonts w:ascii="Arial" w:hAnsi="Arial" w:cs="Arial"/>
          <w:lang w:val="en-IN"/>
        </w:rPr>
        <w:t>Kintscher</w:t>
      </w:r>
      <w:proofErr w:type="spellEnd"/>
      <w:r w:rsidRPr="008905B9">
        <w:rPr>
          <w:rFonts w:ascii="Arial" w:hAnsi="Arial" w:cs="Arial"/>
          <w:lang w:val="en-IN"/>
        </w:rPr>
        <w:t xml:space="preserve"> </w:t>
      </w:r>
      <w:r w:rsidRPr="008905B9">
        <w:rPr>
          <w:rFonts w:ascii="Arial" w:hAnsi="Arial" w:cs="Arial"/>
          <w:i/>
          <w:iCs/>
          <w:lang w:val="en-IN"/>
        </w:rPr>
        <w:t>et al</w:t>
      </w:r>
      <w:r w:rsidRPr="008905B9">
        <w:rPr>
          <w:rFonts w:ascii="Arial" w:hAnsi="Arial" w:cs="Arial"/>
          <w:lang w:val="en-IN"/>
        </w:rPr>
        <w:t xml:space="preserve">., 2007). However, the frequent and repeated application of these insecticides has led to several issues including reduced effectiveness in controlling pests and the rapid emergence of resistance in natural populations. Notable examples of this resistance evolution can be seen in various field populations including </w:t>
      </w:r>
      <w:proofErr w:type="spellStart"/>
      <w:r w:rsidRPr="008905B9">
        <w:rPr>
          <w:rFonts w:ascii="Arial" w:hAnsi="Arial" w:cs="Arial"/>
          <w:i/>
          <w:iCs/>
          <w:lang w:val="en-IN"/>
        </w:rPr>
        <w:t>Plutella</w:t>
      </w:r>
      <w:proofErr w:type="spellEnd"/>
      <w:r w:rsidRPr="008905B9">
        <w:rPr>
          <w:rFonts w:ascii="Arial" w:hAnsi="Arial" w:cs="Arial"/>
          <w:i/>
          <w:iCs/>
          <w:lang w:val="en-IN"/>
        </w:rPr>
        <w:t xml:space="preserve"> </w:t>
      </w:r>
      <w:proofErr w:type="spellStart"/>
      <w:r w:rsidRPr="008905B9">
        <w:rPr>
          <w:rFonts w:ascii="Arial" w:hAnsi="Arial" w:cs="Arial"/>
          <w:i/>
          <w:iCs/>
          <w:lang w:val="en-IN"/>
        </w:rPr>
        <w:t>xylostella</w:t>
      </w:r>
      <w:proofErr w:type="spellEnd"/>
      <w:r w:rsidRPr="008905B9">
        <w:rPr>
          <w:rFonts w:ascii="Arial" w:hAnsi="Arial" w:cs="Arial"/>
          <w:lang w:val="en-IN"/>
        </w:rPr>
        <w:t xml:space="preserve"> (Linnaeus) (</w:t>
      </w:r>
      <w:proofErr w:type="spellStart"/>
      <w:r w:rsidRPr="008905B9">
        <w:rPr>
          <w:rFonts w:ascii="Arial" w:hAnsi="Arial" w:cs="Arial"/>
          <w:lang w:val="en-IN"/>
        </w:rPr>
        <w:t>Troczka</w:t>
      </w:r>
      <w:proofErr w:type="spellEnd"/>
      <w:r w:rsidRPr="008905B9">
        <w:rPr>
          <w:rFonts w:ascii="Arial" w:hAnsi="Arial" w:cs="Arial"/>
          <w:lang w:val="en-IN"/>
        </w:rPr>
        <w:t xml:space="preserve"> </w:t>
      </w:r>
      <w:r w:rsidRPr="008905B9">
        <w:rPr>
          <w:rFonts w:ascii="Arial" w:hAnsi="Arial" w:cs="Arial"/>
          <w:i/>
          <w:iCs/>
          <w:lang w:val="en-IN"/>
        </w:rPr>
        <w:t>et al.,</w:t>
      </w:r>
      <w:r w:rsidRPr="008905B9">
        <w:rPr>
          <w:rFonts w:ascii="Arial" w:hAnsi="Arial" w:cs="Arial"/>
          <w:lang w:val="en-IN"/>
        </w:rPr>
        <w:t xml:space="preserve"> 2012), </w:t>
      </w:r>
      <w:proofErr w:type="spellStart"/>
      <w:r w:rsidRPr="008905B9">
        <w:rPr>
          <w:rFonts w:ascii="Arial" w:hAnsi="Arial" w:cs="Arial"/>
          <w:i/>
          <w:iCs/>
          <w:lang w:val="en-IN"/>
        </w:rPr>
        <w:t>Spodoptera</w:t>
      </w:r>
      <w:proofErr w:type="spellEnd"/>
      <w:r w:rsidRPr="008905B9">
        <w:rPr>
          <w:rFonts w:ascii="Arial" w:hAnsi="Arial" w:cs="Arial"/>
          <w:i/>
          <w:iCs/>
          <w:lang w:val="en-IN"/>
        </w:rPr>
        <w:t xml:space="preserve"> </w:t>
      </w:r>
      <w:proofErr w:type="spellStart"/>
      <w:r w:rsidRPr="008905B9">
        <w:rPr>
          <w:rFonts w:ascii="Arial" w:hAnsi="Arial" w:cs="Arial"/>
          <w:i/>
          <w:iCs/>
          <w:lang w:val="en-IN"/>
        </w:rPr>
        <w:t>exigua</w:t>
      </w:r>
      <w:proofErr w:type="spellEnd"/>
      <w:r w:rsidRPr="008905B9">
        <w:rPr>
          <w:rFonts w:ascii="Arial" w:hAnsi="Arial" w:cs="Arial"/>
          <w:lang w:val="en-IN"/>
        </w:rPr>
        <w:t xml:space="preserve"> (Che </w:t>
      </w:r>
      <w:r w:rsidRPr="008905B9">
        <w:rPr>
          <w:rFonts w:ascii="Arial" w:hAnsi="Arial" w:cs="Arial"/>
          <w:i/>
          <w:iCs/>
          <w:lang w:val="en-IN"/>
        </w:rPr>
        <w:t>et al</w:t>
      </w:r>
      <w:r w:rsidRPr="008905B9">
        <w:rPr>
          <w:rFonts w:ascii="Arial" w:hAnsi="Arial" w:cs="Arial"/>
          <w:lang w:val="en-IN"/>
        </w:rPr>
        <w:t xml:space="preserve">., 2013; Huang </w:t>
      </w:r>
      <w:r w:rsidRPr="008905B9">
        <w:rPr>
          <w:rFonts w:ascii="Arial" w:hAnsi="Arial" w:cs="Arial"/>
          <w:i/>
          <w:iCs/>
          <w:lang w:val="en-IN"/>
        </w:rPr>
        <w:t>et al</w:t>
      </w:r>
      <w:r w:rsidRPr="008905B9">
        <w:rPr>
          <w:rFonts w:ascii="Arial" w:hAnsi="Arial" w:cs="Arial"/>
          <w:lang w:val="en-IN"/>
        </w:rPr>
        <w:t xml:space="preserve">., 2021), </w:t>
      </w:r>
      <w:proofErr w:type="spellStart"/>
      <w:r w:rsidRPr="008905B9">
        <w:rPr>
          <w:rFonts w:ascii="Arial" w:hAnsi="Arial" w:cs="Arial"/>
          <w:i/>
          <w:iCs/>
          <w:lang w:val="en-IN"/>
        </w:rPr>
        <w:t>Adoxophyes</w:t>
      </w:r>
      <w:proofErr w:type="spellEnd"/>
      <w:r w:rsidRPr="008905B9">
        <w:rPr>
          <w:rFonts w:ascii="Arial" w:hAnsi="Arial" w:cs="Arial"/>
          <w:i/>
          <w:iCs/>
          <w:lang w:val="en-IN"/>
        </w:rPr>
        <w:t xml:space="preserve"> </w:t>
      </w:r>
      <w:proofErr w:type="spellStart"/>
      <w:r w:rsidRPr="008905B9">
        <w:rPr>
          <w:rFonts w:ascii="Arial" w:hAnsi="Arial" w:cs="Arial"/>
          <w:i/>
          <w:iCs/>
          <w:lang w:val="en-IN"/>
        </w:rPr>
        <w:t>honmai</w:t>
      </w:r>
      <w:proofErr w:type="spellEnd"/>
      <w:r w:rsidRPr="008905B9">
        <w:rPr>
          <w:rFonts w:ascii="Arial" w:hAnsi="Arial" w:cs="Arial"/>
          <w:lang w:val="en-IN"/>
        </w:rPr>
        <w:t xml:space="preserve"> (Uchiyama and Ozawa, 2014), </w:t>
      </w:r>
      <w:proofErr w:type="spellStart"/>
      <w:r w:rsidRPr="008905B9">
        <w:rPr>
          <w:rFonts w:ascii="Arial" w:hAnsi="Arial" w:cs="Arial"/>
          <w:i/>
          <w:iCs/>
          <w:lang w:val="en-IN"/>
        </w:rPr>
        <w:t>Tuta</w:t>
      </w:r>
      <w:proofErr w:type="spellEnd"/>
      <w:r w:rsidRPr="008905B9">
        <w:rPr>
          <w:rFonts w:ascii="Arial" w:hAnsi="Arial" w:cs="Arial"/>
          <w:i/>
          <w:iCs/>
          <w:lang w:val="en-IN"/>
        </w:rPr>
        <w:t xml:space="preserve"> </w:t>
      </w:r>
      <w:proofErr w:type="spellStart"/>
      <w:r w:rsidRPr="008905B9">
        <w:rPr>
          <w:rFonts w:ascii="Arial" w:hAnsi="Arial" w:cs="Arial"/>
          <w:i/>
          <w:iCs/>
          <w:lang w:val="en-IN"/>
        </w:rPr>
        <w:t>absoluta</w:t>
      </w:r>
      <w:proofErr w:type="spellEnd"/>
      <w:r w:rsidRPr="008905B9">
        <w:rPr>
          <w:rFonts w:ascii="Arial" w:hAnsi="Arial" w:cs="Arial"/>
          <w:lang w:val="en-IN"/>
        </w:rPr>
        <w:t xml:space="preserve"> (</w:t>
      </w:r>
      <w:proofErr w:type="spellStart"/>
      <w:r w:rsidRPr="008905B9">
        <w:rPr>
          <w:rFonts w:ascii="Arial" w:hAnsi="Arial" w:cs="Arial"/>
          <w:lang w:val="en-IN"/>
        </w:rPr>
        <w:t>Roditakis</w:t>
      </w:r>
      <w:proofErr w:type="spellEnd"/>
      <w:r w:rsidRPr="008905B9">
        <w:rPr>
          <w:rFonts w:ascii="Arial" w:hAnsi="Arial" w:cs="Arial"/>
          <w:lang w:val="en-IN"/>
        </w:rPr>
        <w:t xml:space="preserve"> </w:t>
      </w:r>
      <w:r w:rsidRPr="008905B9">
        <w:rPr>
          <w:rFonts w:ascii="Arial" w:hAnsi="Arial" w:cs="Arial"/>
          <w:i/>
          <w:iCs/>
          <w:lang w:val="en-IN"/>
        </w:rPr>
        <w:t>et al.,</w:t>
      </w:r>
      <w:r w:rsidRPr="008905B9">
        <w:rPr>
          <w:rFonts w:ascii="Arial" w:hAnsi="Arial" w:cs="Arial"/>
          <w:lang w:val="en-IN"/>
        </w:rPr>
        <w:t xml:space="preserve"> 2015) and </w:t>
      </w:r>
      <w:proofErr w:type="spellStart"/>
      <w:r w:rsidRPr="008905B9">
        <w:rPr>
          <w:rFonts w:ascii="Arial" w:hAnsi="Arial" w:cs="Arial"/>
          <w:i/>
          <w:iCs/>
          <w:lang w:val="en-IN"/>
        </w:rPr>
        <w:t>Chilo</w:t>
      </w:r>
      <w:proofErr w:type="spellEnd"/>
      <w:r w:rsidRPr="008905B9">
        <w:rPr>
          <w:rFonts w:ascii="Arial" w:hAnsi="Arial" w:cs="Arial"/>
          <w:i/>
          <w:iCs/>
          <w:lang w:val="en-IN"/>
        </w:rPr>
        <w:t xml:space="preserve"> </w:t>
      </w:r>
      <w:proofErr w:type="spellStart"/>
      <w:r w:rsidRPr="008905B9">
        <w:rPr>
          <w:rFonts w:ascii="Arial" w:hAnsi="Arial" w:cs="Arial"/>
          <w:i/>
          <w:iCs/>
          <w:lang w:val="en-IN"/>
        </w:rPr>
        <w:t>suppressalis</w:t>
      </w:r>
      <w:proofErr w:type="spellEnd"/>
      <w:r w:rsidRPr="008905B9">
        <w:rPr>
          <w:rFonts w:ascii="Arial" w:hAnsi="Arial" w:cs="Arial"/>
          <w:lang w:val="en-IN"/>
        </w:rPr>
        <w:t xml:space="preserve"> (Yao </w:t>
      </w:r>
      <w:r w:rsidRPr="008905B9">
        <w:rPr>
          <w:rFonts w:ascii="Arial" w:hAnsi="Arial" w:cs="Arial"/>
          <w:i/>
          <w:iCs/>
          <w:lang w:val="en-IN"/>
        </w:rPr>
        <w:t>et al</w:t>
      </w:r>
      <w:r w:rsidRPr="008905B9">
        <w:rPr>
          <w:rFonts w:ascii="Arial" w:hAnsi="Arial" w:cs="Arial"/>
          <w:lang w:val="en-IN"/>
        </w:rPr>
        <w:t>., 2017).</w:t>
      </w:r>
    </w:p>
    <w:p w14:paraId="720F7FBA" w14:textId="77777777" w:rsidR="004663D7" w:rsidRPr="008905B9" w:rsidRDefault="004663D7" w:rsidP="004663D7">
      <w:pPr>
        <w:pStyle w:val="Body"/>
        <w:spacing w:after="0"/>
        <w:rPr>
          <w:rFonts w:ascii="Arial" w:hAnsi="Arial" w:cs="Arial"/>
          <w:lang w:val="en-IN"/>
        </w:rPr>
      </w:pPr>
      <w:r w:rsidRPr="008905B9">
        <w:rPr>
          <w:rFonts w:ascii="Arial" w:hAnsi="Arial" w:cs="Arial"/>
          <w:lang w:val="en-IN"/>
        </w:rPr>
        <w:t xml:space="preserve">In order to evaluate the mechanism of resistance in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i/>
          <w:iCs/>
          <w:lang w:val="en-IN"/>
        </w:rPr>
        <w:t xml:space="preserve"> </w:t>
      </w:r>
      <w:r w:rsidRPr="008905B9">
        <w:rPr>
          <w:rFonts w:ascii="Arial" w:hAnsi="Arial" w:cs="Arial"/>
          <w:lang w:val="en-IN"/>
        </w:rPr>
        <w:t xml:space="preserve">and other </w:t>
      </w:r>
      <w:proofErr w:type="spellStart"/>
      <w:r w:rsidRPr="008905B9">
        <w:rPr>
          <w:rFonts w:ascii="Arial" w:hAnsi="Arial" w:cs="Arial"/>
          <w:i/>
          <w:iCs/>
          <w:lang w:val="en-IN"/>
        </w:rPr>
        <w:t>Spodoptera</w:t>
      </w:r>
      <w:proofErr w:type="spellEnd"/>
      <w:r w:rsidRPr="008905B9">
        <w:rPr>
          <w:rFonts w:ascii="Arial" w:hAnsi="Arial" w:cs="Arial"/>
          <w:i/>
          <w:iCs/>
          <w:lang w:val="en-IN"/>
        </w:rPr>
        <w:t xml:space="preserve"> </w:t>
      </w:r>
      <w:r w:rsidRPr="008905B9">
        <w:rPr>
          <w:rFonts w:ascii="Arial" w:hAnsi="Arial" w:cs="Arial"/>
          <w:lang w:val="en-IN"/>
        </w:rPr>
        <w:t xml:space="preserve">spp., biochemical investigations have been carried out (Yu and McCord, 2007). In natural and regulated habitats, insects have developed a diversity of physiological and behavioural responses to different toxins (Li </w:t>
      </w:r>
      <w:r w:rsidRPr="008905B9">
        <w:rPr>
          <w:rFonts w:ascii="Arial" w:hAnsi="Arial" w:cs="Arial"/>
          <w:i/>
          <w:iCs/>
          <w:lang w:val="en-IN"/>
        </w:rPr>
        <w:t>et al</w:t>
      </w:r>
      <w:r w:rsidRPr="008905B9">
        <w:rPr>
          <w:rFonts w:ascii="Arial" w:hAnsi="Arial" w:cs="Arial"/>
          <w:lang w:val="en-IN"/>
        </w:rPr>
        <w:t>., 2007). Three major physiological processes associated with insecticide resistance includes increased detoxification, lower penetration and target site insensitivity. In most of the situation’s, decreased penetration has little impact. The detoxification is increased by several enzymes such as glutathione-S-transferase (GST), esterase and cytochrome P450 monooxygenase (also known as MFO) (</w:t>
      </w:r>
      <w:proofErr w:type="spellStart"/>
      <w:r w:rsidRPr="008905B9">
        <w:rPr>
          <w:rFonts w:ascii="Arial" w:hAnsi="Arial" w:cs="Arial"/>
          <w:lang w:val="en-IN"/>
        </w:rPr>
        <w:t>Ishaaya</w:t>
      </w:r>
      <w:proofErr w:type="spellEnd"/>
      <w:r w:rsidRPr="008905B9">
        <w:rPr>
          <w:rFonts w:ascii="Arial" w:hAnsi="Arial" w:cs="Arial"/>
          <w:lang w:val="en-IN"/>
        </w:rPr>
        <w:t xml:space="preserve">, 1993). </w:t>
      </w:r>
    </w:p>
    <w:p w14:paraId="6897F257" w14:textId="77777777" w:rsidR="00790ADA" w:rsidRPr="008905B9" w:rsidRDefault="00790ADA" w:rsidP="00441B6F">
      <w:pPr>
        <w:pStyle w:val="Body"/>
        <w:spacing w:after="0"/>
        <w:rPr>
          <w:rFonts w:ascii="Arial" w:hAnsi="Arial" w:cs="Arial"/>
        </w:rPr>
      </w:pPr>
    </w:p>
    <w:p w14:paraId="2838ECD7" w14:textId="271E4A3F" w:rsidR="007F7B32" w:rsidRPr="008905B9" w:rsidRDefault="00902823" w:rsidP="00441B6F">
      <w:pPr>
        <w:pStyle w:val="AbstHead"/>
        <w:spacing w:after="0"/>
        <w:jc w:val="both"/>
        <w:rPr>
          <w:rFonts w:ascii="Arial" w:hAnsi="Arial" w:cs="Arial"/>
        </w:rPr>
      </w:pPr>
      <w:r w:rsidRPr="008905B9">
        <w:rPr>
          <w:rFonts w:ascii="Arial" w:hAnsi="Arial" w:cs="Arial"/>
        </w:rPr>
        <w:t>2. material and method</w:t>
      </w:r>
      <w:r w:rsidR="00000F8F" w:rsidRPr="008905B9">
        <w:rPr>
          <w:rFonts w:ascii="Arial" w:hAnsi="Arial" w:cs="Arial"/>
        </w:rPr>
        <w:t xml:space="preserve">s </w:t>
      </w:r>
    </w:p>
    <w:p w14:paraId="3E01B2C3" w14:textId="7891FABF" w:rsidR="00A03B96" w:rsidRPr="008905B9" w:rsidRDefault="00A03B96" w:rsidP="003727C3">
      <w:pPr>
        <w:pStyle w:val="Body"/>
        <w:spacing w:after="0"/>
        <w:rPr>
          <w:rFonts w:ascii="Arial" w:hAnsi="Arial" w:cs="Arial"/>
        </w:rPr>
      </w:pPr>
    </w:p>
    <w:p w14:paraId="1D84343C"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Test insect</w:t>
      </w:r>
    </w:p>
    <w:p w14:paraId="73D4A621"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Tobacco caterpillar, </w:t>
      </w:r>
      <w:proofErr w:type="spellStart"/>
      <w:r w:rsidRPr="008905B9">
        <w:rPr>
          <w:rFonts w:ascii="Arial" w:hAnsi="Arial" w:cs="Arial"/>
          <w:i/>
          <w:iCs/>
          <w:lang w:val="en-IN"/>
        </w:rPr>
        <w:t>Spodoptera</w:t>
      </w:r>
      <w:proofErr w:type="spellEnd"/>
      <w:r w:rsidRPr="008905B9">
        <w:rPr>
          <w:rFonts w:ascii="Arial" w:hAnsi="Arial" w:cs="Arial"/>
          <w:i/>
          <w:iCs/>
          <w:lang w:val="en-IN"/>
        </w:rPr>
        <w:t xml:space="preserve"> </w:t>
      </w:r>
      <w:proofErr w:type="spellStart"/>
      <w:r w:rsidRPr="008905B9">
        <w:rPr>
          <w:rFonts w:ascii="Arial" w:hAnsi="Arial" w:cs="Arial"/>
          <w:i/>
          <w:iCs/>
          <w:lang w:val="en-IN"/>
        </w:rPr>
        <w:t>litura</w:t>
      </w:r>
      <w:proofErr w:type="spellEnd"/>
      <w:r w:rsidRPr="008905B9">
        <w:rPr>
          <w:rFonts w:ascii="Arial" w:hAnsi="Arial" w:cs="Arial"/>
          <w:i/>
          <w:iCs/>
          <w:lang w:val="en-IN"/>
        </w:rPr>
        <w:t xml:space="preserve"> </w:t>
      </w:r>
      <w:r w:rsidRPr="008905B9">
        <w:rPr>
          <w:rFonts w:ascii="Arial" w:hAnsi="Arial" w:cs="Arial"/>
          <w:lang w:val="en-IN"/>
        </w:rPr>
        <w:t>(</w:t>
      </w:r>
      <w:proofErr w:type="spellStart"/>
      <w:r w:rsidRPr="008905B9">
        <w:rPr>
          <w:rFonts w:ascii="Arial" w:hAnsi="Arial" w:cs="Arial"/>
          <w:lang w:val="en-IN"/>
        </w:rPr>
        <w:t>Fabricius</w:t>
      </w:r>
      <w:proofErr w:type="spellEnd"/>
      <w:r w:rsidRPr="008905B9">
        <w:rPr>
          <w:rFonts w:ascii="Arial" w:hAnsi="Arial" w:cs="Arial"/>
          <w:lang w:val="en-IN"/>
        </w:rPr>
        <w:t>)</w:t>
      </w:r>
    </w:p>
    <w:p w14:paraId="3FF63301" w14:textId="77777777" w:rsidR="003727C3" w:rsidRPr="008905B9" w:rsidRDefault="003727C3" w:rsidP="003727C3">
      <w:pPr>
        <w:pStyle w:val="Body"/>
        <w:rPr>
          <w:rFonts w:ascii="Arial" w:hAnsi="Arial" w:cs="Arial"/>
          <w:lang w:val="en-IN"/>
        </w:rPr>
      </w:pPr>
      <w:r w:rsidRPr="008905B9">
        <w:rPr>
          <w:rFonts w:ascii="Arial" w:hAnsi="Arial" w:cs="Arial"/>
          <w:b/>
          <w:bCs/>
          <w:lang w:val="en-IN"/>
        </w:rPr>
        <w:t xml:space="preserve">Collection of susceptible strain of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r w:rsidRPr="008905B9">
        <w:rPr>
          <w:rFonts w:ascii="Arial" w:hAnsi="Arial" w:cs="Arial"/>
          <w:b/>
          <w:bCs/>
          <w:i/>
          <w:iCs/>
          <w:lang w:val="en-IN"/>
        </w:rPr>
        <w:t xml:space="preserve"> </w:t>
      </w:r>
    </w:p>
    <w:p w14:paraId="630F804F"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The initial susceptible population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i/>
          <w:iCs/>
          <w:lang w:val="en-IN"/>
        </w:rPr>
        <w:t xml:space="preserve"> </w:t>
      </w:r>
      <w:r w:rsidRPr="008905B9">
        <w:rPr>
          <w:rFonts w:ascii="Arial" w:hAnsi="Arial" w:cs="Arial"/>
          <w:lang w:val="en-IN"/>
        </w:rPr>
        <w:t xml:space="preserve">larvae which were reared under laboratory conditions without exposure to any insecticide for about six generations were obtained from Entomology laboratory of ICRISAT, </w:t>
      </w:r>
      <w:proofErr w:type="spellStart"/>
      <w:r w:rsidRPr="008905B9">
        <w:rPr>
          <w:rFonts w:ascii="Arial" w:hAnsi="Arial" w:cs="Arial"/>
          <w:lang w:val="en-IN"/>
        </w:rPr>
        <w:t>Patancheru</w:t>
      </w:r>
      <w:proofErr w:type="spellEnd"/>
      <w:r w:rsidRPr="008905B9">
        <w:rPr>
          <w:rFonts w:ascii="Arial" w:hAnsi="Arial" w:cs="Arial"/>
          <w:lang w:val="en-IN"/>
        </w:rPr>
        <w:t xml:space="preserve">, Hyderabad. The collected population was further reared for four more generations on artificial diet in the laboratory of Department of Entomology, College of Agriculture, </w:t>
      </w:r>
      <w:proofErr w:type="spellStart"/>
      <w:r w:rsidRPr="008905B9">
        <w:rPr>
          <w:rFonts w:ascii="Arial" w:hAnsi="Arial" w:cs="Arial"/>
          <w:lang w:val="en-IN"/>
        </w:rPr>
        <w:t>Rajendranagar</w:t>
      </w:r>
      <w:proofErr w:type="spellEnd"/>
      <w:r w:rsidRPr="008905B9">
        <w:rPr>
          <w:rFonts w:ascii="Arial" w:hAnsi="Arial" w:cs="Arial"/>
          <w:lang w:val="en-IN"/>
        </w:rPr>
        <w:t>, Hyderabad. The third instar larvae of F</w:t>
      </w:r>
      <w:r w:rsidRPr="008905B9">
        <w:rPr>
          <w:rFonts w:ascii="Arial" w:hAnsi="Arial" w:cs="Arial"/>
          <w:vertAlign w:val="subscript"/>
          <w:lang w:val="en-IN"/>
        </w:rPr>
        <w:t>10</w:t>
      </w:r>
      <w:r w:rsidRPr="008905B9">
        <w:rPr>
          <w:rFonts w:ascii="Arial" w:hAnsi="Arial" w:cs="Arial"/>
          <w:lang w:val="en-IN"/>
        </w:rPr>
        <w:t xml:space="preserve"> generation population were then used for bioassay studies. </w:t>
      </w:r>
    </w:p>
    <w:p w14:paraId="64BA3375" w14:textId="77777777" w:rsidR="003727C3" w:rsidRPr="008905B9" w:rsidRDefault="003727C3" w:rsidP="003727C3">
      <w:pPr>
        <w:pStyle w:val="Body"/>
        <w:rPr>
          <w:rFonts w:ascii="Arial" w:hAnsi="Arial" w:cs="Arial"/>
          <w:lang w:val="en-IN"/>
        </w:rPr>
      </w:pPr>
      <w:r w:rsidRPr="008905B9">
        <w:rPr>
          <w:rFonts w:ascii="Arial" w:hAnsi="Arial" w:cs="Arial"/>
          <w:b/>
          <w:bCs/>
          <w:lang w:val="en-IN"/>
        </w:rPr>
        <w:t xml:space="preserve"> Collection of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r w:rsidRPr="008905B9">
        <w:rPr>
          <w:rFonts w:ascii="Arial" w:hAnsi="Arial" w:cs="Arial"/>
          <w:b/>
          <w:bCs/>
          <w:i/>
          <w:iCs/>
          <w:lang w:val="en-IN"/>
        </w:rPr>
        <w:t xml:space="preserve"> </w:t>
      </w:r>
      <w:r w:rsidRPr="008905B9">
        <w:rPr>
          <w:rFonts w:ascii="Arial" w:hAnsi="Arial" w:cs="Arial"/>
          <w:b/>
          <w:bCs/>
          <w:lang w:val="en-IN"/>
        </w:rPr>
        <w:t xml:space="preserve">population from vegetable crop ecosystem of </w:t>
      </w:r>
      <w:proofErr w:type="spellStart"/>
      <w:r w:rsidRPr="008905B9">
        <w:rPr>
          <w:rFonts w:ascii="Arial" w:hAnsi="Arial" w:cs="Arial"/>
          <w:b/>
          <w:bCs/>
          <w:lang w:val="en-IN"/>
        </w:rPr>
        <w:t>Rangareddy</w:t>
      </w:r>
      <w:proofErr w:type="spellEnd"/>
      <w:r w:rsidRPr="008905B9">
        <w:rPr>
          <w:rFonts w:ascii="Arial" w:hAnsi="Arial" w:cs="Arial"/>
          <w:b/>
          <w:bCs/>
          <w:lang w:val="en-IN"/>
        </w:rPr>
        <w:t xml:space="preserve"> district </w:t>
      </w:r>
    </w:p>
    <w:p w14:paraId="56550AC3"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Two major vegetables cultivated </w:t>
      </w:r>
      <w:proofErr w:type="spellStart"/>
      <w:r w:rsidRPr="008905B9">
        <w:rPr>
          <w:rFonts w:ascii="Arial" w:hAnsi="Arial" w:cs="Arial"/>
          <w:lang w:val="en-IN"/>
        </w:rPr>
        <w:t>mandals</w:t>
      </w:r>
      <w:proofErr w:type="spellEnd"/>
      <w:r w:rsidRPr="008905B9">
        <w:rPr>
          <w:rFonts w:ascii="Arial" w:hAnsi="Arial" w:cs="Arial"/>
          <w:lang w:val="en-IN"/>
        </w:rPr>
        <w:t xml:space="preserve"> </w:t>
      </w:r>
      <w:r w:rsidRPr="008905B9">
        <w:rPr>
          <w:rFonts w:ascii="Arial" w:hAnsi="Arial" w:cs="Arial"/>
          <w:i/>
          <w:iCs/>
          <w:lang w:val="en-IN"/>
        </w:rPr>
        <w:t xml:space="preserve">viz., </w:t>
      </w:r>
      <w:proofErr w:type="spellStart"/>
      <w:r w:rsidRPr="008905B9">
        <w:rPr>
          <w:rFonts w:ascii="Arial" w:hAnsi="Arial" w:cs="Arial"/>
          <w:lang w:val="en-IN"/>
        </w:rPr>
        <w:t>Maheshwaram</w:t>
      </w:r>
      <w:proofErr w:type="spellEnd"/>
      <w:r w:rsidRPr="008905B9">
        <w:rPr>
          <w:rFonts w:ascii="Arial" w:hAnsi="Arial" w:cs="Arial"/>
          <w:lang w:val="en-IN"/>
        </w:rPr>
        <w:t xml:space="preserve"> and </w:t>
      </w:r>
      <w:proofErr w:type="spellStart"/>
      <w:r w:rsidRPr="008905B9">
        <w:rPr>
          <w:rFonts w:ascii="Arial" w:hAnsi="Arial" w:cs="Arial"/>
          <w:lang w:val="en-IN"/>
        </w:rPr>
        <w:t>Chevella</w:t>
      </w:r>
      <w:proofErr w:type="spellEnd"/>
      <w:r w:rsidRPr="008905B9">
        <w:rPr>
          <w:rFonts w:ascii="Arial" w:hAnsi="Arial" w:cs="Arial"/>
          <w:lang w:val="en-IN"/>
        </w:rPr>
        <w:t xml:space="preserve"> were selected and field population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i/>
          <w:iCs/>
          <w:lang w:val="en-IN"/>
        </w:rPr>
        <w:t xml:space="preserve"> </w:t>
      </w:r>
      <w:r w:rsidRPr="008905B9">
        <w:rPr>
          <w:rFonts w:ascii="Arial" w:hAnsi="Arial" w:cs="Arial"/>
          <w:lang w:val="en-IN"/>
        </w:rPr>
        <w:t xml:space="preserve">were collected from the vegetable crop ecosystem of these </w:t>
      </w:r>
      <w:proofErr w:type="spellStart"/>
      <w:r w:rsidRPr="008905B9">
        <w:rPr>
          <w:rFonts w:ascii="Arial" w:hAnsi="Arial" w:cs="Arial"/>
          <w:lang w:val="en-IN"/>
        </w:rPr>
        <w:t>mandals</w:t>
      </w:r>
      <w:proofErr w:type="spellEnd"/>
      <w:r w:rsidRPr="008905B9">
        <w:rPr>
          <w:rFonts w:ascii="Arial" w:hAnsi="Arial" w:cs="Arial"/>
          <w:lang w:val="en-IN"/>
        </w:rPr>
        <w:t xml:space="preserve"> during </w:t>
      </w:r>
      <w:r w:rsidRPr="008905B9">
        <w:rPr>
          <w:rFonts w:ascii="Arial" w:hAnsi="Arial" w:cs="Arial"/>
          <w:i/>
          <w:iCs/>
          <w:lang w:val="en-IN"/>
        </w:rPr>
        <w:t>Kharif</w:t>
      </w:r>
      <w:r w:rsidRPr="008905B9">
        <w:rPr>
          <w:rFonts w:ascii="Arial" w:hAnsi="Arial" w:cs="Arial"/>
          <w:lang w:val="en-IN"/>
        </w:rPr>
        <w:t>, 2022. The field collected populations were brought to laboratory and both these populations were reared separately on artificial diet and maintained at 25±2°C temperature and 75±5% relative humidity. The third instar larvae of F</w:t>
      </w:r>
      <w:r w:rsidRPr="008905B9">
        <w:rPr>
          <w:rFonts w:ascii="Arial" w:hAnsi="Arial" w:cs="Arial"/>
          <w:vertAlign w:val="subscript"/>
          <w:lang w:val="en-IN"/>
        </w:rPr>
        <w:t xml:space="preserve">1 </w:t>
      </w:r>
      <w:r w:rsidRPr="008905B9">
        <w:rPr>
          <w:rFonts w:ascii="Arial" w:hAnsi="Arial" w:cs="Arial"/>
          <w:lang w:val="en-IN"/>
        </w:rPr>
        <w:t>generation were used for bioassay studies.</w:t>
      </w:r>
    </w:p>
    <w:p w14:paraId="178AACF7" w14:textId="4B2AAF71" w:rsidR="003727C3" w:rsidRPr="008905B9" w:rsidRDefault="003727C3" w:rsidP="003727C3">
      <w:pPr>
        <w:pStyle w:val="Body"/>
        <w:spacing w:after="0"/>
        <w:rPr>
          <w:rFonts w:ascii="Arial" w:hAnsi="Arial" w:cs="Arial"/>
          <w:b/>
          <w:bCs/>
          <w:lang w:val="en-IN"/>
        </w:rPr>
      </w:pPr>
      <w:r w:rsidRPr="008905B9">
        <w:rPr>
          <w:rFonts w:ascii="Arial" w:hAnsi="Arial" w:cs="Arial"/>
          <w:b/>
          <w:bCs/>
          <w:lang w:val="en-IN"/>
        </w:rPr>
        <w:t xml:space="preserve">Determination of quantitative changes in enzymatic </w:t>
      </w:r>
      <w:proofErr w:type="spellStart"/>
      <w:r w:rsidRPr="008905B9">
        <w:rPr>
          <w:rFonts w:ascii="Arial" w:hAnsi="Arial" w:cs="Arial"/>
          <w:b/>
          <w:bCs/>
          <w:lang w:val="en-IN"/>
        </w:rPr>
        <w:t>titer</w:t>
      </w:r>
      <w:proofErr w:type="spellEnd"/>
      <w:r w:rsidRPr="008905B9">
        <w:rPr>
          <w:rFonts w:ascii="Arial" w:hAnsi="Arial" w:cs="Arial"/>
          <w:b/>
          <w:bCs/>
          <w:lang w:val="en-IN"/>
        </w:rPr>
        <w:t xml:space="preserve"> that offers resistance against </w:t>
      </w:r>
      <w:proofErr w:type="spellStart"/>
      <w:r w:rsidR="004663D7" w:rsidRPr="008905B9">
        <w:rPr>
          <w:rFonts w:ascii="Arial" w:hAnsi="Arial" w:cs="Arial"/>
          <w:b/>
          <w:bCs/>
          <w:lang w:val="en-IN"/>
        </w:rPr>
        <w:t>flubendamide</w:t>
      </w:r>
      <w:proofErr w:type="spellEnd"/>
      <w:r w:rsidRPr="008905B9">
        <w:rPr>
          <w:rFonts w:ascii="Arial" w:hAnsi="Arial" w:cs="Arial"/>
          <w:b/>
          <w:bCs/>
          <w:lang w:val="en-IN"/>
        </w:rPr>
        <w:t xml:space="preserve"> in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r w:rsidRPr="008905B9">
        <w:rPr>
          <w:rFonts w:ascii="Arial" w:hAnsi="Arial" w:cs="Arial"/>
          <w:b/>
          <w:bCs/>
          <w:lang w:val="en-IN"/>
        </w:rPr>
        <w:t xml:space="preserve"> population collected from vegetable crop ecosystem of </w:t>
      </w:r>
      <w:proofErr w:type="spellStart"/>
      <w:r w:rsidRPr="008905B9">
        <w:rPr>
          <w:rFonts w:ascii="Arial" w:hAnsi="Arial" w:cs="Arial"/>
          <w:b/>
          <w:bCs/>
          <w:lang w:val="en-IN"/>
        </w:rPr>
        <w:t>Rangareddy</w:t>
      </w:r>
      <w:proofErr w:type="spellEnd"/>
      <w:r w:rsidRPr="008905B9">
        <w:rPr>
          <w:rFonts w:ascii="Arial" w:hAnsi="Arial" w:cs="Arial"/>
          <w:b/>
          <w:bCs/>
          <w:lang w:val="en-IN"/>
        </w:rPr>
        <w:t xml:space="preserve"> district</w:t>
      </w:r>
    </w:p>
    <w:p w14:paraId="3E1A3634" w14:textId="77777777" w:rsidR="003727C3" w:rsidRPr="008905B9" w:rsidRDefault="003727C3" w:rsidP="003727C3">
      <w:pPr>
        <w:pStyle w:val="Body"/>
        <w:spacing w:after="0"/>
        <w:rPr>
          <w:rFonts w:ascii="Arial" w:hAnsi="Arial" w:cs="Arial"/>
          <w:lang w:val="en-IN"/>
        </w:rPr>
      </w:pPr>
      <w:r w:rsidRPr="008905B9">
        <w:rPr>
          <w:rFonts w:ascii="Arial" w:hAnsi="Arial" w:cs="Arial"/>
          <w:lang w:val="en-IN"/>
        </w:rPr>
        <w:t>In susceptible and field populations, the activities of the enzymes cytochrome P450 monooxygenase/mixed function oxidase (MFO), glutathione S-transferase (GST) and esterase were measured in accordance with established techniques.</w:t>
      </w:r>
    </w:p>
    <w:p w14:paraId="5528EE61" w14:textId="71CC10CD" w:rsidR="004663D7" w:rsidRPr="008905B9" w:rsidRDefault="004663D7" w:rsidP="004663D7">
      <w:pPr>
        <w:pStyle w:val="Body"/>
        <w:rPr>
          <w:rFonts w:ascii="Arial" w:hAnsi="Arial" w:cs="Arial"/>
          <w:lang w:val="en-IN"/>
        </w:rPr>
      </w:pPr>
      <w:r w:rsidRPr="008905B9">
        <w:rPr>
          <w:rFonts w:ascii="Arial" w:hAnsi="Arial" w:cs="Arial"/>
          <w:lang w:val="en-IN"/>
        </w:rPr>
        <w:t>Newly hatched neonate larvae of F</w:t>
      </w:r>
      <w:r w:rsidRPr="008905B9">
        <w:rPr>
          <w:rFonts w:ascii="Arial" w:hAnsi="Arial" w:cs="Arial"/>
          <w:vertAlign w:val="subscript"/>
          <w:lang w:val="en-IN"/>
        </w:rPr>
        <w:t>1</w:t>
      </w:r>
      <w:r w:rsidRPr="008905B9">
        <w:rPr>
          <w:rFonts w:ascii="Arial" w:hAnsi="Arial" w:cs="Arial"/>
          <w:lang w:val="en-IN"/>
        </w:rPr>
        <w:t xml:space="preserve"> generation field collected population of </w:t>
      </w:r>
      <w:proofErr w:type="spellStart"/>
      <w:r w:rsidRPr="008905B9">
        <w:rPr>
          <w:rFonts w:ascii="Arial" w:hAnsi="Arial" w:cs="Arial"/>
          <w:lang w:val="en-IN"/>
        </w:rPr>
        <w:t>Chevella</w:t>
      </w:r>
      <w:proofErr w:type="spellEnd"/>
      <w:r w:rsidRPr="008905B9">
        <w:rPr>
          <w:rFonts w:ascii="Arial" w:hAnsi="Arial" w:cs="Arial"/>
          <w:lang w:val="en-IN"/>
        </w:rPr>
        <w:t xml:space="preserve"> and </w:t>
      </w:r>
      <w:proofErr w:type="spellStart"/>
      <w:r w:rsidRPr="008905B9">
        <w:rPr>
          <w:rFonts w:ascii="Arial" w:hAnsi="Arial" w:cs="Arial"/>
          <w:lang w:val="en-IN"/>
        </w:rPr>
        <w:t>Maheshwaram</w:t>
      </w:r>
      <w:proofErr w:type="spellEnd"/>
      <w:r w:rsidRPr="008905B9">
        <w:rPr>
          <w:rFonts w:ascii="Arial" w:hAnsi="Arial" w:cs="Arial"/>
          <w:lang w:val="en-IN"/>
        </w:rPr>
        <w:t xml:space="preserve"> </w:t>
      </w:r>
      <w:proofErr w:type="spellStart"/>
      <w:r w:rsidRPr="008905B9">
        <w:rPr>
          <w:rFonts w:ascii="Arial" w:hAnsi="Arial" w:cs="Arial"/>
          <w:lang w:val="en-IN"/>
        </w:rPr>
        <w:t>mandals</w:t>
      </w:r>
      <w:proofErr w:type="spellEnd"/>
      <w:r w:rsidRPr="008905B9">
        <w:rPr>
          <w:rFonts w:ascii="Arial" w:hAnsi="Arial" w:cs="Arial"/>
          <w:lang w:val="en-IN"/>
        </w:rPr>
        <w:t xml:space="preserve"> that were reared on artificial diet under laboratory conditions were used for the experiment. The larvae were fed with fresh untreated castor leaves separately for each population until they attained third instar stage. Once they entered third instar, fifty larvae were reared individually in petri plates containing leaf disc treated with median lethal concentration (LC</w:t>
      </w:r>
      <w:r w:rsidRPr="008905B9">
        <w:rPr>
          <w:rFonts w:ascii="Arial" w:hAnsi="Arial" w:cs="Arial"/>
          <w:vertAlign w:val="subscript"/>
          <w:lang w:val="en-IN"/>
        </w:rPr>
        <w:t>50</w:t>
      </w:r>
      <w:r w:rsidRPr="008905B9">
        <w:rPr>
          <w:rFonts w:ascii="Arial" w:hAnsi="Arial" w:cs="Arial"/>
          <w:lang w:val="en-IN"/>
        </w:rPr>
        <w:t xml:space="preserve">) of 0.019680 and 0.019065 were obtained during preliminary studies for the </w:t>
      </w:r>
      <w:proofErr w:type="spellStart"/>
      <w:r w:rsidRPr="008905B9">
        <w:rPr>
          <w:rFonts w:ascii="Arial" w:hAnsi="Arial" w:cs="Arial"/>
          <w:lang w:val="en-IN"/>
        </w:rPr>
        <w:t>Chevella</w:t>
      </w:r>
      <w:proofErr w:type="spellEnd"/>
      <w:r w:rsidRPr="008905B9">
        <w:rPr>
          <w:rFonts w:ascii="Arial" w:hAnsi="Arial" w:cs="Arial"/>
          <w:lang w:val="en-IN"/>
        </w:rPr>
        <w:t xml:space="preserve"> and </w:t>
      </w:r>
      <w:proofErr w:type="spellStart"/>
      <w:r w:rsidRPr="008905B9">
        <w:rPr>
          <w:rFonts w:ascii="Arial" w:hAnsi="Arial" w:cs="Arial"/>
          <w:lang w:val="en-IN"/>
        </w:rPr>
        <w:t>Maheshwaram</w:t>
      </w:r>
      <w:proofErr w:type="spellEnd"/>
      <w:r w:rsidRPr="008905B9">
        <w:rPr>
          <w:rFonts w:ascii="Arial" w:hAnsi="Arial" w:cs="Arial"/>
          <w:lang w:val="en-IN"/>
        </w:rPr>
        <w:t xml:space="preserve"> population. After 24 hours of feeding on treated leaves, the larvae that were survived were picked up and used for estimating the enzymatic titre. Similarly, the untreated susceptible larval population that were fed with fresh untreated castor leaves served as control. Few random healthy larvae were picked up for estimating the enzyme titre from the control petri plates on the same time when the insecticide treated and survived larvae were picked.</w:t>
      </w:r>
    </w:p>
    <w:p w14:paraId="68C06E1D"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 xml:space="preserve">Estimation of esterase and glutathione S-transferase (GST) activity in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r w:rsidRPr="008905B9">
        <w:rPr>
          <w:rFonts w:ascii="Arial" w:hAnsi="Arial" w:cs="Arial"/>
          <w:b/>
          <w:bCs/>
          <w:lang w:val="en-IN"/>
        </w:rPr>
        <w:t xml:space="preserve"> strains</w:t>
      </w:r>
    </w:p>
    <w:p w14:paraId="394D2BBF"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Ten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from </w:t>
      </w:r>
      <w:proofErr w:type="spellStart"/>
      <w:r w:rsidRPr="008905B9">
        <w:rPr>
          <w:rFonts w:ascii="Arial" w:hAnsi="Arial" w:cs="Arial"/>
          <w:lang w:val="en-IN"/>
        </w:rPr>
        <w:t>Chevella</w:t>
      </w:r>
      <w:proofErr w:type="spellEnd"/>
      <w:r w:rsidRPr="008905B9">
        <w:rPr>
          <w:rFonts w:ascii="Arial" w:hAnsi="Arial" w:cs="Arial"/>
          <w:lang w:val="en-IN"/>
        </w:rPr>
        <w:t xml:space="preserve">, </w:t>
      </w:r>
      <w:proofErr w:type="spellStart"/>
      <w:r w:rsidRPr="008905B9">
        <w:rPr>
          <w:rFonts w:ascii="Arial" w:hAnsi="Arial" w:cs="Arial"/>
          <w:lang w:val="en-IN"/>
        </w:rPr>
        <w:t>Maheshwaram</w:t>
      </w:r>
      <w:proofErr w:type="spellEnd"/>
      <w:r w:rsidRPr="008905B9">
        <w:rPr>
          <w:rFonts w:ascii="Arial" w:hAnsi="Arial" w:cs="Arial"/>
          <w:lang w:val="en-IN"/>
        </w:rPr>
        <w:t xml:space="preserve"> and susceptible populations were used to estimate the detoxification enzymes associated with resistance.</w:t>
      </w:r>
    </w:p>
    <w:p w14:paraId="609416BA"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Enzyme stock preparation</w:t>
      </w:r>
    </w:p>
    <w:p w14:paraId="2C38BD55" w14:textId="77777777" w:rsidR="003727C3" w:rsidRPr="008905B9" w:rsidRDefault="003727C3" w:rsidP="003727C3">
      <w:pPr>
        <w:pStyle w:val="Body"/>
        <w:rPr>
          <w:rFonts w:ascii="Arial" w:hAnsi="Arial" w:cs="Arial"/>
          <w:b/>
          <w:bCs/>
          <w:lang w:val="en-IN"/>
        </w:rPr>
      </w:pPr>
      <w:r w:rsidRPr="008905B9">
        <w:rPr>
          <w:rFonts w:ascii="Arial" w:hAnsi="Arial" w:cs="Arial"/>
          <w:lang w:val="en-IN"/>
        </w:rPr>
        <w:t xml:space="preserve">Larvae representing each treatment were rinsed with acetone to remove surface residues and weighed. Whole larval homogenate was prepared by grinding uniformly weighed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using homogenization buffer (100 </w:t>
      </w:r>
      <w:r w:rsidRPr="008905B9">
        <w:rPr>
          <w:rFonts w:ascii="Arial" w:hAnsi="Arial" w:cs="Arial"/>
          <w:lang w:val="en-IN"/>
        </w:rPr>
        <w:lastRenderedPageBreak/>
        <w:t>mM phosphate buffer, pH 7.0 containing 1 mM EDTA, 1 mM PTU, 1 mM PMSF and 20% glycerol). The homogenate was centrifuged at 15,000 rpm for 10 min at 4</w:t>
      </w:r>
      <w:r w:rsidRPr="008905B9">
        <w:rPr>
          <w:rFonts w:ascii="Arial" w:hAnsi="Arial" w:cs="Arial"/>
          <w:vertAlign w:val="superscript"/>
          <w:lang w:val="en-IN"/>
        </w:rPr>
        <w:t>o</w:t>
      </w:r>
      <w:r w:rsidRPr="008905B9">
        <w:rPr>
          <w:rFonts w:ascii="Arial" w:hAnsi="Arial" w:cs="Arial"/>
          <w:lang w:val="en-IN"/>
        </w:rPr>
        <w:t>C. The supernatant was collected and centrifuged again at 15,000 rpm for 20 min at 4</w:t>
      </w:r>
      <w:r w:rsidRPr="008905B9">
        <w:rPr>
          <w:rFonts w:ascii="Arial" w:hAnsi="Arial" w:cs="Arial"/>
          <w:vertAlign w:val="superscript"/>
          <w:lang w:val="en-IN"/>
        </w:rPr>
        <w:t>o</w:t>
      </w:r>
      <w:r w:rsidRPr="008905B9">
        <w:rPr>
          <w:rFonts w:ascii="Arial" w:hAnsi="Arial" w:cs="Arial"/>
          <w:lang w:val="en-IN"/>
        </w:rPr>
        <w:t xml:space="preserve"> C (</w:t>
      </w:r>
      <w:proofErr w:type="spellStart"/>
      <w:r w:rsidRPr="008905B9">
        <w:rPr>
          <w:rFonts w:ascii="Arial" w:hAnsi="Arial" w:cs="Arial"/>
          <w:lang w:val="en-IN"/>
        </w:rPr>
        <w:t>Kranthi</w:t>
      </w:r>
      <w:proofErr w:type="spellEnd"/>
      <w:r w:rsidRPr="008905B9">
        <w:rPr>
          <w:rFonts w:ascii="Arial" w:hAnsi="Arial" w:cs="Arial"/>
          <w:lang w:val="en-IN"/>
        </w:rPr>
        <w:t xml:space="preserve"> 2005). The crystal-clear supernatant was collected and stored at -20</w:t>
      </w:r>
      <w:r w:rsidRPr="008905B9">
        <w:rPr>
          <w:rFonts w:ascii="Arial" w:hAnsi="Arial" w:cs="Arial"/>
          <w:vertAlign w:val="superscript"/>
          <w:lang w:val="en-IN"/>
        </w:rPr>
        <w:t>o</w:t>
      </w:r>
      <w:r w:rsidRPr="008905B9">
        <w:rPr>
          <w:rFonts w:ascii="Arial" w:hAnsi="Arial" w:cs="Arial"/>
          <w:lang w:val="en-IN"/>
        </w:rPr>
        <w:t xml:space="preserve"> C and used as a source for estimation of esterase and glutathione-S-transferase enzymes</w:t>
      </w:r>
      <w:r w:rsidRPr="008905B9">
        <w:rPr>
          <w:rFonts w:ascii="Arial" w:hAnsi="Arial" w:cs="Arial"/>
          <w:b/>
          <w:bCs/>
          <w:lang w:val="en-IN"/>
        </w:rPr>
        <w:t>.</w:t>
      </w:r>
    </w:p>
    <w:p w14:paraId="17C41E9A"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Estimation of esterase activity</w:t>
      </w:r>
    </w:p>
    <w:p w14:paraId="59D6C0AD"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Esterase activity was measured by the method described by </w:t>
      </w:r>
      <w:proofErr w:type="spellStart"/>
      <w:r w:rsidRPr="008905B9">
        <w:rPr>
          <w:rFonts w:ascii="Arial" w:hAnsi="Arial" w:cs="Arial"/>
          <w:lang w:val="en-IN"/>
        </w:rPr>
        <w:t>Kranthi</w:t>
      </w:r>
      <w:proofErr w:type="spellEnd"/>
      <w:r w:rsidRPr="008905B9">
        <w:rPr>
          <w:rFonts w:ascii="Arial" w:hAnsi="Arial" w:cs="Arial"/>
          <w:lang w:val="en-IN"/>
        </w:rPr>
        <w:t xml:space="preserve"> (2005). The sample was prepared by taking 50 </w:t>
      </w:r>
      <w:proofErr w:type="spellStart"/>
      <w:r w:rsidRPr="008905B9">
        <w:rPr>
          <w:rFonts w:ascii="Arial" w:hAnsi="Arial" w:cs="Arial"/>
          <w:lang w:val="en-IN"/>
        </w:rPr>
        <w:t>μl</w:t>
      </w:r>
      <w:proofErr w:type="spellEnd"/>
      <w:r w:rsidRPr="008905B9">
        <w:rPr>
          <w:rFonts w:ascii="Arial" w:hAnsi="Arial" w:cs="Arial"/>
          <w:lang w:val="en-IN"/>
        </w:rPr>
        <w:t xml:space="preserve"> of enzyme stock solution and 200 </w:t>
      </w:r>
      <w:proofErr w:type="spellStart"/>
      <w:r w:rsidRPr="008905B9">
        <w:rPr>
          <w:rFonts w:ascii="Arial" w:hAnsi="Arial" w:cs="Arial"/>
          <w:lang w:val="en-IN"/>
        </w:rPr>
        <w:t>μl</w:t>
      </w:r>
      <w:proofErr w:type="spellEnd"/>
      <w:r w:rsidRPr="008905B9">
        <w:rPr>
          <w:rFonts w:ascii="Arial" w:hAnsi="Arial" w:cs="Arial"/>
          <w:lang w:val="en-IN"/>
        </w:rPr>
        <w:t xml:space="preserve"> of a mixed solution comprising 10 mM 1-naphthyl acetate solution and 4 mM fast blue RR salt in </w:t>
      </w:r>
      <w:proofErr w:type="spellStart"/>
      <w:r w:rsidRPr="008905B9">
        <w:rPr>
          <w:rFonts w:ascii="Arial" w:hAnsi="Arial" w:cs="Arial"/>
          <w:lang w:val="en-IN"/>
        </w:rPr>
        <w:t>eppendorf</w:t>
      </w:r>
      <w:proofErr w:type="spellEnd"/>
      <w:r w:rsidRPr="008905B9">
        <w:rPr>
          <w:rFonts w:ascii="Arial" w:hAnsi="Arial" w:cs="Arial"/>
          <w:lang w:val="en-IN"/>
        </w:rPr>
        <w:t xml:space="preserve"> tubes and the solution was incubated at room temperature for 20 minutes under dark with intermittent shaking. Control blank was prepared by adding phosphate buffer and substrate solution. A drop of sample was pipetted out and placed on the pedestal of </w:t>
      </w:r>
      <w:proofErr w:type="spellStart"/>
      <w:r w:rsidRPr="008905B9">
        <w:rPr>
          <w:rFonts w:ascii="Arial" w:hAnsi="Arial" w:cs="Arial"/>
          <w:lang w:val="en-IN"/>
        </w:rPr>
        <w:t>nano</w:t>
      </w:r>
      <w:proofErr w:type="spellEnd"/>
      <w:r w:rsidRPr="008905B9">
        <w:rPr>
          <w:rFonts w:ascii="Arial" w:hAnsi="Arial" w:cs="Arial"/>
          <w:lang w:val="en-IN"/>
        </w:rPr>
        <w:t xml:space="preserve"> spectrophotometer and absorbance was recorded.</w:t>
      </w:r>
    </w:p>
    <w:p w14:paraId="1EAA98AC"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Observations recorded</w:t>
      </w:r>
    </w:p>
    <w:p w14:paraId="11AFC093" w14:textId="77777777" w:rsidR="003727C3" w:rsidRPr="008905B9" w:rsidRDefault="003727C3" w:rsidP="003727C3">
      <w:pPr>
        <w:pStyle w:val="Body"/>
        <w:rPr>
          <w:rFonts w:ascii="Arial" w:hAnsi="Arial" w:cs="Arial"/>
          <w:lang w:val="en-IN"/>
        </w:rPr>
      </w:pPr>
      <w:r w:rsidRPr="008905B9">
        <w:rPr>
          <w:rFonts w:ascii="Arial" w:hAnsi="Arial" w:cs="Arial"/>
          <w:lang w:val="en-IN"/>
        </w:rPr>
        <w:t>The absorbance of the sample was recorded at 450 nm at 25 seconds interval for 10 min at 27</w:t>
      </w:r>
      <w:r w:rsidRPr="008905B9">
        <w:rPr>
          <w:rFonts w:ascii="Arial" w:hAnsi="Arial" w:cs="Arial"/>
          <w:vertAlign w:val="superscript"/>
          <w:lang w:val="en-IN"/>
        </w:rPr>
        <w:t>o</w:t>
      </w:r>
      <w:r w:rsidRPr="008905B9">
        <w:rPr>
          <w:rFonts w:ascii="Arial" w:hAnsi="Arial" w:cs="Arial"/>
          <w:lang w:val="en-IN"/>
        </w:rPr>
        <w:t xml:space="preserve"> C. The esterase activity was expressed in terms of μ moles of α- naphthyl acetate formed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w:t>
      </w:r>
    </w:p>
    <w:p w14:paraId="1E7B82D3"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Estimation of glutathione S-transferase (GST) activity</w:t>
      </w:r>
    </w:p>
    <w:p w14:paraId="03568DB5"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Glutathione S-transferase activity was measured using the procedure given by </w:t>
      </w:r>
      <w:proofErr w:type="spellStart"/>
      <w:r w:rsidRPr="008905B9">
        <w:rPr>
          <w:rFonts w:ascii="Arial" w:hAnsi="Arial" w:cs="Arial"/>
          <w:lang w:val="en-IN"/>
        </w:rPr>
        <w:t>Kranthi</w:t>
      </w:r>
      <w:proofErr w:type="spellEnd"/>
      <w:r w:rsidRPr="008905B9">
        <w:rPr>
          <w:rFonts w:ascii="Arial" w:hAnsi="Arial" w:cs="Arial"/>
          <w:lang w:val="en-IN"/>
        </w:rPr>
        <w:t xml:space="preserve"> (2005). Enzyme assay mixture was prepared by adding 10 </w:t>
      </w:r>
      <w:proofErr w:type="spellStart"/>
      <w:r w:rsidRPr="008905B9">
        <w:rPr>
          <w:rFonts w:ascii="Arial" w:hAnsi="Arial" w:cs="Arial"/>
          <w:lang w:val="en-IN"/>
        </w:rPr>
        <w:t>μl</w:t>
      </w:r>
      <w:proofErr w:type="spellEnd"/>
      <w:r w:rsidRPr="008905B9">
        <w:rPr>
          <w:rFonts w:ascii="Arial" w:hAnsi="Arial" w:cs="Arial"/>
          <w:lang w:val="en-IN"/>
        </w:rPr>
        <w:t xml:space="preserve"> of enzyme stock, 50 </w:t>
      </w:r>
      <w:proofErr w:type="spellStart"/>
      <w:r w:rsidRPr="008905B9">
        <w:rPr>
          <w:rFonts w:ascii="Arial" w:hAnsi="Arial" w:cs="Arial"/>
          <w:lang w:val="en-IN"/>
        </w:rPr>
        <w:t>μl</w:t>
      </w:r>
      <w:proofErr w:type="spellEnd"/>
      <w:r w:rsidRPr="008905B9">
        <w:rPr>
          <w:rFonts w:ascii="Arial" w:hAnsi="Arial" w:cs="Arial"/>
          <w:lang w:val="en-IN"/>
        </w:rPr>
        <w:t xml:space="preserve"> of 50 mM 2,4-dinitrochlorobenzene (DNCB) and 150 </w:t>
      </w:r>
      <w:proofErr w:type="spellStart"/>
      <w:r w:rsidRPr="008905B9">
        <w:rPr>
          <w:rFonts w:ascii="Arial" w:hAnsi="Arial" w:cs="Arial"/>
          <w:lang w:val="en-IN"/>
        </w:rPr>
        <w:t>μl</w:t>
      </w:r>
      <w:proofErr w:type="spellEnd"/>
      <w:r w:rsidRPr="008905B9">
        <w:rPr>
          <w:rFonts w:ascii="Arial" w:hAnsi="Arial" w:cs="Arial"/>
          <w:lang w:val="en-IN"/>
        </w:rPr>
        <w:t xml:space="preserve"> of 50 mM reduced glutathione and 2.77 ml phosphate buffer containing 1 mM EDTA and 1 mM PTU. The resulting mixture was taken into </w:t>
      </w:r>
      <w:proofErr w:type="spellStart"/>
      <w:r w:rsidRPr="008905B9">
        <w:rPr>
          <w:rFonts w:ascii="Arial" w:hAnsi="Arial" w:cs="Arial"/>
          <w:lang w:val="en-IN"/>
        </w:rPr>
        <w:t>eppendorf</w:t>
      </w:r>
      <w:proofErr w:type="spellEnd"/>
      <w:r w:rsidRPr="008905B9">
        <w:rPr>
          <w:rFonts w:ascii="Arial" w:hAnsi="Arial" w:cs="Arial"/>
          <w:lang w:val="en-IN"/>
        </w:rPr>
        <w:t xml:space="preserve"> tubes and incubated at 20°C for 2-3 min after gentle shake. Control blank was prepared by adding phosphate buffer and substrate solution. A drop of sample was pipetted out and placed on the pedestal of </w:t>
      </w:r>
      <w:proofErr w:type="spellStart"/>
      <w:r w:rsidRPr="008905B9">
        <w:rPr>
          <w:rFonts w:ascii="Arial" w:hAnsi="Arial" w:cs="Arial"/>
          <w:lang w:val="en-IN"/>
        </w:rPr>
        <w:t>nano</w:t>
      </w:r>
      <w:proofErr w:type="spellEnd"/>
      <w:r w:rsidRPr="008905B9">
        <w:rPr>
          <w:rFonts w:ascii="Arial" w:hAnsi="Arial" w:cs="Arial"/>
          <w:lang w:val="en-IN"/>
        </w:rPr>
        <w:t xml:space="preserve"> spectrophotometer and absorbance was recorded.</w:t>
      </w:r>
    </w:p>
    <w:p w14:paraId="2A86FCF2"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Observations recorded</w:t>
      </w:r>
    </w:p>
    <w:p w14:paraId="17A29F7E" w14:textId="77777777" w:rsidR="003727C3" w:rsidRPr="008905B9" w:rsidRDefault="003727C3" w:rsidP="003727C3">
      <w:pPr>
        <w:pStyle w:val="Body"/>
        <w:rPr>
          <w:rFonts w:ascii="Arial" w:hAnsi="Arial" w:cs="Arial"/>
          <w:lang w:val="en-IN"/>
        </w:rPr>
      </w:pPr>
      <w:r w:rsidRPr="008905B9">
        <w:rPr>
          <w:rFonts w:ascii="Arial" w:hAnsi="Arial" w:cs="Arial"/>
          <w:lang w:val="en-IN"/>
        </w:rPr>
        <w:t>The absorbance of the sample was recorded at 340 nm at 25 seconds interval for five minutes. The activity of glutathione S-transferase was expressed in terms of μ mol of DNCB conjugated/min/mg of enzyme protein.</w:t>
      </w:r>
    </w:p>
    <w:p w14:paraId="54CD5480"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 xml:space="preserve">Estimation of Cytochrome P450/MFO activity in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r w:rsidRPr="008905B9">
        <w:rPr>
          <w:rFonts w:ascii="Arial" w:hAnsi="Arial" w:cs="Arial"/>
          <w:b/>
          <w:bCs/>
          <w:lang w:val="en-IN"/>
        </w:rPr>
        <w:t xml:space="preserve"> strains</w:t>
      </w:r>
    </w:p>
    <w:p w14:paraId="642FA763"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Enzyme stock preparation</w:t>
      </w:r>
    </w:p>
    <w:p w14:paraId="13356898"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The enzyme stock was prepared from larval midgut. Ten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were used from each population </w:t>
      </w:r>
      <w:r w:rsidRPr="008905B9">
        <w:rPr>
          <w:rFonts w:ascii="Arial" w:hAnsi="Arial" w:cs="Arial"/>
          <w:i/>
          <w:iCs/>
          <w:lang w:val="en-IN"/>
        </w:rPr>
        <w:t>viz.,</w:t>
      </w:r>
      <w:r w:rsidRPr="008905B9">
        <w:rPr>
          <w:rFonts w:ascii="Arial" w:hAnsi="Arial" w:cs="Arial"/>
          <w:lang w:val="en-IN"/>
        </w:rPr>
        <w:t xml:space="preserve"> </w:t>
      </w:r>
      <w:proofErr w:type="spellStart"/>
      <w:r w:rsidRPr="008905B9">
        <w:rPr>
          <w:rFonts w:ascii="Arial" w:hAnsi="Arial" w:cs="Arial"/>
          <w:lang w:val="en-IN"/>
        </w:rPr>
        <w:t>Chevella</w:t>
      </w:r>
      <w:proofErr w:type="spellEnd"/>
      <w:r w:rsidRPr="008905B9">
        <w:rPr>
          <w:rFonts w:ascii="Arial" w:hAnsi="Arial" w:cs="Arial"/>
          <w:lang w:val="en-IN"/>
        </w:rPr>
        <w:t xml:space="preserve">, </w:t>
      </w:r>
      <w:proofErr w:type="spellStart"/>
      <w:r w:rsidRPr="008905B9">
        <w:rPr>
          <w:rFonts w:ascii="Arial" w:hAnsi="Arial" w:cs="Arial"/>
          <w:lang w:val="en-IN"/>
        </w:rPr>
        <w:t>Maheshwaram</w:t>
      </w:r>
      <w:proofErr w:type="spellEnd"/>
      <w:r w:rsidRPr="008905B9">
        <w:rPr>
          <w:rFonts w:ascii="Arial" w:hAnsi="Arial" w:cs="Arial"/>
          <w:lang w:val="en-IN"/>
        </w:rPr>
        <w:t xml:space="preserve"> and susceptible populations. Midguts were dissected using dissection buffer (Phosphate buffer saline) and placed immediately into homogenization buffer (0.1 M sodium phosphate buffer, pH 7.8, including 1 mM EDTA, 1 mM DTT, 1 mM PTU and 1 mM PMSF). The homogenate was centrifuged at 15,000 rpm for 10 min at 4</w:t>
      </w:r>
      <w:r w:rsidRPr="008905B9">
        <w:rPr>
          <w:rFonts w:ascii="Arial" w:hAnsi="Arial" w:cs="Arial"/>
          <w:vertAlign w:val="superscript"/>
          <w:lang w:val="en-IN"/>
        </w:rPr>
        <w:t>o</w:t>
      </w:r>
      <w:r w:rsidRPr="008905B9">
        <w:rPr>
          <w:rFonts w:ascii="Arial" w:hAnsi="Arial" w:cs="Arial"/>
          <w:lang w:val="en-IN"/>
        </w:rPr>
        <w:t>C, then the supernatant was collected and centrifuged again at 15,000 rpm for 20 min at 4</w:t>
      </w:r>
      <w:r w:rsidRPr="008905B9">
        <w:rPr>
          <w:rFonts w:ascii="Arial" w:hAnsi="Arial" w:cs="Arial"/>
          <w:vertAlign w:val="superscript"/>
          <w:lang w:val="en-IN"/>
        </w:rPr>
        <w:t>o</w:t>
      </w:r>
      <w:r w:rsidRPr="008905B9">
        <w:rPr>
          <w:rFonts w:ascii="Arial" w:hAnsi="Arial" w:cs="Arial"/>
          <w:lang w:val="en-IN"/>
        </w:rPr>
        <w:t xml:space="preserve"> C. The crystal-clear supernatant was collected and used as a source of enzymes to measure cytochrome P450 activity (Hansen and Hodgson, 1971).</w:t>
      </w:r>
    </w:p>
    <w:p w14:paraId="02FA4AB7"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Enzyme assay</w:t>
      </w:r>
    </w:p>
    <w:p w14:paraId="57110A7F"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Cytochrome P450 associated monooxygenase was estimated by method as described by </w:t>
      </w:r>
      <w:proofErr w:type="spellStart"/>
      <w:r w:rsidRPr="008905B9">
        <w:rPr>
          <w:rFonts w:ascii="Arial" w:hAnsi="Arial" w:cs="Arial"/>
          <w:lang w:val="en-IN"/>
        </w:rPr>
        <w:t>Omura</w:t>
      </w:r>
      <w:proofErr w:type="spellEnd"/>
      <w:r w:rsidRPr="008905B9">
        <w:rPr>
          <w:rFonts w:ascii="Arial" w:hAnsi="Arial" w:cs="Arial"/>
          <w:lang w:val="en-IN"/>
        </w:rPr>
        <w:t xml:space="preserve"> and Sato (1964) and </w:t>
      </w:r>
      <w:proofErr w:type="spellStart"/>
      <w:r w:rsidRPr="008905B9">
        <w:rPr>
          <w:rFonts w:ascii="Arial" w:hAnsi="Arial" w:cs="Arial"/>
          <w:lang w:val="en-IN"/>
        </w:rPr>
        <w:t>Kranthi</w:t>
      </w:r>
      <w:proofErr w:type="spellEnd"/>
      <w:r w:rsidRPr="008905B9">
        <w:rPr>
          <w:rFonts w:ascii="Arial" w:hAnsi="Arial" w:cs="Arial"/>
          <w:lang w:val="en-IN"/>
        </w:rPr>
        <w:t xml:space="preserve"> (2005). Enzyme assay mixture was prepared by adding 100 </w:t>
      </w:r>
      <w:proofErr w:type="spellStart"/>
      <w:r w:rsidRPr="008905B9">
        <w:rPr>
          <w:rFonts w:ascii="Arial" w:hAnsi="Arial" w:cs="Arial"/>
          <w:lang w:val="en-IN"/>
        </w:rPr>
        <w:t>μl</w:t>
      </w:r>
      <w:proofErr w:type="spellEnd"/>
      <w:r w:rsidRPr="008905B9">
        <w:rPr>
          <w:rFonts w:ascii="Arial" w:hAnsi="Arial" w:cs="Arial"/>
          <w:lang w:val="en-IN"/>
        </w:rPr>
        <w:t xml:space="preserve"> of p-NA (2 mM) and 90 </w:t>
      </w:r>
      <w:proofErr w:type="spellStart"/>
      <w:r w:rsidRPr="008905B9">
        <w:rPr>
          <w:rFonts w:ascii="Arial" w:hAnsi="Arial" w:cs="Arial"/>
          <w:lang w:val="en-IN"/>
        </w:rPr>
        <w:t>μl</w:t>
      </w:r>
      <w:proofErr w:type="spellEnd"/>
      <w:r w:rsidRPr="008905B9">
        <w:rPr>
          <w:rFonts w:ascii="Arial" w:hAnsi="Arial" w:cs="Arial"/>
          <w:lang w:val="en-IN"/>
        </w:rPr>
        <w:t xml:space="preserve"> of enzyme stock solution into an </w:t>
      </w:r>
      <w:proofErr w:type="spellStart"/>
      <w:r w:rsidRPr="008905B9">
        <w:rPr>
          <w:rFonts w:ascii="Arial" w:hAnsi="Arial" w:cs="Arial"/>
          <w:lang w:val="en-IN"/>
        </w:rPr>
        <w:t>eppendorf</w:t>
      </w:r>
      <w:proofErr w:type="spellEnd"/>
      <w:r w:rsidRPr="008905B9">
        <w:rPr>
          <w:rFonts w:ascii="Arial" w:hAnsi="Arial" w:cs="Arial"/>
          <w:lang w:val="en-IN"/>
        </w:rPr>
        <w:t xml:space="preserve"> tube and incubated at room temperature for 2-3 minutes. Then, 10 </w:t>
      </w:r>
      <w:proofErr w:type="spellStart"/>
      <w:r w:rsidRPr="008905B9">
        <w:rPr>
          <w:rFonts w:ascii="Arial" w:hAnsi="Arial" w:cs="Arial"/>
          <w:lang w:val="en-IN"/>
        </w:rPr>
        <w:t>μl</w:t>
      </w:r>
      <w:proofErr w:type="spellEnd"/>
      <w:r w:rsidRPr="008905B9">
        <w:rPr>
          <w:rFonts w:ascii="Arial" w:hAnsi="Arial" w:cs="Arial"/>
          <w:lang w:val="en-IN"/>
        </w:rPr>
        <w:t xml:space="preserve"> of 9.6 mM NADPH was added to the mixture before the initiation of reaction. Control blank was prepared by adding phosphate buffer and substrate solution. A drop of sample was pipetted out and placed on the pedestal of </w:t>
      </w:r>
      <w:proofErr w:type="spellStart"/>
      <w:r w:rsidRPr="008905B9">
        <w:rPr>
          <w:rFonts w:ascii="Arial" w:hAnsi="Arial" w:cs="Arial"/>
          <w:lang w:val="en-IN"/>
        </w:rPr>
        <w:t>nano</w:t>
      </w:r>
      <w:proofErr w:type="spellEnd"/>
      <w:r w:rsidRPr="008905B9">
        <w:rPr>
          <w:rFonts w:ascii="Arial" w:hAnsi="Arial" w:cs="Arial"/>
          <w:lang w:val="en-IN"/>
        </w:rPr>
        <w:t xml:space="preserve"> spectrophotometer and absorbance was recorded.</w:t>
      </w:r>
    </w:p>
    <w:p w14:paraId="43CC96EF"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Observations recorded</w:t>
      </w:r>
    </w:p>
    <w:p w14:paraId="1AC735C7" w14:textId="77777777" w:rsidR="003727C3" w:rsidRPr="008905B9" w:rsidRDefault="003727C3" w:rsidP="003727C3">
      <w:pPr>
        <w:pStyle w:val="Body"/>
        <w:rPr>
          <w:rFonts w:ascii="Arial" w:hAnsi="Arial" w:cs="Arial"/>
          <w:lang w:val="en-IN"/>
        </w:rPr>
      </w:pPr>
      <w:r w:rsidRPr="008905B9">
        <w:rPr>
          <w:rFonts w:ascii="Arial" w:hAnsi="Arial" w:cs="Arial"/>
          <w:lang w:val="en-IN"/>
        </w:rPr>
        <w:t>The absorbance of the sample was recorded at 405 nm at 25 seconds interval for 10 minutes at 27</w:t>
      </w:r>
      <w:r w:rsidRPr="008905B9">
        <w:rPr>
          <w:rFonts w:ascii="Arial" w:hAnsi="Arial" w:cs="Arial"/>
          <w:vertAlign w:val="superscript"/>
          <w:lang w:val="en-IN"/>
        </w:rPr>
        <w:t>o</w:t>
      </w:r>
      <w:r w:rsidRPr="008905B9">
        <w:rPr>
          <w:rFonts w:ascii="Arial" w:hAnsi="Arial" w:cs="Arial"/>
          <w:lang w:val="en-IN"/>
        </w:rPr>
        <w:t>C and expressed in terms of μ moles of p- nitro-anisole formed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w:t>
      </w:r>
    </w:p>
    <w:p w14:paraId="6766DCCC" w14:textId="77777777" w:rsidR="003727C3" w:rsidRPr="008905B9" w:rsidRDefault="003727C3" w:rsidP="003727C3">
      <w:pPr>
        <w:pStyle w:val="Body"/>
        <w:rPr>
          <w:rFonts w:ascii="Arial" w:hAnsi="Arial" w:cs="Arial"/>
          <w:lang w:val="en-IN"/>
        </w:rPr>
      </w:pPr>
      <w:r w:rsidRPr="008905B9">
        <w:rPr>
          <w:rFonts w:ascii="Arial" w:hAnsi="Arial" w:cs="Arial"/>
          <w:b/>
          <w:bCs/>
          <w:lang w:val="en-IN"/>
        </w:rPr>
        <w:t xml:space="preserve">Statistical analysis: </w:t>
      </w:r>
      <w:r w:rsidRPr="008905B9">
        <w:rPr>
          <w:rFonts w:ascii="Arial" w:hAnsi="Arial" w:cs="Arial"/>
          <w:lang w:val="en-IN"/>
        </w:rPr>
        <w:t xml:space="preserve">The activity of MFO, GST and esterase </w:t>
      </w:r>
      <w:proofErr w:type="gramStart"/>
      <w:r w:rsidRPr="008905B9">
        <w:rPr>
          <w:rFonts w:ascii="Arial" w:hAnsi="Arial" w:cs="Arial"/>
          <w:lang w:val="en-IN"/>
        </w:rPr>
        <w:t>was</w:t>
      </w:r>
      <w:proofErr w:type="gramEnd"/>
      <w:r w:rsidRPr="008905B9">
        <w:rPr>
          <w:rFonts w:ascii="Arial" w:hAnsi="Arial" w:cs="Arial"/>
          <w:lang w:val="en-IN"/>
        </w:rPr>
        <w:t xml:space="preserve"> subjected to analysis of variance (ANOVA) followed by t-test at 5 per cent level of significant using SPSS statistical software.</w:t>
      </w:r>
    </w:p>
    <w:p w14:paraId="70315F37" w14:textId="77777777" w:rsidR="003727C3" w:rsidRPr="008905B9" w:rsidRDefault="003727C3" w:rsidP="003727C3">
      <w:pPr>
        <w:pStyle w:val="Body"/>
        <w:rPr>
          <w:rFonts w:ascii="Arial" w:hAnsi="Arial" w:cs="Arial"/>
          <w:b/>
          <w:bCs/>
          <w:lang w:val="en-IN"/>
        </w:rPr>
      </w:pPr>
      <w:r w:rsidRPr="008905B9">
        <w:rPr>
          <w:rFonts w:ascii="Arial" w:hAnsi="Arial" w:cs="Arial"/>
          <w:b/>
          <w:bCs/>
          <w:noProof/>
          <w:lang w:val="en-IN"/>
        </w:rPr>
        <w:lastRenderedPageBreak/>
        <w:drawing>
          <wp:anchor distT="0" distB="0" distL="114300" distR="114300" simplePos="0" relativeHeight="251658240" behindDoc="0" locked="0" layoutInCell="1" allowOverlap="1" wp14:anchorId="007C2124" wp14:editId="57855811">
            <wp:simplePos x="0" y="0"/>
            <wp:positionH relativeFrom="column">
              <wp:posOffset>2076450</wp:posOffset>
            </wp:positionH>
            <wp:positionV relativeFrom="paragraph">
              <wp:posOffset>0</wp:posOffset>
            </wp:positionV>
            <wp:extent cx="2766060" cy="4083353"/>
            <wp:effectExtent l="0" t="0" r="0" b="0"/>
            <wp:wrapSquare wrapText="bothSides"/>
            <wp:docPr id="33660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08969" name=""/>
                    <pic:cNvPicPr/>
                  </pic:nvPicPr>
                  <pic:blipFill rotWithShape="1">
                    <a:blip r:embed="rId14">
                      <a:extLst>
                        <a:ext uri="{28A0092B-C50C-407E-A947-70E740481C1C}">
                          <a14:useLocalDpi xmlns:a14="http://schemas.microsoft.com/office/drawing/2010/main" val="0"/>
                        </a:ext>
                      </a:extLst>
                    </a:blip>
                    <a:srcRect b="7089"/>
                    <a:stretch>
                      <a:fillRect/>
                    </a:stretch>
                  </pic:blipFill>
                  <pic:spPr bwMode="auto">
                    <a:xfrm>
                      <a:off x="0" y="0"/>
                      <a:ext cx="2766060" cy="4083353"/>
                    </a:xfrm>
                    <a:prstGeom prst="rect">
                      <a:avLst/>
                    </a:prstGeom>
                    <a:ln>
                      <a:noFill/>
                    </a:ln>
                    <a:extLst>
                      <a:ext uri="{53640926-AAD7-44D8-BBD7-CCE9431645EC}">
                        <a14:shadowObscured xmlns:a14="http://schemas.microsoft.com/office/drawing/2010/main"/>
                      </a:ext>
                    </a:extLst>
                  </pic:spPr>
                </pic:pic>
              </a:graphicData>
            </a:graphic>
          </wp:anchor>
        </w:drawing>
      </w:r>
    </w:p>
    <w:p w14:paraId="221D73CF" w14:textId="77777777" w:rsidR="00CB2BDD" w:rsidRDefault="00CB2BDD" w:rsidP="00CB2BDD">
      <w:pPr>
        <w:pStyle w:val="Body"/>
        <w:spacing w:after="0"/>
        <w:jc w:val="center"/>
        <w:rPr>
          <w:rFonts w:ascii="Arial" w:hAnsi="Arial" w:cs="Arial"/>
          <w:b/>
          <w:bCs/>
          <w:lang w:val="en-IN"/>
        </w:rPr>
      </w:pPr>
    </w:p>
    <w:p w14:paraId="7DDEA1D0" w14:textId="77777777" w:rsidR="00CB2BDD" w:rsidRDefault="00CB2BDD" w:rsidP="00CB2BDD">
      <w:pPr>
        <w:pStyle w:val="Body"/>
        <w:spacing w:after="0"/>
        <w:jc w:val="center"/>
        <w:rPr>
          <w:rFonts w:ascii="Arial" w:hAnsi="Arial" w:cs="Arial"/>
          <w:b/>
          <w:bCs/>
          <w:lang w:val="en-IN"/>
        </w:rPr>
      </w:pPr>
    </w:p>
    <w:p w14:paraId="09910482" w14:textId="77777777" w:rsidR="00CB2BDD" w:rsidRDefault="00CB2BDD" w:rsidP="00CB2BDD">
      <w:pPr>
        <w:pStyle w:val="Body"/>
        <w:spacing w:after="0"/>
        <w:jc w:val="center"/>
        <w:rPr>
          <w:rFonts w:ascii="Arial" w:hAnsi="Arial" w:cs="Arial"/>
          <w:b/>
          <w:bCs/>
          <w:lang w:val="en-IN"/>
        </w:rPr>
      </w:pPr>
    </w:p>
    <w:p w14:paraId="2F371156" w14:textId="77777777" w:rsidR="00CB2BDD" w:rsidRDefault="00CB2BDD" w:rsidP="00CB2BDD">
      <w:pPr>
        <w:pStyle w:val="Body"/>
        <w:spacing w:after="0"/>
        <w:jc w:val="center"/>
        <w:rPr>
          <w:rFonts w:ascii="Arial" w:hAnsi="Arial" w:cs="Arial"/>
          <w:b/>
          <w:bCs/>
          <w:lang w:val="en-IN"/>
        </w:rPr>
      </w:pPr>
    </w:p>
    <w:p w14:paraId="6E498123" w14:textId="77777777" w:rsidR="00CB2BDD" w:rsidRDefault="00CB2BDD" w:rsidP="00CB2BDD">
      <w:pPr>
        <w:pStyle w:val="Body"/>
        <w:spacing w:after="0"/>
        <w:jc w:val="center"/>
        <w:rPr>
          <w:rFonts w:ascii="Arial" w:hAnsi="Arial" w:cs="Arial"/>
          <w:b/>
          <w:bCs/>
          <w:lang w:val="en-IN"/>
        </w:rPr>
      </w:pPr>
    </w:p>
    <w:p w14:paraId="3B9A5237" w14:textId="77777777" w:rsidR="00CB2BDD" w:rsidRDefault="00CB2BDD" w:rsidP="00CB2BDD">
      <w:pPr>
        <w:pStyle w:val="Body"/>
        <w:spacing w:after="0"/>
        <w:jc w:val="center"/>
        <w:rPr>
          <w:rFonts w:ascii="Arial" w:hAnsi="Arial" w:cs="Arial"/>
          <w:b/>
          <w:bCs/>
          <w:lang w:val="en-IN"/>
        </w:rPr>
      </w:pPr>
    </w:p>
    <w:p w14:paraId="5A16FD23" w14:textId="77777777" w:rsidR="00CB2BDD" w:rsidRDefault="00CB2BDD" w:rsidP="00CB2BDD">
      <w:pPr>
        <w:pStyle w:val="Body"/>
        <w:spacing w:after="0"/>
        <w:jc w:val="center"/>
        <w:rPr>
          <w:rFonts w:ascii="Arial" w:hAnsi="Arial" w:cs="Arial"/>
          <w:b/>
          <w:bCs/>
          <w:lang w:val="en-IN"/>
        </w:rPr>
      </w:pPr>
    </w:p>
    <w:p w14:paraId="796133B0" w14:textId="77777777" w:rsidR="00CB2BDD" w:rsidRDefault="00CB2BDD" w:rsidP="00CB2BDD">
      <w:pPr>
        <w:pStyle w:val="Body"/>
        <w:spacing w:after="0"/>
        <w:jc w:val="center"/>
        <w:rPr>
          <w:rFonts w:ascii="Arial" w:hAnsi="Arial" w:cs="Arial"/>
          <w:b/>
          <w:bCs/>
          <w:lang w:val="en-IN"/>
        </w:rPr>
      </w:pPr>
    </w:p>
    <w:p w14:paraId="58FCCEEB" w14:textId="77777777" w:rsidR="00CB2BDD" w:rsidRDefault="00CB2BDD" w:rsidP="00CB2BDD">
      <w:pPr>
        <w:pStyle w:val="Body"/>
        <w:spacing w:after="0"/>
        <w:jc w:val="center"/>
        <w:rPr>
          <w:rFonts w:ascii="Arial" w:hAnsi="Arial" w:cs="Arial"/>
          <w:b/>
          <w:bCs/>
          <w:lang w:val="en-IN"/>
        </w:rPr>
      </w:pPr>
    </w:p>
    <w:p w14:paraId="0C3A7986" w14:textId="77777777" w:rsidR="00CB2BDD" w:rsidRDefault="00CB2BDD" w:rsidP="00CB2BDD">
      <w:pPr>
        <w:pStyle w:val="Body"/>
        <w:spacing w:after="0"/>
        <w:jc w:val="center"/>
        <w:rPr>
          <w:rFonts w:ascii="Arial" w:hAnsi="Arial" w:cs="Arial"/>
          <w:b/>
          <w:bCs/>
          <w:lang w:val="en-IN"/>
        </w:rPr>
      </w:pPr>
    </w:p>
    <w:p w14:paraId="5E4964EC" w14:textId="77777777" w:rsidR="00CB2BDD" w:rsidRDefault="00CB2BDD" w:rsidP="00CB2BDD">
      <w:pPr>
        <w:pStyle w:val="Body"/>
        <w:spacing w:after="0"/>
        <w:jc w:val="center"/>
        <w:rPr>
          <w:rFonts w:ascii="Arial" w:hAnsi="Arial" w:cs="Arial"/>
          <w:b/>
          <w:bCs/>
          <w:lang w:val="en-IN"/>
        </w:rPr>
      </w:pPr>
    </w:p>
    <w:p w14:paraId="44905CB5" w14:textId="77777777" w:rsidR="00CB2BDD" w:rsidRDefault="00CB2BDD" w:rsidP="00CB2BDD">
      <w:pPr>
        <w:pStyle w:val="Body"/>
        <w:spacing w:after="0"/>
        <w:jc w:val="center"/>
        <w:rPr>
          <w:rFonts w:ascii="Arial" w:hAnsi="Arial" w:cs="Arial"/>
          <w:b/>
          <w:bCs/>
          <w:lang w:val="en-IN"/>
        </w:rPr>
      </w:pPr>
    </w:p>
    <w:p w14:paraId="055380A8" w14:textId="77777777" w:rsidR="00CB2BDD" w:rsidRDefault="00CB2BDD" w:rsidP="00CB2BDD">
      <w:pPr>
        <w:pStyle w:val="Body"/>
        <w:spacing w:after="0"/>
        <w:jc w:val="center"/>
        <w:rPr>
          <w:rFonts w:ascii="Arial" w:hAnsi="Arial" w:cs="Arial"/>
          <w:b/>
          <w:bCs/>
          <w:lang w:val="en-IN"/>
        </w:rPr>
      </w:pPr>
    </w:p>
    <w:p w14:paraId="00212B3D" w14:textId="77777777" w:rsidR="00CB2BDD" w:rsidRDefault="00CB2BDD" w:rsidP="00CB2BDD">
      <w:pPr>
        <w:pStyle w:val="Body"/>
        <w:spacing w:after="0"/>
        <w:jc w:val="center"/>
        <w:rPr>
          <w:rFonts w:ascii="Arial" w:hAnsi="Arial" w:cs="Arial"/>
          <w:b/>
          <w:bCs/>
          <w:lang w:val="en-IN"/>
        </w:rPr>
      </w:pPr>
    </w:p>
    <w:p w14:paraId="763E757C" w14:textId="77777777" w:rsidR="00CB2BDD" w:rsidRDefault="00CB2BDD" w:rsidP="00CB2BDD">
      <w:pPr>
        <w:pStyle w:val="Body"/>
        <w:spacing w:after="0"/>
        <w:jc w:val="center"/>
        <w:rPr>
          <w:rFonts w:ascii="Arial" w:hAnsi="Arial" w:cs="Arial"/>
          <w:b/>
          <w:bCs/>
          <w:lang w:val="en-IN"/>
        </w:rPr>
      </w:pPr>
    </w:p>
    <w:p w14:paraId="29BA0641" w14:textId="77777777" w:rsidR="00CB2BDD" w:rsidRDefault="00CB2BDD" w:rsidP="00CB2BDD">
      <w:pPr>
        <w:pStyle w:val="Body"/>
        <w:spacing w:after="0"/>
        <w:jc w:val="center"/>
        <w:rPr>
          <w:rFonts w:ascii="Arial" w:hAnsi="Arial" w:cs="Arial"/>
          <w:b/>
          <w:bCs/>
          <w:lang w:val="en-IN"/>
        </w:rPr>
      </w:pPr>
    </w:p>
    <w:p w14:paraId="3F76E92A" w14:textId="77777777" w:rsidR="00CB2BDD" w:rsidRDefault="00CB2BDD" w:rsidP="00CB2BDD">
      <w:pPr>
        <w:pStyle w:val="Body"/>
        <w:spacing w:after="0"/>
        <w:jc w:val="center"/>
        <w:rPr>
          <w:rFonts w:ascii="Arial" w:hAnsi="Arial" w:cs="Arial"/>
          <w:b/>
          <w:bCs/>
          <w:lang w:val="en-IN"/>
        </w:rPr>
      </w:pPr>
    </w:p>
    <w:p w14:paraId="5535D478" w14:textId="77777777" w:rsidR="00CB2BDD" w:rsidRDefault="00CB2BDD" w:rsidP="00CB2BDD">
      <w:pPr>
        <w:pStyle w:val="Body"/>
        <w:spacing w:after="0"/>
        <w:jc w:val="center"/>
        <w:rPr>
          <w:rFonts w:ascii="Arial" w:hAnsi="Arial" w:cs="Arial"/>
          <w:b/>
          <w:bCs/>
          <w:lang w:val="en-IN"/>
        </w:rPr>
      </w:pPr>
    </w:p>
    <w:p w14:paraId="430583CD" w14:textId="77777777" w:rsidR="00CB2BDD" w:rsidRDefault="00CB2BDD" w:rsidP="00CB2BDD">
      <w:pPr>
        <w:pStyle w:val="Body"/>
        <w:spacing w:after="0"/>
        <w:jc w:val="center"/>
        <w:rPr>
          <w:rFonts w:ascii="Arial" w:hAnsi="Arial" w:cs="Arial"/>
          <w:b/>
          <w:bCs/>
          <w:lang w:val="en-IN"/>
        </w:rPr>
      </w:pPr>
    </w:p>
    <w:p w14:paraId="19D81EE8" w14:textId="77777777" w:rsidR="00CB2BDD" w:rsidRDefault="00CB2BDD" w:rsidP="00CB2BDD">
      <w:pPr>
        <w:pStyle w:val="Body"/>
        <w:spacing w:after="0"/>
        <w:jc w:val="center"/>
        <w:rPr>
          <w:rFonts w:ascii="Arial" w:hAnsi="Arial" w:cs="Arial"/>
          <w:b/>
          <w:bCs/>
          <w:lang w:val="en-IN"/>
        </w:rPr>
      </w:pPr>
    </w:p>
    <w:p w14:paraId="0A44AEEB" w14:textId="77777777" w:rsidR="00CB2BDD" w:rsidRDefault="00CB2BDD" w:rsidP="00CB2BDD">
      <w:pPr>
        <w:pStyle w:val="Body"/>
        <w:spacing w:after="0"/>
        <w:jc w:val="center"/>
        <w:rPr>
          <w:rFonts w:ascii="Arial" w:hAnsi="Arial" w:cs="Arial"/>
          <w:b/>
          <w:bCs/>
          <w:lang w:val="en-IN"/>
        </w:rPr>
      </w:pPr>
    </w:p>
    <w:p w14:paraId="3F32D192" w14:textId="77777777" w:rsidR="00CB2BDD" w:rsidRDefault="00CB2BDD" w:rsidP="00CB2BDD">
      <w:pPr>
        <w:pStyle w:val="Body"/>
        <w:spacing w:after="0"/>
        <w:jc w:val="center"/>
        <w:rPr>
          <w:rFonts w:ascii="Arial" w:hAnsi="Arial" w:cs="Arial"/>
          <w:b/>
          <w:bCs/>
          <w:lang w:val="en-IN"/>
        </w:rPr>
      </w:pPr>
    </w:p>
    <w:p w14:paraId="2F58518C" w14:textId="77777777" w:rsidR="00CB2BDD" w:rsidRDefault="00CB2BDD" w:rsidP="00CB2BDD">
      <w:pPr>
        <w:pStyle w:val="Body"/>
        <w:spacing w:after="0"/>
        <w:jc w:val="center"/>
        <w:rPr>
          <w:rFonts w:ascii="Arial" w:hAnsi="Arial" w:cs="Arial"/>
          <w:b/>
          <w:bCs/>
          <w:lang w:val="en-IN"/>
        </w:rPr>
      </w:pPr>
    </w:p>
    <w:p w14:paraId="5DFD3C1F" w14:textId="77777777" w:rsidR="00CB2BDD" w:rsidRDefault="00CB2BDD" w:rsidP="00CB2BDD">
      <w:pPr>
        <w:pStyle w:val="Body"/>
        <w:spacing w:after="0"/>
        <w:jc w:val="center"/>
        <w:rPr>
          <w:rFonts w:ascii="Arial" w:hAnsi="Arial" w:cs="Arial"/>
          <w:b/>
          <w:bCs/>
          <w:lang w:val="en-IN"/>
        </w:rPr>
      </w:pPr>
    </w:p>
    <w:p w14:paraId="42D712AB" w14:textId="77777777" w:rsidR="00CB2BDD" w:rsidRDefault="00CB2BDD" w:rsidP="00CB2BDD">
      <w:pPr>
        <w:pStyle w:val="Body"/>
        <w:spacing w:after="0"/>
        <w:jc w:val="center"/>
        <w:rPr>
          <w:rFonts w:ascii="Arial" w:hAnsi="Arial" w:cs="Arial"/>
          <w:b/>
          <w:bCs/>
          <w:lang w:val="en-IN"/>
        </w:rPr>
      </w:pPr>
    </w:p>
    <w:p w14:paraId="791C65E1" w14:textId="77777777" w:rsidR="00CB2BDD" w:rsidRDefault="00CB2BDD" w:rsidP="00CB2BDD">
      <w:pPr>
        <w:pStyle w:val="Body"/>
        <w:spacing w:after="0"/>
        <w:jc w:val="center"/>
        <w:rPr>
          <w:rFonts w:ascii="Arial" w:hAnsi="Arial" w:cs="Arial"/>
          <w:b/>
          <w:bCs/>
          <w:lang w:val="en-IN"/>
        </w:rPr>
      </w:pPr>
    </w:p>
    <w:p w14:paraId="2C8A85CC" w14:textId="41A885A8" w:rsidR="00AA74E0" w:rsidRPr="008905B9" w:rsidRDefault="004B0873" w:rsidP="00CB2BDD">
      <w:pPr>
        <w:pStyle w:val="Body"/>
        <w:spacing w:after="0"/>
        <w:jc w:val="center"/>
        <w:rPr>
          <w:rFonts w:ascii="Arial" w:hAnsi="Arial" w:cs="Arial"/>
          <w:b/>
          <w:bCs/>
          <w:lang w:val="en-IN"/>
        </w:rPr>
      </w:pPr>
      <w:r w:rsidRPr="008905B9">
        <w:rPr>
          <w:rFonts w:ascii="Arial" w:hAnsi="Arial" w:cs="Arial"/>
          <w:b/>
          <w:bCs/>
          <w:lang w:val="en-IN"/>
        </w:rPr>
        <w:t>Fig</w:t>
      </w:r>
      <w:r w:rsidR="008905B9">
        <w:rPr>
          <w:rFonts w:ascii="Arial" w:hAnsi="Arial" w:cs="Arial"/>
          <w:b/>
          <w:bCs/>
          <w:lang w:val="en-IN"/>
        </w:rPr>
        <w:t xml:space="preserve">.1 </w:t>
      </w:r>
      <w:r w:rsidR="003727C3" w:rsidRPr="008905B9">
        <w:rPr>
          <w:rFonts w:ascii="Arial" w:hAnsi="Arial" w:cs="Arial"/>
          <w:b/>
          <w:bCs/>
          <w:lang w:val="en-IN"/>
        </w:rPr>
        <w:t>Enzyme assay</w:t>
      </w:r>
    </w:p>
    <w:p w14:paraId="593BBA1A" w14:textId="77777777" w:rsidR="00790ADA" w:rsidRPr="008905B9" w:rsidRDefault="00790ADA" w:rsidP="00441B6F">
      <w:pPr>
        <w:pStyle w:val="Body"/>
        <w:spacing w:after="0"/>
        <w:rPr>
          <w:rFonts w:ascii="Arial" w:hAnsi="Arial" w:cs="Arial"/>
        </w:rPr>
      </w:pPr>
    </w:p>
    <w:p w14:paraId="635F4CDD" w14:textId="77777777" w:rsidR="00902823" w:rsidRPr="008905B9" w:rsidRDefault="00000F8F" w:rsidP="00441B6F">
      <w:pPr>
        <w:pStyle w:val="Head1"/>
        <w:spacing w:after="0"/>
        <w:jc w:val="both"/>
        <w:rPr>
          <w:rFonts w:ascii="Arial" w:hAnsi="Arial" w:cs="Arial"/>
        </w:rPr>
      </w:pPr>
      <w:r w:rsidRPr="008905B9">
        <w:rPr>
          <w:rFonts w:ascii="Arial" w:hAnsi="Arial" w:cs="Arial"/>
        </w:rPr>
        <w:t>3</w:t>
      </w:r>
      <w:r w:rsidR="00902823" w:rsidRPr="008905B9">
        <w:rPr>
          <w:rFonts w:ascii="Arial" w:hAnsi="Arial" w:cs="Arial"/>
        </w:rPr>
        <w:t xml:space="preserve">. </w:t>
      </w:r>
      <w:r w:rsidRPr="008905B9">
        <w:rPr>
          <w:rFonts w:ascii="Arial" w:hAnsi="Arial" w:cs="Arial"/>
        </w:rPr>
        <w:t>results and discussion</w:t>
      </w:r>
    </w:p>
    <w:p w14:paraId="1BAE69B7" w14:textId="62FEEF69" w:rsidR="004663D7" w:rsidRPr="008905B9" w:rsidRDefault="004663D7" w:rsidP="004663D7">
      <w:pPr>
        <w:pStyle w:val="Body"/>
        <w:rPr>
          <w:rFonts w:ascii="Arial" w:hAnsi="Arial" w:cs="Arial"/>
          <w:lang w:val="en-IN"/>
        </w:rPr>
      </w:pPr>
      <w:r w:rsidRPr="008905B9">
        <w:rPr>
          <w:rFonts w:ascii="Arial" w:hAnsi="Arial" w:cs="Arial"/>
          <w:lang w:val="en-IN"/>
        </w:rPr>
        <w:t xml:space="preserve">The quantity of insecticide detoxifying enzymes </w:t>
      </w:r>
      <w:r w:rsidRPr="008905B9">
        <w:rPr>
          <w:rFonts w:ascii="Arial" w:hAnsi="Arial" w:cs="Arial"/>
          <w:i/>
          <w:iCs/>
          <w:lang w:val="en-IN"/>
        </w:rPr>
        <w:t>viz.,</w:t>
      </w:r>
      <w:r w:rsidRPr="008905B9">
        <w:rPr>
          <w:rFonts w:ascii="Arial" w:hAnsi="Arial" w:cs="Arial"/>
          <w:lang w:val="en-IN"/>
        </w:rPr>
        <w:t xml:space="preserve"> mixed function oxidases (MFOs), </w:t>
      </w:r>
      <w:proofErr w:type="spellStart"/>
      <w:r w:rsidRPr="008905B9">
        <w:rPr>
          <w:rFonts w:ascii="Arial" w:hAnsi="Arial" w:cs="Arial"/>
          <w:lang w:val="en-IN"/>
        </w:rPr>
        <w:t>esterases</w:t>
      </w:r>
      <w:proofErr w:type="spellEnd"/>
      <w:r w:rsidRPr="008905B9">
        <w:rPr>
          <w:rFonts w:ascii="Arial" w:hAnsi="Arial" w:cs="Arial"/>
          <w:lang w:val="en-IN"/>
        </w:rPr>
        <w:t xml:space="preserve"> and glutathione S-transferase (GST) in both susceptible and resistant field populations of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treated with </w:t>
      </w:r>
      <w:proofErr w:type="spellStart"/>
      <w:r w:rsidRPr="008905B9">
        <w:rPr>
          <w:rFonts w:ascii="Arial" w:hAnsi="Arial" w:cs="Arial"/>
          <w:lang w:val="en-IN"/>
        </w:rPr>
        <w:t>flubendamide</w:t>
      </w:r>
      <w:proofErr w:type="spellEnd"/>
      <w:r w:rsidRPr="008905B9">
        <w:rPr>
          <w:rFonts w:ascii="Arial" w:hAnsi="Arial" w:cs="Arial"/>
          <w:lang w:val="en-IN"/>
        </w:rPr>
        <w:t xml:space="preserve"> at their median lethal concentration (LC</w:t>
      </w:r>
      <w:r w:rsidRPr="008905B9">
        <w:rPr>
          <w:rFonts w:ascii="Arial" w:hAnsi="Arial" w:cs="Arial"/>
          <w:vertAlign w:val="subscript"/>
          <w:lang w:val="en-IN"/>
        </w:rPr>
        <w:t>50</w:t>
      </w:r>
      <w:r w:rsidRPr="008905B9">
        <w:rPr>
          <w:rFonts w:ascii="Arial" w:hAnsi="Arial" w:cs="Arial"/>
          <w:lang w:val="en-IN"/>
        </w:rPr>
        <w:t xml:space="preserve">) of 0.019680 and 0.019065 in </w:t>
      </w:r>
      <w:proofErr w:type="spellStart"/>
      <w:r w:rsidRPr="008905B9">
        <w:rPr>
          <w:rFonts w:ascii="Arial" w:hAnsi="Arial" w:cs="Arial"/>
          <w:lang w:val="en-IN"/>
        </w:rPr>
        <w:t>Chevella</w:t>
      </w:r>
      <w:proofErr w:type="spellEnd"/>
      <w:r w:rsidRPr="008905B9">
        <w:rPr>
          <w:rFonts w:ascii="Arial" w:hAnsi="Arial" w:cs="Arial"/>
          <w:lang w:val="en-IN"/>
        </w:rPr>
        <w:t xml:space="preserve"> and </w:t>
      </w:r>
      <w:proofErr w:type="spellStart"/>
      <w:r w:rsidRPr="008905B9">
        <w:rPr>
          <w:rFonts w:ascii="Arial" w:hAnsi="Arial" w:cs="Arial"/>
          <w:lang w:val="en-IN"/>
        </w:rPr>
        <w:t>Maheshwaram</w:t>
      </w:r>
      <w:proofErr w:type="spellEnd"/>
      <w:r w:rsidRPr="008905B9">
        <w:rPr>
          <w:rFonts w:ascii="Arial" w:hAnsi="Arial" w:cs="Arial"/>
          <w:lang w:val="en-IN"/>
        </w:rPr>
        <w:t xml:space="preserve"> populations.</w:t>
      </w:r>
    </w:p>
    <w:p w14:paraId="0D1A445C" w14:textId="77777777" w:rsidR="004663D7" w:rsidRPr="008905B9" w:rsidRDefault="004663D7" w:rsidP="004663D7">
      <w:pPr>
        <w:pStyle w:val="Body"/>
        <w:spacing w:after="0"/>
        <w:rPr>
          <w:rFonts w:ascii="Arial" w:hAnsi="Arial" w:cs="Arial"/>
          <w:lang w:val="en-IN"/>
        </w:rPr>
      </w:pPr>
      <w:r w:rsidRPr="008905B9">
        <w:rPr>
          <w:rFonts w:ascii="Arial" w:hAnsi="Arial" w:cs="Arial"/>
          <w:b/>
          <w:bCs/>
          <w:lang w:val="en-IN"/>
        </w:rPr>
        <w:t xml:space="preserve">Effect of </w:t>
      </w:r>
      <w:proofErr w:type="spellStart"/>
      <w:r w:rsidRPr="008905B9">
        <w:rPr>
          <w:rFonts w:ascii="Arial" w:hAnsi="Arial" w:cs="Arial"/>
          <w:b/>
          <w:bCs/>
          <w:lang w:val="en-IN"/>
        </w:rPr>
        <w:t>flubendamide</w:t>
      </w:r>
      <w:proofErr w:type="spellEnd"/>
      <w:r w:rsidRPr="008905B9">
        <w:rPr>
          <w:rFonts w:ascii="Arial" w:hAnsi="Arial" w:cs="Arial"/>
          <w:b/>
          <w:bCs/>
          <w:lang w:val="en-IN"/>
        </w:rPr>
        <w:t xml:space="preserve"> application on detoxifying enzymatic activity in susceptible and resistant populations of third instar larvae of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r w:rsidRPr="008905B9">
        <w:rPr>
          <w:rFonts w:ascii="Arial" w:hAnsi="Arial" w:cs="Arial"/>
          <w:b/>
          <w:bCs/>
          <w:i/>
          <w:iCs/>
          <w:lang w:val="en-IN"/>
        </w:rPr>
        <w:t xml:space="preserve"> </w:t>
      </w:r>
    </w:p>
    <w:p w14:paraId="43BD3DB6" w14:textId="3A857942" w:rsidR="004663D7" w:rsidRDefault="004663D7" w:rsidP="004663D7">
      <w:pPr>
        <w:pStyle w:val="Body"/>
        <w:spacing w:after="0"/>
        <w:rPr>
          <w:rFonts w:ascii="Arial" w:hAnsi="Arial" w:cs="Arial"/>
          <w:lang w:val="en-IN"/>
        </w:rPr>
      </w:pPr>
      <w:r w:rsidRPr="008905B9">
        <w:rPr>
          <w:rFonts w:ascii="Arial" w:hAnsi="Arial" w:cs="Arial"/>
          <w:lang w:val="en-IN"/>
        </w:rPr>
        <w:t xml:space="preserve">The results pertaining to activity of MFO, esterase and GST in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from two different locations </w:t>
      </w:r>
      <w:r w:rsidRPr="008905B9">
        <w:rPr>
          <w:rFonts w:ascii="Arial" w:hAnsi="Arial" w:cs="Arial"/>
          <w:i/>
          <w:iCs/>
          <w:lang w:val="en-IN"/>
        </w:rPr>
        <w:t>viz.,</w:t>
      </w:r>
      <w:r w:rsidRPr="008905B9">
        <w:rPr>
          <w:rFonts w:ascii="Arial" w:hAnsi="Arial" w:cs="Arial"/>
          <w:lang w:val="en-IN"/>
        </w:rPr>
        <w:t xml:space="preserve"> </w:t>
      </w:r>
      <w:proofErr w:type="spellStart"/>
      <w:r w:rsidRPr="008905B9">
        <w:rPr>
          <w:rFonts w:ascii="Arial" w:hAnsi="Arial" w:cs="Arial"/>
          <w:lang w:val="en-IN"/>
        </w:rPr>
        <w:t>Chevella</w:t>
      </w:r>
      <w:proofErr w:type="spellEnd"/>
      <w:r w:rsidRPr="008905B9">
        <w:rPr>
          <w:rFonts w:ascii="Arial" w:hAnsi="Arial" w:cs="Arial"/>
          <w:lang w:val="en-IN"/>
        </w:rPr>
        <w:t xml:space="preserve"> and </w:t>
      </w:r>
      <w:proofErr w:type="spellStart"/>
      <w:r w:rsidRPr="008905B9">
        <w:rPr>
          <w:rFonts w:ascii="Arial" w:hAnsi="Arial" w:cs="Arial"/>
          <w:lang w:val="en-IN"/>
        </w:rPr>
        <w:t>Maheshwaram</w:t>
      </w:r>
      <w:proofErr w:type="spellEnd"/>
      <w:r w:rsidRPr="008905B9">
        <w:rPr>
          <w:rFonts w:ascii="Arial" w:hAnsi="Arial" w:cs="Arial"/>
          <w:lang w:val="en-IN"/>
        </w:rPr>
        <w:t xml:space="preserve"> </w:t>
      </w:r>
      <w:proofErr w:type="spellStart"/>
      <w:r w:rsidRPr="008905B9">
        <w:rPr>
          <w:rFonts w:ascii="Arial" w:hAnsi="Arial" w:cs="Arial"/>
          <w:lang w:val="en-IN"/>
        </w:rPr>
        <w:t>mandals</w:t>
      </w:r>
      <w:proofErr w:type="spellEnd"/>
      <w:r w:rsidRPr="008905B9">
        <w:rPr>
          <w:rFonts w:ascii="Arial" w:hAnsi="Arial" w:cs="Arial"/>
          <w:lang w:val="en-IN"/>
        </w:rPr>
        <w:t xml:space="preserve"> as well as susceptible population after 24 hours of exposure to LC</w:t>
      </w:r>
      <w:r w:rsidRPr="008905B9">
        <w:rPr>
          <w:rFonts w:ascii="Arial" w:hAnsi="Arial" w:cs="Arial"/>
          <w:vertAlign w:val="subscript"/>
          <w:lang w:val="en-IN"/>
        </w:rPr>
        <w:t xml:space="preserve">50 </w:t>
      </w:r>
      <w:r w:rsidRPr="008905B9">
        <w:rPr>
          <w:rFonts w:ascii="Arial" w:hAnsi="Arial" w:cs="Arial"/>
          <w:lang w:val="en-IN"/>
        </w:rPr>
        <w:t xml:space="preserve">of </w:t>
      </w:r>
      <w:proofErr w:type="spellStart"/>
      <w:r w:rsidRPr="008905B9">
        <w:rPr>
          <w:rFonts w:ascii="Arial" w:hAnsi="Arial" w:cs="Arial"/>
          <w:lang w:val="en-IN"/>
        </w:rPr>
        <w:t>flubendamide</w:t>
      </w:r>
      <w:proofErr w:type="spellEnd"/>
      <w:r w:rsidRPr="008905B9">
        <w:rPr>
          <w:rFonts w:ascii="Arial" w:hAnsi="Arial" w:cs="Arial"/>
          <w:lang w:val="en-IN"/>
        </w:rPr>
        <w:t>. The results revealed that significant higher MFO activity was recorded in F</w:t>
      </w:r>
      <w:r w:rsidRPr="008905B9">
        <w:rPr>
          <w:rFonts w:ascii="Arial" w:hAnsi="Arial" w:cs="Arial"/>
          <w:vertAlign w:val="subscript"/>
          <w:lang w:val="en-IN"/>
        </w:rPr>
        <w:t>1</w:t>
      </w:r>
      <w:r w:rsidRPr="008905B9">
        <w:rPr>
          <w:rFonts w:ascii="Arial" w:hAnsi="Arial" w:cs="Arial"/>
          <w:lang w:val="en-IN"/>
        </w:rPr>
        <w:t xml:space="preserve"> generation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from </w:t>
      </w:r>
      <w:proofErr w:type="spellStart"/>
      <w:r w:rsidRPr="008905B9">
        <w:rPr>
          <w:rFonts w:ascii="Arial" w:hAnsi="Arial" w:cs="Arial"/>
          <w:lang w:val="en-IN"/>
        </w:rPr>
        <w:t>Chevella</w:t>
      </w:r>
      <w:proofErr w:type="spellEnd"/>
      <w:r w:rsidRPr="008905B9">
        <w:rPr>
          <w:rFonts w:ascii="Arial" w:hAnsi="Arial" w:cs="Arial"/>
          <w:lang w:val="en-IN"/>
        </w:rPr>
        <w:t xml:space="preserve"> (0.130 ± 0.006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and </w:t>
      </w:r>
      <w:proofErr w:type="spellStart"/>
      <w:r w:rsidRPr="008905B9">
        <w:rPr>
          <w:rFonts w:ascii="Arial" w:hAnsi="Arial" w:cs="Arial"/>
          <w:lang w:val="en-IN"/>
        </w:rPr>
        <w:t>Maheshwaram</w:t>
      </w:r>
      <w:proofErr w:type="spellEnd"/>
      <w:r w:rsidRPr="008905B9">
        <w:rPr>
          <w:rFonts w:ascii="Arial" w:hAnsi="Arial" w:cs="Arial"/>
          <w:lang w:val="en-IN"/>
        </w:rPr>
        <w:t xml:space="preserve"> (0.129 ± 0.006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 xml:space="preserve">-1 </w:t>
      </w:r>
      <w:r w:rsidRPr="008905B9">
        <w:rPr>
          <w:rFonts w:ascii="Arial" w:hAnsi="Arial" w:cs="Arial"/>
          <w:lang w:val="en-IN"/>
        </w:rPr>
        <w:t xml:space="preserve">of protein) to </w:t>
      </w:r>
      <w:proofErr w:type="spellStart"/>
      <w:r w:rsidRPr="008905B9">
        <w:rPr>
          <w:rFonts w:ascii="Arial" w:hAnsi="Arial" w:cs="Arial"/>
          <w:lang w:val="en-IN"/>
        </w:rPr>
        <w:t>flubendamide</w:t>
      </w:r>
      <w:proofErr w:type="spellEnd"/>
      <w:r w:rsidRPr="008905B9">
        <w:rPr>
          <w:rFonts w:ascii="Arial" w:hAnsi="Arial" w:cs="Arial"/>
          <w:lang w:val="en-IN"/>
        </w:rPr>
        <w:t xml:space="preserve"> than susceptible population with 0.047 ± 0.003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The MFO activities were 2.79 and 2.76 times higher in </w:t>
      </w:r>
      <w:proofErr w:type="spellStart"/>
      <w:r w:rsidRPr="008905B9">
        <w:rPr>
          <w:rFonts w:ascii="Arial" w:hAnsi="Arial" w:cs="Arial"/>
          <w:lang w:val="en-IN"/>
        </w:rPr>
        <w:t>Chevella</w:t>
      </w:r>
      <w:proofErr w:type="spellEnd"/>
      <w:r w:rsidRPr="008905B9">
        <w:rPr>
          <w:rFonts w:ascii="Arial" w:hAnsi="Arial" w:cs="Arial"/>
          <w:lang w:val="en-IN"/>
        </w:rPr>
        <w:t xml:space="preserve"> and </w:t>
      </w:r>
      <w:proofErr w:type="spellStart"/>
      <w:r w:rsidRPr="008905B9">
        <w:rPr>
          <w:rFonts w:ascii="Arial" w:hAnsi="Arial" w:cs="Arial"/>
          <w:lang w:val="en-IN"/>
        </w:rPr>
        <w:t>Maheshwaram</w:t>
      </w:r>
      <w:proofErr w:type="spellEnd"/>
      <w:r w:rsidRPr="008905B9">
        <w:rPr>
          <w:rFonts w:ascii="Arial" w:hAnsi="Arial" w:cs="Arial"/>
          <w:lang w:val="en-IN"/>
        </w:rPr>
        <w:t xml:space="preserve"> populations than that of the susceptible population.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population from </w:t>
      </w:r>
      <w:proofErr w:type="spellStart"/>
      <w:r w:rsidRPr="008905B9">
        <w:rPr>
          <w:rFonts w:ascii="Arial" w:hAnsi="Arial" w:cs="Arial"/>
          <w:lang w:val="en-IN"/>
        </w:rPr>
        <w:t>Chevella</w:t>
      </w:r>
      <w:proofErr w:type="spellEnd"/>
      <w:r w:rsidRPr="008905B9">
        <w:rPr>
          <w:rFonts w:ascii="Arial" w:hAnsi="Arial" w:cs="Arial"/>
          <w:lang w:val="en-IN"/>
        </w:rPr>
        <w:t xml:space="preserve"> showed significant greater esterase activity (0.21 ± 0.006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followed by </w:t>
      </w:r>
      <w:proofErr w:type="spellStart"/>
      <w:r w:rsidRPr="008905B9">
        <w:rPr>
          <w:rFonts w:ascii="Arial" w:hAnsi="Arial" w:cs="Arial"/>
          <w:lang w:val="en-IN"/>
        </w:rPr>
        <w:t>Maheshwaram</w:t>
      </w:r>
      <w:proofErr w:type="spellEnd"/>
      <w:r w:rsidRPr="008905B9">
        <w:rPr>
          <w:rFonts w:ascii="Arial" w:hAnsi="Arial" w:cs="Arial"/>
          <w:lang w:val="en-IN"/>
        </w:rPr>
        <w:t xml:space="preserve"> (0.21 ± 0.003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to </w:t>
      </w:r>
      <w:proofErr w:type="spellStart"/>
      <w:r w:rsidRPr="008905B9">
        <w:rPr>
          <w:rFonts w:ascii="Arial" w:hAnsi="Arial" w:cs="Arial"/>
          <w:lang w:val="en-IN"/>
        </w:rPr>
        <w:t>flubendamide</w:t>
      </w:r>
      <w:proofErr w:type="spellEnd"/>
      <w:r w:rsidRPr="008905B9">
        <w:rPr>
          <w:rFonts w:ascii="Arial" w:hAnsi="Arial" w:cs="Arial"/>
          <w:lang w:val="en-IN"/>
        </w:rPr>
        <w:t xml:space="preserve"> and these two field populations were significantly on par with each other. Significant lowest esterase activity was recorded in susceptible population (0.19 ± 0.006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The ratio of esterase activity was only 1.11 and 1.05 times higher in </w:t>
      </w:r>
      <w:proofErr w:type="spellStart"/>
      <w:r w:rsidRPr="008905B9">
        <w:rPr>
          <w:rFonts w:ascii="Arial" w:hAnsi="Arial" w:cs="Arial"/>
          <w:lang w:val="en-IN"/>
        </w:rPr>
        <w:t>Chevella</w:t>
      </w:r>
      <w:proofErr w:type="spellEnd"/>
      <w:r w:rsidRPr="008905B9">
        <w:rPr>
          <w:rFonts w:ascii="Arial" w:hAnsi="Arial" w:cs="Arial"/>
          <w:lang w:val="en-IN"/>
        </w:rPr>
        <w:t xml:space="preserve"> and </w:t>
      </w:r>
      <w:proofErr w:type="spellStart"/>
      <w:r w:rsidRPr="008905B9">
        <w:rPr>
          <w:rFonts w:ascii="Arial" w:hAnsi="Arial" w:cs="Arial"/>
          <w:lang w:val="en-IN"/>
        </w:rPr>
        <w:t>Maheshwaram</w:t>
      </w:r>
      <w:proofErr w:type="spellEnd"/>
      <w:r w:rsidRPr="008905B9">
        <w:rPr>
          <w:rFonts w:ascii="Arial" w:hAnsi="Arial" w:cs="Arial"/>
          <w:lang w:val="en-IN"/>
        </w:rPr>
        <w:t xml:space="preserve"> population compared to susceptible population. The activity of GST was significantly higher in </w:t>
      </w:r>
      <w:proofErr w:type="spellStart"/>
      <w:r w:rsidRPr="008905B9">
        <w:rPr>
          <w:rFonts w:ascii="Arial" w:hAnsi="Arial" w:cs="Arial"/>
          <w:lang w:val="en-IN"/>
        </w:rPr>
        <w:t>Chevella</w:t>
      </w:r>
      <w:proofErr w:type="spellEnd"/>
      <w:r w:rsidRPr="008905B9">
        <w:rPr>
          <w:rFonts w:ascii="Arial" w:hAnsi="Arial" w:cs="Arial"/>
          <w:lang w:val="en-IN"/>
        </w:rPr>
        <w:t xml:space="preserve"> population (1.42 ± 0.040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followed by </w:t>
      </w:r>
      <w:proofErr w:type="spellStart"/>
      <w:r w:rsidRPr="008905B9">
        <w:rPr>
          <w:rFonts w:ascii="Arial" w:hAnsi="Arial" w:cs="Arial"/>
          <w:lang w:val="en-IN"/>
        </w:rPr>
        <w:t>Maheshwaram</w:t>
      </w:r>
      <w:proofErr w:type="spellEnd"/>
      <w:r w:rsidRPr="008905B9">
        <w:rPr>
          <w:rFonts w:ascii="Arial" w:hAnsi="Arial" w:cs="Arial"/>
          <w:lang w:val="en-IN"/>
        </w:rPr>
        <w:t xml:space="preserve"> population (1.40 ± 0.040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when treated with </w:t>
      </w:r>
      <w:proofErr w:type="spellStart"/>
      <w:r w:rsidRPr="008905B9">
        <w:rPr>
          <w:rFonts w:ascii="Arial" w:hAnsi="Arial" w:cs="Arial"/>
          <w:lang w:val="en-IN"/>
        </w:rPr>
        <w:t>flubendamide</w:t>
      </w:r>
      <w:proofErr w:type="spellEnd"/>
      <w:r w:rsidRPr="008905B9">
        <w:rPr>
          <w:rFonts w:ascii="Arial" w:hAnsi="Arial" w:cs="Arial"/>
          <w:lang w:val="en-IN"/>
        </w:rPr>
        <w:t>. Whereas, susceptible population showed significantly lowest GST activity of 1.00 ± 0.029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larvae from </w:t>
      </w:r>
      <w:proofErr w:type="spellStart"/>
      <w:r w:rsidRPr="008905B9">
        <w:rPr>
          <w:rFonts w:ascii="Arial" w:hAnsi="Arial" w:cs="Arial"/>
          <w:lang w:val="en-IN"/>
        </w:rPr>
        <w:t>Chevella</w:t>
      </w:r>
      <w:proofErr w:type="spellEnd"/>
      <w:r w:rsidRPr="008905B9">
        <w:rPr>
          <w:rFonts w:ascii="Arial" w:hAnsi="Arial" w:cs="Arial"/>
          <w:lang w:val="en-IN"/>
        </w:rPr>
        <w:t xml:space="preserve"> and </w:t>
      </w:r>
      <w:proofErr w:type="spellStart"/>
      <w:r w:rsidRPr="008905B9">
        <w:rPr>
          <w:rFonts w:ascii="Arial" w:hAnsi="Arial" w:cs="Arial"/>
          <w:lang w:val="en-IN"/>
        </w:rPr>
        <w:t>Maheshwaram</w:t>
      </w:r>
      <w:proofErr w:type="spellEnd"/>
      <w:r w:rsidRPr="008905B9">
        <w:rPr>
          <w:rFonts w:ascii="Arial" w:hAnsi="Arial" w:cs="Arial"/>
          <w:lang w:val="en-IN"/>
        </w:rPr>
        <w:t xml:space="preserve"> recorded 1.42 and1.40 times higher GST activity than the susceptible population. In the present study an increase in detoxification enzyme activity of MFO, esterase and GST </w:t>
      </w:r>
      <w:proofErr w:type="gramStart"/>
      <w:r w:rsidRPr="008905B9">
        <w:rPr>
          <w:rFonts w:ascii="Arial" w:hAnsi="Arial" w:cs="Arial"/>
          <w:lang w:val="en-IN"/>
        </w:rPr>
        <w:t>was</w:t>
      </w:r>
      <w:proofErr w:type="gramEnd"/>
      <w:r w:rsidRPr="008905B9">
        <w:rPr>
          <w:rFonts w:ascii="Arial" w:hAnsi="Arial" w:cs="Arial"/>
          <w:lang w:val="en-IN"/>
        </w:rPr>
        <w:t xml:space="preserve"> observed in </w:t>
      </w:r>
      <w:proofErr w:type="spellStart"/>
      <w:r w:rsidRPr="008905B9">
        <w:rPr>
          <w:rFonts w:ascii="Arial" w:hAnsi="Arial" w:cs="Arial"/>
          <w:lang w:val="en-IN"/>
        </w:rPr>
        <w:t>flubendamide</w:t>
      </w:r>
      <w:proofErr w:type="spellEnd"/>
      <w:r w:rsidRPr="008905B9">
        <w:rPr>
          <w:rFonts w:ascii="Arial" w:hAnsi="Arial" w:cs="Arial"/>
          <w:lang w:val="en-IN"/>
        </w:rPr>
        <w:t xml:space="preserve"> treated F</w:t>
      </w:r>
      <w:r w:rsidRPr="008905B9">
        <w:rPr>
          <w:rFonts w:ascii="Arial" w:hAnsi="Arial" w:cs="Arial"/>
          <w:vertAlign w:val="subscript"/>
          <w:lang w:val="en-IN"/>
        </w:rPr>
        <w:t>1</w:t>
      </w:r>
      <w:r w:rsidRPr="008905B9">
        <w:rPr>
          <w:rFonts w:ascii="Arial" w:hAnsi="Arial" w:cs="Arial"/>
          <w:lang w:val="en-IN"/>
        </w:rPr>
        <w:t xml:space="preserve"> generation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from </w:t>
      </w:r>
      <w:proofErr w:type="spellStart"/>
      <w:r w:rsidRPr="008905B9">
        <w:rPr>
          <w:rFonts w:ascii="Arial" w:hAnsi="Arial" w:cs="Arial"/>
          <w:lang w:val="en-IN"/>
        </w:rPr>
        <w:t>Chevella</w:t>
      </w:r>
      <w:proofErr w:type="spellEnd"/>
      <w:r w:rsidRPr="008905B9">
        <w:rPr>
          <w:rFonts w:ascii="Arial" w:hAnsi="Arial" w:cs="Arial"/>
          <w:lang w:val="en-IN"/>
        </w:rPr>
        <w:t xml:space="preserve"> and </w:t>
      </w:r>
      <w:proofErr w:type="spellStart"/>
      <w:r w:rsidRPr="008905B9">
        <w:rPr>
          <w:rFonts w:ascii="Arial" w:hAnsi="Arial" w:cs="Arial"/>
          <w:lang w:val="en-IN"/>
        </w:rPr>
        <w:t>Maheshwaram</w:t>
      </w:r>
      <w:proofErr w:type="spellEnd"/>
      <w:r w:rsidRPr="008905B9">
        <w:rPr>
          <w:rFonts w:ascii="Arial" w:hAnsi="Arial" w:cs="Arial"/>
          <w:lang w:val="en-IN"/>
        </w:rPr>
        <w:t xml:space="preserve"> as compared to susceptible population. However, order of activity of enzymes was found to be MFO&gt;GST&gt;Esterase. The activity of MFO was 2.79 and 2.76 times higher in </w:t>
      </w:r>
      <w:proofErr w:type="spellStart"/>
      <w:r w:rsidRPr="008905B9">
        <w:rPr>
          <w:rFonts w:ascii="Arial" w:hAnsi="Arial" w:cs="Arial"/>
          <w:lang w:val="en-IN"/>
        </w:rPr>
        <w:t>Chevella</w:t>
      </w:r>
      <w:proofErr w:type="spellEnd"/>
      <w:r w:rsidRPr="008905B9">
        <w:rPr>
          <w:rFonts w:ascii="Arial" w:hAnsi="Arial" w:cs="Arial"/>
          <w:lang w:val="en-IN"/>
        </w:rPr>
        <w:t xml:space="preserve"> and </w:t>
      </w:r>
      <w:proofErr w:type="spellStart"/>
      <w:r w:rsidRPr="008905B9">
        <w:rPr>
          <w:rFonts w:ascii="Arial" w:hAnsi="Arial" w:cs="Arial"/>
          <w:lang w:val="en-IN"/>
        </w:rPr>
        <w:t>Maheshwaram</w:t>
      </w:r>
      <w:proofErr w:type="spellEnd"/>
      <w:r w:rsidRPr="008905B9">
        <w:rPr>
          <w:rFonts w:ascii="Arial" w:hAnsi="Arial" w:cs="Arial"/>
          <w:lang w:val="en-IN"/>
        </w:rPr>
        <w:t xml:space="preserve"> populations over susceptible population, respectively suggesting that elevated levels of MFOs as the possible major mechanism attributed to tolerance of field populations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against </w:t>
      </w:r>
      <w:proofErr w:type="spellStart"/>
      <w:r w:rsidRPr="008905B9">
        <w:rPr>
          <w:rFonts w:ascii="Arial" w:hAnsi="Arial" w:cs="Arial"/>
          <w:lang w:val="en-IN"/>
        </w:rPr>
        <w:t>flubendamide</w:t>
      </w:r>
      <w:proofErr w:type="spellEnd"/>
      <w:r w:rsidRPr="008905B9">
        <w:rPr>
          <w:rFonts w:ascii="Arial" w:hAnsi="Arial" w:cs="Arial"/>
          <w:lang w:val="en-IN"/>
        </w:rPr>
        <w:t xml:space="preserve">. Whereas, lowest enzymatic ratios were observed for the GST (1.40 and 1.42 times) and esterase (1.05 and 1.11 times) in </w:t>
      </w:r>
      <w:proofErr w:type="spellStart"/>
      <w:r w:rsidRPr="008905B9">
        <w:rPr>
          <w:rFonts w:ascii="Arial" w:hAnsi="Arial" w:cs="Arial"/>
          <w:lang w:val="en-IN"/>
        </w:rPr>
        <w:lastRenderedPageBreak/>
        <w:t>Maheshwaram</w:t>
      </w:r>
      <w:proofErr w:type="spellEnd"/>
      <w:r w:rsidRPr="008905B9">
        <w:rPr>
          <w:rFonts w:ascii="Arial" w:hAnsi="Arial" w:cs="Arial"/>
          <w:lang w:val="en-IN"/>
        </w:rPr>
        <w:t xml:space="preserve"> and </w:t>
      </w:r>
      <w:proofErr w:type="spellStart"/>
      <w:r w:rsidRPr="008905B9">
        <w:rPr>
          <w:rFonts w:ascii="Arial" w:hAnsi="Arial" w:cs="Arial"/>
          <w:lang w:val="en-IN"/>
        </w:rPr>
        <w:t>Chevella</w:t>
      </w:r>
      <w:proofErr w:type="spellEnd"/>
      <w:r w:rsidRPr="008905B9">
        <w:rPr>
          <w:rFonts w:ascii="Arial" w:hAnsi="Arial" w:cs="Arial"/>
          <w:lang w:val="en-IN"/>
        </w:rPr>
        <w:t xml:space="preserve"> population compared to susceptible population. Comparatively lower increase in the levels of </w:t>
      </w:r>
      <w:proofErr w:type="spellStart"/>
      <w:r w:rsidRPr="008905B9">
        <w:rPr>
          <w:rFonts w:ascii="Arial" w:hAnsi="Arial" w:cs="Arial"/>
          <w:lang w:val="en-IN"/>
        </w:rPr>
        <w:t>esterases</w:t>
      </w:r>
      <w:proofErr w:type="spellEnd"/>
      <w:r w:rsidRPr="008905B9">
        <w:rPr>
          <w:rFonts w:ascii="Arial" w:hAnsi="Arial" w:cs="Arial"/>
          <w:lang w:val="en-IN"/>
        </w:rPr>
        <w:t xml:space="preserve"> and GSTs suggest little contribution of these enzymes in imparting resistance against </w:t>
      </w:r>
      <w:proofErr w:type="spellStart"/>
      <w:r w:rsidRPr="008905B9">
        <w:rPr>
          <w:rFonts w:ascii="Arial" w:hAnsi="Arial" w:cs="Arial"/>
          <w:lang w:val="en-IN"/>
        </w:rPr>
        <w:t>flubendamide</w:t>
      </w:r>
      <w:proofErr w:type="spellEnd"/>
      <w:r w:rsidRPr="008905B9">
        <w:rPr>
          <w:rFonts w:ascii="Arial" w:hAnsi="Arial" w:cs="Arial"/>
          <w:lang w:val="en-IN"/>
        </w:rPr>
        <w:t>.</w:t>
      </w:r>
    </w:p>
    <w:p w14:paraId="2D89B331" w14:textId="77777777" w:rsidR="0084321D" w:rsidRPr="008905B9" w:rsidRDefault="0084321D" w:rsidP="004663D7">
      <w:pPr>
        <w:pStyle w:val="Body"/>
        <w:spacing w:after="0"/>
        <w:rPr>
          <w:rFonts w:ascii="Arial" w:hAnsi="Arial" w:cs="Arial"/>
          <w:lang w:val="en-IN"/>
        </w:rPr>
      </w:pPr>
    </w:p>
    <w:p w14:paraId="4DF5431C" w14:textId="77777777" w:rsidR="004663D7" w:rsidRPr="008905B9" w:rsidRDefault="004663D7" w:rsidP="004663D7">
      <w:pPr>
        <w:pStyle w:val="Body"/>
        <w:spacing w:after="0"/>
        <w:rPr>
          <w:rFonts w:ascii="Arial" w:hAnsi="Arial" w:cs="Arial"/>
          <w:b/>
          <w:bCs/>
          <w:i/>
          <w:iCs/>
          <w:lang w:val="en-IN"/>
        </w:rPr>
      </w:pPr>
      <w:r w:rsidRPr="008905B9">
        <w:rPr>
          <w:rFonts w:ascii="Arial" w:hAnsi="Arial" w:cs="Arial"/>
          <w:b/>
          <w:bCs/>
          <w:lang w:val="en-IN"/>
        </w:rPr>
        <w:t xml:space="preserve">Table no. 1. Effect of </w:t>
      </w:r>
      <w:proofErr w:type="spellStart"/>
      <w:r w:rsidRPr="008905B9">
        <w:rPr>
          <w:rFonts w:ascii="Arial" w:hAnsi="Arial" w:cs="Arial"/>
          <w:b/>
          <w:bCs/>
          <w:lang w:val="en-IN"/>
        </w:rPr>
        <w:t>flubendamide</w:t>
      </w:r>
      <w:proofErr w:type="spellEnd"/>
      <w:r w:rsidRPr="008905B9">
        <w:rPr>
          <w:rFonts w:ascii="Arial" w:hAnsi="Arial" w:cs="Arial"/>
          <w:b/>
          <w:bCs/>
          <w:lang w:val="en-IN"/>
        </w:rPr>
        <w:t xml:space="preserve"> application on detoxifying enzymatic activity in susceptible and resistant populations of third instar larvae of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p>
    <w:tbl>
      <w:tblPr>
        <w:tblStyle w:val="TableGrid"/>
        <w:tblW w:w="0" w:type="auto"/>
        <w:tblLook w:val="04A0" w:firstRow="1" w:lastRow="0" w:firstColumn="1" w:lastColumn="0" w:noHBand="0" w:noVBand="1"/>
      </w:tblPr>
      <w:tblGrid>
        <w:gridCol w:w="1980"/>
        <w:gridCol w:w="1559"/>
        <w:gridCol w:w="1205"/>
        <w:gridCol w:w="1041"/>
        <w:gridCol w:w="1331"/>
        <w:gridCol w:w="1089"/>
        <w:gridCol w:w="1283"/>
      </w:tblGrid>
      <w:tr w:rsidR="004663D7" w:rsidRPr="008905B9" w14:paraId="6762091E" w14:textId="77777777" w:rsidTr="00326B2D">
        <w:trPr>
          <w:trHeight w:val="290"/>
        </w:trPr>
        <w:tc>
          <w:tcPr>
            <w:tcW w:w="1980" w:type="dxa"/>
            <w:vMerge w:val="restart"/>
          </w:tcPr>
          <w:p w14:paraId="551C7AC3"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Population</w:t>
            </w:r>
          </w:p>
        </w:tc>
        <w:tc>
          <w:tcPr>
            <w:tcW w:w="2764" w:type="dxa"/>
            <w:gridSpan w:val="2"/>
          </w:tcPr>
          <w:p w14:paraId="409E72C4"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MFO</w:t>
            </w:r>
            <w:r w:rsidRPr="008A67AE">
              <w:rPr>
                <w:rFonts w:ascii="Arial" w:eastAsia="Times New Roman" w:hAnsi="Arial" w:cs="Arial"/>
                <w:b/>
                <w:bCs/>
                <w:sz w:val="20"/>
                <w:vertAlign w:val="superscript"/>
                <w:lang w:val="en-IN"/>
              </w:rPr>
              <w:t>1</w:t>
            </w:r>
          </w:p>
        </w:tc>
        <w:tc>
          <w:tcPr>
            <w:tcW w:w="2372" w:type="dxa"/>
            <w:gridSpan w:val="2"/>
          </w:tcPr>
          <w:p w14:paraId="19A5A092"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Esterase</w:t>
            </w:r>
            <w:r w:rsidRPr="008A67AE">
              <w:rPr>
                <w:rFonts w:ascii="Arial" w:eastAsia="Times New Roman" w:hAnsi="Arial" w:cs="Arial"/>
                <w:b/>
                <w:bCs/>
                <w:sz w:val="20"/>
                <w:vertAlign w:val="superscript"/>
                <w:lang w:val="en-IN"/>
              </w:rPr>
              <w:t>2</w:t>
            </w:r>
          </w:p>
        </w:tc>
        <w:tc>
          <w:tcPr>
            <w:tcW w:w="2372" w:type="dxa"/>
            <w:gridSpan w:val="2"/>
          </w:tcPr>
          <w:p w14:paraId="020DD2F1"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GST</w:t>
            </w:r>
            <w:r w:rsidRPr="008A67AE">
              <w:rPr>
                <w:rFonts w:ascii="Arial" w:eastAsia="Times New Roman" w:hAnsi="Arial" w:cs="Arial"/>
                <w:b/>
                <w:bCs/>
                <w:sz w:val="20"/>
                <w:vertAlign w:val="superscript"/>
                <w:lang w:val="en-IN"/>
              </w:rPr>
              <w:t>3</w:t>
            </w:r>
          </w:p>
        </w:tc>
      </w:tr>
      <w:tr w:rsidR="004663D7" w:rsidRPr="008905B9" w14:paraId="53229190" w14:textId="77777777" w:rsidTr="00326B2D">
        <w:trPr>
          <w:trHeight w:val="109"/>
        </w:trPr>
        <w:tc>
          <w:tcPr>
            <w:tcW w:w="1980" w:type="dxa"/>
            <w:vMerge/>
          </w:tcPr>
          <w:p w14:paraId="3704AC20" w14:textId="77777777" w:rsidR="004663D7" w:rsidRPr="008A67AE" w:rsidRDefault="004663D7" w:rsidP="004663D7">
            <w:pPr>
              <w:pStyle w:val="Body"/>
              <w:rPr>
                <w:rFonts w:ascii="Arial" w:eastAsia="Times New Roman" w:hAnsi="Arial" w:cs="Arial"/>
                <w:b/>
                <w:bCs/>
                <w:sz w:val="20"/>
                <w:lang w:val="en-IN"/>
              </w:rPr>
            </w:pPr>
          </w:p>
        </w:tc>
        <w:tc>
          <w:tcPr>
            <w:tcW w:w="1559" w:type="dxa"/>
          </w:tcPr>
          <w:p w14:paraId="494C2B81"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activity</w:t>
            </w:r>
          </w:p>
        </w:tc>
        <w:tc>
          <w:tcPr>
            <w:tcW w:w="1205" w:type="dxa"/>
          </w:tcPr>
          <w:p w14:paraId="0A2DD294"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ratio</w:t>
            </w:r>
          </w:p>
        </w:tc>
        <w:tc>
          <w:tcPr>
            <w:tcW w:w="1041" w:type="dxa"/>
          </w:tcPr>
          <w:p w14:paraId="1AF41BA9"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activity</w:t>
            </w:r>
          </w:p>
        </w:tc>
        <w:tc>
          <w:tcPr>
            <w:tcW w:w="1331" w:type="dxa"/>
          </w:tcPr>
          <w:p w14:paraId="21D5D619"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ratio</w:t>
            </w:r>
          </w:p>
        </w:tc>
        <w:tc>
          <w:tcPr>
            <w:tcW w:w="1089" w:type="dxa"/>
          </w:tcPr>
          <w:p w14:paraId="23833D4C"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activity</w:t>
            </w:r>
          </w:p>
        </w:tc>
        <w:tc>
          <w:tcPr>
            <w:tcW w:w="1283" w:type="dxa"/>
          </w:tcPr>
          <w:p w14:paraId="7CD359A2"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ratio</w:t>
            </w:r>
          </w:p>
        </w:tc>
      </w:tr>
      <w:tr w:rsidR="004663D7" w:rsidRPr="008905B9" w14:paraId="66674044" w14:textId="77777777" w:rsidTr="00326B2D">
        <w:tc>
          <w:tcPr>
            <w:tcW w:w="1980" w:type="dxa"/>
          </w:tcPr>
          <w:p w14:paraId="703728F0"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Susceptible population</w:t>
            </w:r>
          </w:p>
        </w:tc>
        <w:tc>
          <w:tcPr>
            <w:tcW w:w="1559" w:type="dxa"/>
          </w:tcPr>
          <w:p w14:paraId="0F2A610C"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0.047 ± 0.003b</w:t>
            </w:r>
          </w:p>
        </w:tc>
        <w:tc>
          <w:tcPr>
            <w:tcW w:w="1205" w:type="dxa"/>
          </w:tcPr>
          <w:p w14:paraId="67D9C586"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1.00</w:t>
            </w:r>
          </w:p>
        </w:tc>
        <w:tc>
          <w:tcPr>
            <w:tcW w:w="1041" w:type="dxa"/>
          </w:tcPr>
          <w:p w14:paraId="287BA06A"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0.19 ± 0.006b</w:t>
            </w:r>
          </w:p>
        </w:tc>
        <w:tc>
          <w:tcPr>
            <w:tcW w:w="1331" w:type="dxa"/>
          </w:tcPr>
          <w:p w14:paraId="29C5CA37"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1.00</w:t>
            </w:r>
          </w:p>
        </w:tc>
        <w:tc>
          <w:tcPr>
            <w:tcW w:w="1089" w:type="dxa"/>
          </w:tcPr>
          <w:p w14:paraId="23EB734E"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1.00 ± 0.029b</w:t>
            </w:r>
          </w:p>
        </w:tc>
        <w:tc>
          <w:tcPr>
            <w:tcW w:w="1283" w:type="dxa"/>
          </w:tcPr>
          <w:p w14:paraId="1AB32A37"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1.00</w:t>
            </w:r>
          </w:p>
        </w:tc>
      </w:tr>
      <w:tr w:rsidR="004663D7" w:rsidRPr="008905B9" w14:paraId="3D17586F" w14:textId="77777777" w:rsidTr="00326B2D">
        <w:tc>
          <w:tcPr>
            <w:tcW w:w="1980" w:type="dxa"/>
          </w:tcPr>
          <w:p w14:paraId="22196B10" w14:textId="77777777" w:rsidR="004663D7" w:rsidRPr="008A67AE" w:rsidRDefault="004663D7" w:rsidP="004663D7">
            <w:pPr>
              <w:pStyle w:val="Body"/>
              <w:rPr>
                <w:rFonts w:ascii="Arial" w:eastAsia="Times New Roman" w:hAnsi="Arial" w:cs="Arial"/>
                <w:b/>
                <w:bCs/>
                <w:sz w:val="20"/>
                <w:lang w:val="en-IN"/>
              </w:rPr>
            </w:pPr>
            <w:proofErr w:type="spellStart"/>
            <w:r w:rsidRPr="008A67AE">
              <w:rPr>
                <w:rFonts w:ascii="Arial" w:eastAsia="Times New Roman" w:hAnsi="Arial" w:cs="Arial"/>
                <w:b/>
                <w:bCs/>
                <w:sz w:val="20"/>
                <w:lang w:val="en-IN"/>
              </w:rPr>
              <w:t>Chevella</w:t>
            </w:r>
            <w:proofErr w:type="spellEnd"/>
            <w:r w:rsidRPr="008A67AE">
              <w:rPr>
                <w:rFonts w:ascii="Arial" w:eastAsia="Times New Roman" w:hAnsi="Arial" w:cs="Arial"/>
                <w:b/>
                <w:bCs/>
                <w:sz w:val="20"/>
                <w:lang w:val="en-IN"/>
              </w:rPr>
              <w:t xml:space="preserve"> population</w:t>
            </w:r>
          </w:p>
        </w:tc>
        <w:tc>
          <w:tcPr>
            <w:tcW w:w="1559" w:type="dxa"/>
          </w:tcPr>
          <w:p w14:paraId="442D100A"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0.130 ± 0.006a</w:t>
            </w:r>
          </w:p>
        </w:tc>
        <w:tc>
          <w:tcPr>
            <w:tcW w:w="1205" w:type="dxa"/>
          </w:tcPr>
          <w:p w14:paraId="0FCD3790"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2.79</w:t>
            </w:r>
          </w:p>
        </w:tc>
        <w:tc>
          <w:tcPr>
            <w:tcW w:w="1041" w:type="dxa"/>
          </w:tcPr>
          <w:p w14:paraId="4ED94051"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0.21 ± 0.006a</w:t>
            </w:r>
          </w:p>
        </w:tc>
        <w:tc>
          <w:tcPr>
            <w:tcW w:w="1331" w:type="dxa"/>
          </w:tcPr>
          <w:p w14:paraId="7F853552"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1.11</w:t>
            </w:r>
          </w:p>
        </w:tc>
        <w:tc>
          <w:tcPr>
            <w:tcW w:w="1089" w:type="dxa"/>
          </w:tcPr>
          <w:p w14:paraId="345B7916"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1.42 ± 0.040a</w:t>
            </w:r>
          </w:p>
        </w:tc>
        <w:tc>
          <w:tcPr>
            <w:tcW w:w="1283" w:type="dxa"/>
          </w:tcPr>
          <w:p w14:paraId="344102DB"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1.42</w:t>
            </w:r>
          </w:p>
        </w:tc>
      </w:tr>
      <w:tr w:rsidR="004663D7" w:rsidRPr="008905B9" w14:paraId="419CAEC5" w14:textId="77777777" w:rsidTr="00326B2D">
        <w:tc>
          <w:tcPr>
            <w:tcW w:w="1980" w:type="dxa"/>
          </w:tcPr>
          <w:p w14:paraId="43A8821A" w14:textId="77777777" w:rsidR="004663D7" w:rsidRPr="008A67AE" w:rsidRDefault="004663D7" w:rsidP="004663D7">
            <w:pPr>
              <w:pStyle w:val="Body"/>
              <w:rPr>
                <w:rFonts w:ascii="Arial" w:eastAsia="Times New Roman" w:hAnsi="Arial" w:cs="Arial"/>
                <w:b/>
                <w:bCs/>
                <w:sz w:val="20"/>
                <w:lang w:val="en-IN"/>
              </w:rPr>
            </w:pPr>
            <w:proofErr w:type="spellStart"/>
            <w:r w:rsidRPr="008A67AE">
              <w:rPr>
                <w:rFonts w:ascii="Arial" w:eastAsia="Times New Roman" w:hAnsi="Arial" w:cs="Arial"/>
                <w:b/>
                <w:bCs/>
                <w:sz w:val="20"/>
                <w:lang w:val="en-IN"/>
              </w:rPr>
              <w:t>Maheshwaram</w:t>
            </w:r>
            <w:proofErr w:type="spellEnd"/>
            <w:r w:rsidRPr="008A67AE">
              <w:rPr>
                <w:rFonts w:ascii="Arial" w:eastAsia="Times New Roman" w:hAnsi="Arial" w:cs="Arial"/>
                <w:b/>
                <w:bCs/>
                <w:sz w:val="20"/>
                <w:lang w:val="en-IN"/>
              </w:rPr>
              <w:t xml:space="preserve"> population</w:t>
            </w:r>
          </w:p>
        </w:tc>
        <w:tc>
          <w:tcPr>
            <w:tcW w:w="1559" w:type="dxa"/>
          </w:tcPr>
          <w:p w14:paraId="3293E8E0"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0.129 ± 0.006a</w:t>
            </w:r>
          </w:p>
        </w:tc>
        <w:tc>
          <w:tcPr>
            <w:tcW w:w="1205" w:type="dxa"/>
          </w:tcPr>
          <w:p w14:paraId="6F59B383"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2.76</w:t>
            </w:r>
          </w:p>
        </w:tc>
        <w:tc>
          <w:tcPr>
            <w:tcW w:w="1041" w:type="dxa"/>
          </w:tcPr>
          <w:p w14:paraId="5F489622"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0.21 ± 0.003a</w:t>
            </w:r>
          </w:p>
        </w:tc>
        <w:tc>
          <w:tcPr>
            <w:tcW w:w="1331" w:type="dxa"/>
          </w:tcPr>
          <w:p w14:paraId="7EB485C4"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1.05</w:t>
            </w:r>
          </w:p>
        </w:tc>
        <w:tc>
          <w:tcPr>
            <w:tcW w:w="1089" w:type="dxa"/>
          </w:tcPr>
          <w:p w14:paraId="6E7CB439"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1.40 ± 0.040a</w:t>
            </w:r>
          </w:p>
        </w:tc>
        <w:tc>
          <w:tcPr>
            <w:tcW w:w="1283" w:type="dxa"/>
          </w:tcPr>
          <w:p w14:paraId="411AF102"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1.40</w:t>
            </w:r>
          </w:p>
        </w:tc>
      </w:tr>
      <w:tr w:rsidR="004663D7" w:rsidRPr="008905B9" w14:paraId="4E4C7780" w14:textId="77777777" w:rsidTr="00326B2D">
        <w:tc>
          <w:tcPr>
            <w:tcW w:w="1980" w:type="dxa"/>
          </w:tcPr>
          <w:p w14:paraId="32E99BA0"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CD (P=0.05)</w:t>
            </w:r>
          </w:p>
        </w:tc>
        <w:tc>
          <w:tcPr>
            <w:tcW w:w="1559" w:type="dxa"/>
          </w:tcPr>
          <w:p w14:paraId="47041DB8"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0.018</w:t>
            </w:r>
          </w:p>
        </w:tc>
        <w:tc>
          <w:tcPr>
            <w:tcW w:w="1205" w:type="dxa"/>
          </w:tcPr>
          <w:p w14:paraId="03F4F876" w14:textId="77777777" w:rsidR="004663D7" w:rsidRPr="008A67AE" w:rsidRDefault="004663D7" w:rsidP="004663D7">
            <w:pPr>
              <w:pStyle w:val="Body"/>
              <w:rPr>
                <w:rFonts w:ascii="Arial" w:eastAsia="Times New Roman" w:hAnsi="Arial" w:cs="Arial"/>
                <w:sz w:val="20"/>
                <w:lang w:val="en-IN"/>
              </w:rPr>
            </w:pPr>
          </w:p>
        </w:tc>
        <w:tc>
          <w:tcPr>
            <w:tcW w:w="1041" w:type="dxa"/>
          </w:tcPr>
          <w:p w14:paraId="67EC6775"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0.018</w:t>
            </w:r>
          </w:p>
        </w:tc>
        <w:tc>
          <w:tcPr>
            <w:tcW w:w="1331" w:type="dxa"/>
          </w:tcPr>
          <w:p w14:paraId="7349F43A" w14:textId="77777777" w:rsidR="004663D7" w:rsidRPr="008A67AE" w:rsidRDefault="004663D7" w:rsidP="004663D7">
            <w:pPr>
              <w:pStyle w:val="Body"/>
              <w:rPr>
                <w:rFonts w:ascii="Arial" w:eastAsia="Times New Roman" w:hAnsi="Arial" w:cs="Arial"/>
                <w:sz w:val="20"/>
                <w:lang w:val="en-IN"/>
              </w:rPr>
            </w:pPr>
          </w:p>
        </w:tc>
        <w:tc>
          <w:tcPr>
            <w:tcW w:w="1089" w:type="dxa"/>
          </w:tcPr>
          <w:p w14:paraId="772B5784"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0.128</w:t>
            </w:r>
          </w:p>
        </w:tc>
        <w:tc>
          <w:tcPr>
            <w:tcW w:w="1283" w:type="dxa"/>
          </w:tcPr>
          <w:p w14:paraId="54C96C4C" w14:textId="77777777" w:rsidR="004663D7" w:rsidRPr="008A67AE" w:rsidRDefault="004663D7" w:rsidP="004663D7">
            <w:pPr>
              <w:pStyle w:val="Body"/>
              <w:rPr>
                <w:rFonts w:ascii="Arial" w:eastAsia="Times New Roman" w:hAnsi="Arial" w:cs="Arial"/>
                <w:sz w:val="20"/>
                <w:lang w:val="en-IN"/>
              </w:rPr>
            </w:pPr>
          </w:p>
        </w:tc>
      </w:tr>
    </w:tbl>
    <w:p w14:paraId="669145CF" w14:textId="77777777" w:rsidR="004663D7" w:rsidRPr="008905B9" w:rsidRDefault="004663D7" w:rsidP="004663D7">
      <w:pPr>
        <w:pStyle w:val="Body"/>
        <w:spacing w:after="0"/>
        <w:rPr>
          <w:rFonts w:ascii="Arial" w:hAnsi="Arial" w:cs="Arial"/>
          <w:lang w:val="en-IN"/>
        </w:rPr>
      </w:pPr>
      <w:r w:rsidRPr="008905B9">
        <w:rPr>
          <w:rFonts w:ascii="Arial" w:hAnsi="Arial" w:cs="Arial"/>
          <w:lang w:val="en-IN"/>
        </w:rPr>
        <w:t xml:space="preserve">*Enzyme ratio= enzyme activity of field population/ enzyme activity of susceptible population </w:t>
      </w:r>
    </w:p>
    <w:p w14:paraId="6E300E02" w14:textId="77777777" w:rsidR="004663D7" w:rsidRPr="008905B9" w:rsidRDefault="004663D7" w:rsidP="004663D7">
      <w:pPr>
        <w:pStyle w:val="Body"/>
        <w:spacing w:after="0"/>
        <w:rPr>
          <w:rFonts w:ascii="Arial" w:hAnsi="Arial" w:cs="Arial"/>
          <w:lang w:val="en-IN"/>
        </w:rPr>
      </w:pPr>
      <w:r w:rsidRPr="008905B9">
        <w:rPr>
          <w:rFonts w:ascii="Arial" w:hAnsi="Arial" w:cs="Arial"/>
          <w:lang w:val="en-IN"/>
        </w:rPr>
        <w:t xml:space="preserve">*MFO- Mixed Functional Oxidases, GST- Glutathione- S- Transferase </w:t>
      </w:r>
    </w:p>
    <w:p w14:paraId="44964D93" w14:textId="77777777" w:rsidR="004663D7" w:rsidRPr="008905B9" w:rsidRDefault="004663D7" w:rsidP="004663D7">
      <w:pPr>
        <w:pStyle w:val="Body"/>
        <w:spacing w:after="0"/>
        <w:rPr>
          <w:rFonts w:ascii="Arial" w:hAnsi="Arial" w:cs="Arial"/>
          <w:lang w:val="en-IN"/>
        </w:rPr>
      </w:pPr>
      <w:r w:rsidRPr="008905B9">
        <w:rPr>
          <w:rFonts w:ascii="Arial" w:hAnsi="Arial" w:cs="Arial"/>
          <w:vertAlign w:val="superscript"/>
          <w:lang w:val="en-IN"/>
        </w:rPr>
        <w:t>1</w:t>
      </w:r>
      <w:r w:rsidRPr="008905B9">
        <w:rPr>
          <w:rFonts w:ascii="Arial" w:hAnsi="Arial" w:cs="Arial"/>
          <w:lang w:val="en-IN"/>
        </w:rPr>
        <w:t xml:space="preserve">μmoles of p- </w:t>
      </w:r>
      <w:proofErr w:type="spellStart"/>
      <w:r w:rsidRPr="008905B9">
        <w:rPr>
          <w:rFonts w:ascii="Arial" w:hAnsi="Arial" w:cs="Arial"/>
          <w:lang w:val="en-IN"/>
        </w:rPr>
        <w:t>nitroanisole</w:t>
      </w:r>
      <w:proofErr w:type="spellEnd"/>
      <w:r w:rsidRPr="008905B9">
        <w:rPr>
          <w:rFonts w:ascii="Arial" w:hAnsi="Arial" w:cs="Arial"/>
          <w:lang w:val="en-IN"/>
        </w:rPr>
        <w:t xml:space="preserve"> formed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w:t>
      </w:r>
    </w:p>
    <w:p w14:paraId="552ADB24" w14:textId="77777777" w:rsidR="004663D7" w:rsidRPr="008905B9" w:rsidRDefault="004663D7" w:rsidP="004663D7">
      <w:pPr>
        <w:pStyle w:val="Body"/>
        <w:spacing w:after="0"/>
        <w:rPr>
          <w:rFonts w:ascii="Arial" w:hAnsi="Arial" w:cs="Arial"/>
          <w:lang w:val="en-IN"/>
        </w:rPr>
      </w:pPr>
      <w:r w:rsidRPr="008905B9">
        <w:rPr>
          <w:rFonts w:ascii="Arial" w:hAnsi="Arial" w:cs="Arial"/>
          <w:vertAlign w:val="superscript"/>
          <w:lang w:val="en-IN"/>
        </w:rPr>
        <w:t>2</w:t>
      </w:r>
      <w:r w:rsidRPr="008905B9">
        <w:rPr>
          <w:rFonts w:ascii="Arial" w:hAnsi="Arial" w:cs="Arial"/>
          <w:lang w:val="en-IN"/>
        </w:rPr>
        <w:t>μmoles of α- naphthyl acetate formed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w:t>
      </w:r>
    </w:p>
    <w:p w14:paraId="6825CCA4" w14:textId="46C0E06E" w:rsidR="004663D7" w:rsidRDefault="004663D7" w:rsidP="004663D7">
      <w:pPr>
        <w:pStyle w:val="Body"/>
        <w:spacing w:after="0"/>
        <w:rPr>
          <w:rFonts w:ascii="Arial" w:hAnsi="Arial" w:cs="Arial"/>
          <w:lang w:val="en-IN"/>
        </w:rPr>
      </w:pPr>
      <w:r w:rsidRPr="008905B9">
        <w:rPr>
          <w:rFonts w:ascii="Arial" w:hAnsi="Arial" w:cs="Arial"/>
          <w:vertAlign w:val="superscript"/>
          <w:lang w:val="en-IN"/>
        </w:rPr>
        <w:t>3</w:t>
      </w:r>
      <w:r w:rsidRPr="008905B9">
        <w:rPr>
          <w:rFonts w:ascii="Arial" w:hAnsi="Arial" w:cs="Arial"/>
          <w:lang w:val="en-IN"/>
        </w:rPr>
        <w:t xml:space="preserve">μmoles of 2, 4- dinitro </w:t>
      </w:r>
      <w:proofErr w:type="spellStart"/>
      <w:r w:rsidRPr="008905B9">
        <w:rPr>
          <w:rFonts w:ascii="Arial" w:hAnsi="Arial" w:cs="Arial"/>
          <w:lang w:val="en-IN"/>
        </w:rPr>
        <w:t>chloro</w:t>
      </w:r>
      <w:proofErr w:type="spellEnd"/>
      <w:r w:rsidRPr="008905B9">
        <w:rPr>
          <w:rFonts w:ascii="Arial" w:hAnsi="Arial" w:cs="Arial"/>
          <w:lang w:val="en-IN"/>
        </w:rPr>
        <w:t xml:space="preserve"> benzene conjugated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w:t>
      </w:r>
    </w:p>
    <w:p w14:paraId="706EB413" w14:textId="77777777" w:rsidR="00F214BF" w:rsidRPr="008905B9" w:rsidRDefault="00F214BF" w:rsidP="004663D7">
      <w:pPr>
        <w:pStyle w:val="Body"/>
        <w:spacing w:after="0"/>
        <w:rPr>
          <w:rFonts w:ascii="Arial" w:hAnsi="Arial" w:cs="Arial"/>
          <w:lang w:val="en-IN"/>
        </w:rPr>
      </w:pPr>
    </w:p>
    <w:p w14:paraId="0D28A43F" w14:textId="77777777" w:rsidR="004663D7" w:rsidRPr="008905B9" w:rsidRDefault="004663D7" w:rsidP="004663D7">
      <w:pPr>
        <w:pStyle w:val="Body"/>
        <w:rPr>
          <w:rFonts w:ascii="Arial" w:hAnsi="Arial" w:cs="Arial"/>
          <w:b/>
          <w:bCs/>
          <w:i/>
        </w:rPr>
      </w:pPr>
      <w:r w:rsidRPr="008905B9">
        <w:rPr>
          <w:rFonts w:ascii="Arial" w:hAnsi="Arial" w:cs="Arial"/>
          <w:b/>
          <w:bCs/>
        </w:rPr>
        <w:t xml:space="preserve">Correlation between enzyme activity and resistance ratios of selected </w:t>
      </w:r>
      <w:proofErr w:type="spellStart"/>
      <w:r w:rsidRPr="008905B9">
        <w:rPr>
          <w:rFonts w:ascii="Arial" w:hAnsi="Arial" w:cs="Arial"/>
          <w:b/>
          <w:bCs/>
        </w:rPr>
        <w:t>flubendamide</w:t>
      </w:r>
      <w:proofErr w:type="spellEnd"/>
      <w:r w:rsidRPr="008905B9">
        <w:rPr>
          <w:rFonts w:ascii="Arial" w:hAnsi="Arial" w:cs="Arial"/>
          <w:b/>
          <w:bCs/>
        </w:rPr>
        <w:t xml:space="preserve"> against field populations of </w:t>
      </w:r>
      <w:r w:rsidRPr="008905B9">
        <w:rPr>
          <w:rFonts w:ascii="Arial" w:hAnsi="Arial" w:cs="Arial"/>
          <w:b/>
          <w:bCs/>
          <w:i/>
        </w:rPr>
        <w:t xml:space="preserve">S. </w:t>
      </w:r>
      <w:proofErr w:type="spellStart"/>
      <w:r w:rsidRPr="008905B9">
        <w:rPr>
          <w:rFonts w:ascii="Arial" w:hAnsi="Arial" w:cs="Arial"/>
          <w:b/>
          <w:bCs/>
          <w:i/>
        </w:rPr>
        <w:t>litura</w:t>
      </w:r>
      <w:proofErr w:type="spellEnd"/>
    </w:p>
    <w:p w14:paraId="5D869A19" w14:textId="11246FC5" w:rsidR="004663D7" w:rsidRPr="008905B9" w:rsidRDefault="004663D7" w:rsidP="004663D7">
      <w:pPr>
        <w:pStyle w:val="Body"/>
        <w:rPr>
          <w:rFonts w:ascii="Arial" w:hAnsi="Arial" w:cs="Arial"/>
          <w:lang w:val="en-IN"/>
        </w:rPr>
      </w:pPr>
      <w:r w:rsidRPr="008905B9">
        <w:rPr>
          <w:rFonts w:ascii="Arial" w:hAnsi="Arial" w:cs="Arial"/>
          <w:lang w:val="en-IN"/>
        </w:rPr>
        <w:t xml:space="preserve">The results revealed that </w:t>
      </w:r>
      <w:proofErr w:type="spellStart"/>
      <w:r w:rsidRPr="008905B9">
        <w:rPr>
          <w:rFonts w:ascii="Arial" w:hAnsi="Arial" w:cs="Arial"/>
          <w:lang w:val="en-IN"/>
        </w:rPr>
        <w:t>flubendamide</w:t>
      </w:r>
      <w:proofErr w:type="spellEnd"/>
      <w:r w:rsidRPr="008905B9">
        <w:rPr>
          <w:rFonts w:ascii="Arial" w:hAnsi="Arial" w:cs="Arial"/>
          <w:lang w:val="en-IN"/>
        </w:rPr>
        <w:t xml:space="preserve"> resistance in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population from </w:t>
      </w:r>
      <w:proofErr w:type="spellStart"/>
      <w:r w:rsidRPr="008905B9">
        <w:rPr>
          <w:rFonts w:ascii="Arial" w:hAnsi="Arial" w:cs="Arial"/>
          <w:lang w:val="en-IN"/>
        </w:rPr>
        <w:t>Chevella</w:t>
      </w:r>
      <w:proofErr w:type="spellEnd"/>
      <w:r w:rsidRPr="008905B9">
        <w:rPr>
          <w:rFonts w:ascii="Arial" w:hAnsi="Arial" w:cs="Arial"/>
          <w:lang w:val="en-IN"/>
        </w:rPr>
        <w:t xml:space="preserve"> and </w:t>
      </w:r>
      <w:proofErr w:type="spellStart"/>
      <w:r w:rsidRPr="008905B9">
        <w:rPr>
          <w:rFonts w:ascii="Arial" w:hAnsi="Arial" w:cs="Arial"/>
          <w:lang w:val="en-IN"/>
        </w:rPr>
        <w:t>Maheshwaram</w:t>
      </w:r>
      <w:proofErr w:type="spellEnd"/>
      <w:r w:rsidRPr="008905B9">
        <w:rPr>
          <w:rFonts w:ascii="Arial" w:hAnsi="Arial" w:cs="Arial"/>
          <w:lang w:val="en-IN"/>
        </w:rPr>
        <w:t xml:space="preserve"> showed significant strong positive correlation with MFO with highest coefficient of determination values of R</w:t>
      </w:r>
      <w:r w:rsidRPr="008905B9">
        <w:rPr>
          <w:rFonts w:ascii="Arial" w:hAnsi="Arial" w:cs="Arial"/>
          <w:vertAlign w:val="superscript"/>
          <w:lang w:val="en-IN"/>
        </w:rPr>
        <w:t>2</w:t>
      </w:r>
      <w:r w:rsidRPr="008905B9">
        <w:rPr>
          <w:rFonts w:ascii="Arial" w:hAnsi="Arial" w:cs="Arial"/>
          <w:lang w:val="en-IN"/>
        </w:rPr>
        <w:t xml:space="preserve"> = 0.97 and 0.97, respectively in </w:t>
      </w:r>
      <w:proofErr w:type="spellStart"/>
      <w:r w:rsidRPr="008905B9">
        <w:rPr>
          <w:rFonts w:ascii="Arial" w:hAnsi="Arial" w:cs="Arial"/>
          <w:lang w:val="en-IN"/>
        </w:rPr>
        <w:t>Chevella</w:t>
      </w:r>
      <w:proofErr w:type="spellEnd"/>
      <w:r w:rsidRPr="008905B9">
        <w:rPr>
          <w:rFonts w:ascii="Arial" w:hAnsi="Arial" w:cs="Arial"/>
          <w:lang w:val="en-IN"/>
        </w:rPr>
        <w:t xml:space="preserve"> and </w:t>
      </w:r>
      <w:proofErr w:type="spellStart"/>
      <w:r w:rsidRPr="008905B9">
        <w:rPr>
          <w:rFonts w:ascii="Arial" w:hAnsi="Arial" w:cs="Arial"/>
          <w:lang w:val="en-IN"/>
        </w:rPr>
        <w:t>Maheshwaram</w:t>
      </w:r>
      <w:proofErr w:type="spellEnd"/>
      <w:r w:rsidRPr="008905B9">
        <w:rPr>
          <w:rFonts w:ascii="Arial" w:hAnsi="Arial" w:cs="Arial"/>
          <w:lang w:val="en-IN"/>
        </w:rPr>
        <w:t xml:space="preserve"> populations was found to contribute significantly in breakdown of the molecule. GST with slightly less coefficient of determination values (R</w:t>
      </w:r>
      <w:r w:rsidRPr="008905B9">
        <w:rPr>
          <w:rFonts w:ascii="Arial" w:hAnsi="Arial" w:cs="Arial"/>
          <w:vertAlign w:val="superscript"/>
          <w:lang w:val="en-IN"/>
        </w:rPr>
        <w:t>2</w:t>
      </w:r>
      <w:r w:rsidRPr="008905B9">
        <w:rPr>
          <w:rFonts w:ascii="Arial" w:hAnsi="Arial" w:cs="Arial"/>
          <w:lang w:val="en-IN"/>
        </w:rPr>
        <w:t xml:space="preserve"> = 0.94 and 0.94, respectively) also contributed for metabolism of </w:t>
      </w:r>
      <w:proofErr w:type="spellStart"/>
      <w:r w:rsidRPr="008905B9">
        <w:rPr>
          <w:rFonts w:ascii="Arial" w:hAnsi="Arial" w:cs="Arial"/>
          <w:lang w:val="en-IN"/>
        </w:rPr>
        <w:t>flubendamide</w:t>
      </w:r>
      <w:proofErr w:type="spellEnd"/>
      <w:r w:rsidRPr="008905B9">
        <w:rPr>
          <w:rFonts w:ascii="Arial" w:hAnsi="Arial" w:cs="Arial"/>
          <w:lang w:val="en-IN"/>
        </w:rPr>
        <w:t xml:space="preserve"> while esterase with relatively low coefficient of determination values (R</w:t>
      </w:r>
      <w:r w:rsidRPr="008905B9">
        <w:rPr>
          <w:rFonts w:ascii="Arial" w:hAnsi="Arial" w:cs="Arial"/>
          <w:vertAlign w:val="superscript"/>
          <w:lang w:val="en-IN"/>
        </w:rPr>
        <w:t>2</w:t>
      </w:r>
      <w:r w:rsidRPr="008905B9">
        <w:rPr>
          <w:rFonts w:ascii="Arial" w:hAnsi="Arial" w:cs="Arial"/>
          <w:lang w:val="en-IN"/>
        </w:rPr>
        <w:t xml:space="preserve"> = 0.96 and 0.75, respectively) contributed least in detoxifying </w:t>
      </w:r>
      <w:proofErr w:type="spellStart"/>
      <w:r w:rsidRPr="008905B9">
        <w:rPr>
          <w:rFonts w:ascii="Arial" w:hAnsi="Arial" w:cs="Arial"/>
          <w:lang w:val="en-IN"/>
        </w:rPr>
        <w:t>flubendamide</w:t>
      </w:r>
      <w:proofErr w:type="spellEnd"/>
      <w:r w:rsidRPr="008905B9">
        <w:rPr>
          <w:rFonts w:ascii="Arial" w:hAnsi="Arial" w:cs="Arial"/>
          <w:lang w:val="en-IN"/>
        </w:rPr>
        <w:t xml:space="preserve"> in </w:t>
      </w:r>
      <w:proofErr w:type="spellStart"/>
      <w:r w:rsidRPr="008905B9">
        <w:rPr>
          <w:rFonts w:ascii="Arial" w:hAnsi="Arial" w:cs="Arial"/>
          <w:lang w:val="en-IN"/>
        </w:rPr>
        <w:t>Chevella</w:t>
      </w:r>
      <w:proofErr w:type="spellEnd"/>
      <w:r w:rsidRPr="008905B9">
        <w:rPr>
          <w:rFonts w:ascii="Arial" w:hAnsi="Arial" w:cs="Arial"/>
          <w:lang w:val="en-IN"/>
        </w:rPr>
        <w:t xml:space="preserve"> and </w:t>
      </w:r>
      <w:proofErr w:type="spellStart"/>
      <w:r w:rsidRPr="008905B9">
        <w:rPr>
          <w:rFonts w:ascii="Arial" w:hAnsi="Arial" w:cs="Arial"/>
          <w:lang w:val="en-IN"/>
        </w:rPr>
        <w:t>Maheshwaram</w:t>
      </w:r>
      <w:proofErr w:type="spellEnd"/>
      <w:r w:rsidRPr="008905B9">
        <w:rPr>
          <w:rFonts w:ascii="Arial" w:hAnsi="Arial" w:cs="Arial"/>
          <w:lang w:val="en-IN"/>
        </w:rPr>
        <w:t xml:space="preserve"> population, respectively.</w:t>
      </w:r>
    </w:p>
    <w:p w14:paraId="0FD29B55" w14:textId="77777777" w:rsidR="004663D7" w:rsidRPr="008905B9" w:rsidRDefault="004663D7" w:rsidP="004663D7">
      <w:pPr>
        <w:pStyle w:val="Body"/>
        <w:spacing w:after="0"/>
        <w:rPr>
          <w:rFonts w:ascii="Arial" w:hAnsi="Arial" w:cs="Arial"/>
          <w:b/>
          <w:bCs/>
          <w:i/>
          <w:lang w:val="en-IN"/>
        </w:rPr>
      </w:pPr>
      <w:r w:rsidRPr="008905B9">
        <w:rPr>
          <w:rFonts w:ascii="Arial" w:hAnsi="Arial" w:cs="Arial"/>
          <w:b/>
          <w:bCs/>
          <w:lang w:val="en-IN"/>
        </w:rPr>
        <w:t xml:space="preserve">Table no.2. Correlation between enzyme activity and resistance ratios of </w:t>
      </w:r>
      <w:proofErr w:type="spellStart"/>
      <w:r w:rsidRPr="008905B9">
        <w:rPr>
          <w:rFonts w:ascii="Arial" w:hAnsi="Arial" w:cs="Arial"/>
          <w:b/>
          <w:bCs/>
          <w:lang w:val="en-IN"/>
        </w:rPr>
        <w:t>flubendamide</w:t>
      </w:r>
      <w:proofErr w:type="spellEnd"/>
      <w:r w:rsidRPr="008905B9">
        <w:rPr>
          <w:rFonts w:ascii="Arial" w:hAnsi="Arial" w:cs="Arial"/>
          <w:b/>
          <w:bCs/>
          <w:lang w:val="en-IN"/>
        </w:rPr>
        <w:t xml:space="preserve"> against field populations of </w:t>
      </w:r>
      <w:r w:rsidRPr="008905B9">
        <w:rPr>
          <w:rFonts w:ascii="Arial" w:hAnsi="Arial" w:cs="Arial"/>
          <w:b/>
          <w:bCs/>
          <w:i/>
          <w:lang w:val="en-IN"/>
        </w:rPr>
        <w:t xml:space="preserve">S. </w:t>
      </w:r>
      <w:proofErr w:type="spellStart"/>
      <w:r w:rsidRPr="008905B9">
        <w:rPr>
          <w:rFonts w:ascii="Arial" w:hAnsi="Arial" w:cs="Arial"/>
          <w:b/>
          <w:bCs/>
          <w:i/>
          <w:lang w:val="en-IN"/>
        </w:rPr>
        <w:t>litura</w:t>
      </w:r>
      <w:proofErr w:type="spellEnd"/>
    </w:p>
    <w:tbl>
      <w:tblPr>
        <w:tblStyle w:val="TableGrid"/>
        <w:tblW w:w="0" w:type="auto"/>
        <w:tblLook w:val="04A0" w:firstRow="1" w:lastRow="0" w:firstColumn="1" w:lastColumn="0" w:noHBand="0" w:noVBand="1"/>
      </w:tblPr>
      <w:tblGrid>
        <w:gridCol w:w="3162"/>
        <w:gridCol w:w="3163"/>
        <w:gridCol w:w="1428"/>
        <w:gridCol w:w="1735"/>
      </w:tblGrid>
      <w:tr w:rsidR="004663D7" w:rsidRPr="008905B9" w14:paraId="6034EB2E" w14:textId="77777777" w:rsidTr="00326B2D">
        <w:trPr>
          <w:trHeight w:val="300"/>
        </w:trPr>
        <w:tc>
          <w:tcPr>
            <w:tcW w:w="3162" w:type="dxa"/>
            <w:vMerge w:val="restart"/>
          </w:tcPr>
          <w:p w14:paraId="1D9DD516" w14:textId="77777777" w:rsidR="004663D7" w:rsidRPr="00E52879" w:rsidRDefault="004663D7"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Populations</w:t>
            </w:r>
          </w:p>
        </w:tc>
        <w:tc>
          <w:tcPr>
            <w:tcW w:w="3163" w:type="dxa"/>
            <w:vMerge w:val="restart"/>
          </w:tcPr>
          <w:p w14:paraId="4B04723A" w14:textId="77777777" w:rsidR="004663D7" w:rsidRPr="00E52879" w:rsidRDefault="004663D7"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Enzymes</w:t>
            </w:r>
          </w:p>
        </w:tc>
        <w:tc>
          <w:tcPr>
            <w:tcW w:w="3163" w:type="dxa"/>
            <w:gridSpan w:val="2"/>
          </w:tcPr>
          <w:p w14:paraId="049EEE9F" w14:textId="1CC3951C" w:rsidR="004663D7" w:rsidRPr="00E52879" w:rsidRDefault="00920194" w:rsidP="004663D7">
            <w:pPr>
              <w:pStyle w:val="Body"/>
              <w:rPr>
                <w:rFonts w:ascii="Arial" w:eastAsia="Times New Roman" w:hAnsi="Arial" w:cs="Arial"/>
                <w:b/>
                <w:bCs/>
                <w:iCs/>
                <w:sz w:val="20"/>
                <w:lang w:val="en-IN"/>
              </w:rPr>
            </w:pPr>
            <w:proofErr w:type="spellStart"/>
            <w:r w:rsidRPr="00E52879">
              <w:rPr>
                <w:rFonts w:ascii="Arial" w:eastAsia="Times New Roman" w:hAnsi="Arial" w:cs="Arial"/>
                <w:b/>
                <w:bCs/>
                <w:iCs/>
                <w:sz w:val="20"/>
                <w:lang w:val="en-IN"/>
              </w:rPr>
              <w:t>Flubendamide</w:t>
            </w:r>
            <w:proofErr w:type="spellEnd"/>
          </w:p>
        </w:tc>
      </w:tr>
      <w:tr w:rsidR="004663D7" w:rsidRPr="008905B9" w14:paraId="4C943606" w14:textId="77777777" w:rsidTr="00326B2D">
        <w:trPr>
          <w:trHeight w:val="108"/>
        </w:trPr>
        <w:tc>
          <w:tcPr>
            <w:tcW w:w="3162" w:type="dxa"/>
            <w:vMerge/>
          </w:tcPr>
          <w:p w14:paraId="692F1DFF" w14:textId="77777777" w:rsidR="004663D7" w:rsidRPr="00E52879" w:rsidRDefault="004663D7" w:rsidP="004663D7">
            <w:pPr>
              <w:pStyle w:val="Body"/>
              <w:rPr>
                <w:rFonts w:ascii="Arial" w:eastAsia="Times New Roman" w:hAnsi="Arial" w:cs="Arial"/>
                <w:b/>
                <w:bCs/>
                <w:iCs/>
                <w:sz w:val="20"/>
                <w:lang w:val="en-IN"/>
              </w:rPr>
            </w:pPr>
          </w:p>
        </w:tc>
        <w:tc>
          <w:tcPr>
            <w:tcW w:w="3163" w:type="dxa"/>
            <w:vMerge/>
          </w:tcPr>
          <w:p w14:paraId="4F9EBB1E" w14:textId="77777777" w:rsidR="004663D7" w:rsidRPr="00E52879" w:rsidRDefault="004663D7" w:rsidP="004663D7">
            <w:pPr>
              <w:pStyle w:val="Body"/>
              <w:rPr>
                <w:rFonts w:ascii="Arial" w:eastAsia="Times New Roman" w:hAnsi="Arial" w:cs="Arial"/>
                <w:b/>
                <w:bCs/>
                <w:iCs/>
                <w:sz w:val="20"/>
                <w:lang w:val="en-IN"/>
              </w:rPr>
            </w:pPr>
          </w:p>
        </w:tc>
        <w:tc>
          <w:tcPr>
            <w:tcW w:w="1428" w:type="dxa"/>
          </w:tcPr>
          <w:p w14:paraId="177D54ED" w14:textId="77777777" w:rsidR="004663D7" w:rsidRPr="00E52879" w:rsidRDefault="004663D7"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r</w:t>
            </w:r>
          </w:p>
        </w:tc>
        <w:tc>
          <w:tcPr>
            <w:tcW w:w="1735" w:type="dxa"/>
          </w:tcPr>
          <w:p w14:paraId="3E2FD892" w14:textId="77777777" w:rsidR="004663D7" w:rsidRPr="00E52879" w:rsidRDefault="004663D7"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R</w:t>
            </w:r>
            <w:r w:rsidRPr="00E52879">
              <w:rPr>
                <w:rFonts w:ascii="Arial" w:eastAsia="Times New Roman" w:hAnsi="Arial" w:cs="Arial"/>
                <w:b/>
                <w:bCs/>
                <w:iCs/>
                <w:sz w:val="20"/>
                <w:vertAlign w:val="superscript"/>
                <w:lang w:val="en-IN"/>
              </w:rPr>
              <w:t>2</w:t>
            </w:r>
          </w:p>
        </w:tc>
      </w:tr>
      <w:tr w:rsidR="004663D7" w:rsidRPr="008905B9" w14:paraId="1CE7AF45" w14:textId="77777777" w:rsidTr="00326B2D">
        <w:trPr>
          <w:trHeight w:val="168"/>
        </w:trPr>
        <w:tc>
          <w:tcPr>
            <w:tcW w:w="3162" w:type="dxa"/>
            <w:vMerge w:val="restart"/>
          </w:tcPr>
          <w:p w14:paraId="6CE96DFA" w14:textId="77777777" w:rsidR="004663D7" w:rsidRPr="00E52879" w:rsidRDefault="004663D7" w:rsidP="004663D7">
            <w:pPr>
              <w:pStyle w:val="Body"/>
              <w:rPr>
                <w:rFonts w:ascii="Arial" w:eastAsia="Times New Roman" w:hAnsi="Arial" w:cs="Arial"/>
                <w:iCs/>
                <w:sz w:val="20"/>
                <w:lang w:val="en-IN"/>
              </w:rPr>
            </w:pPr>
            <w:proofErr w:type="spellStart"/>
            <w:r w:rsidRPr="00E52879">
              <w:rPr>
                <w:rFonts w:ascii="Arial" w:eastAsia="Times New Roman" w:hAnsi="Arial" w:cs="Arial"/>
                <w:iCs/>
                <w:sz w:val="20"/>
                <w:lang w:val="en-IN"/>
              </w:rPr>
              <w:t>Chevella</w:t>
            </w:r>
            <w:proofErr w:type="spellEnd"/>
            <w:r w:rsidRPr="00E52879">
              <w:rPr>
                <w:rFonts w:ascii="Arial" w:eastAsia="Times New Roman" w:hAnsi="Arial" w:cs="Arial"/>
                <w:iCs/>
                <w:sz w:val="20"/>
                <w:lang w:val="en-IN"/>
              </w:rPr>
              <w:t xml:space="preserve"> population</w:t>
            </w:r>
          </w:p>
        </w:tc>
        <w:tc>
          <w:tcPr>
            <w:tcW w:w="3163" w:type="dxa"/>
          </w:tcPr>
          <w:p w14:paraId="522CFBF1"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MFO</w:t>
            </w:r>
          </w:p>
        </w:tc>
        <w:tc>
          <w:tcPr>
            <w:tcW w:w="1428" w:type="dxa"/>
          </w:tcPr>
          <w:p w14:paraId="22CA2A97"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0.98**</w:t>
            </w:r>
          </w:p>
        </w:tc>
        <w:tc>
          <w:tcPr>
            <w:tcW w:w="1735" w:type="dxa"/>
          </w:tcPr>
          <w:p w14:paraId="40D094C2"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0.97</w:t>
            </w:r>
          </w:p>
        </w:tc>
      </w:tr>
      <w:tr w:rsidR="004663D7" w:rsidRPr="008905B9" w14:paraId="26126D32" w14:textId="77777777" w:rsidTr="00326B2D">
        <w:trPr>
          <w:trHeight w:val="211"/>
        </w:trPr>
        <w:tc>
          <w:tcPr>
            <w:tcW w:w="3162" w:type="dxa"/>
            <w:vMerge/>
          </w:tcPr>
          <w:p w14:paraId="7F3BA6E8" w14:textId="77777777" w:rsidR="004663D7" w:rsidRPr="00E52879" w:rsidRDefault="004663D7" w:rsidP="004663D7">
            <w:pPr>
              <w:pStyle w:val="Body"/>
              <w:rPr>
                <w:rFonts w:ascii="Arial" w:eastAsia="Times New Roman" w:hAnsi="Arial" w:cs="Arial"/>
                <w:iCs/>
                <w:sz w:val="20"/>
                <w:lang w:val="en-IN"/>
              </w:rPr>
            </w:pPr>
          </w:p>
        </w:tc>
        <w:tc>
          <w:tcPr>
            <w:tcW w:w="3163" w:type="dxa"/>
          </w:tcPr>
          <w:p w14:paraId="2E7EFF01"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Esterase</w:t>
            </w:r>
          </w:p>
        </w:tc>
        <w:tc>
          <w:tcPr>
            <w:tcW w:w="1428" w:type="dxa"/>
          </w:tcPr>
          <w:p w14:paraId="5909926B"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0.98**</w:t>
            </w:r>
          </w:p>
        </w:tc>
        <w:tc>
          <w:tcPr>
            <w:tcW w:w="1735" w:type="dxa"/>
          </w:tcPr>
          <w:p w14:paraId="5F42F088"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0.96</w:t>
            </w:r>
          </w:p>
        </w:tc>
      </w:tr>
      <w:tr w:rsidR="004663D7" w:rsidRPr="008905B9" w14:paraId="61604DE5" w14:textId="77777777" w:rsidTr="00326B2D">
        <w:trPr>
          <w:trHeight w:val="216"/>
        </w:trPr>
        <w:tc>
          <w:tcPr>
            <w:tcW w:w="3162" w:type="dxa"/>
            <w:vMerge/>
          </w:tcPr>
          <w:p w14:paraId="2BF3DE33" w14:textId="77777777" w:rsidR="004663D7" w:rsidRPr="00E52879" w:rsidRDefault="004663D7" w:rsidP="004663D7">
            <w:pPr>
              <w:pStyle w:val="Body"/>
              <w:rPr>
                <w:rFonts w:ascii="Arial" w:eastAsia="Times New Roman" w:hAnsi="Arial" w:cs="Arial"/>
                <w:iCs/>
                <w:sz w:val="20"/>
                <w:lang w:val="en-IN"/>
              </w:rPr>
            </w:pPr>
          </w:p>
        </w:tc>
        <w:tc>
          <w:tcPr>
            <w:tcW w:w="3163" w:type="dxa"/>
          </w:tcPr>
          <w:p w14:paraId="45A0057F"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GST</w:t>
            </w:r>
          </w:p>
        </w:tc>
        <w:tc>
          <w:tcPr>
            <w:tcW w:w="1428" w:type="dxa"/>
          </w:tcPr>
          <w:p w14:paraId="26FFB11B"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0.97*</w:t>
            </w:r>
          </w:p>
        </w:tc>
        <w:tc>
          <w:tcPr>
            <w:tcW w:w="1735" w:type="dxa"/>
          </w:tcPr>
          <w:p w14:paraId="3A3A15B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0.94</w:t>
            </w:r>
          </w:p>
        </w:tc>
      </w:tr>
      <w:tr w:rsidR="004663D7" w:rsidRPr="008905B9" w14:paraId="279FFEB5" w14:textId="77777777" w:rsidTr="00326B2D">
        <w:trPr>
          <w:trHeight w:val="192"/>
        </w:trPr>
        <w:tc>
          <w:tcPr>
            <w:tcW w:w="3162" w:type="dxa"/>
            <w:vMerge w:val="restart"/>
          </w:tcPr>
          <w:p w14:paraId="4699356A" w14:textId="77777777" w:rsidR="004663D7" w:rsidRPr="00E52879" w:rsidRDefault="004663D7" w:rsidP="004663D7">
            <w:pPr>
              <w:pStyle w:val="Body"/>
              <w:rPr>
                <w:rFonts w:ascii="Arial" w:eastAsia="Times New Roman" w:hAnsi="Arial" w:cs="Arial"/>
                <w:iCs/>
                <w:sz w:val="20"/>
                <w:lang w:val="en-IN"/>
              </w:rPr>
            </w:pPr>
            <w:proofErr w:type="spellStart"/>
            <w:r w:rsidRPr="00E52879">
              <w:rPr>
                <w:rFonts w:ascii="Arial" w:eastAsia="Times New Roman" w:hAnsi="Arial" w:cs="Arial"/>
                <w:iCs/>
                <w:sz w:val="20"/>
                <w:lang w:val="en-IN"/>
              </w:rPr>
              <w:t>Maheshwaram</w:t>
            </w:r>
            <w:proofErr w:type="spellEnd"/>
            <w:r w:rsidRPr="00E52879">
              <w:rPr>
                <w:rFonts w:ascii="Arial" w:eastAsia="Times New Roman" w:hAnsi="Arial" w:cs="Arial"/>
                <w:iCs/>
                <w:sz w:val="20"/>
                <w:lang w:val="en-IN"/>
              </w:rPr>
              <w:t xml:space="preserve"> population</w:t>
            </w:r>
          </w:p>
        </w:tc>
        <w:tc>
          <w:tcPr>
            <w:tcW w:w="3163" w:type="dxa"/>
          </w:tcPr>
          <w:p w14:paraId="7EA2FA92"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MFO</w:t>
            </w:r>
          </w:p>
        </w:tc>
        <w:tc>
          <w:tcPr>
            <w:tcW w:w="1428" w:type="dxa"/>
          </w:tcPr>
          <w:p w14:paraId="4D73B5C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0.98**</w:t>
            </w:r>
          </w:p>
        </w:tc>
        <w:tc>
          <w:tcPr>
            <w:tcW w:w="1735" w:type="dxa"/>
          </w:tcPr>
          <w:p w14:paraId="6B11DEDF"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0.97</w:t>
            </w:r>
          </w:p>
        </w:tc>
      </w:tr>
      <w:tr w:rsidR="004663D7" w:rsidRPr="008905B9" w14:paraId="68E7BB08" w14:textId="77777777" w:rsidTr="00326B2D">
        <w:trPr>
          <w:trHeight w:val="211"/>
        </w:trPr>
        <w:tc>
          <w:tcPr>
            <w:tcW w:w="3162" w:type="dxa"/>
            <w:vMerge/>
          </w:tcPr>
          <w:p w14:paraId="3FFB3C99" w14:textId="77777777" w:rsidR="004663D7" w:rsidRPr="00E52879" w:rsidRDefault="004663D7" w:rsidP="004663D7">
            <w:pPr>
              <w:pStyle w:val="Body"/>
              <w:rPr>
                <w:rFonts w:ascii="Arial" w:eastAsia="Times New Roman" w:hAnsi="Arial" w:cs="Arial"/>
                <w:iCs/>
                <w:sz w:val="20"/>
                <w:lang w:val="en-IN"/>
              </w:rPr>
            </w:pPr>
          </w:p>
        </w:tc>
        <w:tc>
          <w:tcPr>
            <w:tcW w:w="3163" w:type="dxa"/>
          </w:tcPr>
          <w:p w14:paraId="24508111"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Esterase</w:t>
            </w:r>
          </w:p>
        </w:tc>
        <w:tc>
          <w:tcPr>
            <w:tcW w:w="1428" w:type="dxa"/>
          </w:tcPr>
          <w:p w14:paraId="3F742797"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0.86*</w:t>
            </w:r>
          </w:p>
        </w:tc>
        <w:tc>
          <w:tcPr>
            <w:tcW w:w="1735" w:type="dxa"/>
          </w:tcPr>
          <w:p w14:paraId="661FB175"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0.75</w:t>
            </w:r>
          </w:p>
        </w:tc>
      </w:tr>
      <w:tr w:rsidR="004663D7" w:rsidRPr="008905B9" w14:paraId="44BEAEE1" w14:textId="77777777" w:rsidTr="00326B2D">
        <w:trPr>
          <w:trHeight w:val="216"/>
        </w:trPr>
        <w:tc>
          <w:tcPr>
            <w:tcW w:w="3162" w:type="dxa"/>
            <w:vMerge/>
          </w:tcPr>
          <w:p w14:paraId="1CFF0078" w14:textId="77777777" w:rsidR="004663D7" w:rsidRPr="00E52879" w:rsidRDefault="004663D7" w:rsidP="004663D7">
            <w:pPr>
              <w:pStyle w:val="Body"/>
              <w:rPr>
                <w:rFonts w:ascii="Arial" w:eastAsia="Times New Roman" w:hAnsi="Arial" w:cs="Arial"/>
                <w:iCs/>
                <w:sz w:val="20"/>
                <w:lang w:val="en-IN"/>
              </w:rPr>
            </w:pPr>
          </w:p>
        </w:tc>
        <w:tc>
          <w:tcPr>
            <w:tcW w:w="3163" w:type="dxa"/>
          </w:tcPr>
          <w:p w14:paraId="7DC1B7E8"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GST</w:t>
            </w:r>
          </w:p>
        </w:tc>
        <w:tc>
          <w:tcPr>
            <w:tcW w:w="1428" w:type="dxa"/>
          </w:tcPr>
          <w:p w14:paraId="0BB947F4"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0.97**</w:t>
            </w:r>
          </w:p>
        </w:tc>
        <w:tc>
          <w:tcPr>
            <w:tcW w:w="1735" w:type="dxa"/>
          </w:tcPr>
          <w:p w14:paraId="5E0A1B1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0.94</w:t>
            </w:r>
          </w:p>
        </w:tc>
      </w:tr>
    </w:tbl>
    <w:p w14:paraId="6247BFEF" w14:textId="77777777" w:rsidR="004663D7" w:rsidRPr="008905B9" w:rsidRDefault="004663D7" w:rsidP="004663D7">
      <w:pPr>
        <w:pStyle w:val="Body"/>
        <w:rPr>
          <w:rFonts w:ascii="Arial" w:hAnsi="Arial" w:cs="Arial"/>
        </w:rPr>
      </w:pPr>
      <w:r w:rsidRPr="008905B9">
        <w:rPr>
          <w:rFonts w:ascii="Arial" w:hAnsi="Arial" w:cs="Arial"/>
        </w:rPr>
        <w:t>r is correlation coefficient, R</w:t>
      </w:r>
      <w:r w:rsidRPr="008905B9">
        <w:rPr>
          <w:rFonts w:ascii="Arial" w:hAnsi="Arial" w:cs="Arial"/>
          <w:vertAlign w:val="superscript"/>
        </w:rPr>
        <w:t>2</w:t>
      </w:r>
      <w:r w:rsidRPr="008905B9">
        <w:rPr>
          <w:rFonts w:ascii="Arial" w:hAnsi="Arial" w:cs="Arial"/>
        </w:rPr>
        <w:t xml:space="preserve"> is coefficient of determination</w:t>
      </w:r>
    </w:p>
    <w:p w14:paraId="759B17A0" w14:textId="77777777" w:rsidR="004663D7" w:rsidRPr="008905B9" w:rsidRDefault="004663D7" w:rsidP="004663D7">
      <w:pPr>
        <w:pStyle w:val="Body"/>
        <w:rPr>
          <w:rFonts w:ascii="Arial" w:hAnsi="Arial" w:cs="Arial"/>
        </w:rPr>
      </w:pPr>
      <w:r w:rsidRPr="008905B9">
        <w:rPr>
          <w:rFonts w:ascii="Arial" w:hAnsi="Arial" w:cs="Arial"/>
        </w:rPr>
        <w:t>*Significant at 5% level</w:t>
      </w:r>
    </w:p>
    <w:p w14:paraId="59E6533A" w14:textId="77777777" w:rsidR="004663D7" w:rsidRPr="008905B9" w:rsidRDefault="004663D7" w:rsidP="004663D7">
      <w:pPr>
        <w:pStyle w:val="Body"/>
        <w:rPr>
          <w:rFonts w:ascii="Arial" w:hAnsi="Arial" w:cs="Arial"/>
        </w:rPr>
      </w:pPr>
      <w:r w:rsidRPr="008905B9">
        <w:rPr>
          <w:rFonts w:ascii="Arial" w:hAnsi="Arial" w:cs="Arial"/>
        </w:rPr>
        <w:lastRenderedPageBreak/>
        <w:t>**Significant at 1% level</w:t>
      </w:r>
    </w:p>
    <w:p w14:paraId="7413CCE1" w14:textId="77777777" w:rsidR="004663D7" w:rsidRPr="008905B9" w:rsidRDefault="004663D7" w:rsidP="004663D7">
      <w:pPr>
        <w:pStyle w:val="Body"/>
        <w:rPr>
          <w:rFonts w:ascii="Arial" w:hAnsi="Arial" w:cs="Arial"/>
        </w:rPr>
      </w:pPr>
      <w:r w:rsidRPr="008905B9">
        <w:rPr>
          <w:rFonts w:ascii="Arial" w:hAnsi="Arial" w:cs="Arial"/>
        </w:rPr>
        <w:t xml:space="preserve">The present investigation revealed that there exists a strong correlation between resistance ratios and activities of MFO, GST and esterase, indicating that these enzymes are involved in development of resistance against </w:t>
      </w:r>
      <w:proofErr w:type="spellStart"/>
      <w:r w:rsidRPr="008905B9">
        <w:rPr>
          <w:rFonts w:ascii="Arial" w:hAnsi="Arial" w:cs="Arial"/>
        </w:rPr>
        <w:t>chlorantraniliprole</w:t>
      </w:r>
      <w:proofErr w:type="spellEnd"/>
      <w:r w:rsidRPr="008905B9">
        <w:rPr>
          <w:rFonts w:ascii="Arial" w:hAnsi="Arial" w:cs="Arial"/>
        </w:rPr>
        <w:t xml:space="preserve"> and </w:t>
      </w:r>
      <w:proofErr w:type="spellStart"/>
      <w:r w:rsidRPr="008905B9">
        <w:rPr>
          <w:rFonts w:ascii="Arial" w:hAnsi="Arial" w:cs="Arial"/>
        </w:rPr>
        <w:t>flubendamide</w:t>
      </w:r>
      <w:proofErr w:type="spellEnd"/>
      <w:r w:rsidRPr="008905B9">
        <w:rPr>
          <w:rFonts w:ascii="Arial" w:hAnsi="Arial" w:cs="Arial"/>
        </w:rPr>
        <w:t xml:space="preserve"> in F1 generation third instar larvae of </w:t>
      </w:r>
      <w:r w:rsidRPr="008905B9">
        <w:rPr>
          <w:rFonts w:ascii="Arial" w:hAnsi="Arial" w:cs="Arial"/>
          <w:i/>
        </w:rPr>
        <w:t xml:space="preserve">S. </w:t>
      </w:r>
      <w:proofErr w:type="spellStart"/>
      <w:r w:rsidRPr="008905B9">
        <w:rPr>
          <w:rFonts w:ascii="Arial" w:hAnsi="Arial" w:cs="Arial"/>
          <w:i/>
        </w:rPr>
        <w:t>litura</w:t>
      </w:r>
      <w:proofErr w:type="spellEnd"/>
      <w:r w:rsidRPr="008905B9">
        <w:rPr>
          <w:rFonts w:ascii="Arial" w:hAnsi="Arial" w:cs="Arial"/>
          <w:i/>
        </w:rPr>
        <w:t xml:space="preserve"> </w:t>
      </w:r>
      <w:r w:rsidRPr="008905B9">
        <w:rPr>
          <w:rFonts w:ascii="Arial" w:hAnsi="Arial" w:cs="Arial"/>
        </w:rPr>
        <w:t xml:space="preserve">from </w:t>
      </w:r>
      <w:proofErr w:type="spellStart"/>
      <w:r w:rsidRPr="008905B9">
        <w:rPr>
          <w:rFonts w:ascii="Arial" w:hAnsi="Arial" w:cs="Arial"/>
        </w:rPr>
        <w:t>Chevella</w:t>
      </w:r>
      <w:proofErr w:type="spellEnd"/>
      <w:r w:rsidRPr="008905B9">
        <w:rPr>
          <w:rFonts w:ascii="Arial" w:hAnsi="Arial" w:cs="Arial"/>
        </w:rPr>
        <w:t xml:space="preserve"> and </w:t>
      </w:r>
      <w:proofErr w:type="spellStart"/>
      <w:r w:rsidRPr="008905B9">
        <w:rPr>
          <w:rFonts w:ascii="Arial" w:hAnsi="Arial" w:cs="Arial"/>
        </w:rPr>
        <w:t>Maheshwaram</w:t>
      </w:r>
      <w:proofErr w:type="spellEnd"/>
      <w:r w:rsidRPr="008905B9">
        <w:rPr>
          <w:rFonts w:ascii="Arial" w:hAnsi="Arial" w:cs="Arial"/>
        </w:rPr>
        <w:t>. Coefficient of determination (R</w:t>
      </w:r>
      <w:r w:rsidRPr="008905B9">
        <w:rPr>
          <w:rFonts w:ascii="Arial" w:hAnsi="Arial" w:cs="Arial"/>
          <w:vertAlign w:val="superscript"/>
        </w:rPr>
        <w:t>2</w:t>
      </w:r>
      <w:r w:rsidRPr="008905B9">
        <w:rPr>
          <w:rFonts w:ascii="Arial" w:hAnsi="Arial" w:cs="Arial"/>
        </w:rPr>
        <w:t xml:space="preserve">) further clearly established that among the three different enzymes, MFO and GST majorly contributed in imparting metabolic resistance against insecticides followed by </w:t>
      </w:r>
      <w:proofErr w:type="spellStart"/>
      <w:r w:rsidRPr="008905B9">
        <w:rPr>
          <w:rFonts w:ascii="Arial" w:hAnsi="Arial" w:cs="Arial"/>
        </w:rPr>
        <w:t>esterases</w:t>
      </w:r>
      <w:proofErr w:type="spellEnd"/>
      <w:r w:rsidRPr="008905B9">
        <w:rPr>
          <w:rFonts w:ascii="Arial" w:hAnsi="Arial" w:cs="Arial"/>
        </w:rPr>
        <w:t>. Enzymes, like carboxylesterase (</w:t>
      </w:r>
      <w:proofErr w:type="spellStart"/>
      <w:r w:rsidRPr="008905B9">
        <w:rPr>
          <w:rFonts w:ascii="Arial" w:hAnsi="Arial" w:cs="Arial"/>
        </w:rPr>
        <w:t>CarE</w:t>
      </w:r>
      <w:proofErr w:type="spellEnd"/>
      <w:r w:rsidRPr="008905B9">
        <w:rPr>
          <w:rFonts w:ascii="Arial" w:hAnsi="Arial" w:cs="Arial"/>
        </w:rPr>
        <w:t>), glutathione S-</w:t>
      </w:r>
      <w:proofErr w:type="spellStart"/>
      <w:r w:rsidRPr="008905B9">
        <w:rPr>
          <w:rFonts w:ascii="Arial" w:hAnsi="Arial" w:cs="Arial"/>
        </w:rPr>
        <w:t>tranferases</w:t>
      </w:r>
      <w:proofErr w:type="spellEnd"/>
      <w:r w:rsidRPr="008905B9">
        <w:rPr>
          <w:rFonts w:ascii="Arial" w:hAnsi="Arial" w:cs="Arial"/>
        </w:rPr>
        <w:t xml:space="preserve"> (GST) and cytochrome P450 are the major metabolic enzymes that are involved in pesticide detoxification in insect systems (</w:t>
      </w:r>
      <w:proofErr w:type="spellStart"/>
      <w:r w:rsidRPr="008905B9">
        <w:rPr>
          <w:rFonts w:ascii="Arial" w:hAnsi="Arial" w:cs="Arial"/>
        </w:rPr>
        <w:t>Heimngway</w:t>
      </w:r>
      <w:proofErr w:type="spellEnd"/>
      <w:r w:rsidRPr="008905B9">
        <w:rPr>
          <w:rFonts w:ascii="Arial" w:hAnsi="Arial" w:cs="Arial"/>
        </w:rPr>
        <w:t xml:space="preserve">, 1983). </w:t>
      </w:r>
    </w:p>
    <w:p w14:paraId="4323BEAB" w14:textId="1664EC45" w:rsidR="003727C3" w:rsidRPr="008905B9" w:rsidRDefault="004663D7" w:rsidP="003D31B0">
      <w:pPr>
        <w:pStyle w:val="Body"/>
        <w:rPr>
          <w:rFonts w:ascii="Arial" w:hAnsi="Arial" w:cs="Arial"/>
        </w:rPr>
      </w:pPr>
      <w:r w:rsidRPr="008905B9">
        <w:rPr>
          <w:rFonts w:ascii="Arial" w:hAnsi="Arial" w:cs="Arial"/>
          <w:lang w:val="en-IN"/>
        </w:rPr>
        <w:t xml:space="preserve">These findings were in accordance with those of Naresh Kumar </w:t>
      </w:r>
      <w:r w:rsidRPr="008905B9">
        <w:rPr>
          <w:rFonts w:ascii="Arial" w:hAnsi="Arial" w:cs="Arial"/>
          <w:i/>
          <w:iCs/>
          <w:lang w:val="en-IN"/>
        </w:rPr>
        <w:t>et al.</w:t>
      </w:r>
      <w:r w:rsidRPr="008905B9">
        <w:rPr>
          <w:rFonts w:ascii="Arial" w:hAnsi="Arial" w:cs="Arial"/>
          <w:lang w:val="en-IN"/>
        </w:rPr>
        <w:t xml:space="preserve"> (2017) who reported that cytochrome P450, general esterase, </w:t>
      </w:r>
      <w:proofErr w:type="spellStart"/>
      <w:r w:rsidRPr="008905B9">
        <w:rPr>
          <w:rFonts w:ascii="Arial" w:hAnsi="Arial" w:cs="Arial"/>
          <w:lang w:val="en-IN"/>
        </w:rPr>
        <w:t>AChE</w:t>
      </w:r>
      <w:proofErr w:type="spellEnd"/>
      <w:r w:rsidRPr="008905B9">
        <w:rPr>
          <w:rFonts w:ascii="Arial" w:hAnsi="Arial" w:cs="Arial"/>
          <w:lang w:val="en-IN"/>
        </w:rPr>
        <w:t xml:space="preserve"> and antioxidant enzymes (catalase and superoxide dismutase) exhibited a dose-dependent increasing trend in </w:t>
      </w:r>
      <w:proofErr w:type="spellStart"/>
      <w:r w:rsidRPr="008905B9">
        <w:rPr>
          <w:rFonts w:ascii="Arial" w:hAnsi="Arial" w:cs="Arial"/>
          <w:lang w:val="en-IN"/>
        </w:rPr>
        <w:t>flubendamide</w:t>
      </w:r>
      <w:proofErr w:type="spellEnd"/>
      <w:r w:rsidRPr="008905B9">
        <w:rPr>
          <w:rFonts w:ascii="Arial" w:hAnsi="Arial" w:cs="Arial"/>
          <w:lang w:val="en-IN"/>
        </w:rPr>
        <w:t xml:space="preserve"> treated population of </w:t>
      </w:r>
      <w:r w:rsidRPr="008905B9">
        <w:rPr>
          <w:rFonts w:ascii="Arial" w:hAnsi="Arial" w:cs="Arial"/>
          <w:i/>
          <w:iCs/>
          <w:lang w:val="en-IN"/>
        </w:rPr>
        <w:t xml:space="preserve">H. </w:t>
      </w:r>
      <w:proofErr w:type="spellStart"/>
      <w:r w:rsidRPr="008905B9">
        <w:rPr>
          <w:rFonts w:ascii="Arial" w:hAnsi="Arial" w:cs="Arial"/>
          <w:i/>
          <w:iCs/>
          <w:lang w:val="en-IN"/>
        </w:rPr>
        <w:t>armigera</w:t>
      </w:r>
      <w:proofErr w:type="spellEnd"/>
      <w:r w:rsidRPr="008905B9">
        <w:rPr>
          <w:rFonts w:ascii="Arial" w:hAnsi="Arial" w:cs="Arial"/>
          <w:lang w:val="en-IN"/>
        </w:rPr>
        <w:t xml:space="preserve">. It was reported that </w:t>
      </w:r>
      <w:r w:rsidRPr="008905B9">
        <w:rPr>
          <w:rFonts w:ascii="Arial" w:hAnsi="Arial" w:cs="Arial"/>
          <w:i/>
          <w:iCs/>
          <w:lang w:val="en-IN"/>
        </w:rPr>
        <w:t xml:space="preserve">P. </w:t>
      </w:r>
      <w:proofErr w:type="spellStart"/>
      <w:r w:rsidRPr="008905B9">
        <w:rPr>
          <w:rFonts w:ascii="Arial" w:hAnsi="Arial" w:cs="Arial"/>
          <w:i/>
          <w:iCs/>
          <w:lang w:val="en-IN"/>
        </w:rPr>
        <w:t>xylostella</w:t>
      </w:r>
      <w:proofErr w:type="spellEnd"/>
      <w:r w:rsidRPr="008905B9">
        <w:rPr>
          <w:rFonts w:ascii="Arial" w:hAnsi="Arial" w:cs="Arial"/>
          <w:lang w:val="en-IN"/>
        </w:rPr>
        <w:t xml:space="preserve"> strain that is resistant to </w:t>
      </w:r>
      <w:proofErr w:type="spellStart"/>
      <w:r w:rsidRPr="008905B9">
        <w:rPr>
          <w:rFonts w:ascii="Arial" w:hAnsi="Arial" w:cs="Arial"/>
          <w:lang w:val="en-IN"/>
        </w:rPr>
        <w:t>chlorantraniliprole</w:t>
      </w:r>
      <w:proofErr w:type="spellEnd"/>
      <w:r w:rsidRPr="008905B9">
        <w:rPr>
          <w:rFonts w:ascii="Arial" w:hAnsi="Arial" w:cs="Arial"/>
          <w:lang w:val="en-IN"/>
        </w:rPr>
        <w:t xml:space="preserve"> showed cross-resistance to </w:t>
      </w:r>
      <w:proofErr w:type="spellStart"/>
      <w:r w:rsidRPr="008905B9">
        <w:rPr>
          <w:rFonts w:ascii="Arial" w:hAnsi="Arial" w:cs="Arial"/>
          <w:lang w:val="en-IN"/>
        </w:rPr>
        <w:t>flubendiamide</w:t>
      </w:r>
      <w:proofErr w:type="spellEnd"/>
      <w:r w:rsidRPr="008905B9">
        <w:rPr>
          <w:rFonts w:ascii="Arial" w:hAnsi="Arial" w:cs="Arial"/>
          <w:lang w:val="en-IN"/>
        </w:rPr>
        <w:t xml:space="preserve"> and had 4.26 times more cytochrome P450 activity than the susceptible strain with no differences in the levels of GST and esterase (Liu </w:t>
      </w:r>
      <w:r w:rsidRPr="008905B9">
        <w:rPr>
          <w:rFonts w:ascii="Arial" w:hAnsi="Arial" w:cs="Arial"/>
          <w:i/>
          <w:iCs/>
          <w:lang w:val="en-IN"/>
        </w:rPr>
        <w:t>et al</w:t>
      </w:r>
      <w:r w:rsidRPr="008905B9">
        <w:rPr>
          <w:rFonts w:ascii="Arial" w:hAnsi="Arial" w:cs="Arial"/>
          <w:lang w:val="en-IN"/>
        </w:rPr>
        <w:t>., 2015).</w:t>
      </w:r>
    </w:p>
    <w:p w14:paraId="0CDD6FDF" w14:textId="77777777" w:rsidR="00B01FCD" w:rsidRPr="008905B9" w:rsidRDefault="00000F8F" w:rsidP="00441B6F">
      <w:pPr>
        <w:pStyle w:val="ConcHead"/>
        <w:spacing w:after="0"/>
        <w:jc w:val="both"/>
        <w:rPr>
          <w:rFonts w:ascii="Arial" w:hAnsi="Arial" w:cs="Arial"/>
        </w:rPr>
      </w:pPr>
      <w:r w:rsidRPr="008905B9">
        <w:rPr>
          <w:rFonts w:ascii="Arial" w:hAnsi="Arial" w:cs="Arial"/>
        </w:rPr>
        <w:t xml:space="preserve">4. </w:t>
      </w:r>
      <w:r w:rsidR="00B01FCD" w:rsidRPr="008905B9">
        <w:rPr>
          <w:rFonts w:ascii="Arial" w:hAnsi="Arial" w:cs="Arial"/>
        </w:rPr>
        <w:t>Conclusion</w:t>
      </w:r>
    </w:p>
    <w:p w14:paraId="0C66AD8D" w14:textId="5429D19C" w:rsidR="00790ADA" w:rsidRPr="008905B9" w:rsidRDefault="003727C3" w:rsidP="003727C3">
      <w:pPr>
        <w:pStyle w:val="Body"/>
        <w:rPr>
          <w:rFonts w:ascii="Arial" w:hAnsi="Arial" w:cs="Arial"/>
          <w:lang w:val="en-IN"/>
        </w:rPr>
      </w:pPr>
      <w:r w:rsidRPr="008905B9">
        <w:rPr>
          <w:rFonts w:ascii="Arial" w:hAnsi="Arial" w:cs="Arial"/>
          <w:lang w:val="en-IN"/>
        </w:rPr>
        <w:t xml:space="preserve">Overall, the findings highlight the potential risk of resistance development in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due to the continued and indiscriminate use of </w:t>
      </w:r>
      <w:proofErr w:type="spellStart"/>
      <w:r w:rsidR="004663D7" w:rsidRPr="008905B9">
        <w:rPr>
          <w:rFonts w:ascii="Arial" w:hAnsi="Arial" w:cs="Arial"/>
          <w:lang w:val="en-IN"/>
        </w:rPr>
        <w:t>flubendamide</w:t>
      </w:r>
      <w:proofErr w:type="spellEnd"/>
      <w:r w:rsidRPr="008905B9">
        <w:rPr>
          <w:rFonts w:ascii="Arial" w:hAnsi="Arial" w:cs="Arial"/>
          <w:lang w:val="en-IN"/>
        </w:rPr>
        <w:t xml:space="preserve"> in vegetable ecosystems. Understanding the enzymatic basis of resistance provides valuable insights for designing effective insecticide resistance management (IRM) strategies, such as rotation of insecticides with different modes of action, judicious use of diamides and integration of non-chemical control measures. Adoption of such strategies will be crucial for sustaining the efficacy of </w:t>
      </w:r>
      <w:proofErr w:type="spellStart"/>
      <w:r w:rsidR="003D31B0" w:rsidRPr="008905B9">
        <w:rPr>
          <w:rFonts w:ascii="Arial" w:hAnsi="Arial" w:cs="Arial"/>
          <w:lang w:val="en-IN"/>
        </w:rPr>
        <w:t>flubendamide</w:t>
      </w:r>
      <w:proofErr w:type="spellEnd"/>
      <w:r w:rsidRPr="008905B9">
        <w:rPr>
          <w:rFonts w:ascii="Arial" w:hAnsi="Arial" w:cs="Arial"/>
          <w:lang w:val="en-IN"/>
        </w:rPr>
        <w:t xml:space="preserve"> and achieving long-term, sustainable pest management in vegetable crops.</w:t>
      </w:r>
    </w:p>
    <w:p w14:paraId="48487449" w14:textId="77777777" w:rsidR="008905B9" w:rsidRPr="008905B9" w:rsidRDefault="008905B9" w:rsidP="008905B9">
      <w:pPr>
        <w:pStyle w:val="ReferHead"/>
        <w:spacing w:after="0"/>
        <w:jc w:val="both"/>
        <w:rPr>
          <w:rFonts w:ascii="Arial" w:hAnsi="Arial" w:cs="Arial"/>
          <w:b w:val="0"/>
          <w:caps w:val="0"/>
          <w:color w:val="FF0000"/>
          <w:sz w:val="20"/>
        </w:rPr>
      </w:pPr>
      <w:bookmarkStart w:id="2" w:name="_GoBack"/>
      <w:bookmarkEnd w:id="2"/>
    </w:p>
    <w:p w14:paraId="1EA1EF8F" w14:textId="77777777" w:rsidR="008905B9" w:rsidRPr="008905B9" w:rsidRDefault="008905B9" w:rsidP="008905B9">
      <w:pPr>
        <w:pStyle w:val="ReferHead"/>
        <w:spacing w:after="0"/>
        <w:jc w:val="both"/>
        <w:rPr>
          <w:rFonts w:ascii="Arial" w:hAnsi="Arial" w:cs="Arial"/>
          <w:bCs/>
          <w:color w:val="000000" w:themeColor="text1"/>
        </w:rPr>
      </w:pPr>
      <w:r w:rsidRPr="008905B9">
        <w:rPr>
          <w:rFonts w:ascii="Arial" w:hAnsi="Arial" w:cs="Arial"/>
          <w:bCs/>
          <w:color w:val="000000" w:themeColor="text1"/>
        </w:rPr>
        <w:t xml:space="preserve">Ethical approval </w:t>
      </w:r>
    </w:p>
    <w:p w14:paraId="45700F06" w14:textId="77777777" w:rsidR="008905B9" w:rsidRPr="008905B9" w:rsidRDefault="008905B9" w:rsidP="008905B9">
      <w:pPr>
        <w:pStyle w:val="ReferHead"/>
        <w:spacing w:after="0"/>
        <w:jc w:val="both"/>
        <w:rPr>
          <w:rFonts w:ascii="Arial" w:hAnsi="Arial" w:cs="Arial"/>
          <w:bCs/>
          <w:color w:val="FF0000"/>
        </w:rPr>
      </w:pPr>
    </w:p>
    <w:p w14:paraId="76FD3D5B" w14:textId="77777777" w:rsidR="008905B9" w:rsidRPr="008905B9" w:rsidRDefault="008905B9" w:rsidP="008905B9">
      <w:pPr>
        <w:pStyle w:val="ReferHead"/>
        <w:spacing w:after="0"/>
        <w:jc w:val="both"/>
        <w:rPr>
          <w:rFonts w:ascii="Arial" w:hAnsi="Arial" w:cs="Arial"/>
          <w:b w:val="0"/>
          <w:sz w:val="20"/>
        </w:rPr>
      </w:pPr>
      <w:r w:rsidRPr="008905B9">
        <w:rPr>
          <w:rFonts w:ascii="Arial" w:hAnsi="Arial" w:cs="Arial"/>
          <w:b w:val="0"/>
          <w:caps w:val="0"/>
          <w:sz w:val="20"/>
        </w:rPr>
        <w:t>This article does not contain any studies with human participants or animals performed by any of the authors</w:t>
      </w:r>
    </w:p>
    <w:p w14:paraId="79C2253D" w14:textId="77777777" w:rsidR="00860000" w:rsidRPr="008905B9" w:rsidRDefault="00860000" w:rsidP="00441B6F">
      <w:pPr>
        <w:pStyle w:val="ReferHead"/>
        <w:spacing w:after="0"/>
        <w:jc w:val="both"/>
        <w:rPr>
          <w:rFonts w:ascii="Arial" w:hAnsi="Arial" w:cs="Arial"/>
        </w:rPr>
      </w:pPr>
    </w:p>
    <w:p w14:paraId="281B827B" w14:textId="0302C291" w:rsidR="00B01FCD" w:rsidRDefault="00B01FCD" w:rsidP="00441B6F">
      <w:pPr>
        <w:pStyle w:val="ReferHead"/>
        <w:spacing w:after="0"/>
        <w:jc w:val="both"/>
        <w:rPr>
          <w:rFonts w:ascii="Arial" w:hAnsi="Arial" w:cs="Arial"/>
        </w:rPr>
      </w:pPr>
      <w:r w:rsidRPr="008905B9">
        <w:rPr>
          <w:rFonts w:ascii="Arial" w:hAnsi="Arial" w:cs="Arial"/>
        </w:rPr>
        <w:t>References</w:t>
      </w:r>
    </w:p>
    <w:p w14:paraId="1BEEE7EE" w14:textId="77777777" w:rsidR="00C82F34" w:rsidRPr="008905B9" w:rsidRDefault="00C82F34" w:rsidP="00441B6F">
      <w:pPr>
        <w:pStyle w:val="ReferHead"/>
        <w:spacing w:after="0"/>
        <w:jc w:val="both"/>
        <w:rPr>
          <w:rFonts w:ascii="Arial" w:hAnsi="Arial" w:cs="Arial"/>
        </w:rPr>
      </w:pPr>
    </w:p>
    <w:p w14:paraId="1A9182E0" w14:textId="77777777" w:rsidR="003727C3" w:rsidRPr="008905B9" w:rsidRDefault="003727C3" w:rsidP="003727C3">
      <w:pPr>
        <w:pStyle w:val="Body"/>
        <w:rPr>
          <w:rFonts w:ascii="Arial" w:hAnsi="Arial" w:cs="Arial"/>
        </w:rPr>
      </w:pPr>
      <w:r w:rsidRPr="008905B9">
        <w:rPr>
          <w:rFonts w:ascii="Arial" w:hAnsi="Arial" w:cs="Arial"/>
        </w:rPr>
        <w:t xml:space="preserve">Che, W., Shi, T., Wu, Y and Yang, Y. 2013. Insecticide resistance status of field populations of </w:t>
      </w:r>
      <w:proofErr w:type="spellStart"/>
      <w:r w:rsidRPr="008905B9">
        <w:rPr>
          <w:rFonts w:ascii="Arial" w:hAnsi="Arial" w:cs="Arial"/>
          <w:i/>
        </w:rPr>
        <w:t>Spodoptera</w:t>
      </w:r>
      <w:proofErr w:type="spellEnd"/>
      <w:r w:rsidRPr="008905B9">
        <w:rPr>
          <w:rFonts w:ascii="Arial" w:hAnsi="Arial" w:cs="Arial"/>
          <w:i/>
        </w:rPr>
        <w:t xml:space="preserve"> </w:t>
      </w:r>
      <w:proofErr w:type="spellStart"/>
      <w:r w:rsidRPr="008905B9">
        <w:rPr>
          <w:rFonts w:ascii="Arial" w:hAnsi="Arial" w:cs="Arial"/>
          <w:i/>
        </w:rPr>
        <w:t>exigua</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Noctuidae</w:t>
      </w:r>
      <w:proofErr w:type="spellEnd"/>
      <w:r w:rsidRPr="008905B9">
        <w:rPr>
          <w:rFonts w:ascii="Arial" w:hAnsi="Arial" w:cs="Arial"/>
        </w:rPr>
        <w:t xml:space="preserve">) from China. </w:t>
      </w:r>
      <w:r w:rsidRPr="008905B9">
        <w:rPr>
          <w:rFonts w:ascii="Arial" w:hAnsi="Arial" w:cs="Arial"/>
          <w:i/>
        </w:rPr>
        <w:t>Journal of Economic Entomology</w:t>
      </w:r>
      <w:r w:rsidRPr="008905B9">
        <w:rPr>
          <w:rFonts w:ascii="Arial" w:hAnsi="Arial" w:cs="Arial"/>
        </w:rPr>
        <w:t>. 106(4): 1855-1862.</w:t>
      </w:r>
    </w:p>
    <w:p w14:paraId="5B567DBA" w14:textId="77777777" w:rsidR="003727C3" w:rsidRPr="008905B9" w:rsidRDefault="003727C3" w:rsidP="003727C3">
      <w:pPr>
        <w:pStyle w:val="Body"/>
        <w:rPr>
          <w:rFonts w:ascii="Arial" w:hAnsi="Arial" w:cs="Arial"/>
        </w:rPr>
      </w:pPr>
      <w:proofErr w:type="spellStart"/>
      <w:r w:rsidRPr="008905B9">
        <w:rPr>
          <w:rFonts w:ascii="Arial" w:hAnsi="Arial" w:cs="Arial"/>
        </w:rPr>
        <w:t>Dhir</w:t>
      </w:r>
      <w:proofErr w:type="spellEnd"/>
      <w:r w:rsidRPr="008905B9">
        <w:rPr>
          <w:rFonts w:ascii="Arial" w:hAnsi="Arial" w:cs="Arial"/>
        </w:rPr>
        <w:t xml:space="preserve">, B.C., Mohapatra, H.K and Senapati, B. 1992. Assessment of crop loss in groundnut due to tobacco caterpillar, </w:t>
      </w:r>
      <w:proofErr w:type="spellStart"/>
      <w:r w:rsidRPr="008905B9">
        <w:rPr>
          <w:rFonts w:ascii="Arial" w:hAnsi="Arial" w:cs="Arial"/>
          <w:i/>
        </w:rPr>
        <w:t>Spodoptera</w:t>
      </w:r>
      <w:proofErr w:type="spellEnd"/>
      <w:r w:rsidRPr="008905B9">
        <w:rPr>
          <w:rFonts w:ascii="Arial" w:hAnsi="Arial" w:cs="Arial"/>
          <w:i/>
        </w:rPr>
        <w:t xml:space="preserve"> </w:t>
      </w:r>
      <w:proofErr w:type="spellStart"/>
      <w:r w:rsidRPr="008905B9">
        <w:rPr>
          <w:rFonts w:ascii="Arial" w:hAnsi="Arial" w:cs="Arial"/>
          <w:i/>
        </w:rPr>
        <w:t>litura</w:t>
      </w:r>
      <w:proofErr w:type="spellEnd"/>
      <w:r w:rsidRPr="008905B9">
        <w:rPr>
          <w:rFonts w:ascii="Arial" w:hAnsi="Arial" w:cs="Arial"/>
          <w:i/>
        </w:rPr>
        <w:t xml:space="preserve"> </w:t>
      </w:r>
      <w:r w:rsidRPr="008905B9">
        <w:rPr>
          <w:rFonts w:ascii="Arial" w:hAnsi="Arial" w:cs="Arial"/>
        </w:rPr>
        <w:t xml:space="preserve">(F.). </w:t>
      </w:r>
      <w:r w:rsidRPr="008905B9">
        <w:rPr>
          <w:rFonts w:ascii="Arial" w:hAnsi="Arial" w:cs="Arial"/>
          <w:i/>
        </w:rPr>
        <w:t>Indian Journal of Plant Protection</w:t>
      </w:r>
      <w:r w:rsidRPr="008905B9">
        <w:rPr>
          <w:rFonts w:ascii="Arial" w:hAnsi="Arial" w:cs="Arial"/>
        </w:rPr>
        <w:t>. 20(2): 215-217.</w:t>
      </w:r>
    </w:p>
    <w:p w14:paraId="202224CF" w14:textId="77777777" w:rsidR="003727C3" w:rsidRPr="008905B9" w:rsidRDefault="003727C3" w:rsidP="003727C3">
      <w:pPr>
        <w:pStyle w:val="Body"/>
        <w:rPr>
          <w:rFonts w:ascii="Arial" w:hAnsi="Arial" w:cs="Arial"/>
        </w:rPr>
      </w:pPr>
      <w:r w:rsidRPr="008905B9">
        <w:rPr>
          <w:rFonts w:ascii="Arial" w:hAnsi="Arial" w:cs="Arial"/>
        </w:rPr>
        <w:t>Ebbinghaus-</w:t>
      </w:r>
      <w:proofErr w:type="spellStart"/>
      <w:r w:rsidRPr="008905B9">
        <w:rPr>
          <w:rFonts w:ascii="Arial" w:hAnsi="Arial" w:cs="Arial"/>
        </w:rPr>
        <w:t>Kintscher</w:t>
      </w:r>
      <w:proofErr w:type="spellEnd"/>
      <w:r w:rsidRPr="008905B9">
        <w:rPr>
          <w:rFonts w:ascii="Arial" w:hAnsi="Arial" w:cs="Arial"/>
        </w:rPr>
        <w:t xml:space="preserve">, U., </w:t>
      </w:r>
      <w:proofErr w:type="spellStart"/>
      <w:r w:rsidRPr="008905B9">
        <w:rPr>
          <w:rFonts w:ascii="Arial" w:hAnsi="Arial" w:cs="Arial"/>
        </w:rPr>
        <w:t>Lummen</w:t>
      </w:r>
      <w:proofErr w:type="spellEnd"/>
      <w:r w:rsidRPr="008905B9">
        <w:rPr>
          <w:rFonts w:ascii="Arial" w:hAnsi="Arial" w:cs="Arial"/>
        </w:rPr>
        <w:t xml:space="preserve">, P., </w:t>
      </w:r>
      <w:proofErr w:type="spellStart"/>
      <w:r w:rsidRPr="008905B9">
        <w:rPr>
          <w:rFonts w:ascii="Arial" w:hAnsi="Arial" w:cs="Arial"/>
        </w:rPr>
        <w:t>Raming</w:t>
      </w:r>
      <w:proofErr w:type="spellEnd"/>
      <w:r w:rsidRPr="008905B9">
        <w:rPr>
          <w:rFonts w:ascii="Arial" w:hAnsi="Arial" w:cs="Arial"/>
        </w:rPr>
        <w:t xml:space="preserve">, K., Masaki, T and </w:t>
      </w:r>
      <w:proofErr w:type="spellStart"/>
      <w:r w:rsidRPr="008905B9">
        <w:rPr>
          <w:rFonts w:ascii="Arial" w:hAnsi="Arial" w:cs="Arial"/>
        </w:rPr>
        <w:t>Yasokawa</w:t>
      </w:r>
      <w:proofErr w:type="spellEnd"/>
      <w:r w:rsidRPr="008905B9">
        <w:rPr>
          <w:rFonts w:ascii="Arial" w:hAnsi="Arial" w:cs="Arial"/>
        </w:rPr>
        <w:t xml:space="preserve">, N. 2007. </w:t>
      </w:r>
      <w:proofErr w:type="spellStart"/>
      <w:r w:rsidRPr="008905B9">
        <w:rPr>
          <w:rFonts w:ascii="Arial" w:hAnsi="Arial" w:cs="Arial"/>
        </w:rPr>
        <w:t>Flubendiamide</w:t>
      </w:r>
      <w:proofErr w:type="spellEnd"/>
      <w:r w:rsidRPr="008905B9">
        <w:rPr>
          <w:rFonts w:ascii="Arial" w:hAnsi="Arial" w:cs="Arial"/>
        </w:rPr>
        <w:t xml:space="preserve">, the first insecticide with a novel mode of action on insect ryanodine receptors. </w:t>
      </w:r>
      <w:proofErr w:type="spellStart"/>
      <w:r w:rsidRPr="008905B9">
        <w:rPr>
          <w:rFonts w:ascii="Arial" w:hAnsi="Arial" w:cs="Arial"/>
          <w:i/>
        </w:rPr>
        <w:t>Pflanzenschutz</w:t>
      </w:r>
      <w:proofErr w:type="spellEnd"/>
      <w:r w:rsidRPr="008905B9">
        <w:rPr>
          <w:rFonts w:ascii="Arial" w:hAnsi="Arial" w:cs="Arial"/>
          <w:i/>
        </w:rPr>
        <w:t xml:space="preserve"> </w:t>
      </w:r>
      <w:proofErr w:type="spellStart"/>
      <w:r w:rsidRPr="008905B9">
        <w:rPr>
          <w:rFonts w:ascii="Arial" w:hAnsi="Arial" w:cs="Arial"/>
          <w:i/>
        </w:rPr>
        <w:t>nachrichten-bayer-english</w:t>
      </w:r>
      <w:proofErr w:type="spellEnd"/>
      <w:r w:rsidRPr="008905B9">
        <w:rPr>
          <w:rFonts w:ascii="Arial" w:hAnsi="Arial" w:cs="Arial"/>
          <w:i/>
        </w:rPr>
        <w:t xml:space="preserve"> edition</w:t>
      </w:r>
      <w:r w:rsidRPr="008905B9">
        <w:rPr>
          <w:rFonts w:ascii="Arial" w:hAnsi="Arial" w:cs="Arial"/>
        </w:rPr>
        <w:t>. 60(2):117.</w:t>
      </w:r>
    </w:p>
    <w:p w14:paraId="58EAE3AD" w14:textId="77777777" w:rsidR="003727C3" w:rsidRPr="008905B9" w:rsidRDefault="003727C3" w:rsidP="003727C3">
      <w:pPr>
        <w:pStyle w:val="Body"/>
        <w:rPr>
          <w:rFonts w:ascii="Arial" w:hAnsi="Arial" w:cs="Arial"/>
        </w:rPr>
      </w:pPr>
      <w:proofErr w:type="spellStart"/>
      <w:r w:rsidRPr="008905B9">
        <w:rPr>
          <w:rFonts w:ascii="Arial" w:hAnsi="Arial" w:cs="Arial"/>
        </w:rPr>
        <w:t>Feaken</w:t>
      </w:r>
      <w:proofErr w:type="spellEnd"/>
      <w:r w:rsidRPr="008905B9">
        <w:rPr>
          <w:rFonts w:ascii="Arial" w:hAnsi="Arial" w:cs="Arial"/>
        </w:rPr>
        <w:t xml:space="preserve">, S.D. 1973. Pest control in groundnuts. PANS Manual, 3rd edition, </w:t>
      </w:r>
      <w:r w:rsidRPr="008905B9">
        <w:rPr>
          <w:rFonts w:ascii="Arial" w:hAnsi="Arial" w:cs="Arial"/>
          <w:i/>
        </w:rPr>
        <w:t xml:space="preserve">Centre for Overseas Pest Research. London. </w:t>
      </w:r>
      <w:r w:rsidRPr="008905B9">
        <w:rPr>
          <w:rFonts w:ascii="Arial" w:hAnsi="Arial" w:cs="Arial"/>
        </w:rPr>
        <w:t>197.</w:t>
      </w:r>
    </w:p>
    <w:p w14:paraId="383B05D5" w14:textId="77777777" w:rsidR="003D31B0" w:rsidRPr="008905B9" w:rsidRDefault="003D31B0" w:rsidP="003D31B0">
      <w:pPr>
        <w:pStyle w:val="Body"/>
        <w:rPr>
          <w:rFonts w:ascii="Arial" w:hAnsi="Arial" w:cs="Arial"/>
        </w:rPr>
      </w:pPr>
      <w:r w:rsidRPr="008905B9">
        <w:rPr>
          <w:rFonts w:ascii="Arial" w:hAnsi="Arial" w:cs="Arial"/>
        </w:rPr>
        <w:t xml:space="preserve">Huang, J.M., Zhao, Y.X., Sun, H., Ni, H., Liu, C., Wang, X., Gao, </w:t>
      </w:r>
      <w:proofErr w:type="gramStart"/>
      <w:r w:rsidRPr="008905B9">
        <w:rPr>
          <w:rFonts w:ascii="Arial" w:hAnsi="Arial" w:cs="Arial"/>
        </w:rPr>
        <w:t>C.F</w:t>
      </w:r>
      <w:proofErr w:type="gramEnd"/>
      <w:r w:rsidRPr="008905B9">
        <w:rPr>
          <w:rFonts w:ascii="Arial" w:hAnsi="Arial" w:cs="Arial"/>
        </w:rPr>
        <w:t xml:space="preserve"> and Wu, S.F. 2021.Monitoring and mechanisms of insecticide resistance in </w:t>
      </w:r>
      <w:proofErr w:type="spellStart"/>
      <w:r w:rsidRPr="008905B9">
        <w:rPr>
          <w:rFonts w:ascii="Arial" w:hAnsi="Arial" w:cs="Arial"/>
          <w:i/>
        </w:rPr>
        <w:t>Spodoptera</w:t>
      </w:r>
      <w:proofErr w:type="spellEnd"/>
      <w:r w:rsidRPr="008905B9">
        <w:rPr>
          <w:rFonts w:ascii="Arial" w:hAnsi="Arial" w:cs="Arial"/>
          <w:i/>
        </w:rPr>
        <w:t xml:space="preserve"> </w:t>
      </w:r>
      <w:proofErr w:type="spellStart"/>
      <w:r w:rsidRPr="008905B9">
        <w:rPr>
          <w:rFonts w:ascii="Arial" w:hAnsi="Arial" w:cs="Arial"/>
          <w:i/>
        </w:rPr>
        <w:t>exigua</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Noctuidae</w:t>
      </w:r>
      <w:proofErr w:type="spellEnd"/>
      <w:r w:rsidRPr="008905B9">
        <w:rPr>
          <w:rFonts w:ascii="Arial" w:hAnsi="Arial" w:cs="Arial"/>
        </w:rPr>
        <w:t xml:space="preserve">), with special reference to diamides. </w:t>
      </w:r>
      <w:r w:rsidRPr="008905B9">
        <w:rPr>
          <w:rFonts w:ascii="Arial" w:hAnsi="Arial" w:cs="Arial"/>
          <w:i/>
        </w:rPr>
        <w:t>Pesticide Biochemistry and Physiology</w:t>
      </w:r>
      <w:r w:rsidRPr="008905B9">
        <w:rPr>
          <w:rFonts w:ascii="Arial" w:hAnsi="Arial" w:cs="Arial"/>
        </w:rPr>
        <w:t>. 174: 104-831.</w:t>
      </w:r>
    </w:p>
    <w:p w14:paraId="4B5B838F" w14:textId="77777777" w:rsidR="003D31B0" w:rsidRPr="008905B9" w:rsidRDefault="003D31B0" w:rsidP="003D31B0">
      <w:pPr>
        <w:pStyle w:val="Body"/>
        <w:rPr>
          <w:rFonts w:ascii="Arial" w:hAnsi="Arial" w:cs="Arial"/>
        </w:rPr>
      </w:pPr>
      <w:proofErr w:type="spellStart"/>
      <w:r w:rsidRPr="008905B9">
        <w:rPr>
          <w:rFonts w:ascii="Arial" w:hAnsi="Arial" w:cs="Arial"/>
        </w:rPr>
        <w:t>Ishaaya</w:t>
      </w:r>
      <w:proofErr w:type="spellEnd"/>
      <w:r w:rsidRPr="008905B9">
        <w:rPr>
          <w:rFonts w:ascii="Arial" w:hAnsi="Arial" w:cs="Arial"/>
        </w:rPr>
        <w:t xml:space="preserve">, I. 1993. Insect detoxifying enzymes: their importance in pesticide synergism and resistance. </w:t>
      </w:r>
      <w:r w:rsidRPr="008905B9">
        <w:rPr>
          <w:rFonts w:ascii="Arial" w:hAnsi="Arial" w:cs="Arial"/>
          <w:i/>
        </w:rPr>
        <w:t>Archives of Insect Biochemistry and Physiology</w:t>
      </w:r>
      <w:r w:rsidRPr="008905B9">
        <w:rPr>
          <w:rFonts w:ascii="Arial" w:hAnsi="Arial" w:cs="Arial"/>
        </w:rPr>
        <w:t>. 22(1</w:t>
      </w:r>
      <w:r w:rsidRPr="008905B9">
        <w:rPr>
          <w:rFonts w:ascii="Cambria Math" w:hAnsi="Cambria Math" w:cs="Cambria Math"/>
        </w:rPr>
        <w:t>‐</w:t>
      </w:r>
      <w:r w:rsidRPr="008905B9">
        <w:rPr>
          <w:rFonts w:ascii="Arial" w:hAnsi="Arial" w:cs="Arial"/>
        </w:rPr>
        <w:t>2): 263-276.</w:t>
      </w:r>
    </w:p>
    <w:p w14:paraId="10D2F439" w14:textId="77777777" w:rsidR="003D31B0" w:rsidRPr="008905B9" w:rsidRDefault="003D31B0" w:rsidP="003D31B0">
      <w:pPr>
        <w:pStyle w:val="Body"/>
        <w:rPr>
          <w:rFonts w:ascii="Arial" w:hAnsi="Arial" w:cs="Arial"/>
        </w:rPr>
      </w:pPr>
      <w:proofErr w:type="spellStart"/>
      <w:r w:rsidRPr="008905B9">
        <w:rPr>
          <w:rFonts w:ascii="Arial" w:hAnsi="Arial" w:cs="Arial"/>
        </w:rPr>
        <w:t>Kranthi</w:t>
      </w:r>
      <w:proofErr w:type="spellEnd"/>
      <w:r w:rsidRPr="008905B9">
        <w:rPr>
          <w:rFonts w:ascii="Arial" w:hAnsi="Arial" w:cs="Arial"/>
        </w:rPr>
        <w:t xml:space="preserve">. K. R. 2005. Insecticide Resistance -Monitoring, Mechanisms and Management Manual. </w:t>
      </w:r>
      <w:r w:rsidRPr="008905B9">
        <w:rPr>
          <w:rFonts w:ascii="Arial" w:hAnsi="Arial" w:cs="Arial"/>
          <w:i/>
        </w:rPr>
        <w:t>Published by CICR</w:t>
      </w:r>
      <w:r w:rsidRPr="008905B9">
        <w:rPr>
          <w:rFonts w:ascii="Arial" w:hAnsi="Arial" w:cs="Arial"/>
        </w:rPr>
        <w:t>, Nagpur, India and ICAC, Washington.</w:t>
      </w:r>
    </w:p>
    <w:p w14:paraId="07EFD812" w14:textId="77777777" w:rsidR="003D31B0" w:rsidRPr="008905B9" w:rsidRDefault="003D31B0" w:rsidP="003D31B0">
      <w:pPr>
        <w:pStyle w:val="Body"/>
        <w:rPr>
          <w:rFonts w:ascii="Arial" w:hAnsi="Arial" w:cs="Arial"/>
        </w:rPr>
      </w:pPr>
      <w:r w:rsidRPr="008905B9">
        <w:rPr>
          <w:rFonts w:ascii="Arial" w:hAnsi="Arial" w:cs="Arial"/>
        </w:rPr>
        <w:t xml:space="preserve">Krishnamurthy Rao, B.H., </w:t>
      </w:r>
      <w:proofErr w:type="spellStart"/>
      <w:r w:rsidRPr="008905B9">
        <w:rPr>
          <w:rFonts w:ascii="Arial" w:hAnsi="Arial" w:cs="Arial"/>
        </w:rPr>
        <w:t>Subba</w:t>
      </w:r>
      <w:proofErr w:type="spellEnd"/>
      <w:r w:rsidRPr="008905B9">
        <w:rPr>
          <w:rFonts w:ascii="Arial" w:hAnsi="Arial" w:cs="Arial"/>
        </w:rPr>
        <w:t xml:space="preserve"> Ratnam, G.V and Murthy, K.S.R.K. 1983. Losses due to insect pests in Andhra Pradesh. In </w:t>
      </w:r>
      <w:r w:rsidRPr="008905B9">
        <w:rPr>
          <w:rFonts w:ascii="Arial" w:hAnsi="Arial" w:cs="Arial"/>
          <w:i/>
        </w:rPr>
        <w:t>Proceedings of the National Seminar on crop losses due to insect pests</w:t>
      </w:r>
      <w:r w:rsidRPr="008905B9">
        <w:rPr>
          <w:rFonts w:ascii="Arial" w:hAnsi="Arial" w:cs="Arial"/>
        </w:rPr>
        <w:t>, APAU, Rajendra Nagar, Hyderabad.</w:t>
      </w:r>
    </w:p>
    <w:p w14:paraId="1740E835" w14:textId="77777777" w:rsidR="003D31B0" w:rsidRPr="008905B9" w:rsidRDefault="003D31B0" w:rsidP="003D31B0">
      <w:pPr>
        <w:pStyle w:val="Body"/>
        <w:rPr>
          <w:rFonts w:ascii="Arial" w:hAnsi="Arial" w:cs="Arial"/>
        </w:rPr>
      </w:pPr>
      <w:r w:rsidRPr="008905B9">
        <w:rPr>
          <w:rFonts w:ascii="Arial" w:hAnsi="Arial" w:cs="Arial"/>
        </w:rPr>
        <w:t xml:space="preserve">Li, X., Schuler MA and </w:t>
      </w:r>
      <w:proofErr w:type="spellStart"/>
      <w:r w:rsidRPr="008905B9">
        <w:rPr>
          <w:rFonts w:ascii="Arial" w:hAnsi="Arial" w:cs="Arial"/>
        </w:rPr>
        <w:t>Berenbaum</w:t>
      </w:r>
      <w:proofErr w:type="spellEnd"/>
      <w:r w:rsidRPr="008905B9">
        <w:rPr>
          <w:rFonts w:ascii="Arial" w:hAnsi="Arial" w:cs="Arial"/>
        </w:rPr>
        <w:t xml:space="preserve">. 2007. Molecular mechanisms of metabolic resistance to synthetic and natural xenobiotics. </w:t>
      </w:r>
      <w:r w:rsidRPr="008905B9">
        <w:rPr>
          <w:rFonts w:ascii="Arial" w:hAnsi="Arial" w:cs="Arial"/>
          <w:i/>
        </w:rPr>
        <w:t xml:space="preserve">Annual Review of Entomology. </w:t>
      </w:r>
      <w:r w:rsidRPr="008905B9">
        <w:rPr>
          <w:rFonts w:ascii="Arial" w:hAnsi="Arial" w:cs="Arial"/>
        </w:rPr>
        <w:t>52: 231-53.</w:t>
      </w:r>
    </w:p>
    <w:p w14:paraId="3018FF8A" w14:textId="77777777" w:rsidR="003D31B0" w:rsidRPr="008905B9" w:rsidRDefault="003D31B0" w:rsidP="003D31B0">
      <w:pPr>
        <w:pStyle w:val="Body"/>
        <w:rPr>
          <w:rFonts w:ascii="Arial" w:hAnsi="Arial" w:cs="Arial"/>
        </w:rPr>
      </w:pPr>
      <w:r w:rsidRPr="008905B9">
        <w:rPr>
          <w:rFonts w:ascii="Arial" w:hAnsi="Arial" w:cs="Arial"/>
        </w:rPr>
        <w:lastRenderedPageBreak/>
        <w:t xml:space="preserve">Liu, X., Wang, H.Y., Ning, Y.B., </w:t>
      </w:r>
      <w:proofErr w:type="spellStart"/>
      <w:r w:rsidRPr="008905B9">
        <w:rPr>
          <w:rFonts w:ascii="Arial" w:hAnsi="Arial" w:cs="Arial"/>
        </w:rPr>
        <w:t>Qiao</w:t>
      </w:r>
      <w:proofErr w:type="spellEnd"/>
      <w:r w:rsidRPr="008905B9">
        <w:rPr>
          <w:rFonts w:ascii="Arial" w:hAnsi="Arial" w:cs="Arial"/>
        </w:rPr>
        <w:t xml:space="preserve">, K and Wang, K.Y. 2015. Resistance selection and characterization of </w:t>
      </w:r>
      <w:proofErr w:type="spellStart"/>
      <w:r w:rsidRPr="008905B9">
        <w:rPr>
          <w:rFonts w:ascii="Arial" w:hAnsi="Arial" w:cs="Arial"/>
        </w:rPr>
        <w:t>chlorantraniliprole</w:t>
      </w:r>
      <w:proofErr w:type="spellEnd"/>
      <w:r w:rsidRPr="008905B9">
        <w:rPr>
          <w:rFonts w:ascii="Arial" w:hAnsi="Arial" w:cs="Arial"/>
        </w:rPr>
        <w:t xml:space="preserve"> resistance in </w:t>
      </w:r>
      <w:proofErr w:type="spellStart"/>
      <w:r w:rsidRPr="008905B9">
        <w:rPr>
          <w:rFonts w:ascii="Arial" w:hAnsi="Arial" w:cs="Arial"/>
          <w:i/>
        </w:rPr>
        <w:t>Plutella</w:t>
      </w:r>
      <w:proofErr w:type="spellEnd"/>
      <w:r w:rsidRPr="008905B9">
        <w:rPr>
          <w:rFonts w:ascii="Arial" w:hAnsi="Arial" w:cs="Arial"/>
          <w:i/>
        </w:rPr>
        <w:t xml:space="preserve"> </w:t>
      </w:r>
      <w:proofErr w:type="spellStart"/>
      <w:r w:rsidRPr="008905B9">
        <w:rPr>
          <w:rFonts w:ascii="Arial" w:hAnsi="Arial" w:cs="Arial"/>
          <w:i/>
        </w:rPr>
        <w:t>xylostella</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Plutellidae</w:t>
      </w:r>
      <w:proofErr w:type="spellEnd"/>
      <w:r w:rsidRPr="008905B9">
        <w:rPr>
          <w:rFonts w:ascii="Arial" w:hAnsi="Arial" w:cs="Arial"/>
        </w:rPr>
        <w:t xml:space="preserve">). </w:t>
      </w:r>
      <w:r w:rsidRPr="008905B9">
        <w:rPr>
          <w:rFonts w:ascii="Arial" w:hAnsi="Arial" w:cs="Arial"/>
          <w:i/>
        </w:rPr>
        <w:t>Journal of Economic Entomology</w:t>
      </w:r>
      <w:r w:rsidRPr="008905B9">
        <w:rPr>
          <w:rFonts w:ascii="Arial" w:hAnsi="Arial" w:cs="Arial"/>
        </w:rPr>
        <w:t>. 108(4): 1978-1985</w:t>
      </w:r>
    </w:p>
    <w:p w14:paraId="4A101325" w14:textId="77777777" w:rsidR="003D31B0" w:rsidRPr="008905B9" w:rsidRDefault="003D31B0" w:rsidP="003D31B0">
      <w:pPr>
        <w:pStyle w:val="Body"/>
        <w:rPr>
          <w:rFonts w:ascii="Arial" w:hAnsi="Arial" w:cs="Arial"/>
        </w:rPr>
      </w:pPr>
      <w:proofErr w:type="spellStart"/>
      <w:r w:rsidRPr="008905B9">
        <w:rPr>
          <w:rFonts w:ascii="Arial" w:hAnsi="Arial" w:cs="Arial"/>
        </w:rPr>
        <w:t>Omura</w:t>
      </w:r>
      <w:proofErr w:type="spellEnd"/>
      <w:r w:rsidRPr="008905B9">
        <w:rPr>
          <w:rFonts w:ascii="Arial" w:hAnsi="Arial" w:cs="Arial"/>
        </w:rPr>
        <w:t xml:space="preserve">, T and Sato, R. 1964. The carbon monoxide-binding pigment of liver microsomes. Evidence for its hemoprotein nature. </w:t>
      </w:r>
      <w:r w:rsidRPr="008905B9">
        <w:rPr>
          <w:rFonts w:ascii="Arial" w:hAnsi="Arial" w:cs="Arial"/>
          <w:i/>
        </w:rPr>
        <w:t>Journal of biological Chemistry</w:t>
      </w:r>
      <w:r w:rsidRPr="008905B9">
        <w:rPr>
          <w:rFonts w:ascii="Arial" w:hAnsi="Arial" w:cs="Arial"/>
        </w:rPr>
        <w:t>. 239(7): 2370-2378.</w:t>
      </w:r>
    </w:p>
    <w:p w14:paraId="65BB4D41" w14:textId="77777777" w:rsidR="003D31B0" w:rsidRPr="008905B9" w:rsidRDefault="003D31B0" w:rsidP="003D31B0">
      <w:pPr>
        <w:pStyle w:val="Body"/>
        <w:rPr>
          <w:rFonts w:ascii="Arial" w:hAnsi="Arial" w:cs="Arial"/>
        </w:rPr>
      </w:pPr>
      <w:proofErr w:type="spellStart"/>
      <w:r w:rsidRPr="008905B9">
        <w:rPr>
          <w:rFonts w:ascii="Arial" w:hAnsi="Arial" w:cs="Arial"/>
        </w:rPr>
        <w:t>Roditakis</w:t>
      </w:r>
      <w:proofErr w:type="spellEnd"/>
      <w:r w:rsidRPr="008905B9">
        <w:rPr>
          <w:rFonts w:ascii="Arial" w:hAnsi="Arial" w:cs="Arial"/>
        </w:rPr>
        <w:t xml:space="preserve">, E., </w:t>
      </w:r>
      <w:proofErr w:type="spellStart"/>
      <w:r w:rsidRPr="008905B9">
        <w:rPr>
          <w:rFonts w:ascii="Arial" w:hAnsi="Arial" w:cs="Arial"/>
        </w:rPr>
        <w:t>Vasakis</w:t>
      </w:r>
      <w:proofErr w:type="spellEnd"/>
      <w:r w:rsidRPr="008905B9">
        <w:rPr>
          <w:rFonts w:ascii="Arial" w:hAnsi="Arial" w:cs="Arial"/>
        </w:rPr>
        <w:t xml:space="preserve">, E., </w:t>
      </w:r>
      <w:proofErr w:type="spellStart"/>
      <w:r w:rsidRPr="008905B9">
        <w:rPr>
          <w:rFonts w:ascii="Arial" w:hAnsi="Arial" w:cs="Arial"/>
        </w:rPr>
        <w:t>Grispou</w:t>
      </w:r>
      <w:proofErr w:type="spellEnd"/>
      <w:r w:rsidRPr="008905B9">
        <w:rPr>
          <w:rFonts w:ascii="Arial" w:hAnsi="Arial" w:cs="Arial"/>
        </w:rPr>
        <w:t xml:space="preserve">, M., </w:t>
      </w:r>
      <w:proofErr w:type="spellStart"/>
      <w:r w:rsidRPr="008905B9">
        <w:rPr>
          <w:rFonts w:ascii="Arial" w:hAnsi="Arial" w:cs="Arial"/>
        </w:rPr>
        <w:t>Stavrakaki</w:t>
      </w:r>
      <w:proofErr w:type="spellEnd"/>
      <w:r w:rsidRPr="008905B9">
        <w:rPr>
          <w:rFonts w:ascii="Arial" w:hAnsi="Arial" w:cs="Arial"/>
        </w:rPr>
        <w:t xml:space="preserve">, M., </w:t>
      </w:r>
      <w:proofErr w:type="spellStart"/>
      <w:r w:rsidRPr="008905B9">
        <w:rPr>
          <w:rFonts w:ascii="Arial" w:hAnsi="Arial" w:cs="Arial"/>
        </w:rPr>
        <w:t>Nauen</w:t>
      </w:r>
      <w:proofErr w:type="spellEnd"/>
      <w:r w:rsidRPr="008905B9">
        <w:rPr>
          <w:rFonts w:ascii="Arial" w:hAnsi="Arial" w:cs="Arial"/>
        </w:rPr>
        <w:t xml:space="preserve">, R., </w:t>
      </w:r>
      <w:proofErr w:type="spellStart"/>
      <w:r w:rsidRPr="008905B9">
        <w:rPr>
          <w:rFonts w:ascii="Arial" w:hAnsi="Arial" w:cs="Arial"/>
        </w:rPr>
        <w:t>Gravouil</w:t>
      </w:r>
      <w:proofErr w:type="spellEnd"/>
      <w:r w:rsidRPr="008905B9">
        <w:rPr>
          <w:rFonts w:ascii="Arial" w:hAnsi="Arial" w:cs="Arial"/>
        </w:rPr>
        <w:t xml:space="preserve">, M and </w:t>
      </w:r>
      <w:proofErr w:type="spellStart"/>
      <w:r w:rsidRPr="008905B9">
        <w:rPr>
          <w:rFonts w:ascii="Arial" w:hAnsi="Arial" w:cs="Arial"/>
        </w:rPr>
        <w:t>Bassi</w:t>
      </w:r>
      <w:proofErr w:type="spellEnd"/>
      <w:r w:rsidRPr="008905B9">
        <w:rPr>
          <w:rFonts w:ascii="Arial" w:hAnsi="Arial" w:cs="Arial"/>
        </w:rPr>
        <w:t xml:space="preserve">, A. 2015. First report of </w:t>
      </w:r>
      <w:proofErr w:type="spellStart"/>
      <w:r w:rsidRPr="008905B9">
        <w:rPr>
          <w:rFonts w:ascii="Arial" w:hAnsi="Arial" w:cs="Arial"/>
          <w:i/>
        </w:rPr>
        <w:t>Tuta</w:t>
      </w:r>
      <w:proofErr w:type="spellEnd"/>
      <w:r w:rsidRPr="008905B9">
        <w:rPr>
          <w:rFonts w:ascii="Arial" w:hAnsi="Arial" w:cs="Arial"/>
          <w:i/>
        </w:rPr>
        <w:t xml:space="preserve"> </w:t>
      </w:r>
      <w:proofErr w:type="spellStart"/>
      <w:r w:rsidRPr="008905B9">
        <w:rPr>
          <w:rFonts w:ascii="Arial" w:hAnsi="Arial" w:cs="Arial"/>
          <w:i/>
        </w:rPr>
        <w:t>absoluta</w:t>
      </w:r>
      <w:proofErr w:type="spellEnd"/>
      <w:r w:rsidRPr="008905B9">
        <w:rPr>
          <w:rFonts w:ascii="Arial" w:hAnsi="Arial" w:cs="Arial"/>
          <w:i/>
        </w:rPr>
        <w:t xml:space="preserve"> </w:t>
      </w:r>
      <w:r w:rsidRPr="008905B9">
        <w:rPr>
          <w:rFonts w:ascii="Arial" w:hAnsi="Arial" w:cs="Arial"/>
        </w:rPr>
        <w:t xml:space="preserve">resistance to diamide insecticides. </w:t>
      </w:r>
      <w:r w:rsidRPr="008905B9">
        <w:rPr>
          <w:rFonts w:ascii="Arial" w:hAnsi="Arial" w:cs="Arial"/>
          <w:i/>
        </w:rPr>
        <w:t>Journal of pest science</w:t>
      </w:r>
      <w:r w:rsidRPr="008905B9">
        <w:rPr>
          <w:rFonts w:ascii="Arial" w:hAnsi="Arial" w:cs="Arial"/>
        </w:rPr>
        <w:t>. 88(1): 9-16.</w:t>
      </w:r>
    </w:p>
    <w:p w14:paraId="5D8F9625" w14:textId="77777777" w:rsidR="003D31B0" w:rsidRPr="008905B9" w:rsidRDefault="003D31B0" w:rsidP="003D31B0">
      <w:pPr>
        <w:pStyle w:val="Body"/>
        <w:rPr>
          <w:rFonts w:ascii="Arial" w:hAnsi="Arial" w:cs="Arial"/>
        </w:rPr>
      </w:pPr>
      <w:proofErr w:type="spellStart"/>
      <w:r w:rsidRPr="008905B9">
        <w:rPr>
          <w:rFonts w:ascii="Arial" w:hAnsi="Arial" w:cs="Arial"/>
        </w:rPr>
        <w:t>Sattelle</w:t>
      </w:r>
      <w:proofErr w:type="spellEnd"/>
      <w:r w:rsidRPr="008905B9">
        <w:rPr>
          <w:rFonts w:ascii="Arial" w:hAnsi="Arial" w:cs="Arial"/>
        </w:rPr>
        <w:t xml:space="preserve">, D.B., Cordova, D and Cheek, T.R. 2008. Insect ryanodine receptors: molecular targets for novel pest control chemicals. </w:t>
      </w:r>
      <w:r w:rsidRPr="008905B9">
        <w:rPr>
          <w:rFonts w:ascii="Arial" w:hAnsi="Arial" w:cs="Arial"/>
          <w:i/>
        </w:rPr>
        <w:t>Invertebrate Neuroscience</w:t>
      </w:r>
      <w:r w:rsidRPr="008905B9">
        <w:rPr>
          <w:rFonts w:ascii="Arial" w:hAnsi="Arial" w:cs="Arial"/>
        </w:rPr>
        <w:t>. 8(3): 107-119.</w:t>
      </w:r>
    </w:p>
    <w:p w14:paraId="687FF9FB" w14:textId="77777777" w:rsidR="003D31B0" w:rsidRPr="008905B9" w:rsidRDefault="003D31B0" w:rsidP="003D31B0">
      <w:pPr>
        <w:pStyle w:val="Body"/>
        <w:rPr>
          <w:rFonts w:ascii="Arial" w:hAnsi="Arial" w:cs="Arial"/>
        </w:rPr>
      </w:pPr>
      <w:proofErr w:type="spellStart"/>
      <w:r w:rsidRPr="008905B9">
        <w:rPr>
          <w:rFonts w:ascii="Arial" w:hAnsi="Arial" w:cs="Arial"/>
        </w:rPr>
        <w:t>Shankaramurthy</w:t>
      </w:r>
      <w:proofErr w:type="spellEnd"/>
      <w:r w:rsidRPr="008905B9">
        <w:rPr>
          <w:rFonts w:ascii="Arial" w:hAnsi="Arial" w:cs="Arial"/>
        </w:rPr>
        <w:t xml:space="preserve">, M. 2006. Present status on bio-ecology and management of tobacco caterpillar, </w:t>
      </w:r>
      <w:proofErr w:type="spellStart"/>
      <w:r w:rsidRPr="008905B9">
        <w:rPr>
          <w:rFonts w:ascii="Arial" w:hAnsi="Arial" w:cs="Arial"/>
          <w:i/>
        </w:rPr>
        <w:t>Spodoptera</w:t>
      </w:r>
      <w:proofErr w:type="spellEnd"/>
      <w:r w:rsidRPr="008905B9">
        <w:rPr>
          <w:rFonts w:ascii="Arial" w:hAnsi="Arial" w:cs="Arial"/>
          <w:i/>
        </w:rPr>
        <w:t xml:space="preserve"> </w:t>
      </w:r>
      <w:proofErr w:type="spellStart"/>
      <w:r w:rsidRPr="008905B9">
        <w:rPr>
          <w:rFonts w:ascii="Arial" w:hAnsi="Arial" w:cs="Arial"/>
          <w:i/>
        </w:rPr>
        <w:t>litura</w:t>
      </w:r>
      <w:proofErr w:type="spellEnd"/>
      <w:r w:rsidRPr="008905B9">
        <w:rPr>
          <w:rFonts w:ascii="Arial" w:hAnsi="Arial" w:cs="Arial"/>
          <w:i/>
        </w:rPr>
        <w:t xml:space="preserve"> </w:t>
      </w:r>
      <w:r w:rsidRPr="008905B9">
        <w:rPr>
          <w:rFonts w:ascii="Arial" w:hAnsi="Arial" w:cs="Arial"/>
        </w:rPr>
        <w:t>(</w:t>
      </w:r>
      <w:proofErr w:type="spellStart"/>
      <w:r w:rsidRPr="008905B9">
        <w:rPr>
          <w:rFonts w:ascii="Arial" w:hAnsi="Arial" w:cs="Arial"/>
        </w:rPr>
        <w:t>Fabricius</w:t>
      </w:r>
      <w:proofErr w:type="spellEnd"/>
      <w:r w:rsidRPr="008905B9">
        <w:rPr>
          <w:rFonts w:ascii="Arial" w:hAnsi="Arial" w:cs="Arial"/>
        </w:rPr>
        <w:t xml:space="preserve">)–An update. </w:t>
      </w:r>
      <w:r w:rsidRPr="008905B9">
        <w:rPr>
          <w:rFonts w:ascii="Arial" w:hAnsi="Arial" w:cs="Arial"/>
          <w:i/>
        </w:rPr>
        <w:t>International journal of plant protection</w:t>
      </w:r>
      <w:r w:rsidRPr="008905B9">
        <w:rPr>
          <w:rFonts w:ascii="Arial" w:hAnsi="Arial" w:cs="Arial"/>
        </w:rPr>
        <w:t>. 10(1): 193-202.</w:t>
      </w:r>
    </w:p>
    <w:p w14:paraId="10A60BA5" w14:textId="77777777" w:rsidR="003D31B0" w:rsidRPr="008905B9" w:rsidRDefault="003D31B0" w:rsidP="003D31B0">
      <w:pPr>
        <w:pStyle w:val="Body"/>
        <w:rPr>
          <w:rFonts w:ascii="Arial" w:hAnsi="Arial" w:cs="Arial"/>
        </w:rPr>
      </w:pPr>
      <w:proofErr w:type="spellStart"/>
      <w:r w:rsidRPr="008905B9">
        <w:rPr>
          <w:rFonts w:ascii="Arial" w:hAnsi="Arial" w:cs="Arial"/>
        </w:rPr>
        <w:t>Troczka</w:t>
      </w:r>
      <w:proofErr w:type="spellEnd"/>
      <w:r w:rsidRPr="008905B9">
        <w:rPr>
          <w:rFonts w:ascii="Arial" w:hAnsi="Arial" w:cs="Arial"/>
        </w:rPr>
        <w:t xml:space="preserve">, B., Zimmer, C.T., Elias, J., </w:t>
      </w:r>
      <w:proofErr w:type="spellStart"/>
      <w:r w:rsidRPr="008905B9">
        <w:rPr>
          <w:rFonts w:ascii="Arial" w:hAnsi="Arial" w:cs="Arial"/>
        </w:rPr>
        <w:t>Schorn</w:t>
      </w:r>
      <w:proofErr w:type="spellEnd"/>
      <w:r w:rsidRPr="008905B9">
        <w:rPr>
          <w:rFonts w:ascii="Arial" w:hAnsi="Arial" w:cs="Arial"/>
        </w:rPr>
        <w:t xml:space="preserve">, C., Bass, C., Davies, T.E., Field, L.M., Williamson, M.S., Slater, R and </w:t>
      </w:r>
      <w:proofErr w:type="spellStart"/>
      <w:r w:rsidRPr="008905B9">
        <w:rPr>
          <w:rFonts w:ascii="Arial" w:hAnsi="Arial" w:cs="Arial"/>
        </w:rPr>
        <w:t>Nauen</w:t>
      </w:r>
      <w:proofErr w:type="spellEnd"/>
      <w:r w:rsidRPr="008905B9">
        <w:rPr>
          <w:rFonts w:ascii="Arial" w:hAnsi="Arial" w:cs="Arial"/>
        </w:rPr>
        <w:t xml:space="preserve">, R. 2012. Resistance to diamide insecticides in diamondback moth, </w:t>
      </w:r>
      <w:proofErr w:type="spellStart"/>
      <w:r w:rsidRPr="008905B9">
        <w:rPr>
          <w:rFonts w:ascii="Arial" w:hAnsi="Arial" w:cs="Arial"/>
          <w:i/>
        </w:rPr>
        <w:t>Plutella</w:t>
      </w:r>
      <w:proofErr w:type="spellEnd"/>
      <w:r w:rsidRPr="008905B9">
        <w:rPr>
          <w:rFonts w:ascii="Arial" w:hAnsi="Arial" w:cs="Arial"/>
          <w:i/>
        </w:rPr>
        <w:t xml:space="preserve"> </w:t>
      </w:r>
      <w:proofErr w:type="spellStart"/>
      <w:r w:rsidRPr="008905B9">
        <w:rPr>
          <w:rFonts w:ascii="Arial" w:hAnsi="Arial" w:cs="Arial"/>
          <w:i/>
        </w:rPr>
        <w:t>xylostella</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Plutellidae</w:t>
      </w:r>
      <w:proofErr w:type="spellEnd"/>
      <w:r w:rsidRPr="008905B9">
        <w:rPr>
          <w:rFonts w:ascii="Arial" w:hAnsi="Arial" w:cs="Arial"/>
        </w:rPr>
        <w:t xml:space="preserve">) is associated with a mutation in the membrane-spanning domain of the ryanodine receptor. </w:t>
      </w:r>
      <w:r w:rsidRPr="008905B9">
        <w:rPr>
          <w:rFonts w:ascii="Arial" w:hAnsi="Arial" w:cs="Arial"/>
          <w:i/>
        </w:rPr>
        <w:t>Insect biochemistry and molecular biology</w:t>
      </w:r>
      <w:r w:rsidRPr="008905B9">
        <w:rPr>
          <w:rFonts w:ascii="Arial" w:hAnsi="Arial" w:cs="Arial"/>
        </w:rPr>
        <w:t>. 42(11): 873-880.</w:t>
      </w:r>
    </w:p>
    <w:p w14:paraId="4D197D47" w14:textId="77777777" w:rsidR="003D31B0" w:rsidRPr="008905B9" w:rsidRDefault="003D31B0" w:rsidP="003D31B0">
      <w:pPr>
        <w:pStyle w:val="Body"/>
        <w:rPr>
          <w:rFonts w:ascii="Arial" w:hAnsi="Arial" w:cs="Arial"/>
        </w:rPr>
      </w:pPr>
      <w:r w:rsidRPr="008905B9">
        <w:rPr>
          <w:rFonts w:ascii="Arial" w:hAnsi="Arial" w:cs="Arial"/>
        </w:rPr>
        <w:t xml:space="preserve">Tukaram, A.H., </w:t>
      </w:r>
      <w:proofErr w:type="spellStart"/>
      <w:r w:rsidRPr="008905B9">
        <w:rPr>
          <w:rFonts w:ascii="Arial" w:hAnsi="Arial" w:cs="Arial"/>
        </w:rPr>
        <w:t>Hosamani</w:t>
      </w:r>
      <w:proofErr w:type="spellEnd"/>
      <w:r w:rsidRPr="008905B9">
        <w:rPr>
          <w:rFonts w:ascii="Arial" w:hAnsi="Arial" w:cs="Arial"/>
        </w:rPr>
        <w:t xml:space="preserve">, A.C., </w:t>
      </w:r>
      <w:proofErr w:type="spellStart"/>
      <w:r w:rsidRPr="008905B9">
        <w:rPr>
          <w:rFonts w:ascii="Arial" w:hAnsi="Arial" w:cs="Arial"/>
        </w:rPr>
        <w:t>Naveena</w:t>
      </w:r>
      <w:proofErr w:type="spellEnd"/>
      <w:r w:rsidRPr="008905B9">
        <w:rPr>
          <w:rFonts w:ascii="Arial" w:hAnsi="Arial" w:cs="Arial"/>
        </w:rPr>
        <w:t xml:space="preserve">, R and </w:t>
      </w:r>
      <w:proofErr w:type="spellStart"/>
      <w:r w:rsidRPr="008905B9">
        <w:rPr>
          <w:rFonts w:ascii="Arial" w:hAnsi="Arial" w:cs="Arial"/>
        </w:rPr>
        <w:t>Santoshagowda</w:t>
      </w:r>
      <w:proofErr w:type="spellEnd"/>
      <w:r w:rsidRPr="008905B9">
        <w:rPr>
          <w:rFonts w:ascii="Arial" w:hAnsi="Arial" w:cs="Arial"/>
        </w:rPr>
        <w:t xml:space="preserve">, G.B. 2014. Bioassay of </w:t>
      </w:r>
      <w:proofErr w:type="spellStart"/>
      <w:r w:rsidRPr="008905B9">
        <w:rPr>
          <w:rFonts w:ascii="Arial" w:hAnsi="Arial" w:cs="Arial"/>
        </w:rPr>
        <w:t>flubendiamide</w:t>
      </w:r>
      <w:proofErr w:type="spellEnd"/>
      <w:r w:rsidRPr="008905B9">
        <w:rPr>
          <w:rFonts w:ascii="Arial" w:hAnsi="Arial" w:cs="Arial"/>
        </w:rPr>
        <w:t xml:space="preserve"> on </w:t>
      </w:r>
      <w:proofErr w:type="spellStart"/>
      <w:r w:rsidRPr="008905B9">
        <w:rPr>
          <w:rFonts w:ascii="Arial" w:hAnsi="Arial" w:cs="Arial"/>
          <w:i/>
        </w:rPr>
        <w:t>Spodoptera</w:t>
      </w:r>
      <w:proofErr w:type="spellEnd"/>
      <w:r w:rsidRPr="008905B9">
        <w:rPr>
          <w:rFonts w:ascii="Arial" w:hAnsi="Arial" w:cs="Arial"/>
          <w:i/>
        </w:rPr>
        <w:t xml:space="preserve"> </w:t>
      </w:r>
      <w:proofErr w:type="spellStart"/>
      <w:r w:rsidRPr="008905B9">
        <w:rPr>
          <w:rFonts w:ascii="Arial" w:hAnsi="Arial" w:cs="Arial"/>
          <w:i/>
        </w:rPr>
        <w:t>litura</w:t>
      </w:r>
      <w:proofErr w:type="spellEnd"/>
      <w:r w:rsidRPr="008905B9">
        <w:rPr>
          <w:rFonts w:ascii="Arial" w:hAnsi="Arial" w:cs="Arial"/>
          <w:i/>
        </w:rPr>
        <w:t xml:space="preserve"> </w:t>
      </w:r>
      <w:r w:rsidRPr="008905B9">
        <w:rPr>
          <w:rFonts w:ascii="Arial" w:hAnsi="Arial" w:cs="Arial"/>
        </w:rPr>
        <w:t xml:space="preserve">(Fab.) population collected from different host crops. </w:t>
      </w:r>
      <w:r w:rsidRPr="008905B9">
        <w:rPr>
          <w:rFonts w:ascii="Arial" w:hAnsi="Arial" w:cs="Arial"/>
          <w:i/>
        </w:rPr>
        <w:t>International Journal of Science, Environment and Technology</w:t>
      </w:r>
      <w:r w:rsidRPr="008905B9">
        <w:rPr>
          <w:rFonts w:ascii="Arial" w:hAnsi="Arial" w:cs="Arial"/>
        </w:rPr>
        <w:t>. 3(6): 2225-2230.</w:t>
      </w:r>
    </w:p>
    <w:p w14:paraId="65E7D971" w14:textId="77777777" w:rsidR="003D31B0" w:rsidRPr="008905B9" w:rsidRDefault="003D31B0" w:rsidP="003D31B0">
      <w:pPr>
        <w:pStyle w:val="Body"/>
        <w:rPr>
          <w:rFonts w:ascii="Arial" w:hAnsi="Arial" w:cs="Arial"/>
        </w:rPr>
      </w:pPr>
      <w:r w:rsidRPr="008905B9">
        <w:rPr>
          <w:rFonts w:ascii="Arial" w:hAnsi="Arial" w:cs="Arial"/>
        </w:rPr>
        <w:t xml:space="preserve">Uchiyama, T and Ozawa, A. 2014. Rapid development of resistance to diamide insecticides in the smaller tea tortrix, </w:t>
      </w:r>
      <w:proofErr w:type="spellStart"/>
      <w:r w:rsidRPr="008905B9">
        <w:rPr>
          <w:rFonts w:ascii="Arial" w:hAnsi="Arial" w:cs="Arial"/>
          <w:i/>
        </w:rPr>
        <w:t>Adoxophyes</w:t>
      </w:r>
      <w:proofErr w:type="spellEnd"/>
      <w:r w:rsidRPr="008905B9">
        <w:rPr>
          <w:rFonts w:ascii="Arial" w:hAnsi="Arial" w:cs="Arial"/>
          <w:i/>
        </w:rPr>
        <w:t xml:space="preserve"> </w:t>
      </w:r>
      <w:proofErr w:type="spellStart"/>
      <w:r w:rsidRPr="008905B9">
        <w:rPr>
          <w:rFonts w:ascii="Arial" w:hAnsi="Arial" w:cs="Arial"/>
          <w:i/>
        </w:rPr>
        <w:t>honmai</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Tortricidae</w:t>
      </w:r>
      <w:proofErr w:type="spellEnd"/>
      <w:r w:rsidRPr="008905B9">
        <w:rPr>
          <w:rFonts w:ascii="Arial" w:hAnsi="Arial" w:cs="Arial"/>
        </w:rPr>
        <w:t xml:space="preserve">), in the tea fields of Shizuoka Prefecture, Japan. </w:t>
      </w:r>
      <w:r w:rsidRPr="008905B9">
        <w:rPr>
          <w:rFonts w:ascii="Arial" w:hAnsi="Arial" w:cs="Arial"/>
          <w:i/>
        </w:rPr>
        <w:t>Applied entomology and zoology</w:t>
      </w:r>
      <w:r w:rsidRPr="008905B9">
        <w:rPr>
          <w:rFonts w:ascii="Arial" w:hAnsi="Arial" w:cs="Arial"/>
        </w:rPr>
        <w:t>. 49(4): 529-534.</w:t>
      </w:r>
    </w:p>
    <w:p w14:paraId="0A8DBD4A" w14:textId="77777777" w:rsidR="003D31B0" w:rsidRPr="008905B9" w:rsidRDefault="003D31B0" w:rsidP="003D31B0">
      <w:pPr>
        <w:pStyle w:val="Body"/>
        <w:rPr>
          <w:rFonts w:ascii="Arial" w:hAnsi="Arial" w:cs="Arial"/>
        </w:rPr>
      </w:pPr>
      <w:r w:rsidRPr="008905B9">
        <w:rPr>
          <w:rFonts w:ascii="Arial" w:hAnsi="Arial" w:cs="Arial"/>
        </w:rPr>
        <w:t xml:space="preserve">Yao, R., Zhao, D.D., Zhang, S., Zhou, L.Q., Wang, X., Gao, C.F and Wu, S.F. 2017. Monitoring and mechanisms of insecticide resistance in </w:t>
      </w:r>
      <w:proofErr w:type="spellStart"/>
      <w:r w:rsidRPr="008905B9">
        <w:rPr>
          <w:rFonts w:ascii="Arial" w:hAnsi="Arial" w:cs="Arial"/>
          <w:i/>
        </w:rPr>
        <w:t>Chilo</w:t>
      </w:r>
      <w:proofErr w:type="spellEnd"/>
      <w:r w:rsidRPr="008905B9">
        <w:rPr>
          <w:rFonts w:ascii="Arial" w:hAnsi="Arial" w:cs="Arial"/>
          <w:i/>
        </w:rPr>
        <w:t xml:space="preserve"> </w:t>
      </w:r>
      <w:proofErr w:type="spellStart"/>
      <w:r w:rsidRPr="008905B9">
        <w:rPr>
          <w:rFonts w:ascii="Arial" w:hAnsi="Arial" w:cs="Arial"/>
          <w:i/>
        </w:rPr>
        <w:t>suppressalis</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Crambidae</w:t>
      </w:r>
      <w:proofErr w:type="spellEnd"/>
      <w:r w:rsidRPr="008905B9">
        <w:rPr>
          <w:rFonts w:ascii="Arial" w:hAnsi="Arial" w:cs="Arial"/>
        </w:rPr>
        <w:t xml:space="preserve">), with special reference to diamides. </w:t>
      </w:r>
      <w:r w:rsidRPr="008905B9">
        <w:rPr>
          <w:rFonts w:ascii="Arial" w:hAnsi="Arial" w:cs="Arial"/>
          <w:i/>
        </w:rPr>
        <w:t xml:space="preserve">Pest Management Science. </w:t>
      </w:r>
      <w:r w:rsidRPr="008905B9">
        <w:rPr>
          <w:rFonts w:ascii="Arial" w:hAnsi="Arial" w:cs="Arial"/>
        </w:rPr>
        <w:t>73(6): 1169-1178.</w:t>
      </w:r>
    </w:p>
    <w:p w14:paraId="7AA36F4F" w14:textId="77777777" w:rsidR="003D31B0" w:rsidRPr="008905B9" w:rsidRDefault="003D31B0" w:rsidP="003D31B0">
      <w:pPr>
        <w:pStyle w:val="Body"/>
        <w:rPr>
          <w:rFonts w:ascii="Arial" w:hAnsi="Arial" w:cs="Arial"/>
        </w:rPr>
      </w:pPr>
      <w:r w:rsidRPr="008905B9">
        <w:rPr>
          <w:rFonts w:ascii="Arial" w:hAnsi="Arial" w:cs="Arial"/>
        </w:rPr>
        <w:t xml:space="preserve">Yu, S. J and Mc Cord, E. 2007. Lack of cross resistance to indoxacarb in insecticide resistant </w:t>
      </w:r>
      <w:proofErr w:type="spellStart"/>
      <w:r w:rsidRPr="008905B9">
        <w:rPr>
          <w:rFonts w:ascii="Arial" w:hAnsi="Arial" w:cs="Arial"/>
          <w:i/>
        </w:rPr>
        <w:t>Spodoptera</w:t>
      </w:r>
      <w:proofErr w:type="spellEnd"/>
      <w:r w:rsidRPr="008905B9">
        <w:rPr>
          <w:rFonts w:ascii="Arial" w:hAnsi="Arial" w:cs="Arial"/>
          <w:i/>
        </w:rPr>
        <w:t xml:space="preserve"> </w:t>
      </w:r>
      <w:proofErr w:type="spellStart"/>
      <w:r w:rsidRPr="008905B9">
        <w:rPr>
          <w:rFonts w:ascii="Arial" w:hAnsi="Arial" w:cs="Arial"/>
          <w:i/>
        </w:rPr>
        <w:t>frugiperda</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Noctuidae</w:t>
      </w:r>
      <w:proofErr w:type="spellEnd"/>
      <w:r w:rsidRPr="008905B9">
        <w:rPr>
          <w:rFonts w:ascii="Arial" w:hAnsi="Arial" w:cs="Arial"/>
        </w:rPr>
        <w:t xml:space="preserve">) and </w:t>
      </w:r>
      <w:proofErr w:type="spellStart"/>
      <w:r w:rsidRPr="008905B9">
        <w:rPr>
          <w:rFonts w:ascii="Arial" w:hAnsi="Arial" w:cs="Arial"/>
          <w:i/>
        </w:rPr>
        <w:t>Plutella</w:t>
      </w:r>
      <w:proofErr w:type="spellEnd"/>
      <w:r w:rsidRPr="008905B9">
        <w:rPr>
          <w:rFonts w:ascii="Arial" w:hAnsi="Arial" w:cs="Arial"/>
          <w:i/>
        </w:rPr>
        <w:t xml:space="preserve"> </w:t>
      </w:r>
      <w:proofErr w:type="spellStart"/>
      <w:r w:rsidRPr="008905B9">
        <w:rPr>
          <w:rFonts w:ascii="Arial" w:hAnsi="Arial" w:cs="Arial"/>
          <w:i/>
        </w:rPr>
        <w:t>xylostella</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Yponomeutidae</w:t>
      </w:r>
      <w:proofErr w:type="spellEnd"/>
      <w:r w:rsidRPr="008905B9">
        <w:rPr>
          <w:rFonts w:ascii="Arial" w:hAnsi="Arial" w:cs="Arial"/>
        </w:rPr>
        <w:t xml:space="preserve">). </w:t>
      </w:r>
      <w:r w:rsidRPr="008905B9">
        <w:rPr>
          <w:rFonts w:ascii="Arial" w:hAnsi="Arial" w:cs="Arial"/>
          <w:i/>
        </w:rPr>
        <w:t xml:space="preserve">Pest Management Science. </w:t>
      </w:r>
      <w:r w:rsidRPr="008905B9">
        <w:rPr>
          <w:rFonts w:ascii="Arial" w:hAnsi="Arial" w:cs="Arial"/>
        </w:rPr>
        <w:t>63(1): 63-67.</w:t>
      </w:r>
    </w:p>
    <w:p w14:paraId="29253F87" w14:textId="77777777" w:rsidR="003D31B0" w:rsidRPr="008905B9" w:rsidRDefault="003D31B0" w:rsidP="003727C3">
      <w:pPr>
        <w:pStyle w:val="Body"/>
        <w:rPr>
          <w:rFonts w:ascii="Arial" w:hAnsi="Arial" w:cs="Arial"/>
        </w:rPr>
      </w:pPr>
    </w:p>
    <w:p w14:paraId="6EBEB21E" w14:textId="77777777" w:rsidR="00B01FCD" w:rsidRPr="008905B9" w:rsidRDefault="00B01FCD" w:rsidP="00441B6F">
      <w:pPr>
        <w:pStyle w:val="Appendix"/>
        <w:spacing w:after="0"/>
        <w:jc w:val="both"/>
        <w:rPr>
          <w:rFonts w:ascii="Arial" w:hAnsi="Arial" w:cs="Arial"/>
          <w:b w:val="0"/>
        </w:rPr>
      </w:pPr>
    </w:p>
    <w:sectPr w:rsidR="00B01FCD" w:rsidRPr="008905B9" w:rsidSect="00013E78">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ED553" w14:textId="77777777" w:rsidR="0047477A" w:rsidRDefault="0047477A" w:rsidP="00C37E61">
      <w:r>
        <w:separator/>
      </w:r>
    </w:p>
  </w:endnote>
  <w:endnote w:type="continuationSeparator" w:id="0">
    <w:p w14:paraId="20CD903C" w14:textId="77777777" w:rsidR="0047477A" w:rsidRDefault="004747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4DB4A" w14:textId="77777777" w:rsidR="00013E78" w:rsidRDefault="00013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72F6F" w14:textId="77777777" w:rsidR="00013E78" w:rsidRDefault="00013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B609" w14:textId="77777777" w:rsidR="009E048A" w:rsidRDefault="009E048A">
    <w:pPr>
      <w:pStyle w:val="Footer"/>
      <w:rPr>
        <w:rFonts w:ascii="Arial" w:hAnsi="Arial" w:cs="Arial"/>
        <w:sz w:val="16"/>
      </w:rPr>
    </w:pPr>
  </w:p>
  <w:p w14:paraId="42D7216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286339" w14:textId="77777777" w:rsidR="009E048A" w:rsidRDefault="009E048A">
    <w:pPr>
      <w:pStyle w:val="Footer"/>
      <w:rPr>
        <w:rFonts w:ascii="Arial" w:hAnsi="Arial" w:cs="Arial"/>
        <w:sz w:val="16"/>
      </w:rPr>
    </w:pPr>
  </w:p>
  <w:p w14:paraId="72736B8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E4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BD903" w14:textId="77777777" w:rsidR="0047477A" w:rsidRDefault="0047477A" w:rsidP="00C37E61">
      <w:r>
        <w:separator/>
      </w:r>
    </w:p>
  </w:footnote>
  <w:footnote w:type="continuationSeparator" w:id="0">
    <w:p w14:paraId="7CEF7921" w14:textId="77777777" w:rsidR="0047477A" w:rsidRDefault="004747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34ED7" w14:textId="2AC57105" w:rsidR="00013E78" w:rsidRDefault="00013E78">
    <w:pPr>
      <w:pStyle w:val="Header"/>
    </w:pPr>
    <w:r>
      <w:rPr>
        <w:noProof/>
      </w:rPr>
      <w:pict w14:anchorId="47BCA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CD26" w14:textId="588914DF" w:rsidR="00013E78" w:rsidRDefault="00013E78">
    <w:pPr>
      <w:pStyle w:val="Header"/>
    </w:pPr>
    <w:r>
      <w:rPr>
        <w:noProof/>
      </w:rPr>
      <w:pict w14:anchorId="6C461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ED10" w14:textId="3111CBAC" w:rsidR="00296529" w:rsidRPr="00296529" w:rsidRDefault="00013E78" w:rsidP="00296529">
    <w:pPr>
      <w:ind w:left="2160"/>
      <w:jc w:val="center"/>
      <w:rPr>
        <w:rFonts w:ascii="Times New Roman" w:eastAsia="Calibri" w:hAnsi="Times New Roman"/>
        <w:i/>
        <w:sz w:val="18"/>
        <w:szCs w:val="22"/>
      </w:rPr>
    </w:pPr>
    <w:r>
      <w:rPr>
        <w:noProof/>
      </w:rPr>
      <w:pict w14:anchorId="550EB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60647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FBFB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FBCD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0FEE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4CCC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47F6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92201" w14:textId="2AE9C0E9" w:rsidR="00013E78" w:rsidRDefault="00013E78">
    <w:pPr>
      <w:pStyle w:val="Header"/>
    </w:pPr>
    <w:r>
      <w:rPr>
        <w:noProof/>
      </w:rPr>
      <w:pict w14:anchorId="4538B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D6FD" w14:textId="0140F580" w:rsidR="00013E78" w:rsidRDefault="00013E78">
    <w:pPr>
      <w:pStyle w:val="Header"/>
    </w:pPr>
    <w:r>
      <w:rPr>
        <w:noProof/>
      </w:rPr>
      <w:pict w14:anchorId="5A441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6DA8" w14:textId="1AC349DB" w:rsidR="00013E78" w:rsidRDefault="00013E78">
    <w:pPr>
      <w:pStyle w:val="Header"/>
    </w:pPr>
    <w:r>
      <w:rPr>
        <w:noProof/>
      </w:rPr>
      <w:pict w14:anchorId="372ED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E78"/>
    <w:rsid w:val="00030174"/>
    <w:rsid w:val="000348DE"/>
    <w:rsid w:val="0004579C"/>
    <w:rsid w:val="00051D8C"/>
    <w:rsid w:val="00081108"/>
    <w:rsid w:val="000A47FA"/>
    <w:rsid w:val="000A65D3"/>
    <w:rsid w:val="000B1E33"/>
    <w:rsid w:val="000D689F"/>
    <w:rsid w:val="000E7B7B"/>
    <w:rsid w:val="000E7D62"/>
    <w:rsid w:val="00103357"/>
    <w:rsid w:val="00120E85"/>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D3D"/>
    <w:rsid w:val="002B27FB"/>
    <w:rsid w:val="002B685A"/>
    <w:rsid w:val="002C57D2"/>
    <w:rsid w:val="002E0D56"/>
    <w:rsid w:val="002E3082"/>
    <w:rsid w:val="00315186"/>
    <w:rsid w:val="0033343E"/>
    <w:rsid w:val="003512C2"/>
    <w:rsid w:val="00352CCD"/>
    <w:rsid w:val="00371FB6"/>
    <w:rsid w:val="003727C3"/>
    <w:rsid w:val="003763C1"/>
    <w:rsid w:val="00376BBE"/>
    <w:rsid w:val="0039224F"/>
    <w:rsid w:val="003A43A4"/>
    <w:rsid w:val="003A7E18"/>
    <w:rsid w:val="003C4C86"/>
    <w:rsid w:val="003C6258"/>
    <w:rsid w:val="003D31B0"/>
    <w:rsid w:val="003E2904"/>
    <w:rsid w:val="00401927"/>
    <w:rsid w:val="0041027F"/>
    <w:rsid w:val="00412475"/>
    <w:rsid w:val="00423789"/>
    <w:rsid w:val="00440F43"/>
    <w:rsid w:val="00441B6F"/>
    <w:rsid w:val="00446221"/>
    <w:rsid w:val="00450E62"/>
    <w:rsid w:val="004539DB"/>
    <w:rsid w:val="004663D7"/>
    <w:rsid w:val="00471A80"/>
    <w:rsid w:val="0047477A"/>
    <w:rsid w:val="004B0873"/>
    <w:rsid w:val="004D305E"/>
    <w:rsid w:val="004D4277"/>
    <w:rsid w:val="004D781B"/>
    <w:rsid w:val="00502516"/>
    <w:rsid w:val="00505F06"/>
    <w:rsid w:val="00506828"/>
    <w:rsid w:val="0053056E"/>
    <w:rsid w:val="00554FDA"/>
    <w:rsid w:val="005C784C"/>
    <w:rsid w:val="005D17F6"/>
    <w:rsid w:val="005E5539"/>
    <w:rsid w:val="00602BF5"/>
    <w:rsid w:val="006129D2"/>
    <w:rsid w:val="00617FDD"/>
    <w:rsid w:val="00633614"/>
    <w:rsid w:val="00633F68"/>
    <w:rsid w:val="00636EB2"/>
    <w:rsid w:val="006375B8"/>
    <w:rsid w:val="0066510A"/>
    <w:rsid w:val="00673F9F"/>
    <w:rsid w:val="00682494"/>
    <w:rsid w:val="00686953"/>
    <w:rsid w:val="00687DEA"/>
    <w:rsid w:val="00687E67"/>
    <w:rsid w:val="006967F7"/>
    <w:rsid w:val="006A250C"/>
    <w:rsid w:val="006B21D3"/>
    <w:rsid w:val="006B57D0"/>
    <w:rsid w:val="006D30FF"/>
    <w:rsid w:val="006D6940"/>
    <w:rsid w:val="006F11EC"/>
    <w:rsid w:val="0070082C"/>
    <w:rsid w:val="007152E9"/>
    <w:rsid w:val="007203DB"/>
    <w:rsid w:val="007369E6"/>
    <w:rsid w:val="00746E59"/>
    <w:rsid w:val="00751998"/>
    <w:rsid w:val="00754C9A"/>
    <w:rsid w:val="0075599A"/>
    <w:rsid w:val="00761D52"/>
    <w:rsid w:val="0077749E"/>
    <w:rsid w:val="00790ADA"/>
    <w:rsid w:val="007A2515"/>
    <w:rsid w:val="007D2288"/>
    <w:rsid w:val="007E088F"/>
    <w:rsid w:val="007F7B32"/>
    <w:rsid w:val="00804BC2"/>
    <w:rsid w:val="0081431A"/>
    <w:rsid w:val="0083216F"/>
    <w:rsid w:val="0084321D"/>
    <w:rsid w:val="00860000"/>
    <w:rsid w:val="00863BD3"/>
    <w:rsid w:val="008641ED"/>
    <w:rsid w:val="00866D66"/>
    <w:rsid w:val="008671C6"/>
    <w:rsid w:val="00875803"/>
    <w:rsid w:val="008905B9"/>
    <w:rsid w:val="008A67AE"/>
    <w:rsid w:val="008B459E"/>
    <w:rsid w:val="008E13AE"/>
    <w:rsid w:val="008E1506"/>
    <w:rsid w:val="008E710C"/>
    <w:rsid w:val="008F1566"/>
    <w:rsid w:val="008F69D6"/>
    <w:rsid w:val="00902823"/>
    <w:rsid w:val="00915CA6"/>
    <w:rsid w:val="00920194"/>
    <w:rsid w:val="00927834"/>
    <w:rsid w:val="00944C9C"/>
    <w:rsid w:val="009500A6"/>
    <w:rsid w:val="00957C18"/>
    <w:rsid w:val="009659BA"/>
    <w:rsid w:val="00983040"/>
    <w:rsid w:val="009B3FB9"/>
    <w:rsid w:val="009C2465"/>
    <w:rsid w:val="009D35A0"/>
    <w:rsid w:val="009D7EB7"/>
    <w:rsid w:val="009E048A"/>
    <w:rsid w:val="009E08E9"/>
    <w:rsid w:val="009E34A3"/>
    <w:rsid w:val="009E3DB9"/>
    <w:rsid w:val="009E6E35"/>
    <w:rsid w:val="009F0EDA"/>
    <w:rsid w:val="00A03B96"/>
    <w:rsid w:val="00A05B19"/>
    <w:rsid w:val="00A1134E"/>
    <w:rsid w:val="00A17A7A"/>
    <w:rsid w:val="00A24E7E"/>
    <w:rsid w:val="00A258C3"/>
    <w:rsid w:val="00A347C0"/>
    <w:rsid w:val="00A51431"/>
    <w:rsid w:val="00A539AD"/>
    <w:rsid w:val="00A94063"/>
    <w:rsid w:val="00AA6219"/>
    <w:rsid w:val="00AA74E0"/>
    <w:rsid w:val="00AB703F"/>
    <w:rsid w:val="00AC6BB8"/>
    <w:rsid w:val="00AE008F"/>
    <w:rsid w:val="00AF505B"/>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2F34"/>
    <w:rsid w:val="00C85588"/>
    <w:rsid w:val="00C96CA9"/>
    <w:rsid w:val="00CB2BDD"/>
    <w:rsid w:val="00CD6755"/>
    <w:rsid w:val="00CD6856"/>
    <w:rsid w:val="00CE0089"/>
    <w:rsid w:val="00CE793C"/>
    <w:rsid w:val="00CF193C"/>
    <w:rsid w:val="00D0125E"/>
    <w:rsid w:val="00D173F1"/>
    <w:rsid w:val="00D705E4"/>
    <w:rsid w:val="00D74CB0"/>
    <w:rsid w:val="00D8295D"/>
    <w:rsid w:val="00DC2A65"/>
    <w:rsid w:val="00DE15F0"/>
    <w:rsid w:val="00DE5663"/>
    <w:rsid w:val="00DE78AA"/>
    <w:rsid w:val="00E053D0"/>
    <w:rsid w:val="00E15994"/>
    <w:rsid w:val="00E3114E"/>
    <w:rsid w:val="00E31A70"/>
    <w:rsid w:val="00E35B02"/>
    <w:rsid w:val="00E5287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14BF"/>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21C51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next w:val="Normal"/>
    <w:link w:val="Heading5Char"/>
    <w:semiHidden/>
    <w:unhideWhenUsed/>
    <w:qFormat/>
    <w:rsid w:val="004B087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B087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727C3"/>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ing5Char">
    <w:name w:val="Heading 5 Char"/>
    <w:basedOn w:val="DefaultParagraphFont"/>
    <w:link w:val="Heading5"/>
    <w:semiHidden/>
    <w:rsid w:val="004B087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4B087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15076429">
      <w:bodyDiv w:val="1"/>
      <w:marLeft w:val="0"/>
      <w:marRight w:val="0"/>
      <w:marTop w:val="0"/>
      <w:marBottom w:val="0"/>
      <w:divBdr>
        <w:top w:val="none" w:sz="0" w:space="0" w:color="auto"/>
        <w:left w:val="none" w:sz="0" w:space="0" w:color="auto"/>
        <w:bottom w:val="none" w:sz="0" w:space="0" w:color="auto"/>
        <w:right w:val="none" w:sz="0" w:space="0" w:color="auto"/>
      </w:divBdr>
      <w:divsChild>
        <w:div w:id="292835292">
          <w:marLeft w:val="0"/>
          <w:marRight w:val="0"/>
          <w:marTop w:val="100"/>
          <w:marBottom w:val="100"/>
          <w:divBdr>
            <w:top w:val="none" w:sz="0" w:space="0" w:color="auto"/>
            <w:left w:val="none" w:sz="0" w:space="0" w:color="auto"/>
            <w:bottom w:val="none" w:sz="0" w:space="0" w:color="auto"/>
            <w:right w:val="none" w:sz="0" w:space="0" w:color="auto"/>
          </w:divBdr>
          <w:divsChild>
            <w:div w:id="1901289219">
              <w:marLeft w:val="0"/>
              <w:marRight w:val="0"/>
              <w:marTop w:val="0"/>
              <w:marBottom w:val="0"/>
              <w:divBdr>
                <w:top w:val="none" w:sz="0" w:space="0" w:color="auto"/>
                <w:left w:val="none" w:sz="0" w:space="0" w:color="auto"/>
                <w:bottom w:val="none" w:sz="0" w:space="0" w:color="auto"/>
                <w:right w:val="none" w:sz="0" w:space="0" w:color="auto"/>
              </w:divBdr>
              <w:divsChild>
                <w:div w:id="1755541905">
                  <w:marLeft w:val="0"/>
                  <w:marRight w:val="0"/>
                  <w:marTop w:val="0"/>
                  <w:marBottom w:val="0"/>
                  <w:divBdr>
                    <w:top w:val="none" w:sz="0" w:space="0" w:color="auto"/>
                    <w:left w:val="none" w:sz="0" w:space="0" w:color="auto"/>
                    <w:bottom w:val="none" w:sz="0" w:space="0" w:color="auto"/>
                    <w:right w:val="none" w:sz="0" w:space="0" w:color="auto"/>
                  </w:divBdr>
                  <w:divsChild>
                    <w:div w:id="1013190489">
                      <w:marLeft w:val="0"/>
                      <w:marRight w:val="0"/>
                      <w:marTop w:val="0"/>
                      <w:marBottom w:val="0"/>
                      <w:divBdr>
                        <w:top w:val="none" w:sz="0" w:space="0" w:color="auto"/>
                        <w:left w:val="none" w:sz="0" w:space="0" w:color="auto"/>
                        <w:bottom w:val="none" w:sz="0" w:space="0" w:color="auto"/>
                        <w:right w:val="none" w:sz="0" w:space="0" w:color="auto"/>
                      </w:divBdr>
                      <w:divsChild>
                        <w:div w:id="1197352390">
                          <w:marLeft w:val="0"/>
                          <w:marRight w:val="0"/>
                          <w:marTop w:val="0"/>
                          <w:marBottom w:val="0"/>
                          <w:divBdr>
                            <w:top w:val="none" w:sz="0" w:space="0" w:color="auto"/>
                            <w:left w:val="none" w:sz="0" w:space="0" w:color="auto"/>
                            <w:bottom w:val="none" w:sz="0" w:space="0" w:color="auto"/>
                            <w:right w:val="none" w:sz="0" w:space="0" w:color="auto"/>
                          </w:divBdr>
                          <w:divsChild>
                            <w:div w:id="230233665">
                              <w:marLeft w:val="0"/>
                              <w:marRight w:val="0"/>
                              <w:marTop w:val="0"/>
                              <w:marBottom w:val="0"/>
                              <w:divBdr>
                                <w:top w:val="none" w:sz="0" w:space="0" w:color="auto"/>
                                <w:left w:val="none" w:sz="0" w:space="0" w:color="auto"/>
                                <w:bottom w:val="none" w:sz="0" w:space="0" w:color="auto"/>
                                <w:right w:val="none" w:sz="0" w:space="0" w:color="auto"/>
                              </w:divBdr>
                              <w:divsChild>
                                <w:div w:id="2184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012406">
          <w:marLeft w:val="0"/>
          <w:marRight w:val="0"/>
          <w:marTop w:val="100"/>
          <w:marBottom w:val="100"/>
          <w:divBdr>
            <w:top w:val="none" w:sz="0" w:space="0" w:color="auto"/>
            <w:left w:val="none" w:sz="0" w:space="0" w:color="auto"/>
            <w:bottom w:val="none" w:sz="0" w:space="0" w:color="auto"/>
            <w:right w:val="none" w:sz="0" w:space="0" w:color="auto"/>
          </w:divBdr>
          <w:divsChild>
            <w:div w:id="1779986659">
              <w:marLeft w:val="0"/>
              <w:marRight w:val="0"/>
              <w:marTop w:val="0"/>
              <w:marBottom w:val="0"/>
              <w:divBdr>
                <w:top w:val="none" w:sz="0" w:space="0" w:color="auto"/>
                <w:left w:val="none" w:sz="0" w:space="0" w:color="auto"/>
                <w:bottom w:val="none" w:sz="0" w:space="0" w:color="auto"/>
                <w:right w:val="none" w:sz="0" w:space="0" w:color="auto"/>
              </w:divBdr>
              <w:divsChild>
                <w:div w:id="1766414228">
                  <w:marLeft w:val="0"/>
                  <w:marRight w:val="0"/>
                  <w:marTop w:val="0"/>
                  <w:marBottom w:val="0"/>
                  <w:divBdr>
                    <w:top w:val="none" w:sz="0" w:space="0" w:color="auto"/>
                    <w:left w:val="none" w:sz="0" w:space="0" w:color="auto"/>
                    <w:bottom w:val="none" w:sz="0" w:space="0" w:color="auto"/>
                    <w:right w:val="none" w:sz="0" w:space="0" w:color="auto"/>
                  </w:divBdr>
                  <w:divsChild>
                    <w:div w:id="1449426942">
                      <w:marLeft w:val="0"/>
                      <w:marRight w:val="0"/>
                      <w:marTop w:val="0"/>
                      <w:marBottom w:val="0"/>
                      <w:divBdr>
                        <w:top w:val="none" w:sz="0" w:space="0" w:color="auto"/>
                        <w:left w:val="none" w:sz="0" w:space="0" w:color="auto"/>
                        <w:bottom w:val="none" w:sz="0" w:space="0" w:color="auto"/>
                        <w:right w:val="none" w:sz="0" w:space="0" w:color="auto"/>
                      </w:divBdr>
                      <w:divsChild>
                        <w:div w:id="1435204949">
                          <w:marLeft w:val="0"/>
                          <w:marRight w:val="0"/>
                          <w:marTop w:val="0"/>
                          <w:marBottom w:val="0"/>
                          <w:divBdr>
                            <w:top w:val="none" w:sz="0" w:space="0" w:color="auto"/>
                            <w:left w:val="none" w:sz="0" w:space="0" w:color="auto"/>
                            <w:bottom w:val="none" w:sz="0" w:space="0" w:color="auto"/>
                            <w:right w:val="none" w:sz="0" w:space="0" w:color="auto"/>
                          </w:divBdr>
                          <w:divsChild>
                            <w:div w:id="10700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7397">
          <w:marLeft w:val="0"/>
          <w:marRight w:val="0"/>
          <w:marTop w:val="100"/>
          <w:marBottom w:val="100"/>
          <w:divBdr>
            <w:top w:val="none" w:sz="0" w:space="0" w:color="auto"/>
            <w:left w:val="none" w:sz="0" w:space="0" w:color="auto"/>
            <w:bottom w:val="none" w:sz="0" w:space="0" w:color="auto"/>
            <w:right w:val="none" w:sz="0" w:space="0" w:color="auto"/>
          </w:divBdr>
          <w:divsChild>
            <w:div w:id="932249779">
              <w:marLeft w:val="0"/>
              <w:marRight w:val="0"/>
              <w:marTop w:val="0"/>
              <w:marBottom w:val="0"/>
              <w:divBdr>
                <w:top w:val="none" w:sz="0" w:space="0" w:color="auto"/>
                <w:left w:val="none" w:sz="0" w:space="0" w:color="auto"/>
                <w:bottom w:val="none" w:sz="0" w:space="0" w:color="auto"/>
                <w:right w:val="none" w:sz="0" w:space="0" w:color="auto"/>
              </w:divBdr>
              <w:divsChild>
                <w:div w:id="1100954466">
                  <w:marLeft w:val="0"/>
                  <w:marRight w:val="0"/>
                  <w:marTop w:val="0"/>
                  <w:marBottom w:val="0"/>
                  <w:divBdr>
                    <w:top w:val="none" w:sz="0" w:space="0" w:color="auto"/>
                    <w:left w:val="none" w:sz="0" w:space="0" w:color="auto"/>
                    <w:bottom w:val="none" w:sz="0" w:space="0" w:color="auto"/>
                    <w:right w:val="none" w:sz="0" w:space="0" w:color="auto"/>
                  </w:divBdr>
                  <w:divsChild>
                    <w:div w:id="1832256190">
                      <w:marLeft w:val="0"/>
                      <w:marRight w:val="0"/>
                      <w:marTop w:val="0"/>
                      <w:marBottom w:val="0"/>
                      <w:divBdr>
                        <w:top w:val="none" w:sz="0" w:space="0" w:color="auto"/>
                        <w:left w:val="none" w:sz="0" w:space="0" w:color="auto"/>
                        <w:bottom w:val="none" w:sz="0" w:space="0" w:color="auto"/>
                        <w:right w:val="none" w:sz="0" w:space="0" w:color="auto"/>
                      </w:divBdr>
                      <w:divsChild>
                        <w:div w:id="514541763">
                          <w:marLeft w:val="0"/>
                          <w:marRight w:val="0"/>
                          <w:marTop w:val="0"/>
                          <w:marBottom w:val="0"/>
                          <w:divBdr>
                            <w:top w:val="none" w:sz="0" w:space="0" w:color="auto"/>
                            <w:left w:val="none" w:sz="0" w:space="0" w:color="auto"/>
                            <w:bottom w:val="none" w:sz="0" w:space="0" w:color="auto"/>
                            <w:right w:val="none" w:sz="0" w:space="0" w:color="auto"/>
                          </w:divBdr>
                          <w:divsChild>
                            <w:div w:id="1002784040">
                              <w:marLeft w:val="0"/>
                              <w:marRight w:val="0"/>
                              <w:marTop w:val="0"/>
                              <w:marBottom w:val="0"/>
                              <w:divBdr>
                                <w:top w:val="none" w:sz="0" w:space="0" w:color="auto"/>
                                <w:left w:val="none" w:sz="0" w:space="0" w:color="auto"/>
                                <w:bottom w:val="none" w:sz="0" w:space="0" w:color="auto"/>
                                <w:right w:val="none" w:sz="0" w:space="0" w:color="auto"/>
                              </w:divBdr>
                              <w:divsChild>
                                <w:div w:id="20282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175450">
          <w:marLeft w:val="0"/>
          <w:marRight w:val="0"/>
          <w:marTop w:val="100"/>
          <w:marBottom w:val="100"/>
          <w:divBdr>
            <w:top w:val="none" w:sz="0" w:space="0" w:color="auto"/>
            <w:left w:val="none" w:sz="0" w:space="0" w:color="auto"/>
            <w:bottom w:val="none" w:sz="0" w:space="0" w:color="auto"/>
            <w:right w:val="none" w:sz="0" w:space="0" w:color="auto"/>
          </w:divBdr>
          <w:divsChild>
            <w:div w:id="1459834150">
              <w:marLeft w:val="0"/>
              <w:marRight w:val="0"/>
              <w:marTop w:val="0"/>
              <w:marBottom w:val="0"/>
              <w:divBdr>
                <w:top w:val="none" w:sz="0" w:space="0" w:color="auto"/>
                <w:left w:val="none" w:sz="0" w:space="0" w:color="auto"/>
                <w:bottom w:val="none" w:sz="0" w:space="0" w:color="auto"/>
                <w:right w:val="none" w:sz="0" w:space="0" w:color="auto"/>
              </w:divBdr>
              <w:divsChild>
                <w:div w:id="1804738020">
                  <w:marLeft w:val="0"/>
                  <w:marRight w:val="0"/>
                  <w:marTop w:val="0"/>
                  <w:marBottom w:val="0"/>
                  <w:divBdr>
                    <w:top w:val="none" w:sz="0" w:space="0" w:color="auto"/>
                    <w:left w:val="none" w:sz="0" w:space="0" w:color="auto"/>
                    <w:bottom w:val="none" w:sz="0" w:space="0" w:color="auto"/>
                    <w:right w:val="none" w:sz="0" w:space="0" w:color="auto"/>
                  </w:divBdr>
                  <w:divsChild>
                    <w:div w:id="24643354">
                      <w:marLeft w:val="0"/>
                      <w:marRight w:val="0"/>
                      <w:marTop w:val="0"/>
                      <w:marBottom w:val="0"/>
                      <w:divBdr>
                        <w:top w:val="none" w:sz="0" w:space="0" w:color="auto"/>
                        <w:left w:val="none" w:sz="0" w:space="0" w:color="auto"/>
                        <w:bottom w:val="none" w:sz="0" w:space="0" w:color="auto"/>
                        <w:right w:val="none" w:sz="0" w:space="0" w:color="auto"/>
                      </w:divBdr>
                      <w:divsChild>
                        <w:div w:id="1271161983">
                          <w:marLeft w:val="0"/>
                          <w:marRight w:val="0"/>
                          <w:marTop w:val="0"/>
                          <w:marBottom w:val="0"/>
                          <w:divBdr>
                            <w:top w:val="none" w:sz="0" w:space="0" w:color="auto"/>
                            <w:left w:val="none" w:sz="0" w:space="0" w:color="auto"/>
                            <w:bottom w:val="none" w:sz="0" w:space="0" w:color="auto"/>
                            <w:right w:val="none" w:sz="0" w:space="0" w:color="auto"/>
                          </w:divBdr>
                          <w:divsChild>
                            <w:div w:id="1572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D12B9-CF33-46EE-A121-FF626BB5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7</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2026-01-07T12:39:00Z</dcterms:modified>
</cp:coreProperties>
</file>