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75CAF" w14:textId="5A4F20F5" w:rsidR="003362F9" w:rsidRPr="00885CED" w:rsidRDefault="00885CED" w:rsidP="003362F9">
      <w:pPr>
        <w:pStyle w:val="CommentText"/>
        <w:ind w:firstLine="0"/>
        <w:rPr>
          <w:sz w:val="40"/>
          <w:szCs w:val="40"/>
          <w:lang w:val="en-US"/>
        </w:rPr>
      </w:pPr>
      <w:r w:rsidRPr="00885CED">
        <w:rPr>
          <w:sz w:val="40"/>
          <w:szCs w:val="40"/>
          <w:lang w:val="en-US"/>
        </w:rPr>
        <w:t>Impact of Shade on Cocoa Swollen Shoot Virus Disease Hotspots in the Fresco Department (Southern Côte d’Ivoire)</w:t>
      </w:r>
    </w:p>
    <w:p w14:paraId="29BDEECF" w14:textId="736AEAB9" w:rsidR="004E7B9F" w:rsidRDefault="004E7B9F" w:rsidP="004E7B9F">
      <w:pPr>
        <w:ind w:firstLine="0"/>
        <w:rPr>
          <w:lang w:val="en-US"/>
        </w:rPr>
      </w:pPr>
    </w:p>
    <w:p w14:paraId="67BBA408" w14:textId="77777777" w:rsidR="00312F63" w:rsidRDefault="00312F63" w:rsidP="004E7B9F">
      <w:pPr>
        <w:ind w:firstLine="0"/>
        <w:rPr>
          <w:lang w:val="en-US"/>
        </w:rPr>
      </w:pPr>
      <w:bookmarkStart w:id="0" w:name="_GoBack"/>
      <w:bookmarkEnd w:id="0"/>
    </w:p>
    <w:p w14:paraId="373949A8" w14:textId="77777777" w:rsidR="00ED3FB5" w:rsidRPr="00ED3FB5" w:rsidRDefault="00ED3FB5" w:rsidP="00ED3FB5">
      <w:pPr>
        <w:ind w:firstLine="0"/>
        <w:rPr>
          <w:b/>
          <w:bCs/>
          <w:lang w:val="en-US"/>
        </w:rPr>
      </w:pPr>
      <w:r w:rsidRPr="00ED3FB5">
        <w:rPr>
          <w:b/>
          <w:bCs/>
          <w:lang w:val="en-US"/>
        </w:rPr>
        <w:t>ABSTRACT</w:t>
      </w:r>
    </w:p>
    <w:p w14:paraId="03774B8D" w14:textId="4F1A18E1" w:rsidR="00ED3FB5" w:rsidRPr="00ED3FB5" w:rsidRDefault="00ED3FB5" w:rsidP="00ED3FB5">
      <w:pPr>
        <w:ind w:firstLine="0"/>
        <w:rPr>
          <w:lang w:val="en-US"/>
        </w:rPr>
      </w:pPr>
      <w:r w:rsidRPr="00ED3FB5">
        <w:rPr>
          <w:lang w:val="en-US"/>
        </w:rPr>
        <w:t>Cocoa Swollen Shoot Virus (CSSV) threatens the main cocoa production basins of Côte d'Ivoire, to the point that the fight against this disease represents a priority for all stakeholders in the cocoa sector. To contribute to the fight against the Cocoa Swollen Shoot Virus disease, this study was initiated with the general objective of evaluating the impact of trees associated with cocoa trees on the prevalence and configuration of CSSV disease outbreaks in cocoa farms in the department of Fresco. To do this, the characterization of the infection of plantations by the disease of swollen shoot were carried out, followed by botanical inventories of shade trees were carried out in and around the foci and determine the projection on the ground of the crown of these trees. Measurement of shade tree densities showed that there were more trees around the foci than in the foci, suggesting an effect of shade on symptom intensity. From the determination of this projection, it was found that shading did not influence the spread and development of CSSV symptoms in cocoa farms. Agroforestry systems with appropriate shade trees appear to limit the spread of swollen shoot symptoms and may therefore offer a potential adaptation strategy to mitigate the severity of CSSV symptoms.</w:t>
      </w:r>
    </w:p>
    <w:p w14:paraId="129A2409" w14:textId="77777777" w:rsidR="00ED3FB5" w:rsidRPr="00ED3FB5" w:rsidRDefault="00ED3FB5" w:rsidP="00ED3FB5">
      <w:pPr>
        <w:ind w:firstLine="0"/>
        <w:rPr>
          <w:lang w:val="en-US"/>
        </w:rPr>
      </w:pPr>
    </w:p>
    <w:p w14:paraId="01ABE669" w14:textId="58231DC4" w:rsidR="004E7B9F" w:rsidRDefault="00ED3FB5" w:rsidP="00ED3FB5">
      <w:pPr>
        <w:ind w:firstLine="0"/>
        <w:rPr>
          <w:lang w:val="en-US"/>
        </w:rPr>
      </w:pPr>
      <w:r w:rsidRPr="00ED3FB5">
        <w:rPr>
          <w:b/>
          <w:bCs/>
          <w:lang w:val="en-US"/>
        </w:rPr>
        <w:t>Keywords</w:t>
      </w:r>
      <w:r w:rsidRPr="00ED3FB5">
        <w:rPr>
          <w:lang w:val="en-US"/>
        </w:rPr>
        <w:t>: landscape configuration, Cocoa Swollen Shoot Virus, cocoa plantation, Fresco area, shading.</w:t>
      </w:r>
    </w:p>
    <w:p w14:paraId="0C9541D4" w14:textId="77777777" w:rsidR="004E7B9F" w:rsidRDefault="004E7B9F" w:rsidP="004E7B9F">
      <w:pPr>
        <w:ind w:firstLine="0"/>
        <w:rPr>
          <w:lang w:val="en-US"/>
        </w:rPr>
      </w:pPr>
    </w:p>
    <w:p w14:paraId="2497DC35" w14:textId="77777777" w:rsidR="004E7B9F" w:rsidRDefault="004E7B9F" w:rsidP="004E7B9F">
      <w:pPr>
        <w:ind w:firstLine="0"/>
        <w:rPr>
          <w:lang w:val="en-US"/>
        </w:rPr>
      </w:pPr>
    </w:p>
    <w:p w14:paraId="01264AE6" w14:textId="77777777" w:rsidR="004E7B9F" w:rsidRPr="00885CED" w:rsidRDefault="004E7B9F" w:rsidP="004E7B9F">
      <w:pPr>
        <w:ind w:firstLine="0"/>
        <w:rPr>
          <w:lang w:val="en-US"/>
        </w:rPr>
      </w:pPr>
    </w:p>
    <w:p w14:paraId="7B9EA01E" w14:textId="77777777" w:rsidR="00897B57" w:rsidRPr="00885CED" w:rsidRDefault="009A151A" w:rsidP="009A151A">
      <w:pPr>
        <w:pStyle w:val="Heading1"/>
        <w:rPr>
          <w:lang w:val="en-US"/>
        </w:rPr>
      </w:pPr>
      <w:r w:rsidRPr="00885CED">
        <w:rPr>
          <w:lang w:val="en-US"/>
        </w:rPr>
        <w:t>Introduction</w:t>
      </w:r>
    </w:p>
    <w:p w14:paraId="44C917F4" w14:textId="1687878B" w:rsidR="00885CED" w:rsidRPr="00885CED" w:rsidRDefault="00885CED" w:rsidP="00885CED">
      <w:pPr>
        <w:rPr>
          <w:lang w:val="en-US"/>
        </w:rPr>
      </w:pPr>
      <w:r w:rsidRPr="00885CED">
        <w:rPr>
          <w:lang w:val="en-US"/>
        </w:rPr>
        <w:t>Côte d’Ivoire supplies approximately 43% of the global cocoa bean market (ICCO, 2021) and has ranked first among nearly fifty cocoa-producing countries for more than three decades. This major production contributes over 15% to the national Gross Domestic Product and constitutes the primary source of income for thousands of smallholder farmers. Cocoa alone accounts for nearly 50% of Ivorian export products, thereby providing essential economic support to the State</w:t>
      </w:r>
      <w:r w:rsidR="004E7B9F">
        <w:rPr>
          <w:lang w:val="en-US"/>
        </w:rPr>
        <w:t>.</w:t>
      </w:r>
    </w:p>
    <w:p w14:paraId="711447B5" w14:textId="77777777" w:rsidR="00885CED" w:rsidRPr="00885CED" w:rsidRDefault="00885CED" w:rsidP="00885CED">
      <w:pPr>
        <w:rPr>
          <w:lang w:val="en-US"/>
        </w:rPr>
      </w:pPr>
      <w:r w:rsidRPr="00885CED">
        <w:rPr>
          <w:lang w:val="en-US"/>
        </w:rPr>
        <w:lastRenderedPageBreak/>
        <w:t xml:space="preserve">However, these socio-economic achievements should not obscure the numerous constraints that may lead to a substantial decline in production and exacerbate rural poverty. In general, the constraints affecting cocoa farming in Côte d’Ivoire can be grouped into two main categories. Abiotic constraints include, in particular, fluctuations in market prices and the progressive depletion of forest resources (Freud et al., 2000). Biotic constraints are predominantly driven by diseases and insect pests. Among these </w:t>
      </w:r>
      <w:proofErr w:type="spellStart"/>
      <w:r w:rsidRPr="00885CED">
        <w:rPr>
          <w:lang w:val="en-US"/>
        </w:rPr>
        <w:t>bioagressors</w:t>
      </w:r>
      <w:proofErr w:type="spellEnd"/>
      <w:r w:rsidRPr="00885CED">
        <w:rPr>
          <w:lang w:val="en-US"/>
        </w:rPr>
        <w:t xml:space="preserve">, black pod disease caused by Phytophthora spp. and </w:t>
      </w:r>
      <w:proofErr w:type="spellStart"/>
      <w:r w:rsidRPr="00885CED">
        <w:rPr>
          <w:lang w:val="en-US"/>
        </w:rPr>
        <w:t>mirid</w:t>
      </w:r>
      <w:proofErr w:type="spellEnd"/>
      <w:r w:rsidRPr="00885CED">
        <w:rPr>
          <w:lang w:val="en-US"/>
        </w:rPr>
        <w:t xml:space="preserve"> bugs (</w:t>
      </w:r>
      <w:proofErr w:type="spellStart"/>
      <w:r w:rsidRPr="004E7B9F">
        <w:rPr>
          <w:i/>
          <w:iCs/>
          <w:lang w:val="en-US"/>
        </w:rPr>
        <w:t>Sahlbergella</w:t>
      </w:r>
      <w:proofErr w:type="spellEnd"/>
      <w:r w:rsidRPr="004E7B9F">
        <w:rPr>
          <w:i/>
          <w:iCs/>
          <w:lang w:val="en-US"/>
        </w:rPr>
        <w:t xml:space="preserve"> </w:t>
      </w:r>
      <w:proofErr w:type="spellStart"/>
      <w:r w:rsidRPr="004E7B9F">
        <w:rPr>
          <w:i/>
          <w:iCs/>
          <w:lang w:val="en-US"/>
        </w:rPr>
        <w:t>singularis</w:t>
      </w:r>
      <w:proofErr w:type="spellEnd"/>
      <w:r w:rsidRPr="00885CED">
        <w:rPr>
          <w:lang w:val="en-US"/>
        </w:rPr>
        <w:t xml:space="preserve"> and </w:t>
      </w:r>
      <w:proofErr w:type="spellStart"/>
      <w:r w:rsidRPr="004E7B9F">
        <w:rPr>
          <w:i/>
          <w:iCs/>
          <w:lang w:val="en-US"/>
        </w:rPr>
        <w:t>Distantiella</w:t>
      </w:r>
      <w:proofErr w:type="spellEnd"/>
      <w:r w:rsidRPr="004E7B9F">
        <w:rPr>
          <w:i/>
          <w:iCs/>
          <w:lang w:val="en-US"/>
        </w:rPr>
        <w:t xml:space="preserve"> </w:t>
      </w:r>
      <w:proofErr w:type="spellStart"/>
      <w:r w:rsidRPr="004E7B9F">
        <w:rPr>
          <w:i/>
          <w:iCs/>
          <w:lang w:val="en-US"/>
        </w:rPr>
        <w:t>theobroma</w:t>
      </w:r>
      <w:proofErr w:type="spellEnd"/>
      <w:r w:rsidRPr="00885CED">
        <w:rPr>
          <w:lang w:val="en-US"/>
        </w:rPr>
        <w:t>) are the most destructive (Coulibaly et al., 2013). In addition, Cocoa Swollen Shoot Virus (CSSV), the causal agent of swollen shoot disease, represents a particularly damaging threat. Notably, N’Guessan (2013) reported that more than 30% of cocoa plantations in the Fresco Department were affected.</w:t>
      </w:r>
    </w:p>
    <w:p w14:paraId="2309C08D" w14:textId="77777777" w:rsidR="00885CED" w:rsidRPr="00885CED" w:rsidRDefault="00885CED" w:rsidP="00885CED">
      <w:pPr>
        <w:rPr>
          <w:lang w:val="en-US"/>
        </w:rPr>
      </w:pPr>
      <w:r w:rsidRPr="00885CED">
        <w:rPr>
          <w:lang w:val="en-US"/>
        </w:rPr>
        <w:t>In response to this threat, agroforestry has emerged as a promising approach to limit the spread of CSSV. As an agricultural system that integrates trees with crops (and sometimes livestock), agroforestry is widely recognized as both environmentally sustainable and economically viable (Nair, 2007; Valentini, 2007).</w:t>
      </w:r>
    </w:p>
    <w:p w14:paraId="00111DBE" w14:textId="763F4FEC" w:rsidR="00BB5D6A" w:rsidRPr="00885CED" w:rsidRDefault="00885CED" w:rsidP="00885CED">
      <w:pPr>
        <w:rPr>
          <w:lang w:val="en-US"/>
        </w:rPr>
      </w:pPr>
      <w:r w:rsidRPr="00885CED">
        <w:rPr>
          <w:lang w:val="en-US"/>
        </w:rPr>
        <w:t>Accordingly, the overall objective of this study is to assess the impact of shade trees associated with cocoa on the prevalence of CSSV disease hotspots in plantations of the Fresco Department.</w:t>
      </w:r>
    </w:p>
    <w:p w14:paraId="586D5305" w14:textId="77777777" w:rsidR="00F909AB" w:rsidRPr="00885CED" w:rsidRDefault="00F909AB" w:rsidP="00ED56A2">
      <w:pPr>
        <w:rPr>
          <w:lang w:val="en-US"/>
        </w:rPr>
      </w:pPr>
    </w:p>
    <w:p w14:paraId="7516BF74" w14:textId="6ED254A9" w:rsidR="003E11AE" w:rsidRPr="00E92C91" w:rsidRDefault="00885CED" w:rsidP="009A151A">
      <w:pPr>
        <w:pStyle w:val="Heading1"/>
        <w:numPr>
          <w:ilvl w:val="0"/>
          <w:numId w:val="4"/>
        </w:numPr>
      </w:pPr>
      <w:r>
        <w:t>Study area</w:t>
      </w:r>
    </w:p>
    <w:p w14:paraId="38D4309F" w14:textId="77777777" w:rsidR="00885CED" w:rsidRPr="00885CED" w:rsidRDefault="00885CED" w:rsidP="00885CED">
      <w:pPr>
        <w:rPr>
          <w:szCs w:val="24"/>
          <w:lang w:val="en-US"/>
        </w:rPr>
      </w:pPr>
      <w:r w:rsidRPr="00885CED">
        <w:rPr>
          <w:szCs w:val="24"/>
          <w:lang w:val="en-US"/>
        </w:rPr>
        <w:t xml:space="preserve">The Fresco Department, located in southern Côte d’Ivoire, covers an area of 325.5 km² and belongs to the </w:t>
      </w:r>
      <w:proofErr w:type="spellStart"/>
      <w:r w:rsidRPr="00885CED">
        <w:rPr>
          <w:szCs w:val="24"/>
          <w:lang w:val="en-US"/>
        </w:rPr>
        <w:t>Gbôklè</w:t>
      </w:r>
      <w:proofErr w:type="spellEnd"/>
      <w:r w:rsidRPr="00885CED">
        <w:rPr>
          <w:szCs w:val="24"/>
          <w:lang w:val="en-US"/>
        </w:rPr>
        <w:t xml:space="preserve"> Region (Figure 1). The climate is of the subequatorial type (</w:t>
      </w:r>
      <w:proofErr w:type="spellStart"/>
      <w:r w:rsidRPr="00885CED">
        <w:rPr>
          <w:szCs w:val="24"/>
          <w:lang w:val="en-US"/>
        </w:rPr>
        <w:t>Avenard</w:t>
      </w:r>
      <w:proofErr w:type="spellEnd"/>
      <w:r w:rsidRPr="00885CED">
        <w:rPr>
          <w:szCs w:val="24"/>
          <w:lang w:val="en-US"/>
        </w:rPr>
        <w:t>, 1971), with mean monthly temperatures ranging from 24 °C to 28 °C. Annual rainfall varies between 15 and 247 mm, with June being the wettest month, recording an average rainfall of 247 mm.</w:t>
      </w:r>
    </w:p>
    <w:p w14:paraId="29545437" w14:textId="5B7F26B9" w:rsidR="00025295" w:rsidRPr="00885CED" w:rsidRDefault="00885CED" w:rsidP="00025295">
      <w:pPr>
        <w:rPr>
          <w:szCs w:val="24"/>
          <w:lang w:val="en-US"/>
        </w:rPr>
      </w:pPr>
      <w:r w:rsidRPr="00885CED">
        <w:rPr>
          <w:szCs w:val="24"/>
          <w:lang w:val="en-US"/>
        </w:rPr>
        <w:t>The local economy is primarily based on agricultural activities. The coffee–cocoa system remains dominant, alongside food crops such as rice, plantain banana, maize, and yam. More recently, cashew (Anacardium occidentale) cultivation has been introduced in the area (N’Drin et al., 2019), providing a valuable economic complement to traditional agricultural productions (Coulibaly et al., 2019).</w:t>
      </w:r>
    </w:p>
    <w:p w14:paraId="7AEA8DBA" w14:textId="2BCE107F" w:rsidR="00C933FA" w:rsidRPr="00E92C91" w:rsidRDefault="00885CED" w:rsidP="00C933FA">
      <w:pPr>
        <w:spacing w:line="259" w:lineRule="auto"/>
        <w:ind w:firstLine="0"/>
        <w:jc w:val="center"/>
        <w:rPr>
          <w:szCs w:val="24"/>
          <w:lang w:val="fr-CI"/>
        </w:rPr>
      </w:pPr>
      <w:r>
        <w:rPr>
          <w:noProof/>
          <w:szCs w:val="24"/>
          <w:lang w:eastAsia="fr-FR"/>
        </w:rPr>
        <w:lastRenderedPageBreak/>
        <w:drawing>
          <wp:inline distT="0" distB="0" distL="0" distR="0" wp14:anchorId="1B5BB1FA" wp14:editId="0A86412E">
            <wp:extent cx="5760720" cy="3240405"/>
            <wp:effectExtent l="0" t="0" r="0" b="0"/>
            <wp:docPr id="11" name="Image 11" descr="Une image contenant texte,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diagramme, carte&#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34C2271" w14:textId="11A68F37" w:rsidR="00892D0A" w:rsidRPr="00885CED" w:rsidRDefault="009A151A" w:rsidP="009A151A">
      <w:pPr>
        <w:pStyle w:val="Caption"/>
        <w:rPr>
          <w:lang w:val="en-US"/>
        </w:rPr>
      </w:pPr>
      <w:r w:rsidRPr="00885CED">
        <w:rPr>
          <w:b/>
          <w:lang w:val="en-US"/>
        </w:rPr>
        <w:t xml:space="preserve">Figure </w:t>
      </w:r>
      <w:r w:rsidRPr="00AB0C4E">
        <w:rPr>
          <w:b/>
        </w:rPr>
        <w:fldChar w:fldCharType="begin"/>
      </w:r>
      <w:r w:rsidRPr="00885CED">
        <w:rPr>
          <w:b/>
          <w:lang w:val="en-US"/>
        </w:rPr>
        <w:instrText xml:space="preserve"> SEQ Figure \* ARABIC </w:instrText>
      </w:r>
      <w:r w:rsidRPr="00AB0C4E">
        <w:rPr>
          <w:b/>
        </w:rPr>
        <w:fldChar w:fldCharType="separate"/>
      </w:r>
      <w:r w:rsidR="00AB0C4E" w:rsidRPr="00885CED">
        <w:rPr>
          <w:b/>
          <w:noProof/>
          <w:lang w:val="en-US"/>
        </w:rPr>
        <w:t>1</w:t>
      </w:r>
      <w:r w:rsidRPr="00AB0C4E">
        <w:rPr>
          <w:b/>
        </w:rPr>
        <w:fldChar w:fldCharType="end"/>
      </w:r>
      <w:r w:rsidRPr="00885CED">
        <w:rPr>
          <w:lang w:val="en-US"/>
        </w:rPr>
        <w:t xml:space="preserve">. </w:t>
      </w:r>
      <w:r w:rsidR="00885CED" w:rsidRPr="00885CED">
        <w:rPr>
          <w:lang w:val="en-US"/>
        </w:rPr>
        <w:t>Location of the department of Fresco and the cocoa plantations in the study</w:t>
      </w:r>
    </w:p>
    <w:p w14:paraId="6AD204EB" w14:textId="77777777" w:rsidR="009A151A" w:rsidRPr="00885CED" w:rsidRDefault="009A151A" w:rsidP="009A151A">
      <w:pPr>
        <w:rPr>
          <w:lang w:val="en-US"/>
        </w:rPr>
      </w:pPr>
    </w:p>
    <w:p w14:paraId="76E37987" w14:textId="174CDE41" w:rsidR="00885CED" w:rsidRPr="00885CED" w:rsidRDefault="00885CED" w:rsidP="00885CED">
      <w:pPr>
        <w:pStyle w:val="ListParagraph"/>
        <w:numPr>
          <w:ilvl w:val="0"/>
          <w:numId w:val="4"/>
        </w:numPr>
      </w:pPr>
      <w:r w:rsidRPr="00885CED">
        <w:t>Methodology</w:t>
      </w:r>
    </w:p>
    <w:p w14:paraId="3359DA86" w14:textId="29BE73A9" w:rsidR="00885CED" w:rsidRPr="00885CED" w:rsidRDefault="00885CED" w:rsidP="00885CED">
      <w:pPr>
        <w:pStyle w:val="ListParagraph"/>
      </w:pPr>
      <w:r w:rsidRPr="00885CED">
        <w:t>Sampling design</w:t>
      </w:r>
    </w:p>
    <w:p w14:paraId="63FB2177" w14:textId="61A5DFBE" w:rsidR="004F4724" w:rsidRPr="00885CED" w:rsidRDefault="00885CED" w:rsidP="00FB1D90">
      <w:pPr>
        <w:ind w:firstLine="0"/>
        <w:rPr>
          <w:lang w:val="en-US"/>
        </w:rPr>
      </w:pPr>
      <w:r w:rsidRPr="00885CED">
        <w:rPr>
          <w:lang w:val="en-US"/>
        </w:rPr>
        <w:t xml:space="preserve">The present study was conducted across a network of ten (10) cocoa plantations. Observations focused on both cocoa trees and associated shade trees within each plantation. The selection of plantations was based on a typology defined using three main criteria: plantation age, yield level, and the density of associated trees per hectare. All studied sites exhibited a high incidence of cocoa swollen shoot disease. The detailed characteristics of these plantations are presented in Table </w:t>
      </w:r>
      <w:r w:rsidR="003634C8">
        <w:rPr>
          <w:lang w:val="en-US"/>
        </w:rPr>
        <w:t>1</w:t>
      </w:r>
      <w:r w:rsidRPr="00885CED">
        <w:rPr>
          <w:lang w:val="en-US"/>
        </w:rPr>
        <w:t>.</w:t>
      </w:r>
    </w:p>
    <w:p w14:paraId="343FBAAE" w14:textId="3FC8D95B" w:rsidR="004F4724" w:rsidRPr="00885CED" w:rsidRDefault="004F4724" w:rsidP="004F4724">
      <w:pPr>
        <w:pStyle w:val="Caption"/>
        <w:rPr>
          <w:lang w:val="en-US"/>
        </w:rPr>
      </w:pPr>
      <w:bookmarkStart w:id="1" w:name="_Toc115126285"/>
      <w:r w:rsidRPr="00885CED">
        <w:rPr>
          <w:lang w:val="en-US"/>
        </w:rPr>
        <w:t xml:space="preserve">Table </w:t>
      </w:r>
      <w:r w:rsidR="003634C8" w:rsidRPr="00ED3FB5">
        <w:rPr>
          <w:lang w:val="en-US"/>
        </w:rPr>
        <w:t>1</w:t>
      </w:r>
      <w:r w:rsidRPr="00885CED">
        <w:rPr>
          <w:lang w:val="en-US"/>
        </w:rPr>
        <w:t xml:space="preserve">. </w:t>
      </w:r>
      <w:bookmarkEnd w:id="1"/>
      <w:proofErr w:type="spellStart"/>
      <w:r w:rsidR="00885CED" w:rsidRPr="002624FC">
        <w:rPr>
          <w:lang w:val="en-US"/>
        </w:rPr>
        <w:t>Characterisation</w:t>
      </w:r>
      <w:proofErr w:type="spellEnd"/>
      <w:r w:rsidR="00885CED" w:rsidRPr="002624FC">
        <w:rPr>
          <w:lang w:val="en-US"/>
        </w:rPr>
        <w:t xml:space="preserve"> of selected cocoa farms</w:t>
      </w:r>
    </w:p>
    <w:tbl>
      <w:tblPr>
        <w:tblStyle w:val="PlainTable2"/>
        <w:tblW w:w="8505" w:type="dxa"/>
        <w:tblBorders>
          <w:top w:val="single" w:sz="4" w:space="0" w:color="auto"/>
          <w:bottom w:val="single" w:sz="4" w:space="0" w:color="auto"/>
        </w:tblBorders>
        <w:tblLook w:val="04A0" w:firstRow="1" w:lastRow="0" w:firstColumn="1" w:lastColumn="0" w:noHBand="0" w:noVBand="1"/>
      </w:tblPr>
      <w:tblGrid>
        <w:gridCol w:w="1194"/>
        <w:gridCol w:w="1256"/>
        <w:gridCol w:w="1378"/>
        <w:gridCol w:w="2549"/>
        <w:gridCol w:w="2128"/>
      </w:tblGrid>
      <w:tr w:rsidR="00885CED" w:rsidRPr="00E92C91" w14:paraId="35DF0F29" w14:textId="77777777" w:rsidTr="003A319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bottom w:val="single" w:sz="4" w:space="0" w:color="auto"/>
            </w:tcBorders>
            <w:vAlign w:val="center"/>
          </w:tcPr>
          <w:p w14:paraId="03D3403B"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N°</w:t>
            </w:r>
          </w:p>
        </w:tc>
        <w:tc>
          <w:tcPr>
            <w:tcW w:w="1256" w:type="dxa"/>
            <w:tcBorders>
              <w:bottom w:val="single" w:sz="4" w:space="0" w:color="auto"/>
            </w:tcBorders>
            <w:vAlign w:val="center"/>
          </w:tcPr>
          <w:p w14:paraId="5A53C7E9" w14:textId="77777777" w:rsidR="00885CED" w:rsidRPr="00E92C91" w:rsidRDefault="00885CED" w:rsidP="003A319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fr-FR"/>
              </w:rPr>
            </w:pPr>
            <w:r w:rsidRPr="00DF6300">
              <w:rPr>
                <w:b w:val="0"/>
                <w:color w:val="000000"/>
                <w:szCs w:val="24"/>
                <w:lang w:eastAsia="fr-FR"/>
              </w:rPr>
              <w:t>Planting code</w:t>
            </w:r>
          </w:p>
        </w:tc>
        <w:tc>
          <w:tcPr>
            <w:tcW w:w="1378" w:type="dxa"/>
            <w:tcBorders>
              <w:bottom w:val="single" w:sz="4" w:space="0" w:color="auto"/>
            </w:tcBorders>
            <w:noWrap/>
            <w:vAlign w:val="center"/>
            <w:hideMark/>
          </w:tcPr>
          <w:p w14:paraId="5B29237D" w14:textId="77777777" w:rsidR="00885CED" w:rsidRPr="00E92C91" w:rsidRDefault="00885CED" w:rsidP="003A319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fr-FR"/>
              </w:rPr>
            </w:pPr>
            <w:r w:rsidRPr="00DF6300">
              <w:rPr>
                <w:b w:val="0"/>
                <w:color w:val="000000"/>
                <w:szCs w:val="24"/>
                <w:lang w:eastAsia="fr-FR"/>
              </w:rPr>
              <w:t>Age (</w:t>
            </w:r>
            <w:proofErr w:type="spellStart"/>
            <w:r w:rsidRPr="00DF6300">
              <w:rPr>
                <w:b w:val="0"/>
                <w:color w:val="000000"/>
                <w:szCs w:val="24"/>
                <w:lang w:eastAsia="fr-FR"/>
              </w:rPr>
              <w:t>years</w:t>
            </w:r>
            <w:proofErr w:type="spellEnd"/>
            <w:r w:rsidRPr="00DF6300">
              <w:rPr>
                <w:b w:val="0"/>
                <w:color w:val="000000"/>
                <w:szCs w:val="24"/>
                <w:lang w:eastAsia="fr-FR"/>
              </w:rPr>
              <w:t>)</w:t>
            </w:r>
          </w:p>
        </w:tc>
        <w:tc>
          <w:tcPr>
            <w:tcW w:w="2549" w:type="dxa"/>
            <w:tcBorders>
              <w:bottom w:val="single" w:sz="4" w:space="0" w:color="auto"/>
            </w:tcBorders>
            <w:noWrap/>
            <w:vAlign w:val="center"/>
            <w:hideMark/>
          </w:tcPr>
          <w:p w14:paraId="54435730" w14:textId="77777777" w:rsidR="00885CED" w:rsidRPr="00E92C91" w:rsidRDefault="00885CED" w:rsidP="003A319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fr-FR"/>
              </w:rPr>
            </w:pPr>
            <w:proofErr w:type="spellStart"/>
            <w:r w:rsidRPr="00DF6300">
              <w:rPr>
                <w:b w:val="0"/>
                <w:color w:val="000000"/>
                <w:szCs w:val="24"/>
                <w:lang w:eastAsia="fr-FR"/>
              </w:rPr>
              <w:t>Productivity</w:t>
            </w:r>
            <w:proofErr w:type="spellEnd"/>
            <w:r w:rsidRPr="00DF6300">
              <w:rPr>
                <w:b w:val="0"/>
                <w:color w:val="000000"/>
                <w:szCs w:val="24"/>
                <w:lang w:eastAsia="fr-FR"/>
              </w:rPr>
              <w:t xml:space="preserve"> (kg) / ha</w:t>
            </w:r>
          </w:p>
        </w:tc>
        <w:tc>
          <w:tcPr>
            <w:tcW w:w="2128" w:type="dxa"/>
            <w:tcBorders>
              <w:bottom w:val="single" w:sz="4" w:space="0" w:color="auto"/>
            </w:tcBorders>
            <w:vAlign w:val="center"/>
            <w:hideMark/>
          </w:tcPr>
          <w:p w14:paraId="3674B20B" w14:textId="77777777" w:rsidR="00885CED" w:rsidRPr="00E92C91" w:rsidRDefault="00885CED" w:rsidP="003A319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fr-FR"/>
              </w:rPr>
            </w:pPr>
            <w:proofErr w:type="spellStart"/>
            <w:r w:rsidRPr="00DF6300">
              <w:rPr>
                <w:b w:val="0"/>
                <w:color w:val="000000"/>
                <w:lang w:eastAsia="fr-FR"/>
              </w:rPr>
              <w:t>Tree</w:t>
            </w:r>
            <w:proofErr w:type="spellEnd"/>
            <w:r w:rsidRPr="00DF6300">
              <w:rPr>
                <w:b w:val="0"/>
                <w:color w:val="000000"/>
                <w:lang w:eastAsia="fr-FR"/>
              </w:rPr>
              <w:t xml:space="preserve"> </w:t>
            </w:r>
            <w:proofErr w:type="spellStart"/>
            <w:r w:rsidRPr="00DF6300">
              <w:rPr>
                <w:b w:val="0"/>
                <w:color w:val="000000"/>
                <w:lang w:eastAsia="fr-FR"/>
              </w:rPr>
              <w:t>density</w:t>
            </w:r>
            <w:proofErr w:type="spellEnd"/>
            <w:r w:rsidRPr="00DF6300">
              <w:rPr>
                <w:b w:val="0"/>
                <w:color w:val="000000"/>
                <w:lang w:eastAsia="fr-FR"/>
              </w:rPr>
              <w:t xml:space="preserve"> (</w:t>
            </w:r>
            <w:proofErr w:type="spellStart"/>
            <w:r w:rsidRPr="00DF6300">
              <w:rPr>
                <w:b w:val="0"/>
                <w:color w:val="000000"/>
                <w:lang w:eastAsia="fr-FR"/>
              </w:rPr>
              <w:t>threshold</w:t>
            </w:r>
            <w:proofErr w:type="spellEnd"/>
            <w:r w:rsidRPr="00DF6300">
              <w:rPr>
                <w:b w:val="0"/>
                <w:color w:val="000000"/>
                <w:lang w:eastAsia="fr-FR"/>
              </w:rPr>
              <w:t xml:space="preserve"> 20 / ha)</w:t>
            </w:r>
          </w:p>
        </w:tc>
      </w:tr>
      <w:tr w:rsidR="00885CED" w:rsidRPr="00E92C91" w14:paraId="5BEEC728" w14:textId="77777777" w:rsidTr="003A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nil"/>
            </w:tcBorders>
            <w:noWrap/>
          </w:tcPr>
          <w:p w14:paraId="49557674"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1</w:t>
            </w:r>
          </w:p>
        </w:tc>
        <w:tc>
          <w:tcPr>
            <w:tcW w:w="1256" w:type="dxa"/>
            <w:tcBorders>
              <w:top w:val="single" w:sz="4" w:space="0" w:color="auto"/>
              <w:bottom w:val="nil"/>
            </w:tcBorders>
          </w:tcPr>
          <w:p w14:paraId="6EAE22D2"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Fresco_1</w:t>
            </w:r>
          </w:p>
        </w:tc>
        <w:tc>
          <w:tcPr>
            <w:tcW w:w="1378" w:type="dxa"/>
            <w:tcBorders>
              <w:top w:val="single" w:sz="4" w:space="0" w:color="auto"/>
              <w:bottom w:val="nil"/>
            </w:tcBorders>
            <w:noWrap/>
            <w:hideMark/>
          </w:tcPr>
          <w:p w14:paraId="297AB499"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16</w:t>
            </w:r>
          </w:p>
        </w:tc>
        <w:tc>
          <w:tcPr>
            <w:tcW w:w="2549" w:type="dxa"/>
            <w:tcBorders>
              <w:top w:val="single" w:sz="4" w:space="0" w:color="auto"/>
              <w:bottom w:val="nil"/>
            </w:tcBorders>
            <w:noWrap/>
            <w:hideMark/>
          </w:tcPr>
          <w:p w14:paraId="636F110B"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700</w:t>
            </w:r>
          </w:p>
        </w:tc>
        <w:tc>
          <w:tcPr>
            <w:tcW w:w="2128" w:type="dxa"/>
            <w:tcBorders>
              <w:top w:val="single" w:sz="4" w:space="0" w:color="auto"/>
              <w:bottom w:val="nil"/>
            </w:tcBorders>
            <w:hideMark/>
          </w:tcPr>
          <w:p w14:paraId="36EDCD6E"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lang w:eastAsia="fr-FR"/>
              </w:rPr>
              <w:t xml:space="preserve">&lt; 20 </w:t>
            </w:r>
            <w:proofErr w:type="spellStart"/>
            <w:r>
              <w:rPr>
                <w:lang w:eastAsia="fr-FR"/>
              </w:rPr>
              <w:t>trees</w:t>
            </w:r>
            <w:proofErr w:type="spellEnd"/>
            <w:r w:rsidRPr="00E92C91">
              <w:rPr>
                <w:lang w:eastAsia="fr-FR"/>
              </w:rPr>
              <w:t>/ha</w:t>
            </w:r>
          </w:p>
        </w:tc>
      </w:tr>
      <w:tr w:rsidR="00885CED" w:rsidRPr="00E92C91" w14:paraId="73BA4A74" w14:textId="77777777" w:rsidTr="003A3198">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725B2D55"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2</w:t>
            </w:r>
          </w:p>
        </w:tc>
        <w:tc>
          <w:tcPr>
            <w:tcW w:w="1256" w:type="dxa"/>
            <w:tcBorders>
              <w:top w:val="nil"/>
              <w:bottom w:val="nil"/>
            </w:tcBorders>
          </w:tcPr>
          <w:p w14:paraId="2EE713FC"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Fresco_2</w:t>
            </w:r>
          </w:p>
        </w:tc>
        <w:tc>
          <w:tcPr>
            <w:tcW w:w="1378" w:type="dxa"/>
            <w:tcBorders>
              <w:top w:val="nil"/>
              <w:bottom w:val="nil"/>
            </w:tcBorders>
            <w:noWrap/>
            <w:hideMark/>
          </w:tcPr>
          <w:p w14:paraId="71F678FE"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20</w:t>
            </w:r>
          </w:p>
        </w:tc>
        <w:tc>
          <w:tcPr>
            <w:tcW w:w="2549" w:type="dxa"/>
            <w:tcBorders>
              <w:top w:val="nil"/>
              <w:bottom w:val="nil"/>
            </w:tcBorders>
            <w:noWrap/>
            <w:hideMark/>
          </w:tcPr>
          <w:p w14:paraId="178CAF4C"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250</w:t>
            </w:r>
          </w:p>
        </w:tc>
        <w:tc>
          <w:tcPr>
            <w:tcW w:w="2128" w:type="dxa"/>
            <w:tcBorders>
              <w:top w:val="nil"/>
              <w:bottom w:val="nil"/>
            </w:tcBorders>
            <w:hideMark/>
          </w:tcPr>
          <w:p w14:paraId="0B2DB660"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color w:val="000000"/>
                <w:lang w:eastAsia="fr-FR"/>
              </w:rPr>
              <w:t xml:space="preserve">&gt; 20 </w:t>
            </w:r>
            <w:proofErr w:type="spellStart"/>
            <w:r>
              <w:rPr>
                <w:color w:val="000000"/>
                <w:lang w:eastAsia="fr-FR"/>
              </w:rPr>
              <w:t>trees</w:t>
            </w:r>
            <w:proofErr w:type="spellEnd"/>
            <w:r w:rsidRPr="00E92C91">
              <w:rPr>
                <w:color w:val="000000"/>
                <w:lang w:eastAsia="fr-FR"/>
              </w:rPr>
              <w:t>/ha</w:t>
            </w:r>
          </w:p>
        </w:tc>
      </w:tr>
      <w:tr w:rsidR="00885CED" w:rsidRPr="00E92C91" w14:paraId="09D789F9" w14:textId="77777777" w:rsidTr="003A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4CC72C37"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3</w:t>
            </w:r>
          </w:p>
        </w:tc>
        <w:tc>
          <w:tcPr>
            <w:tcW w:w="1256" w:type="dxa"/>
            <w:tcBorders>
              <w:top w:val="nil"/>
              <w:bottom w:val="nil"/>
            </w:tcBorders>
          </w:tcPr>
          <w:p w14:paraId="0FF81F5D"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Fresco_3</w:t>
            </w:r>
          </w:p>
        </w:tc>
        <w:tc>
          <w:tcPr>
            <w:tcW w:w="1378" w:type="dxa"/>
            <w:tcBorders>
              <w:top w:val="nil"/>
              <w:bottom w:val="nil"/>
            </w:tcBorders>
            <w:noWrap/>
            <w:hideMark/>
          </w:tcPr>
          <w:p w14:paraId="3CD7DD0C"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13</w:t>
            </w:r>
          </w:p>
        </w:tc>
        <w:tc>
          <w:tcPr>
            <w:tcW w:w="2549" w:type="dxa"/>
            <w:tcBorders>
              <w:top w:val="nil"/>
              <w:bottom w:val="nil"/>
            </w:tcBorders>
            <w:noWrap/>
            <w:hideMark/>
          </w:tcPr>
          <w:p w14:paraId="4047D9EB"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500</w:t>
            </w:r>
          </w:p>
        </w:tc>
        <w:tc>
          <w:tcPr>
            <w:tcW w:w="2128" w:type="dxa"/>
            <w:tcBorders>
              <w:top w:val="nil"/>
              <w:bottom w:val="nil"/>
            </w:tcBorders>
            <w:hideMark/>
          </w:tcPr>
          <w:p w14:paraId="1F7FEDEE"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color w:val="000000"/>
                <w:lang w:eastAsia="fr-FR"/>
              </w:rPr>
              <w:t xml:space="preserve">&gt; 20 </w:t>
            </w:r>
            <w:proofErr w:type="spellStart"/>
            <w:r>
              <w:rPr>
                <w:color w:val="000000"/>
                <w:lang w:eastAsia="fr-FR"/>
              </w:rPr>
              <w:t>trees</w:t>
            </w:r>
            <w:proofErr w:type="spellEnd"/>
            <w:r w:rsidRPr="00E92C91">
              <w:rPr>
                <w:color w:val="000000"/>
                <w:lang w:eastAsia="fr-FR"/>
              </w:rPr>
              <w:t>/ha</w:t>
            </w:r>
          </w:p>
        </w:tc>
      </w:tr>
      <w:tr w:rsidR="00885CED" w:rsidRPr="00E92C91" w14:paraId="385420B3" w14:textId="77777777" w:rsidTr="003A3198">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2CD4C603"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4</w:t>
            </w:r>
          </w:p>
        </w:tc>
        <w:tc>
          <w:tcPr>
            <w:tcW w:w="1256" w:type="dxa"/>
            <w:tcBorders>
              <w:top w:val="nil"/>
              <w:bottom w:val="nil"/>
            </w:tcBorders>
          </w:tcPr>
          <w:p w14:paraId="79BD2F89"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Fresco_4</w:t>
            </w:r>
          </w:p>
        </w:tc>
        <w:tc>
          <w:tcPr>
            <w:tcW w:w="1378" w:type="dxa"/>
            <w:tcBorders>
              <w:top w:val="nil"/>
              <w:bottom w:val="nil"/>
            </w:tcBorders>
            <w:noWrap/>
            <w:hideMark/>
          </w:tcPr>
          <w:p w14:paraId="69D5A1CA"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7</w:t>
            </w:r>
          </w:p>
        </w:tc>
        <w:tc>
          <w:tcPr>
            <w:tcW w:w="2549" w:type="dxa"/>
            <w:tcBorders>
              <w:top w:val="nil"/>
              <w:bottom w:val="nil"/>
            </w:tcBorders>
            <w:noWrap/>
            <w:hideMark/>
          </w:tcPr>
          <w:p w14:paraId="43ACA883"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900</w:t>
            </w:r>
          </w:p>
        </w:tc>
        <w:tc>
          <w:tcPr>
            <w:tcW w:w="2128" w:type="dxa"/>
            <w:tcBorders>
              <w:top w:val="nil"/>
              <w:bottom w:val="nil"/>
            </w:tcBorders>
            <w:hideMark/>
          </w:tcPr>
          <w:p w14:paraId="51C9732B"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lang w:eastAsia="fr-FR"/>
              </w:rPr>
              <w:t xml:space="preserve">&lt; 20 </w:t>
            </w:r>
            <w:proofErr w:type="spellStart"/>
            <w:r>
              <w:rPr>
                <w:lang w:eastAsia="fr-FR"/>
              </w:rPr>
              <w:t>tre</w:t>
            </w:r>
            <w:r w:rsidRPr="00E92C91">
              <w:rPr>
                <w:lang w:eastAsia="fr-FR"/>
              </w:rPr>
              <w:t>es</w:t>
            </w:r>
            <w:proofErr w:type="spellEnd"/>
            <w:r w:rsidRPr="00E92C91">
              <w:rPr>
                <w:lang w:eastAsia="fr-FR"/>
              </w:rPr>
              <w:t>/ha</w:t>
            </w:r>
          </w:p>
        </w:tc>
      </w:tr>
      <w:tr w:rsidR="00885CED" w:rsidRPr="00E92C91" w14:paraId="73BD531D" w14:textId="77777777" w:rsidTr="003A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0E7731F8"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5</w:t>
            </w:r>
          </w:p>
        </w:tc>
        <w:tc>
          <w:tcPr>
            <w:tcW w:w="1256" w:type="dxa"/>
            <w:tcBorders>
              <w:top w:val="nil"/>
              <w:bottom w:val="nil"/>
            </w:tcBorders>
          </w:tcPr>
          <w:p w14:paraId="0DC4C0C0"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Fresco_5</w:t>
            </w:r>
          </w:p>
        </w:tc>
        <w:tc>
          <w:tcPr>
            <w:tcW w:w="1378" w:type="dxa"/>
            <w:tcBorders>
              <w:top w:val="nil"/>
              <w:bottom w:val="nil"/>
            </w:tcBorders>
            <w:noWrap/>
            <w:hideMark/>
          </w:tcPr>
          <w:p w14:paraId="50234E6E"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20</w:t>
            </w:r>
          </w:p>
        </w:tc>
        <w:tc>
          <w:tcPr>
            <w:tcW w:w="2549" w:type="dxa"/>
            <w:tcBorders>
              <w:top w:val="nil"/>
              <w:bottom w:val="nil"/>
            </w:tcBorders>
            <w:noWrap/>
            <w:hideMark/>
          </w:tcPr>
          <w:p w14:paraId="7584B324"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1000</w:t>
            </w:r>
          </w:p>
        </w:tc>
        <w:tc>
          <w:tcPr>
            <w:tcW w:w="2128" w:type="dxa"/>
            <w:tcBorders>
              <w:top w:val="nil"/>
              <w:bottom w:val="nil"/>
            </w:tcBorders>
            <w:hideMark/>
          </w:tcPr>
          <w:p w14:paraId="7ED95C78"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lang w:eastAsia="fr-FR"/>
              </w:rPr>
              <w:t xml:space="preserve">&lt; 20 </w:t>
            </w:r>
            <w:proofErr w:type="spellStart"/>
            <w:r>
              <w:rPr>
                <w:lang w:eastAsia="fr-FR"/>
              </w:rPr>
              <w:t>tre</w:t>
            </w:r>
            <w:r w:rsidRPr="00E92C91">
              <w:rPr>
                <w:lang w:eastAsia="fr-FR"/>
              </w:rPr>
              <w:t>es</w:t>
            </w:r>
            <w:proofErr w:type="spellEnd"/>
            <w:r w:rsidRPr="00E92C91">
              <w:rPr>
                <w:lang w:eastAsia="fr-FR"/>
              </w:rPr>
              <w:t>/ha</w:t>
            </w:r>
          </w:p>
        </w:tc>
      </w:tr>
      <w:tr w:rsidR="00885CED" w:rsidRPr="00E92C91" w14:paraId="774BDACF" w14:textId="77777777" w:rsidTr="003A3198">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412A728D"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6</w:t>
            </w:r>
          </w:p>
        </w:tc>
        <w:tc>
          <w:tcPr>
            <w:tcW w:w="1256" w:type="dxa"/>
            <w:tcBorders>
              <w:top w:val="nil"/>
              <w:bottom w:val="nil"/>
            </w:tcBorders>
          </w:tcPr>
          <w:p w14:paraId="14795E2C"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Fresco_6</w:t>
            </w:r>
          </w:p>
        </w:tc>
        <w:tc>
          <w:tcPr>
            <w:tcW w:w="1378" w:type="dxa"/>
            <w:tcBorders>
              <w:top w:val="nil"/>
              <w:bottom w:val="nil"/>
            </w:tcBorders>
            <w:noWrap/>
            <w:hideMark/>
          </w:tcPr>
          <w:p w14:paraId="0F1E7463"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17</w:t>
            </w:r>
          </w:p>
        </w:tc>
        <w:tc>
          <w:tcPr>
            <w:tcW w:w="2549" w:type="dxa"/>
            <w:tcBorders>
              <w:top w:val="nil"/>
              <w:bottom w:val="nil"/>
            </w:tcBorders>
            <w:noWrap/>
            <w:hideMark/>
          </w:tcPr>
          <w:p w14:paraId="1E63A87F"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1500</w:t>
            </w:r>
          </w:p>
        </w:tc>
        <w:tc>
          <w:tcPr>
            <w:tcW w:w="2128" w:type="dxa"/>
            <w:tcBorders>
              <w:top w:val="nil"/>
              <w:bottom w:val="nil"/>
            </w:tcBorders>
            <w:hideMark/>
          </w:tcPr>
          <w:p w14:paraId="7043E241"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color w:val="000000"/>
                <w:lang w:eastAsia="fr-FR"/>
              </w:rPr>
              <w:t xml:space="preserve">&gt; 20 </w:t>
            </w:r>
            <w:proofErr w:type="spellStart"/>
            <w:r>
              <w:rPr>
                <w:color w:val="000000"/>
                <w:lang w:eastAsia="fr-FR"/>
              </w:rPr>
              <w:t>tre</w:t>
            </w:r>
            <w:r w:rsidRPr="00E92C91">
              <w:rPr>
                <w:color w:val="000000"/>
                <w:lang w:eastAsia="fr-FR"/>
              </w:rPr>
              <w:t>es</w:t>
            </w:r>
            <w:proofErr w:type="spellEnd"/>
            <w:r w:rsidRPr="00E92C91">
              <w:rPr>
                <w:color w:val="000000"/>
                <w:lang w:eastAsia="fr-FR"/>
              </w:rPr>
              <w:t>/ha</w:t>
            </w:r>
          </w:p>
        </w:tc>
      </w:tr>
      <w:tr w:rsidR="00885CED" w:rsidRPr="00E92C91" w14:paraId="276F0C1C" w14:textId="77777777" w:rsidTr="003A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34163980"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7</w:t>
            </w:r>
          </w:p>
        </w:tc>
        <w:tc>
          <w:tcPr>
            <w:tcW w:w="1256" w:type="dxa"/>
            <w:tcBorders>
              <w:top w:val="nil"/>
              <w:bottom w:val="nil"/>
            </w:tcBorders>
          </w:tcPr>
          <w:p w14:paraId="53A8B88B"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Fresco_7</w:t>
            </w:r>
          </w:p>
        </w:tc>
        <w:tc>
          <w:tcPr>
            <w:tcW w:w="1378" w:type="dxa"/>
            <w:tcBorders>
              <w:top w:val="nil"/>
              <w:bottom w:val="nil"/>
            </w:tcBorders>
            <w:noWrap/>
            <w:hideMark/>
          </w:tcPr>
          <w:p w14:paraId="0ABC8C8F"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20</w:t>
            </w:r>
          </w:p>
        </w:tc>
        <w:tc>
          <w:tcPr>
            <w:tcW w:w="2549" w:type="dxa"/>
            <w:tcBorders>
              <w:top w:val="nil"/>
              <w:bottom w:val="nil"/>
            </w:tcBorders>
            <w:noWrap/>
            <w:hideMark/>
          </w:tcPr>
          <w:p w14:paraId="7E68F82D"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250</w:t>
            </w:r>
          </w:p>
        </w:tc>
        <w:tc>
          <w:tcPr>
            <w:tcW w:w="2128" w:type="dxa"/>
            <w:tcBorders>
              <w:top w:val="nil"/>
              <w:bottom w:val="nil"/>
            </w:tcBorders>
            <w:hideMark/>
          </w:tcPr>
          <w:p w14:paraId="1C05D953"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lang w:eastAsia="fr-FR"/>
              </w:rPr>
              <w:t xml:space="preserve">&lt; 20 </w:t>
            </w:r>
            <w:proofErr w:type="spellStart"/>
            <w:r>
              <w:rPr>
                <w:lang w:eastAsia="fr-FR"/>
              </w:rPr>
              <w:t>tre</w:t>
            </w:r>
            <w:r w:rsidRPr="00E92C91">
              <w:rPr>
                <w:lang w:eastAsia="fr-FR"/>
              </w:rPr>
              <w:t>es</w:t>
            </w:r>
            <w:proofErr w:type="spellEnd"/>
            <w:r w:rsidRPr="00E92C91">
              <w:rPr>
                <w:lang w:eastAsia="fr-FR"/>
              </w:rPr>
              <w:t>/ha</w:t>
            </w:r>
          </w:p>
        </w:tc>
      </w:tr>
      <w:tr w:rsidR="00885CED" w:rsidRPr="00E92C91" w14:paraId="28644821" w14:textId="77777777" w:rsidTr="003A3198">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6A306888"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8</w:t>
            </w:r>
          </w:p>
        </w:tc>
        <w:tc>
          <w:tcPr>
            <w:tcW w:w="1256" w:type="dxa"/>
            <w:tcBorders>
              <w:top w:val="nil"/>
              <w:bottom w:val="nil"/>
            </w:tcBorders>
          </w:tcPr>
          <w:p w14:paraId="5E272BDB"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Fresco_8</w:t>
            </w:r>
          </w:p>
        </w:tc>
        <w:tc>
          <w:tcPr>
            <w:tcW w:w="1378" w:type="dxa"/>
            <w:tcBorders>
              <w:top w:val="nil"/>
              <w:bottom w:val="nil"/>
            </w:tcBorders>
            <w:noWrap/>
            <w:hideMark/>
          </w:tcPr>
          <w:p w14:paraId="1FCA5377"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70</w:t>
            </w:r>
          </w:p>
        </w:tc>
        <w:tc>
          <w:tcPr>
            <w:tcW w:w="2549" w:type="dxa"/>
            <w:tcBorders>
              <w:top w:val="nil"/>
              <w:bottom w:val="nil"/>
            </w:tcBorders>
            <w:noWrap/>
            <w:hideMark/>
          </w:tcPr>
          <w:p w14:paraId="2FF0CD14"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2000</w:t>
            </w:r>
          </w:p>
        </w:tc>
        <w:tc>
          <w:tcPr>
            <w:tcW w:w="2128" w:type="dxa"/>
            <w:tcBorders>
              <w:top w:val="nil"/>
              <w:bottom w:val="nil"/>
            </w:tcBorders>
            <w:hideMark/>
          </w:tcPr>
          <w:p w14:paraId="43F851BB"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color w:val="000000"/>
                <w:lang w:eastAsia="fr-FR"/>
              </w:rPr>
              <w:t xml:space="preserve">&gt; 20 </w:t>
            </w:r>
            <w:r w:rsidRPr="00664AAF">
              <w:rPr>
                <w:color w:val="000000"/>
                <w:lang w:val="en-US" w:eastAsia="fr-FR"/>
              </w:rPr>
              <w:t>trees</w:t>
            </w:r>
            <w:r w:rsidRPr="00E92C91">
              <w:rPr>
                <w:color w:val="000000"/>
                <w:lang w:eastAsia="fr-FR"/>
              </w:rPr>
              <w:t>/ha</w:t>
            </w:r>
          </w:p>
        </w:tc>
      </w:tr>
      <w:tr w:rsidR="00885CED" w:rsidRPr="00E92C91" w14:paraId="77D6DE01" w14:textId="77777777" w:rsidTr="003A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2A2FE19F"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9</w:t>
            </w:r>
          </w:p>
        </w:tc>
        <w:tc>
          <w:tcPr>
            <w:tcW w:w="1256" w:type="dxa"/>
            <w:tcBorders>
              <w:top w:val="nil"/>
              <w:bottom w:val="nil"/>
            </w:tcBorders>
          </w:tcPr>
          <w:p w14:paraId="09EF5D1E"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Fresco_9</w:t>
            </w:r>
          </w:p>
        </w:tc>
        <w:tc>
          <w:tcPr>
            <w:tcW w:w="1378" w:type="dxa"/>
            <w:tcBorders>
              <w:top w:val="nil"/>
              <w:bottom w:val="nil"/>
            </w:tcBorders>
            <w:noWrap/>
            <w:hideMark/>
          </w:tcPr>
          <w:p w14:paraId="3ED3FEE5"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16</w:t>
            </w:r>
          </w:p>
        </w:tc>
        <w:tc>
          <w:tcPr>
            <w:tcW w:w="2549" w:type="dxa"/>
            <w:tcBorders>
              <w:top w:val="nil"/>
              <w:bottom w:val="nil"/>
            </w:tcBorders>
            <w:noWrap/>
            <w:hideMark/>
          </w:tcPr>
          <w:p w14:paraId="65E67D77"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1500</w:t>
            </w:r>
          </w:p>
        </w:tc>
        <w:tc>
          <w:tcPr>
            <w:tcW w:w="2128" w:type="dxa"/>
            <w:tcBorders>
              <w:top w:val="nil"/>
              <w:bottom w:val="nil"/>
            </w:tcBorders>
            <w:hideMark/>
          </w:tcPr>
          <w:p w14:paraId="56683C1C"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lang w:eastAsia="fr-FR"/>
              </w:rPr>
              <w:t xml:space="preserve">&lt; 20 </w:t>
            </w:r>
            <w:proofErr w:type="spellStart"/>
            <w:r>
              <w:rPr>
                <w:lang w:eastAsia="fr-FR"/>
              </w:rPr>
              <w:t>tre</w:t>
            </w:r>
            <w:r w:rsidRPr="00E92C91">
              <w:rPr>
                <w:lang w:eastAsia="fr-FR"/>
              </w:rPr>
              <w:t>es</w:t>
            </w:r>
            <w:proofErr w:type="spellEnd"/>
            <w:r w:rsidRPr="00E92C91">
              <w:rPr>
                <w:lang w:eastAsia="fr-FR"/>
              </w:rPr>
              <w:t>/ha</w:t>
            </w:r>
          </w:p>
        </w:tc>
      </w:tr>
      <w:tr w:rsidR="00885CED" w:rsidRPr="00E92C91" w14:paraId="109D4BA3" w14:textId="77777777" w:rsidTr="003A3198">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tcBorders>
            <w:noWrap/>
          </w:tcPr>
          <w:p w14:paraId="090FB26B"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10</w:t>
            </w:r>
          </w:p>
        </w:tc>
        <w:tc>
          <w:tcPr>
            <w:tcW w:w="1256" w:type="dxa"/>
            <w:tcBorders>
              <w:top w:val="nil"/>
            </w:tcBorders>
          </w:tcPr>
          <w:p w14:paraId="3A3C75A2"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Fresco_10</w:t>
            </w:r>
          </w:p>
        </w:tc>
        <w:tc>
          <w:tcPr>
            <w:tcW w:w="1378" w:type="dxa"/>
            <w:tcBorders>
              <w:top w:val="nil"/>
            </w:tcBorders>
            <w:noWrap/>
            <w:hideMark/>
          </w:tcPr>
          <w:p w14:paraId="3C799B9F"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10</w:t>
            </w:r>
          </w:p>
        </w:tc>
        <w:tc>
          <w:tcPr>
            <w:tcW w:w="2549" w:type="dxa"/>
            <w:tcBorders>
              <w:top w:val="nil"/>
            </w:tcBorders>
            <w:noWrap/>
            <w:hideMark/>
          </w:tcPr>
          <w:p w14:paraId="2053FF73"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600</w:t>
            </w:r>
          </w:p>
        </w:tc>
        <w:tc>
          <w:tcPr>
            <w:tcW w:w="2128" w:type="dxa"/>
            <w:tcBorders>
              <w:top w:val="nil"/>
            </w:tcBorders>
            <w:hideMark/>
          </w:tcPr>
          <w:p w14:paraId="517BACB4"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color w:val="000000"/>
                <w:lang w:eastAsia="fr-FR"/>
              </w:rPr>
              <w:t xml:space="preserve">&gt; 20 </w:t>
            </w:r>
            <w:proofErr w:type="spellStart"/>
            <w:r>
              <w:rPr>
                <w:color w:val="000000"/>
                <w:lang w:eastAsia="fr-FR"/>
              </w:rPr>
              <w:t>tre</w:t>
            </w:r>
            <w:r w:rsidRPr="00E92C91">
              <w:rPr>
                <w:color w:val="000000"/>
                <w:lang w:eastAsia="fr-FR"/>
              </w:rPr>
              <w:t>es</w:t>
            </w:r>
            <w:proofErr w:type="spellEnd"/>
            <w:r w:rsidRPr="00E92C91">
              <w:rPr>
                <w:color w:val="000000"/>
                <w:lang w:eastAsia="fr-FR"/>
              </w:rPr>
              <w:t>/ha</w:t>
            </w:r>
          </w:p>
        </w:tc>
      </w:tr>
    </w:tbl>
    <w:p w14:paraId="1D26FB61" w14:textId="77777777" w:rsidR="00885CED" w:rsidRDefault="00885CED" w:rsidP="00885CED"/>
    <w:p w14:paraId="399D4A67" w14:textId="771DE69C" w:rsidR="00885CED" w:rsidRPr="00885CED" w:rsidRDefault="00885CED" w:rsidP="00885CED">
      <w:pPr>
        <w:pStyle w:val="ListParagraph"/>
      </w:pPr>
      <w:r w:rsidRPr="00885CED">
        <w:t xml:space="preserve"> Inventory of trees associated with cocoa</w:t>
      </w:r>
    </w:p>
    <w:p w14:paraId="3AF801C4" w14:textId="34894915" w:rsidR="00885CED" w:rsidRPr="00885CED" w:rsidRDefault="00885CED" w:rsidP="00885CED">
      <w:pPr>
        <w:rPr>
          <w:lang w:val="en-US"/>
        </w:rPr>
      </w:pPr>
      <w:r w:rsidRPr="00885CED">
        <w:rPr>
          <w:lang w:val="en-US"/>
        </w:rPr>
        <w:lastRenderedPageBreak/>
        <w:t>The inventory involved the identification, measurement of circumference, and geolocation of trees located within disease hotspots and in the surrounding areas within a 20 m radius of cocoa swollen shoot disease foci. Only trees with a diameter at breast height (</w:t>
      </w:r>
      <w:proofErr w:type="spellStart"/>
      <w:r w:rsidR="003634C8" w:rsidRPr="00885CED">
        <w:rPr>
          <w:lang w:val="en-US"/>
        </w:rPr>
        <w:t>dbh</w:t>
      </w:r>
      <w:proofErr w:type="spellEnd"/>
      <w:r w:rsidRPr="00885CED">
        <w:rPr>
          <w:lang w:val="en-US"/>
        </w:rPr>
        <w:t>) greater than 10 cm were included in the study (</w:t>
      </w:r>
      <w:proofErr w:type="spellStart"/>
      <w:r w:rsidRPr="00885CED">
        <w:rPr>
          <w:lang w:val="en-US"/>
        </w:rPr>
        <w:t>Vroh</w:t>
      </w:r>
      <w:proofErr w:type="spellEnd"/>
      <w:r w:rsidRPr="00885CED">
        <w:rPr>
          <w:lang w:val="en-US"/>
        </w:rPr>
        <w:t xml:space="preserve"> et al., 2010). For buttressed species, circumference measurements were taken 30 cm above the buttress zone.</w:t>
      </w:r>
    </w:p>
    <w:p w14:paraId="1B43B1D2" w14:textId="512EC741" w:rsidR="00025295" w:rsidRPr="00541090" w:rsidRDefault="00885CED" w:rsidP="00885CED">
      <w:pPr>
        <w:rPr>
          <w:lang w:val="en-US"/>
        </w:rPr>
      </w:pPr>
      <w:r w:rsidRPr="00885CED">
        <w:rPr>
          <w:lang w:val="en-US"/>
        </w:rPr>
        <w:t>For each tree meeting the dimensional criteria, GPS coordinates were recorded, and the tree was marked using biodegradable paint to facilitate identification during subsequent verification.</w:t>
      </w:r>
    </w:p>
    <w:p w14:paraId="707A8241" w14:textId="77777777" w:rsidR="00D2075F" w:rsidRPr="00541090" w:rsidRDefault="00D2075F" w:rsidP="00375C56">
      <w:pPr>
        <w:rPr>
          <w:lang w:val="en-US"/>
        </w:rPr>
      </w:pPr>
      <w:bookmarkStart w:id="2" w:name="_Toc116631114"/>
      <w:bookmarkStart w:id="3" w:name="_Toc88651879"/>
    </w:p>
    <w:bookmarkEnd w:id="2"/>
    <w:bookmarkEnd w:id="3"/>
    <w:p w14:paraId="37DE3D7B" w14:textId="250CEA38" w:rsidR="00680950" w:rsidRPr="00680950" w:rsidRDefault="003634C8" w:rsidP="003634C8">
      <w:pPr>
        <w:pStyle w:val="ListParagraph"/>
      </w:pPr>
      <w:r>
        <w:t xml:space="preserve"> </w:t>
      </w:r>
      <w:r w:rsidR="00680950" w:rsidRPr="00680950">
        <w:t>Estimation of shade</w:t>
      </w:r>
    </w:p>
    <w:p w14:paraId="0EBA8796" w14:textId="5E196810" w:rsidR="00680950" w:rsidRPr="00680950" w:rsidRDefault="00680950" w:rsidP="00680950">
      <w:pPr>
        <w:rPr>
          <w:lang w:val="en-US"/>
        </w:rPr>
      </w:pPr>
      <w:r w:rsidRPr="00680950">
        <w:rPr>
          <w:lang w:val="en-US"/>
        </w:rPr>
        <w:t xml:space="preserve">Shade within CSSV disease hotspots was estimated based on the ground projection of the area covered by the crowns of shade trees. To this end, each crown was approximated as a circular shape, for which two perpendicular diameters (D1 and D2) were measured on the ground using a measuring tape (Figure </w:t>
      </w:r>
      <w:r w:rsidR="003634C8">
        <w:rPr>
          <w:lang w:val="en-US"/>
        </w:rPr>
        <w:t>2</w:t>
      </w:r>
      <w:r w:rsidRPr="00680950">
        <w:rPr>
          <w:lang w:val="en-US"/>
        </w:rPr>
        <w:t xml:space="preserve">). The mean of these two diameters was then squared and multiplied by </w:t>
      </w:r>
      <w:r>
        <w:t>π</w:t>
      </w:r>
      <w:r w:rsidRPr="00680950">
        <w:rPr>
          <w:lang w:val="en-US"/>
        </w:rPr>
        <w:t xml:space="preserve"> (3.14) to obtain the projected crown area.</w:t>
      </w:r>
    </w:p>
    <w:p w14:paraId="2FFFA5AC" w14:textId="77777777" w:rsidR="00680950" w:rsidRPr="00680950" w:rsidRDefault="00680950" w:rsidP="00680950">
      <w:pPr>
        <w:rPr>
          <w:lang w:val="en-US"/>
        </w:rPr>
      </w:pPr>
      <w:r w:rsidRPr="00680950">
        <w:rPr>
          <w:lang w:val="en-US"/>
        </w:rPr>
        <w:t>These measurements made it possible to quantify shade by calculating the proportion of shaded area within each hotspot, defined as the ratio between the total area occupied by crown projections and the total area of the CSSV hotspot. This proportion theoretically ranges from 0% (absence of shade) to 100% (complete shade).</w:t>
      </w:r>
    </w:p>
    <w:p w14:paraId="7DB42F45" w14:textId="77777777" w:rsidR="00680950" w:rsidRPr="00680950" w:rsidRDefault="00680950" w:rsidP="00680950">
      <w:pPr>
        <w:rPr>
          <w:lang w:val="en-US"/>
        </w:rPr>
      </w:pPr>
      <w:r w:rsidRPr="00680950">
        <w:rPr>
          <w:lang w:val="en-US"/>
        </w:rPr>
        <w:t>Shade estimation was conducted in six plantations selected according to their agroecological characteristics. Selection was based on two criteria: plantation age (&lt; 20 years and &gt; 20 years) and the intensity of swollen shoot infection (low, moderate, high), with two plantations selected per infection level. The resulting values were subsequently grouped into three shade classes: 0–30% (low), 30–60% (moderate), and 60–100% (high).</w:t>
      </w:r>
    </w:p>
    <w:p w14:paraId="5D9CEA3C" w14:textId="77777777" w:rsidR="00025295" w:rsidRPr="00541090" w:rsidRDefault="00025295" w:rsidP="00680950">
      <w:pPr>
        <w:ind w:firstLine="0"/>
        <w:rPr>
          <w:lang w:val="en-US"/>
        </w:rPr>
      </w:pPr>
    </w:p>
    <w:p w14:paraId="3BC283EF" w14:textId="77777777" w:rsidR="00375C56" w:rsidRPr="00E92C91" w:rsidRDefault="00375C56" w:rsidP="00375C56">
      <w:pPr>
        <w:ind w:firstLine="0"/>
        <w:jc w:val="center"/>
      </w:pPr>
      <w:r w:rsidRPr="00E92C91">
        <w:rPr>
          <w:noProof/>
          <w:lang w:eastAsia="fr-FR"/>
        </w:rPr>
        <w:lastRenderedPageBreak/>
        <w:drawing>
          <wp:inline distT="0" distB="0" distL="0" distR="0" wp14:anchorId="71A18D13" wp14:editId="5DAE013F">
            <wp:extent cx="5339715" cy="29933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9" cstate="print">
                      <a:extLst>
                        <a:ext uri="{28A0092B-C50C-407E-A947-70E740481C1C}">
                          <a14:useLocalDpi xmlns:a14="http://schemas.microsoft.com/office/drawing/2010/main" val="0"/>
                        </a:ext>
                      </a:extLst>
                    </a:blip>
                    <a:srcRect l="3593"/>
                    <a:stretch>
                      <a:fillRect/>
                    </a:stretch>
                  </pic:blipFill>
                  <pic:spPr bwMode="auto">
                    <a:xfrm>
                      <a:off x="0" y="0"/>
                      <a:ext cx="5339715" cy="2993390"/>
                    </a:xfrm>
                    <a:prstGeom prst="rect">
                      <a:avLst/>
                    </a:prstGeom>
                    <a:noFill/>
                    <a:ln>
                      <a:noFill/>
                    </a:ln>
                  </pic:spPr>
                </pic:pic>
              </a:graphicData>
            </a:graphic>
          </wp:inline>
        </w:drawing>
      </w:r>
    </w:p>
    <w:p w14:paraId="7DEE16A6" w14:textId="6C073891" w:rsidR="00541090" w:rsidRPr="00541090" w:rsidRDefault="00375C56" w:rsidP="00541090">
      <w:pPr>
        <w:spacing w:line="240" w:lineRule="auto"/>
        <w:ind w:firstLine="0"/>
        <w:rPr>
          <w:lang w:val="en-US"/>
        </w:rPr>
      </w:pPr>
      <w:bookmarkStart w:id="4" w:name="_Toc115126422"/>
      <w:r w:rsidRPr="00541090">
        <w:rPr>
          <w:b/>
          <w:lang w:val="en-US"/>
        </w:rPr>
        <w:t xml:space="preserve">Figure </w:t>
      </w:r>
      <w:r w:rsidR="003634C8" w:rsidRPr="00ED3FB5">
        <w:rPr>
          <w:b/>
          <w:lang w:val="en-US"/>
        </w:rPr>
        <w:t>2</w:t>
      </w:r>
      <w:r w:rsidRPr="00541090">
        <w:rPr>
          <w:lang w:val="en-US"/>
        </w:rPr>
        <w:t xml:space="preserve">. </w:t>
      </w:r>
      <w:bookmarkEnd w:id="4"/>
      <w:r w:rsidR="00541090" w:rsidRPr="00541090">
        <w:rPr>
          <w:lang w:val="en-US"/>
        </w:rPr>
        <w:t xml:space="preserve">Measuring the ground projection of the crown of shade trees across two diameters </w:t>
      </w:r>
    </w:p>
    <w:p w14:paraId="78338F76" w14:textId="25BBFAA0" w:rsidR="009001E2" w:rsidRDefault="00541090" w:rsidP="00541090">
      <w:pPr>
        <w:spacing w:line="240" w:lineRule="auto"/>
        <w:ind w:firstLine="0"/>
      </w:pPr>
      <w:r>
        <w:t>Source : (Alian &amp; François, 2020)</w:t>
      </w:r>
    </w:p>
    <w:p w14:paraId="1C0D44C0" w14:textId="77777777" w:rsidR="00541090" w:rsidRPr="00E92C91" w:rsidRDefault="00541090" w:rsidP="00541090">
      <w:pPr>
        <w:spacing w:line="240" w:lineRule="auto"/>
        <w:ind w:firstLine="0"/>
        <w:rPr>
          <w:szCs w:val="24"/>
        </w:rPr>
      </w:pPr>
    </w:p>
    <w:p w14:paraId="7CF5D061" w14:textId="23168FC8" w:rsidR="00541090" w:rsidRDefault="003634C8" w:rsidP="003634C8">
      <w:pPr>
        <w:pStyle w:val="ListParagraph"/>
      </w:pPr>
      <w:r>
        <w:t xml:space="preserve"> </w:t>
      </w:r>
      <w:r w:rsidR="00541090">
        <w:t>Data analysis</w:t>
      </w:r>
    </w:p>
    <w:p w14:paraId="2B9BE583" w14:textId="504749C4" w:rsidR="00025295" w:rsidRDefault="00541090" w:rsidP="00541090">
      <w:pPr>
        <w:ind w:firstLine="0"/>
        <w:rPr>
          <w:lang w:val="en-US"/>
        </w:rPr>
      </w:pPr>
      <w:r w:rsidRPr="00541090">
        <w:rPr>
          <w:lang w:val="en-US"/>
        </w:rPr>
        <w:t>Mean comparison tests were used to compare selected calculated parameters, with the objective of determining whether the means of different treatments differed significantly. In this study, a one-way analysis of variance (one-way ANOVA) was applied. The significance level was set at 5% (p = 0.05). When significant differences were detected, Tukey’s post hoc test was performed to identify which groups differed from each other.</w:t>
      </w:r>
    </w:p>
    <w:p w14:paraId="6167533F" w14:textId="77777777" w:rsidR="00541090" w:rsidRPr="00541090" w:rsidRDefault="00541090" w:rsidP="00541090">
      <w:pPr>
        <w:ind w:firstLine="0"/>
        <w:rPr>
          <w:lang w:val="en-US"/>
        </w:rPr>
      </w:pPr>
    </w:p>
    <w:p w14:paraId="5E3CFB9E" w14:textId="12DDD347" w:rsidR="00D9567C" w:rsidRDefault="002330F0" w:rsidP="00541090">
      <w:pPr>
        <w:pStyle w:val="Heading1"/>
        <w:numPr>
          <w:ilvl w:val="0"/>
          <w:numId w:val="4"/>
        </w:numPr>
      </w:pPr>
      <w:proofErr w:type="spellStart"/>
      <w:r w:rsidRPr="00E92C91">
        <w:t>R</w:t>
      </w:r>
      <w:r w:rsidR="00AB7418">
        <w:t>esults</w:t>
      </w:r>
      <w:proofErr w:type="spellEnd"/>
    </w:p>
    <w:p w14:paraId="64F3404E" w14:textId="15FAE7E4" w:rsidR="00541090" w:rsidRPr="00541090" w:rsidRDefault="00541090" w:rsidP="003634C8">
      <w:pPr>
        <w:pStyle w:val="ListParagraph"/>
        <w:rPr>
          <w:lang w:eastAsia="fr-FR"/>
        </w:rPr>
      </w:pPr>
      <w:r w:rsidRPr="00541090">
        <w:rPr>
          <w:lang w:eastAsia="fr-FR"/>
        </w:rPr>
        <w:t>Tree species richness in infection hotspots</w:t>
      </w:r>
    </w:p>
    <w:p w14:paraId="33A8377D" w14:textId="23742464" w:rsidR="00AB7418" w:rsidRPr="00AB7418" w:rsidRDefault="00541090" w:rsidP="00AB7418">
      <w:pPr>
        <w:ind w:firstLine="0"/>
        <w:rPr>
          <w:lang w:val="en-US"/>
        </w:rPr>
      </w:pPr>
      <w:r w:rsidRPr="00541090">
        <w:rPr>
          <w:lang w:val="en-US" w:eastAsia="fr-FR"/>
        </w:rPr>
        <w:t xml:space="preserve">A total of </w:t>
      </w:r>
      <w:r w:rsidR="001E348E">
        <w:rPr>
          <w:lang w:val="en-US" w:eastAsia="fr-FR"/>
        </w:rPr>
        <w:t>50</w:t>
      </w:r>
      <w:r w:rsidRPr="00541090">
        <w:rPr>
          <w:lang w:val="en-US" w:eastAsia="fr-FR"/>
        </w:rPr>
        <w:t xml:space="preserve"> tree species were recorded within and around the CSSV infection hotspots, belonging to 36 genera and 23 families. The most represented families were </w:t>
      </w:r>
      <w:proofErr w:type="spellStart"/>
      <w:r w:rsidRPr="00541090">
        <w:rPr>
          <w:lang w:val="en-US" w:eastAsia="fr-FR"/>
        </w:rPr>
        <w:t>Moraceae</w:t>
      </w:r>
      <w:proofErr w:type="spellEnd"/>
      <w:r w:rsidRPr="00541090">
        <w:rPr>
          <w:lang w:val="en-US" w:eastAsia="fr-FR"/>
        </w:rPr>
        <w:t xml:space="preserve"> (12%), </w:t>
      </w:r>
      <w:proofErr w:type="spellStart"/>
      <w:r w:rsidRPr="00541090">
        <w:rPr>
          <w:lang w:val="en-US" w:eastAsia="fr-FR"/>
        </w:rPr>
        <w:t>Sterculiaceae</w:t>
      </w:r>
      <w:proofErr w:type="spellEnd"/>
      <w:r w:rsidRPr="00541090">
        <w:rPr>
          <w:lang w:val="en-US" w:eastAsia="fr-FR"/>
        </w:rPr>
        <w:t xml:space="preserve"> (11%), </w:t>
      </w:r>
      <w:proofErr w:type="spellStart"/>
      <w:r w:rsidRPr="00541090">
        <w:rPr>
          <w:lang w:val="en-US" w:eastAsia="fr-FR"/>
        </w:rPr>
        <w:t>Rutaceae</w:t>
      </w:r>
      <w:proofErr w:type="spellEnd"/>
      <w:r w:rsidRPr="00541090">
        <w:rPr>
          <w:lang w:val="en-US" w:eastAsia="fr-FR"/>
        </w:rPr>
        <w:t xml:space="preserve"> (11%), </w:t>
      </w:r>
      <w:proofErr w:type="spellStart"/>
      <w:r w:rsidRPr="00541090">
        <w:rPr>
          <w:lang w:val="en-US" w:eastAsia="fr-FR"/>
        </w:rPr>
        <w:t>Apocynaceae</w:t>
      </w:r>
      <w:proofErr w:type="spellEnd"/>
      <w:r w:rsidRPr="00541090">
        <w:rPr>
          <w:lang w:val="en-US" w:eastAsia="fr-FR"/>
        </w:rPr>
        <w:t xml:space="preserve"> (8%), and </w:t>
      </w:r>
      <w:proofErr w:type="spellStart"/>
      <w:r w:rsidRPr="00541090">
        <w:rPr>
          <w:lang w:val="en-US" w:eastAsia="fr-FR"/>
        </w:rPr>
        <w:t>Anacardiaceae</w:t>
      </w:r>
      <w:proofErr w:type="spellEnd"/>
      <w:r w:rsidRPr="00541090">
        <w:rPr>
          <w:lang w:val="en-US" w:eastAsia="fr-FR"/>
        </w:rPr>
        <w:t xml:space="preserve"> (6</w:t>
      </w:r>
      <w:r w:rsidRPr="004E7B9F">
        <w:rPr>
          <w:lang w:val="en-US" w:eastAsia="fr-FR"/>
        </w:rPr>
        <w:t xml:space="preserve">%). </w:t>
      </w:r>
      <w:r w:rsidR="001C6328" w:rsidRPr="004E7B9F">
        <w:rPr>
          <w:lang w:val="en-US" w:eastAsia="fr-FR"/>
        </w:rPr>
        <w:t xml:space="preserve">(Figure </w:t>
      </w:r>
      <w:r w:rsidR="004E7B9F" w:rsidRPr="004E7B9F">
        <w:rPr>
          <w:lang w:val="en-US" w:eastAsia="fr-FR"/>
        </w:rPr>
        <w:t>3</w:t>
      </w:r>
      <w:r w:rsidR="001C6328" w:rsidRPr="004E7B9F">
        <w:rPr>
          <w:lang w:val="en-US" w:eastAsia="fr-FR"/>
        </w:rPr>
        <w:t>).</w:t>
      </w:r>
      <w:r w:rsidR="001C6328" w:rsidRPr="00AB7418">
        <w:rPr>
          <w:lang w:val="en-US" w:eastAsia="fr-FR"/>
        </w:rPr>
        <w:t xml:space="preserve"> </w:t>
      </w:r>
      <w:r w:rsidR="00AB7418" w:rsidRPr="00AB7418">
        <w:rPr>
          <w:lang w:val="en-US"/>
        </w:rPr>
        <w:t xml:space="preserve">Tree density within and around CSSV hotspots ranged from 0 to 56 trees per hectare, with a mean of 17 trees per hectare. Around the hotspots, the average density was 22 trees per hectare, while the mean density within the hotspots was 13 trees per hectare. </w:t>
      </w:r>
    </w:p>
    <w:p w14:paraId="75679FF6" w14:textId="57659678" w:rsidR="001C6328" w:rsidRPr="00AB7418" w:rsidRDefault="001C6328" w:rsidP="00541090">
      <w:pPr>
        <w:ind w:firstLine="0"/>
        <w:rPr>
          <w:lang w:val="en-US" w:eastAsia="fr-FR"/>
        </w:rPr>
      </w:pPr>
    </w:p>
    <w:p w14:paraId="13B28CDA" w14:textId="1E2BA1F6" w:rsidR="001C6328" w:rsidRDefault="001C6328" w:rsidP="00E110CD">
      <w:pPr>
        <w:ind w:firstLine="0"/>
        <w:jc w:val="center"/>
        <w:rPr>
          <w:lang w:val="fr-CI" w:eastAsia="fr-FR"/>
        </w:rPr>
      </w:pPr>
      <w:r>
        <w:rPr>
          <w:noProof/>
          <w:lang w:eastAsia="fr-FR"/>
        </w:rPr>
        <w:lastRenderedPageBreak/>
        <w:drawing>
          <wp:inline distT="0" distB="0" distL="0" distR="0" wp14:anchorId="0AF109E0" wp14:editId="580A855A">
            <wp:extent cx="5067300" cy="2354580"/>
            <wp:effectExtent l="0" t="0" r="0" b="762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BFF506" w14:textId="3007101B" w:rsidR="00E110CD" w:rsidRPr="00AB7418" w:rsidRDefault="003634C8" w:rsidP="00A563ED">
      <w:pPr>
        <w:ind w:firstLine="0"/>
        <w:jc w:val="center"/>
        <w:rPr>
          <w:b/>
          <w:bCs/>
          <w:noProof/>
          <w:lang w:val="en-US"/>
        </w:rPr>
      </w:pPr>
      <w:r w:rsidRPr="00AB7418">
        <w:rPr>
          <w:b/>
          <w:bCs/>
          <w:noProof/>
          <w:lang w:val="en-US"/>
        </w:rPr>
        <w:t xml:space="preserve">Figure 3. </w:t>
      </w:r>
      <w:r w:rsidRPr="00AB7418">
        <w:rPr>
          <w:noProof/>
          <w:lang w:val="en-US"/>
        </w:rPr>
        <w:t>Tree species families</w:t>
      </w:r>
    </w:p>
    <w:p w14:paraId="5AEBF13A" w14:textId="77777777" w:rsidR="0082472B" w:rsidRDefault="0082472B" w:rsidP="0082472B">
      <w:pPr>
        <w:ind w:firstLine="0"/>
        <w:rPr>
          <w:noProof/>
          <w:lang w:val="en-US"/>
        </w:rPr>
      </w:pPr>
    </w:p>
    <w:p w14:paraId="30FDD12B" w14:textId="099C7EB2" w:rsidR="0082472B" w:rsidRPr="0082472B" w:rsidRDefault="0082472B" w:rsidP="0082472B">
      <w:pPr>
        <w:pStyle w:val="ListParagraph"/>
        <w:rPr>
          <w:noProof/>
        </w:rPr>
      </w:pPr>
      <w:r>
        <w:rPr>
          <w:noProof/>
        </w:rPr>
        <w:t xml:space="preserve"> </w:t>
      </w:r>
      <w:r w:rsidRPr="0082472B">
        <w:rPr>
          <w:noProof/>
        </w:rPr>
        <w:t>Spatial distribution of shade trees</w:t>
      </w:r>
    </w:p>
    <w:p w14:paraId="1397698E" w14:textId="207230B2" w:rsidR="0082472B" w:rsidRPr="0082472B" w:rsidRDefault="0082472B" w:rsidP="0082472B">
      <w:pPr>
        <w:ind w:firstLine="0"/>
        <w:rPr>
          <w:noProof/>
          <w:lang w:val="en-US"/>
        </w:rPr>
      </w:pPr>
      <w:r w:rsidRPr="0082472B">
        <w:rPr>
          <w:noProof/>
          <w:lang w:val="en-US"/>
        </w:rPr>
        <w:t xml:space="preserve">Figure </w:t>
      </w:r>
      <w:r w:rsidR="00A563ED">
        <w:rPr>
          <w:noProof/>
          <w:lang w:val="en-US"/>
        </w:rPr>
        <w:t>4</w:t>
      </w:r>
      <w:r w:rsidRPr="0082472B">
        <w:rPr>
          <w:noProof/>
          <w:lang w:val="en-US"/>
        </w:rPr>
        <w:t xml:space="preserve"> illustrates the distribution of shade trees within and around the different CSSV hotspots, as well as the ground projection of their crowns. Overall, the results reveal substantial variability between plantations.</w:t>
      </w:r>
    </w:p>
    <w:p w14:paraId="0717C90F" w14:textId="41DA116B" w:rsidR="0082472B" w:rsidRPr="0082472B" w:rsidRDefault="0082472B" w:rsidP="0082472B">
      <w:pPr>
        <w:ind w:firstLine="0"/>
        <w:rPr>
          <w:noProof/>
          <w:lang w:val="en-US"/>
        </w:rPr>
      </w:pPr>
      <w:r w:rsidRPr="0082472B">
        <w:rPr>
          <w:noProof/>
          <w:lang w:val="en-US"/>
        </w:rPr>
        <w:t>The hotspots in the Fresco 10 plot were the most shaded, featuring a mix of forest and fruit trees. The density of associated trees was relatively low, with 20 trees per hectare in the surveyed area. The total crown cover amounted to approximately 925 m². A large proportion of the associated trees belonged to the families Moraceae (</w:t>
      </w:r>
      <w:r w:rsidRPr="006514DD">
        <w:rPr>
          <w:i/>
          <w:iCs/>
          <w:noProof/>
          <w:lang w:val="en-US"/>
        </w:rPr>
        <w:t>Ficus exasperata, Antiaris toxicaria, and Milicia excelsa</w:t>
      </w:r>
      <w:r w:rsidRPr="0082472B">
        <w:rPr>
          <w:noProof/>
          <w:lang w:val="en-US"/>
        </w:rPr>
        <w:t>) and Sterculiaceae (</w:t>
      </w:r>
      <w:r w:rsidRPr="006514DD">
        <w:rPr>
          <w:i/>
          <w:iCs/>
          <w:noProof/>
          <w:lang w:val="en-US"/>
        </w:rPr>
        <w:t>Sterculia tragacantha</w:t>
      </w:r>
      <w:r w:rsidRPr="0082472B">
        <w:rPr>
          <w:noProof/>
          <w:lang w:val="en-US"/>
        </w:rPr>
        <w:t xml:space="preserve">). Fruit trees were mainly represented by </w:t>
      </w:r>
      <w:r w:rsidRPr="00A563ED">
        <w:rPr>
          <w:i/>
          <w:iCs/>
          <w:noProof/>
          <w:lang w:val="en-US"/>
        </w:rPr>
        <w:t>Persea americana</w:t>
      </w:r>
      <w:r w:rsidRPr="0082472B">
        <w:rPr>
          <w:noProof/>
          <w:lang w:val="en-US"/>
        </w:rPr>
        <w:t xml:space="preserve"> (Lauraceae) and </w:t>
      </w:r>
      <w:r w:rsidRPr="00A563ED">
        <w:rPr>
          <w:i/>
          <w:iCs/>
          <w:noProof/>
          <w:lang w:val="en-US"/>
        </w:rPr>
        <w:t>Mangifera indica</w:t>
      </w:r>
      <w:r w:rsidRPr="0082472B">
        <w:rPr>
          <w:noProof/>
          <w:lang w:val="en-US"/>
        </w:rPr>
        <w:t xml:space="preserve"> (Anacardiaceae), whose crown areas were generally small</w:t>
      </w:r>
      <w:r w:rsidR="00A563ED">
        <w:rPr>
          <w:noProof/>
          <w:lang w:val="en-US"/>
        </w:rPr>
        <w:t xml:space="preserve"> (Table 2)</w:t>
      </w:r>
      <w:r w:rsidRPr="0082472B">
        <w:rPr>
          <w:noProof/>
          <w:lang w:val="en-US"/>
        </w:rPr>
        <w:t>. Shade tree distribution within the hotspots was highly heterogeneous.</w:t>
      </w:r>
    </w:p>
    <w:p w14:paraId="4DE4BB83" w14:textId="3689082F" w:rsidR="003634C8" w:rsidRDefault="0082472B" w:rsidP="0082472B">
      <w:pPr>
        <w:ind w:firstLine="0"/>
        <w:rPr>
          <w:noProof/>
          <w:lang w:val="en-US"/>
        </w:rPr>
      </w:pPr>
      <w:r w:rsidRPr="0082472B">
        <w:rPr>
          <w:noProof/>
          <w:lang w:val="en-US"/>
        </w:rPr>
        <w:t xml:space="preserve">In contrast, the hotspots of the Fresco 1 plot were the least shaded. These contained only forest trees, namely </w:t>
      </w:r>
      <w:r w:rsidRPr="00A563ED">
        <w:rPr>
          <w:i/>
          <w:iCs/>
          <w:noProof/>
          <w:lang w:val="en-US"/>
        </w:rPr>
        <w:t>Antiaris toxicaria</w:t>
      </w:r>
      <w:r w:rsidRPr="0082472B">
        <w:rPr>
          <w:noProof/>
          <w:lang w:val="en-US"/>
        </w:rPr>
        <w:t xml:space="preserve"> (Moraceae), </w:t>
      </w:r>
      <w:r w:rsidRPr="00A563ED">
        <w:rPr>
          <w:i/>
          <w:iCs/>
          <w:noProof/>
          <w:lang w:val="en-US"/>
        </w:rPr>
        <w:t>Acacia mangium, Albizia adianthifolia</w:t>
      </w:r>
      <w:r w:rsidRPr="0082472B">
        <w:rPr>
          <w:noProof/>
          <w:lang w:val="en-US"/>
        </w:rPr>
        <w:t xml:space="preserve"> (Mimosaceae), and </w:t>
      </w:r>
      <w:r w:rsidRPr="00A563ED">
        <w:rPr>
          <w:i/>
          <w:iCs/>
          <w:noProof/>
          <w:lang w:val="en-US"/>
        </w:rPr>
        <w:t>Afzelia africana</w:t>
      </w:r>
      <w:r w:rsidRPr="0082472B">
        <w:rPr>
          <w:noProof/>
          <w:lang w:val="en-US"/>
        </w:rPr>
        <w:t xml:space="preserve"> (Caesalpiniaceae), planted at an average density of approximately 12 trees per hectare. The crown area in this plot was relatively low, about 216 m² within the surveyed area.</w:t>
      </w:r>
    </w:p>
    <w:p w14:paraId="23783B50" w14:textId="77777777" w:rsidR="0082472B" w:rsidRPr="0082472B" w:rsidRDefault="0082472B" w:rsidP="0082472B">
      <w:pPr>
        <w:ind w:firstLine="0"/>
        <w:rPr>
          <w:noProof/>
          <w:lang w:val="en-US"/>
        </w:rPr>
      </w:pPr>
    </w:p>
    <w:p w14:paraId="57E6F0FF" w14:textId="348EBF3F" w:rsidR="00D151DD" w:rsidRPr="00AB7418" w:rsidRDefault="00AB7418" w:rsidP="00E92C91">
      <w:pPr>
        <w:ind w:firstLine="0"/>
        <w:rPr>
          <w:lang w:val="en-US"/>
        </w:rPr>
      </w:pPr>
      <w:r>
        <w:rPr>
          <w:lang w:val="en-US"/>
        </w:rPr>
        <w:t xml:space="preserve">Table 2. </w:t>
      </w:r>
      <w:r w:rsidR="00D73F90" w:rsidRPr="00D73F90">
        <w:rPr>
          <w:lang w:val="en-US"/>
        </w:rPr>
        <w:t>List of species in the plantations</w:t>
      </w:r>
    </w:p>
    <w:tbl>
      <w:tblPr>
        <w:tblW w:w="9214" w:type="dxa"/>
        <w:tblInd w:w="-14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14"/>
        <w:gridCol w:w="3803"/>
        <w:gridCol w:w="1557"/>
        <w:gridCol w:w="1195"/>
        <w:gridCol w:w="1061"/>
        <w:gridCol w:w="1184"/>
      </w:tblGrid>
      <w:tr w:rsidR="001E348E" w:rsidRPr="00541090" w14:paraId="79936AFA" w14:textId="77777777" w:rsidTr="001E348E">
        <w:trPr>
          <w:trHeight w:val="625"/>
        </w:trPr>
        <w:tc>
          <w:tcPr>
            <w:tcW w:w="426" w:type="dxa"/>
            <w:tcBorders>
              <w:top w:val="single" w:sz="4" w:space="0" w:color="auto"/>
              <w:bottom w:val="single" w:sz="4" w:space="0" w:color="auto"/>
            </w:tcBorders>
            <w:vAlign w:val="center"/>
          </w:tcPr>
          <w:p w14:paraId="55953843" w14:textId="29C2C43F" w:rsidR="001E348E" w:rsidRPr="001E348E" w:rsidRDefault="001E348E" w:rsidP="001E348E">
            <w:pPr>
              <w:spacing w:line="276" w:lineRule="auto"/>
              <w:ind w:firstLine="0"/>
              <w:jc w:val="center"/>
              <w:rPr>
                <w:rFonts w:eastAsia="Times New Roman"/>
                <w:b/>
                <w:bCs/>
                <w:color w:val="000000"/>
                <w:sz w:val="22"/>
                <w:lang w:val="fr-CI" w:eastAsia="fr-CI"/>
              </w:rPr>
            </w:pPr>
            <w:r>
              <w:rPr>
                <w:rFonts w:eastAsia="Times New Roman"/>
                <w:b/>
                <w:bCs/>
                <w:color w:val="000000"/>
                <w:sz w:val="22"/>
                <w:lang w:val="fr-CI" w:eastAsia="fr-CI"/>
              </w:rPr>
              <w:t>N°</w:t>
            </w:r>
          </w:p>
        </w:tc>
        <w:tc>
          <w:tcPr>
            <w:tcW w:w="3803" w:type="dxa"/>
            <w:tcBorders>
              <w:top w:val="single" w:sz="4" w:space="0" w:color="auto"/>
              <w:bottom w:val="single" w:sz="4" w:space="0" w:color="auto"/>
            </w:tcBorders>
            <w:noWrap/>
            <w:vAlign w:val="center"/>
            <w:hideMark/>
          </w:tcPr>
          <w:p w14:paraId="09615921" w14:textId="2172A1B9" w:rsidR="001E348E" w:rsidRPr="00541090" w:rsidRDefault="006514DD" w:rsidP="001E348E">
            <w:pPr>
              <w:spacing w:line="276" w:lineRule="auto"/>
              <w:ind w:firstLine="0"/>
              <w:jc w:val="left"/>
              <w:rPr>
                <w:rFonts w:eastAsia="Times New Roman"/>
                <w:b/>
                <w:bCs/>
                <w:color w:val="000000"/>
                <w:sz w:val="22"/>
                <w:lang w:val="fr-CI" w:eastAsia="fr-CI"/>
              </w:rPr>
            </w:pPr>
            <w:proofErr w:type="spellStart"/>
            <w:r>
              <w:rPr>
                <w:rFonts w:eastAsia="Times New Roman"/>
                <w:b/>
                <w:bCs/>
                <w:color w:val="000000"/>
                <w:sz w:val="22"/>
                <w:lang w:val="fr-CI" w:eastAsia="fr-CI"/>
              </w:rPr>
              <w:t>S</w:t>
            </w:r>
            <w:r w:rsidR="001E348E">
              <w:rPr>
                <w:rFonts w:eastAsia="Times New Roman"/>
                <w:b/>
                <w:bCs/>
                <w:color w:val="000000"/>
                <w:sz w:val="22"/>
                <w:lang w:val="fr-CI" w:eastAsia="fr-CI"/>
              </w:rPr>
              <w:t>pecices</w:t>
            </w:r>
            <w:proofErr w:type="spellEnd"/>
          </w:p>
        </w:tc>
        <w:tc>
          <w:tcPr>
            <w:tcW w:w="1545" w:type="dxa"/>
            <w:tcBorders>
              <w:top w:val="single" w:sz="4" w:space="0" w:color="auto"/>
              <w:bottom w:val="single" w:sz="4" w:space="0" w:color="auto"/>
            </w:tcBorders>
            <w:noWrap/>
            <w:vAlign w:val="center"/>
            <w:hideMark/>
          </w:tcPr>
          <w:p w14:paraId="76A50BC5" w14:textId="3FB25957" w:rsidR="001E348E" w:rsidRPr="00541090" w:rsidRDefault="001E348E" w:rsidP="001E348E">
            <w:pPr>
              <w:spacing w:line="276" w:lineRule="auto"/>
              <w:ind w:firstLine="0"/>
              <w:jc w:val="center"/>
              <w:rPr>
                <w:rFonts w:eastAsia="Times New Roman"/>
                <w:b/>
                <w:bCs/>
                <w:color w:val="000000"/>
                <w:sz w:val="22"/>
                <w:lang w:val="fr-CI" w:eastAsia="fr-CI"/>
              </w:rPr>
            </w:pPr>
            <w:proofErr w:type="spellStart"/>
            <w:r>
              <w:rPr>
                <w:rFonts w:eastAsia="Times New Roman"/>
                <w:b/>
                <w:bCs/>
                <w:color w:val="000000"/>
                <w:sz w:val="22"/>
                <w:lang w:val="fr-CI" w:eastAsia="fr-CI"/>
              </w:rPr>
              <w:t>F</w:t>
            </w:r>
            <w:r w:rsidRPr="001E348E">
              <w:rPr>
                <w:rFonts w:eastAsia="Times New Roman"/>
                <w:b/>
                <w:bCs/>
                <w:color w:val="000000"/>
                <w:sz w:val="22"/>
                <w:lang w:val="fr-CI" w:eastAsia="fr-CI"/>
              </w:rPr>
              <w:t>amilies</w:t>
            </w:r>
            <w:proofErr w:type="spellEnd"/>
          </w:p>
        </w:tc>
        <w:tc>
          <w:tcPr>
            <w:tcW w:w="1195" w:type="dxa"/>
            <w:tcBorders>
              <w:top w:val="single" w:sz="4" w:space="0" w:color="auto"/>
              <w:bottom w:val="single" w:sz="4" w:space="0" w:color="auto"/>
            </w:tcBorders>
            <w:vAlign w:val="center"/>
            <w:hideMark/>
          </w:tcPr>
          <w:p w14:paraId="34C17B07" w14:textId="5E1E17CF" w:rsidR="001E348E" w:rsidRPr="00541090" w:rsidRDefault="001E348E" w:rsidP="001E348E">
            <w:pPr>
              <w:spacing w:line="276" w:lineRule="auto"/>
              <w:ind w:firstLine="0"/>
              <w:jc w:val="center"/>
              <w:rPr>
                <w:rFonts w:eastAsia="Times New Roman"/>
                <w:b/>
                <w:bCs/>
                <w:color w:val="000000"/>
                <w:sz w:val="22"/>
                <w:lang w:val="fr-CI" w:eastAsia="fr-CI"/>
              </w:rPr>
            </w:pPr>
            <w:proofErr w:type="spellStart"/>
            <w:r w:rsidRPr="001E348E">
              <w:rPr>
                <w:rFonts w:eastAsia="Times New Roman"/>
                <w:b/>
                <w:bCs/>
                <w:color w:val="000000"/>
                <w:sz w:val="22"/>
                <w:lang w:val="fr-CI" w:eastAsia="fr-CI"/>
              </w:rPr>
              <w:t>Biological</w:t>
            </w:r>
            <w:proofErr w:type="spellEnd"/>
            <w:r w:rsidRPr="001E348E">
              <w:rPr>
                <w:rFonts w:eastAsia="Times New Roman"/>
                <w:b/>
                <w:bCs/>
                <w:color w:val="000000"/>
                <w:sz w:val="22"/>
                <w:lang w:val="fr-CI" w:eastAsia="fr-CI"/>
              </w:rPr>
              <w:t xml:space="preserve"> types</w:t>
            </w:r>
          </w:p>
        </w:tc>
        <w:tc>
          <w:tcPr>
            <w:tcW w:w="1061" w:type="dxa"/>
            <w:tcBorders>
              <w:top w:val="single" w:sz="4" w:space="0" w:color="auto"/>
              <w:bottom w:val="single" w:sz="4" w:space="0" w:color="auto"/>
            </w:tcBorders>
            <w:vAlign w:val="center"/>
            <w:hideMark/>
          </w:tcPr>
          <w:p w14:paraId="7D999C1F" w14:textId="5AD4E88C" w:rsidR="001E348E" w:rsidRPr="00541090" w:rsidRDefault="001E348E" w:rsidP="001E348E">
            <w:pPr>
              <w:spacing w:line="276" w:lineRule="auto"/>
              <w:ind w:firstLine="0"/>
              <w:jc w:val="center"/>
              <w:rPr>
                <w:rFonts w:eastAsia="Times New Roman"/>
                <w:b/>
                <w:bCs/>
                <w:color w:val="000000"/>
                <w:sz w:val="22"/>
                <w:lang w:val="fr-CI" w:eastAsia="fr-CI"/>
              </w:rPr>
            </w:pPr>
            <w:r w:rsidRPr="001E348E">
              <w:rPr>
                <w:rFonts w:eastAsia="Times New Roman"/>
                <w:b/>
                <w:bCs/>
                <w:color w:val="000000"/>
                <w:sz w:val="22"/>
                <w:lang w:val="fr-CI" w:eastAsia="fr-CI"/>
              </w:rPr>
              <w:t>Within hotspots</w:t>
            </w:r>
          </w:p>
        </w:tc>
        <w:tc>
          <w:tcPr>
            <w:tcW w:w="1184" w:type="dxa"/>
            <w:tcBorders>
              <w:top w:val="single" w:sz="4" w:space="0" w:color="auto"/>
              <w:bottom w:val="single" w:sz="4" w:space="0" w:color="auto"/>
            </w:tcBorders>
            <w:vAlign w:val="center"/>
            <w:hideMark/>
          </w:tcPr>
          <w:p w14:paraId="090756A3" w14:textId="402C02E3" w:rsidR="001E348E" w:rsidRPr="00541090" w:rsidRDefault="001E348E" w:rsidP="001E348E">
            <w:pPr>
              <w:spacing w:line="276" w:lineRule="auto"/>
              <w:ind w:firstLine="0"/>
              <w:jc w:val="center"/>
              <w:rPr>
                <w:rFonts w:eastAsia="Times New Roman"/>
                <w:b/>
                <w:bCs/>
                <w:color w:val="000000"/>
                <w:sz w:val="22"/>
                <w:lang w:val="fr-CI" w:eastAsia="fr-CI"/>
              </w:rPr>
            </w:pPr>
            <w:proofErr w:type="spellStart"/>
            <w:r w:rsidRPr="001E348E">
              <w:rPr>
                <w:rFonts w:eastAsia="Times New Roman"/>
                <w:b/>
                <w:bCs/>
                <w:color w:val="000000"/>
                <w:sz w:val="22"/>
                <w:lang w:val="fr-CI" w:eastAsia="fr-CI"/>
              </w:rPr>
              <w:t>Proximity</w:t>
            </w:r>
            <w:proofErr w:type="spellEnd"/>
            <w:r w:rsidRPr="001E348E">
              <w:rPr>
                <w:rFonts w:eastAsia="Times New Roman"/>
                <w:b/>
                <w:bCs/>
                <w:color w:val="000000"/>
                <w:sz w:val="22"/>
                <w:lang w:val="fr-CI" w:eastAsia="fr-CI"/>
              </w:rPr>
              <w:t xml:space="preserve"> to </w:t>
            </w:r>
            <w:proofErr w:type="spellStart"/>
            <w:r w:rsidRPr="001E348E">
              <w:rPr>
                <w:rFonts w:eastAsia="Times New Roman"/>
                <w:b/>
                <w:bCs/>
                <w:color w:val="000000"/>
                <w:sz w:val="22"/>
                <w:lang w:val="fr-CI" w:eastAsia="fr-CI"/>
              </w:rPr>
              <w:t>hotspots</w:t>
            </w:r>
            <w:r w:rsidRPr="00541090">
              <w:rPr>
                <w:rFonts w:eastAsia="Times New Roman"/>
                <w:b/>
                <w:bCs/>
                <w:color w:val="000000"/>
                <w:sz w:val="22"/>
                <w:lang w:val="fr-CI" w:eastAsia="fr-CI"/>
              </w:rPr>
              <w:t>s</w:t>
            </w:r>
            <w:proofErr w:type="spellEnd"/>
          </w:p>
        </w:tc>
      </w:tr>
      <w:tr w:rsidR="001E348E" w:rsidRPr="00541090" w14:paraId="6CA8DF99" w14:textId="77777777" w:rsidTr="001E348E">
        <w:trPr>
          <w:trHeight w:val="324"/>
        </w:trPr>
        <w:tc>
          <w:tcPr>
            <w:tcW w:w="426" w:type="dxa"/>
            <w:tcBorders>
              <w:top w:val="single" w:sz="4" w:space="0" w:color="auto"/>
            </w:tcBorders>
          </w:tcPr>
          <w:p w14:paraId="002D1AD0" w14:textId="447B8298" w:rsidR="001E348E" w:rsidRPr="001E348E" w:rsidRDefault="001E348E" w:rsidP="001E348E">
            <w:pPr>
              <w:spacing w:line="276" w:lineRule="auto"/>
              <w:ind w:firstLine="0"/>
              <w:jc w:val="left"/>
              <w:rPr>
                <w:rFonts w:eastAsia="Times New Roman"/>
                <w:color w:val="000000"/>
                <w:sz w:val="22"/>
                <w:lang w:val="it-IT" w:eastAsia="fr-CI"/>
              </w:rPr>
            </w:pPr>
            <w:r w:rsidRPr="001E348E">
              <w:rPr>
                <w:rFonts w:eastAsia="Times New Roman"/>
                <w:color w:val="000000"/>
                <w:sz w:val="22"/>
                <w:lang w:val="it-IT" w:eastAsia="fr-CI"/>
              </w:rPr>
              <w:t>01</w:t>
            </w:r>
          </w:p>
        </w:tc>
        <w:tc>
          <w:tcPr>
            <w:tcW w:w="3803" w:type="dxa"/>
            <w:tcBorders>
              <w:top w:val="single" w:sz="4" w:space="0" w:color="auto"/>
            </w:tcBorders>
            <w:noWrap/>
            <w:vAlign w:val="center"/>
            <w:hideMark/>
          </w:tcPr>
          <w:p w14:paraId="277BE8C4" w14:textId="589C531B"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Afzelia africana</w:t>
            </w:r>
            <w:r w:rsidRPr="00541090">
              <w:rPr>
                <w:rFonts w:eastAsia="Times New Roman"/>
                <w:b/>
                <w:bCs/>
                <w:i/>
                <w:iCs/>
                <w:color w:val="000000"/>
                <w:sz w:val="22"/>
                <w:lang w:val="it-IT" w:eastAsia="fr-CI"/>
              </w:rPr>
              <w:t xml:space="preserve"> </w:t>
            </w:r>
            <w:r w:rsidRPr="00541090">
              <w:rPr>
                <w:rFonts w:eastAsia="Times New Roman"/>
                <w:color w:val="000000"/>
                <w:sz w:val="22"/>
                <w:lang w:val="it-IT" w:eastAsia="fr-CI"/>
              </w:rPr>
              <w:t>Smith ex Pers. </w:t>
            </w:r>
          </w:p>
        </w:tc>
        <w:tc>
          <w:tcPr>
            <w:tcW w:w="1545" w:type="dxa"/>
            <w:tcBorders>
              <w:top w:val="single" w:sz="4" w:space="0" w:color="auto"/>
            </w:tcBorders>
            <w:noWrap/>
            <w:vAlign w:val="center"/>
            <w:hideMark/>
          </w:tcPr>
          <w:p w14:paraId="579D6910"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Caesalpiniaceae</w:t>
            </w:r>
            <w:proofErr w:type="spellEnd"/>
          </w:p>
        </w:tc>
        <w:tc>
          <w:tcPr>
            <w:tcW w:w="1195" w:type="dxa"/>
            <w:tcBorders>
              <w:top w:val="single" w:sz="4" w:space="0" w:color="auto"/>
            </w:tcBorders>
            <w:noWrap/>
            <w:vAlign w:val="center"/>
            <w:hideMark/>
          </w:tcPr>
          <w:p w14:paraId="4CD47E0D"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tcBorders>
              <w:top w:val="single" w:sz="4" w:space="0" w:color="auto"/>
            </w:tcBorders>
            <w:vAlign w:val="center"/>
            <w:hideMark/>
          </w:tcPr>
          <w:p w14:paraId="0EF4A08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 5</w:t>
            </w:r>
          </w:p>
        </w:tc>
        <w:tc>
          <w:tcPr>
            <w:tcW w:w="1184" w:type="dxa"/>
            <w:tcBorders>
              <w:top w:val="single" w:sz="4" w:space="0" w:color="auto"/>
            </w:tcBorders>
            <w:vAlign w:val="center"/>
            <w:hideMark/>
          </w:tcPr>
          <w:p w14:paraId="59BE17E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5655161F" w14:textId="77777777" w:rsidTr="001E348E">
        <w:trPr>
          <w:trHeight w:val="312"/>
        </w:trPr>
        <w:tc>
          <w:tcPr>
            <w:tcW w:w="426" w:type="dxa"/>
          </w:tcPr>
          <w:p w14:paraId="5360368C" w14:textId="1B8B6755"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02</w:t>
            </w:r>
          </w:p>
        </w:tc>
        <w:tc>
          <w:tcPr>
            <w:tcW w:w="3803" w:type="dxa"/>
            <w:noWrap/>
            <w:vAlign w:val="bottom"/>
            <w:hideMark/>
          </w:tcPr>
          <w:p w14:paraId="2596DE21" w14:textId="5D6A5588"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Albizia adianthifolia </w:t>
            </w:r>
            <w:r w:rsidRPr="00541090">
              <w:rPr>
                <w:rFonts w:eastAsia="Times New Roman"/>
                <w:color w:val="000000"/>
                <w:sz w:val="22"/>
                <w:lang w:val="it-IT" w:eastAsia="fr-CI"/>
              </w:rPr>
              <w:t>(Schumach.) W.F</w:t>
            </w:r>
            <w:r w:rsidRPr="00541090">
              <w:rPr>
                <w:rFonts w:eastAsia="Times New Roman"/>
                <w:i/>
                <w:iCs/>
                <w:color w:val="000000"/>
                <w:sz w:val="22"/>
                <w:lang w:val="it-IT" w:eastAsia="fr-CI"/>
              </w:rPr>
              <w:t>.</w:t>
            </w:r>
          </w:p>
        </w:tc>
        <w:tc>
          <w:tcPr>
            <w:tcW w:w="1545" w:type="dxa"/>
            <w:noWrap/>
            <w:vAlign w:val="center"/>
            <w:hideMark/>
          </w:tcPr>
          <w:p w14:paraId="27D4610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199BC0A9"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073AC8D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10</w:t>
            </w:r>
          </w:p>
        </w:tc>
        <w:tc>
          <w:tcPr>
            <w:tcW w:w="1184" w:type="dxa"/>
            <w:vAlign w:val="center"/>
            <w:hideMark/>
          </w:tcPr>
          <w:p w14:paraId="7536E75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782A9851" w14:textId="77777777" w:rsidTr="001E348E">
        <w:trPr>
          <w:trHeight w:val="312"/>
        </w:trPr>
        <w:tc>
          <w:tcPr>
            <w:tcW w:w="426" w:type="dxa"/>
          </w:tcPr>
          <w:p w14:paraId="43D95422" w14:textId="1F76D839"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03</w:t>
            </w:r>
          </w:p>
        </w:tc>
        <w:tc>
          <w:tcPr>
            <w:tcW w:w="3803" w:type="dxa"/>
            <w:noWrap/>
            <w:vAlign w:val="bottom"/>
            <w:hideMark/>
          </w:tcPr>
          <w:p w14:paraId="193E7B4E" w14:textId="2D196F8E"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Albizia ferruginea </w:t>
            </w:r>
            <w:r w:rsidRPr="00541090">
              <w:rPr>
                <w:rFonts w:eastAsia="Times New Roman"/>
                <w:color w:val="000000"/>
                <w:sz w:val="22"/>
                <w:lang w:val="it-IT" w:eastAsia="fr-CI"/>
              </w:rPr>
              <w:t>(Guill. &amp; Perr.) Benth.</w:t>
            </w:r>
          </w:p>
        </w:tc>
        <w:tc>
          <w:tcPr>
            <w:tcW w:w="1545" w:type="dxa"/>
            <w:noWrap/>
            <w:vAlign w:val="center"/>
            <w:hideMark/>
          </w:tcPr>
          <w:p w14:paraId="0D0D233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4C0D0AE9"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2B68783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vAlign w:val="center"/>
            <w:hideMark/>
          </w:tcPr>
          <w:p w14:paraId="61D9B61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0AE96DDE" w14:textId="77777777" w:rsidTr="001E348E">
        <w:trPr>
          <w:trHeight w:val="312"/>
        </w:trPr>
        <w:tc>
          <w:tcPr>
            <w:tcW w:w="426" w:type="dxa"/>
          </w:tcPr>
          <w:p w14:paraId="7C4C2894" w14:textId="353C7E6D" w:rsidR="001E348E" w:rsidRPr="001E348E" w:rsidRDefault="001E348E" w:rsidP="001E348E">
            <w:pPr>
              <w:spacing w:line="276" w:lineRule="auto"/>
              <w:ind w:firstLine="0"/>
              <w:jc w:val="left"/>
              <w:rPr>
                <w:rFonts w:eastAsia="Times New Roman"/>
                <w:color w:val="000000"/>
                <w:sz w:val="22"/>
                <w:lang w:val="nl-NL" w:eastAsia="fr-CI"/>
              </w:rPr>
            </w:pPr>
            <w:r>
              <w:rPr>
                <w:rFonts w:eastAsia="Times New Roman"/>
                <w:color w:val="000000"/>
                <w:sz w:val="22"/>
                <w:lang w:val="nl-NL" w:eastAsia="fr-CI"/>
              </w:rPr>
              <w:lastRenderedPageBreak/>
              <w:t>04</w:t>
            </w:r>
          </w:p>
        </w:tc>
        <w:tc>
          <w:tcPr>
            <w:tcW w:w="3803" w:type="dxa"/>
            <w:noWrap/>
            <w:vAlign w:val="center"/>
            <w:hideMark/>
          </w:tcPr>
          <w:p w14:paraId="15225C15" w14:textId="037D6303" w:rsidR="001E348E" w:rsidRPr="00541090" w:rsidRDefault="001E348E" w:rsidP="001E348E">
            <w:pPr>
              <w:spacing w:line="276" w:lineRule="auto"/>
              <w:ind w:firstLine="0"/>
              <w:jc w:val="left"/>
              <w:rPr>
                <w:rFonts w:eastAsia="Times New Roman"/>
                <w:i/>
                <w:iCs/>
                <w:color w:val="000000"/>
                <w:sz w:val="22"/>
                <w:lang w:val="nl-NL" w:eastAsia="fr-CI"/>
              </w:rPr>
            </w:pPr>
            <w:r w:rsidRPr="00541090">
              <w:rPr>
                <w:rFonts w:eastAsia="Times New Roman"/>
                <w:i/>
                <w:iCs/>
                <w:color w:val="000000"/>
                <w:sz w:val="22"/>
                <w:lang w:val="nl-NL" w:eastAsia="fr-CI"/>
              </w:rPr>
              <w:t>Alstonia boonei</w:t>
            </w:r>
            <w:r w:rsidRPr="004C3C7C">
              <w:rPr>
                <w:lang w:val="nl-NL"/>
              </w:rPr>
              <w:t xml:space="preserve"> </w:t>
            </w:r>
            <w:r w:rsidRPr="004C3C7C">
              <w:rPr>
                <w:rFonts w:eastAsia="Times New Roman"/>
                <w:color w:val="000000"/>
                <w:sz w:val="22"/>
                <w:lang w:val="nl-NL" w:eastAsia="fr-CI"/>
              </w:rPr>
              <w:t>De Wild. LC.</w:t>
            </w:r>
          </w:p>
        </w:tc>
        <w:tc>
          <w:tcPr>
            <w:tcW w:w="1545" w:type="dxa"/>
            <w:noWrap/>
            <w:vAlign w:val="center"/>
            <w:hideMark/>
          </w:tcPr>
          <w:p w14:paraId="6233407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Apocynaceae</w:t>
            </w:r>
            <w:proofErr w:type="spellEnd"/>
          </w:p>
        </w:tc>
        <w:tc>
          <w:tcPr>
            <w:tcW w:w="1195" w:type="dxa"/>
            <w:noWrap/>
            <w:vAlign w:val="center"/>
            <w:hideMark/>
          </w:tcPr>
          <w:p w14:paraId="633CB67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2B3218D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c>
          <w:tcPr>
            <w:tcW w:w="1184" w:type="dxa"/>
            <w:vAlign w:val="center"/>
            <w:hideMark/>
          </w:tcPr>
          <w:p w14:paraId="3BF0408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r>
      <w:tr w:rsidR="001E348E" w:rsidRPr="00541090" w14:paraId="24DE9567" w14:textId="77777777" w:rsidTr="001E348E">
        <w:trPr>
          <w:trHeight w:val="312"/>
        </w:trPr>
        <w:tc>
          <w:tcPr>
            <w:tcW w:w="426" w:type="dxa"/>
          </w:tcPr>
          <w:p w14:paraId="56099EB9" w14:textId="3E201EE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05</w:t>
            </w:r>
          </w:p>
        </w:tc>
        <w:tc>
          <w:tcPr>
            <w:tcW w:w="3803" w:type="dxa"/>
            <w:noWrap/>
            <w:vAlign w:val="center"/>
            <w:hideMark/>
          </w:tcPr>
          <w:p w14:paraId="38288ECD" w14:textId="10BDA257"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Anacardium</w:t>
            </w:r>
            <w:proofErr w:type="spellEnd"/>
            <w:r w:rsidRPr="00541090">
              <w:rPr>
                <w:rFonts w:eastAsia="Times New Roman"/>
                <w:i/>
                <w:iCs/>
                <w:color w:val="000000"/>
                <w:sz w:val="22"/>
                <w:lang w:val="fr-CI" w:eastAsia="fr-CI"/>
              </w:rPr>
              <w:t xml:space="preserve"> occidentalis</w:t>
            </w:r>
            <w:r w:rsidRPr="004C3C7C">
              <w:t xml:space="preserve"> </w:t>
            </w:r>
            <w:r w:rsidRPr="004C3C7C">
              <w:rPr>
                <w:rFonts w:eastAsia="Times New Roman"/>
                <w:color w:val="000000"/>
                <w:sz w:val="22"/>
                <w:lang w:val="fr-CI" w:eastAsia="fr-CI"/>
              </w:rPr>
              <w:t>L.</w:t>
            </w:r>
          </w:p>
        </w:tc>
        <w:tc>
          <w:tcPr>
            <w:tcW w:w="1545" w:type="dxa"/>
            <w:noWrap/>
            <w:vAlign w:val="center"/>
            <w:hideMark/>
          </w:tcPr>
          <w:p w14:paraId="06FB2E4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Anacardiaceae</w:t>
            </w:r>
            <w:proofErr w:type="spellEnd"/>
          </w:p>
        </w:tc>
        <w:tc>
          <w:tcPr>
            <w:tcW w:w="1195" w:type="dxa"/>
            <w:noWrap/>
            <w:vAlign w:val="center"/>
            <w:hideMark/>
          </w:tcPr>
          <w:p w14:paraId="6D2C4C63"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577B5AF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325C957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6</w:t>
            </w:r>
          </w:p>
        </w:tc>
      </w:tr>
      <w:tr w:rsidR="001E348E" w:rsidRPr="00541090" w14:paraId="4B864110" w14:textId="77777777" w:rsidTr="001E348E">
        <w:trPr>
          <w:trHeight w:val="312"/>
        </w:trPr>
        <w:tc>
          <w:tcPr>
            <w:tcW w:w="426" w:type="dxa"/>
          </w:tcPr>
          <w:p w14:paraId="099FDE37" w14:textId="063C3EE7"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06</w:t>
            </w:r>
          </w:p>
        </w:tc>
        <w:tc>
          <w:tcPr>
            <w:tcW w:w="3803" w:type="dxa"/>
            <w:noWrap/>
            <w:vAlign w:val="center"/>
            <w:hideMark/>
          </w:tcPr>
          <w:p w14:paraId="0A16597A" w14:textId="4A1B051C"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Anthonotha</w:t>
            </w:r>
            <w:proofErr w:type="spellEnd"/>
            <w:r w:rsidRPr="00541090">
              <w:rPr>
                <w:rFonts w:eastAsia="Times New Roman"/>
                <w:i/>
                <w:iCs/>
                <w:color w:val="000000"/>
                <w:sz w:val="22"/>
                <w:lang w:val="fr-CI" w:eastAsia="fr-CI"/>
              </w:rPr>
              <w:t xml:space="preserve"> crassifolia </w:t>
            </w:r>
            <w:r w:rsidRPr="004C3C7C">
              <w:rPr>
                <w:rFonts w:eastAsia="Times New Roman"/>
                <w:color w:val="000000"/>
                <w:sz w:val="22"/>
                <w:lang w:eastAsia="fr-CI"/>
              </w:rPr>
              <w:t>(</w:t>
            </w:r>
            <w:proofErr w:type="spellStart"/>
            <w:r w:rsidRPr="004C3C7C">
              <w:rPr>
                <w:rFonts w:eastAsia="Times New Roman"/>
                <w:color w:val="000000"/>
                <w:sz w:val="22"/>
                <w:lang w:eastAsia="fr-CI"/>
              </w:rPr>
              <w:t>Baill</w:t>
            </w:r>
            <w:proofErr w:type="spellEnd"/>
            <w:r w:rsidRPr="004C3C7C">
              <w:rPr>
                <w:rFonts w:eastAsia="Times New Roman"/>
                <w:color w:val="000000"/>
                <w:sz w:val="22"/>
                <w:lang w:eastAsia="fr-CI"/>
              </w:rPr>
              <w:t xml:space="preserve">.) </w:t>
            </w:r>
            <w:proofErr w:type="spellStart"/>
            <w:proofErr w:type="gramStart"/>
            <w:r w:rsidRPr="004C3C7C">
              <w:rPr>
                <w:rFonts w:eastAsia="Times New Roman"/>
                <w:color w:val="000000"/>
                <w:sz w:val="22"/>
                <w:lang w:eastAsia="fr-CI"/>
              </w:rPr>
              <w:t>J.Léonard</w:t>
            </w:r>
            <w:proofErr w:type="spellEnd"/>
            <w:proofErr w:type="gramEnd"/>
          </w:p>
        </w:tc>
        <w:tc>
          <w:tcPr>
            <w:tcW w:w="1545" w:type="dxa"/>
            <w:noWrap/>
            <w:vAlign w:val="center"/>
            <w:hideMark/>
          </w:tcPr>
          <w:p w14:paraId="1673549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Caesalpiniaceae</w:t>
            </w:r>
            <w:proofErr w:type="spellEnd"/>
          </w:p>
        </w:tc>
        <w:tc>
          <w:tcPr>
            <w:tcW w:w="1195" w:type="dxa"/>
            <w:noWrap/>
            <w:vAlign w:val="center"/>
            <w:hideMark/>
          </w:tcPr>
          <w:p w14:paraId="61820D2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5540B17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2DE529E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23FBCDE6" w14:textId="77777777" w:rsidTr="001E348E">
        <w:trPr>
          <w:trHeight w:val="312"/>
        </w:trPr>
        <w:tc>
          <w:tcPr>
            <w:tcW w:w="426" w:type="dxa"/>
          </w:tcPr>
          <w:p w14:paraId="4327E97B" w14:textId="21179E5E"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07</w:t>
            </w:r>
          </w:p>
        </w:tc>
        <w:tc>
          <w:tcPr>
            <w:tcW w:w="3803" w:type="dxa"/>
            <w:noWrap/>
            <w:vAlign w:val="center"/>
            <w:hideMark/>
          </w:tcPr>
          <w:p w14:paraId="787AE617" w14:textId="551C8BB1"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Antiaris</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toxicaria</w:t>
            </w:r>
            <w:proofErr w:type="spellEnd"/>
            <w:r w:rsidRPr="00541090">
              <w:rPr>
                <w:rFonts w:eastAsia="Times New Roman"/>
                <w:i/>
                <w:iCs/>
                <w:color w:val="000000"/>
                <w:sz w:val="22"/>
                <w:lang w:val="fr-CI" w:eastAsia="fr-CI"/>
              </w:rPr>
              <w:t xml:space="preserve"> </w:t>
            </w:r>
            <w:proofErr w:type="spellStart"/>
            <w:r w:rsidRPr="004C3C7C">
              <w:rPr>
                <w:rFonts w:eastAsia="Times New Roman"/>
                <w:color w:val="000000"/>
                <w:sz w:val="22"/>
                <w:lang w:val="fr-CI" w:eastAsia="fr-CI"/>
              </w:rPr>
              <w:t>Lesch</w:t>
            </w:r>
            <w:proofErr w:type="spellEnd"/>
            <w:r w:rsidRPr="004C3C7C">
              <w:rPr>
                <w:rFonts w:eastAsia="Times New Roman"/>
                <w:color w:val="000000"/>
                <w:sz w:val="22"/>
                <w:lang w:val="fr-CI" w:eastAsia="fr-CI"/>
              </w:rPr>
              <w:t>.</w:t>
            </w:r>
          </w:p>
        </w:tc>
        <w:tc>
          <w:tcPr>
            <w:tcW w:w="1545" w:type="dxa"/>
            <w:noWrap/>
            <w:vAlign w:val="center"/>
            <w:hideMark/>
          </w:tcPr>
          <w:p w14:paraId="1DD9F40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Moraceae</w:t>
            </w:r>
            <w:proofErr w:type="spellEnd"/>
          </w:p>
        </w:tc>
        <w:tc>
          <w:tcPr>
            <w:tcW w:w="1195" w:type="dxa"/>
            <w:noWrap/>
            <w:vAlign w:val="center"/>
            <w:hideMark/>
          </w:tcPr>
          <w:p w14:paraId="4D743538"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7E2A7C6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c>
          <w:tcPr>
            <w:tcW w:w="1184" w:type="dxa"/>
            <w:vAlign w:val="center"/>
            <w:hideMark/>
          </w:tcPr>
          <w:p w14:paraId="3EF3A48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0012F29F" w14:textId="77777777" w:rsidTr="001E348E">
        <w:trPr>
          <w:trHeight w:val="312"/>
        </w:trPr>
        <w:tc>
          <w:tcPr>
            <w:tcW w:w="426" w:type="dxa"/>
          </w:tcPr>
          <w:p w14:paraId="21B1690E" w14:textId="2C2442DA"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08</w:t>
            </w:r>
          </w:p>
        </w:tc>
        <w:tc>
          <w:tcPr>
            <w:tcW w:w="3803" w:type="dxa"/>
            <w:noWrap/>
            <w:vAlign w:val="center"/>
            <w:hideMark/>
          </w:tcPr>
          <w:p w14:paraId="0E16B7E4" w14:textId="6D34E7E7"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Artocarpus </w:t>
            </w:r>
            <w:proofErr w:type="spellStart"/>
            <w:r w:rsidRPr="00541090">
              <w:rPr>
                <w:rFonts w:eastAsia="Times New Roman"/>
                <w:i/>
                <w:iCs/>
                <w:color w:val="000000"/>
                <w:sz w:val="22"/>
                <w:lang w:val="fr-CI" w:eastAsia="fr-CI"/>
              </w:rPr>
              <w:t>altilis</w:t>
            </w:r>
            <w:proofErr w:type="spellEnd"/>
            <w:r w:rsidRPr="00541090">
              <w:rPr>
                <w:rFonts w:eastAsia="Times New Roman"/>
                <w:i/>
                <w:iCs/>
                <w:color w:val="000000"/>
                <w:sz w:val="22"/>
                <w:lang w:val="fr-CI" w:eastAsia="fr-CI"/>
              </w:rPr>
              <w:t xml:space="preserve"> </w:t>
            </w:r>
            <w:r w:rsidRPr="004C3C7C">
              <w:rPr>
                <w:rFonts w:eastAsia="Times New Roman"/>
                <w:color w:val="000000"/>
                <w:sz w:val="22"/>
                <w:lang w:val="fr-CI" w:eastAsia="fr-CI"/>
              </w:rPr>
              <w:t xml:space="preserve">(Parkinson) </w:t>
            </w:r>
            <w:proofErr w:type="spellStart"/>
            <w:r w:rsidRPr="004C3C7C">
              <w:rPr>
                <w:rFonts w:eastAsia="Times New Roman"/>
                <w:color w:val="000000"/>
                <w:sz w:val="22"/>
                <w:lang w:val="fr-CI" w:eastAsia="fr-CI"/>
              </w:rPr>
              <w:t>Fosberg</w:t>
            </w:r>
            <w:proofErr w:type="spellEnd"/>
          </w:p>
        </w:tc>
        <w:tc>
          <w:tcPr>
            <w:tcW w:w="1545" w:type="dxa"/>
            <w:noWrap/>
            <w:vAlign w:val="center"/>
            <w:hideMark/>
          </w:tcPr>
          <w:p w14:paraId="1899564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4D90DC2E"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495BB57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5E4E6203"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756BCCBA" w14:textId="77777777" w:rsidTr="001E348E">
        <w:trPr>
          <w:trHeight w:val="312"/>
        </w:trPr>
        <w:tc>
          <w:tcPr>
            <w:tcW w:w="426" w:type="dxa"/>
          </w:tcPr>
          <w:p w14:paraId="67DFEFE1" w14:textId="64F7EB6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09</w:t>
            </w:r>
          </w:p>
        </w:tc>
        <w:tc>
          <w:tcPr>
            <w:tcW w:w="3803" w:type="dxa"/>
            <w:noWrap/>
            <w:vAlign w:val="bottom"/>
            <w:hideMark/>
          </w:tcPr>
          <w:p w14:paraId="71F275F5" w14:textId="2E17F35D"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Baphia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nitida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Lodd</w:t>
            </w:r>
            <w:proofErr w:type="spellEnd"/>
            <w:r w:rsidRPr="00541090">
              <w:rPr>
                <w:rFonts w:eastAsia="Times New Roman"/>
                <w:color w:val="000000"/>
                <w:sz w:val="22"/>
                <w:lang w:val="fr-CI" w:eastAsia="fr-CI"/>
              </w:rPr>
              <w:t>.</w:t>
            </w:r>
          </w:p>
        </w:tc>
        <w:tc>
          <w:tcPr>
            <w:tcW w:w="1545" w:type="dxa"/>
            <w:noWrap/>
            <w:vAlign w:val="center"/>
            <w:hideMark/>
          </w:tcPr>
          <w:p w14:paraId="7DA41AA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Fabaceae</w:t>
            </w:r>
            <w:proofErr w:type="spellEnd"/>
          </w:p>
        </w:tc>
        <w:tc>
          <w:tcPr>
            <w:tcW w:w="1195" w:type="dxa"/>
            <w:noWrap/>
            <w:vAlign w:val="center"/>
            <w:hideMark/>
          </w:tcPr>
          <w:p w14:paraId="1BA09B98"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7B7DDEF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26DFDE9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71B0EAFF" w14:textId="77777777" w:rsidTr="001E348E">
        <w:trPr>
          <w:trHeight w:val="312"/>
        </w:trPr>
        <w:tc>
          <w:tcPr>
            <w:tcW w:w="426" w:type="dxa"/>
          </w:tcPr>
          <w:p w14:paraId="1A34F848" w14:textId="709B508B"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10</w:t>
            </w:r>
          </w:p>
        </w:tc>
        <w:tc>
          <w:tcPr>
            <w:tcW w:w="3803" w:type="dxa"/>
            <w:noWrap/>
            <w:vAlign w:val="bottom"/>
            <w:hideMark/>
          </w:tcPr>
          <w:p w14:paraId="4399F567" w14:textId="15027451"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Blighia sapida </w:t>
            </w:r>
            <w:r w:rsidRPr="00541090">
              <w:rPr>
                <w:rFonts w:eastAsia="Times New Roman"/>
                <w:color w:val="000000"/>
                <w:sz w:val="22"/>
                <w:lang w:val="it-IT" w:eastAsia="fr-CI"/>
              </w:rPr>
              <w:t>K. D. Koenig</w:t>
            </w:r>
            <w:r w:rsidRPr="00541090">
              <w:rPr>
                <w:rFonts w:eastAsia="Times New Roman"/>
                <w:i/>
                <w:iCs/>
                <w:color w:val="000000"/>
                <w:sz w:val="22"/>
                <w:lang w:val="it-IT" w:eastAsia="fr-CI"/>
              </w:rPr>
              <w:t xml:space="preserve"> </w:t>
            </w:r>
          </w:p>
        </w:tc>
        <w:tc>
          <w:tcPr>
            <w:tcW w:w="1545" w:type="dxa"/>
            <w:noWrap/>
            <w:vAlign w:val="center"/>
            <w:hideMark/>
          </w:tcPr>
          <w:p w14:paraId="046857B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Sapindaceae</w:t>
            </w:r>
            <w:proofErr w:type="spellEnd"/>
          </w:p>
        </w:tc>
        <w:tc>
          <w:tcPr>
            <w:tcW w:w="1195" w:type="dxa"/>
            <w:noWrap/>
            <w:vAlign w:val="center"/>
            <w:hideMark/>
          </w:tcPr>
          <w:p w14:paraId="31FB005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054A090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0448A36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0C72A9C1" w14:textId="77777777" w:rsidTr="001E348E">
        <w:trPr>
          <w:trHeight w:val="312"/>
        </w:trPr>
        <w:tc>
          <w:tcPr>
            <w:tcW w:w="426" w:type="dxa"/>
          </w:tcPr>
          <w:p w14:paraId="28629D13" w14:textId="3D6795BE"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11</w:t>
            </w:r>
          </w:p>
        </w:tc>
        <w:tc>
          <w:tcPr>
            <w:tcW w:w="3803" w:type="dxa"/>
            <w:noWrap/>
            <w:vAlign w:val="bottom"/>
            <w:hideMark/>
          </w:tcPr>
          <w:p w14:paraId="2B343744" w14:textId="7D25A61D"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Blighia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welwitschii</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Hiern</w:t>
            </w:r>
            <w:proofErr w:type="spellEnd"/>
            <w:r w:rsidRPr="00541090">
              <w:rPr>
                <w:rFonts w:eastAsia="Times New Roman"/>
                <w:color w:val="000000"/>
                <w:sz w:val="22"/>
                <w:lang w:val="fr-CI" w:eastAsia="fr-CI"/>
              </w:rPr>
              <w:t xml:space="preserve">) </w:t>
            </w:r>
            <w:proofErr w:type="spellStart"/>
            <w:r w:rsidRPr="00541090">
              <w:rPr>
                <w:rFonts w:eastAsia="Times New Roman"/>
                <w:color w:val="000000"/>
                <w:sz w:val="22"/>
                <w:lang w:val="fr-CI" w:eastAsia="fr-CI"/>
              </w:rPr>
              <w:t>Radlk</w:t>
            </w:r>
            <w:proofErr w:type="spellEnd"/>
            <w:r w:rsidRPr="00541090">
              <w:rPr>
                <w:rFonts w:eastAsia="Times New Roman"/>
                <w:i/>
                <w:iCs/>
                <w:color w:val="000000"/>
                <w:sz w:val="22"/>
                <w:lang w:val="fr-CI" w:eastAsia="fr-CI"/>
              </w:rPr>
              <w:t>.</w:t>
            </w:r>
          </w:p>
        </w:tc>
        <w:tc>
          <w:tcPr>
            <w:tcW w:w="1545" w:type="dxa"/>
            <w:noWrap/>
            <w:vAlign w:val="center"/>
            <w:hideMark/>
          </w:tcPr>
          <w:p w14:paraId="0D3904A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Sapindaceae</w:t>
            </w:r>
            <w:proofErr w:type="spellEnd"/>
          </w:p>
        </w:tc>
        <w:tc>
          <w:tcPr>
            <w:tcW w:w="1195" w:type="dxa"/>
            <w:noWrap/>
            <w:vAlign w:val="center"/>
            <w:hideMark/>
          </w:tcPr>
          <w:p w14:paraId="5F73F8B8"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7F198F5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vAlign w:val="center"/>
            <w:hideMark/>
          </w:tcPr>
          <w:p w14:paraId="129C2CE3"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A6955ED" w14:textId="77777777" w:rsidTr="001E348E">
        <w:trPr>
          <w:trHeight w:val="312"/>
        </w:trPr>
        <w:tc>
          <w:tcPr>
            <w:tcW w:w="426" w:type="dxa"/>
          </w:tcPr>
          <w:p w14:paraId="66F0641D" w14:textId="7707C79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12</w:t>
            </w:r>
          </w:p>
        </w:tc>
        <w:tc>
          <w:tcPr>
            <w:tcW w:w="3803" w:type="dxa"/>
            <w:noWrap/>
            <w:vAlign w:val="bottom"/>
            <w:hideMark/>
          </w:tcPr>
          <w:p w14:paraId="25E707D0" w14:textId="6A30A32A"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Bridelia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ferruginea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Benth</w:t>
            </w:r>
            <w:proofErr w:type="spellEnd"/>
            <w:r w:rsidRPr="00541090">
              <w:rPr>
                <w:rFonts w:eastAsia="Times New Roman"/>
                <w:color w:val="000000"/>
                <w:sz w:val="22"/>
                <w:lang w:val="fr-CI" w:eastAsia="fr-CI"/>
              </w:rPr>
              <w:t>.</w:t>
            </w:r>
          </w:p>
        </w:tc>
        <w:tc>
          <w:tcPr>
            <w:tcW w:w="1545" w:type="dxa"/>
            <w:noWrap/>
            <w:vAlign w:val="center"/>
            <w:hideMark/>
          </w:tcPr>
          <w:p w14:paraId="2B2380F8"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Euphorbiaceae</w:t>
            </w:r>
            <w:proofErr w:type="spellEnd"/>
          </w:p>
        </w:tc>
        <w:tc>
          <w:tcPr>
            <w:tcW w:w="1195" w:type="dxa"/>
            <w:noWrap/>
            <w:vAlign w:val="center"/>
            <w:hideMark/>
          </w:tcPr>
          <w:p w14:paraId="0C176BB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798CC34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282BFBD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1C977B55" w14:textId="77777777" w:rsidTr="001E348E">
        <w:trPr>
          <w:trHeight w:val="312"/>
        </w:trPr>
        <w:tc>
          <w:tcPr>
            <w:tcW w:w="426" w:type="dxa"/>
          </w:tcPr>
          <w:p w14:paraId="67A093CD" w14:textId="45DC6F0C"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13</w:t>
            </w:r>
          </w:p>
        </w:tc>
        <w:tc>
          <w:tcPr>
            <w:tcW w:w="3803" w:type="dxa"/>
            <w:noWrap/>
            <w:vAlign w:val="center"/>
            <w:hideMark/>
          </w:tcPr>
          <w:p w14:paraId="7612315F" w14:textId="2F3D8EEB"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Carica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papaya</w:t>
            </w:r>
            <w:proofErr w:type="spellEnd"/>
            <w:r w:rsidRPr="00541090">
              <w:rPr>
                <w:rFonts w:eastAsia="Times New Roman"/>
                <w:i/>
                <w:iCs/>
                <w:color w:val="000000"/>
                <w:sz w:val="22"/>
                <w:lang w:val="fr-CI" w:eastAsia="fr-CI"/>
              </w:rPr>
              <w:t xml:space="preserve"> </w:t>
            </w:r>
            <w:r w:rsidRPr="004C3C7C">
              <w:rPr>
                <w:rFonts w:eastAsia="Times New Roman"/>
                <w:color w:val="000000"/>
                <w:sz w:val="22"/>
                <w:lang w:val="fr-CI" w:eastAsia="fr-CI"/>
              </w:rPr>
              <w:t>L.</w:t>
            </w:r>
          </w:p>
        </w:tc>
        <w:tc>
          <w:tcPr>
            <w:tcW w:w="1545" w:type="dxa"/>
            <w:noWrap/>
            <w:vAlign w:val="center"/>
            <w:hideMark/>
          </w:tcPr>
          <w:p w14:paraId="32FD064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Caricaceae</w:t>
            </w:r>
            <w:proofErr w:type="spellEnd"/>
          </w:p>
        </w:tc>
        <w:tc>
          <w:tcPr>
            <w:tcW w:w="1195" w:type="dxa"/>
            <w:noWrap/>
            <w:vAlign w:val="center"/>
            <w:hideMark/>
          </w:tcPr>
          <w:p w14:paraId="2FE6492D"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3092217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711A64B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3C53F062" w14:textId="77777777" w:rsidTr="001E348E">
        <w:trPr>
          <w:trHeight w:val="312"/>
        </w:trPr>
        <w:tc>
          <w:tcPr>
            <w:tcW w:w="426" w:type="dxa"/>
          </w:tcPr>
          <w:p w14:paraId="0C779298" w14:textId="0364A9F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14</w:t>
            </w:r>
          </w:p>
        </w:tc>
        <w:tc>
          <w:tcPr>
            <w:tcW w:w="3803" w:type="dxa"/>
            <w:noWrap/>
            <w:vAlign w:val="bottom"/>
            <w:hideMark/>
          </w:tcPr>
          <w:p w14:paraId="7A63293E" w14:textId="165315CA"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Ceiba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pentandra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 xml:space="preserve">(Linn.) </w:t>
            </w:r>
            <w:proofErr w:type="spellStart"/>
            <w:r w:rsidRPr="00541090">
              <w:rPr>
                <w:rFonts w:eastAsia="Times New Roman"/>
                <w:color w:val="000000"/>
                <w:sz w:val="22"/>
                <w:lang w:val="fr-CI" w:eastAsia="fr-CI"/>
              </w:rPr>
              <w:t>Gaerth</w:t>
            </w:r>
            <w:proofErr w:type="spellEnd"/>
            <w:r w:rsidRPr="00541090">
              <w:rPr>
                <w:rFonts w:eastAsia="Times New Roman"/>
                <w:color w:val="000000"/>
                <w:sz w:val="22"/>
                <w:lang w:val="fr-CI" w:eastAsia="fr-CI"/>
              </w:rPr>
              <w:t>.</w:t>
            </w:r>
          </w:p>
        </w:tc>
        <w:tc>
          <w:tcPr>
            <w:tcW w:w="1545" w:type="dxa"/>
            <w:noWrap/>
            <w:vAlign w:val="center"/>
            <w:hideMark/>
          </w:tcPr>
          <w:p w14:paraId="493226A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Bombacaceae</w:t>
            </w:r>
          </w:p>
        </w:tc>
        <w:tc>
          <w:tcPr>
            <w:tcW w:w="1195" w:type="dxa"/>
            <w:noWrap/>
            <w:vAlign w:val="center"/>
            <w:hideMark/>
          </w:tcPr>
          <w:p w14:paraId="2401F40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79FC0AE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553A657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7F134D73" w14:textId="77777777" w:rsidTr="001E348E">
        <w:trPr>
          <w:trHeight w:val="312"/>
        </w:trPr>
        <w:tc>
          <w:tcPr>
            <w:tcW w:w="426" w:type="dxa"/>
          </w:tcPr>
          <w:p w14:paraId="3AC9A737" w14:textId="45A18CA8"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15</w:t>
            </w:r>
          </w:p>
        </w:tc>
        <w:tc>
          <w:tcPr>
            <w:tcW w:w="3803" w:type="dxa"/>
            <w:noWrap/>
            <w:vAlign w:val="bottom"/>
            <w:hideMark/>
          </w:tcPr>
          <w:p w14:paraId="7B39AB20" w14:textId="623F8B23"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Celtis</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zenkeri</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EngI</w:t>
            </w:r>
            <w:proofErr w:type="spellEnd"/>
            <w:r w:rsidRPr="00541090">
              <w:rPr>
                <w:rFonts w:eastAsia="Times New Roman"/>
                <w:color w:val="000000"/>
                <w:sz w:val="22"/>
                <w:lang w:val="fr-CI" w:eastAsia="fr-CI"/>
              </w:rPr>
              <w:t>.</w:t>
            </w:r>
          </w:p>
        </w:tc>
        <w:tc>
          <w:tcPr>
            <w:tcW w:w="1545" w:type="dxa"/>
            <w:noWrap/>
            <w:vAlign w:val="center"/>
            <w:hideMark/>
          </w:tcPr>
          <w:p w14:paraId="6E66EE6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Ulmaceae</w:t>
            </w:r>
            <w:proofErr w:type="spellEnd"/>
          </w:p>
        </w:tc>
        <w:tc>
          <w:tcPr>
            <w:tcW w:w="1195" w:type="dxa"/>
            <w:noWrap/>
            <w:vAlign w:val="center"/>
            <w:hideMark/>
          </w:tcPr>
          <w:p w14:paraId="7DD5928D"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05642C07"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6EF9C54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47F74476" w14:textId="77777777" w:rsidTr="001E348E">
        <w:trPr>
          <w:trHeight w:val="312"/>
        </w:trPr>
        <w:tc>
          <w:tcPr>
            <w:tcW w:w="426" w:type="dxa"/>
          </w:tcPr>
          <w:p w14:paraId="336ED484" w14:textId="7FF5E39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16</w:t>
            </w:r>
          </w:p>
        </w:tc>
        <w:tc>
          <w:tcPr>
            <w:tcW w:w="3803" w:type="dxa"/>
            <w:noWrap/>
            <w:vAlign w:val="bottom"/>
            <w:hideMark/>
          </w:tcPr>
          <w:p w14:paraId="228F2865" w14:textId="6520B93A"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Citrus </w:t>
            </w:r>
            <w:proofErr w:type="spellStart"/>
            <w:r w:rsidRPr="00541090">
              <w:rPr>
                <w:rFonts w:eastAsia="Times New Roman"/>
                <w:i/>
                <w:iCs/>
                <w:color w:val="000000"/>
                <w:sz w:val="22"/>
                <w:lang w:val="fr-CI" w:eastAsia="fr-CI"/>
              </w:rPr>
              <w:t>latipes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Swingle</w:t>
            </w:r>
            <w:proofErr w:type="spellEnd"/>
            <w:r w:rsidRPr="00541090">
              <w:rPr>
                <w:rFonts w:eastAsia="Times New Roman"/>
                <w:color w:val="000000"/>
                <w:sz w:val="22"/>
                <w:lang w:val="fr-CI" w:eastAsia="fr-CI"/>
              </w:rPr>
              <w:t>) Tanaka</w:t>
            </w:r>
          </w:p>
        </w:tc>
        <w:tc>
          <w:tcPr>
            <w:tcW w:w="1545" w:type="dxa"/>
            <w:noWrap/>
            <w:vAlign w:val="center"/>
            <w:hideMark/>
          </w:tcPr>
          <w:p w14:paraId="690D68A8"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Rutaceae</w:t>
            </w:r>
            <w:proofErr w:type="spellEnd"/>
          </w:p>
        </w:tc>
        <w:tc>
          <w:tcPr>
            <w:tcW w:w="1195" w:type="dxa"/>
            <w:noWrap/>
            <w:vAlign w:val="center"/>
            <w:hideMark/>
          </w:tcPr>
          <w:p w14:paraId="4274D730"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1770245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442E86D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D6AB889" w14:textId="77777777" w:rsidTr="001E348E">
        <w:trPr>
          <w:trHeight w:val="312"/>
        </w:trPr>
        <w:tc>
          <w:tcPr>
            <w:tcW w:w="426" w:type="dxa"/>
          </w:tcPr>
          <w:p w14:paraId="2CF2FFC0" w14:textId="3F7E8DC1"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17</w:t>
            </w:r>
          </w:p>
        </w:tc>
        <w:tc>
          <w:tcPr>
            <w:tcW w:w="3803" w:type="dxa"/>
            <w:noWrap/>
            <w:vAlign w:val="center"/>
            <w:hideMark/>
          </w:tcPr>
          <w:p w14:paraId="740A4DB6" w14:textId="3DDB9BC1"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Citrus </w:t>
            </w:r>
            <w:proofErr w:type="spellStart"/>
            <w:r w:rsidRPr="00541090">
              <w:rPr>
                <w:rFonts w:eastAsia="Times New Roman"/>
                <w:i/>
                <w:iCs/>
                <w:color w:val="000000"/>
                <w:sz w:val="22"/>
                <w:lang w:val="fr-CI" w:eastAsia="fr-CI"/>
              </w:rPr>
              <w:t>reticulata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Blanco</w:t>
            </w:r>
          </w:p>
        </w:tc>
        <w:tc>
          <w:tcPr>
            <w:tcW w:w="1545" w:type="dxa"/>
            <w:noWrap/>
            <w:vAlign w:val="center"/>
            <w:hideMark/>
          </w:tcPr>
          <w:p w14:paraId="4A544012"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Rutaceae</w:t>
            </w:r>
            <w:proofErr w:type="spellEnd"/>
          </w:p>
        </w:tc>
        <w:tc>
          <w:tcPr>
            <w:tcW w:w="1195" w:type="dxa"/>
            <w:noWrap/>
            <w:vAlign w:val="center"/>
            <w:hideMark/>
          </w:tcPr>
          <w:p w14:paraId="1D2ABD3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0BAAD10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3322141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33D96015" w14:textId="77777777" w:rsidTr="001E348E">
        <w:trPr>
          <w:trHeight w:val="312"/>
        </w:trPr>
        <w:tc>
          <w:tcPr>
            <w:tcW w:w="426" w:type="dxa"/>
          </w:tcPr>
          <w:p w14:paraId="155D1566" w14:textId="280908B4"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18</w:t>
            </w:r>
          </w:p>
        </w:tc>
        <w:tc>
          <w:tcPr>
            <w:tcW w:w="3803" w:type="dxa"/>
            <w:noWrap/>
            <w:vAlign w:val="bottom"/>
            <w:hideMark/>
          </w:tcPr>
          <w:p w14:paraId="4236405A" w14:textId="014A2AEA"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Citrus </w:t>
            </w:r>
            <w:proofErr w:type="spellStart"/>
            <w:r w:rsidRPr="00541090">
              <w:rPr>
                <w:rFonts w:eastAsia="Times New Roman"/>
                <w:i/>
                <w:iCs/>
                <w:color w:val="000000"/>
                <w:sz w:val="22"/>
                <w:lang w:val="fr-CI" w:eastAsia="fr-CI"/>
              </w:rPr>
              <w:t>sinensis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(L.) Osbeck</w:t>
            </w:r>
          </w:p>
        </w:tc>
        <w:tc>
          <w:tcPr>
            <w:tcW w:w="1545" w:type="dxa"/>
            <w:noWrap/>
            <w:vAlign w:val="center"/>
            <w:hideMark/>
          </w:tcPr>
          <w:p w14:paraId="364F9BB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Rutaceae</w:t>
            </w:r>
            <w:proofErr w:type="spellEnd"/>
          </w:p>
        </w:tc>
        <w:tc>
          <w:tcPr>
            <w:tcW w:w="1195" w:type="dxa"/>
            <w:noWrap/>
            <w:vAlign w:val="center"/>
            <w:hideMark/>
          </w:tcPr>
          <w:p w14:paraId="27152E8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72A66DE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75D2D24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53D61483" w14:textId="77777777" w:rsidTr="001E348E">
        <w:trPr>
          <w:trHeight w:val="312"/>
        </w:trPr>
        <w:tc>
          <w:tcPr>
            <w:tcW w:w="426" w:type="dxa"/>
          </w:tcPr>
          <w:p w14:paraId="44E88BFA" w14:textId="6FEAC5A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19</w:t>
            </w:r>
          </w:p>
        </w:tc>
        <w:tc>
          <w:tcPr>
            <w:tcW w:w="3803" w:type="dxa"/>
            <w:noWrap/>
            <w:vAlign w:val="bottom"/>
            <w:hideMark/>
          </w:tcPr>
          <w:p w14:paraId="3547D654" w14:textId="2F0A9AFC"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Cola </w:t>
            </w:r>
            <w:proofErr w:type="spellStart"/>
            <w:r w:rsidRPr="00541090">
              <w:rPr>
                <w:rFonts w:eastAsia="Times New Roman"/>
                <w:i/>
                <w:iCs/>
                <w:color w:val="000000"/>
                <w:sz w:val="22"/>
                <w:lang w:val="fr-CI" w:eastAsia="fr-CI"/>
              </w:rPr>
              <w:t>nitida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(Vent.) Schott &amp; Endl.</w:t>
            </w:r>
          </w:p>
        </w:tc>
        <w:tc>
          <w:tcPr>
            <w:tcW w:w="1545" w:type="dxa"/>
            <w:noWrap/>
            <w:vAlign w:val="center"/>
            <w:hideMark/>
          </w:tcPr>
          <w:p w14:paraId="1FF6200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Sterculiaceae</w:t>
            </w:r>
            <w:proofErr w:type="spellEnd"/>
          </w:p>
        </w:tc>
        <w:tc>
          <w:tcPr>
            <w:tcW w:w="1195" w:type="dxa"/>
            <w:noWrap/>
            <w:vAlign w:val="center"/>
            <w:hideMark/>
          </w:tcPr>
          <w:p w14:paraId="4038236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44B4203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c>
          <w:tcPr>
            <w:tcW w:w="1184" w:type="dxa"/>
            <w:vAlign w:val="center"/>
            <w:hideMark/>
          </w:tcPr>
          <w:p w14:paraId="4D4464A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7A5546FC" w14:textId="77777777" w:rsidTr="001E348E">
        <w:trPr>
          <w:trHeight w:val="312"/>
        </w:trPr>
        <w:tc>
          <w:tcPr>
            <w:tcW w:w="426" w:type="dxa"/>
          </w:tcPr>
          <w:p w14:paraId="72A2669D" w14:textId="214A7432"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20</w:t>
            </w:r>
          </w:p>
        </w:tc>
        <w:tc>
          <w:tcPr>
            <w:tcW w:w="3803" w:type="dxa"/>
            <w:noWrap/>
            <w:vAlign w:val="bottom"/>
            <w:hideMark/>
          </w:tcPr>
          <w:p w14:paraId="56DDC81F" w14:textId="284ED086"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Diospyros</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mespiIiformis</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Hochst</w:t>
            </w:r>
            <w:proofErr w:type="spellEnd"/>
            <w:r w:rsidRPr="00541090">
              <w:rPr>
                <w:rFonts w:eastAsia="Times New Roman"/>
                <w:color w:val="000000"/>
                <w:sz w:val="22"/>
                <w:lang w:val="fr-CI" w:eastAsia="fr-CI"/>
              </w:rPr>
              <w:t xml:space="preserve">. </w:t>
            </w:r>
          </w:p>
        </w:tc>
        <w:tc>
          <w:tcPr>
            <w:tcW w:w="1545" w:type="dxa"/>
            <w:noWrap/>
            <w:vAlign w:val="center"/>
            <w:hideMark/>
          </w:tcPr>
          <w:p w14:paraId="155321A2"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Ebenaceae</w:t>
            </w:r>
            <w:proofErr w:type="spellEnd"/>
          </w:p>
        </w:tc>
        <w:tc>
          <w:tcPr>
            <w:tcW w:w="1195" w:type="dxa"/>
            <w:noWrap/>
            <w:vAlign w:val="center"/>
            <w:hideMark/>
          </w:tcPr>
          <w:p w14:paraId="313E0B8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344E404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3904704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048786C" w14:textId="77777777" w:rsidTr="001E348E">
        <w:trPr>
          <w:trHeight w:val="312"/>
        </w:trPr>
        <w:tc>
          <w:tcPr>
            <w:tcW w:w="426" w:type="dxa"/>
          </w:tcPr>
          <w:p w14:paraId="634F2140" w14:textId="1D18A9DB" w:rsidR="001E348E" w:rsidRPr="001E348E" w:rsidRDefault="001E348E" w:rsidP="001E348E">
            <w:pPr>
              <w:spacing w:line="276" w:lineRule="auto"/>
              <w:ind w:firstLine="0"/>
              <w:jc w:val="left"/>
              <w:rPr>
                <w:rFonts w:eastAsia="Times New Roman"/>
                <w:color w:val="000000"/>
                <w:sz w:val="22"/>
                <w:lang w:val="de-DE" w:eastAsia="fr-CI"/>
              </w:rPr>
            </w:pPr>
            <w:r>
              <w:rPr>
                <w:rFonts w:eastAsia="Times New Roman"/>
                <w:color w:val="000000"/>
                <w:sz w:val="22"/>
                <w:lang w:val="de-DE" w:eastAsia="fr-CI"/>
              </w:rPr>
              <w:t>21</w:t>
            </w:r>
          </w:p>
        </w:tc>
        <w:tc>
          <w:tcPr>
            <w:tcW w:w="3803" w:type="dxa"/>
            <w:noWrap/>
            <w:vAlign w:val="bottom"/>
            <w:hideMark/>
          </w:tcPr>
          <w:p w14:paraId="34912BE8" w14:textId="5B478F3E" w:rsidR="001E348E" w:rsidRPr="00541090" w:rsidRDefault="001E348E" w:rsidP="001E348E">
            <w:pPr>
              <w:spacing w:line="276" w:lineRule="auto"/>
              <w:ind w:firstLine="0"/>
              <w:jc w:val="left"/>
              <w:rPr>
                <w:rFonts w:eastAsia="Times New Roman"/>
                <w:i/>
                <w:iCs/>
                <w:color w:val="000000"/>
                <w:sz w:val="22"/>
                <w:lang w:val="de-DE" w:eastAsia="fr-CI"/>
              </w:rPr>
            </w:pPr>
            <w:r w:rsidRPr="00541090">
              <w:rPr>
                <w:rFonts w:eastAsia="Times New Roman"/>
                <w:i/>
                <w:iCs/>
                <w:color w:val="000000"/>
                <w:sz w:val="22"/>
                <w:lang w:val="de-DE" w:eastAsia="fr-CI"/>
              </w:rPr>
              <w:t xml:space="preserve">Entandrophragma angolense </w:t>
            </w:r>
            <w:r w:rsidRPr="00541090">
              <w:rPr>
                <w:rFonts w:eastAsia="Times New Roman"/>
                <w:color w:val="000000"/>
                <w:sz w:val="22"/>
                <w:lang w:val="de-DE" w:eastAsia="fr-CI"/>
              </w:rPr>
              <w:t>(Welw.) C.</w:t>
            </w:r>
            <w:r w:rsidRPr="00541090">
              <w:rPr>
                <w:rFonts w:eastAsia="Times New Roman"/>
                <w:i/>
                <w:iCs/>
                <w:color w:val="000000"/>
                <w:sz w:val="22"/>
                <w:lang w:val="de-DE" w:eastAsia="fr-CI"/>
              </w:rPr>
              <w:t xml:space="preserve"> </w:t>
            </w:r>
            <w:r w:rsidRPr="00541090">
              <w:rPr>
                <w:rFonts w:eastAsia="Times New Roman"/>
                <w:color w:val="000000"/>
                <w:sz w:val="22"/>
                <w:lang w:val="de-DE" w:eastAsia="fr-CI"/>
              </w:rPr>
              <w:t>DC.</w:t>
            </w:r>
          </w:p>
        </w:tc>
        <w:tc>
          <w:tcPr>
            <w:tcW w:w="1545" w:type="dxa"/>
            <w:noWrap/>
            <w:vAlign w:val="center"/>
            <w:hideMark/>
          </w:tcPr>
          <w:p w14:paraId="404E2E96"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Meliaceae</w:t>
            </w:r>
            <w:proofErr w:type="spellEnd"/>
          </w:p>
        </w:tc>
        <w:tc>
          <w:tcPr>
            <w:tcW w:w="1195" w:type="dxa"/>
            <w:noWrap/>
            <w:vAlign w:val="center"/>
            <w:hideMark/>
          </w:tcPr>
          <w:p w14:paraId="125DF907"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3A272E6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vAlign w:val="center"/>
            <w:hideMark/>
          </w:tcPr>
          <w:p w14:paraId="0C2CDDD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3F3D565C" w14:textId="77777777" w:rsidTr="001E348E">
        <w:trPr>
          <w:trHeight w:val="312"/>
        </w:trPr>
        <w:tc>
          <w:tcPr>
            <w:tcW w:w="426" w:type="dxa"/>
          </w:tcPr>
          <w:p w14:paraId="4EDF2776" w14:textId="6531567E"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22</w:t>
            </w:r>
          </w:p>
        </w:tc>
        <w:tc>
          <w:tcPr>
            <w:tcW w:w="3803" w:type="dxa"/>
            <w:noWrap/>
            <w:vAlign w:val="bottom"/>
            <w:hideMark/>
          </w:tcPr>
          <w:p w14:paraId="67409ADA" w14:textId="6DBB8B62"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Ficus </w:t>
            </w:r>
            <w:proofErr w:type="spellStart"/>
            <w:r w:rsidRPr="00541090">
              <w:rPr>
                <w:rFonts w:eastAsia="Times New Roman"/>
                <w:i/>
                <w:iCs/>
                <w:color w:val="000000"/>
                <w:sz w:val="22"/>
                <w:lang w:val="fr-CI" w:eastAsia="fr-CI"/>
              </w:rPr>
              <w:t>exasperata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Vahl</w:t>
            </w:r>
            <w:proofErr w:type="spellEnd"/>
          </w:p>
        </w:tc>
        <w:tc>
          <w:tcPr>
            <w:tcW w:w="1545" w:type="dxa"/>
            <w:noWrap/>
            <w:vAlign w:val="center"/>
            <w:hideMark/>
          </w:tcPr>
          <w:p w14:paraId="3481924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Moraceae</w:t>
            </w:r>
            <w:proofErr w:type="spellEnd"/>
          </w:p>
        </w:tc>
        <w:tc>
          <w:tcPr>
            <w:tcW w:w="1195" w:type="dxa"/>
            <w:noWrap/>
            <w:vAlign w:val="center"/>
            <w:hideMark/>
          </w:tcPr>
          <w:p w14:paraId="69D6B6DD"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6D32382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3AA0A09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2687AF10" w14:textId="77777777" w:rsidTr="001E348E">
        <w:trPr>
          <w:trHeight w:val="312"/>
        </w:trPr>
        <w:tc>
          <w:tcPr>
            <w:tcW w:w="426" w:type="dxa"/>
          </w:tcPr>
          <w:p w14:paraId="435EB934" w14:textId="3A0BBB24"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23</w:t>
            </w:r>
          </w:p>
        </w:tc>
        <w:tc>
          <w:tcPr>
            <w:tcW w:w="3803" w:type="dxa"/>
            <w:noWrap/>
            <w:vAlign w:val="bottom"/>
            <w:hideMark/>
          </w:tcPr>
          <w:p w14:paraId="2F26E648" w14:textId="61F9B341"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Ficus </w:t>
            </w:r>
            <w:proofErr w:type="spellStart"/>
            <w:r w:rsidRPr="00541090">
              <w:rPr>
                <w:rFonts w:eastAsia="Times New Roman"/>
                <w:i/>
                <w:iCs/>
                <w:color w:val="000000"/>
                <w:sz w:val="22"/>
                <w:lang w:val="fr-CI" w:eastAsia="fr-CI"/>
              </w:rPr>
              <w:t>recurvata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De Wild.</w:t>
            </w:r>
          </w:p>
        </w:tc>
        <w:tc>
          <w:tcPr>
            <w:tcW w:w="1545" w:type="dxa"/>
            <w:noWrap/>
            <w:vAlign w:val="center"/>
            <w:hideMark/>
          </w:tcPr>
          <w:p w14:paraId="025D305A"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Moraceae</w:t>
            </w:r>
            <w:proofErr w:type="spellEnd"/>
          </w:p>
        </w:tc>
        <w:tc>
          <w:tcPr>
            <w:tcW w:w="1195" w:type="dxa"/>
            <w:noWrap/>
            <w:vAlign w:val="center"/>
            <w:hideMark/>
          </w:tcPr>
          <w:p w14:paraId="4C149827"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r w:rsidRPr="00541090">
              <w:rPr>
                <w:rFonts w:eastAsia="Times New Roman"/>
                <w:color w:val="000000"/>
                <w:sz w:val="22"/>
                <w:lang w:val="fr-CI" w:eastAsia="fr-CI"/>
              </w:rPr>
              <w:t xml:space="preserve"> (Ep)</w:t>
            </w:r>
          </w:p>
        </w:tc>
        <w:tc>
          <w:tcPr>
            <w:tcW w:w="1061" w:type="dxa"/>
            <w:noWrap/>
            <w:vAlign w:val="bottom"/>
            <w:hideMark/>
          </w:tcPr>
          <w:p w14:paraId="4D1DF77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11ACA02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691C92AF" w14:textId="77777777" w:rsidTr="001E348E">
        <w:trPr>
          <w:trHeight w:val="312"/>
        </w:trPr>
        <w:tc>
          <w:tcPr>
            <w:tcW w:w="426" w:type="dxa"/>
          </w:tcPr>
          <w:p w14:paraId="5AD844EB" w14:textId="673542F2"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24</w:t>
            </w:r>
          </w:p>
        </w:tc>
        <w:tc>
          <w:tcPr>
            <w:tcW w:w="3803" w:type="dxa"/>
            <w:noWrap/>
            <w:vAlign w:val="bottom"/>
            <w:hideMark/>
          </w:tcPr>
          <w:p w14:paraId="3E53BE92" w14:textId="23F3CBA5"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Ficus sur </w:t>
            </w:r>
            <w:proofErr w:type="spellStart"/>
            <w:r w:rsidRPr="00541090">
              <w:rPr>
                <w:rFonts w:eastAsia="Times New Roman"/>
                <w:color w:val="000000"/>
                <w:sz w:val="22"/>
                <w:lang w:val="fr-CI" w:eastAsia="fr-CI"/>
              </w:rPr>
              <w:t>Forsk</w:t>
            </w:r>
            <w:proofErr w:type="spellEnd"/>
            <w:r w:rsidRPr="00541090">
              <w:rPr>
                <w:rFonts w:eastAsia="Times New Roman"/>
                <w:color w:val="000000"/>
                <w:sz w:val="22"/>
                <w:lang w:val="fr-CI" w:eastAsia="fr-CI"/>
              </w:rPr>
              <w:t>.</w:t>
            </w:r>
          </w:p>
        </w:tc>
        <w:tc>
          <w:tcPr>
            <w:tcW w:w="1545" w:type="dxa"/>
            <w:noWrap/>
            <w:vAlign w:val="center"/>
            <w:hideMark/>
          </w:tcPr>
          <w:p w14:paraId="2DC2C500"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Moraceae</w:t>
            </w:r>
            <w:proofErr w:type="spellEnd"/>
          </w:p>
        </w:tc>
        <w:tc>
          <w:tcPr>
            <w:tcW w:w="1195" w:type="dxa"/>
            <w:noWrap/>
            <w:vAlign w:val="center"/>
            <w:hideMark/>
          </w:tcPr>
          <w:p w14:paraId="240C624D"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0A23DA8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c>
          <w:tcPr>
            <w:tcW w:w="1184" w:type="dxa"/>
            <w:noWrap/>
            <w:vAlign w:val="bottom"/>
            <w:hideMark/>
          </w:tcPr>
          <w:p w14:paraId="1C83032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473A1976" w14:textId="77777777" w:rsidTr="001E348E">
        <w:trPr>
          <w:trHeight w:val="312"/>
        </w:trPr>
        <w:tc>
          <w:tcPr>
            <w:tcW w:w="426" w:type="dxa"/>
          </w:tcPr>
          <w:p w14:paraId="5920AE22" w14:textId="631E67A4"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25</w:t>
            </w:r>
          </w:p>
        </w:tc>
        <w:tc>
          <w:tcPr>
            <w:tcW w:w="3803" w:type="dxa"/>
            <w:noWrap/>
            <w:vAlign w:val="bottom"/>
            <w:hideMark/>
          </w:tcPr>
          <w:p w14:paraId="0834212A" w14:textId="35D8CC41"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Funtumia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africana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Benth</w:t>
            </w:r>
            <w:proofErr w:type="spellEnd"/>
            <w:r w:rsidRPr="00541090">
              <w:rPr>
                <w:rFonts w:eastAsia="Times New Roman"/>
                <w:color w:val="000000"/>
                <w:sz w:val="22"/>
                <w:lang w:val="fr-CI" w:eastAsia="fr-CI"/>
              </w:rPr>
              <w:t>.) Stapf</w:t>
            </w:r>
          </w:p>
        </w:tc>
        <w:tc>
          <w:tcPr>
            <w:tcW w:w="1545" w:type="dxa"/>
            <w:noWrap/>
            <w:vAlign w:val="center"/>
            <w:hideMark/>
          </w:tcPr>
          <w:p w14:paraId="52E8F6B6"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Apocynaceae</w:t>
            </w:r>
            <w:proofErr w:type="spellEnd"/>
          </w:p>
        </w:tc>
        <w:tc>
          <w:tcPr>
            <w:tcW w:w="1195" w:type="dxa"/>
            <w:noWrap/>
            <w:vAlign w:val="center"/>
            <w:hideMark/>
          </w:tcPr>
          <w:p w14:paraId="4E4D95A2"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117248D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noWrap/>
            <w:vAlign w:val="bottom"/>
            <w:hideMark/>
          </w:tcPr>
          <w:p w14:paraId="686008A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0C9C1D6E" w14:textId="77777777" w:rsidTr="001E348E">
        <w:trPr>
          <w:trHeight w:val="312"/>
        </w:trPr>
        <w:tc>
          <w:tcPr>
            <w:tcW w:w="426" w:type="dxa"/>
          </w:tcPr>
          <w:p w14:paraId="0702B8B8" w14:textId="24C492E3"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26</w:t>
            </w:r>
          </w:p>
        </w:tc>
        <w:tc>
          <w:tcPr>
            <w:tcW w:w="3803" w:type="dxa"/>
            <w:noWrap/>
            <w:vAlign w:val="bottom"/>
            <w:hideMark/>
          </w:tcPr>
          <w:p w14:paraId="1AEF8F53" w14:textId="7956A4A9"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Harungana madagascariensis </w:t>
            </w:r>
            <w:r w:rsidRPr="00541090">
              <w:rPr>
                <w:rFonts w:eastAsia="Times New Roman"/>
                <w:color w:val="000000"/>
                <w:sz w:val="22"/>
                <w:lang w:val="it-IT" w:eastAsia="fr-CI"/>
              </w:rPr>
              <w:t xml:space="preserve">Lam. </w:t>
            </w:r>
          </w:p>
        </w:tc>
        <w:tc>
          <w:tcPr>
            <w:tcW w:w="1545" w:type="dxa"/>
            <w:noWrap/>
            <w:vAlign w:val="center"/>
            <w:hideMark/>
          </w:tcPr>
          <w:p w14:paraId="735A1341"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Hypericaceae</w:t>
            </w:r>
            <w:proofErr w:type="spellEnd"/>
          </w:p>
        </w:tc>
        <w:tc>
          <w:tcPr>
            <w:tcW w:w="1195" w:type="dxa"/>
            <w:noWrap/>
            <w:vAlign w:val="center"/>
            <w:hideMark/>
          </w:tcPr>
          <w:p w14:paraId="61A195FA"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0F03914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noWrap/>
            <w:vAlign w:val="bottom"/>
            <w:hideMark/>
          </w:tcPr>
          <w:p w14:paraId="16E93B7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6AFFA664" w14:textId="77777777" w:rsidTr="001E348E">
        <w:trPr>
          <w:trHeight w:val="312"/>
        </w:trPr>
        <w:tc>
          <w:tcPr>
            <w:tcW w:w="426" w:type="dxa"/>
          </w:tcPr>
          <w:p w14:paraId="3E1EC134" w14:textId="59904866"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27</w:t>
            </w:r>
          </w:p>
        </w:tc>
        <w:tc>
          <w:tcPr>
            <w:tcW w:w="3803" w:type="dxa"/>
            <w:noWrap/>
            <w:vAlign w:val="bottom"/>
            <w:hideMark/>
          </w:tcPr>
          <w:p w14:paraId="5C21B178" w14:textId="0E751E79"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Holarrhena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floribunda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 xml:space="preserve">(G. Don) Dur. &amp; </w:t>
            </w:r>
            <w:proofErr w:type="spellStart"/>
            <w:r w:rsidRPr="00541090">
              <w:rPr>
                <w:rFonts w:eastAsia="Times New Roman"/>
                <w:color w:val="000000"/>
                <w:sz w:val="22"/>
                <w:lang w:val="fr-CI" w:eastAsia="fr-CI"/>
              </w:rPr>
              <w:t>Schinz</w:t>
            </w:r>
            <w:proofErr w:type="spellEnd"/>
            <w:r w:rsidRPr="00541090">
              <w:rPr>
                <w:rFonts w:eastAsia="Times New Roman"/>
                <w:color w:val="000000"/>
                <w:sz w:val="22"/>
                <w:lang w:val="fr-CI" w:eastAsia="fr-CI"/>
              </w:rPr>
              <w:t xml:space="preserve"> </w:t>
            </w:r>
          </w:p>
        </w:tc>
        <w:tc>
          <w:tcPr>
            <w:tcW w:w="1545" w:type="dxa"/>
            <w:noWrap/>
            <w:vAlign w:val="center"/>
            <w:hideMark/>
          </w:tcPr>
          <w:p w14:paraId="13A21E64"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Apocynaceae</w:t>
            </w:r>
            <w:proofErr w:type="spellEnd"/>
          </w:p>
        </w:tc>
        <w:tc>
          <w:tcPr>
            <w:tcW w:w="1195" w:type="dxa"/>
            <w:noWrap/>
            <w:vAlign w:val="center"/>
            <w:hideMark/>
          </w:tcPr>
          <w:p w14:paraId="4D7494FB"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0C8432E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46A2B4D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5A32513C" w14:textId="77777777" w:rsidTr="001E348E">
        <w:trPr>
          <w:trHeight w:val="312"/>
        </w:trPr>
        <w:tc>
          <w:tcPr>
            <w:tcW w:w="426" w:type="dxa"/>
          </w:tcPr>
          <w:p w14:paraId="7A55839B" w14:textId="323A157A"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28</w:t>
            </w:r>
          </w:p>
        </w:tc>
        <w:tc>
          <w:tcPr>
            <w:tcW w:w="3803" w:type="dxa"/>
            <w:noWrap/>
            <w:vAlign w:val="bottom"/>
            <w:hideMark/>
          </w:tcPr>
          <w:p w14:paraId="6C9F3CD1" w14:textId="3CE6B90A"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Kigelia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africana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Lam</w:t>
            </w:r>
            <w:proofErr w:type="spellEnd"/>
            <w:r w:rsidRPr="00541090">
              <w:rPr>
                <w:rFonts w:eastAsia="Times New Roman"/>
                <w:color w:val="000000"/>
                <w:sz w:val="22"/>
                <w:lang w:val="fr-CI" w:eastAsia="fr-CI"/>
              </w:rPr>
              <w:t>.) Benth.</w:t>
            </w:r>
          </w:p>
        </w:tc>
        <w:tc>
          <w:tcPr>
            <w:tcW w:w="1545" w:type="dxa"/>
            <w:noWrap/>
            <w:vAlign w:val="center"/>
            <w:hideMark/>
          </w:tcPr>
          <w:p w14:paraId="33ED0CB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Bignoniaceae</w:t>
            </w:r>
            <w:proofErr w:type="spellEnd"/>
          </w:p>
        </w:tc>
        <w:tc>
          <w:tcPr>
            <w:tcW w:w="1195" w:type="dxa"/>
            <w:noWrap/>
            <w:vAlign w:val="center"/>
            <w:hideMark/>
          </w:tcPr>
          <w:p w14:paraId="280EC7BE"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5A117B0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6BA95517"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54691C6C" w14:textId="77777777" w:rsidTr="001E348E">
        <w:trPr>
          <w:trHeight w:val="312"/>
        </w:trPr>
        <w:tc>
          <w:tcPr>
            <w:tcW w:w="426" w:type="dxa"/>
          </w:tcPr>
          <w:p w14:paraId="4095C4CF" w14:textId="3FADB3A4"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29</w:t>
            </w:r>
          </w:p>
        </w:tc>
        <w:tc>
          <w:tcPr>
            <w:tcW w:w="3803" w:type="dxa"/>
            <w:noWrap/>
            <w:vAlign w:val="bottom"/>
            <w:hideMark/>
          </w:tcPr>
          <w:p w14:paraId="57634AA1" w14:textId="3DA6BC62"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Lophira alata Banks </w:t>
            </w:r>
            <w:r w:rsidRPr="00541090">
              <w:rPr>
                <w:rFonts w:eastAsia="Times New Roman"/>
                <w:color w:val="000000"/>
                <w:sz w:val="22"/>
                <w:lang w:val="it-IT" w:eastAsia="fr-CI"/>
              </w:rPr>
              <w:t>ex Gaertn.f.</w:t>
            </w:r>
          </w:p>
        </w:tc>
        <w:tc>
          <w:tcPr>
            <w:tcW w:w="1545" w:type="dxa"/>
            <w:noWrap/>
            <w:vAlign w:val="center"/>
            <w:hideMark/>
          </w:tcPr>
          <w:p w14:paraId="1732E88B"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Ochnaceae</w:t>
            </w:r>
            <w:proofErr w:type="spellEnd"/>
          </w:p>
        </w:tc>
        <w:tc>
          <w:tcPr>
            <w:tcW w:w="1195" w:type="dxa"/>
            <w:noWrap/>
            <w:vAlign w:val="center"/>
            <w:hideMark/>
          </w:tcPr>
          <w:p w14:paraId="170FDF1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56EEFB0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29203A4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7B35114A" w14:textId="77777777" w:rsidTr="001E348E">
        <w:trPr>
          <w:trHeight w:val="312"/>
        </w:trPr>
        <w:tc>
          <w:tcPr>
            <w:tcW w:w="426" w:type="dxa"/>
          </w:tcPr>
          <w:p w14:paraId="7D4CBBDE" w14:textId="6CCDBFC1"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30</w:t>
            </w:r>
          </w:p>
        </w:tc>
        <w:tc>
          <w:tcPr>
            <w:tcW w:w="3803" w:type="dxa"/>
            <w:noWrap/>
            <w:vAlign w:val="bottom"/>
            <w:hideMark/>
          </w:tcPr>
          <w:p w14:paraId="5F743885" w14:textId="4CABFE6F"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Mangifera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indica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Linn.</w:t>
            </w:r>
          </w:p>
        </w:tc>
        <w:tc>
          <w:tcPr>
            <w:tcW w:w="1545" w:type="dxa"/>
            <w:noWrap/>
            <w:vAlign w:val="center"/>
            <w:hideMark/>
          </w:tcPr>
          <w:p w14:paraId="08A925A1"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Anacardiaceae</w:t>
            </w:r>
            <w:proofErr w:type="spellEnd"/>
          </w:p>
        </w:tc>
        <w:tc>
          <w:tcPr>
            <w:tcW w:w="1195" w:type="dxa"/>
            <w:noWrap/>
            <w:vAlign w:val="center"/>
            <w:hideMark/>
          </w:tcPr>
          <w:p w14:paraId="5C1546C3"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3748864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c>
          <w:tcPr>
            <w:tcW w:w="1184" w:type="dxa"/>
            <w:noWrap/>
            <w:vAlign w:val="bottom"/>
            <w:hideMark/>
          </w:tcPr>
          <w:p w14:paraId="7454FB2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578CAC0F" w14:textId="77777777" w:rsidTr="001E348E">
        <w:trPr>
          <w:trHeight w:val="312"/>
        </w:trPr>
        <w:tc>
          <w:tcPr>
            <w:tcW w:w="426" w:type="dxa"/>
          </w:tcPr>
          <w:p w14:paraId="62AD432F" w14:textId="01EA81C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31</w:t>
            </w:r>
          </w:p>
        </w:tc>
        <w:tc>
          <w:tcPr>
            <w:tcW w:w="3803" w:type="dxa"/>
            <w:noWrap/>
            <w:vAlign w:val="bottom"/>
            <w:hideMark/>
          </w:tcPr>
          <w:p w14:paraId="3DE52E35" w14:textId="03D021CC"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Milicia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excelsa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Welw</w:t>
            </w:r>
            <w:proofErr w:type="spellEnd"/>
            <w:r w:rsidRPr="00541090">
              <w:rPr>
                <w:rFonts w:eastAsia="Times New Roman"/>
                <w:color w:val="000000"/>
                <w:sz w:val="22"/>
                <w:lang w:val="fr-CI" w:eastAsia="fr-CI"/>
              </w:rPr>
              <w:t>.) Benth.</w:t>
            </w:r>
          </w:p>
        </w:tc>
        <w:tc>
          <w:tcPr>
            <w:tcW w:w="1545" w:type="dxa"/>
            <w:noWrap/>
            <w:vAlign w:val="center"/>
            <w:hideMark/>
          </w:tcPr>
          <w:p w14:paraId="1C2A7781"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Moraceae</w:t>
            </w:r>
            <w:proofErr w:type="spellEnd"/>
          </w:p>
        </w:tc>
        <w:tc>
          <w:tcPr>
            <w:tcW w:w="1195" w:type="dxa"/>
            <w:noWrap/>
            <w:vAlign w:val="center"/>
            <w:hideMark/>
          </w:tcPr>
          <w:p w14:paraId="243757F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A35AEB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c>
          <w:tcPr>
            <w:tcW w:w="1184" w:type="dxa"/>
            <w:noWrap/>
            <w:vAlign w:val="bottom"/>
            <w:hideMark/>
          </w:tcPr>
          <w:p w14:paraId="787C671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r>
      <w:tr w:rsidR="001E348E" w:rsidRPr="00541090" w14:paraId="3F95C7CD" w14:textId="77777777" w:rsidTr="001E348E">
        <w:trPr>
          <w:trHeight w:val="312"/>
        </w:trPr>
        <w:tc>
          <w:tcPr>
            <w:tcW w:w="426" w:type="dxa"/>
          </w:tcPr>
          <w:p w14:paraId="4823E1C6" w14:textId="39FEB8AA"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32</w:t>
            </w:r>
          </w:p>
        </w:tc>
        <w:tc>
          <w:tcPr>
            <w:tcW w:w="3803" w:type="dxa"/>
            <w:noWrap/>
            <w:vAlign w:val="bottom"/>
            <w:hideMark/>
          </w:tcPr>
          <w:p w14:paraId="4AB1A446" w14:textId="2BF74522"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Millettia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zechiana</w:t>
            </w:r>
            <w:proofErr w:type="spellEnd"/>
            <w:r w:rsidRPr="00541090">
              <w:rPr>
                <w:rFonts w:eastAsia="Times New Roman"/>
                <w:color w:val="000000"/>
                <w:sz w:val="22"/>
                <w:lang w:val="fr-CI" w:eastAsia="fr-CI"/>
              </w:rPr>
              <w:t xml:space="preserve"> Harms</w:t>
            </w:r>
          </w:p>
        </w:tc>
        <w:tc>
          <w:tcPr>
            <w:tcW w:w="1545" w:type="dxa"/>
            <w:noWrap/>
            <w:vAlign w:val="center"/>
            <w:hideMark/>
          </w:tcPr>
          <w:p w14:paraId="1BF7EFB1"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Fabaceae</w:t>
            </w:r>
            <w:proofErr w:type="spellEnd"/>
          </w:p>
        </w:tc>
        <w:tc>
          <w:tcPr>
            <w:tcW w:w="1195" w:type="dxa"/>
            <w:noWrap/>
            <w:vAlign w:val="center"/>
            <w:hideMark/>
          </w:tcPr>
          <w:p w14:paraId="11B3201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1FE39E9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10</w:t>
            </w:r>
          </w:p>
        </w:tc>
        <w:tc>
          <w:tcPr>
            <w:tcW w:w="1184" w:type="dxa"/>
            <w:noWrap/>
            <w:vAlign w:val="bottom"/>
            <w:hideMark/>
          </w:tcPr>
          <w:p w14:paraId="7A4837E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C213C8E" w14:textId="77777777" w:rsidTr="001E348E">
        <w:trPr>
          <w:trHeight w:val="312"/>
        </w:trPr>
        <w:tc>
          <w:tcPr>
            <w:tcW w:w="426" w:type="dxa"/>
          </w:tcPr>
          <w:p w14:paraId="4858C01C" w14:textId="03C8C5D5"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33</w:t>
            </w:r>
          </w:p>
        </w:tc>
        <w:tc>
          <w:tcPr>
            <w:tcW w:w="3803" w:type="dxa"/>
            <w:noWrap/>
            <w:vAlign w:val="bottom"/>
            <w:hideMark/>
          </w:tcPr>
          <w:p w14:paraId="701EDB83" w14:textId="23993A27"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Morinda lucida </w:t>
            </w:r>
            <w:r w:rsidRPr="00541090">
              <w:rPr>
                <w:rFonts w:eastAsia="Times New Roman"/>
                <w:color w:val="000000"/>
                <w:sz w:val="22"/>
                <w:lang w:val="fr-CI" w:eastAsia="fr-CI"/>
              </w:rPr>
              <w:t>Benth.</w:t>
            </w:r>
          </w:p>
        </w:tc>
        <w:tc>
          <w:tcPr>
            <w:tcW w:w="1545" w:type="dxa"/>
            <w:noWrap/>
            <w:vAlign w:val="center"/>
            <w:hideMark/>
          </w:tcPr>
          <w:p w14:paraId="6AD81AD6"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Rubiaceae</w:t>
            </w:r>
            <w:proofErr w:type="spellEnd"/>
          </w:p>
        </w:tc>
        <w:tc>
          <w:tcPr>
            <w:tcW w:w="1195" w:type="dxa"/>
            <w:noWrap/>
            <w:vAlign w:val="center"/>
            <w:hideMark/>
          </w:tcPr>
          <w:p w14:paraId="7F8A737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7D7C491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9</w:t>
            </w:r>
          </w:p>
        </w:tc>
        <w:tc>
          <w:tcPr>
            <w:tcW w:w="1184" w:type="dxa"/>
            <w:noWrap/>
            <w:vAlign w:val="bottom"/>
            <w:hideMark/>
          </w:tcPr>
          <w:p w14:paraId="240DAFE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8</w:t>
            </w:r>
          </w:p>
        </w:tc>
      </w:tr>
      <w:tr w:rsidR="001E348E" w:rsidRPr="00541090" w14:paraId="439C0C20" w14:textId="77777777" w:rsidTr="001E348E">
        <w:trPr>
          <w:trHeight w:val="312"/>
        </w:trPr>
        <w:tc>
          <w:tcPr>
            <w:tcW w:w="426" w:type="dxa"/>
          </w:tcPr>
          <w:p w14:paraId="0D6C6A22" w14:textId="461BBF8B"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34</w:t>
            </w:r>
          </w:p>
        </w:tc>
        <w:tc>
          <w:tcPr>
            <w:tcW w:w="3803" w:type="dxa"/>
            <w:noWrap/>
            <w:vAlign w:val="bottom"/>
            <w:hideMark/>
          </w:tcPr>
          <w:p w14:paraId="621CEA0D" w14:textId="0FCED920"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Morus </w:t>
            </w:r>
            <w:proofErr w:type="spellStart"/>
            <w:r w:rsidRPr="00541090">
              <w:rPr>
                <w:rFonts w:eastAsia="Times New Roman"/>
                <w:i/>
                <w:iCs/>
                <w:color w:val="000000"/>
                <w:sz w:val="22"/>
                <w:lang w:val="fr-CI" w:eastAsia="fr-CI"/>
              </w:rPr>
              <w:t>mesozygia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Stapf</w:t>
            </w:r>
            <w:proofErr w:type="spellEnd"/>
            <w:r w:rsidRPr="00541090">
              <w:rPr>
                <w:rFonts w:eastAsia="Times New Roman"/>
                <w:color w:val="000000"/>
                <w:sz w:val="22"/>
                <w:lang w:val="fr-CI" w:eastAsia="fr-CI"/>
              </w:rPr>
              <w:t xml:space="preserve"> ex A. Chev</w:t>
            </w:r>
            <w:r w:rsidRPr="00541090">
              <w:rPr>
                <w:rFonts w:eastAsia="Times New Roman"/>
                <w:i/>
                <w:iCs/>
                <w:color w:val="000000"/>
                <w:sz w:val="22"/>
                <w:lang w:val="fr-CI" w:eastAsia="fr-CI"/>
              </w:rPr>
              <w:t>.</w:t>
            </w:r>
          </w:p>
        </w:tc>
        <w:tc>
          <w:tcPr>
            <w:tcW w:w="1545" w:type="dxa"/>
            <w:noWrap/>
            <w:vAlign w:val="center"/>
            <w:hideMark/>
          </w:tcPr>
          <w:p w14:paraId="0A4BE618"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Moraceae</w:t>
            </w:r>
            <w:proofErr w:type="spellEnd"/>
          </w:p>
        </w:tc>
        <w:tc>
          <w:tcPr>
            <w:tcW w:w="1195" w:type="dxa"/>
            <w:noWrap/>
            <w:vAlign w:val="center"/>
            <w:hideMark/>
          </w:tcPr>
          <w:p w14:paraId="1CC6D361"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12A7ED9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4F53241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548EE34" w14:textId="77777777" w:rsidTr="001E348E">
        <w:trPr>
          <w:trHeight w:val="312"/>
        </w:trPr>
        <w:tc>
          <w:tcPr>
            <w:tcW w:w="426" w:type="dxa"/>
          </w:tcPr>
          <w:p w14:paraId="403D6325" w14:textId="7D5DB446"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35</w:t>
            </w:r>
          </w:p>
        </w:tc>
        <w:tc>
          <w:tcPr>
            <w:tcW w:w="3803" w:type="dxa"/>
            <w:noWrap/>
            <w:vAlign w:val="bottom"/>
            <w:hideMark/>
          </w:tcPr>
          <w:p w14:paraId="548A00F0" w14:textId="13305519"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Musanga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cecropioides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R. Br.</w:t>
            </w:r>
          </w:p>
        </w:tc>
        <w:tc>
          <w:tcPr>
            <w:tcW w:w="1545" w:type="dxa"/>
            <w:noWrap/>
            <w:vAlign w:val="center"/>
            <w:hideMark/>
          </w:tcPr>
          <w:p w14:paraId="4D52E4C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Musaceae</w:t>
            </w:r>
            <w:proofErr w:type="spellEnd"/>
          </w:p>
        </w:tc>
        <w:tc>
          <w:tcPr>
            <w:tcW w:w="1195" w:type="dxa"/>
            <w:noWrap/>
            <w:vAlign w:val="center"/>
            <w:hideMark/>
          </w:tcPr>
          <w:p w14:paraId="0020A91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G</w:t>
            </w:r>
          </w:p>
        </w:tc>
        <w:tc>
          <w:tcPr>
            <w:tcW w:w="1061" w:type="dxa"/>
            <w:noWrap/>
            <w:vAlign w:val="bottom"/>
            <w:hideMark/>
          </w:tcPr>
          <w:p w14:paraId="0003098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noWrap/>
            <w:vAlign w:val="bottom"/>
            <w:hideMark/>
          </w:tcPr>
          <w:p w14:paraId="0F907E4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10D0BB04" w14:textId="77777777" w:rsidTr="001E348E">
        <w:trPr>
          <w:trHeight w:val="312"/>
        </w:trPr>
        <w:tc>
          <w:tcPr>
            <w:tcW w:w="426" w:type="dxa"/>
          </w:tcPr>
          <w:p w14:paraId="4892C469" w14:textId="5916459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36</w:t>
            </w:r>
          </w:p>
        </w:tc>
        <w:tc>
          <w:tcPr>
            <w:tcW w:w="3803" w:type="dxa"/>
            <w:noWrap/>
            <w:vAlign w:val="bottom"/>
            <w:hideMark/>
          </w:tcPr>
          <w:p w14:paraId="49E709AF" w14:textId="0E114BBA"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Myrianthus</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arboreus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 xml:space="preserve">P. </w:t>
            </w:r>
            <w:proofErr w:type="spellStart"/>
            <w:r w:rsidRPr="00541090">
              <w:rPr>
                <w:rFonts w:eastAsia="Times New Roman"/>
                <w:color w:val="000000"/>
                <w:sz w:val="22"/>
                <w:lang w:val="fr-CI" w:eastAsia="fr-CI"/>
              </w:rPr>
              <w:t>Beauv</w:t>
            </w:r>
            <w:proofErr w:type="spellEnd"/>
            <w:r w:rsidRPr="00541090">
              <w:rPr>
                <w:rFonts w:eastAsia="Times New Roman"/>
                <w:i/>
                <w:iCs/>
                <w:color w:val="000000"/>
                <w:sz w:val="22"/>
                <w:lang w:val="fr-CI" w:eastAsia="fr-CI"/>
              </w:rPr>
              <w:t>.</w:t>
            </w:r>
          </w:p>
        </w:tc>
        <w:tc>
          <w:tcPr>
            <w:tcW w:w="1545" w:type="dxa"/>
            <w:noWrap/>
            <w:vAlign w:val="center"/>
            <w:hideMark/>
          </w:tcPr>
          <w:p w14:paraId="3F6B5707"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Cecropiaceae</w:t>
            </w:r>
            <w:proofErr w:type="spellEnd"/>
          </w:p>
        </w:tc>
        <w:tc>
          <w:tcPr>
            <w:tcW w:w="1195" w:type="dxa"/>
            <w:noWrap/>
            <w:vAlign w:val="center"/>
            <w:hideMark/>
          </w:tcPr>
          <w:p w14:paraId="13F67E9D"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7264030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c>
          <w:tcPr>
            <w:tcW w:w="1184" w:type="dxa"/>
            <w:noWrap/>
            <w:vAlign w:val="bottom"/>
            <w:hideMark/>
          </w:tcPr>
          <w:p w14:paraId="01D62ED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5</w:t>
            </w:r>
          </w:p>
        </w:tc>
      </w:tr>
      <w:tr w:rsidR="001E348E" w:rsidRPr="00541090" w14:paraId="792729F5" w14:textId="77777777" w:rsidTr="001E348E">
        <w:trPr>
          <w:trHeight w:val="312"/>
        </w:trPr>
        <w:tc>
          <w:tcPr>
            <w:tcW w:w="426" w:type="dxa"/>
          </w:tcPr>
          <w:p w14:paraId="43130C32" w14:textId="707876CC"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37</w:t>
            </w:r>
          </w:p>
        </w:tc>
        <w:tc>
          <w:tcPr>
            <w:tcW w:w="3803" w:type="dxa"/>
            <w:noWrap/>
            <w:vAlign w:val="bottom"/>
            <w:hideMark/>
          </w:tcPr>
          <w:p w14:paraId="32A33D0E" w14:textId="4185BF92"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Nesogordonia papaverifera </w:t>
            </w:r>
            <w:r w:rsidRPr="00541090">
              <w:rPr>
                <w:rFonts w:eastAsia="Times New Roman"/>
                <w:color w:val="000000"/>
                <w:sz w:val="22"/>
                <w:lang w:val="it-IT" w:eastAsia="fr-CI"/>
              </w:rPr>
              <w:t>(A. Chev.) R.</w:t>
            </w:r>
            <w:r w:rsidRPr="00541090">
              <w:rPr>
                <w:rFonts w:eastAsia="Times New Roman"/>
                <w:i/>
                <w:iCs/>
                <w:color w:val="000000"/>
                <w:sz w:val="22"/>
                <w:lang w:val="it-IT" w:eastAsia="fr-CI"/>
              </w:rPr>
              <w:t xml:space="preserve"> </w:t>
            </w:r>
            <w:r w:rsidRPr="00541090">
              <w:rPr>
                <w:rFonts w:eastAsia="Times New Roman"/>
                <w:color w:val="000000"/>
                <w:sz w:val="22"/>
                <w:lang w:val="it-IT" w:eastAsia="fr-CI"/>
              </w:rPr>
              <w:t>Capuron</w:t>
            </w:r>
          </w:p>
        </w:tc>
        <w:tc>
          <w:tcPr>
            <w:tcW w:w="1545" w:type="dxa"/>
            <w:noWrap/>
            <w:vAlign w:val="center"/>
            <w:hideMark/>
          </w:tcPr>
          <w:p w14:paraId="3B6A2032"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Cecropiaceae</w:t>
            </w:r>
            <w:proofErr w:type="spellEnd"/>
          </w:p>
        </w:tc>
        <w:tc>
          <w:tcPr>
            <w:tcW w:w="1195" w:type="dxa"/>
            <w:noWrap/>
            <w:vAlign w:val="center"/>
            <w:hideMark/>
          </w:tcPr>
          <w:p w14:paraId="7161FD6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574306B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c>
          <w:tcPr>
            <w:tcW w:w="1184" w:type="dxa"/>
            <w:noWrap/>
            <w:vAlign w:val="bottom"/>
            <w:hideMark/>
          </w:tcPr>
          <w:p w14:paraId="4165CAF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3C2472B4" w14:textId="77777777" w:rsidTr="001E348E">
        <w:trPr>
          <w:trHeight w:val="312"/>
        </w:trPr>
        <w:tc>
          <w:tcPr>
            <w:tcW w:w="426" w:type="dxa"/>
          </w:tcPr>
          <w:p w14:paraId="23DB8157" w14:textId="350A0FC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38</w:t>
            </w:r>
          </w:p>
        </w:tc>
        <w:tc>
          <w:tcPr>
            <w:tcW w:w="3803" w:type="dxa"/>
            <w:noWrap/>
            <w:vAlign w:val="bottom"/>
            <w:hideMark/>
          </w:tcPr>
          <w:p w14:paraId="6E8194DC" w14:textId="4CC7B0EE" w:rsidR="001E348E" w:rsidRPr="00ED3FB5" w:rsidRDefault="001E348E" w:rsidP="001E348E">
            <w:pPr>
              <w:spacing w:line="276" w:lineRule="auto"/>
              <w:ind w:firstLine="0"/>
              <w:jc w:val="left"/>
              <w:rPr>
                <w:rFonts w:eastAsia="Times New Roman"/>
                <w:i/>
                <w:iCs/>
                <w:color w:val="000000"/>
                <w:sz w:val="22"/>
                <w:lang w:val="en-US" w:eastAsia="fr-CI"/>
              </w:rPr>
            </w:pPr>
            <w:proofErr w:type="spellStart"/>
            <w:r w:rsidRPr="00ED3FB5">
              <w:rPr>
                <w:rFonts w:eastAsia="Times New Roman"/>
                <w:i/>
                <w:iCs/>
                <w:color w:val="000000"/>
                <w:sz w:val="22"/>
                <w:lang w:val="en-US" w:eastAsia="fr-CI"/>
              </w:rPr>
              <w:t>Newbouldia</w:t>
            </w:r>
            <w:proofErr w:type="spellEnd"/>
            <w:r w:rsidRPr="00ED3FB5">
              <w:rPr>
                <w:rFonts w:eastAsia="Times New Roman"/>
                <w:i/>
                <w:iCs/>
                <w:color w:val="000000"/>
                <w:sz w:val="22"/>
                <w:lang w:val="en-US" w:eastAsia="fr-CI"/>
              </w:rPr>
              <w:t xml:space="preserve"> </w:t>
            </w:r>
            <w:proofErr w:type="spellStart"/>
            <w:r w:rsidRPr="00ED3FB5">
              <w:rPr>
                <w:rFonts w:eastAsia="Times New Roman"/>
                <w:i/>
                <w:iCs/>
                <w:color w:val="000000"/>
                <w:sz w:val="22"/>
                <w:lang w:val="en-US" w:eastAsia="fr-CI"/>
              </w:rPr>
              <w:t>laevis</w:t>
            </w:r>
            <w:proofErr w:type="spellEnd"/>
            <w:r w:rsidRPr="00ED3FB5">
              <w:rPr>
                <w:rFonts w:eastAsia="Times New Roman"/>
                <w:i/>
                <w:iCs/>
                <w:color w:val="000000"/>
                <w:sz w:val="22"/>
                <w:lang w:val="en-US" w:eastAsia="fr-CI"/>
              </w:rPr>
              <w:t xml:space="preserve"> </w:t>
            </w:r>
            <w:r w:rsidRPr="00ED3FB5">
              <w:rPr>
                <w:rFonts w:eastAsia="Times New Roman"/>
                <w:color w:val="000000"/>
                <w:sz w:val="22"/>
                <w:lang w:val="en-US" w:eastAsia="fr-CI"/>
              </w:rPr>
              <w:t xml:space="preserve">(P. </w:t>
            </w:r>
            <w:proofErr w:type="spellStart"/>
            <w:r w:rsidRPr="00ED3FB5">
              <w:rPr>
                <w:rFonts w:eastAsia="Times New Roman"/>
                <w:color w:val="000000"/>
                <w:sz w:val="22"/>
                <w:lang w:val="en-US" w:eastAsia="fr-CI"/>
              </w:rPr>
              <w:t>Beauv</w:t>
            </w:r>
            <w:proofErr w:type="spellEnd"/>
            <w:r w:rsidRPr="00ED3FB5">
              <w:rPr>
                <w:rFonts w:eastAsia="Times New Roman"/>
                <w:color w:val="000000"/>
                <w:sz w:val="22"/>
                <w:lang w:val="en-US" w:eastAsia="fr-CI"/>
              </w:rPr>
              <w:t>.) Seemann</w:t>
            </w:r>
            <w:r w:rsidRPr="00ED3FB5">
              <w:rPr>
                <w:rFonts w:eastAsia="Times New Roman"/>
                <w:i/>
                <w:iCs/>
                <w:color w:val="000000"/>
                <w:sz w:val="22"/>
                <w:lang w:val="en-US" w:eastAsia="fr-CI"/>
              </w:rPr>
              <w:t xml:space="preserve"> </w:t>
            </w:r>
          </w:p>
        </w:tc>
        <w:tc>
          <w:tcPr>
            <w:tcW w:w="1545" w:type="dxa"/>
            <w:noWrap/>
            <w:vAlign w:val="center"/>
            <w:hideMark/>
          </w:tcPr>
          <w:p w14:paraId="7C38BBA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Sterculiaceae</w:t>
            </w:r>
            <w:proofErr w:type="spellEnd"/>
          </w:p>
        </w:tc>
        <w:tc>
          <w:tcPr>
            <w:tcW w:w="1195" w:type="dxa"/>
            <w:noWrap/>
            <w:vAlign w:val="center"/>
            <w:hideMark/>
          </w:tcPr>
          <w:p w14:paraId="2784AA2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2780469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6</w:t>
            </w:r>
          </w:p>
        </w:tc>
        <w:tc>
          <w:tcPr>
            <w:tcW w:w="1184" w:type="dxa"/>
            <w:noWrap/>
            <w:vAlign w:val="bottom"/>
            <w:hideMark/>
          </w:tcPr>
          <w:p w14:paraId="7F2150C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56E5B32E" w14:textId="77777777" w:rsidTr="001E348E">
        <w:trPr>
          <w:trHeight w:val="312"/>
        </w:trPr>
        <w:tc>
          <w:tcPr>
            <w:tcW w:w="426" w:type="dxa"/>
          </w:tcPr>
          <w:p w14:paraId="3C4EAF4F" w14:textId="681D305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39</w:t>
            </w:r>
          </w:p>
        </w:tc>
        <w:tc>
          <w:tcPr>
            <w:tcW w:w="3803" w:type="dxa"/>
            <w:noWrap/>
            <w:vAlign w:val="bottom"/>
            <w:hideMark/>
          </w:tcPr>
          <w:p w14:paraId="5D5134D6" w14:textId="36FDA925"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Parkia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biglobosa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(Jacq.) Benth.</w:t>
            </w:r>
          </w:p>
        </w:tc>
        <w:tc>
          <w:tcPr>
            <w:tcW w:w="1545" w:type="dxa"/>
            <w:noWrap/>
            <w:vAlign w:val="center"/>
            <w:hideMark/>
          </w:tcPr>
          <w:p w14:paraId="0F64E098"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Bignoniaceae</w:t>
            </w:r>
            <w:proofErr w:type="spellEnd"/>
          </w:p>
        </w:tc>
        <w:tc>
          <w:tcPr>
            <w:tcW w:w="1195" w:type="dxa"/>
            <w:noWrap/>
            <w:vAlign w:val="center"/>
            <w:hideMark/>
          </w:tcPr>
          <w:p w14:paraId="2C08DB72"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6AD76F0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65CBCF8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5F1E6A5F" w14:textId="77777777" w:rsidTr="001E348E">
        <w:trPr>
          <w:trHeight w:val="312"/>
        </w:trPr>
        <w:tc>
          <w:tcPr>
            <w:tcW w:w="426" w:type="dxa"/>
          </w:tcPr>
          <w:p w14:paraId="1BBB9EC5" w14:textId="40C3A187"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40</w:t>
            </w:r>
          </w:p>
        </w:tc>
        <w:tc>
          <w:tcPr>
            <w:tcW w:w="3803" w:type="dxa"/>
            <w:noWrap/>
            <w:vAlign w:val="bottom"/>
            <w:hideMark/>
          </w:tcPr>
          <w:p w14:paraId="4517C194" w14:textId="31A82C63"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Persea</w:t>
            </w:r>
            <w:proofErr w:type="spellEnd"/>
            <w:r w:rsidRPr="00541090">
              <w:rPr>
                <w:rFonts w:eastAsia="Times New Roman"/>
                <w:i/>
                <w:iCs/>
                <w:color w:val="000000"/>
                <w:sz w:val="22"/>
                <w:lang w:val="fr-CI" w:eastAsia="fr-CI"/>
              </w:rPr>
              <w:t xml:space="preserve"> americana </w:t>
            </w:r>
            <w:r w:rsidRPr="00541090">
              <w:rPr>
                <w:rFonts w:eastAsia="Times New Roman"/>
                <w:color w:val="000000"/>
                <w:sz w:val="22"/>
                <w:lang w:val="fr-CI" w:eastAsia="fr-CI"/>
              </w:rPr>
              <w:t>Mill.</w:t>
            </w:r>
          </w:p>
        </w:tc>
        <w:tc>
          <w:tcPr>
            <w:tcW w:w="1545" w:type="dxa"/>
            <w:noWrap/>
            <w:vAlign w:val="center"/>
            <w:hideMark/>
          </w:tcPr>
          <w:p w14:paraId="3B6A2AC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72F6D55F" w14:textId="77777777" w:rsidR="001E348E" w:rsidRPr="00541090" w:rsidRDefault="001E348E" w:rsidP="001E348E">
            <w:pPr>
              <w:spacing w:line="276" w:lineRule="auto"/>
              <w:ind w:firstLine="0"/>
              <w:jc w:val="left"/>
              <w:rPr>
                <w:rFonts w:eastAsia="Times New Roman"/>
                <w:color w:val="000000"/>
                <w:sz w:val="22"/>
                <w:lang w:val="fr-CI" w:eastAsia="fr-CI"/>
              </w:rPr>
            </w:pPr>
            <w:proofErr w:type="gramStart"/>
            <w:r w:rsidRPr="00541090">
              <w:rPr>
                <w:rFonts w:eastAsia="Times New Roman"/>
                <w:color w:val="000000"/>
                <w:sz w:val="22"/>
                <w:lang w:val="fr-CI" w:eastAsia="fr-CI"/>
              </w:rPr>
              <w:t>mi</w:t>
            </w:r>
            <w:proofErr w:type="gramEnd"/>
          </w:p>
        </w:tc>
        <w:tc>
          <w:tcPr>
            <w:tcW w:w="1061" w:type="dxa"/>
            <w:noWrap/>
            <w:vAlign w:val="bottom"/>
            <w:hideMark/>
          </w:tcPr>
          <w:p w14:paraId="0264A49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7</w:t>
            </w:r>
          </w:p>
        </w:tc>
        <w:tc>
          <w:tcPr>
            <w:tcW w:w="1184" w:type="dxa"/>
            <w:noWrap/>
            <w:vAlign w:val="bottom"/>
            <w:hideMark/>
          </w:tcPr>
          <w:p w14:paraId="6A0BBB5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311ABAFD" w14:textId="77777777" w:rsidTr="001E348E">
        <w:trPr>
          <w:trHeight w:val="312"/>
        </w:trPr>
        <w:tc>
          <w:tcPr>
            <w:tcW w:w="426" w:type="dxa"/>
          </w:tcPr>
          <w:p w14:paraId="6ADB8EA3" w14:textId="1AEFDBAC"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41</w:t>
            </w:r>
          </w:p>
        </w:tc>
        <w:tc>
          <w:tcPr>
            <w:tcW w:w="3803" w:type="dxa"/>
            <w:noWrap/>
            <w:vAlign w:val="bottom"/>
            <w:hideMark/>
          </w:tcPr>
          <w:p w14:paraId="2CE39BB9" w14:textId="7ECB0DD4"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Piptadeniastrum</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africanum</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Hook.f</w:t>
            </w:r>
            <w:proofErr w:type="spellEnd"/>
            <w:r w:rsidRPr="00541090">
              <w:rPr>
                <w:rFonts w:eastAsia="Times New Roman"/>
                <w:color w:val="000000"/>
                <w:sz w:val="22"/>
                <w:lang w:val="fr-CI" w:eastAsia="fr-CI"/>
              </w:rPr>
              <w:t xml:space="preserve">.) </w:t>
            </w:r>
          </w:p>
        </w:tc>
        <w:tc>
          <w:tcPr>
            <w:tcW w:w="1545" w:type="dxa"/>
            <w:noWrap/>
            <w:vAlign w:val="center"/>
            <w:hideMark/>
          </w:tcPr>
          <w:p w14:paraId="32D9E08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6B883A9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643D9E7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2AF5C1D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0FBF1E90" w14:textId="77777777" w:rsidTr="001E348E">
        <w:trPr>
          <w:trHeight w:val="312"/>
        </w:trPr>
        <w:tc>
          <w:tcPr>
            <w:tcW w:w="426" w:type="dxa"/>
          </w:tcPr>
          <w:p w14:paraId="761911D2" w14:textId="464716FE"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42</w:t>
            </w:r>
          </w:p>
        </w:tc>
        <w:tc>
          <w:tcPr>
            <w:tcW w:w="3803" w:type="dxa"/>
            <w:noWrap/>
            <w:vAlign w:val="bottom"/>
            <w:hideMark/>
          </w:tcPr>
          <w:p w14:paraId="698439E0" w14:textId="03FC0359"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Pycnanthus</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angolensis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Welw</w:t>
            </w:r>
            <w:proofErr w:type="spellEnd"/>
            <w:r w:rsidRPr="00541090">
              <w:rPr>
                <w:rFonts w:eastAsia="Times New Roman"/>
                <w:color w:val="000000"/>
                <w:sz w:val="22"/>
                <w:lang w:val="fr-CI" w:eastAsia="fr-CI"/>
              </w:rPr>
              <w:t xml:space="preserve">.) </w:t>
            </w:r>
            <w:proofErr w:type="spellStart"/>
            <w:r w:rsidRPr="00541090">
              <w:rPr>
                <w:rFonts w:eastAsia="Times New Roman"/>
                <w:color w:val="000000"/>
                <w:sz w:val="22"/>
                <w:lang w:val="fr-CI" w:eastAsia="fr-CI"/>
              </w:rPr>
              <w:t>Warb</w:t>
            </w:r>
            <w:proofErr w:type="spellEnd"/>
          </w:p>
        </w:tc>
        <w:tc>
          <w:tcPr>
            <w:tcW w:w="1545" w:type="dxa"/>
            <w:noWrap/>
            <w:vAlign w:val="center"/>
            <w:hideMark/>
          </w:tcPr>
          <w:p w14:paraId="10AD2889"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Myristicaceae</w:t>
            </w:r>
            <w:proofErr w:type="spellEnd"/>
          </w:p>
        </w:tc>
        <w:tc>
          <w:tcPr>
            <w:tcW w:w="1195" w:type="dxa"/>
            <w:noWrap/>
            <w:vAlign w:val="center"/>
            <w:hideMark/>
          </w:tcPr>
          <w:p w14:paraId="5DF8C14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2B1C5CE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c>
          <w:tcPr>
            <w:tcW w:w="1184" w:type="dxa"/>
            <w:noWrap/>
            <w:vAlign w:val="bottom"/>
            <w:hideMark/>
          </w:tcPr>
          <w:p w14:paraId="7A259B2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0AF1D3F8" w14:textId="77777777" w:rsidTr="001E348E">
        <w:trPr>
          <w:trHeight w:val="312"/>
        </w:trPr>
        <w:tc>
          <w:tcPr>
            <w:tcW w:w="426" w:type="dxa"/>
          </w:tcPr>
          <w:p w14:paraId="7B36686A" w14:textId="1B8EB269"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43</w:t>
            </w:r>
          </w:p>
        </w:tc>
        <w:tc>
          <w:tcPr>
            <w:tcW w:w="3803" w:type="dxa"/>
            <w:noWrap/>
            <w:vAlign w:val="bottom"/>
            <w:hideMark/>
          </w:tcPr>
          <w:p w14:paraId="32042EB0" w14:textId="3ACD90BD"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Rauvolfia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vomitoria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Afzel</w:t>
            </w:r>
            <w:proofErr w:type="spellEnd"/>
            <w:r w:rsidRPr="00541090">
              <w:rPr>
                <w:rFonts w:eastAsia="Times New Roman"/>
                <w:color w:val="000000"/>
                <w:sz w:val="22"/>
                <w:lang w:val="fr-CI" w:eastAsia="fr-CI"/>
              </w:rPr>
              <w:t>.</w:t>
            </w:r>
          </w:p>
        </w:tc>
        <w:tc>
          <w:tcPr>
            <w:tcW w:w="1545" w:type="dxa"/>
            <w:noWrap/>
            <w:vAlign w:val="center"/>
            <w:hideMark/>
          </w:tcPr>
          <w:p w14:paraId="657FEE80"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Apocynaceae</w:t>
            </w:r>
            <w:proofErr w:type="spellEnd"/>
          </w:p>
        </w:tc>
        <w:tc>
          <w:tcPr>
            <w:tcW w:w="1195" w:type="dxa"/>
            <w:noWrap/>
            <w:vAlign w:val="center"/>
            <w:hideMark/>
          </w:tcPr>
          <w:p w14:paraId="77ED9929"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7119B2F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10</w:t>
            </w:r>
          </w:p>
        </w:tc>
        <w:tc>
          <w:tcPr>
            <w:tcW w:w="1184" w:type="dxa"/>
            <w:noWrap/>
            <w:vAlign w:val="bottom"/>
            <w:hideMark/>
          </w:tcPr>
          <w:p w14:paraId="01F40F0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7</w:t>
            </w:r>
          </w:p>
        </w:tc>
      </w:tr>
      <w:tr w:rsidR="001E348E" w:rsidRPr="00541090" w14:paraId="043DD6F7" w14:textId="77777777" w:rsidTr="001E348E">
        <w:trPr>
          <w:trHeight w:val="312"/>
        </w:trPr>
        <w:tc>
          <w:tcPr>
            <w:tcW w:w="426" w:type="dxa"/>
          </w:tcPr>
          <w:p w14:paraId="3F4FF2D4" w14:textId="7BA269A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44</w:t>
            </w:r>
          </w:p>
        </w:tc>
        <w:tc>
          <w:tcPr>
            <w:tcW w:w="3803" w:type="dxa"/>
            <w:noWrap/>
            <w:vAlign w:val="bottom"/>
            <w:hideMark/>
          </w:tcPr>
          <w:p w14:paraId="7A5D82B2" w14:textId="7150AED4"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Ricinodendron</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heudelotii</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Baill</w:t>
            </w:r>
            <w:proofErr w:type="spellEnd"/>
            <w:r w:rsidRPr="00541090">
              <w:rPr>
                <w:rFonts w:eastAsia="Times New Roman"/>
                <w:color w:val="000000"/>
                <w:sz w:val="22"/>
                <w:lang w:val="fr-CI" w:eastAsia="fr-CI"/>
              </w:rPr>
              <w:t>.) Pierre</w:t>
            </w:r>
            <w:r w:rsidRPr="00541090">
              <w:rPr>
                <w:rFonts w:eastAsia="Times New Roman"/>
                <w:i/>
                <w:iCs/>
                <w:color w:val="000000"/>
                <w:sz w:val="22"/>
                <w:lang w:val="fr-CI" w:eastAsia="fr-CI"/>
              </w:rPr>
              <w:t xml:space="preserve"> </w:t>
            </w:r>
          </w:p>
        </w:tc>
        <w:tc>
          <w:tcPr>
            <w:tcW w:w="1545" w:type="dxa"/>
            <w:noWrap/>
            <w:vAlign w:val="center"/>
            <w:hideMark/>
          </w:tcPr>
          <w:p w14:paraId="706BE0E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Euphorbiaceae</w:t>
            </w:r>
            <w:proofErr w:type="spellEnd"/>
          </w:p>
        </w:tc>
        <w:tc>
          <w:tcPr>
            <w:tcW w:w="1195" w:type="dxa"/>
            <w:noWrap/>
            <w:vAlign w:val="center"/>
            <w:hideMark/>
          </w:tcPr>
          <w:p w14:paraId="75A132A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4421E87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63DF2FE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CD872B4" w14:textId="77777777" w:rsidTr="001E348E">
        <w:trPr>
          <w:trHeight w:val="312"/>
        </w:trPr>
        <w:tc>
          <w:tcPr>
            <w:tcW w:w="426" w:type="dxa"/>
          </w:tcPr>
          <w:p w14:paraId="6015AFF5" w14:textId="0D7C104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45</w:t>
            </w:r>
          </w:p>
        </w:tc>
        <w:tc>
          <w:tcPr>
            <w:tcW w:w="3803" w:type="dxa"/>
            <w:noWrap/>
            <w:vAlign w:val="bottom"/>
            <w:hideMark/>
          </w:tcPr>
          <w:p w14:paraId="536C62A0" w14:textId="79237392"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Spondias mombin </w:t>
            </w:r>
            <w:r w:rsidRPr="00541090">
              <w:rPr>
                <w:rFonts w:eastAsia="Times New Roman"/>
                <w:color w:val="000000"/>
                <w:sz w:val="22"/>
                <w:lang w:val="fr-CI" w:eastAsia="fr-CI"/>
              </w:rPr>
              <w:t>Linn.</w:t>
            </w:r>
          </w:p>
        </w:tc>
        <w:tc>
          <w:tcPr>
            <w:tcW w:w="1545" w:type="dxa"/>
            <w:noWrap/>
            <w:vAlign w:val="center"/>
            <w:hideMark/>
          </w:tcPr>
          <w:p w14:paraId="00106401"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Anacardiaceae</w:t>
            </w:r>
            <w:proofErr w:type="spellEnd"/>
          </w:p>
        </w:tc>
        <w:tc>
          <w:tcPr>
            <w:tcW w:w="1195" w:type="dxa"/>
            <w:noWrap/>
            <w:vAlign w:val="center"/>
            <w:hideMark/>
          </w:tcPr>
          <w:p w14:paraId="0FD91F9B"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179E3B5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7</w:t>
            </w:r>
          </w:p>
        </w:tc>
        <w:tc>
          <w:tcPr>
            <w:tcW w:w="1184" w:type="dxa"/>
            <w:noWrap/>
            <w:vAlign w:val="bottom"/>
            <w:hideMark/>
          </w:tcPr>
          <w:p w14:paraId="2C57BC1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9</w:t>
            </w:r>
          </w:p>
        </w:tc>
      </w:tr>
      <w:tr w:rsidR="001E348E" w:rsidRPr="00541090" w14:paraId="778BE6E9" w14:textId="77777777" w:rsidTr="001E348E">
        <w:trPr>
          <w:trHeight w:val="312"/>
        </w:trPr>
        <w:tc>
          <w:tcPr>
            <w:tcW w:w="426" w:type="dxa"/>
          </w:tcPr>
          <w:p w14:paraId="5EA7C608" w14:textId="2C6ECCB7"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46</w:t>
            </w:r>
          </w:p>
        </w:tc>
        <w:tc>
          <w:tcPr>
            <w:tcW w:w="3803" w:type="dxa"/>
            <w:noWrap/>
            <w:vAlign w:val="bottom"/>
            <w:hideMark/>
          </w:tcPr>
          <w:p w14:paraId="56B546AB" w14:textId="3B0C3706"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Sterculia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tragacantha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Lindl</w:t>
            </w:r>
            <w:proofErr w:type="spellEnd"/>
            <w:r w:rsidRPr="00541090">
              <w:rPr>
                <w:rFonts w:eastAsia="Times New Roman"/>
                <w:color w:val="000000"/>
                <w:sz w:val="22"/>
                <w:lang w:val="fr-CI" w:eastAsia="fr-CI"/>
              </w:rPr>
              <w:t>.</w:t>
            </w:r>
          </w:p>
        </w:tc>
        <w:tc>
          <w:tcPr>
            <w:tcW w:w="1545" w:type="dxa"/>
            <w:noWrap/>
            <w:vAlign w:val="center"/>
            <w:hideMark/>
          </w:tcPr>
          <w:p w14:paraId="036501D0"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Sterculiaceae</w:t>
            </w:r>
            <w:proofErr w:type="spellEnd"/>
          </w:p>
        </w:tc>
        <w:tc>
          <w:tcPr>
            <w:tcW w:w="1195" w:type="dxa"/>
            <w:noWrap/>
            <w:vAlign w:val="center"/>
            <w:hideMark/>
          </w:tcPr>
          <w:p w14:paraId="55034D6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7ABDFF4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c>
          <w:tcPr>
            <w:tcW w:w="1184" w:type="dxa"/>
            <w:noWrap/>
            <w:vAlign w:val="bottom"/>
            <w:hideMark/>
          </w:tcPr>
          <w:p w14:paraId="65F8095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6C8CA402" w14:textId="77777777" w:rsidTr="001E348E">
        <w:trPr>
          <w:trHeight w:val="312"/>
        </w:trPr>
        <w:tc>
          <w:tcPr>
            <w:tcW w:w="426" w:type="dxa"/>
          </w:tcPr>
          <w:p w14:paraId="70C2E2B9" w14:textId="547F8F11"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lastRenderedPageBreak/>
              <w:t>47</w:t>
            </w:r>
          </w:p>
        </w:tc>
        <w:tc>
          <w:tcPr>
            <w:tcW w:w="3803" w:type="dxa"/>
            <w:noWrap/>
            <w:vAlign w:val="bottom"/>
            <w:hideMark/>
          </w:tcPr>
          <w:p w14:paraId="4D266657" w14:textId="65650D7A"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Terminalia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ivorensis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A. Chev.</w:t>
            </w:r>
          </w:p>
        </w:tc>
        <w:tc>
          <w:tcPr>
            <w:tcW w:w="1545" w:type="dxa"/>
            <w:noWrap/>
            <w:vAlign w:val="center"/>
            <w:hideMark/>
          </w:tcPr>
          <w:p w14:paraId="5530EE72"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Combretaceae</w:t>
            </w:r>
            <w:proofErr w:type="spellEnd"/>
          </w:p>
        </w:tc>
        <w:tc>
          <w:tcPr>
            <w:tcW w:w="1195" w:type="dxa"/>
            <w:noWrap/>
            <w:vAlign w:val="center"/>
            <w:hideMark/>
          </w:tcPr>
          <w:p w14:paraId="5138794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E90BDC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noWrap/>
            <w:vAlign w:val="bottom"/>
            <w:hideMark/>
          </w:tcPr>
          <w:p w14:paraId="11CC7AB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09D14F17" w14:textId="77777777" w:rsidTr="001E348E">
        <w:trPr>
          <w:trHeight w:val="312"/>
        </w:trPr>
        <w:tc>
          <w:tcPr>
            <w:tcW w:w="426" w:type="dxa"/>
          </w:tcPr>
          <w:p w14:paraId="0CFEAC1A" w14:textId="6FFF2F0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48</w:t>
            </w:r>
          </w:p>
        </w:tc>
        <w:tc>
          <w:tcPr>
            <w:tcW w:w="3803" w:type="dxa"/>
            <w:noWrap/>
            <w:vAlign w:val="bottom"/>
            <w:hideMark/>
          </w:tcPr>
          <w:p w14:paraId="6A7CBF49" w14:textId="7F80D880"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Terminalia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superba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EngI</w:t>
            </w:r>
            <w:proofErr w:type="spellEnd"/>
            <w:r w:rsidRPr="00541090">
              <w:rPr>
                <w:rFonts w:eastAsia="Times New Roman"/>
                <w:color w:val="000000"/>
                <w:sz w:val="22"/>
                <w:lang w:val="fr-CI" w:eastAsia="fr-CI"/>
              </w:rPr>
              <w:t>. &amp; Diels</w:t>
            </w:r>
          </w:p>
        </w:tc>
        <w:tc>
          <w:tcPr>
            <w:tcW w:w="1545" w:type="dxa"/>
            <w:noWrap/>
            <w:vAlign w:val="center"/>
            <w:hideMark/>
          </w:tcPr>
          <w:p w14:paraId="4EC33659"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Combretaceae</w:t>
            </w:r>
            <w:proofErr w:type="spellEnd"/>
          </w:p>
        </w:tc>
        <w:tc>
          <w:tcPr>
            <w:tcW w:w="1195" w:type="dxa"/>
            <w:noWrap/>
            <w:vAlign w:val="center"/>
            <w:hideMark/>
          </w:tcPr>
          <w:p w14:paraId="3208E493"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1A35B8F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1A0696B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0170F276" w14:textId="77777777" w:rsidTr="001E348E">
        <w:trPr>
          <w:trHeight w:val="312"/>
        </w:trPr>
        <w:tc>
          <w:tcPr>
            <w:tcW w:w="426" w:type="dxa"/>
          </w:tcPr>
          <w:p w14:paraId="72F4FC33" w14:textId="0C7F7386"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49</w:t>
            </w:r>
          </w:p>
        </w:tc>
        <w:tc>
          <w:tcPr>
            <w:tcW w:w="3803" w:type="dxa"/>
            <w:noWrap/>
            <w:vAlign w:val="bottom"/>
            <w:hideMark/>
          </w:tcPr>
          <w:p w14:paraId="3DD3DFF3" w14:textId="211D0FD4"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Triplochiton</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scleroxylon</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K. Schum.</w:t>
            </w:r>
          </w:p>
        </w:tc>
        <w:tc>
          <w:tcPr>
            <w:tcW w:w="1545" w:type="dxa"/>
            <w:noWrap/>
            <w:vAlign w:val="center"/>
            <w:hideMark/>
          </w:tcPr>
          <w:p w14:paraId="044348C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Sterculiaceae</w:t>
            </w:r>
            <w:proofErr w:type="spellEnd"/>
          </w:p>
        </w:tc>
        <w:tc>
          <w:tcPr>
            <w:tcW w:w="1195" w:type="dxa"/>
            <w:noWrap/>
            <w:vAlign w:val="center"/>
            <w:hideMark/>
          </w:tcPr>
          <w:p w14:paraId="244B58B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997A30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4955F3A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71BC059B" w14:textId="77777777" w:rsidTr="001E348E">
        <w:trPr>
          <w:trHeight w:val="312"/>
        </w:trPr>
        <w:tc>
          <w:tcPr>
            <w:tcW w:w="426" w:type="dxa"/>
          </w:tcPr>
          <w:p w14:paraId="2255B680" w14:textId="06E63741"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50</w:t>
            </w:r>
          </w:p>
        </w:tc>
        <w:tc>
          <w:tcPr>
            <w:tcW w:w="3803" w:type="dxa"/>
            <w:noWrap/>
            <w:vAlign w:val="bottom"/>
            <w:hideMark/>
          </w:tcPr>
          <w:p w14:paraId="65125376" w14:textId="3B7C159B"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Zanthoxylum</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Zanthoxyloides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Lam</w:t>
            </w:r>
            <w:proofErr w:type="spellEnd"/>
            <w:r w:rsidRPr="00541090">
              <w:rPr>
                <w:rFonts w:eastAsia="Times New Roman"/>
                <w:color w:val="000000"/>
                <w:sz w:val="22"/>
                <w:lang w:val="fr-CI" w:eastAsia="fr-CI"/>
              </w:rPr>
              <w:t xml:space="preserve">.) </w:t>
            </w:r>
          </w:p>
        </w:tc>
        <w:tc>
          <w:tcPr>
            <w:tcW w:w="1545" w:type="dxa"/>
            <w:noWrap/>
            <w:vAlign w:val="center"/>
            <w:hideMark/>
          </w:tcPr>
          <w:p w14:paraId="0B18B15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Rutaceae</w:t>
            </w:r>
            <w:proofErr w:type="spellEnd"/>
          </w:p>
        </w:tc>
        <w:tc>
          <w:tcPr>
            <w:tcW w:w="1195" w:type="dxa"/>
            <w:noWrap/>
            <w:vAlign w:val="center"/>
            <w:hideMark/>
          </w:tcPr>
          <w:p w14:paraId="4D58CD0B"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62BF08C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55C13FD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bl>
    <w:p w14:paraId="79D15109" w14:textId="43FAD586" w:rsidR="00541090" w:rsidRDefault="00A563ED" w:rsidP="00E92C91">
      <w:pPr>
        <w:ind w:firstLine="0"/>
        <w:rPr>
          <w:szCs w:val="24"/>
        </w:rPr>
      </w:pPr>
      <w:r>
        <w:rPr>
          <w:noProof/>
          <w:szCs w:val="24"/>
          <w:lang w:eastAsia="fr-FR"/>
        </w:rPr>
        <w:drawing>
          <wp:anchor distT="0" distB="0" distL="114300" distR="114300" simplePos="0" relativeHeight="251666432" behindDoc="0" locked="0" layoutInCell="1" allowOverlap="1" wp14:anchorId="1035C175" wp14:editId="1AE67D32">
            <wp:simplePos x="0" y="0"/>
            <wp:positionH relativeFrom="margin">
              <wp:posOffset>3175</wp:posOffset>
            </wp:positionH>
            <wp:positionV relativeFrom="paragraph">
              <wp:posOffset>387985</wp:posOffset>
            </wp:positionV>
            <wp:extent cx="5970270" cy="7380605"/>
            <wp:effectExtent l="19050" t="19050" r="11430" b="10795"/>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0270" cy="738060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309454B" w14:textId="19B17BB2" w:rsidR="00A563ED" w:rsidRDefault="007E00AC" w:rsidP="00A563ED">
      <w:pPr>
        <w:ind w:firstLine="0"/>
        <w:jc w:val="left"/>
        <w:rPr>
          <w:lang w:val="en-US"/>
        </w:rPr>
      </w:pPr>
      <w:r w:rsidRPr="00E92C91">
        <w:rPr>
          <w:noProof/>
          <w:sz w:val="22"/>
          <w:lang w:eastAsia="fr-FR"/>
        </w:rPr>
        <mc:AlternateContent>
          <mc:Choice Requires="wps">
            <w:drawing>
              <wp:anchor distT="0" distB="0" distL="114300" distR="114300" simplePos="0" relativeHeight="251659264" behindDoc="0" locked="0" layoutInCell="1" allowOverlap="1" wp14:anchorId="7772A4BA" wp14:editId="62563290">
                <wp:simplePos x="0" y="0"/>
                <wp:positionH relativeFrom="column">
                  <wp:posOffset>2128328</wp:posOffset>
                </wp:positionH>
                <wp:positionV relativeFrom="paragraph">
                  <wp:posOffset>1403040</wp:posOffset>
                </wp:positionV>
                <wp:extent cx="250166" cy="276046"/>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50166" cy="276046"/>
                        </a:xfrm>
                        <a:prstGeom prst="rect">
                          <a:avLst/>
                        </a:prstGeom>
                        <a:noFill/>
                        <a:ln w="6350">
                          <a:noFill/>
                        </a:ln>
                      </wps:spPr>
                      <wps:txbx>
                        <w:txbxContent>
                          <w:p w14:paraId="7806507F" w14:textId="77777777" w:rsidR="002330F0" w:rsidRDefault="002330F0" w:rsidP="002330F0">
                            <w:pPr>
                              <w:ind w:firstLine="0"/>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72A4BA" id="_x0000_t202" coordsize="21600,21600" o:spt="202" path="m,l,21600r21600,l21600,xe">
                <v:stroke joinstyle="miter"/>
                <v:path gradientshapeok="t" o:connecttype="rect"/>
              </v:shapetype>
              <v:shape id="Zone de texte 4" o:spid="_x0000_s1026" type="#_x0000_t202" style="position:absolute;margin-left:167.6pt;margin-top:110.5pt;width:19.7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" filled="f" stroked="f" strokeweight=".5pt">
                <v:textbox>
                  <w:txbxContent>
                    <w:p w14:paraId="7806507F" w14:textId="77777777" w:rsidR="002330F0" w:rsidRDefault="002330F0" w:rsidP="002330F0">
                      <w:pPr>
                        <w:ind w:firstLine="0"/>
                      </w:pPr>
                      <w:r>
                        <w:t>a</w:t>
                      </w:r>
                    </w:p>
                  </w:txbxContent>
                </v:textbox>
              </v:shape>
            </w:pict>
          </mc:Fallback>
        </mc:AlternateContent>
      </w:r>
      <w:r w:rsidR="002330F0" w:rsidRPr="00E92C91">
        <w:rPr>
          <w:noProof/>
          <w:sz w:val="22"/>
          <w:lang w:eastAsia="fr-FR"/>
        </w:rPr>
        <mc:AlternateContent>
          <mc:Choice Requires="wps">
            <w:drawing>
              <wp:anchor distT="0" distB="0" distL="114300" distR="114300" simplePos="0" relativeHeight="251660288" behindDoc="0" locked="0" layoutInCell="1" allowOverlap="1" wp14:anchorId="4F740470" wp14:editId="30DB09DD">
                <wp:simplePos x="0" y="0"/>
                <wp:positionH relativeFrom="column">
                  <wp:posOffset>4532586</wp:posOffset>
                </wp:positionH>
                <wp:positionV relativeFrom="paragraph">
                  <wp:posOffset>1699895</wp:posOffset>
                </wp:positionV>
                <wp:extent cx="250166" cy="276046"/>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0166" cy="276046"/>
                        </a:xfrm>
                        <a:prstGeom prst="rect">
                          <a:avLst/>
                        </a:prstGeom>
                        <a:noFill/>
                        <a:ln w="6350">
                          <a:noFill/>
                        </a:ln>
                      </wps:spPr>
                      <wps:txbx>
                        <w:txbxContent>
                          <w:p w14:paraId="4B2E47BB" w14:textId="77777777" w:rsidR="002330F0" w:rsidRDefault="002330F0" w:rsidP="002330F0">
                            <w:pPr>
                              <w:ind w:firstLine="0"/>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40470" id="Zone de texte 5" o:spid="_x0000_s1027" type="#_x0000_t202" style="position:absolute;margin-left:356.9pt;margin-top:133.85pt;width:19.7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" filled="f" stroked="f" strokeweight=".5pt">
                <v:textbox>
                  <w:txbxContent>
                    <w:p w14:paraId="4B2E47BB" w14:textId="77777777" w:rsidR="002330F0" w:rsidRDefault="002330F0" w:rsidP="002330F0">
                      <w:pPr>
                        <w:ind w:firstLine="0"/>
                      </w:pPr>
                      <w:r>
                        <w:t>b</w:t>
                      </w:r>
                    </w:p>
                  </w:txbxContent>
                </v:textbox>
              </v:shape>
            </w:pict>
          </mc:Fallback>
        </mc:AlternateContent>
      </w:r>
      <w:bookmarkStart w:id="5" w:name="_Toc94278090"/>
      <w:bookmarkStart w:id="6" w:name="_Toc115126429"/>
      <w:r w:rsidR="002330F0" w:rsidRPr="00ED3FB5">
        <w:rPr>
          <w:lang w:val="en-US"/>
        </w:rPr>
        <w:t xml:space="preserve">Figure </w:t>
      </w:r>
      <w:r w:rsidR="00A563ED" w:rsidRPr="00ED3FB5">
        <w:rPr>
          <w:lang w:val="en-US"/>
        </w:rPr>
        <w:t>4</w:t>
      </w:r>
      <w:r w:rsidR="002330F0" w:rsidRPr="00ED3FB5">
        <w:rPr>
          <w:lang w:val="en-US"/>
        </w:rPr>
        <w:t xml:space="preserve">. </w:t>
      </w:r>
      <w:bookmarkEnd w:id="5"/>
      <w:bookmarkEnd w:id="6"/>
      <w:r w:rsidR="00A563ED" w:rsidRPr="000A50C8">
        <w:rPr>
          <w:lang w:val="en-US"/>
        </w:rPr>
        <w:t>Spatial distribution of shade trees and tree crown area in and around swollen shoot foci (the areas around the foci)</w:t>
      </w:r>
    </w:p>
    <w:p w14:paraId="7DCFCE95" w14:textId="77777777" w:rsidR="00A563ED" w:rsidRPr="00ED3FB5" w:rsidRDefault="00A563ED" w:rsidP="00A563ED">
      <w:pPr>
        <w:ind w:firstLine="0"/>
        <w:jc w:val="left"/>
        <w:rPr>
          <w:szCs w:val="24"/>
          <w:lang w:val="en-US"/>
        </w:rPr>
      </w:pPr>
    </w:p>
    <w:p w14:paraId="21E4857C" w14:textId="77777777" w:rsidR="00D9567C" w:rsidRDefault="008F0F79" w:rsidP="008F0F79">
      <w:pPr>
        <w:pStyle w:val="Heading2"/>
      </w:pPr>
      <w:r>
        <w:rPr>
          <w:noProof/>
        </w:rPr>
        <w:t xml:space="preserve">5.3 </w:t>
      </w:r>
      <w:r w:rsidR="002330F0" w:rsidRPr="00E92C91">
        <w:rPr>
          <w:noProof/>
        </w:rPr>
        <w:t>Effet de l’ombrage</w:t>
      </w:r>
      <w:r w:rsidR="002330F0" w:rsidRPr="00E92C91">
        <w:rPr>
          <w:lang w:eastAsia="fr-FR"/>
        </w:rPr>
        <w:t xml:space="preserve"> sur l’intensité de </w:t>
      </w:r>
      <w:proofErr w:type="spellStart"/>
      <w:r w:rsidR="002330F0" w:rsidRPr="00E92C91">
        <w:t>swollen</w:t>
      </w:r>
      <w:proofErr w:type="spellEnd"/>
      <w:r w:rsidR="002330F0" w:rsidRPr="00E92C91">
        <w:t xml:space="preserve"> shoot</w:t>
      </w:r>
    </w:p>
    <w:p w14:paraId="56E1A9EE" w14:textId="68A37C25" w:rsidR="00183E26" w:rsidRDefault="00183E26" w:rsidP="0057062F">
      <w:pPr>
        <w:rPr>
          <w:lang w:val="fr-CI"/>
        </w:rPr>
      </w:pPr>
      <w:r>
        <w:t xml:space="preserve">La proportion de surface ombragée </w:t>
      </w:r>
      <w:r>
        <w:rPr>
          <w:noProof/>
        </w:rPr>
        <w:t xml:space="preserve">dans </w:t>
      </w:r>
      <w:r>
        <w:t xml:space="preserve">et </w:t>
      </w:r>
      <w:r>
        <w:rPr>
          <w:lang w:eastAsia="fr-FR"/>
        </w:rPr>
        <w:t xml:space="preserve">autour des foyers de </w:t>
      </w:r>
      <w:proofErr w:type="spellStart"/>
      <w:r>
        <w:rPr>
          <w:lang w:eastAsia="fr-FR"/>
        </w:rPr>
        <w:t>swollen</w:t>
      </w:r>
      <w:proofErr w:type="spellEnd"/>
      <w:r>
        <w:rPr>
          <w:lang w:eastAsia="fr-FR"/>
        </w:rPr>
        <w:t xml:space="preserve"> shoot </w:t>
      </w:r>
      <w:r>
        <w:rPr>
          <w:lang w:val="fr-CI"/>
        </w:rPr>
        <w:t>varie de 0 à 69% av</w:t>
      </w:r>
      <w:r w:rsidR="008F0F79">
        <w:rPr>
          <w:lang w:val="fr-CI"/>
        </w:rPr>
        <w:t xml:space="preserve">ec une moyenne de 16% (Figure </w:t>
      </w:r>
      <w:r w:rsidR="00A563ED">
        <w:rPr>
          <w:lang w:val="fr-CI"/>
        </w:rPr>
        <w:t>5</w:t>
      </w:r>
      <w:r>
        <w:rPr>
          <w:lang w:val="fr-CI"/>
        </w:rPr>
        <w:t>).</w:t>
      </w:r>
      <w:r>
        <w:rPr>
          <w:lang w:eastAsia="fr-FR"/>
        </w:rPr>
        <w:t xml:space="preserve"> Autour des foyers</w:t>
      </w:r>
      <w:r>
        <w:rPr>
          <w:lang w:val="fr-CI"/>
        </w:rPr>
        <w:t xml:space="preserve">, </w:t>
      </w:r>
      <w:r>
        <w:t xml:space="preserve">la proportion de surface ombragée </w:t>
      </w:r>
      <w:r>
        <w:rPr>
          <w:lang w:val="fr-CI"/>
        </w:rPr>
        <w:t xml:space="preserve">est de </w:t>
      </w:r>
      <w:r>
        <w:rPr>
          <w:noProof/>
        </w:rPr>
        <w:t xml:space="preserve">17% </w:t>
      </w:r>
      <w:r>
        <w:rPr>
          <w:lang w:val="fr-CI"/>
        </w:rPr>
        <w:t xml:space="preserve">tandis que </w:t>
      </w:r>
      <w:r>
        <w:t>la proportion de surface ombragée</w:t>
      </w:r>
      <w:r>
        <w:rPr>
          <w:lang w:val="fr-CI"/>
        </w:rPr>
        <w:t xml:space="preserve"> dans les foyers est de 15%. Le test </w:t>
      </w:r>
      <w:r>
        <w:t>de Wilcoxon</w:t>
      </w:r>
      <w:r>
        <w:rPr>
          <w:lang w:val="fr-CI"/>
        </w:rPr>
        <w:t xml:space="preserve"> a montré qu’il n’y a pas de différence significative (p = 0.12) entre les</w:t>
      </w:r>
      <w:r>
        <w:t xml:space="preserve"> proportions des surfaces ombragées si l’on compare les foyers avec les surfaces autour des foyers (buffers)</w:t>
      </w:r>
      <w:r>
        <w:rPr>
          <w:lang w:val="fr-CI"/>
        </w:rPr>
        <w:t>. Ceci semble indiquer que la proportion de surface ombragée n’a pas d’effet sur la présence des foyers d’infection par le CSSV.</w:t>
      </w:r>
    </w:p>
    <w:p w14:paraId="72460BBE" w14:textId="5E873CF2" w:rsidR="00A563ED" w:rsidRDefault="00A563ED" w:rsidP="00A563ED">
      <w:pPr>
        <w:ind w:firstLine="0"/>
        <w:jc w:val="left"/>
        <w:rPr>
          <w:lang w:val="fr-CI"/>
        </w:rPr>
      </w:pPr>
      <w:r w:rsidRPr="00E92C91">
        <w:rPr>
          <w:noProof/>
          <w:sz w:val="22"/>
          <w:lang w:eastAsia="fr-FR"/>
        </w:rPr>
        <mc:AlternateContent>
          <mc:Choice Requires="wps">
            <w:drawing>
              <wp:anchor distT="0" distB="0" distL="114300" distR="114300" simplePos="0" relativeHeight="251664384" behindDoc="0" locked="0" layoutInCell="1" allowOverlap="1" wp14:anchorId="47FAC8CC" wp14:editId="3AB62045">
                <wp:simplePos x="0" y="0"/>
                <wp:positionH relativeFrom="column">
                  <wp:posOffset>4061460</wp:posOffset>
                </wp:positionH>
                <wp:positionV relativeFrom="paragraph">
                  <wp:posOffset>1988185</wp:posOffset>
                </wp:positionV>
                <wp:extent cx="250166" cy="276046"/>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50166" cy="276046"/>
                        </a:xfrm>
                        <a:prstGeom prst="rect">
                          <a:avLst/>
                        </a:prstGeom>
                        <a:noFill/>
                        <a:ln w="6350">
                          <a:noFill/>
                        </a:ln>
                      </wps:spPr>
                      <wps:txbx>
                        <w:txbxContent>
                          <w:p w14:paraId="361D513F" w14:textId="77777777" w:rsidR="00223026" w:rsidRDefault="00223026" w:rsidP="00223026">
                            <w:pPr>
                              <w:ind w:firstLine="0"/>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FAC8CC" id="Zone de texte 6" o:spid="_x0000_s1028" type="#_x0000_t202" style="position:absolute;margin-left:319.8pt;margin-top:156.55pt;width:19.7pt;height:2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" filled="f" stroked="f" strokeweight=".5pt">
                <v:textbox>
                  <w:txbxContent>
                    <w:p w14:paraId="361D513F" w14:textId="77777777" w:rsidR="00223026" w:rsidRDefault="00223026" w:rsidP="00223026">
                      <w:pPr>
                        <w:ind w:firstLine="0"/>
                      </w:pPr>
                      <w:r>
                        <w:t>b</w:t>
                      </w:r>
                    </w:p>
                  </w:txbxContent>
                </v:textbox>
              </v:shape>
            </w:pict>
          </mc:Fallback>
        </mc:AlternateContent>
      </w:r>
      <w:r w:rsidRPr="00E92C91">
        <w:rPr>
          <w:noProof/>
          <w:sz w:val="22"/>
          <w:lang w:eastAsia="fr-FR"/>
        </w:rPr>
        <mc:AlternateContent>
          <mc:Choice Requires="wps">
            <w:drawing>
              <wp:anchor distT="0" distB="0" distL="114300" distR="114300" simplePos="0" relativeHeight="251662336" behindDoc="0" locked="0" layoutInCell="1" allowOverlap="1" wp14:anchorId="4D03877A" wp14:editId="29A217BA">
                <wp:simplePos x="0" y="0"/>
                <wp:positionH relativeFrom="column">
                  <wp:posOffset>1532890</wp:posOffset>
                </wp:positionH>
                <wp:positionV relativeFrom="paragraph">
                  <wp:posOffset>1913255</wp:posOffset>
                </wp:positionV>
                <wp:extent cx="250166" cy="276046"/>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50166" cy="276046"/>
                        </a:xfrm>
                        <a:prstGeom prst="rect">
                          <a:avLst/>
                        </a:prstGeom>
                        <a:noFill/>
                        <a:ln w="6350">
                          <a:noFill/>
                        </a:ln>
                      </wps:spPr>
                      <wps:txbx>
                        <w:txbxContent>
                          <w:p w14:paraId="526E07F9" w14:textId="77777777" w:rsidR="00223026" w:rsidRDefault="00223026" w:rsidP="00223026">
                            <w:pPr>
                              <w:ind w:firstLine="0"/>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3877A" id="Zone de texte 2" o:spid="_x0000_s1029" type="#_x0000_t202" style="position:absolute;margin-left:120.7pt;margin-top:150.65pt;width:19.7pt;height:2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" filled="f" stroked="f" strokeweight=".5pt">
                <v:textbox>
                  <w:txbxContent>
                    <w:p w14:paraId="526E07F9" w14:textId="77777777" w:rsidR="00223026" w:rsidRDefault="00223026" w:rsidP="00223026">
                      <w:pPr>
                        <w:ind w:firstLine="0"/>
                      </w:pPr>
                      <w:r>
                        <w:t>a</w:t>
                      </w:r>
                    </w:p>
                  </w:txbxContent>
                </v:textbox>
              </v:shape>
            </w:pict>
          </mc:Fallback>
        </mc:AlternateContent>
      </w:r>
      <w:r>
        <w:rPr>
          <w:noProof/>
          <w:szCs w:val="24"/>
          <w:lang w:eastAsia="fr-FR"/>
        </w:rPr>
        <w:drawing>
          <wp:inline distT="0" distB="0" distL="0" distR="0" wp14:anchorId="55C8B6A6" wp14:editId="46799648">
            <wp:extent cx="5486400" cy="3982357"/>
            <wp:effectExtent l="0" t="0" r="0" b="0"/>
            <wp:docPr id="3" name="Image 3" descr="Une image contenant texte, capture d’écran, diagramm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diagramme, Rectangle&#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5490707" cy="3985483"/>
                    </a:xfrm>
                    <a:prstGeom prst="rect">
                      <a:avLst/>
                    </a:prstGeom>
                  </pic:spPr>
                </pic:pic>
              </a:graphicData>
            </a:graphic>
          </wp:inline>
        </w:drawing>
      </w:r>
    </w:p>
    <w:p w14:paraId="1A849B25" w14:textId="4DD42473" w:rsidR="002330F0" w:rsidRPr="00A563ED" w:rsidRDefault="002330F0" w:rsidP="00A563ED">
      <w:pPr>
        <w:ind w:firstLine="0"/>
        <w:jc w:val="left"/>
        <w:rPr>
          <w:lang w:val="en-US"/>
        </w:rPr>
      </w:pPr>
      <w:bookmarkStart w:id="7" w:name="_Toc94278091"/>
      <w:bookmarkStart w:id="8" w:name="_Toc115126430"/>
      <w:r w:rsidRPr="00A563ED">
        <w:rPr>
          <w:lang w:val="en-US"/>
        </w:rPr>
        <w:t xml:space="preserve">Figure </w:t>
      </w:r>
      <w:r w:rsidR="00A563ED" w:rsidRPr="00A563ED">
        <w:rPr>
          <w:lang w:val="en-US"/>
        </w:rPr>
        <w:t>5</w:t>
      </w:r>
      <w:r w:rsidRPr="00A563ED">
        <w:rPr>
          <w:lang w:val="en-US"/>
        </w:rPr>
        <w:t xml:space="preserve">. </w:t>
      </w:r>
      <w:bookmarkEnd w:id="7"/>
      <w:bookmarkEnd w:id="8"/>
      <w:r w:rsidR="00A563ED" w:rsidRPr="00A563ED">
        <w:rPr>
          <w:lang w:val="en-US"/>
        </w:rPr>
        <w:t>Comparative boxplots of the proportion of shaded area in and around swollen shoot foci</w:t>
      </w:r>
    </w:p>
    <w:p w14:paraId="6C40879F" w14:textId="77777777" w:rsidR="002330F0" w:rsidRPr="00A563ED" w:rsidRDefault="002330F0" w:rsidP="002330F0">
      <w:pPr>
        <w:rPr>
          <w:szCs w:val="24"/>
          <w:lang w:val="en-US"/>
        </w:rPr>
      </w:pPr>
    </w:p>
    <w:p w14:paraId="029FCCE9" w14:textId="4D4BC62B" w:rsidR="002330F0" w:rsidRPr="00ED3FB5" w:rsidRDefault="002330F0" w:rsidP="005A18AC">
      <w:pPr>
        <w:pStyle w:val="Heading1"/>
        <w:rPr>
          <w:lang w:val="en-US"/>
        </w:rPr>
      </w:pPr>
      <w:r w:rsidRPr="00ED3FB5">
        <w:rPr>
          <w:lang w:val="en-US"/>
        </w:rPr>
        <w:t>Discussion</w:t>
      </w:r>
    </w:p>
    <w:p w14:paraId="1F2E1C5E" w14:textId="79D3166E" w:rsidR="00A563ED" w:rsidRPr="00657168" w:rsidRDefault="00A563ED" w:rsidP="00A563ED">
      <w:pPr>
        <w:ind w:firstLine="0"/>
        <w:rPr>
          <w:lang w:val="en-US"/>
        </w:rPr>
      </w:pPr>
      <w:r w:rsidRPr="00657168">
        <w:rPr>
          <w:lang w:val="en-US"/>
        </w:rPr>
        <w:t xml:space="preserve">The flora in and around the CSSV outbreaks is rich with 41 species divided into 36 genera and 23 families. Among the families recorded, five (5) are the most important in terms of species. These are </w:t>
      </w:r>
      <w:proofErr w:type="spellStart"/>
      <w:r w:rsidRPr="00657168">
        <w:rPr>
          <w:lang w:val="en-US"/>
        </w:rPr>
        <w:t>Moraceae</w:t>
      </w:r>
      <w:proofErr w:type="spellEnd"/>
      <w:r w:rsidRPr="00657168">
        <w:rPr>
          <w:lang w:val="en-US"/>
        </w:rPr>
        <w:t xml:space="preserve"> (12%), </w:t>
      </w:r>
      <w:proofErr w:type="spellStart"/>
      <w:r w:rsidRPr="00657168">
        <w:rPr>
          <w:lang w:val="en-US"/>
        </w:rPr>
        <w:t>Sterculiaceae</w:t>
      </w:r>
      <w:proofErr w:type="spellEnd"/>
      <w:r w:rsidRPr="00657168">
        <w:rPr>
          <w:lang w:val="en-US"/>
        </w:rPr>
        <w:t xml:space="preserve"> (11%), </w:t>
      </w:r>
      <w:proofErr w:type="spellStart"/>
      <w:r w:rsidRPr="00657168">
        <w:rPr>
          <w:lang w:val="en-US"/>
        </w:rPr>
        <w:t>Rutaceae</w:t>
      </w:r>
      <w:proofErr w:type="spellEnd"/>
      <w:r w:rsidRPr="00657168">
        <w:rPr>
          <w:lang w:val="en-US"/>
        </w:rPr>
        <w:t xml:space="preserve"> (11%), </w:t>
      </w:r>
      <w:proofErr w:type="spellStart"/>
      <w:r w:rsidRPr="00657168">
        <w:rPr>
          <w:lang w:val="en-US"/>
        </w:rPr>
        <w:t>Apocynaceae</w:t>
      </w:r>
      <w:proofErr w:type="spellEnd"/>
      <w:r w:rsidRPr="00657168">
        <w:rPr>
          <w:lang w:val="en-US"/>
        </w:rPr>
        <w:t xml:space="preserve"> (8%) and </w:t>
      </w:r>
      <w:proofErr w:type="spellStart"/>
      <w:r w:rsidRPr="00657168">
        <w:rPr>
          <w:lang w:val="en-US"/>
        </w:rPr>
        <w:t>Anacadiaceae</w:t>
      </w:r>
      <w:proofErr w:type="spellEnd"/>
      <w:r w:rsidRPr="00657168">
        <w:rPr>
          <w:lang w:val="en-US"/>
        </w:rPr>
        <w:t xml:space="preserve"> (6%). These families have been cited as dominant in </w:t>
      </w:r>
      <w:proofErr w:type="spellStart"/>
      <w:r w:rsidRPr="00657168">
        <w:rPr>
          <w:lang w:val="en-US"/>
        </w:rPr>
        <w:t>Doboua</w:t>
      </w:r>
      <w:proofErr w:type="spellEnd"/>
      <w:r w:rsidRPr="00657168">
        <w:rPr>
          <w:lang w:val="en-US"/>
        </w:rPr>
        <w:t xml:space="preserve"> </w:t>
      </w:r>
      <w:proofErr w:type="spellStart"/>
      <w:r w:rsidRPr="00657168">
        <w:rPr>
          <w:lang w:val="en-US"/>
        </w:rPr>
        <w:t>agrosystems</w:t>
      </w:r>
      <w:proofErr w:type="spellEnd"/>
      <w:r w:rsidRPr="00657168">
        <w:rPr>
          <w:lang w:val="en-US"/>
        </w:rPr>
        <w:t xml:space="preserve"> (Boko </w:t>
      </w:r>
      <w:r w:rsidRPr="001C63B8">
        <w:rPr>
          <w:i/>
          <w:lang w:val="en-US"/>
        </w:rPr>
        <w:t>et al</w:t>
      </w:r>
      <w:r w:rsidRPr="00657168">
        <w:rPr>
          <w:lang w:val="en-US"/>
        </w:rPr>
        <w:t xml:space="preserve">., 2020). The presence of many trees from the </w:t>
      </w:r>
      <w:proofErr w:type="spellStart"/>
      <w:r w:rsidRPr="00657168">
        <w:rPr>
          <w:lang w:val="en-US"/>
        </w:rPr>
        <w:t>Moraceae</w:t>
      </w:r>
      <w:proofErr w:type="spellEnd"/>
      <w:r w:rsidRPr="00657168">
        <w:rPr>
          <w:lang w:val="en-US"/>
        </w:rPr>
        <w:t xml:space="preserve">, </w:t>
      </w:r>
      <w:proofErr w:type="spellStart"/>
      <w:r w:rsidRPr="00657168">
        <w:rPr>
          <w:lang w:val="en-US"/>
        </w:rPr>
        <w:t>Sterculiaceae</w:t>
      </w:r>
      <w:proofErr w:type="spellEnd"/>
      <w:r w:rsidRPr="00657168">
        <w:rPr>
          <w:lang w:val="en-US"/>
        </w:rPr>
        <w:t xml:space="preserve"> and </w:t>
      </w:r>
      <w:proofErr w:type="spellStart"/>
      <w:r w:rsidRPr="00657168">
        <w:rPr>
          <w:lang w:val="en-US"/>
        </w:rPr>
        <w:t>Rutaceae</w:t>
      </w:r>
      <w:proofErr w:type="spellEnd"/>
      <w:r w:rsidRPr="00657168">
        <w:rPr>
          <w:lang w:val="en-US"/>
        </w:rPr>
        <w:t xml:space="preserve"> families, known to contain alternative host plants for CSSV. These include </w:t>
      </w:r>
      <w:proofErr w:type="spellStart"/>
      <w:r w:rsidRPr="004E7B9F">
        <w:rPr>
          <w:i/>
          <w:iCs/>
          <w:lang w:val="en-US"/>
        </w:rPr>
        <w:t>Ficus</w:t>
      </w:r>
      <w:proofErr w:type="spellEnd"/>
      <w:r w:rsidRPr="004E7B9F">
        <w:rPr>
          <w:i/>
          <w:iCs/>
          <w:lang w:val="en-US"/>
        </w:rPr>
        <w:t xml:space="preserve"> </w:t>
      </w:r>
      <w:proofErr w:type="spellStart"/>
      <w:r w:rsidRPr="004E7B9F">
        <w:rPr>
          <w:i/>
          <w:iCs/>
          <w:lang w:val="en-US"/>
        </w:rPr>
        <w:t>exasperata</w:t>
      </w:r>
      <w:proofErr w:type="spellEnd"/>
      <w:r w:rsidRPr="004E7B9F">
        <w:rPr>
          <w:i/>
          <w:iCs/>
          <w:lang w:val="en-US"/>
        </w:rPr>
        <w:t xml:space="preserve">, </w:t>
      </w:r>
      <w:r w:rsidRPr="004E7B9F">
        <w:rPr>
          <w:i/>
          <w:iCs/>
          <w:lang w:val="en-US"/>
        </w:rPr>
        <w:lastRenderedPageBreak/>
        <w:t xml:space="preserve">Citrus </w:t>
      </w:r>
      <w:proofErr w:type="spellStart"/>
      <w:r w:rsidRPr="004E7B9F">
        <w:rPr>
          <w:i/>
          <w:iCs/>
          <w:lang w:val="en-US"/>
        </w:rPr>
        <w:t>sinensis</w:t>
      </w:r>
      <w:proofErr w:type="spellEnd"/>
      <w:r w:rsidRPr="00657168">
        <w:rPr>
          <w:lang w:val="en-US"/>
        </w:rPr>
        <w:t xml:space="preserve"> and </w:t>
      </w:r>
      <w:r w:rsidRPr="004E7B9F">
        <w:rPr>
          <w:i/>
          <w:iCs/>
          <w:lang w:val="en-US"/>
        </w:rPr>
        <w:t>Cola nitida</w:t>
      </w:r>
      <w:r w:rsidRPr="00657168">
        <w:rPr>
          <w:lang w:val="en-US"/>
        </w:rPr>
        <w:t xml:space="preserve"> etc. These species could also explain the high number of outbreaks of swollen shoot in cocoa plots. Eight (8) cocoa plots had a high number of high intensity swollen shoot outbreaks. </w:t>
      </w:r>
    </w:p>
    <w:p w14:paraId="4703073B" w14:textId="77777777" w:rsidR="00A563ED" w:rsidRPr="00657168" w:rsidRDefault="00A563ED" w:rsidP="00A563ED">
      <w:pPr>
        <w:ind w:firstLine="0"/>
        <w:rPr>
          <w:lang w:val="en-US"/>
        </w:rPr>
      </w:pPr>
      <w:r w:rsidRPr="00657168">
        <w:rPr>
          <w:lang w:val="en-US"/>
        </w:rPr>
        <w:t>Furthermore, the number of high species in our study has an effect on the prevalence of the disease. The CNRA in 2011 showed that some species are alternative hosts for the virus. These species are therefore likely to host the virus and the mealybugs. These species, known as alternative host plants, could possibly influence the evolution of the disease, insofar as they are denser in a cocoa farm. As our study does not take into account the total number of each woody species, but rather the total number of all woody plants present in and around CSSV outbreaks, it is very likely that this number does not influence the prevalence rate. Especially since around and within CSSV foci, there may be a single species that is denser than the others, but is not an alternative host species for the virus.</w:t>
      </w:r>
    </w:p>
    <w:p w14:paraId="5A394E67" w14:textId="4A6B77D6" w:rsidR="00A563ED" w:rsidRPr="00895E61" w:rsidRDefault="00A563ED" w:rsidP="00A563ED">
      <w:pPr>
        <w:ind w:firstLine="0"/>
        <w:rPr>
          <w:lang w:val="en-US"/>
        </w:rPr>
      </w:pPr>
      <w:r w:rsidRPr="00895E61">
        <w:rPr>
          <w:lang w:val="en-US"/>
        </w:rPr>
        <w:t>The results of the Wilcoxon Test showed that there was no significant difference between the proportions of shaded areas in and around CSSV foci and the prevalence of swollen shoot. This indicates that the proportion of shaded area has no effect on the presence of CSSV foci. The density of shade trees was higher around the foci than in the swollen shoot foci. This suggests that symptoms are less visible when the associated trees are more densely planted. Our results seem to be in line with those of Jeger &amp; Thresh (1993), who showed that agroforestry systems are a potential coping strategy to reduce the severity of CSSV symptoms, but they may not be able to prevent its spread.</w:t>
      </w:r>
    </w:p>
    <w:p w14:paraId="6381BBCE" w14:textId="77777777" w:rsidR="00A563ED" w:rsidRPr="00895E61" w:rsidRDefault="00A563ED" w:rsidP="00A563ED">
      <w:pPr>
        <w:ind w:firstLine="0"/>
        <w:rPr>
          <w:lang w:val="en-US"/>
        </w:rPr>
      </w:pPr>
      <w:r w:rsidRPr="00895E61">
        <w:rPr>
          <w:lang w:val="en-US"/>
        </w:rPr>
        <w:t xml:space="preserve">Also, when shading is not controlled, it greatly affects production. The strong increase in the rate of parasitic attacks in relation to the increase in the density of host species associated with cocoa trees is confirmed by authors such as Besse (1972), who report this fact but do not specify the dynamics of this increase. A similar result was found by </w:t>
      </w:r>
      <w:proofErr w:type="spellStart"/>
      <w:r w:rsidRPr="00895E61">
        <w:rPr>
          <w:lang w:val="en-US"/>
        </w:rPr>
        <w:t>Nyassé</w:t>
      </w:r>
      <w:proofErr w:type="spellEnd"/>
      <w:r w:rsidRPr="00895E61">
        <w:rPr>
          <w:lang w:val="en-US"/>
        </w:rPr>
        <w:t xml:space="preserve"> </w:t>
      </w:r>
      <w:r w:rsidRPr="002855A6">
        <w:rPr>
          <w:i/>
          <w:lang w:val="en-US"/>
        </w:rPr>
        <w:t>et al</w:t>
      </w:r>
      <w:r w:rsidRPr="00895E61">
        <w:rPr>
          <w:lang w:val="en-US"/>
        </w:rPr>
        <w:t xml:space="preserve">, (1999) and Ndoumbe-Nkeng &amp; Sache (2003) who showed that excessive shading can increase the severity of diseases, such as black pod rot, caused by </w:t>
      </w:r>
      <w:r w:rsidRPr="004E7B9F">
        <w:rPr>
          <w:i/>
          <w:iCs/>
          <w:lang w:val="en-US"/>
        </w:rPr>
        <w:t xml:space="preserve">Phytophthora </w:t>
      </w:r>
      <w:proofErr w:type="spellStart"/>
      <w:r w:rsidRPr="004E7B9F">
        <w:rPr>
          <w:i/>
          <w:iCs/>
          <w:lang w:val="en-US"/>
        </w:rPr>
        <w:t>megakarya</w:t>
      </w:r>
      <w:proofErr w:type="spellEnd"/>
      <w:r w:rsidRPr="00895E61">
        <w:rPr>
          <w:lang w:val="en-US"/>
        </w:rPr>
        <w:t xml:space="preserve">, which is responsible for considerable production losses in Cameroon. According to Babin </w:t>
      </w:r>
      <w:r w:rsidRPr="002855A6">
        <w:rPr>
          <w:i/>
          <w:lang w:val="en-US"/>
        </w:rPr>
        <w:t>et al</w:t>
      </w:r>
      <w:r w:rsidRPr="00895E61">
        <w:rPr>
          <w:lang w:val="en-US"/>
        </w:rPr>
        <w:t xml:space="preserve">. (2009), shade management could reduce attacks by the cocoa </w:t>
      </w:r>
      <w:proofErr w:type="spellStart"/>
      <w:r w:rsidRPr="00895E61">
        <w:rPr>
          <w:lang w:val="en-US"/>
        </w:rPr>
        <w:t>mirid</w:t>
      </w:r>
      <w:proofErr w:type="spellEnd"/>
      <w:r w:rsidRPr="00895E61">
        <w:rPr>
          <w:lang w:val="en-US"/>
        </w:rPr>
        <w:t xml:space="preserve"> </w:t>
      </w:r>
      <w:proofErr w:type="spellStart"/>
      <w:r w:rsidRPr="004E7B9F">
        <w:rPr>
          <w:i/>
          <w:iCs/>
          <w:lang w:val="en-US"/>
        </w:rPr>
        <w:t>Sahlbergella</w:t>
      </w:r>
      <w:proofErr w:type="spellEnd"/>
      <w:r w:rsidRPr="004E7B9F">
        <w:rPr>
          <w:i/>
          <w:iCs/>
          <w:lang w:val="en-US"/>
        </w:rPr>
        <w:t xml:space="preserve"> </w:t>
      </w:r>
      <w:proofErr w:type="spellStart"/>
      <w:r w:rsidRPr="004E7B9F">
        <w:rPr>
          <w:i/>
          <w:iCs/>
          <w:lang w:val="en-US"/>
        </w:rPr>
        <w:t>singularis</w:t>
      </w:r>
      <w:proofErr w:type="spellEnd"/>
      <w:r w:rsidRPr="00895E61">
        <w:rPr>
          <w:lang w:val="en-US"/>
        </w:rPr>
        <w:t xml:space="preserve"> </w:t>
      </w:r>
      <w:proofErr w:type="spellStart"/>
      <w:r w:rsidRPr="00895E61">
        <w:rPr>
          <w:lang w:val="en-US"/>
        </w:rPr>
        <w:t>Hagl</w:t>
      </w:r>
      <w:proofErr w:type="spellEnd"/>
      <w:r w:rsidRPr="00895E61">
        <w:rPr>
          <w:lang w:val="en-US"/>
        </w:rPr>
        <w:t xml:space="preserve">. (Hemiptera: </w:t>
      </w:r>
      <w:proofErr w:type="spellStart"/>
      <w:r w:rsidRPr="00895E61">
        <w:rPr>
          <w:lang w:val="en-US"/>
        </w:rPr>
        <w:t>Miridae</w:t>
      </w:r>
      <w:proofErr w:type="spellEnd"/>
      <w:r w:rsidRPr="00895E61">
        <w:rPr>
          <w:lang w:val="en-US"/>
        </w:rPr>
        <w:t xml:space="preserve">) in traditional cocoa agroforests in Cameroon. Thus, shading in itself is not a disadvantage for cocoa farms. This is what led </w:t>
      </w:r>
      <w:proofErr w:type="spellStart"/>
      <w:r w:rsidRPr="00895E61">
        <w:rPr>
          <w:lang w:val="en-US"/>
        </w:rPr>
        <w:t>Braudeau</w:t>
      </w:r>
      <w:proofErr w:type="spellEnd"/>
      <w:r w:rsidRPr="00895E61">
        <w:rPr>
          <w:lang w:val="en-US"/>
        </w:rPr>
        <w:t xml:space="preserve"> (1969) to state that shading is a hindrance to production only under non-limiting conditions. In fact, shading is only a limiting factor for production if all other factors are favorable. This is what Boffa (2000) concluded when he said that the factors must be considered as a whole, and shading is the lever by which the farmer can act on the environmental conditions.</w:t>
      </w:r>
    </w:p>
    <w:p w14:paraId="030EA761" w14:textId="77777777" w:rsidR="00A563ED" w:rsidRPr="00895E61" w:rsidRDefault="00A563ED" w:rsidP="00A563ED">
      <w:pPr>
        <w:ind w:firstLine="0"/>
        <w:rPr>
          <w:lang w:val="en-US"/>
        </w:rPr>
      </w:pPr>
      <w:r w:rsidRPr="00895E61">
        <w:rPr>
          <w:lang w:val="en-US"/>
        </w:rPr>
        <w:lastRenderedPageBreak/>
        <w:t>Although this result does not allow for a general conclusion, it does tend to remove some of the ambiguity about the real impact of shading in the field. This could help in the choice of associations in areas where new cocoa farms are being established, where the emphasis could be placed on the intensity of shade to be provided and also on the added value of the associated species.</w:t>
      </w:r>
    </w:p>
    <w:p w14:paraId="23B34D35" w14:textId="77777777" w:rsidR="00726925" w:rsidRPr="00A563ED" w:rsidRDefault="00726925" w:rsidP="002E5605">
      <w:pPr>
        <w:ind w:firstLine="0"/>
        <w:rPr>
          <w:lang w:val="en-US"/>
        </w:rPr>
      </w:pPr>
    </w:p>
    <w:p w14:paraId="30A5ACCB" w14:textId="77777777" w:rsidR="00726925" w:rsidRPr="00ED3FB5" w:rsidRDefault="00726925" w:rsidP="005A18AC">
      <w:pPr>
        <w:pStyle w:val="Heading1"/>
        <w:rPr>
          <w:lang w:val="en-US"/>
        </w:rPr>
      </w:pPr>
      <w:r w:rsidRPr="00ED3FB5">
        <w:rPr>
          <w:lang w:val="en-US"/>
        </w:rPr>
        <w:t>Conclusion</w:t>
      </w:r>
    </w:p>
    <w:p w14:paraId="08F3230F" w14:textId="508E5C4F" w:rsidR="004E7B9F" w:rsidRPr="00895E61" w:rsidRDefault="004E7B9F" w:rsidP="004E7B9F">
      <w:pPr>
        <w:ind w:firstLine="0"/>
        <w:rPr>
          <w:rFonts w:eastAsiaTheme="majorEastAsia" w:cstheme="majorBidi"/>
          <w:szCs w:val="32"/>
          <w:lang w:val="en-US"/>
        </w:rPr>
      </w:pPr>
      <w:r w:rsidRPr="00895E61">
        <w:rPr>
          <w:rFonts w:eastAsiaTheme="majorEastAsia" w:cstheme="majorBidi"/>
          <w:szCs w:val="32"/>
          <w:lang w:val="en-US"/>
        </w:rPr>
        <w:t>The objective of this study was to assess the impact of trees associated with cocoa trees on the prevalence of CSSV disease outbreaks in cocoa farms in Fresco department.</w:t>
      </w:r>
      <w:r>
        <w:rPr>
          <w:rFonts w:eastAsiaTheme="majorEastAsia" w:cstheme="majorBidi"/>
          <w:szCs w:val="32"/>
          <w:lang w:val="en-US"/>
        </w:rPr>
        <w:t xml:space="preserve"> </w:t>
      </w:r>
      <w:r w:rsidRPr="00895E61">
        <w:rPr>
          <w:rFonts w:eastAsiaTheme="majorEastAsia" w:cstheme="majorBidi"/>
          <w:szCs w:val="32"/>
          <w:lang w:val="en-US"/>
        </w:rPr>
        <w:t>Measurement of shade tree densities showed that there were more trees around the outbreaks than in the outbreaks, suggesting an effect of shading on the intensity of CSSV symptoms around low intensity outbreaks. Our analysis of the impact of shading on CSSV outbreaks gave conflicting results, but the trend was that a higher density of associated trees could limit the expression of CSSV disease symptoms. In order to assess an effect of shading on the spread of the virus, the presence of the virus in cocoa trees would have to be verified by molecular analysis. The choice of tree species is probably the main difficulty in avoiding associations that may present health risks, especially with species known to be alternative hosts or reservoirs of pests or pathogens.</w:t>
      </w:r>
    </w:p>
    <w:p w14:paraId="7294A474" w14:textId="77777777" w:rsidR="004E7B9F" w:rsidRDefault="004E7B9F" w:rsidP="004E7B9F">
      <w:pPr>
        <w:ind w:firstLine="0"/>
        <w:rPr>
          <w:lang w:val="en-US"/>
        </w:rPr>
      </w:pPr>
      <w:r w:rsidRPr="00895E61">
        <w:rPr>
          <w:rFonts w:eastAsiaTheme="majorEastAsia" w:cstheme="majorBidi"/>
          <w:szCs w:val="32"/>
          <w:lang w:val="en-US"/>
        </w:rPr>
        <w:t>The development of agroforestry systems for cocoa cultivation in this area should be recommended to reduce the impact of CSSV damage</w:t>
      </w:r>
      <w:r w:rsidRPr="00895E61">
        <w:rPr>
          <w:lang w:val="en-US"/>
        </w:rPr>
        <w:t>.</w:t>
      </w:r>
    </w:p>
    <w:p w14:paraId="4B296A89" w14:textId="77777777" w:rsidR="009F0274" w:rsidRPr="004E7B9F" w:rsidRDefault="009F0274">
      <w:pPr>
        <w:spacing w:after="160" w:line="259" w:lineRule="auto"/>
        <w:ind w:firstLine="0"/>
        <w:jc w:val="left"/>
        <w:rPr>
          <w:lang w:val="en-US"/>
        </w:rPr>
      </w:pPr>
      <w:r w:rsidRPr="004E7B9F">
        <w:rPr>
          <w:lang w:val="en-US"/>
        </w:rPr>
        <w:br w:type="page"/>
      </w:r>
    </w:p>
    <w:p w14:paraId="0EE8D753" w14:textId="39A4E36D" w:rsidR="009F0274" w:rsidRPr="00656F80" w:rsidRDefault="00D41AEE" w:rsidP="009F0274">
      <w:pPr>
        <w:ind w:firstLine="0"/>
        <w:rPr>
          <w:b/>
          <w:szCs w:val="24"/>
        </w:rPr>
      </w:pPr>
      <w:proofErr w:type="spellStart"/>
      <w:r>
        <w:rPr>
          <w:b/>
          <w:szCs w:val="24"/>
        </w:rPr>
        <w:lastRenderedPageBreak/>
        <w:t>R</w:t>
      </w:r>
      <w:r w:rsidR="009F0274" w:rsidRPr="00656F80">
        <w:rPr>
          <w:b/>
          <w:szCs w:val="24"/>
        </w:rPr>
        <w:t>eference</w:t>
      </w:r>
      <w:r w:rsidR="004E7B9F">
        <w:rPr>
          <w:b/>
          <w:szCs w:val="24"/>
        </w:rPr>
        <w:t>s</w:t>
      </w:r>
      <w:proofErr w:type="spellEnd"/>
    </w:p>
    <w:p w14:paraId="50E33423" w14:textId="77777777" w:rsidR="009D4F54" w:rsidRDefault="009D4F54" w:rsidP="009D4F54">
      <w:pPr>
        <w:ind w:firstLine="0"/>
      </w:pPr>
      <w:proofErr w:type="spellStart"/>
      <w:r>
        <w:t>Avenard</w:t>
      </w:r>
      <w:proofErr w:type="spellEnd"/>
      <w:r>
        <w:t xml:space="preserve"> J. M. (1971). Aspects of </w:t>
      </w:r>
      <w:proofErr w:type="spellStart"/>
      <w:r>
        <w:t>geomorphology</w:t>
      </w:r>
      <w:proofErr w:type="spellEnd"/>
      <w:r>
        <w:t xml:space="preserve">. </w:t>
      </w:r>
      <w:proofErr w:type="gramStart"/>
      <w:r>
        <w:t>In:</w:t>
      </w:r>
      <w:proofErr w:type="gramEnd"/>
      <w:r>
        <w:t xml:space="preserve"> The </w:t>
      </w:r>
      <w:proofErr w:type="spellStart"/>
      <w:r>
        <w:t>natural</w:t>
      </w:r>
      <w:proofErr w:type="spellEnd"/>
      <w:r>
        <w:t xml:space="preserve"> </w:t>
      </w:r>
      <w:proofErr w:type="spellStart"/>
      <w:r>
        <w:t>environment</w:t>
      </w:r>
      <w:proofErr w:type="spellEnd"/>
      <w:r>
        <w:t xml:space="preserve"> of Côte d'Ivoire. ORSTOM </w:t>
      </w:r>
      <w:proofErr w:type="spellStart"/>
      <w:r>
        <w:t>Memoir</w:t>
      </w:r>
      <w:proofErr w:type="spellEnd"/>
      <w:r>
        <w:t>, 50, Paris (France</w:t>
      </w:r>
      <w:proofErr w:type="gramStart"/>
      <w:r>
        <w:t>):</w:t>
      </w:r>
      <w:proofErr w:type="gramEnd"/>
      <w:r>
        <w:t xml:space="preserve"> 9-72.</w:t>
      </w:r>
    </w:p>
    <w:p w14:paraId="37540F83" w14:textId="77777777" w:rsidR="009D4F54" w:rsidRDefault="009D4F54" w:rsidP="009D4F54">
      <w:pPr>
        <w:ind w:firstLine="0"/>
      </w:pPr>
      <w:r>
        <w:t xml:space="preserve">Babin R., </w:t>
      </w:r>
      <w:proofErr w:type="spellStart"/>
      <w:r>
        <w:t>Gerben</w:t>
      </w:r>
      <w:proofErr w:type="spellEnd"/>
      <w:r>
        <w:t xml:space="preserve"> M., </w:t>
      </w:r>
      <w:proofErr w:type="spellStart"/>
      <w:r>
        <w:t>Hoopen</w:t>
      </w:r>
      <w:proofErr w:type="spellEnd"/>
      <w:r>
        <w:t xml:space="preserve"> T., </w:t>
      </w:r>
      <w:proofErr w:type="spellStart"/>
      <w:r>
        <w:t>Cilas</w:t>
      </w:r>
      <w:proofErr w:type="spellEnd"/>
      <w:r>
        <w:t xml:space="preserve"> C., </w:t>
      </w:r>
      <w:proofErr w:type="spellStart"/>
      <w:r>
        <w:t>Enjalric</w:t>
      </w:r>
      <w:proofErr w:type="spellEnd"/>
      <w:r>
        <w:t xml:space="preserve"> F., </w:t>
      </w:r>
      <w:proofErr w:type="spellStart"/>
      <w:r>
        <w:t>Yede</w:t>
      </w:r>
      <w:proofErr w:type="spellEnd"/>
      <w:r>
        <w:t xml:space="preserve">, Gendre P. &amp; </w:t>
      </w:r>
      <w:proofErr w:type="spellStart"/>
      <w:r>
        <w:t>Lumare</w:t>
      </w:r>
      <w:proofErr w:type="spellEnd"/>
      <w:r>
        <w:t xml:space="preserve"> J.P. (2009). Impact of </w:t>
      </w:r>
      <w:proofErr w:type="spellStart"/>
      <w:r>
        <w:t>shade</w:t>
      </w:r>
      <w:proofErr w:type="spellEnd"/>
      <w:r>
        <w:t xml:space="preserve"> on the spatial distribution of </w:t>
      </w:r>
      <w:proofErr w:type="spellStart"/>
      <w:r>
        <w:t>Sahlbergella</w:t>
      </w:r>
      <w:proofErr w:type="spellEnd"/>
      <w:r>
        <w:t xml:space="preserve"> </w:t>
      </w:r>
      <w:proofErr w:type="spellStart"/>
      <w:r>
        <w:t>singularis</w:t>
      </w:r>
      <w:proofErr w:type="spellEnd"/>
      <w:r>
        <w:t xml:space="preserve"> in </w:t>
      </w:r>
      <w:proofErr w:type="spellStart"/>
      <w:r>
        <w:t>traditional</w:t>
      </w:r>
      <w:proofErr w:type="spellEnd"/>
      <w:r>
        <w:t xml:space="preserve"> </w:t>
      </w:r>
      <w:proofErr w:type="spellStart"/>
      <w:r>
        <w:t>cocoa</w:t>
      </w:r>
      <w:proofErr w:type="spellEnd"/>
      <w:r>
        <w:t xml:space="preserve"> </w:t>
      </w:r>
      <w:proofErr w:type="spellStart"/>
      <w:r>
        <w:t>agroforests</w:t>
      </w:r>
      <w:proofErr w:type="spellEnd"/>
      <w:r>
        <w:t xml:space="preserve">. Agricultural and Forest </w:t>
      </w:r>
      <w:proofErr w:type="spellStart"/>
      <w:r>
        <w:t>Entomology</w:t>
      </w:r>
      <w:proofErr w:type="spellEnd"/>
      <w:r>
        <w:t>, 12(1</w:t>
      </w:r>
      <w:proofErr w:type="gramStart"/>
      <w:r>
        <w:t>):</w:t>
      </w:r>
      <w:proofErr w:type="gramEnd"/>
      <w:r>
        <w:t xml:space="preserve"> 69-79.</w:t>
      </w:r>
    </w:p>
    <w:p w14:paraId="2EE3E48A" w14:textId="77777777" w:rsidR="009D4F54" w:rsidRDefault="009D4F54" w:rsidP="009D4F54">
      <w:pPr>
        <w:ind w:firstLine="0"/>
      </w:pPr>
      <w:r>
        <w:t xml:space="preserve">BAD (2020). Country Diagnostic Report on Long </w:t>
      </w:r>
      <w:proofErr w:type="spellStart"/>
      <w:r>
        <w:t>Term</w:t>
      </w:r>
      <w:proofErr w:type="spellEnd"/>
      <w:r>
        <w:t xml:space="preserve"> </w:t>
      </w:r>
      <w:proofErr w:type="spellStart"/>
      <w:r>
        <w:t>Financing</w:t>
      </w:r>
      <w:proofErr w:type="spellEnd"/>
      <w:r>
        <w:t xml:space="preserve"> (LTF) for Côte d'Ivoire. 56 p. Besse J. (1972). </w:t>
      </w:r>
      <w:proofErr w:type="spellStart"/>
      <w:r>
        <w:t>Comparison</w:t>
      </w:r>
      <w:proofErr w:type="spellEnd"/>
      <w:r>
        <w:t xml:space="preserve"> of </w:t>
      </w:r>
      <w:proofErr w:type="spellStart"/>
      <w:r>
        <w:t>two</w:t>
      </w:r>
      <w:proofErr w:type="spellEnd"/>
      <w:r>
        <w:t xml:space="preserve"> </w:t>
      </w:r>
      <w:proofErr w:type="spellStart"/>
      <w:r>
        <w:t>methods</w:t>
      </w:r>
      <w:proofErr w:type="spellEnd"/>
      <w:r>
        <w:t xml:space="preserve"> of </w:t>
      </w:r>
      <w:proofErr w:type="spellStart"/>
      <w:r>
        <w:t>establishing</w:t>
      </w:r>
      <w:proofErr w:type="spellEnd"/>
      <w:r>
        <w:t xml:space="preserve"> </w:t>
      </w:r>
      <w:proofErr w:type="spellStart"/>
      <w:r>
        <w:t>cocoa</w:t>
      </w:r>
      <w:proofErr w:type="spellEnd"/>
      <w:r>
        <w:t xml:space="preserve"> plantations. Café, Cacao, Thé, 26 (4</w:t>
      </w:r>
      <w:proofErr w:type="gramStart"/>
      <w:r>
        <w:t>):</w:t>
      </w:r>
      <w:proofErr w:type="gramEnd"/>
      <w:r>
        <w:t xml:space="preserve"> 317-332.</w:t>
      </w:r>
    </w:p>
    <w:p w14:paraId="77C354B3" w14:textId="77777777" w:rsidR="009D4F54" w:rsidRDefault="009D4F54" w:rsidP="009D4F54">
      <w:pPr>
        <w:ind w:firstLine="0"/>
      </w:pPr>
      <w:r>
        <w:t xml:space="preserve">Boffa J.M. (2000). </w:t>
      </w:r>
      <w:proofErr w:type="spellStart"/>
      <w:r>
        <w:t>Agroforestry</w:t>
      </w:r>
      <w:proofErr w:type="spellEnd"/>
      <w:r>
        <w:t xml:space="preserve"> </w:t>
      </w:r>
      <w:proofErr w:type="spellStart"/>
      <w:r>
        <w:t>parks</w:t>
      </w:r>
      <w:proofErr w:type="spellEnd"/>
      <w:r>
        <w:t xml:space="preserve"> in West </w:t>
      </w:r>
      <w:proofErr w:type="spellStart"/>
      <w:proofErr w:type="gramStart"/>
      <w:r>
        <w:t>Africa</w:t>
      </w:r>
      <w:proofErr w:type="spellEnd"/>
      <w:r>
        <w:t>:</w:t>
      </w:r>
      <w:proofErr w:type="gramEnd"/>
      <w:r>
        <w:t xml:space="preserve"> keys to conservation and </w:t>
      </w:r>
      <w:proofErr w:type="spellStart"/>
      <w:r>
        <w:t>sustainable</w:t>
      </w:r>
      <w:proofErr w:type="spellEnd"/>
      <w:r>
        <w:t xml:space="preserve"> management. </w:t>
      </w:r>
      <w:proofErr w:type="spellStart"/>
      <w:r>
        <w:t>Unasylva</w:t>
      </w:r>
      <w:proofErr w:type="spellEnd"/>
      <w:r>
        <w:t xml:space="preserve">, </w:t>
      </w:r>
      <w:proofErr w:type="gramStart"/>
      <w:r>
        <w:t>51:</w:t>
      </w:r>
      <w:proofErr w:type="gramEnd"/>
      <w:r>
        <w:t xml:space="preserve"> 11-17.</w:t>
      </w:r>
    </w:p>
    <w:p w14:paraId="1B955DAD" w14:textId="77777777" w:rsidR="009D4F54" w:rsidRDefault="009D4F54" w:rsidP="009D4F54">
      <w:pPr>
        <w:ind w:firstLine="0"/>
      </w:pPr>
      <w:r>
        <w:t xml:space="preserve">Boko B. B., </w:t>
      </w:r>
      <w:proofErr w:type="spellStart"/>
      <w:r>
        <w:t>Koulibaly</w:t>
      </w:r>
      <w:proofErr w:type="spellEnd"/>
      <w:r>
        <w:t xml:space="preserve"> A., Amon A. D. E., Dramane K. B., M'Bo K.A.A., &amp; </w:t>
      </w:r>
      <w:proofErr w:type="spellStart"/>
      <w:r>
        <w:t>Porembski</w:t>
      </w:r>
      <w:proofErr w:type="spellEnd"/>
      <w:r>
        <w:t xml:space="preserve"> S. (2020). Farmers' Influence on Plant Diversity Conservation in </w:t>
      </w:r>
      <w:proofErr w:type="spellStart"/>
      <w:r>
        <w:t>Traditional</w:t>
      </w:r>
      <w:proofErr w:type="spellEnd"/>
      <w:r>
        <w:t xml:space="preserve"> Cocoa </w:t>
      </w:r>
      <w:proofErr w:type="spellStart"/>
      <w:r>
        <w:t>Agroforestry</w:t>
      </w:r>
      <w:proofErr w:type="spellEnd"/>
      <w:r>
        <w:t xml:space="preserve"> </w:t>
      </w:r>
      <w:proofErr w:type="spellStart"/>
      <w:r>
        <w:t>Systems</w:t>
      </w:r>
      <w:proofErr w:type="spellEnd"/>
      <w:r>
        <w:t xml:space="preserve"> of Côte d'Ivoire. International Journal of </w:t>
      </w:r>
      <w:proofErr w:type="spellStart"/>
      <w:r>
        <w:t>Research</w:t>
      </w:r>
      <w:proofErr w:type="spellEnd"/>
      <w:r>
        <w:t xml:space="preserve"> </w:t>
      </w:r>
      <w:proofErr w:type="spellStart"/>
      <w:r>
        <w:t>Studies</w:t>
      </w:r>
      <w:proofErr w:type="spellEnd"/>
      <w:r>
        <w:t xml:space="preserve"> in Agricultural Sciences, 6(12</w:t>
      </w:r>
      <w:proofErr w:type="gramStart"/>
      <w:r>
        <w:t>):</w:t>
      </w:r>
      <w:proofErr w:type="gramEnd"/>
      <w:r>
        <w:t xml:space="preserve"> 1-11</w:t>
      </w:r>
    </w:p>
    <w:p w14:paraId="4C37790F" w14:textId="77777777" w:rsidR="009D4F54" w:rsidRDefault="009D4F54" w:rsidP="009D4F54">
      <w:pPr>
        <w:ind w:firstLine="0"/>
      </w:pPr>
      <w:proofErr w:type="spellStart"/>
      <w:r>
        <w:t>Braudeau</w:t>
      </w:r>
      <w:proofErr w:type="spellEnd"/>
      <w:r>
        <w:t xml:space="preserve"> J. (1969). The </w:t>
      </w:r>
      <w:proofErr w:type="spellStart"/>
      <w:r>
        <w:t>cocoa</w:t>
      </w:r>
      <w:proofErr w:type="spellEnd"/>
      <w:r>
        <w:t xml:space="preserve"> </w:t>
      </w:r>
      <w:proofErr w:type="spellStart"/>
      <w:r>
        <w:t>tree</w:t>
      </w:r>
      <w:proofErr w:type="spellEnd"/>
      <w:r>
        <w:t>. Techniques Agricoles et Productions Tropicales. Maisonneuve et Larose, Paris (France), 304 p.</w:t>
      </w:r>
    </w:p>
    <w:p w14:paraId="072C0BAB" w14:textId="77777777" w:rsidR="009D4F54" w:rsidRDefault="009D4F54" w:rsidP="009D4F54">
      <w:pPr>
        <w:ind w:firstLine="0"/>
      </w:pPr>
      <w:r>
        <w:t xml:space="preserve">CNRA. (2011). </w:t>
      </w:r>
      <w:proofErr w:type="spellStart"/>
      <w:r>
        <w:t>Effectively</w:t>
      </w:r>
      <w:proofErr w:type="spellEnd"/>
      <w:r>
        <w:t xml:space="preserve"> </w:t>
      </w:r>
      <w:proofErr w:type="spellStart"/>
      <w:r>
        <w:t>combating</w:t>
      </w:r>
      <w:proofErr w:type="spellEnd"/>
      <w:r>
        <w:t xml:space="preserve"> </w:t>
      </w:r>
      <w:proofErr w:type="spellStart"/>
      <w:r>
        <w:t>cocoa</w:t>
      </w:r>
      <w:proofErr w:type="spellEnd"/>
      <w:r>
        <w:t xml:space="preserve"> </w:t>
      </w:r>
      <w:proofErr w:type="spellStart"/>
      <w:r>
        <w:t>swollen</w:t>
      </w:r>
      <w:proofErr w:type="spellEnd"/>
      <w:r>
        <w:t xml:space="preserve"> shoot </w:t>
      </w:r>
      <w:proofErr w:type="spellStart"/>
      <w:r>
        <w:t>disease</w:t>
      </w:r>
      <w:proofErr w:type="spellEnd"/>
      <w:r>
        <w:t xml:space="preserve"> in Côte d'Ivoire, Cocoa </w:t>
      </w:r>
      <w:proofErr w:type="spellStart"/>
      <w:r>
        <w:t>technical</w:t>
      </w:r>
      <w:proofErr w:type="spellEnd"/>
      <w:r>
        <w:t xml:space="preserve"> </w:t>
      </w:r>
      <w:proofErr w:type="spellStart"/>
      <w:r>
        <w:t>sheet</w:t>
      </w:r>
      <w:proofErr w:type="spellEnd"/>
      <w:r>
        <w:t xml:space="preserve"> No. 6 </w:t>
      </w:r>
      <w:proofErr w:type="spellStart"/>
      <w:r>
        <w:t>cocoa</w:t>
      </w:r>
      <w:proofErr w:type="spellEnd"/>
      <w:r>
        <w:t xml:space="preserve"> (</w:t>
      </w:r>
      <w:proofErr w:type="spellStart"/>
      <w:r>
        <w:t>Theobroma</w:t>
      </w:r>
      <w:proofErr w:type="spellEnd"/>
      <w:r>
        <w:t xml:space="preserve"> cacao L.</w:t>
      </w:r>
      <w:proofErr w:type="gramStart"/>
      <w:r>
        <w:t>):</w:t>
      </w:r>
      <w:proofErr w:type="gramEnd"/>
      <w:r>
        <w:t xml:space="preserve"> </w:t>
      </w:r>
      <w:proofErr w:type="spellStart"/>
      <w:r>
        <w:t>a</w:t>
      </w:r>
      <w:proofErr w:type="spellEnd"/>
      <w:r>
        <w:t xml:space="preserve"> </w:t>
      </w:r>
      <w:proofErr w:type="spellStart"/>
      <w:r>
        <w:t>review</w:t>
      </w:r>
      <w:proofErr w:type="spellEnd"/>
      <w:r>
        <w:t xml:space="preserve">. Expert Agriculture. 47, 653-676. Coulibaly B., </w:t>
      </w:r>
      <w:proofErr w:type="spellStart"/>
      <w:r>
        <w:t>Krouba</w:t>
      </w:r>
      <w:proofErr w:type="spellEnd"/>
      <w:r>
        <w:t xml:space="preserve"> D.I., Kouakou A.A.C., Ouattara A.A., Berté D., Ta Bi T.D., </w:t>
      </w:r>
      <w:proofErr w:type="spellStart"/>
      <w:r>
        <w:t>Rayaisse</w:t>
      </w:r>
      <w:proofErr w:type="spellEnd"/>
      <w:r>
        <w:t xml:space="preserve"> J-P., </w:t>
      </w:r>
      <w:proofErr w:type="spellStart"/>
      <w:r>
        <w:t>Jamonneau</w:t>
      </w:r>
      <w:proofErr w:type="spellEnd"/>
      <w:r>
        <w:t xml:space="preserve"> V., </w:t>
      </w:r>
      <w:proofErr w:type="spellStart"/>
      <w:r>
        <w:t>Solano</w:t>
      </w:r>
      <w:proofErr w:type="spellEnd"/>
      <w:r>
        <w:t xml:space="preserve"> Ph., Koffi Y.J.J., Kaba D., Courtin F., Assi </w:t>
      </w:r>
      <w:proofErr w:type="spellStart"/>
      <w:r>
        <w:t>Kaudjhis</w:t>
      </w:r>
      <w:proofErr w:type="spellEnd"/>
      <w:r>
        <w:t xml:space="preserve"> J-P. &amp; </w:t>
      </w:r>
      <w:proofErr w:type="spellStart"/>
      <w:r>
        <w:t>Anoh</w:t>
      </w:r>
      <w:proofErr w:type="spellEnd"/>
      <w:r>
        <w:t xml:space="preserve"> K.P. (2019). </w:t>
      </w:r>
      <w:proofErr w:type="spellStart"/>
      <w:r>
        <w:t>Health</w:t>
      </w:r>
      <w:proofErr w:type="spellEnd"/>
      <w:r>
        <w:t xml:space="preserve"> </w:t>
      </w:r>
      <w:proofErr w:type="spellStart"/>
      <w:r>
        <w:t>consequences</w:t>
      </w:r>
      <w:proofErr w:type="spellEnd"/>
      <w:r>
        <w:t xml:space="preserve"> of rural </w:t>
      </w:r>
      <w:proofErr w:type="spellStart"/>
      <w:r>
        <w:t>landscape</w:t>
      </w:r>
      <w:proofErr w:type="spellEnd"/>
      <w:r>
        <w:t xml:space="preserve"> </w:t>
      </w:r>
      <w:proofErr w:type="spellStart"/>
      <w:r>
        <w:t>dynamics</w:t>
      </w:r>
      <w:proofErr w:type="spellEnd"/>
      <w:r>
        <w:t xml:space="preserve"> in the </w:t>
      </w:r>
      <w:proofErr w:type="spellStart"/>
      <w:r>
        <w:t>human</w:t>
      </w:r>
      <w:proofErr w:type="spellEnd"/>
      <w:r>
        <w:t xml:space="preserve"> </w:t>
      </w:r>
      <w:proofErr w:type="spellStart"/>
      <w:r>
        <w:t>African</w:t>
      </w:r>
      <w:proofErr w:type="spellEnd"/>
      <w:r>
        <w:t xml:space="preserve"> </w:t>
      </w:r>
      <w:proofErr w:type="spellStart"/>
      <w:r>
        <w:t>trypanosomiasis</w:t>
      </w:r>
      <w:proofErr w:type="spellEnd"/>
      <w:r>
        <w:t xml:space="preserve"> (HAT) </w:t>
      </w:r>
      <w:proofErr w:type="spellStart"/>
      <w:r>
        <w:t>outbreak</w:t>
      </w:r>
      <w:proofErr w:type="spellEnd"/>
      <w:r>
        <w:t xml:space="preserve"> of </w:t>
      </w:r>
      <w:proofErr w:type="spellStart"/>
      <w:r>
        <w:t>Fresco</w:t>
      </w:r>
      <w:proofErr w:type="spellEnd"/>
      <w:r>
        <w:t xml:space="preserve"> (Côte d'Ivoire) </w:t>
      </w:r>
      <w:proofErr w:type="spellStart"/>
      <w:r>
        <w:t>between</w:t>
      </w:r>
      <w:proofErr w:type="spellEnd"/>
      <w:r>
        <w:t xml:space="preserve"> 2002 and 2015. Revue Espace, Territoires, Sociétés et Santé, 1(2</w:t>
      </w:r>
      <w:proofErr w:type="gramStart"/>
      <w:r>
        <w:t>):</w:t>
      </w:r>
      <w:proofErr w:type="gramEnd"/>
      <w:r>
        <w:t xml:space="preserve"> 19-36.</w:t>
      </w:r>
    </w:p>
    <w:p w14:paraId="3FC86315" w14:textId="77777777" w:rsidR="009D4F54" w:rsidRDefault="009D4F54" w:rsidP="009D4F54">
      <w:pPr>
        <w:ind w:firstLine="0"/>
      </w:pPr>
      <w:r>
        <w:t xml:space="preserve">Coulibaly K., </w:t>
      </w:r>
      <w:proofErr w:type="spellStart"/>
      <w:r>
        <w:t>Kébé</w:t>
      </w:r>
      <w:proofErr w:type="spellEnd"/>
      <w:r>
        <w:t xml:space="preserve"> I.B., Koffi N.K., </w:t>
      </w:r>
      <w:proofErr w:type="spellStart"/>
      <w:r>
        <w:t>Mpika</w:t>
      </w:r>
      <w:proofErr w:type="spellEnd"/>
      <w:r>
        <w:t xml:space="preserve"> J. &amp; Koné D. (2013). </w:t>
      </w:r>
      <w:proofErr w:type="spellStart"/>
      <w:r>
        <w:t>Characterisation</w:t>
      </w:r>
      <w:proofErr w:type="spellEnd"/>
      <w:r>
        <w:t xml:space="preserve"> of Phytophthora </w:t>
      </w:r>
      <w:proofErr w:type="spellStart"/>
      <w:r>
        <w:t>sp</w:t>
      </w:r>
      <w:proofErr w:type="spellEnd"/>
      <w:r>
        <w:t xml:space="preserve"> </w:t>
      </w:r>
      <w:proofErr w:type="spellStart"/>
      <w:r>
        <w:t>isolates</w:t>
      </w:r>
      <w:proofErr w:type="spellEnd"/>
      <w:r>
        <w:t xml:space="preserve"> </w:t>
      </w:r>
      <w:proofErr w:type="spellStart"/>
      <w:r>
        <w:t>from</w:t>
      </w:r>
      <w:proofErr w:type="spellEnd"/>
      <w:r>
        <w:t xml:space="preserve"> the </w:t>
      </w:r>
      <w:proofErr w:type="spellStart"/>
      <w:r>
        <w:t>cocoa</w:t>
      </w:r>
      <w:proofErr w:type="spellEnd"/>
      <w:r>
        <w:t xml:space="preserve"> </w:t>
      </w:r>
      <w:proofErr w:type="spellStart"/>
      <w:r>
        <w:t>orchard</w:t>
      </w:r>
      <w:proofErr w:type="spellEnd"/>
      <w:r>
        <w:t xml:space="preserve"> of Côte d'Ivoire. Journal of </w:t>
      </w:r>
      <w:proofErr w:type="spellStart"/>
      <w:r>
        <w:t>Applied</w:t>
      </w:r>
      <w:proofErr w:type="spellEnd"/>
      <w:r>
        <w:t xml:space="preserve"> Biosciences, </w:t>
      </w:r>
      <w:proofErr w:type="gramStart"/>
      <w:r>
        <w:t>70:</w:t>
      </w:r>
      <w:proofErr w:type="gramEnd"/>
      <w:r>
        <w:t xml:space="preserve"> 5567-5579.</w:t>
      </w:r>
    </w:p>
    <w:p w14:paraId="058DECCE" w14:textId="77777777" w:rsidR="009D4F54" w:rsidRDefault="009D4F54" w:rsidP="009D4F54">
      <w:pPr>
        <w:ind w:firstLine="0"/>
      </w:pPr>
      <w:proofErr w:type="spellStart"/>
      <w:r>
        <w:t>Dago</w:t>
      </w:r>
      <w:proofErr w:type="spellEnd"/>
      <w:r>
        <w:t xml:space="preserve"> A.G.B. (2014). </w:t>
      </w:r>
      <w:proofErr w:type="spellStart"/>
      <w:r>
        <w:t>Petrogenesis</w:t>
      </w:r>
      <w:proofErr w:type="spellEnd"/>
      <w:r>
        <w:t xml:space="preserve"> of the </w:t>
      </w:r>
      <w:proofErr w:type="spellStart"/>
      <w:r>
        <w:t>Lauzoua</w:t>
      </w:r>
      <w:proofErr w:type="spellEnd"/>
      <w:r>
        <w:t xml:space="preserve"> </w:t>
      </w:r>
      <w:proofErr w:type="spellStart"/>
      <w:r>
        <w:t>Manganesiferous</w:t>
      </w:r>
      <w:proofErr w:type="spellEnd"/>
      <w:r>
        <w:t xml:space="preserve"> </w:t>
      </w:r>
      <w:proofErr w:type="spellStart"/>
      <w:r>
        <w:t>deposit</w:t>
      </w:r>
      <w:proofErr w:type="spellEnd"/>
      <w:r>
        <w:t xml:space="preserve"> in the Guitry </w:t>
      </w:r>
      <w:proofErr w:type="spellStart"/>
      <w:r>
        <w:t>department</w:t>
      </w:r>
      <w:proofErr w:type="spellEnd"/>
      <w:r>
        <w:t xml:space="preserve"> (</w:t>
      </w:r>
      <w:proofErr w:type="spellStart"/>
      <w:r>
        <w:t>Southern</w:t>
      </w:r>
      <w:proofErr w:type="spellEnd"/>
      <w:r>
        <w:t xml:space="preserve"> Ivory </w:t>
      </w:r>
      <w:proofErr w:type="spellStart"/>
      <w:r>
        <w:t>Coast</w:t>
      </w:r>
      <w:proofErr w:type="spellEnd"/>
      <w:r>
        <w:t xml:space="preserve">). </w:t>
      </w:r>
      <w:proofErr w:type="spellStart"/>
      <w:r>
        <w:t>Master's</w:t>
      </w:r>
      <w:proofErr w:type="spellEnd"/>
      <w:r>
        <w:t xml:space="preserve"> </w:t>
      </w:r>
      <w:proofErr w:type="spellStart"/>
      <w:r>
        <w:t>thesis</w:t>
      </w:r>
      <w:proofErr w:type="spellEnd"/>
      <w:r>
        <w:t xml:space="preserve"> in </w:t>
      </w:r>
      <w:proofErr w:type="spellStart"/>
      <w:r>
        <w:t>Petrology-Metallogeny</w:t>
      </w:r>
      <w:proofErr w:type="spellEnd"/>
      <w:r>
        <w:t>, Université Félix Houphouët Boigny, Cocody (Côte d'Ivoire), 94 p.</w:t>
      </w:r>
    </w:p>
    <w:p w14:paraId="30C25BF3" w14:textId="77777777" w:rsidR="009D4F54" w:rsidRDefault="009D4F54" w:rsidP="009D4F54">
      <w:pPr>
        <w:ind w:firstLine="0"/>
      </w:pPr>
      <w:r>
        <w:t xml:space="preserve">Freud E.H., </w:t>
      </w:r>
      <w:proofErr w:type="spellStart"/>
      <w:r>
        <w:t>Petithuguenin</w:t>
      </w:r>
      <w:proofErr w:type="spellEnd"/>
      <w:r>
        <w:t xml:space="preserve"> P. &amp; Richard J. (2000). Cocoa </w:t>
      </w:r>
      <w:proofErr w:type="spellStart"/>
      <w:proofErr w:type="gramStart"/>
      <w:r>
        <w:t>fields</w:t>
      </w:r>
      <w:proofErr w:type="spellEnd"/>
      <w:r>
        <w:t>:</w:t>
      </w:r>
      <w:proofErr w:type="gramEnd"/>
      <w:r>
        <w:t xml:space="preserve"> a challenge of </w:t>
      </w:r>
      <w:proofErr w:type="spellStart"/>
      <w:r>
        <w:t>competitiveness</w:t>
      </w:r>
      <w:proofErr w:type="spellEnd"/>
      <w:r>
        <w:t xml:space="preserve"> </w:t>
      </w:r>
      <w:proofErr w:type="spellStart"/>
      <w:r>
        <w:t>between</w:t>
      </w:r>
      <w:proofErr w:type="spellEnd"/>
      <w:r>
        <w:t xml:space="preserve"> </w:t>
      </w:r>
      <w:proofErr w:type="spellStart"/>
      <w:r>
        <w:t>Africa</w:t>
      </w:r>
      <w:proofErr w:type="spellEnd"/>
      <w:r>
        <w:t xml:space="preserve"> and Asia. Editions Karthala and CIRAD, Paris (France), 207 p.</w:t>
      </w:r>
    </w:p>
    <w:p w14:paraId="2B4E4D33" w14:textId="77777777" w:rsidR="009D4F54" w:rsidRDefault="009D4F54" w:rsidP="009D4F54">
      <w:pPr>
        <w:ind w:firstLine="0"/>
      </w:pPr>
      <w:r>
        <w:t xml:space="preserve">ICCO. (2021). </w:t>
      </w:r>
      <w:proofErr w:type="spellStart"/>
      <w:r>
        <w:t>Annual</w:t>
      </w:r>
      <w:proofErr w:type="spellEnd"/>
      <w:r>
        <w:t xml:space="preserve"> report 2019/2020. International Cocoa </w:t>
      </w:r>
      <w:proofErr w:type="spellStart"/>
      <w:r>
        <w:t>Organization</w:t>
      </w:r>
      <w:proofErr w:type="spellEnd"/>
      <w:r>
        <w:t>, 76 p.</w:t>
      </w:r>
    </w:p>
    <w:p w14:paraId="75F461C9" w14:textId="77777777" w:rsidR="009D4F54" w:rsidRDefault="009D4F54" w:rsidP="009D4F54">
      <w:pPr>
        <w:ind w:firstLine="0"/>
      </w:pPr>
      <w:proofErr w:type="spellStart"/>
      <w:r>
        <w:t>Jeger</w:t>
      </w:r>
      <w:proofErr w:type="spellEnd"/>
      <w:r>
        <w:t xml:space="preserve"> M.J. &amp; </w:t>
      </w:r>
      <w:proofErr w:type="spellStart"/>
      <w:r>
        <w:t>Thresh</w:t>
      </w:r>
      <w:proofErr w:type="spellEnd"/>
      <w:r>
        <w:t xml:space="preserve"> J.M. (1993). </w:t>
      </w:r>
      <w:proofErr w:type="spellStart"/>
      <w:r>
        <w:t>Modelling</w:t>
      </w:r>
      <w:proofErr w:type="spellEnd"/>
      <w:r>
        <w:t xml:space="preserve"> </w:t>
      </w:r>
      <w:proofErr w:type="spellStart"/>
      <w:r>
        <w:t>reinfection</w:t>
      </w:r>
      <w:proofErr w:type="spellEnd"/>
      <w:r>
        <w:t xml:space="preserve"> of </w:t>
      </w:r>
      <w:proofErr w:type="spellStart"/>
      <w:r>
        <w:t>replanted</w:t>
      </w:r>
      <w:proofErr w:type="spellEnd"/>
      <w:r>
        <w:t xml:space="preserve"> </w:t>
      </w:r>
      <w:proofErr w:type="spellStart"/>
      <w:r>
        <w:t>cocoa</w:t>
      </w:r>
      <w:proofErr w:type="spellEnd"/>
      <w:r>
        <w:t xml:space="preserve"> by </w:t>
      </w:r>
      <w:proofErr w:type="spellStart"/>
      <w:r>
        <w:t>swollen</w:t>
      </w:r>
      <w:proofErr w:type="spellEnd"/>
      <w:r>
        <w:t xml:space="preserve"> shoot virus in </w:t>
      </w:r>
      <w:proofErr w:type="spellStart"/>
      <w:r>
        <w:t>pandemically</w:t>
      </w:r>
      <w:proofErr w:type="spellEnd"/>
      <w:r>
        <w:t xml:space="preserve"> </w:t>
      </w:r>
      <w:proofErr w:type="spellStart"/>
      <w:r>
        <w:t>diseased</w:t>
      </w:r>
      <w:proofErr w:type="spellEnd"/>
      <w:r>
        <w:t xml:space="preserve"> areas. Journal of </w:t>
      </w:r>
      <w:proofErr w:type="spellStart"/>
      <w:r>
        <w:t>Applied</w:t>
      </w:r>
      <w:proofErr w:type="spellEnd"/>
      <w:r>
        <w:t xml:space="preserve"> </w:t>
      </w:r>
      <w:proofErr w:type="spellStart"/>
      <w:r>
        <w:t>Ecology</w:t>
      </w:r>
      <w:proofErr w:type="spellEnd"/>
      <w:r>
        <w:t xml:space="preserve">, </w:t>
      </w:r>
      <w:proofErr w:type="gramStart"/>
      <w:r>
        <w:t>30:</w:t>
      </w:r>
      <w:proofErr w:type="gramEnd"/>
      <w:r>
        <w:t xml:space="preserve"> 187-196.</w:t>
      </w:r>
    </w:p>
    <w:p w14:paraId="3B584811" w14:textId="77777777" w:rsidR="009D4F54" w:rsidRDefault="009D4F54" w:rsidP="009D4F54">
      <w:pPr>
        <w:ind w:firstLine="0"/>
      </w:pPr>
      <w:r>
        <w:lastRenderedPageBreak/>
        <w:t>N'</w:t>
      </w:r>
      <w:proofErr w:type="spellStart"/>
      <w:r>
        <w:t>drin</w:t>
      </w:r>
      <w:proofErr w:type="spellEnd"/>
      <w:r>
        <w:t xml:space="preserve"> O.J.A., Konan-</w:t>
      </w:r>
      <w:proofErr w:type="spellStart"/>
      <w:r>
        <w:t>Waidhet</w:t>
      </w:r>
      <w:proofErr w:type="spellEnd"/>
      <w:r>
        <w:t xml:space="preserve"> A.B. &amp; </w:t>
      </w:r>
      <w:proofErr w:type="spellStart"/>
      <w:r>
        <w:t>Kienon</w:t>
      </w:r>
      <w:proofErr w:type="spellEnd"/>
      <w:r>
        <w:t xml:space="preserve">-Kaboré T.H. (2019). </w:t>
      </w:r>
      <w:proofErr w:type="spellStart"/>
      <w:r>
        <w:t>Analysis</w:t>
      </w:r>
      <w:proofErr w:type="spellEnd"/>
      <w:r>
        <w:t xml:space="preserve"> of the </w:t>
      </w:r>
      <w:proofErr w:type="spellStart"/>
      <w:r>
        <w:t>Determinants</w:t>
      </w:r>
      <w:proofErr w:type="spellEnd"/>
      <w:r>
        <w:t xml:space="preserve"> of </w:t>
      </w:r>
      <w:proofErr w:type="spellStart"/>
      <w:r>
        <w:t>Climate</w:t>
      </w:r>
      <w:proofErr w:type="spellEnd"/>
      <w:r>
        <w:t xml:space="preserve"> Change </w:t>
      </w:r>
      <w:proofErr w:type="spellStart"/>
      <w:r>
        <w:t>Resilience</w:t>
      </w:r>
      <w:proofErr w:type="spellEnd"/>
      <w:r>
        <w:t xml:space="preserve"> of Farmers in the </w:t>
      </w:r>
      <w:proofErr w:type="spellStart"/>
      <w:r>
        <w:t>Department</w:t>
      </w:r>
      <w:proofErr w:type="spellEnd"/>
      <w:r>
        <w:t xml:space="preserve"> of </w:t>
      </w:r>
      <w:proofErr w:type="spellStart"/>
      <w:r>
        <w:t>Fresco</w:t>
      </w:r>
      <w:proofErr w:type="spellEnd"/>
      <w:r>
        <w:t xml:space="preserve">, Côte d’Ivoire. </w:t>
      </w:r>
      <w:proofErr w:type="spellStart"/>
      <w:r>
        <w:t>European</w:t>
      </w:r>
      <w:proofErr w:type="spellEnd"/>
      <w:r>
        <w:t xml:space="preserve"> Scientific Journal, 15(18</w:t>
      </w:r>
      <w:proofErr w:type="gramStart"/>
      <w:r>
        <w:t>):</w:t>
      </w:r>
      <w:proofErr w:type="gramEnd"/>
      <w:r>
        <w:t xml:space="preserve"> 288-314.</w:t>
      </w:r>
    </w:p>
    <w:p w14:paraId="44D18B51" w14:textId="77777777" w:rsidR="009D4F54" w:rsidRDefault="009D4F54" w:rsidP="009D4F54">
      <w:pPr>
        <w:ind w:firstLine="0"/>
      </w:pPr>
      <w:r>
        <w:t xml:space="preserve">Nair P.K.R. (2007). The </w:t>
      </w:r>
      <w:proofErr w:type="spellStart"/>
      <w:r>
        <w:t>Coming</w:t>
      </w:r>
      <w:proofErr w:type="spellEnd"/>
      <w:r>
        <w:t xml:space="preserve"> of Age of </w:t>
      </w:r>
      <w:proofErr w:type="spellStart"/>
      <w:r>
        <w:t>Agroforestry</w:t>
      </w:r>
      <w:proofErr w:type="spellEnd"/>
      <w:r>
        <w:t xml:space="preserve">. Journal of Science of Food &amp; Agriculture, </w:t>
      </w:r>
      <w:proofErr w:type="gramStart"/>
      <w:r>
        <w:t>87:</w:t>
      </w:r>
      <w:proofErr w:type="gramEnd"/>
      <w:r>
        <w:t xml:space="preserve"> 1613-1619.</w:t>
      </w:r>
    </w:p>
    <w:p w14:paraId="35DA85C8" w14:textId="77777777" w:rsidR="009D4F54" w:rsidRDefault="009D4F54" w:rsidP="009D4F54">
      <w:pPr>
        <w:ind w:firstLine="0"/>
      </w:pPr>
      <w:proofErr w:type="spellStart"/>
      <w:r>
        <w:t>Ndoumbe-Nkeng</w:t>
      </w:r>
      <w:proofErr w:type="spellEnd"/>
      <w:r>
        <w:t xml:space="preserve"> M. &amp; Sache I. (2003) </w:t>
      </w:r>
      <w:proofErr w:type="spellStart"/>
      <w:r>
        <w:t>Fight</w:t>
      </w:r>
      <w:proofErr w:type="spellEnd"/>
      <w:r>
        <w:t xml:space="preserve"> </w:t>
      </w:r>
      <w:proofErr w:type="spellStart"/>
      <w:r>
        <w:t>against</w:t>
      </w:r>
      <w:proofErr w:type="spellEnd"/>
      <w:r>
        <w:t xml:space="preserve"> </w:t>
      </w:r>
      <w:proofErr w:type="spellStart"/>
      <w:r>
        <w:t>brown</w:t>
      </w:r>
      <w:proofErr w:type="spellEnd"/>
      <w:r>
        <w:t xml:space="preserve"> rot of </w:t>
      </w:r>
      <w:proofErr w:type="spellStart"/>
      <w:r>
        <w:t>cocoa</w:t>
      </w:r>
      <w:proofErr w:type="spellEnd"/>
      <w:r>
        <w:t xml:space="preserve"> </w:t>
      </w:r>
      <w:proofErr w:type="spellStart"/>
      <w:r>
        <w:t>pods</w:t>
      </w:r>
      <w:proofErr w:type="spellEnd"/>
      <w:r>
        <w:t xml:space="preserve"> in </w:t>
      </w:r>
      <w:proofErr w:type="spellStart"/>
      <w:r>
        <w:t>Cameroon</w:t>
      </w:r>
      <w:proofErr w:type="spellEnd"/>
      <w:r>
        <w:t xml:space="preserve">. </w:t>
      </w:r>
      <w:proofErr w:type="spellStart"/>
      <w:r>
        <w:t>Phytoma</w:t>
      </w:r>
      <w:proofErr w:type="spellEnd"/>
      <w:r>
        <w:t>-La Défense des Végétaux, (562</w:t>
      </w:r>
      <w:proofErr w:type="gramStart"/>
      <w:r>
        <w:t>):</w:t>
      </w:r>
      <w:proofErr w:type="gramEnd"/>
      <w:r>
        <w:t xml:space="preserve"> 10-12.</w:t>
      </w:r>
    </w:p>
    <w:p w14:paraId="1B4B1DF4" w14:textId="77777777" w:rsidR="009D4F54" w:rsidRDefault="009D4F54" w:rsidP="009D4F54">
      <w:pPr>
        <w:ind w:firstLine="0"/>
      </w:pPr>
      <w:proofErr w:type="spellStart"/>
      <w:r>
        <w:t>Nyasse</w:t>
      </w:r>
      <w:proofErr w:type="spellEnd"/>
      <w:r>
        <w:t xml:space="preserve"> S., Grivet L., </w:t>
      </w:r>
      <w:proofErr w:type="spellStart"/>
      <w:r>
        <w:t>Risterucci</w:t>
      </w:r>
      <w:proofErr w:type="spellEnd"/>
      <w:r>
        <w:t xml:space="preserve"> A.M., </w:t>
      </w:r>
      <w:proofErr w:type="spellStart"/>
      <w:r>
        <w:t>Blaha</w:t>
      </w:r>
      <w:proofErr w:type="spellEnd"/>
      <w:r>
        <w:t xml:space="preserve"> G., Berry D., </w:t>
      </w:r>
      <w:proofErr w:type="spellStart"/>
      <w:r>
        <w:t>Lanaud</w:t>
      </w:r>
      <w:proofErr w:type="spellEnd"/>
      <w:r>
        <w:t xml:space="preserve"> C. &amp; </w:t>
      </w:r>
      <w:proofErr w:type="spellStart"/>
      <w:r>
        <w:t>Despreaux</w:t>
      </w:r>
      <w:proofErr w:type="spellEnd"/>
      <w:r>
        <w:t xml:space="preserve"> D. (1999). Diversity of' Phytophthora </w:t>
      </w:r>
      <w:proofErr w:type="spellStart"/>
      <w:r>
        <w:t>megakarya</w:t>
      </w:r>
      <w:proofErr w:type="spellEnd"/>
      <w:r>
        <w:t xml:space="preserve"> in Central and </w:t>
      </w:r>
      <w:proofErr w:type="spellStart"/>
      <w:r>
        <w:t>west</w:t>
      </w:r>
      <w:proofErr w:type="spellEnd"/>
      <w:r>
        <w:t xml:space="preserve"> </w:t>
      </w:r>
      <w:proofErr w:type="spellStart"/>
      <w:r>
        <w:t>Africa</w:t>
      </w:r>
      <w:proofErr w:type="spellEnd"/>
      <w:r>
        <w:t xml:space="preserve"> </w:t>
      </w:r>
      <w:proofErr w:type="spellStart"/>
      <w:r>
        <w:t>revealed</w:t>
      </w:r>
      <w:proofErr w:type="spellEnd"/>
      <w:r>
        <w:t xml:space="preserve"> by </w:t>
      </w:r>
      <w:proofErr w:type="spellStart"/>
      <w:r>
        <w:t>isozyme</w:t>
      </w:r>
      <w:proofErr w:type="spellEnd"/>
      <w:r>
        <w:t xml:space="preserve"> and RAPD markers. </w:t>
      </w:r>
      <w:proofErr w:type="spellStart"/>
      <w:r>
        <w:t>Mycological</w:t>
      </w:r>
      <w:proofErr w:type="spellEnd"/>
      <w:r>
        <w:t xml:space="preserve"> </w:t>
      </w:r>
      <w:proofErr w:type="spellStart"/>
      <w:r>
        <w:t>Research</w:t>
      </w:r>
      <w:proofErr w:type="spellEnd"/>
      <w:r>
        <w:t xml:space="preserve">, </w:t>
      </w:r>
      <w:proofErr w:type="gramStart"/>
      <w:r>
        <w:t>103:</w:t>
      </w:r>
      <w:proofErr w:type="gramEnd"/>
      <w:r>
        <w:t xml:space="preserve"> 1225-1234.</w:t>
      </w:r>
    </w:p>
    <w:p w14:paraId="2BC8DA61" w14:textId="77777777" w:rsidR="009D4F54" w:rsidRDefault="009D4F54" w:rsidP="009D4F54">
      <w:pPr>
        <w:ind w:firstLine="0"/>
      </w:pPr>
      <w:r>
        <w:t xml:space="preserve">Valentini G.S. (2007). Evaluation of </w:t>
      </w:r>
      <w:proofErr w:type="spellStart"/>
      <w:r>
        <w:t>carbon</w:t>
      </w:r>
      <w:proofErr w:type="spellEnd"/>
      <w:r>
        <w:t xml:space="preserve"> </w:t>
      </w:r>
      <w:proofErr w:type="spellStart"/>
      <w:r>
        <w:t>sequestration</w:t>
      </w:r>
      <w:proofErr w:type="spellEnd"/>
      <w:r>
        <w:t xml:space="preserve"> in </w:t>
      </w:r>
      <w:proofErr w:type="spellStart"/>
      <w:r>
        <w:t>agroforestry</w:t>
      </w:r>
      <w:proofErr w:type="spellEnd"/>
      <w:r>
        <w:t xml:space="preserve"> plantations and </w:t>
      </w:r>
      <w:proofErr w:type="spellStart"/>
      <w:r>
        <w:t>fallow</w:t>
      </w:r>
      <w:proofErr w:type="spellEnd"/>
      <w:r>
        <w:t xml:space="preserve"> lands </w:t>
      </w:r>
      <w:proofErr w:type="spellStart"/>
      <w:r>
        <w:t>resulting</w:t>
      </w:r>
      <w:proofErr w:type="spellEnd"/>
      <w:r>
        <w:t xml:space="preserve"> </w:t>
      </w:r>
      <w:proofErr w:type="spellStart"/>
      <w:r>
        <w:t>from</w:t>
      </w:r>
      <w:proofErr w:type="spellEnd"/>
      <w:r>
        <w:t xml:space="preserve"> </w:t>
      </w:r>
      <w:proofErr w:type="spellStart"/>
      <w:r>
        <w:t>migratory</w:t>
      </w:r>
      <w:proofErr w:type="spellEnd"/>
      <w:r>
        <w:t xml:space="preserve"> agriculture in the </w:t>
      </w:r>
      <w:proofErr w:type="spellStart"/>
      <w:r>
        <w:t>indigenous</w:t>
      </w:r>
      <w:proofErr w:type="spellEnd"/>
      <w:r>
        <w:t xml:space="preserve"> </w:t>
      </w:r>
      <w:proofErr w:type="spellStart"/>
      <w:r>
        <w:t>territories</w:t>
      </w:r>
      <w:proofErr w:type="spellEnd"/>
      <w:r>
        <w:t xml:space="preserve"> of Talamanca, Costa Rica. </w:t>
      </w:r>
      <w:proofErr w:type="spellStart"/>
      <w:r>
        <w:t>Master's</w:t>
      </w:r>
      <w:proofErr w:type="spellEnd"/>
      <w:r>
        <w:t xml:space="preserve"> </w:t>
      </w:r>
      <w:proofErr w:type="spellStart"/>
      <w:r>
        <w:t>thesis</w:t>
      </w:r>
      <w:proofErr w:type="spellEnd"/>
      <w:r>
        <w:t xml:space="preserve">, </w:t>
      </w:r>
      <w:proofErr w:type="spellStart"/>
      <w:r>
        <w:t>Faculty</w:t>
      </w:r>
      <w:proofErr w:type="spellEnd"/>
      <w:r>
        <w:t xml:space="preserve"> of Agricultural and Food Sciences, </w:t>
      </w:r>
      <w:proofErr w:type="spellStart"/>
      <w:r>
        <w:t>University</w:t>
      </w:r>
      <w:proofErr w:type="spellEnd"/>
      <w:r>
        <w:t xml:space="preserve"> of Laval, </w:t>
      </w:r>
      <w:proofErr w:type="spellStart"/>
      <w:r>
        <w:t>Quebec</w:t>
      </w:r>
      <w:proofErr w:type="spellEnd"/>
      <w:r>
        <w:t xml:space="preserve"> (Canada), 88 p.</w:t>
      </w:r>
    </w:p>
    <w:p w14:paraId="086512F1" w14:textId="536E92AE" w:rsidR="00726925" w:rsidRPr="00E92C91" w:rsidRDefault="009D4F54" w:rsidP="009D4F54">
      <w:pPr>
        <w:ind w:firstLine="0"/>
        <w:rPr>
          <w:szCs w:val="24"/>
        </w:rPr>
      </w:pPr>
      <w:proofErr w:type="spellStart"/>
      <w:r>
        <w:t>Vroh</w:t>
      </w:r>
      <w:proofErr w:type="spellEnd"/>
      <w:r>
        <w:t xml:space="preserve"> B. T. A., </w:t>
      </w:r>
      <w:proofErr w:type="spellStart"/>
      <w:r>
        <w:t>Adou</w:t>
      </w:r>
      <w:proofErr w:type="spellEnd"/>
      <w:r>
        <w:t xml:space="preserve"> Yao C. Y., Kouamé D., N'Da D. H. &amp; N'Guessan K. E., 2010. </w:t>
      </w:r>
      <w:proofErr w:type="spellStart"/>
      <w:r>
        <w:t>Floristic</w:t>
      </w:r>
      <w:proofErr w:type="spellEnd"/>
      <w:r>
        <w:t xml:space="preserve"> and structural </w:t>
      </w:r>
      <w:proofErr w:type="spellStart"/>
      <w:r>
        <w:t>diversity</w:t>
      </w:r>
      <w:proofErr w:type="spellEnd"/>
      <w:r>
        <w:t xml:space="preserve"> on the site of a </w:t>
      </w:r>
      <w:proofErr w:type="spellStart"/>
      <w:r>
        <w:t>voluntary</w:t>
      </w:r>
      <w:proofErr w:type="spellEnd"/>
      <w:r>
        <w:t xml:space="preserve"> nature </w:t>
      </w:r>
      <w:proofErr w:type="spellStart"/>
      <w:r>
        <w:t>reserve</w:t>
      </w:r>
      <w:proofErr w:type="spellEnd"/>
      <w:r>
        <w:t xml:space="preserve"> in </w:t>
      </w:r>
      <w:proofErr w:type="spellStart"/>
      <w:r>
        <w:t>Azaguié</w:t>
      </w:r>
      <w:proofErr w:type="spellEnd"/>
      <w:r>
        <w:t xml:space="preserve">, </w:t>
      </w:r>
      <w:proofErr w:type="spellStart"/>
      <w:r>
        <w:t>south-east</w:t>
      </w:r>
      <w:proofErr w:type="spellEnd"/>
      <w:r>
        <w:t xml:space="preserve"> Côte d'Ivoire. </w:t>
      </w:r>
      <w:proofErr w:type="spellStart"/>
      <w:r>
        <w:t>European</w:t>
      </w:r>
      <w:proofErr w:type="spellEnd"/>
      <w:r>
        <w:t xml:space="preserve"> Journal of Scientific </w:t>
      </w:r>
      <w:proofErr w:type="spellStart"/>
      <w:r>
        <w:t>Research</w:t>
      </w:r>
      <w:proofErr w:type="spellEnd"/>
      <w:r>
        <w:t>, 45 (3</w:t>
      </w:r>
      <w:proofErr w:type="gramStart"/>
      <w:r>
        <w:t>):</w:t>
      </w:r>
      <w:proofErr w:type="gramEnd"/>
      <w:r>
        <w:t xml:space="preserve"> 411 - 421</w:t>
      </w:r>
      <w:r w:rsidR="009F0274" w:rsidRPr="003D13DC">
        <w:rPr>
          <w:lang w:val="en-US"/>
        </w:rPr>
        <w:t>.</w:t>
      </w:r>
    </w:p>
    <w:sectPr w:rsidR="00726925" w:rsidRPr="00E92C91" w:rsidSect="00EB216E">
      <w:headerReference w:type="even" r:id="rId13"/>
      <w:headerReference w:type="default" r:id="rId14"/>
      <w:footerReference w:type="even" r:id="rId15"/>
      <w:footerReference w:type="default" r:id="rId16"/>
      <w:headerReference w:type="first" r:id="rId17"/>
      <w:footerReference w:type="first" r:id="rId18"/>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A3BFC" w14:textId="77777777" w:rsidR="005B009C" w:rsidRDefault="005B009C" w:rsidP="00F42C21">
      <w:pPr>
        <w:spacing w:line="240" w:lineRule="auto"/>
      </w:pPr>
      <w:r>
        <w:separator/>
      </w:r>
    </w:p>
  </w:endnote>
  <w:endnote w:type="continuationSeparator" w:id="0">
    <w:p w14:paraId="523D8733" w14:textId="77777777" w:rsidR="005B009C" w:rsidRDefault="005B009C" w:rsidP="00F42C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6B838" w14:textId="77777777" w:rsidR="00312F63" w:rsidRDefault="00312F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912421"/>
      <w:docPartObj>
        <w:docPartGallery w:val="Page Numbers (Bottom of Page)"/>
        <w:docPartUnique/>
      </w:docPartObj>
    </w:sdtPr>
    <w:sdtEndPr/>
    <w:sdtContent>
      <w:p w14:paraId="4C1963AD" w14:textId="77777777" w:rsidR="00F42C21" w:rsidRDefault="00F42C21">
        <w:pPr>
          <w:pStyle w:val="Footer"/>
          <w:jc w:val="right"/>
        </w:pPr>
        <w:r>
          <w:fldChar w:fldCharType="begin"/>
        </w:r>
        <w:r>
          <w:instrText>PAGE   \* MERGEFORMAT</w:instrText>
        </w:r>
        <w:r>
          <w:fldChar w:fldCharType="separate"/>
        </w:r>
        <w:r w:rsidR="009F0274">
          <w:rPr>
            <w:noProof/>
          </w:rPr>
          <w:t>12</w:t>
        </w:r>
        <w:r>
          <w:fldChar w:fldCharType="end"/>
        </w:r>
      </w:p>
    </w:sdtContent>
  </w:sdt>
  <w:p w14:paraId="0511CF99" w14:textId="77777777" w:rsidR="00F42C21" w:rsidRDefault="00F42C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72676" w14:textId="77777777" w:rsidR="00312F63" w:rsidRDefault="00312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C30AD" w14:textId="77777777" w:rsidR="005B009C" w:rsidRDefault="005B009C" w:rsidP="00F42C21">
      <w:pPr>
        <w:spacing w:line="240" w:lineRule="auto"/>
      </w:pPr>
      <w:r>
        <w:separator/>
      </w:r>
    </w:p>
  </w:footnote>
  <w:footnote w:type="continuationSeparator" w:id="0">
    <w:p w14:paraId="46EB44CF" w14:textId="77777777" w:rsidR="005B009C" w:rsidRDefault="005B009C" w:rsidP="00F42C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0094C" w14:textId="706A74E5" w:rsidR="00312F63" w:rsidRDefault="00312F63">
    <w:pPr>
      <w:pStyle w:val="Header"/>
    </w:pPr>
    <w:r>
      <w:rPr>
        <w:noProof/>
      </w:rPr>
      <w:pict w14:anchorId="67883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1579" o:spid="_x0000_s2050"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637F" w14:textId="3737E69B" w:rsidR="00312F63" w:rsidRDefault="00312F63">
    <w:pPr>
      <w:pStyle w:val="Header"/>
    </w:pPr>
    <w:r>
      <w:rPr>
        <w:noProof/>
      </w:rPr>
      <w:pict w14:anchorId="175F1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1580" o:spid="_x0000_s2051"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4D577" w14:textId="0F7CDF1B" w:rsidR="00312F63" w:rsidRDefault="00312F63">
    <w:pPr>
      <w:pStyle w:val="Header"/>
    </w:pPr>
    <w:r>
      <w:rPr>
        <w:noProof/>
      </w:rPr>
      <w:pict w14:anchorId="57A92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1578"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502C88"/>
    <w:multiLevelType w:val="multilevel"/>
    <w:tmpl w:val="4ACE2468"/>
    <w:lvl w:ilvl="0">
      <w:start w:val="1"/>
      <w:numFmt w:val="decimal"/>
      <w:lvlText w:val="%1."/>
      <w:lvlJc w:val="left"/>
      <w:pPr>
        <w:ind w:left="720" w:hanging="360"/>
      </w:pPr>
      <w:rPr>
        <w:rFonts w:hint="default"/>
      </w:rPr>
    </w:lvl>
    <w:lvl w:ilvl="1">
      <w:start w:val="1"/>
      <w:numFmt w:val="decimal"/>
      <w:pStyle w:val="ListParagraph"/>
      <w:isLgl/>
      <w:lvlText w:val="%1.%2."/>
      <w:lvlJc w:val="left"/>
      <w:pPr>
        <w:ind w:left="720" w:hanging="360"/>
      </w:pPr>
      <w:rPr>
        <w:rFonts w:eastAsia="Calibri" w:cs="Times New Roman" w:hint="default"/>
      </w:rPr>
    </w:lvl>
    <w:lvl w:ilvl="2">
      <w:start w:val="1"/>
      <w:numFmt w:val="decimal"/>
      <w:isLgl/>
      <w:lvlText w:val="%1.%2.%3."/>
      <w:lvlJc w:val="left"/>
      <w:pPr>
        <w:ind w:left="1080" w:hanging="720"/>
      </w:pPr>
      <w:rPr>
        <w:rFonts w:eastAsia="Calibri" w:cs="Times New Roman" w:hint="default"/>
      </w:rPr>
    </w:lvl>
    <w:lvl w:ilvl="3">
      <w:start w:val="1"/>
      <w:numFmt w:val="decimal"/>
      <w:isLgl/>
      <w:lvlText w:val="%1.%2.%3.%4."/>
      <w:lvlJc w:val="left"/>
      <w:pPr>
        <w:ind w:left="1080" w:hanging="720"/>
      </w:pPr>
      <w:rPr>
        <w:rFonts w:eastAsia="Calibri" w:cs="Times New Roman" w:hint="default"/>
      </w:rPr>
    </w:lvl>
    <w:lvl w:ilvl="4">
      <w:start w:val="1"/>
      <w:numFmt w:val="decimal"/>
      <w:isLgl/>
      <w:lvlText w:val="%1.%2.%3.%4.%5."/>
      <w:lvlJc w:val="left"/>
      <w:pPr>
        <w:ind w:left="1440" w:hanging="1080"/>
      </w:pPr>
      <w:rPr>
        <w:rFonts w:eastAsia="Calibri" w:cs="Times New Roman" w:hint="default"/>
      </w:rPr>
    </w:lvl>
    <w:lvl w:ilvl="5">
      <w:start w:val="1"/>
      <w:numFmt w:val="decimal"/>
      <w:isLgl/>
      <w:lvlText w:val="%1.%2.%3.%4.%5.%6."/>
      <w:lvlJc w:val="left"/>
      <w:pPr>
        <w:ind w:left="1440" w:hanging="1080"/>
      </w:pPr>
      <w:rPr>
        <w:rFonts w:eastAsia="Calibri" w:cs="Times New Roman" w:hint="default"/>
      </w:rPr>
    </w:lvl>
    <w:lvl w:ilvl="6">
      <w:start w:val="1"/>
      <w:numFmt w:val="decimal"/>
      <w:isLgl/>
      <w:lvlText w:val="%1.%2.%3.%4.%5.%6.%7."/>
      <w:lvlJc w:val="left"/>
      <w:pPr>
        <w:ind w:left="1800" w:hanging="1440"/>
      </w:pPr>
      <w:rPr>
        <w:rFonts w:eastAsia="Calibri" w:cs="Times New Roman" w:hint="default"/>
      </w:rPr>
    </w:lvl>
    <w:lvl w:ilvl="7">
      <w:start w:val="1"/>
      <w:numFmt w:val="decimal"/>
      <w:isLgl/>
      <w:lvlText w:val="%1.%2.%3.%4.%5.%6.%7.%8."/>
      <w:lvlJc w:val="left"/>
      <w:pPr>
        <w:ind w:left="1800" w:hanging="1440"/>
      </w:pPr>
      <w:rPr>
        <w:rFonts w:eastAsia="Calibri" w:cs="Times New Roman" w:hint="default"/>
      </w:rPr>
    </w:lvl>
    <w:lvl w:ilvl="8">
      <w:start w:val="1"/>
      <w:numFmt w:val="decimal"/>
      <w:isLgl/>
      <w:lvlText w:val="%1.%2.%3.%4.%5.%6.%7.%8.%9."/>
      <w:lvlJc w:val="left"/>
      <w:pPr>
        <w:ind w:left="2160" w:hanging="1800"/>
      </w:pPr>
      <w:rPr>
        <w:rFonts w:eastAsia="Calibri" w:cs="Times New Roman" w:hint="default"/>
      </w:rPr>
    </w:lvl>
  </w:abstractNum>
  <w:abstractNum w:abstractNumId="1" w15:restartNumberingAfterBreak="0">
    <w:nsid w:val="3E741903"/>
    <w:multiLevelType w:val="hybridMultilevel"/>
    <w:tmpl w:val="A050C204"/>
    <w:lvl w:ilvl="0" w:tplc="84E84EAC">
      <w:start w:val="2005"/>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4DEC2110"/>
    <w:multiLevelType w:val="hybridMultilevel"/>
    <w:tmpl w:val="46D4C554"/>
    <w:lvl w:ilvl="0" w:tplc="B768B3D4">
      <w:start w:val="1"/>
      <w:numFmt w:val="bullet"/>
      <w:lvlText w:val=""/>
      <w:lvlJc w:val="left"/>
      <w:pPr>
        <w:tabs>
          <w:tab w:val="num" w:pos="720"/>
        </w:tabs>
        <w:ind w:left="720" w:hanging="360"/>
      </w:pPr>
      <w:rPr>
        <w:rFonts w:ascii="Wingdings" w:hAnsi="Wingdings" w:hint="default"/>
      </w:rPr>
    </w:lvl>
    <w:lvl w:ilvl="1" w:tplc="8272E334" w:tentative="1">
      <w:start w:val="1"/>
      <w:numFmt w:val="bullet"/>
      <w:lvlText w:val=""/>
      <w:lvlJc w:val="left"/>
      <w:pPr>
        <w:tabs>
          <w:tab w:val="num" w:pos="1440"/>
        </w:tabs>
        <w:ind w:left="1440" w:hanging="360"/>
      </w:pPr>
      <w:rPr>
        <w:rFonts w:ascii="Wingdings" w:hAnsi="Wingdings" w:hint="default"/>
      </w:rPr>
    </w:lvl>
    <w:lvl w:ilvl="2" w:tplc="E5C8C034" w:tentative="1">
      <w:start w:val="1"/>
      <w:numFmt w:val="bullet"/>
      <w:lvlText w:val=""/>
      <w:lvlJc w:val="left"/>
      <w:pPr>
        <w:tabs>
          <w:tab w:val="num" w:pos="2160"/>
        </w:tabs>
        <w:ind w:left="2160" w:hanging="360"/>
      </w:pPr>
      <w:rPr>
        <w:rFonts w:ascii="Wingdings" w:hAnsi="Wingdings" w:hint="default"/>
      </w:rPr>
    </w:lvl>
    <w:lvl w:ilvl="3" w:tplc="0680C37E" w:tentative="1">
      <w:start w:val="1"/>
      <w:numFmt w:val="bullet"/>
      <w:lvlText w:val=""/>
      <w:lvlJc w:val="left"/>
      <w:pPr>
        <w:tabs>
          <w:tab w:val="num" w:pos="2880"/>
        </w:tabs>
        <w:ind w:left="2880" w:hanging="360"/>
      </w:pPr>
      <w:rPr>
        <w:rFonts w:ascii="Wingdings" w:hAnsi="Wingdings" w:hint="default"/>
      </w:rPr>
    </w:lvl>
    <w:lvl w:ilvl="4" w:tplc="2EC00046" w:tentative="1">
      <w:start w:val="1"/>
      <w:numFmt w:val="bullet"/>
      <w:lvlText w:val=""/>
      <w:lvlJc w:val="left"/>
      <w:pPr>
        <w:tabs>
          <w:tab w:val="num" w:pos="3600"/>
        </w:tabs>
        <w:ind w:left="3600" w:hanging="360"/>
      </w:pPr>
      <w:rPr>
        <w:rFonts w:ascii="Wingdings" w:hAnsi="Wingdings" w:hint="default"/>
      </w:rPr>
    </w:lvl>
    <w:lvl w:ilvl="5" w:tplc="D61CAFE4" w:tentative="1">
      <w:start w:val="1"/>
      <w:numFmt w:val="bullet"/>
      <w:lvlText w:val=""/>
      <w:lvlJc w:val="left"/>
      <w:pPr>
        <w:tabs>
          <w:tab w:val="num" w:pos="4320"/>
        </w:tabs>
        <w:ind w:left="4320" w:hanging="360"/>
      </w:pPr>
      <w:rPr>
        <w:rFonts w:ascii="Wingdings" w:hAnsi="Wingdings" w:hint="default"/>
      </w:rPr>
    </w:lvl>
    <w:lvl w:ilvl="6" w:tplc="5E50AEFA" w:tentative="1">
      <w:start w:val="1"/>
      <w:numFmt w:val="bullet"/>
      <w:lvlText w:val=""/>
      <w:lvlJc w:val="left"/>
      <w:pPr>
        <w:tabs>
          <w:tab w:val="num" w:pos="5040"/>
        </w:tabs>
        <w:ind w:left="5040" w:hanging="360"/>
      </w:pPr>
      <w:rPr>
        <w:rFonts w:ascii="Wingdings" w:hAnsi="Wingdings" w:hint="default"/>
      </w:rPr>
    </w:lvl>
    <w:lvl w:ilvl="7" w:tplc="5A26E490" w:tentative="1">
      <w:start w:val="1"/>
      <w:numFmt w:val="bullet"/>
      <w:lvlText w:val=""/>
      <w:lvlJc w:val="left"/>
      <w:pPr>
        <w:tabs>
          <w:tab w:val="num" w:pos="5760"/>
        </w:tabs>
        <w:ind w:left="5760" w:hanging="360"/>
      </w:pPr>
      <w:rPr>
        <w:rFonts w:ascii="Wingdings" w:hAnsi="Wingdings" w:hint="default"/>
      </w:rPr>
    </w:lvl>
    <w:lvl w:ilvl="8" w:tplc="EC923C1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6313C3D"/>
    <w:multiLevelType w:val="hybridMultilevel"/>
    <w:tmpl w:val="B12EBF76"/>
    <w:lvl w:ilvl="0" w:tplc="244CD610">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602"/>
    <w:rsid w:val="00011655"/>
    <w:rsid w:val="00025295"/>
    <w:rsid w:val="000430A7"/>
    <w:rsid w:val="000A7D1E"/>
    <w:rsid w:val="000B325E"/>
    <w:rsid w:val="000F576E"/>
    <w:rsid w:val="001066B2"/>
    <w:rsid w:val="00123569"/>
    <w:rsid w:val="00150C3D"/>
    <w:rsid w:val="00183E26"/>
    <w:rsid w:val="00187F76"/>
    <w:rsid w:val="001A24C1"/>
    <w:rsid w:val="001A65E1"/>
    <w:rsid w:val="001A6F36"/>
    <w:rsid w:val="001C6328"/>
    <w:rsid w:val="001E348E"/>
    <w:rsid w:val="001E78A9"/>
    <w:rsid w:val="001F1625"/>
    <w:rsid w:val="001F4AEB"/>
    <w:rsid w:val="00223026"/>
    <w:rsid w:val="002330F0"/>
    <w:rsid w:val="00235DD8"/>
    <w:rsid w:val="002710BF"/>
    <w:rsid w:val="002737DC"/>
    <w:rsid w:val="002A3537"/>
    <w:rsid w:val="002E5605"/>
    <w:rsid w:val="002E5DD9"/>
    <w:rsid w:val="00312F63"/>
    <w:rsid w:val="00313348"/>
    <w:rsid w:val="003362F9"/>
    <w:rsid w:val="00352CCD"/>
    <w:rsid w:val="003634C8"/>
    <w:rsid w:val="00375C56"/>
    <w:rsid w:val="003841AA"/>
    <w:rsid w:val="00390AC3"/>
    <w:rsid w:val="003B2399"/>
    <w:rsid w:val="003E11AE"/>
    <w:rsid w:val="003E2602"/>
    <w:rsid w:val="00415BB9"/>
    <w:rsid w:val="004C3C7C"/>
    <w:rsid w:val="004D2E6C"/>
    <w:rsid w:val="004E7B9F"/>
    <w:rsid w:val="004F4724"/>
    <w:rsid w:val="005234AA"/>
    <w:rsid w:val="00541090"/>
    <w:rsid w:val="00552C4E"/>
    <w:rsid w:val="0057062F"/>
    <w:rsid w:val="005A18AC"/>
    <w:rsid w:val="005B009C"/>
    <w:rsid w:val="005B09DC"/>
    <w:rsid w:val="005C0612"/>
    <w:rsid w:val="005E09D3"/>
    <w:rsid w:val="005F608D"/>
    <w:rsid w:val="005F69CB"/>
    <w:rsid w:val="00633C0A"/>
    <w:rsid w:val="00646B97"/>
    <w:rsid w:val="006514DD"/>
    <w:rsid w:val="006655A3"/>
    <w:rsid w:val="00680950"/>
    <w:rsid w:val="00695660"/>
    <w:rsid w:val="006D2179"/>
    <w:rsid w:val="00713149"/>
    <w:rsid w:val="00717B2D"/>
    <w:rsid w:val="00726925"/>
    <w:rsid w:val="007322EC"/>
    <w:rsid w:val="0075112D"/>
    <w:rsid w:val="00771237"/>
    <w:rsid w:val="007838CB"/>
    <w:rsid w:val="00795EC4"/>
    <w:rsid w:val="007E00AC"/>
    <w:rsid w:val="0082472B"/>
    <w:rsid w:val="00885CED"/>
    <w:rsid w:val="00892D0A"/>
    <w:rsid w:val="00897B57"/>
    <w:rsid w:val="008B04BD"/>
    <w:rsid w:val="008C66E5"/>
    <w:rsid w:val="008F0150"/>
    <w:rsid w:val="008F0F79"/>
    <w:rsid w:val="008F6DA1"/>
    <w:rsid w:val="009001E2"/>
    <w:rsid w:val="0091031B"/>
    <w:rsid w:val="00910CA0"/>
    <w:rsid w:val="00913133"/>
    <w:rsid w:val="00961470"/>
    <w:rsid w:val="00993C49"/>
    <w:rsid w:val="009A151A"/>
    <w:rsid w:val="009D4F54"/>
    <w:rsid w:val="009E09FE"/>
    <w:rsid w:val="009F0274"/>
    <w:rsid w:val="009F2F50"/>
    <w:rsid w:val="00A13F23"/>
    <w:rsid w:val="00A1452E"/>
    <w:rsid w:val="00A36174"/>
    <w:rsid w:val="00A563ED"/>
    <w:rsid w:val="00A65252"/>
    <w:rsid w:val="00A77795"/>
    <w:rsid w:val="00AB0C4E"/>
    <w:rsid w:val="00AB7418"/>
    <w:rsid w:val="00AF7349"/>
    <w:rsid w:val="00B76D2E"/>
    <w:rsid w:val="00B77D7E"/>
    <w:rsid w:val="00B9090A"/>
    <w:rsid w:val="00BB5D6A"/>
    <w:rsid w:val="00BE6A35"/>
    <w:rsid w:val="00C22D46"/>
    <w:rsid w:val="00C64453"/>
    <w:rsid w:val="00C933FA"/>
    <w:rsid w:val="00CA345D"/>
    <w:rsid w:val="00D00671"/>
    <w:rsid w:val="00D151DD"/>
    <w:rsid w:val="00D2075F"/>
    <w:rsid w:val="00D2434B"/>
    <w:rsid w:val="00D41AEE"/>
    <w:rsid w:val="00D5712F"/>
    <w:rsid w:val="00D73F90"/>
    <w:rsid w:val="00D9567C"/>
    <w:rsid w:val="00D95E52"/>
    <w:rsid w:val="00DA42EA"/>
    <w:rsid w:val="00DA5AB2"/>
    <w:rsid w:val="00E00566"/>
    <w:rsid w:val="00E110CD"/>
    <w:rsid w:val="00E42CB0"/>
    <w:rsid w:val="00E74CCC"/>
    <w:rsid w:val="00E753D1"/>
    <w:rsid w:val="00E92C91"/>
    <w:rsid w:val="00EB216E"/>
    <w:rsid w:val="00ED3FB5"/>
    <w:rsid w:val="00ED56A2"/>
    <w:rsid w:val="00F2637F"/>
    <w:rsid w:val="00F3537D"/>
    <w:rsid w:val="00F42C21"/>
    <w:rsid w:val="00F53D17"/>
    <w:rsid w:val="00F60E5E"/>
    <w:rsid w:val="00F909AB"/>
    <w:rsid w:val="00F91031"/>
    <w:rsid w:val="00FA7BC6"/>
    <w:rsid w:val="00FB1D90"/>
    <w:rsid w:val="00FD08F8"/>
    <w:rsid w:val="00FD746B"/>
    <w:rsid w:val="00FE00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27441C"/>
  <w15:chartTrackingRefBased/>
  <w15:docId w15:val="{CCB9C3AA-68DB-4B90-85FB-454AE4745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10BF"/>
    <w:pPr>
      <w:spacing w:after="0" w:line="360" w:lineRule="auto"/>
      <w:ind w:firstLine="709"/>
      <w:jc w:val="both"/>
    </w:pPr>
    <w:rPr>
      <w:rFonts w:ascii="Times New Roman" w:hAnsi="Times New Roman" w:cs="Times New Roman"/>
      <w:sz w:val="24"/>
    </w:rPr>
  </w:style>
  <w:style w:type="paragraph" w:styleId="Heading1">
    <w:name w:val="heading 1"/>
    <w:basedOn w:val="Normal"/>
    <w:next w:val="Normal"/>
    <w:link w:val="Heading1Char"/>
    <w:uiPriority w:val="9"/>
    <w:qFormat/>
    <w:rsid w:val="00E753D1"/>
    <w:pPr>
      <w:keepNext/>
      <w:keepLines/>
      <w:ind w:firstLine="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1A6F36"/>
    <w:pPr>
      <w:keepNext/>
      <w:keepLines/>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375C56"/>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autoRedefine/>
    <w:uiPriority w:val="9"/>
    <w:unhideWhenUsed/>
    <w:qFormat/>
    <w:rsid w:val="004F4724"/>
    <w:pPr>
      <w:keepNext/>
      <w:keepLines/>
      <w:ind w:firstLine="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362F9"/>
    <w:pPr>
      <w:spacing w:after="16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rsid w:val="003362F9"/>
    <w:rPr>
      <w:rFonts w:ascii="Times New Roman" w:eastAsiaTheme="minorHAnsi" w:hAnsi="Times New Roman"/>
      <w:sz w:val="20"/>
      <w:szCs w:val="20"/>
    </w:rPr>
  </w:style>
  <w:style w:type="paragraph" w:styleId="ListParagraph">
    <w:name w:val="List Paragraph"/>
    <w:basedOn w:val="Normal"/>
    <w:autoRedefine/>
    <w:uiPriority w:val="34"/>
    <w:qFormat/>
    <w:rsid w:val="00885CED"/>
    <w:pPr>
      <w:numPr>
        <w:ilvl w:val="1"/>
        <w:numId w:val="4"/>
      </w:numPr>
      <w:ind w:right="454"/>
      <w:contextualSpacing/>
    </w:pPr>
    <w:rPr>
      <w:b/>
      <w:bCs/>
      <w:lang w:val="en-US"/>
    </w:rPr>
  </w:style>
  <w:style w:type="paragraph" w:styleId="Header">
    <w:name w:val="header"/>
    <w:basedOn w:val="Normal"/>
    <w:link w:val="HeaderChar"/>
    <w:uiPriority w:val="99"/>
    <w:unhideWhenUsed/>
    <w:rsid w:val="00F42C21"/>
    <w:pPr>
      <w:tabs>
        <w:tab w:val="center" w:pos="4536"/>
        <w:tab w:val="right" w:pos="9072"/>
      </w:tabs>
      <w:spacing w:line="240" w:lineRule="auto"/>
    </w:pPr>
  </w:style>
  <w:style w:type="character" w:customStyle="1" w:styleId="HeaderChar">
    <w:name w:val="Header Char"/>
    <w:basedOn w:val="DefaultParagraphFont"/>
    <w:link w:val="Header"/>
    <w:uiPriority w:val="99"/>
    <w:rsid w:val="00F42C21"/>
    <w:rPr>
      <w:rFonts w:ascii="Times New Roman" w:hAnsi="Times New Roman" w:cs="Times New Roman"/>
      <w:sz w:val="24"/>
    </w:rPr>
  </w:style>
  <w:style w:type="paragraph" w:styleId="Footer">
    <w:name w:val="footer"/>
    <w:basedOn w:val="Normal"/>
    <w:link w:val="FooterChar"/>
    <w:uiPriority w:val="99"/>
    <w:unhideWhenUsed/>
    <w:rsid w:val="00F42C21"/>
    <w:pPr>
      <w:tabs>
        <w:tab w:val="center" w:pos="4536"/>
        <w:tab w:val="right" w:pos="9072"/>
      </w:tabs>
      <w:spacing w:line="240" w:lineRule="auto"/>
    </w:pPr>
  </w:style>
  <w:style w:type="character" w:customStyle="1" w:styleId="FooterChar">
    <w:name w:val="Footer Char"/>
    <w:basedOn w:val="DefaultParagraphFont"/>
    <w:link w:val="Footer"/>
    <w:uiPriority w:val="99"/>
    <w:rsid w:val="00F42C21"/>
    <w:rPr>
      <w:rFonts w:ascii="Times New Roman" w:hAnsi="Times New Roman" w:cs="Times New Roman"/>
      <w:sz w:val="24"/>
    </w:rPr>
  </w:style>
  <w:style w:type="paragraph" w:styleId="Caption">
    <w:name w:val="caption"/>
    <w:basedOn w:val="Normal"/>
    <w:next w:val="Normal"/>
    <w:autoRedefine/>
    <w:uiPriority w:val="35"/>
    <w:unhideWhenUsed/>
    <w:qFormat/>
    <w:rsid w:val="009A151A"/>
    <w:pPr>
      <w:ind w:firstLine="0"/>
    </w:pPr>
    <w:rPr>
      <w:rFonts w:eastAsiaTheme="minorHAnsi" w:cstheme="minorBidi"/>
      <w:iCs/>
      <w:szCs w:val="18"/>
    </w:rPr>
  </w:style>
  <w:style w:type="character" w:customStyle="1" w:styleId="fontstyle01">
    <w:name w:val="fontstyle01"/>
    <w:basedOn w:val="DefaultParagraphFont"/>
    <w:rsid w:val="00C933FA"/>
    <w:rPr>
      <w:rFonts w:ascii="Times New Roman" w:hAnsi="Times New Roman" w:cs="Times New Roman" w:hint="default"/>
      <w:b w:val="0"/>
      <w:bCs w:val="0"/>
      <w:i w:val="0"/>
      <w:iCs w:val="0"/>
      <w:color w:val="000000"/>
      <w:sz w:val="20"/>
      <w:szCs w:val="20"/>
    </w:rPr>
  </w:style>
  <w:style w:type="table" w:styleId="PlainTable2">
    <w:name w:val="Plain Table 2"/>
    <w:basedOn w:val="TableNormal"/>
    <w:uiPriority w:val="42"/>
    <w:rsid w:val="004F4724"/>
    <w:pPr>
      <w:spacing w:after="0" w:line="240" w:lineRule="auto"/>
    </w:pPr>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4F4724"/>
    <w:rPr>
      <w:rFonts w:ascii="Times New Roman" w:eastAsiaTheme="majorEastAsia" w:hAnsi="Times New Roman" w:cstheme="majorBidi"/>
      <w:b/>
      <w:iCs/>
      <w:sz w:val="24"/>
    </w:rPr>
  </w:style>
  <w:style w:type="character" w:customStyle="1" w:styleId="Heading3Char">
    <w:name w:val="Heading 3 Char"/>
    <w:basedOn w:val="DefaultParagraphFont"/>
    <w:link w:val="Heading3"/>
    <w:uiPriority w:val="9"/>
    <w:semiHidden/>
    <w:rsid w:val="00375C5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E753D1"/>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1A6F36"/>
    <w:rPr>
      <w:rFonts w:ascii="Times New Roman" w:eastAsiaTheme="majorEastAsia" w:hAnsi="Times New Roman" w:cstheme="majorBidi"/>
      <w:b/>
      <w:sz w:val="24"/>
      <w:szCs w:val="26"/>
    </w:rPr>
  </w:style>
  <w:style w:type="paragraph" w:styleId="Revision">
    <w:name w:val="Revision"/>
    <w:hidden/>
    <w:uiPriority w:val="99"/>
    <w:semiHidden/>
    <w:rsid w:val="00FA7BC6"/>
    <w:pPr>
      <w:spacing w:after="0" w:line="240" w:lineRule="auto"/>
    </w:pPr>
    <w:rPr>
      <w:rFonts w:ascii="Times New Roman" w:hAnsi="Times New Roman" w:cs="Times New Roman"/>
      <w:sz w:val="24"/>
    </w:rPr>
  </w:style>
  <w:style w:type="character" w:styleId="CommentReference">
    <w:name w:val="annotation reference"/>
    <w:basedOn w:val="DefaultParagraphFont"/>
    <w:uiPriority w:val="99"/>
    <w:semiHidden/>
    <w:unhideWhenUsed/>
    <w:rsid w:val="00D41AEE"/>
    <w:rPr>
      <w:sz w:val="16"/>
      <w:szCs w:val="16"/>
    </w:rPr>
  </w:style>
  <w:style w:type="paragraph" w:styleId="CommentSubject">
    <w:name w:val="annotation subject"/>
    <w:basedOn w:val="CommentText"/>
    <w:next w:val="CommentText"/>
    <w:link w:val="CommentSubjectChar"/>
    <w:uiPriority w:val="99"/>
    <w:semiHidden/>
    <w:unhideWhenUsed/>
    <w:rsid w:val="00D41AEE"/>
    <w:pPr>
      <w:spacing w:after="0"/>
    </w:pPr>
    <w:rPr>
      <w:rFonts w:eastAsia="Calibri" w:cs="Times New Roman"/>
      <w:b/>
      <w:bCs/>
    </w:rPr>
  </w:style>
  <w:style w:type="character" w:customStyle="1" w:styleId="CommentSubjectChar">
    <w:name w:val="Comment Subject Char"/>
    <w:basedOn w:val="CommentTextChar"/>
    <w:link w:val="CommentSubject"/>
    <w:uiPriority w:val="99"/>
    <w:semiHidden/>
    <w:rsid w:val="00D41AEE"/>
    <w:rPr>
      <w:rFonts w:ascii="Times New Roman" w:eastAsiaTheme="minorHAnsi" w:hAnsi="Times New Roman" w:cs="Times New Roman"/>
      <w:b/>
      <w:bCs/>
      <w:sz w:val="20"/>
      <w:szCs w:val="20"/>
    </w:rPr>
  </w:style>
  <w:style w:type="character" w:styleId="Hyperlink">
    <w:name w:val="Hyperlink"/>
    <w:basedOn w:val="DefaultParagraphFont"/>
    <w:uiPriority w:val="99"/>
    <w:unhideWhenUsed/>
    <w:rsid w:val="00F2637F"/>
    <w:rPr>
      <w:color w:val="0563C1" w:themeColor="hyperlink"/>
      <w:u w:val="single"/>
    </w:rPr>
  </w:style>
  <w:style w:type="character" w:styleId="UnresolvedMention">
    <w:name w:val="Unresolved Mention"/>
    <w:basedOn w:val="DefaultParagraphFont"/>
    <w:uiPriority w:val="99"/>
    <w:semiHidden/>
    <w:unhideWhenUsed/>
    <w:rsid w:val="00F26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85213">
      <w:bodyDiv w:val="1"/>
      <w:marLeft w:val="0"/>
      <w:marRight w:val="0"/>
      <w:marTop w:val="0"/>
      <w:marBottom w:val="0"/>
      <w:divBdr>
        <w:top w:val="none" w:sz="0" w:space="0" w:color="auto"/>
        <w:left w:val="none" w:sz="0" w:space="0" w:color="auto"/>
        <w:bottom w:val="none" w:sz="0" w:space="0" w:color="auto"/>
        <w:right w:val="none" w:sz="0" w:space="0" w:color="auto"/>
      </w:divBdr>
    </w:div>
    <w:div w:id="681082749">
      <w:bodyDiv w:val="1"/>
      <w:marLeft w:val="0"/>
      <w:marRight w:val="0"/>
      <w:marTop w:val="0"/>
      <w:marBottom w:val="0"/>
      <w:divBdr>
        <w:top w:val="none" w:sz="0" w:space="0" w:color="auto"/>
        <w:left w:val="none" w:sz="0" w:space="0" w:color="auto"/>
        <w:bottom w:val="none" w:sz="0" w:space="0" w:color="auto"/>
        <w:right w:val="none" w:sz="0" w:space="0" w:color="auto"/>
      </w:divBdr>
    </w:div>
    <w:div w:id="1129665749">
      <w:bodyDiv w:val="1"/>
      <w:marLeft w:val="0"/>
      <w:marRight w:val="0"/>
      <w:marTop w:val="0"/>
      <w:marBottom w:val="0"/>
      <w:divBdr>
        <w:top w:val="none" w:sz="0" w:space="0" w:color="auto"/>
        <w:left w:val="none" w:sz="0" w:space="0" w:color="auto"/>
        <w:bottom w:val="none" w:sz="0" w:space="0" w:color="auto"/>
        <w:right w:val="none" w:sz="0" w:space="0" w:color="auto"/>
      </w:divBdr>
    </w:div>
    <w:div w:id="1154419575">
      <w:bodyDiv w:val="1"/>
      <w:marLeft w:val="0"/>
      <w:marRight w:val="0"/>
      <w:marTop w:val="0"/>
      <w:marBottom w:val="0"/>
      <w:divBdr>
        <w:top w:val="none" w:sz="0" w:space="0" w:color="auto"/>
        <w:left w:val="none" w:sz="0" w:space="0" w:color="auto"/>
        <w:bottom w:val="none" w:sz="0" w:space="0" w:color="auto"/>
        <w:right w:val="none" w:sz="0" w:space="0" w:color="auto"/>
      </w:divBdr>
    </w:div>
    <w:div w:id="1234775347">
      <w:bodyDiv w:val="1"/>
      <w:marLeft w:val="0"/>
      <w:marRight w:val="0"/>
      <w:marTop w:val="0"/>
      <w:marBottom w:val="0"/>
      <w:divBdr>
        <w:top w:val="none" w:sz="0" w:space="0" w:color="auto"/>
        <w:left w:val="none" w:sz="0" w:space="0" w:color="auto"/>
        <w:bottom w:val="none" w:sz="0" w:space="0" w:color="auto"/>
        <w:right w:val="none" w:sz="0" w:space="0" w:color="auto"/>
      </w:divBdr>
      <w:divsChild>
        <w:div w:id="1707681266">
          <w:marLeft w:val="547"/>
          <w:marRight w:val="0"/>
          <w:marTop w:val="0"/>
          <w:marBottom w:val="0"/>
          <w:divBdr>
            <w:top w:val="none" w:sz="0" w:space="0" w:color="auto"/>
            <w:left w:val="none" w:sz="0" w:space="0" w:color="auto"/>
            <w:bottom w:val="none" w:sz="0" w:space="0" w:color="auto"/>
            <w:right w:val="none" w:sz="0" w:space="0" w:color="auto"/>
          </w:divBdr>
        </w:div>
      </w:divsChild>
    </w:div>
    <w:div w:id="1440875991">
      <w:bodyDiv w:val="1"/>
      <w:marLeft w:val="0"/>
      <w:marRight w:val="0"/>
      <w:marTop w:val="0"/>
      <w:marBottom w:val="0"/>
      <w:divBdr>
        <w:top w:val="none" w:sz="0" w:space="0" w:color="auto"/>
        <w:left w:val="none" w:sz="0" w:space="0" w:color="auto"/>
        <w:bottom w:val="none" w:sz="0" w:space="0" w:color="auto"/>
        <w:right w:val="none" w:sz="0" w:space="0" w:color="auto"/>
      </w:divBdr>
    </w:div>
    <w:div w:id="1678772278">
      <w:bodyDiv w:val="1"/>
      <w:marLeft w:val="0"/>
      <w:marRight w:val="0"/>
      <w:marTop w:val="0"/>
      <w:marBottom w:val="0"/>
      <w:divBdr>
        <w:top w:val="none" w:sz="0" w:space="0" w:color="auto"/>
        <w:left w:val="none" w:sz="0" w:space="0" w:color="auto"/>
        <w:bottom w:val="none" w:sz="0" w:space="0" w:color="auto"/>
        <w:right w:val="none" w:sz="0" w:space="0" w:color="auto"/>
      </w:divBdr>
    </w:div>
    <w:div w:id="203033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40946855327295E-2"/>
          <c:y val="0.12183106965998182"/>
          <c:w val="0.69275630019931733"/>
          <c:h val="0.81566903651606659"/>
        </c:manualLayout>
      </c:layout>
      <c:pie3DChart>
        <c:varyColors val="1"/>
        <c:ser>
          <c:idx val="0"/>
          <c:order val="0"/>
          <c:dPt>
            <c:idx val="0"/>
            <c:bubble3D val="0"/>
            <c:explosion val="5"/>
            <c:spPr>
              <a:solidFill>
                <a:schemeClr val="accent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28C-4F3E-9B59-5B94F95DC02E}"/>
              </c:ext>
            </c:extLst>
          </c:dPt>
          <c:dPt>
            <c:idx val="1"/>
            <c:bubble3D val="0"/>
            <c:explosion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28C-4F3E-9B59-5B94F95DC02E}"/>
              </c:ext>
            </c:extLst>
          </c:dPt>
          <c:dPt>
            <c:idx val="2"/>
            <c:bubble3D val="0"/>
            <c:explosion val="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28C-4F3E-9B59-5B94F95DC02E}"/>
              </c:ext>
            </c:extLst>
          </c:dPt>
          <c:dPt>
            <c:idx val="3"/>
            <c:bubble3D val="0"/>
            <c:explosion val="6"/>
            <c:spPr>
              <a:solidFill>
                <a:schemeClr val="accent6"/>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28C-4F3E-9B59-5B94F95DC02E}"/>
              </c:ext>
            </c:extLst>
          </c:dPt>
          <c:dPt>
            <c:idx val="4"/>
            <c:bubble3D val="0"/>
            <c:explosion val="1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28C-4F3E-9B59-5B94F95DC02E}"/>
              </c:ext>
            </c:extLst>
          </c:dPt>
          <c:dPt>
            <c:idx val="5"/>
            <c:bubble3D val="0"/>
            <c:explosion val="5"/>
            <c:spPr>
              <a:solidFill>
                <a:schemeClr val="bg1">
                  <a:lumMod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828C-4F3E-9B59-5B94F95DC02E}"/>
              </c:ext>
            </c:extLst>
          </c:dPt>
          <c:dLbls>
            <c:dLbl>
              <c:idx val="5"/>
              <c:layout>
                <c:manualLayout>
                  <c:x val="0.15233280050520001"/>
                  <c:y val="-7.8504174177023059E-2"/>
                </c:manualLayout>
              </c:layout>
              <c:tx>
                <c:rich>
                  <a:bodyPr/>
                  <a:lstStyle/>
                  <a:p>
                    <a:r>
                      <a:rPr lang="en-US"/>
                      <a:t>Other
</a:t>
                    </a:r>
                    <a:fld id="{540C2608-FB96-45CB-82D5-0267DA5AF9CA}" type="PERCENTAGE">
                      <a:rPr lang="en-US"/>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28C-4F3E-9B59-5B94F95DC02E}"/>
                </c:ext>
              </c:extLst>
            </c:dLbl>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Melange!$Q$1:$Q$6</c:f>
              <c:strCache>
                <c:ptCount val="6"/>
                <c:pt idx="0">
                  <c:v>Moraceae</c:v>
                </c:pt>
                <c:pt idx="1">
                  <c:v>Sterculiaceae</c:v>
                </c:pt>
                <c:pt idx="2">
                  <c:v>Rutaceae</c:v>
                </c:pt>
                <c:pt idx="3">
                  <c:v>Apocynaceae</c:v>
                </c:pt>
                <c:pt idx="4">
                  <c:v>Anacardiaceae</c:v>
                </c:pt>
                <c:pt idx="5">
                  <c:v>Autres</c:v>
                </c:pt>
              </c:strCache>
            </c:strRef>
          </c:cat>
          <c:val>
            <c:numRef>
              <c:f>Melange!$R$1:$R$6</c:f>
              <c:numCache>
                <c:formatCode>General</c:formatCode>
                <c:ptCount val="6"/>
                <c:pt idx="0">
                  <c:v>8</c:v>
                </c:pt>
                <c:pt idx="1">
                  <c:v>7</c:v>
                </c:pt>
                <c:pt idx="2">
                  <c:v>7</c:v>
                </c:pt>
                <c:pt idx="3">
                  <c:v>5</c:v>
                </c:pt>
                <c:pt idx="4">
                  <c:v>4</c:v>
                </c:pt>
                <c:pt idx="5">
                  <c:v>34</c:v>
                </c:pt>
              </c:numCache>
            </c:numRef>
          </c:val>
          <c:extLst>
            <c:ext xmlns:c16="http://schemas.microsoft.com/office/drawing/2014/chart" uri="{C3380CC4-5D6E-409C-BE32-E72D297353CC}">
              <c16:uniqueId val="{0000000C-828C-4F3E-9B59-5B94F95DC02E}"/>
            </c:ext>
          </c:extLst>
        </c:ser>
        <c:dLbls>
          <c:showLegendKey val="0"/>
          <c:showVal val="0"/>
          <c:showCatName val="0"/>
          <c:showSerName val="0"/>
          <c:showPercent val="1"/>
          <c:showBubbleSize val="0"/>
          <c:showLeaderLines val="0"/>
        </c:dLbls>
      </c:pie3DChart>
      <c:spPr>
        <a:noFill/>
        <a:ln>
          <a:noFill/>
        </a:ln>
        <a:effectLst/>
      </c:spPr>
    </c:plotArea>
    <c:legend>
      <c:legendPos val="r"/>
      <c:layout>
        <c:manualLayout>
          <c:xMode val="edge"/>
          <c:yMode val="edge"/>
          <c:x val="0.7272744854261638"/>
          <c:y val="0.23648333491446105"/>
          <c:w val="0.18751248199238252"/>
          <c:h val="0.51096907314296558"/>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16553-521F-41CB-9B49-941771BF8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3312</Words>
  <Characters>18885</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WORKGROUP</Company>
  <LinksUpToDate>false</LinksUpToDate>
  <CharactersWithSpaces>22153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SDI 1084</cp:lastModifiedBy>
  <cp:revision>9</cp:revision>
  <dcterms:created xsi:type="dcterms:W3CDTF">2025-12-30T17:41:00Z</dcterms:created>
  <dcterms:modified xsi:type="dcterms:W3CDTF">2026-01-07T09:16:00Z</dcterms:modified>
</cp:coreProperties>
</file>