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08E71" w14:textId="7E666A5A" w:rsidR="00164354" w:rsidRPr="00B8766E" w:rsidRDefault="00F41D61" w:rsidP="00B8766E">
      <w:pPr>
        <w:tabs>
          <w:tab w:val="left" w:pos="2700"/>
        </w:tabs>
        <w:spacing w:line="360" w:lineRule="auto"/>
        <w:ind w:left="-450" w:right="-601"/>
        <w:rPr>
          <w:rFonts w:ascii="Times New Roman" w:hAnsi="Times New Roman" w:cs="Times New Roman"/>
          <w:b/>
          <w:bCs/>
          <w:sz w:val="28"/>
          <w:szCs w:val="28"/>
        </w:rPr>
      </w:pPr>
      <w:r w:rsidRPr="00B8766E">
        <w:rPr>
          <w:rFonts w:ascii="Times New Roman" w:hAnsi="Times New Roman" w:cs="Times New Roman"/>
          <w:b/>
          <w:bCs/>
          <w:sz w:val="28"/>
          <w:szCs w:val="28"/>
        </w:rPr>
        <w:t>An Integrated Vertical Farming Approach for Sustainable Microgreens Production Coupled with Vermicomposting</w:t>
      </w:r>
    </w:p>
    <w:p w14:paraId="378A795D" w14:textId="77777777" w:rsidR="0070356A" w:rsidRPr="008D1EF1" w:rsidRDefault="0070356A" w:rsidP="008D1EF1">
      <w:pPr>
        <w:spacing w:line="240" w:lineRule="auto"/>
        <w:ind w:left="-360"/>
        <w:rPr>
          <w:rFonts w:ascii="Times New Roman" w:hAnsi="Times New Roman" w:cs="Times New Roman"/>
          <w:i/>
          <w:iCs/>
        </w:rPr>
      </w:pPr>
    </w:p>
    <w:p w14:paraId="2A9D5672" w14:textId="77777777" w:rsidR="0020245D" w:rsidRPr="0020245D" w:rsidRDefault="0020245D" w:rsidP="008A39A2">
      <w:pPr>
        <w:tabs>
          <w:tab w:val="left" w:pos="2700"/>
        </w:tabs>
        <w:spacing w:line="360" w:lineRule="auto"/>
        <w:ind w:left="-450" w:right="-601"/>
        <w:jc w:val="both"/>
        <w:rPr>
          <w:rFonts w:ascii="Times New Roman" w:hAnsi="Times New Roman" w:cs="Times New Roman"/>
          <w:b/>
          <w:bCs/>
          <w:sz w:val="24"/>
          <w:szCs w:val="24"/>
          <w:lang w:val="en-US"/>
        </w:rPr>
      </w:pPr>
      <w:r w:rsidRPr="0020245D">
        <w:rPr>
          <w:rFonts w:ascii="Times New Roman" w:hAnsi="Times New Roman" w:cs="Times New Roman"/>
          <w:b/>
          <w:bCs/>
          <w:sz w:val="24"/>
          <w:szCs w:val="24"/>
          <w:lang w:val="en-US"/>
        </w:rPr>
        <w:t>Abstract</w:t>
      </w:r>
    </w:p>
    <w:p w14:paraId="710A26E2" w14:textId="77777777" w:rsidR="0020245D" w:rsidRPr="0020245D" w:rsidRDefault="0020245D" w:rsidP="008A39A2">
      <w:pPr>
        <w:tabs>
          <w:tab w:val="left" w:pos="2700"/>
        </w:tabs>
        <w:spacing w:line="360" w:lineRule="auto"/>
        <w:ind w:left="-450" w:right="-601"/>
        <w:jc w:val="both"/>
        <w:rPr>
          <w:rFonts w:ascii="Times New Roman" w:hAnsi="Times New Roman" w:cs="Times New Roman"/>
          <w:sz w:val="24"/>
          <w:szCs w:val="24"/>
          <w:lang w:val="en-US"/>
        </w:rPr>
      </w:pPr>
      <w:r w:rsidRPr="0020245D">
        <w:rPr>
          <w:rFonts w:ascii="Times New Roman" w:hAnsi="Times New Roman" w:cs="Times New Roman"/>
          <w:sz w:val="24"/>
          <w:szCs w:val="24"/>
          <w:lang w:val="en-US"/>
        </w:rPr>
        <w:t>Urban agriculture demands innovative production systems that ensure high nutritional output while minimizing resource consumption and organic waste generation. Microgreens have emerged as functional foods owing to their high nutrient density, rapid growth cycle, and suitability for small-scale cultivation, whereas vermicomposting provides an environmentally sustainable approach for recycling organic waste into valuable biofertilizer. The present study aimed to design, fabricate, and evaluate an integrated vertical farming system that combines microgreens cultivation with vermicomposting in a single compact unit. Microgreens of green gram (</w:t>
      </w:r>
      <w:r w:rsidRPr="0020245D">
        <w:rPr>
          <w:rFonts w:ascii="Times New Roman" w:hAnsi="Times New Roman" w:cs="Times New Roman"/>
          <w:i/>
          <w:iCs/>
          <w:sz w:val="24"/>
          <w:szCs w:val="24"/>
          <w:lang w:val="en-US"/>
        </w:rPr>
        <w:t>Vigna radiata</w:t>
      </w:r>
      <w:r w:rsidRPr="0020245D">
        <w:rPr>
          <w:rFonts w:ascii="Times New Roman" w:hAnsi="Times New Roman" w:cs="Times New Roman"/>
          <w:sz w:val="24"/>
          <w:szCs w:val="24"/>
          <w:lang w:val="en-US"/>
        </w:rPr>
        <w:t>), fenugreek (</w:t>
      </w:r>
      <w:proofErr w:type="spellStart"/>
      <w:r w:rsidRPr="0020245D">
        <w:rPr>
          <w:rFonts w:ascii="Times New Roman" w:hAnsi="Times New Roman" w:cs="Times New Roman"/>
          <w:i/>
          <w:iCs/>
          <w:sz w:val="24"/>
          <w:szCs w:val="24"/>
          <w:lang w:val="en-US"/>
        </w:rPr>
        <w:t>Trigonella</w:t>
      </w:r>
      <w:proofErr w:type="spellEnd"/>
      <w:r w:rsidRPr="0020245D">
        <w:rPr>
          <w:rFonts w:ascii="Times New Roman" w:hAnsi="Times New Roman" w:cs="Times New Roman"/>
          <w:i/>
          <w:iCs/>
          <w:sz w:val="24"/>
          <w:szCs w:val="24"/>
          <w:lang w:val="en-US"/>
        </w:rPr>
        <w:t xml:space="preserve"> </w:t>
      </w:r>
      <w:proofErr w:type="spellStart"/>
      <w:r w:rsidRPr="0020245D">
        <w:rPr>
          <w:rFonts w:ascii="Times New Roman" w:hAnsi="Times New Roman" w:cs="Times New Roman"/>
          <w:i/>
          <w:iCs/>
          <w:sz w:val="24"/>
          <w:szCs w:val="24"/>
          <w:lang w:val="en-US"/>
        </w:rPr>
        <w:t>foenum</w:t>
      </w:r>
      <w:proofErr w:type="spellEnd"/>
      <w:r w:rsidRPr="0020245D">
        <w:rPr>
          <w:rFonts w:ascii="Times New Roman" w:hAnsi="Times New Roman" w:cs="Times New Roman"/>
          <w:i/>
          <w:iCs/>
          <w:sz w:val="24"/>
          <w:szCs w:val="24"/>
          <w:lang w:val="en-US"/>
        </w:rPr>
        <w:t>-graecum</w:t>
      </w:r>
      <w:r w:rsidRPr="0020245D">
        <w:rPr>
          <w:rFonts w:ascii="Times New Roman" w:hAnsi="Times New Roman" w:cs="Times New Roman"/>
          <w:sz w:val="24"/>
          <w:szCs w:val="24"/>
          <w:lang w:val="en-US"/>
        </w:rPr>
        <w:t>), and finger millet (</w:t>
      </w:r>
      <w:proofErr w:type="spellStart"/>
      <w:r w:rsidRPr="0020245D">
        <w:rPr>
          <w:rFonts w:ascii="Times New Roman" w:hAnsi="Times New Roman" w:cs="Times New Roman"/>
          <w:i/>
          <w:iCs/>
          <w:sz w:val="24"/>
          <w:szCs w:val="24"/>
          <w:lang w:val="en-US"/>
        </w:rPr>
        <w:t>Eleusine</w:t>
      </w:r>
      <w:proofErr w:type="spellEnd"/>
      <w:r w:rsidRPr="0020245D">
        <w:rPr>
          <w:rFonts w:ascii="Times New Roman" w:hAnsi="Times New Roman" w:cs="Times New Roman"/>
          <w:i/>
          <w:iCs/>
          <w:sz w:val="24"/>
          <w:szCs w:val="24"/>
          <w:lang w:val="en-US"/>
        </w:rPr>
        <w:t xml:space="preserve"> </w:t>
      </w:r>
      <w:proofErr w:type="spellStart"/>
      <w:r w:rsidRPr="0020245D">
        <w:rPr>
          <w:rFonts w:ascii="Times New Roman" w:hAnsi="Times New Roman" w:cs="Times New Roman"/>
          <w:i/>
          <w:iCs/>
          <w:sz w:val="24"/>
          <w:szCs w:val="24"/>
          <w:lang w:val="en-US"/>
        </w:rPr>
        <w:t>coracana</w:t>
      </w:r>
      <w:proofErr w:type="spellEnd"/>
      <w:r w:rsidRPr="0020245D">
        <w:rPr>
          <w:rFonts w:ascii="Times New Roman" w:hAnsi="Times New Roman" w:cs="Times New Roman"/>
          <w:sz w:val="24"/>
          <w:szCs w:val="24"/>
          <w:lang w:val="en-US"/>
        </w:rPr>
        <w:t xml:space="preserve">) were cultivated using a soilless tissue-based medium in upper trays, while vermicomposting of </w:t>
      </w:r>
      <w:proofErr w:type="spellStart"/>
      <w:r w:rsidRPr="0020245D">
        <w:rPr>
          <w:rFonts w:ascii="Times New Roman" w:hAnsi="Times New Roman" w:cs="Times New Roman"/>
          <w:i/>
          <w:iCs/>
          <w:sz w:val="24"/>
          <w:szCs w:val="24"/>
          <w:lang w:val="en-US"/>
        </w:rPr>
        <w:t>Cynodon</w:t>
      </w:r>
      <w:proofErr w:type="spellEnd"/>
      <w:r w:rsidRPr="0020245D">
        <w:rPr>
          <w:rFonts w:ascii="Times New Roman" w:hAnsi="Times New Roman" w:cs="Times New Roman"/>
          <w:i/>
          <w:iCs/>
          <w:sz w:val="24"/>
          <w:szCs w:val="24"/>
          <w:lang w:val="en-US"/>
        </w:rPr>
        <w:t xml:space="preserve"> </w:t>
      </w:r>
      <w:proofErr w:type="spellStart"/>
      <w:r w:rsidRPr="0020245D">
        <w:rPr>
          <w:rFonts w:ascii="Times New Roman" w:hAnsi="Times New Roman" w:cs="Times New Roman"/>
          <w:i/>
          <w:iCs/>
          <w:sz w:val="24"/>
          <w:szCs w:val="24"/>
          <w:lang w:val="en-US"/>
        </w:rPr>
        <w:t>dactylon</w:t>
      </w:r>
      <w:proofErr w:type="spellEnd"/>
      <w:r w:rsidRPr="0020245D">
        <w:rPr>
          <w:rFonts w:ascii="Times New Roman" w:hAnsi="Times New Roman" w:cs="Times New Roman"/>
          <w:sz w:val="24"/>
          <w:szCs w:val="24"/>
          <w:lang w:val="en-US"/>
        </w:rPr>
        <w:t xml:space="preserve"> was carried out in lower trays using </w:t>
      </w:r>
      <w:r w:rsidRPr="0020245D">
        <w:rPr>
          <w:rFonts w:ascii="Times New Roman" w:hAnsi="Times New Roman" w:cs="Times New Roman"/>
          <w:i/>
          <w:iCs/>
          <w:sz w:val="24"/>
          <w:szCs w:val="24"/>
          <w:lang w:val="en-US"/>
        </w:rPr>
        <w:t xml:space="preserve">Eisenia </w:t>
      </w:r>
      <w:proofErr w:type="spellStart"/>
      <w:r w:rsidRPr="0020245D">
        <w:rPr>
          <w:rFonts w:ascii="Times New Roman" w:hAnsi="Times New Roman" w:cs="Times New Roman"/>
          <w:i/>
          <w:iCs/>
          <w:sz w:val="24"/>
          <w:szCs w:val="24"/>
          <w:lang w:val="en-US"/>
        </w:rPr>
        <w:t>fetida</w:t>
      </w:r>
      <w:proofErr w:type="spellEnd"/>
      <w:r w:rsidRPr="0020245D">
        <w:rPr>
          <w:rFonts w:ascii="Times New Roman" w:hAnsi="Times New Roman" w:cs="Times New Roman"/>
          <w:sz w:val="24"/>
          <w:szCs w:val="24"/>
          <w:lang w:val="en-US"/>
        </w:rPr>
        <w:t>. A gravity-driven irrigation mechanism enabled excess water from microgreens cultivation to maintain optimal moisture in the vermicomposting unit, thereby enhancing water-use efficiency. The results demonstrated rapid germination within 2–3 days and harvest readiness within 7–10 days for microgreens, while stable and nutrient-rich vermicompost was produced within 30–40 days. Compared to isolated cultivation systems, the integrated unit exhibited improved space utilization, reduced water consumption, dual outputs, and enhanced sustainability. The study concludes that integrated vertical microgreens–vermicomposting systems offer a scalable, low-cost, and environmentally sustainable solution for urban food production and organic waste management.</w:t>
      </w:r>
    </w:p>
    <w:p w14:paraId="7D22877A" w14:textId="4965DE3F" w:rsidR="00CD2B33" w:rsidRDefault="00CD2B33" w:rsidP="00CD2B33">
      <w:pPr>
        <w:tabs>
          <w:tab w:val="left" w:pos="2700"/>
        </w:tabs>
        <w:spacing w:line="360" w:lineRule="auto"/>
        <w:ind w:left="-450" w:right="-601"/>
        <w:rPr>
          <w:rFonts w:ascii="Times New Roman" w:hAnsi="Times New Roman" w:cs="Times New Roman"/>
          <w:sz w:val="24"/>
          <w:szCs w:val="24"/>
          <w:lang w:val="en-US"/>
        </w:rPr>
      </w:pPr>
      <w:r w:rsidRPr="00CD2B33">
        <w:rPr>
          <w:rFonts w:ascii="Times New Roman" w:hAnsi="Times New Roman" w:cs="Times New Roman"/>
          <w:b/>
          <w:bCs/>
          <w:sz w:val="24"/>
          <w:szCs w:val="24"/>
          <w:lang w:val="en-US"/>
        </w:rPr>
        <w:t>Keywords</w:t>
      </w:r>
      <w:r>
        <w:rPr>
          <w:rFonts w:ascii="Times New Roman" w:hAnsi="Times New Roman" w:cs="Times New Roman"/>
          <w:b/>
          <w:bCs/>
          <w:sz w:val="24"/>
          <w:szCs w:val="24"/>
          <w:lang w:val="en-US"/>
        </w:rPr>
        <w:t xml:space="preserve">: </w:t>
      </w:r>
      <w:r w:rsidRPr="00CD2B33">
        <w:rPr>
          <w:rFonts w:ascii="Times New Roman" w:hAnsi="Times New Roman" w:cs="Times New Roman"/>
          <w:sz w:val="24"/>
          <w:szCs w:val="24"/>
          <w:lang w:val="en-US"/>
        </w:rPr>
        <w:t>Integrated vertical farming; Microgreens cultivation; Vermicomposting; Sustainable urban agriculture; Resource-use efficiency; Organic waste recycling</w:t>
      </w:r>
    </w:p>
    <w:p w14:paraId="6BD26C92" w14:textId="77777777" w:rsidR="00F75D37" w:rsidRPr="00F75D37" w:rsidRDefault="00F75D37" w:rsidP="00F75D37">
      <w:pPr>
        <w:tabs>
          <w:tab w:val="left" w:pos="2700"/>
        </w:tabs>
        <w:spacing w:line="360" w:lineRule="auto"/>
        <w:ind w:left="-450" w:right="-601"/>
        <w:rPr>
          <w:rFonts w:ascii="Times New Roman" w:hAnsi="Times New Roman" w:cs="Times New Roman"/>
          <w:b/>
          <w:bCs/>
          <w:sz w:val="24"/>
          <w:szCs w:val="24"/>
          <w:lang w:val="en-US"/>
        </w:rPr>
      </w:pPr>
      <w:r w:rsidRPr="00F75D37">
        <w:rPr>
          <w:rFonts w:ascii="Times New Roman" w:hAnsi="Times New Roman" w:cs="Times New Roman"/>
          <w:b/>
          <w:bCs/>
          <w:sz w:val="24"/>
          <w:szCs w:val="24"/>
          <w:lang w:val="en-US"/>
        </w:rPr>
        <w:t>1. Introduction</w:t>
      </w:r>
    </w:p>
    <w:p w14:paraId="029C1381" w14:textId="77777777" w:rsidR="00F75D37" w:rsidRPr="00F75D37" w:rsidRDefault="00F75D37" w:rsidP="00F75D37">
      <w:pPr>
        <w:tabs>
          <w:tab w:val="left" w:pos="2700"/>
        </w:tabs>
        <w:spacing w:line="360" w:lineRule="auto"/>
        <w:ind w:left="-450" w:right="-601"/>
        <w:jc w:val="both"/>
        <w:rPr>
          <w:rFonts w:ascii="Times New Roman" w:hAnsi="Times New Roman" w:cs="Times New Roman"/>
          <w:sz w:val="24"/>
          <w:szCs w:val="24"/>
          <w:lang w:val="en-US"/>
        </w:rPr>
      </w:pPr>
      <w:r w:rsidRPr="00F75D37">
        <w:rPr>
          <w:rFonts w:ascii="Times New Roman" w:hAnsi="Times New Roman" w:cs="Times New Roman"/>
          <w:sz w:val="24"/>
          <w:szCs w:val="24"/>
          <w:lang w:val="en-US"/>
        </w:rPr>
        <w:t xml:space="preserve">Rapid urbanization, population growth, and climate variability have exerted unprecedented pressure on conventional agricultural systems, leading to reduced availability of cultivable land and increased competition for water and other natural resources (FAO, 2022; </w:t>
      </w:r>
      <w:proofErr w:type="spellStart"/>
      <w:r w:rsidRPr="00F75D37">
        <w:rPr>
          <w:rFonts w:ascii="Times New Roman" w:hAnsi="Times New Roman" w:cs="Times New Roman"/>
          <w:sz w:val="24"/>
          <w:szCs w:val="24"/>
          <w:lang w:val="en-US"/>
        </w:rPr>
        <w:t>Hansda</w:t>
      </w:r>
      <w:proofErr w:type="spellEnd"/>
      <w:r w:rsidRPr="00F75D37">
        <w:rPr>
          <w:rFonts w:ascii="Times New Roman" w:hAnsi="Times New Roman" w:cs="Times New Roman"/>
          <w:sz w:val="24"/>
          <w:szCs w:val="24"/>
          <w:lang w:val="en-US"/>
        </w:rPr>
        <w:t xml:space="preserve"> et al., 2025). Urban and peri-urban agriculture has therefore emerged as a critical strategy to ensure </w:t>
      </w:r>
      <w:r w:rsidRPr="00F75D37">
        <w:rPr>
          <w:rFonts w:ascii="Times New Roman" w:hAnsi="Times New Roman" w:cs="Times New Roman"/>
          <w:sz w:val="24"/>
          <w:szCs w:val="24"/>
          <w:lang w:val="en-US"/>
        </w:rPr>
        <w:lastRenderedPageBreak/>
        <w:t>food security, nutritional adequacy, and environmental sustainability in densely populated regions (</w:t>
      </w:r>
      <w:proofErr w:type="spellStart"/>
      <w:r w:rsidRPr="00F75D37">
        <w:rPr>
          <w:rFonts w:ascii="Times New Roman" w:hAnsi="Times New Roman" w:cs="Times New Roman"/>
          <w:sz w:val="24"/>
          <w:szCs w:val="24"/>
          <w:lang w:val="en-US"/>
        </w:rPr>
        <w:t>Despommier</w:t>
      </w:r>
      <w:proofErr w:type="spellEnd"/>
      <w:r w:rsidRPr="00F75D37">
        <w:rPr>
          <w:rFonts w:ascii="Times New Roman" w:hAnsi="Times New Roman" w:cs="Times New Roman"/>
          <w:sz w:val="24"/>
          <w:szCs w:val="24"/>
          <w:lang w:val="en-US"/>
        </w:rPr>
        <w:t xml:space="preserve">, 2013; </w:t>
      </w:r>
      <w:proofErr w:type="spellStart"/>
      <w:r w:rsidRPr="00F75D37">
        <w:rPr>
          <w:rFonts w:ascii="Times New Roman" w:hAnsi="Times New Roman" w:cs="Times New Roman"/>
          <w:sz w:val="24"/>
          <w:szCs w:val="24"/>
          <w:lang w:val="en-US"/>
        </w:rPr>
        <w:t>Benke</w:t>
      </w:r>
      <w:proofErr w:type="spellEnd"/>
      <w:r w:rsidRPr="00F75D37">
        <w:rPr>
          <w:rFonts w:ascii="Times New Roman" w:hAnsi="Times New Roman" w:cs="Times New Roman"/>
          <w:sz w:val="24"/>
          <w:szCs w:val="24"/>
          <w:lang w:val="en-US"/>
        </w:rPr>
        <w:t xml:space="preserve"> &amp; Tomkins, 2017). Among emerging approaches, vertical farming systems have gained significant attention due to their ability to maximize productivity per unit area while minimizing land and water requirements (Kalantari et al., 2018; Al-</w:t>
      </w:r>
      <w:proofErr w:type="spellStart"/>
      <w:r w:rsidRPr="00F75D37">
        <w:rPr>
          <w:rFonts w:ascii="Times New Roman" w:hAnsi="Times New Roman" w:cs="Times New Roman"/>
          <w:sz w:val="24"/>
          <w:szCs w:val="24"/>
          <w:lang w:val="en-US"/>
        </w:rPr>
        <w:t>Kodmany</w:t>
      </w:r>
      <w:proofErr w:type="spellEnd"/>
      <w:r w:rsidRPr="00F75D37">
        <w:rPr>
          <w:rFonts w:ascii="Times New Roman" w:hAnsi="Times New Roman" w:cs="Times New Roman"/>
          <w:sz w:val="24"/>
          <w:szCs w:val="24"/>
          <w:lang w:val="en-US"/>
        </w:rPr>
        <w:t>, 2020).</w:t>
      </w:r>
    </w:p>
    <w:p w14:paraId="38A4F615" w14:textId="77777777" w:rsidR="00F75D37" w:rsidRPr="00F75D37" w:rsidRDefault="00F75D37" w:rsidP="00F75D37">
      <w:pPr>
        <w:tabs>
          <w:tab w:val="left" w:pos="2700"/>
        </w:tabs>
        <w:spacing w:line="360" w:lineRule="auto"/>
        <w:ind w:left="-450" w:right="-601"/>
        <w:jc w:val="both"/>
        <w:rPr>
          <w:rFonts w:ascii="Times New Roman" w:hAnsi="Times New Roman" w:cs="Times New Roman"/>
          <w:sz w:val="24"/>
          <w:szCs w:val="24"/>
          <w:lang w:val="en-US"/>
        </w:rPr>
      </w:pPr>
      <w:r w:rsidRPr="00F75D37">
        <w:rPr>
          <w:rFonts w:ascii="Times New Roman" w:hAnsi="Times New Roman" w:cs="Times New Roman"/>
          <w:sz w:val="24"/>
          <w:szCs w:val="24"/>
          <w:lang w:val="en-US"/>
        </w:rPr>
        <w:t xml:space="preserve">Microgreens are young edible seedlings harvested at an early developmental stage, typically between 7 and 14 days after germination, when cotyledons are fully expanded and the first true leaves may begin to appear (Xiao et al., 2012; </w:t>
      </w:r>
      <w:proofErr w:type="spellStart"/>
      <w:r w:rsidRPr="00F75D37">
        <w:rPr>
          <w:rFonts w:ascii="Times New Roman" w:hAnsi="Times New Roman" w:cs="Times New Roman"/>
          <w:sz w:val="24"/>
          <w:szCs w:val="24"/>
          <w:lang w:val="en-US"/>
        </w:rPr>
        <w:t>Kyriacou</w:t>
      </w:r>
      <w:proofErr w:type="spellEnd"/>
      <w:r w:rsidRPr="00F75D37">
        <w:rPr>
          <w:rFonts w:ascii="Times New Roman" w:hAnsi="Times New Roman" w:cs="Times New Roman"/>
          <w:sz w:val="24"/>
          <w:szCs w:val="24"/>
          <w:lang w:val="en-US"/>
        </w:rPr>
        <w:t xml:space="preserve"> et al., 2016). Numerous studies have reported that microgreens possess significantly higher concentrations of vitamins, minerals, antioxidants, and phenolic compounds compared to their mature counterparts, making them valuable functional foods for human health (Xiao et al., 2016; Zhang et al., 2021; </w:t>
      </w:r>
      <w:proofErr w:type="spellStart"/>
      <w:r w:rsidRPr="00F75D37">
        <w:rPr>
          <w:rFonts w:ascii="Times New Roman" w:hAnsi="Times New Roman" w:cs="Times New Roman"/>
          <w:sz w:val="24"/>
          <w:szCs w:val="24"/>
          <w:lang w:val="en-US"/>
        </w:rPr>
        <w:t>Bhaswant</w:t>
      </w:r>
      <w:proofErr w:type="spellEnd"/>
      <w:r w:rsidRPr="00F75D37">
        <w:rPr>
          <w:rFonts w:ascii="Times New Roman" w:hAnsi="Times New Roman" w:cs="Times New Roman"/>
          <w:sz w:val="24"/>
          <w:szCs w:val="24"/>
          <w:lang w:val="en-US"/>
        </w:rPr>
        <w:t xml:space="preserve"> et al., 2023). Their short growth cycle, low input requirements, and high market value make microgreens particularly suitable for indoor, rooftop, and urban farming systems (Treadwell et al., 2016; Bulgari et al., 2017).</w:t>
      </w:r>
    </w:p>
    <w:p w14:paraId="2B8162A4" w14:textId="77777777" w:rsidR="00F75D37" w:rsidRPr="00F75D37" w:rsidRDefault="00F75D37" w:rsidP="00F75D37">
      <w:pPr>
        <w:tabs>
          <w:tab w:val="left" w:pos="2700"/>
        </w:tabs>
        <w:spacing w:line="360" w:lineRule="auto"/>
        <w:ind w:left="-450" w:right="-601"/>
        <w:jc w:val="both"/>
        <w:rPr>
          <w:rFonts w:ascii="Times New Roman" w:hAnsi="Times New Roman" w:cs="Times New Roman"/>
          <w:sz w:val="24"/>
          <w:szCs w:val="24"/>
          <w:lang w:val="en-US"/>
        </w:rPr>
      </w:pPr>
      <w:r w:rsidRPr="00F75D37">
        <w:rPr>
          <w:rFonts w:ascii="Times New Roman" w:hAnsi="Times New Roman" w:cs="Times New Roman"/>
          <w:sz w:val="24"/>
          <w:szCs w:val="24"/>
          <w:lang w:val="en-US"/>
        </w:rPr>
        <w:t xml:space="preserve">Soilless cultivation methods are widely adopted in microgreens production due to their ability to reduce soil-borne diseases, ensure hygienic produce, and allow better control of moisture and nutrient availability (Di </w:t>
      </w:r>
      <w:proofErr w:type="spellStart"/>
      <w:r w:rsidRPr="00F75D37">
        <w:rPr>
          <w:rFonts w:ascii="Times New Roman" w:hAnsi="Times New Roman" w:cs="Times New Roman"/>
          <w:sz w:val="24"/>
          <w:szCs w:val="24"/>
          <w:lang w:val="en-US"/>
        </w:rPr>
        <w:t>Gioia</w:t>
      </w:r>
      <w:proofErr w:type="spellEnd"/>
      <w:r w:rsidRPr="00F75D37">
        <w:rPr>
          <w:rFonts w:ascii="Times New Roman" w:hAnsi="Times New Roman" w:cs="Times New Roman"/>
          <w:sz w:val="24"/>
          <w:szCs w:val="24"/>
          <w:lang w:val="en-US"/>
        </w:rPr>
        <w:t xml:space="preserve"> &amp; Santamaria, 2015; Saleh et al., 2022). Substrates such as cocopeat, peat moss, jute mats, and tissue-based media have been explored for microgreens cultivation, with tissue-based systems offering advantages in terms of cleanliness, uniform germination, and ease of handling, particularly for household and educational applications (Pérez-</w:t>
      </w:r>
      <w:proofErr w:type="spellStart"/>
      <w:r w:rsidRPr="00F75D37">
        <w:rPr>
          <w:rFonts w:ascii="Times New Roman" w:hAnsi="Times New Roman" w:cs="Times New Roman"/>
          <w:sz w:val="24"/>
          <w:szCs w:val="24"/>
          <w:lang w:val="en-US"/>
        </w:rPr>
        <w:t>Balibrea</w:t>
      </w:r>
      <w:proofErr w:type="spellEnd"/>
      <w:r w:rsidRPr="00F75D37">
        <w:rPr>
          <w:rFonts w:ascii="Times New Roman" w:hAnsi="Times New Roman" w:cs="Times New Roman"/>
          <w:sz w:val="24"/>
          <w:szCs w:val="24"/>
          <w:lang w:val="en-US"/>
        </w:rPr>
        <w:t xml:space="preserve"> et al., 2018; Dubey et al., 2023).</w:t>
      </w:r>
    </w:p>
    <w:p w14:paraId="1DB20459" w14:textId="77777777" w:rsidR="00F75D37" w:rsidRPr="00F75D37" w:rsidRDefault="00F75D37" w:rsidP="00F75D37">
      <w:pPr>
        <w:tabs>
          <w:tab w:val="left" w:pos="2700"/>
        </w:tabs>
        <w:spacing w:line="360" w:lineRule="auto"/>
        <w:ind w:left="-450" w:right="-601"/>
        <w:jc w:val="both"/>
        <w:rPr>
          <w:rFonts w:ascii="Times New Roman" w:hAnsi="Times New Roman" w:cs="Times New Roman"/>
          <w:sz w:val="24"/>
          <w:szCs w:val="24"/>
          <w:lang w:val="en-US"/>
        </w:rPr>
      </w:pPr>
      <w:r w:rsidRPr="00F75D37">
        <w:rPr>
          <w:rFonts w:ascii="Times New Roman" w:hAnsi="Times New Roman" w:cs="Times New Roman"/>
          <w:sz w:val="24"/>
          <w:szCs w:val="24"/>
          <w:lang w:val="en-US"/>
        </w:rPr>
        <w:t xml:space="preserve">Parallel to food production challenges, the generation of organic waste has increased substantially, especially in urban environments, posing serious environmental and management concerns (Kumar et al., 2021). Vermicomposting has been recognized as an efficient, low-cost, and environmentally friendly technique for recycling organic waste into nutrient-rich compost using earthworms, most commonly </w:t>
      </w:r>
      <w:r w:rsidRPr="00F75D37">
        <w:rPr>
          <w:rFonts w:ascii="Times New Roman" w:hAnsi="Times New Roman" w:cs="Times New Roman"/>
          <w:i/>
          <w:iCs/>
          <w:sz w:val="24"/>
          <w:szCs w:val="24"/>
          <w:lang w:val="en-US"/>
        </w:rPr>
        <w:t xml:space="preserve">Eisenia </w:t>
      </w:r>
      <w:proofErr w:type="spellStart"/>
      <w:r w:rsidRPr="00F75D37">
        <w:rPr>
          <w:rFonts w:ascii="Times New Roman" w:hAnsi="Times New Roman" w:cs="Times New Roman"/>
          <w:i/>
          <w:iCs/>
          <w:sz w:val="24"/>
          <w:szCs w:val="24"/>
          <w:lang w:val="en-US"/>
        </w:rPr>
        <w:t>fetida</w:t>
      </w:r>
      <w:proofErr w:type="spellEnd"/>
      <w:r w:rsidRPr="00F75D37">
        <w:rPr>
          <w:rFonts w:ascii="Times New Roman" w:hAnsi="Times New Roman" w:cs="Times New Roman"/>
          <w:sz w:val="24"/>
          <w:szCs w:val="24"/>
          <w:lang w:val="en-US"/>
        </w:rPr>
        <w:t xml:space="preserve"> (Edwards et al., 2011; </w:t>
      </w:r>
      <w:proofErr w:type="spellStart"/>
      <w:r w:rsidRPr="00F75D37">
        <w:rPr>
          <w:rFonts w:ascii="Times New Roman" w:hAnsi="Times New Roman" w:cs="Times New Roman"/>
          <w:sz w:val="24"/>
          <w:szCs w:val="24"/>
          <w:lang w:val="en-US"/>
        </w:rPr>
        <w:t>Vuković</w:t>
      </w:r>
      <w:proofErr w:type="spellEnd"/>
      <w:r w:rsidRPr="00F75D37">
        <w:rPr>
          <w:rFonts w:ascii="Times New Roman" w:hAnsi="Times New Roman" w:cs="Times New Roman"/>
          <w:sz w:val="24"/>
          <w:szCs w:val="24"/>
          <w:lang w:val="en-US"/>
        </w:rPr>
        <w:t xml:space="preserve"> et al., 2021). Vermicompost improves soil structure, enhances microbial activity, and supplies essential macro- and micronutrients in plant-available forms, thereby reducing dependency on chemical fertilizers (</w:t>
      </w:r>
      <w:proofErr w:type="spellStart"/>
      <w:r w:rsidRPr="00F75D37">
        <w:rPr>
          <w:rFonts w:ascii="Times New Roman" w:hAnsi="Times New Roman" w:cs="Times New Roman"/>
          <w:sz w:val="24"/>
          <w:szCs w:val="24"/>
          <w:lang w:val="en-US"/>
        </w:rPr>
        <w:t>Arancon</w:t>
      </w:r>
      <w:proofErr w:type="spellEnd"/>
      <w:r w:rsidRPr="00F75D37">
        <w:rPr>
          <w:rFonts w:ascii="Times New Roman" w:hAnsi="Times New Roman" w:cs="Times New Roman"/>
          <w:sz w:val="24"/>
          <w:szCs w:val="24"/>
          <w:lang w:val="en-US"/>
        </w:rPr>
        <w:t xml:space="preserve"> et al., 2014; Bhargava et al., 2023).</w:t>
      </w:r>
    </w:p>
    <w:p w14:paraId="515D8AD8" w14:textId="77777777" w:rsidR="00F75D37" w:rsidRPr="00F75D37" w:rsidRDefault="00F75D37" w:rsidP="00F75D37">
      <w:pPr>
        <w:tabs>
          <w:tab w:val="left" w:pos="2700"/>
        </w:tabs>
        <w:spacing w:line="360" w:lineRule="auto"/>
        <w:ind w:left="-450" w:right="-601"/>
        <w:jc w:val="both"/>
        <w:rPr>
          <w:rFonts w:ascii="Times New Roman" w:hAnsi="Times New Roman" w:cs="Times New Roman"/>
          <w:sz w:val="24"/>
          <w:szCs w:val="24"/>
          <w:lang w:val="en-US"/>
        </w:rPr>
      </w:pPr>
      <w:r w:rsidRPr="00F75D37">
        <w:rPr>
          <w:rFonts w:ascii="Times New Roman" w:hAnsi="Times New Roman" w:cs="Times New Roman"/>
          <w:sz w:val="24"/>
          <w:szCs w:val="24"/>
          <w:lang w:val="en-US"/>
        </w:rPr>
        <w:t xml:space="preserve">Several studies have demonstrated the positive effects of vermicompost on plant growth, yield, and quality, including improvements in nutrient uptake, root development, and stress tolerance </w:t>
      </w:r>
      <w:r w:rsidRPr="00F75D37">
        <w:rPr>
          <w:rFonts w:ascii="Times New Roman" w:hAnsi="Times New Roman" w:cs="Times New Roman"/>
          <w:sz w:val="24"/>
          <w:szCs w:val="24"/>
          <w:lang w:val="en-US"/>
        </w:rPr>
        <w:lastRenderedPageBreak/>
        <w:t>(</w:t>
      </w:r>
      <w:proofErr w:type="spellStart"/>
      <w:r w:rsidRPr="00F75D37">
        <w:rPr>
          <w:rFonts w:ascii="Times New Roman" w:hAnsi="Times New Roman" w:cs="Times New Roman"/>
          <w:sz w:val="24"/>
          <w:szCs w:val="24"/>
          <w:lang w:val="en-US"/>
        </w:rPr>
        <w:t>Lazcano</w:t>
      </w:r>
      <w:proofErr w:type="spellEnd"/>
      <w:r w:rsidRPr="00F75D37">
        <w:rPr>
          <w:rFonts w:ascii="Times New Roman" w:hAnsi="Times New Roman" w:cs="Times New Roman"/>
          <w:sz w:val="24"/>
          <w:szCs w:val="24"/>
          <w:lang w:val="en-US"/>
        </w:rPr>
        <w:t xml:space="preserve"> &amp; Domínguez, 2011; Mohite et al., 2024). Additionally, vermicomposting contributes to waste minimization, greenhouse gas mitigation, and circular bioresource management, aligning well with sustainable development goals (SDGs) related to responsible consumption and production (UN, 2023).</w:t>
      </w:r>
    </w:p>
    <w:p w14:paraId="0CA4695F" w14:textId="77777777" w:rsidR="00F75D37" w:rsidRPr="00F75D37" w:rsidRDefault="00F75D37" w:rsidP="00F75D37">
      <w:pPr>
        <w:tabs>
          <w:tab w:val="left" w:pos="2700"/>
        </w:tabs>
        <w:spacing w:line="360" w:lineRule="auto"/>
        <w:ind w:left="-450" w:right="-601"/>
        <w:jc w:val="both"/>
        <w:rPr>
          <w:rFonts w:ascii="Times New Roman" w:hAnsi="Times New Roman" w:cs="Times New Roman"/>
          <w:sz w:val="24"/>
          <w:szCs w:val="24"/>
          <w:lang w:val="en-US"/>
        </w:rPr>
      </w:pPr>
      <w:r w:rsidRPr="00F75D37">
        <w:rPr>
          <w:rFonts w:ascii="Times New Roman" w:hAnsi="Times New Roman" w:cs="Times New Roman"/>
          <w:sz w:val="24"/>
          <w:szCs w:val="24"/>
          <w:lang w:val="en-US"/>
        </w:rPr>
        <w:t>Despite extensive research on microgreens cultivation and vermicomposting as independent systems, limited attention has been given to their functional integration within a single production unit. Integrated farming systems emphasize the recycling of resources, reduction of external inputs, and enhancement of system-level efficiency (Behera et al., 2020; Dubey et al., 2023). Integration of crop production with organic waste recycling not only improves sustainability but also offers economic benefits through multiple outputs from the same system (</w:t>
      </w:r>
      <w:proofErr w:type="spellStart"/>
      <w:r w:rsidRPr="00F75D37">
        <w:rPr>
          <w:rFonts w:ascii="Times New Roman" w:hAnsi="Times New Roman" w:cs="Times New Roman"/>
          <w:sz w:val="24"/>
          <w:szCs w:val="24"/>
          <w:lang w:val="en-US"/>
        </w:rPr>
        <w:t>Hansda</w:t>
      </w:r>
      <w:proofErr w:type="spellEnd"/>
      <w:r w:rsidRPr="00F75D37">
        <w:rPr>
          <w:rFonts w:ascii="Times New Roman" w:hAnsi="Times New Roman" w:cs="Times New Roman"/>
          <w:sz w:val="24"/>
          <w:szCs w:val="24"/>
          <w:lang w:val="en-US"/>
        </w:rPr>
        <w:t xml:space="preserve"> et al., 2025).</w:t>
      </w:r>
    </w:p>
    <w:p w14:paraId="1A6B2061" w14:textId="77777777" w:rsidR="00F75D37" w:rsidRPr="00F75D37" w:rsidRDefault="00F75D37" w:rsidP="00F75D37">
      <w:pPr>
        <w:tabs>
          <w:tab w:val="left" w:pos="2700"/>
        </w:tabs>
        <w:spacing w:line="360" w:lineRule="auto"/>
        <w:ind w:left="-450" w:right="-601"/>
        <w:jc w:val="both"/>
        <w:rPr>
          <w:rFonts w:ascii="Times New Roman" w:hAnsi="Times New Roman" w:cs="Times New Roman"/>
          <w:sz w:val="24"/>
          <w:szCs w:val="24"/>
          <w:lang w:val="en-US"/>
        </w:rPr>
      </w:pPr>
      <w:r w:rsidRPr="00F75D37">
        <w:rPr>
          <w:rFonts w:ascii="Times New Roman" w:hAnsi="Times New Roman" w:cs="Times New Roman"/>
          <w:sz w:val="24"/>
          <w:szCs w:val="24"/>
          <w:lang w:val="en-US"/>
        </w:rPr>
        <w:t>Vertical integration of microgreens cultivation with vermicomposting presents a promising approach to address both food production and waste management challenges in urban environments. Such systems enable gravity-driven reuse of irrigation water, efficient utilization of space, and circular nutrient flow from organic waste back to crop production (Kalantari et al., 2018; Al-</w:t>
      </w:r>
      <w:proofErr w:type="spellStart"/>
      <w:r w:rsidRPr="00F75D37">
        <w:rPr>
          <w:rFonts w:ascii="Times New Roman" w:hAnsi="Times New Roman" w:cs="Times New Roman"/>
          <w:sz w:val="24"/>
          <w:szCs w:val="24"/>
          <w:lang w:val="en-US"/>
        </w:rPr>
        <w:t>Kodmany</w:t>
      </w:r>
      <w:proofErr w:type="spellEnd"/>
      <w:r w:rsidRPr="00F75D37">
        <w:rPr>
          <w:rFonts w:ascii="Times New Roman" w:hAnsi="Times New Roman" w:cs="Times New Roman"/>
          <w:sz w:val="24"/>
          <w:szCs w:val="24"/>
          <w:lang w:val="en-US"/>
        </w:rPr>
        <w:t>, 2020). However, empirical studies evaluating the design, performance, and sustainability of integrated vertical microgreens–vermicomposting systems remain scarce.</w:t>
      </w:r>
    </w:p>
    <w:p w14:paraId="1AC5EBED" w14:textId="77777777" w:rsidR="00F75D37" w:rsidRPr="00F75D37" w:rsidRDefault="00F75D37" w:rsidP="00F75D37">
      <w:pPr>
        <w:tabs>
          <w:tab w:val="left" w:pos="2700"/>
        </w:tabs>
        <w:spacing w:line="360" w:lineRule="auto"/>
        <w:ind w:left="-450" w:right="-601"/>
        <w:jc w:val="both"/>
        <w:rPr>
          <w:rFonts w:ascii="Times New Roman" w:hAnsi="Times New Roman" w:cs="Times New Roman"/>
          <w:sz w:val="24"/>
          <w:szCs w:val="24"/>
          <w:lang w:val="en-US"/>
        </w:rPr>
      </w:pPr>
      <w:r w:rsidRPr="00F75D37">
        <w:rPr>
          <w:rFonts w:ascii="Times New Roman" w:hAnsi="Times New Roman" w:cs="Times New Roman"/>
          <w:sz w:val="24"/>
          <w:szCs w:val="24"/>
          <w:lang w:val="en-US"/>
        </w:rPr>
        <w:t>Therefore, the present study was undertaken to design, fabricate, and evaluate an integrated vertical farming system combining microgreens cultivation and vermicomposting. The specific objectives were to: (</w:t>
      </w:r>
      <w:proofErr w:type="spellStart"/>
      <w:r w:rsidRPr="00F75D37">
        <w:rPr>
          <w:rFonts w:ascii="Times New Roman" w:hAnsi="Times New Roman" w:cs="Times New Roman"/>
          <w:sz w:val="24"/>
          <w:szCs w:val="24"/>
          <w:lang w:val="en-US"/>
        </w:rPr>
        <w:t>i</w:t>
      </w:r>
      <w:proofErr w:type="spellEnd"/>
      <w:r w:rsidRPr="00F75D37">
        <w:rPr>
          <w:rFonts w:ascii="Times New Roman" w:hAnsi="Times New Roman" w:cs="Times New Roman"/>
          <w:sz w:val="24"/>
          <w:szCs w:val="24"/>
          <w:lang w:val="en-US"/>
        </w:rPr>
        <w:t xml:space="preserve">) assess the growth performance of selected microgreens under a soilless tissue-based system, (ii) evaluate vermicompost production efficiency using </w:t>
      </w:r>
      <w:r w:rsidRPr="00F75D37">
        <w:rPr>
          <w:rFonts w:ascii="Times New Roman" w:hAnsi="Times New Roman" w:cs="Times New Roman"/>
          <w:i/>
          <w:iCs/>
          <w:sz w:val="24"/>
          <w:szCs w:val="24"/>
          <w:lang w:val="en-US"/>
        </w:rPr>
        <w:t xml:space="preserve">Eisenia </w:t>
      </w:r>
      <w:proofErr w:type="spellStart"/>
      <w:r w:rsidRPr="00F75D37">
        <w:rPr>
          <w:rFonts w:ascii="Times New Roman" w:hAnsi="Times New Roman" w:cs="Times New Roman"/>
          <w:i/>
          <w:iCs/>
          <w:sz w:val="24"/>
          <w:szCs w:val="24"/>
          <w:lang w:val="en-US"/>
        </w:rPr>
        <w:t>fetida</w:t>
      </w:r>
      <w:proofErr w:type="spellEnd"/>
      <w:r w:rsidRPr="00F75D37">
        <w:rPr>
          <w:rFonts w:ascii="Times New Roman" w:hAnsi="Times New Roman" w:cs="Times New Roman"/>
          <w:sz w:val="24"/>
          <w:szCs w:val="24"/>
          <w:lang w:val="en-US"/>
        </w:rPr>
        <w:t>, and (iii) compare the integrated system with isolated cultivation methods in terms of resource-use efficiency, space utilization, and sustainability. The outcomes of this study aim to contribute to the development of scalable, low-cost, and environmentally sustainable urban farming models.</w:t>
      </w:r>
    </w:p>
    <w:p w14:paraId="43B5DABA" w14:textId="77777777" w:rsidR="008D652E" w:rsidRDefault="008D652E" w:rsidP="000A62C9">
      <w:pPr>
        <w:tabs>
          <w:tab w:val="left" w:pos="2700"/>
        </w:tabs>
        <w:spacing w:line="360" w:lineRule="auto"/>
        <w:ind w:left="-450" w:right="-601"/>
        <w:rPr>
          <w:rFonts w:ascii="Times New Roman" w:hAnsi="Times New Roman" w:cs="Times New Roman"/>
          <w:b/>
          <w:bCs/>
          <w:sz w:val="24"/>
          <w:szCs w:val="24"/>
          <w:lang w:val="en-US"/>
        </w:rPr>
      </w:pPr>
    </w:p>
    <w:p w14:paraId="14D5FB4E" w14:textId="77777777" w:rsidR="008D652E" w:rsidRDefault="008D652E" w:rsidP="000A62C9">
      <w:pPr>
        <w:tabs>
          <w:tab w:val="left" w:pos="2700"/>
        </w:tabs>
        <w:spacing w:line="360" w:lineRule="auto"/>
        <w:ind w:left="-450" w:right="-601"/>
        <w:rPr>
          <w:rFonts w:ascii="Times New Roman" w:hAnsi="Times New Roman" w:cs="Times New Roman"/>
          <w:b/>
          <w:bCs/>
          <w:sz w:val="24"/>
          <w:szCs w:val="24"/>
          <w:lang w:val="en-US"/>
        </w:rPr>
      </w:pPr>
    </w:p>
    <w:p w14:paraId="085CC461" w14:textId="3294E305" w:rsidR="000A62C9" w:rsidRPr="000A62C9" w:rsidRDefault="000A62C9" w:rsidP="000A62C9">
      <w:pPr>
        <w:tabs>
          <w:tab w:val="left" w:pos="2700"/>
        </w:tabs>
        <w:spacing w:line="360" w:lineRule="auto"/>
        <w:ind w:left="-450" w:right="-601"/>
        <w:rPr>
          <w:rFonts w:ascii="Times New Roman" w:hAnsi="Times New Roman" w:cs="Times New Roman"/>
          <w:b/>
          <w:bCs/>
          <w:sz w:val="24"/>
          <w:szCs w:val="24"/>
          <w:lang w:val="en-US"/>
        </w:rPr>
      </w:pPr>
      <w:r w:rsidRPr="000A62C9">
        <w:rPr>
          <w:rFonts w:ascii="Times New Roman" w:hAnsi="Times New Roman" w:cs="Times New Roman"/>
          <w:b/>
          <w:bCs/>
          <w:sz w:val="24"/>
          <w:szCs w:val="24"/>
          <w:lang w:val="en-US"/>
        </w:rPr>
        <w:t>2. Materials and Methods</w:t>
      </w:r>
    </w:p>
    <w:p w14:paraId="69E66519" w14:textId="77777777" w:rsidR="000A62C9" w:rsidRPr="000A62C9" w:rsidRDefault="000A62C9" w:rsidP="000A62C9">
      <w:pPr>
        <w:tabs>
          <w:tab w:val="left" w:pos="2700"/>
        </w:tabs>
        <w:spacing w:line="360" w:lineRule="auto"/>
        <w:ind w:left="-450" w:right="-601"/>
        <w:rPr>
          <w:rFonts w:ascii="Times New Roman" w:hAnsi="Times New Roman" w:cs="Times New Roman"/>
          <w:b/>
          <w:bCs/>
          <w:sz w:val="24"/>
          <w:szCs w:val="24"/>
          <w:lang w:val="en-US"/>
        </w:rPr>
      </w:pPr>
      <w:r w:rsidRPr="000A62C9">
        <w:rPr>
          <w:rFonts w:ascii="Times New Roman" w:hAnsi="Times New Roman" w:cs="Times New Roman"/>
          <w:b/>
          <w:bCs/>
          <w:sz w:val="24"/>
          <w:szCs w:val="24"/>
          <w:lang w:val="en-US"/>
        </w:rPr>
        <w:t>2.1 Design of the Integrated Vertical Farming System</w:t>
      </w:r>
    </w:p>
    <w:p w14:paraId="46C16233" w14:textId="77777777" w:rsidR="000A62C9" w:rsidRPr="000A62C9" w:rsidRDefault="000A62C9" w:rsidP="000A62C9">
      <w:pPr>
        <w:tabs>
          <w:tab w:val="left" w:pos="2700"/>
        </w:tabs>
        <w:spacing w:line="360" w:lineRule="auto"/>
        <w:ind w:left="-450" w:right="-601"/>
        <w:jc w:val="both"/>
        <w:rPr>
          <w:rFonts w:ascii="Times New Roman" w:hAnsi="Times New Roman" w:cs="Times New Roman"/>
          <w:sz w:val="24"/>
          <w:szCs w:val="24"/>
          <w:lang w:val="en-US"/>
        </w:rPr>
      </w:pPr>
      <w:r w:rsidRPr="000A62C9">
        <w:rPr>
          <w:rFonts w:ascii="Times New Roman" w:hAnsi="Times New Roman" w:cs="Times New Roman"/>
          <w:sz w:val="24"/>
          <w:szCs w:val="24"/>
          <w:lang w:val="en-US"/>
        </w:rPr>
        <w:lastRenderedPageBreak/>
        <w:t>The integrated vertical farming system was designed to simultaneously support microgreens cultivation and vermicomposting within a compact, space-efficient structure suitable for urban environments. The unit consisted of a multi-tier vertical frame with an overall height of approximately 120 cm. The frame was fabricated using lightweight metal to ensure structural stability, durability, and ease of mobility. The vertical arrangement was selected to maximize production per unit floor area while enabling efficient resource recycling through gravity-driven flow.</w:t>
      </w:r>
    </w:p>
    <w:p w14:paraId="49958922" w14:textId="77777777" w:rsidR="00ED2042" w:rsidRDefault="000A62C9" w:rsidP="00ED2042">
      <w:pPr>
        <w:tabs>
          <w:tab w:val="left" w:pos="2700"/>
        </w:tabs>
        <w:spacing w:line="360" w:lineRule="auto"/>
        <w:ind w:left="-450" w:right="-601"/>
        <w:jc w:val="both"/>
        <w:rPr>
          <w:rFonts w:ascii="Times New Roman" w:hAnsi="Times New Roman" w:cs="Times New Roman"/>
          <w:sz w:val="24"/>
          <w:szCs w:val="24"/>
          <w:lang w:val="en-US"/>
        </w:rPr>
      </w:pPr>
      <w:r w:rsidRPr="000A62C9">
        <w:rPr>
          <w:rFonts w:ascii="Times New Roman" w:hAnsi="Times New Roman" w:cs="Times New Roman"/>
          <w:sz w:val="24"/>
          <w:szCs w:val="24"/>
          <w:lang w:val="en-US"/>
        </w:rPr>
        <w:t xml:space="preserve">The system was divided into two functional zones: the upper zone for microgreens cultivation and the lower zone for vermicomposting. The trays were aligned vertically in such a manner that excess irrigation water from the </w:t>
      </w:r>
      <w:proofErr w:type="gramStart"/>
      <w:r w:rsidRPr="000A62C9">
        <w:rPr>
          <w:rFonts w:ascii="Times New Roman" w:hAnsi="Times New Roman" w:cs="Times New Roman"/>
          <w:sz w:val="24"/>
          <w:szCs w:val="24"/>
          <w:lang w:val="en-US"/>
        </w:rPr>
        <w:t>microgreens</w:t>
      </w:r>
      <w:proofErr w:type="gramEnd"/>
      <w:r w:rsidRPr="000A62C9">
        <w:rPr>
          <w:rFonts w:ascii="Times New Roman" w:hAnsi="Times New Roman" w:cs="Times New Roman"/>
          <w:sz w:val="24"/>
          <w:szCs w:val="24"/>
          <w:lang w:val="en-US"/>
        </w:rPr>
        <w:t xml:space="preserve"> trays could naturally drain into the vermicomposting trays below. This design minimized water wastage and ensured optimal moisture availability for earthworm activity in the vermicomposting unit.</w:t>
      </w:r>
    </w:p>
    <w:p w14:paraId="456F1A9C" w14:textId="77777777" w:rsidR="00F216B6" w:rsidRPr="00B13A67" w:rsidRDefault="000A62C9" w:rsidP="00ED2042">
      <w:pPr>
        <w:tabs>
          <w:tab w:val="left" w:pos="2700"/>
        </w:tabs>
        <w:spacing w:line="360" w:lineRule="auto"/>
        <w:ind w:left="-450" w:right="-601"/>
        <w:jc w:val="both"/>
        <w:rPr>
          <w:rFonts w:ascii="Times New Roman" w:hAnsi="Times New Roman" w:cs="Times New Roman"/>
          <w:b/>
          <w:bCs/>
          <w:sz w:val="24"/>
          <w:szCs w:val="24"/>
          <w:lang w:val="en-US"/>
        </w:rPr>
      </w:pPr>
      <w:r w:rsidRPr="000A62C9">
        <w:rPr>
          <w:rFonts w:ascii="Times New Roman" w:hAnsi="Times New Roman" w:cs="Times New Roman"/>
          <w:b/>
          <w:bCs/>
          <w:sz w:val="24"/>
          <w:szCs w:val="24"/>
          <w:lang w:val="en-US"/>
        </w:rPr>
        <w:t>Figure 1. Schematic Diagram of the Integrated Vertical Farming Unit</w:t>
      </w:r>
    </w:p>
    <w:p w14:paraId="7B703AE1" w14:textId="77777777" w:rsidR="00CA0F85" w:rsidRDefault="00E04A37" w:rsidP="00B63245">
      <w:pPr>
        <w:tabs>
          <w:tab w:val="left" w:pos="2700"/>
        </w:tabs>
        <w:spacing w:line="360" w:lineRule="auto"/>
        <w:ind w:left="-450" w:right="-601"/>
        <w:jc w:val="both"/>
        <w:rPr>
          <w:rFonts w:ascii="Times New Roman" w:hAnsi="Times New Roman" w:cs="Times New Roman"/>
          <w:b/>
          <w:bCs/>
          <w:sz w:val="24"/>
          <w:szCs w:val="24"/>
        </w:rPr>
      </w:pPr>
      <w:r>
        <w:rPr>
          <w:noProof/>
        </w:rPr>
        <w:drawing>
          <wp:inline distT="0" distB="0" distL="0" distR="0" wp14:anchorId="7143FBD7" wp14:editId="779277E6">
            <wp:extent cx="3921369" cy="3770410"/>
            <wp:effectExtent l="0" t="0" r="0" b="0"/>
            <wp:docPr id="1158732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14227" b="21645"/>
                    <a:stretch>
                      <a:fillRect/>
                    </a:stretch>
                  </pic:blipFill>
                  <pic:spPr bwMode="auto">
                    <a:xfrm>
                      <a:off x="0" y="0"/>
                      <a:ext cx="3958080" cy="3805708"/>
                    </a:xfrm>
                    <a:prstGeom prst="rect">
                      <a:avLst/>
                    </a:prstGeom>
                    <a:noFill/>
                    <a:ln>
                      <a:noFill/>
                    </a:ln>
                    <a:extLst>
                      <a:ext uri="{53640926-AAD7-44D8-BBD7-CCE9431645EC}">
                        <a14:shadowObscured xmlns:a14="http://schemas.microsoft.com/office/drawing/2010/main"/>
                      </a:ext>
                    </a:extLst>
                  </pic:spPr>
                </pic:pic>
              </a:graphicData>
            </a:graphic>
          </wp:inline>
        </w:drawing>
      </w:r>
      <w:r w:rsidR="000A62C9" w:rsidRPr="000A62C9">
        <w:rPr>
          <w:rFonts w:ascii="Times New Roman" w:hAnsi="Times New Roman" w:cs="Times New Roman"/>
          <w:sz w:val="24"/>
          <w:szCs w:val="24"/>
          <w:lang w:val="en-US"/>
        </w:rPr>
        <w:br/>
      </w:r>
    </w:p>
    <w:p w14:paraId="6BA62A26" w14:textId="0744F4CE" w:rsidR="00B63245" w:rsidRPr="00C00554" w:rsidRDefault="00B63245" w:rsidP="00B63245">
      <w:pPr>
        <w:tabs>
          <w:tab w:val="left" w:pos="2700"/>
        </w:tabs>
        <w:spacing w:line="360" w:lineRule="auto"/>
        <w:ind w:left="-450" w:right="-601"/>
        <w:jc w:val="both"/>
        <w:rPr>
          <w:rFonts w:ascii="Times New Roman" w:hAnsi="Times New Roman" w:cs="Times New Roman"/>
          <w:b/>
          <w:bCs/>
          <w:sz w:val="24"/>
          <w:szCs w:val="24"/>
        </w:rPr>
      </w:pPr>
      <w:r w:rsidRPr="00C00554">
        <w:rPr>
          <w:rFonts w:ascii="Times New Roman" w:hAnsi="Times New Roman" w:cs="Times New Roman"/>
          <w:b/>
          <w:bCs/>
          <w:sz w:val="24"/>
          <w:szCs w:val="24"/>
        </w:rPr>
        <w:t>2.2 Fabrication of the Microgreens Cultivation Unit</w:t>
      </w:r>
    </w:p>
    <w:p w14:paraId="60ABE937" w14:textId="77777777" w:rsidR="00B63245" w:rsidRPr="00B63245" w:rsidRDefault="00B63245" w:rsidP="00B63245">
      <w:pPr>
        <w:tabs>
          <w:tab w:val="left" w:pos="2700"/>
        </w:tabs>
        <w:spacing w:line="360" w:lineRule="auto"/>
        <w:ind w:left="-450" w:right="-601"/>
        <w:jc w:val="both"/>
        <w:rPr>
          <w:rFonts w:ascii="Times New Roman" w:hAnsi="Times New Roman" w:cs="Times New Roman"/>
          <w:sz w:val="24"/>
          <w:szCs w:val="24"/>
          <w:lang w:val="en-US"/>
        </w:rPr>
      </w:pPr>
      <w:r w:rsidRPr="00B63245">
        <w:rPr>
          <w:rFonts w:ascii="Times New Roman" w:hAnsi="Times New Roman" w:cs="Times New Roman"/>
          <w:sz w:val="24"/>
          <w:szCs w:val="24"/>
          <w:lang w:val="en-US"/>
        </w:rPr>
        <w:lastRenderedPageBreak/>
        <w:t>Microgreens cultivation was carried out in shallow rectangular trays placed on the upper tiers of the vertical structure. A tissue cloth was used as a soilless growing medium due to its high water-holding capacity, cleanliness, and suitability for short-duration crops. The tissue cloth was evenly spread inside each tray and moistened prior to sowing.</w:t>
      </w:r>
    </w:p>
    <w:p w14:paraId="3E1ED519" w14:textId="77777777" w:rsidR="00B63245" w:rsidRPr="00B63245" w:rsidRDefault="00B63245" w:rsidP="00B63245">
      <w:pPr>
        <w:tabs>
          <w:tab w:val="left" w:pos="2700"/>
        </w:tabs>
        <w:spacing w:line="360" w:lineRule="auto"/>
        <w:ind w:left="-450" w:right="-601"/>
        <w:jc w:val="both"/>
        <w:rPr>
          <w:rFonts w:ascii="Times New Roman" w:hAnsi="Times New Roman" w:cs="Times New Roman"/>
          <w:sz w:val="24"/>
          <w:szCs w:val="24"/>
          <w:lang w:val="en-US"/>
        </w:rPr>
      </w:pPr>
      <w:r w:rsidRPr="00B63245">
        <w:rPr>
          <w:rFonts w:ascii="Times New Roman" w:hAnsi="Times New Roman" w:cs="Times New Roman"/>
          <w:sz w:val="24"/>
          <w:szCs w:val="24"/>
          <w:lang w:val="en-US"/>
        </w:rPr>
        <w:t>Seeds of green gram (</w:t>
      </w:r>
      <w:r w:rsidRPr="00B63245">
        <w:rPr>
          <w:rFonts w:ascii="Times New Roman" w:hAnsi="Times New Roman" w:cs="Times New Roman"/>
          <w:i/>
          <w:iCs/>
          <w:sz w:val="24"/>
          <w:szCs w:val="24"/>
          <w:lang w:val="en-US"/>
        </w:rPr>
        <w:t>Vigna radiata</w:t>
      </w:r>
      <w:r w:rsidRPr="00B63245">
        <w:rPr>
          <w:rFonts w:ascii="Times New Roman" w:hAnsi="Times New Roman" w:cs="Times New Roman"/>
          <w:sz w:val="24"/>
          <w:szCs w:val="24"/>
          <w:lang w:val="en-US"/>
        </w:rPr>
        <w:t>), fenugreek (</w:t>
      </w:r>
      <w:proofErr w:type="spellStart"/>
      <w:r w:rsidRPr="00B63245">
        <w:rPr>
          <w:rFonts w:ascii="Times New Roman" w:hAnsi="Times New Roman" w:cs="Times New Roman"/>
          <w:i/>
          <w:iCs/>
          <w:sz w:val="24"/>
          <w:szCs w:val="24"/>
          <w:lang w:val="en-US"/>
        </w:rPr>
        <w:t>Trigonella</w:t>
      </w:r>
      <w:proofErr w:type="spellEnd"/>
      <w:r w:rsidRPr="00B63245">
        <w:rPr>
          <w:rFonts w:ascii="Times New Roman" w:hAnsi="Times New Roman" w:cs="Times New Roman"/>
          <w:i/>
          <w:iCs/>
          <w:sz w:val="24"/>
          <w:szCs w:val="24"/>
          <w:lang w:val="en-US"/>
        </w:rPr>
        <w:t xml:space="preserve"> </w:t>
      </w:r>
      <w:proofErr w:type="spellStart"/>
      <w:r w:rsidRPr="00B63245">
        <w:rPr>
          <w:rFonts w:ascii="Times New Roman" w:hAnsi="Times New Roman" w:cs="Times New Roman"/>
          <w:i/>
          <w:iCs/>
          <w:sz w:val="24"/>
          <w:szCs w:val="24"/>
          <w:lang w:val="en-US"/>
        </w:rPr>
        <w:t>foenum</w:t>
      </w:r>
      <w:proofErr w:type="spellEnd"/>
      <w:r w:rsidRPr="00B63245">
        <w:rPr>
          <w:rFonts w:ascii="Times New Roman" w:hAnsi="Times New Roman" w:cs="Times New Roman"/>
          <w:i/>
          <w:iCs/>
          <w:sz w:val="24"/>
          <w:szCs w:val="24"/>
          <w:lang w:val="en-US"/>
        </w:rPr>
        <w:t>-graecum</w:t>
      </w:r>
      <w:r w:rsidRPr="00B63245">
        <w:rPr>
          <w:rFonts w:ascii="Times New Roman" w:hAnsi="Times New Roman" w:cs="Times New Roman"/>
          <w:sz w:val="24"/>
          <w:szCs w:val="24"/>
          <w:lang w:val="en-US"/>
        </w:rPr>
        <w:t>), and finger millet (</w:t>
      </w:r>
      <w:proofErr w:type="spellStart"/>
      <w:r w:rsidRPr="00B63245">
        <w:rPr>
          <w:rFonts w:ascii="Times New Roman" w:hAnsi="Times New Roman" w:cs="Times New Roman"/>
          <w:i/>
          <w:iCs/>
          <w:sz w:val="24"/>
          <w:szCs w:val="24"/>
          <w:lang w:val="en-US"/>
        </w:rPr>
        <w:t>Eleusine</w:t>
      </w:r>
      <w:proofErr w:type="spellEnd"/>
      <w:r w:rsidRPr="00B63245">
        <w:rPr>
          <w:rFonts w:ascii="Times New Roman" w:hAnsi="Times New Roman" w:cs="Times New Roman"/>
          <w:i/>
          <w:iCs/>
          <w:sz w:val="24"/>
          <w:szCs w:val="24"/>
          <w:lang w:val="en-US"/>
        </w:rPr>
        <w:t xml:space="preserve"> </w:t>
      </w:r>
      <w:proofErr w:type="spellStart"/>
      <w:r w:rsidRPr="00B63245">
        <w:rPr>
          <w:rFonts w:ascii="Times New Roman" w:hAnsi="Times New Roman" w:cs="Times New Roman"/>
          <w:i/>
          <w:iCs/>
          <w:sz w:val="24"/>
          <w:szCs w:val="24"/>
          <w:lang w:val="en-US"/>
        </w:rPr>
        <w:t>coracana</w:t>
      </w:r>
      <w:proofErr w:type="spellEnd"/>
      <w:r w:rsidRPr="00B63245">
        <w:rPr>
          <w:rFonts w:ascii="Times New Roman" w:hAnsi="Times New Roman" w:cs="Times New Roman"/>
          <w:sz w:val="24"/>
          <w:szCs w:val="24"/>
          <w:lang w:val="en-US"/>
        </w:rPr>
        <w:t>) were selected based on their rapid germination, nutritional value, and suitability for microgreens production. Seeds were soaked in clean water for 6–8 hours to promote uniform germination. After soaking, the seeds were evenly distributed over the moist tissue surface at appropriate density to avoid overcrowding.</w:t>
      </w:r>
    </w:p>
    <w:p w14:paraId="5929DC55" w14:textId="00F1B3F7" w:rsidR="00B63245" w:rsidRPr="00B63245" w:rsidRDefault="00B63245" w:rsidP="00660D8F">
      <w:pPr>
        <w:tabs>
          <w:tab w:val="left" w:pos="2700"/>
        </w:tabs>
        <w:spacing w:line="360" w:lineRule="auto"/>
        <w:ind w:left="-450" w:right="-601"/>
        <w:jc w:val="both"/>
        <w:rPr>
          <w:rFonts w:ascii="Times New Roman" w:hAnsi="Times New Roman" w:cs="Times New Roman"/>
          <w:sz w:val="24"/>
          <w:szCs w:val="24"/>
          <w:lang w:val="en-US"/>
        </w:rPr>
      </w:pPr>
      <w:r w:rsidRPr="00B63245">
        <w:rPr>
          <w:rFonts w:ascii="Times New Roman" w:hAnsi="Times New Roman" w:cs="Times New Roman"/>
          <w:sz w:val="24"/>
          <w:szCs w:val="24"/>
          <w:lang w:val="en-US"/>
        </w:rPr>
        <w:t>The trays were maintained under indirect sunlight for approximately 4–6 hours per day. Irrigation was carried out using a fine mist spray to maintain adequate moisture without disturbing seed placement or causing waterlogging. No chemical fertilizers or growth regulators were applied during the cultivation period.</w:t>
      </w:r>
    </w:p>
    <w:p w14:paraId="35F67D66" w14:textId="77777777" w:rsidR="00B63245" w:rsidRPr="00B63245" w:rsidRDefault="00B63245" w:rsidP="00B63245">
      <w:pPr>
        <w:tabs>
          <w:tab w:val="left" w:pos="2700"/>
        </w:tabs>
        <w:spacing w:line="360" w:lineRule="auto"/>
        <w:ind w:left="-450" w:right="-601"/>
        <w:jc w:val="both"/>
        <w:rPr>
          <w:rFonts w:ascii="Times New Roman" w:hAnsi="Times New Roman" w:cs="Times New Roman"/>
          <w:b/>
          <w:bCs/>
          <w:sz w:val="24"/>
          <w:szCs w:val="24"/>
          <w:lang w:val="en-US"/>
        </w:rPr>
      </w:pPr>
      <w:r w:rsidRPr="00B63245">
        <w:rPr>
          <w:rFonts w:ascii="Times New Roman" w:hAnsi="Times New Roman" w:cs="Times New Roman"/>
          <w:b/>
          <w:bCs/>
          <w:sz w:val="24"/>
          <w:szCs w:val="24"/>
          <w:lang w:val="en-US"/>
        </w:rPr>
        <w:t>2.3 Fabrication of the Vermicomposting Unit</w:t>
      </w:r>
    </w:p>
    <w:p w14:paraId="4C3587B3" w14:textId="77777777" w:rsidR="00B63245" w:rsidRPr="00B63245" w:rsidRDefault="00B63245" w:rsidP="00B63245">
      <w:pPr>
        <w:tabs>
          <w:tab w:val="left" w:pos="2700"/>
        </w:tabs>
        <w:spacing w:line="360" w:lineRule="auto"/>
        <w:ind w:left="-450" w:right="-601"/>
        <w:jc w:val="both"/>
        <w:rPr>
          <w:rFonts w:ascii="Times New Roman" w:hAnsi="Times New Roman" w:cs="Times New Roman"/>
          <w:sz w:val="24"/>
          <w:szCs w:val="24"/>
          <w:lang w:val="en-US"/>
        </w:rPr>
      </w:pPr>
      <w:r w:rsidRPr="00B63245">
        <w:rPr>
          <w:rFonts w:ascii="Times New Roman" w:hAnsi="Times New Roman" w:cs="Times New Roman"/>
          <w:sz w:val="24"/>
          <w:szCs w:val="24"/>
          <w:lang w:val="en-US"/>
        </w:rPr>
        <w:t xml:space="preserve">The vermicomposting unit was positioned below the microgreens trays to facilitate gravity-based water reuse. Vermicomposting trays were filled with a mixture of soil and chopped organic biomass. </w:t>
      </w:r>
      <w:proofErr w:type="spellStart"/>
      <w:r w:rsidRPr="00B63245">
        <w:rPr>
          <w:rFonts w:ascii="Times New Roman" w:hAnsi="Times New Roman" w:cs="Times New Roman"/>
          <w:i/>
          <w:iCs/>
          <w:sz w:val="24"/>
          <w:szCs w:val="24"/>
          <w:lang w:val="en-US"/>
        </w:rPr>
        <w:t>Cynodon</w:t>
      </w:r>
      <w:proofErr w:type="spellEnd"/>
      <w:r w:rsidRPr="00B63245">
        <w:rPr>
          <w:rFonts w:ascii="Times New Roman" w:hAnsi="Times New Roman" w:cs="Times New Roman"/>
          <w:i/>
          <w:iCs/>
          <w:sz w:val="24"/>
          <w:szCs w:val="24"/>
          <w:lang w:val="en-US"/>
        </w:rPr>
        <w:t xml:space="preserve"> </w:t>
      </w:r>
      <w:proofErr w:type="spellStart"/>
      <w:r w:rsidRPr="00B63245">
        <w:rPr>
          <w:rFonts w:ascii="Times New Roman" w:hAnsi="Times New Roman" w:cs="Times New Roman"/>
          <w:i/>
          <w:iCs/>
          <w:sz w:val="24"/>
          <w:szCs w:val="24"/>
          <w:lang w:val="en-US"/>
        </w:rPr>
        <w:t>dactylon</w:t>
      </w:r>
      <w:proofErr w:type="spellEnd"/>
      <w:r w:rsidRPr="00B63245">
        <w:rPr>
          <w:rFonts w:ascii="Times New Roman" w:hAnsi="Times New Roman" w:cs="Times New Roman"/>
          <w:sz w:val="24"/>
          <w:szCs w:val="24"/>
          <w:lang w:val="en-US"/>
        </w:rPr>
        <w:t xml:space="preserve"> was selected as the primary organic substrate due to its availability and suitability for earthworm consumption. The biomass was pre-conditioned for 7–10 days to reduce heat generation and enhance decomposition efficiency.</w:t>
      </w:r>
    </w:p>
    <w:p w14:paraId="6D9B4ACC" w14:textId="107EE513" w:rsidR="00B63245" w:rsidRPr="00B63245" w:rsidRDefault="00B63245" w:rsidP="005722AC">
      <w:pPr>
        <w:tabs>
          <w:tab w:val="left" w:pos="2700"/>
        </w:tabs>
        <w:spacing w:line="360" w:lineRule="auto"/>
        <w:ind w:left="-450" w:right="-601"/>
        <w:jc w:val="both"/>
        <w:rPr>
          <w:rFonts w:ascii="Times New Roman" w:hAnsi="Times New Roman" w:cs="Times New Roman"/>
          <w:sz w:val="24"/>
          <w:szCs w:val="24"/>
          <w:lang w:val="en-US"/>
        </w:rPr>
      </w:pPr>
      <w:r w:rsidRPr="00B63245">
        <w:rPr>
          <w:rFonts w:ascii="Times New Roman" w:hAnsi="Times New Roman" w:cs="Times New Roman"/>
          <w:sz w:val="24"/>
          <w:szCs w:val="24"/>
          <w:lang w:val="en-US"/>
        </w:rPr>
        <w:t xml:space="preserve">Earthworms of the species </w:t>
      </w:r>
      <w:r w:rsidRPr="00B63245">
        <w:rPr>
          <w:rFonts w:ascii="Times New Roman" w:hAnsi="Times New Roman" w:cs="Times New Roman"/>
          <w:i/>
          <w:iCs/>
          <w:sz w:val="24"/>
          <w:szCs w:val="24"/>
          <w:lang w:val="en-US"/>
        </w:rPr>
        <w:t xml:space="preserve">Eisenia </w:t>
      </w:r>
      <w:proofErr w:type="spellStart"/>
      <w:r w:rsidRPr="00B63245">
        <w:rPr>
          <w:rFonts w:ascii="Times New Roman" w:hAnsi="Times New Roman" w:cs="Times New Roman"/>
          <w:i/>
          <w:iCs/>
          <w:sz w:val="24"/>
          <w:szCs w:val="24"/>
          <w:lang w:val="en-US"/>
        </w:rPr>
        <w:t>fetida</w:t>
      </w:r>
      <w:proofErr w:type="spellEnd"/>
      <w:r w:rsidRPr="00B63245">
        <w:rPr>
          <w:rFonts w:ascii="Times New Roman" w:hAnsi="Times New Roman" w:cs="Times New Roman"/>
          <w:sz w:val="24"/>
          <w:szCs w:val="24"/>
          <w:lang w:val="en-US"/>
        </w:rPr>
        <w:t xml:space="preserve"> were introduced into the prepared substrate at an optimal density. Moisture content in the vermicomposting trays was maintained at approximately 60–70%, which is favorable for earthworm activity. The unit was protected from direct sunlight and extreme temperature variations to ensure optimal vermicomposting conditions.</w:t>
      </w:r>
    </w:p>
    <w:p w14:paraId="799153B7" w14:textId="77777777" w:rsidR="00B63245" w:rsidRPr="00B63245" w:rsidRDefault="00B63245" w:rsidP="00B63245">
      <w:pPr>
        <w:tabs>
          <w:tab w:val="left" w:pos="2700"/>
        </w:tabs>
        <w:spacing w:line="360" w:lineRule="auto"/>
        <w:ind w:left="-450" w:right="-601"/>
        <w:jc w:val="both"/>
        <w:rPr>
          <w:rFonts w:ascii="Times New Roman" w:hAnsi="Times New Roman" w:cs="Times New Roman"/>
          <w:b/>
          <w:bCs/>
          <w:sz w:val="24"/>
          <w:szCs w:val="24"/>
          <w:lang w:val="en-US"/>
        </w:rPr>
      </w:pPr>
      <w:r w:rsidRPr="00B63245">
        <w:rPr>
          <w:rFonts w:ascii="Times New Roman" w:hAnsi="Times New Roman" w:cs="Times New Roman"/>
          <w:b/>
          <w:bCs/>
          <w:sz w:val="24"/>
          <w:szCs w:val="24"/>
          <w:lang w:val="en-US"/>
        </w:rPr>
        <w:t>2.4 Integrated Irrigation and Resource Recycling Mechanism</w:t>
      </w:r>
    </w:p>
    <w:p w14:paraId="57458AFD" w14:textId="77777777" w:rsidR="00B63245" w:rsidRPr="00B63245" w:rsidRDefault="00B63245" w:rsidP="00B63245">
      <w:pPr>
        <w:tabs>
          <w:tab w:val="left" w:pos="2700"/>
        </w:tabs>
        <w:spacing w:line="360" w:lineRule="auto"/>
        <w:ind w:left="-450" w:right="-601"/>
        <w:jc w:val="both"/>
        <w:rPr>
          <w:rFonts w:ascii="Times New Roman" w:hAnsi="Times New Roman" w:cs="Times New Roman"/>
          <w:sz w:val="24"/>
          <w:szCs w:val="24"/>
          <w:lang w:val="en-US"/>
        </w:rPr>
      </w:pPr>
      <w:r w:rsidRPr="00B63245">
        <w:rPr>
          <w:rFonts w:ascii="Times New Roman" w:hAnsi="Times New Roman" w:cs="Times New Roman"/>
          <w:sz w:val="24"/>
          <w:szCs w:val="24"/>
          <w:lang w:val="en-US"/>
        </w:rPr>
        <w:t>A gravity-driven irrigation mechanism was incorporated into the system design to enhance water-use efficiency. Excess water applied during microgreens irrigation drained naturally from the upper trays into the vermicomposting unit below. This approach reduced total water input while maintaining sufficient moisture levels for vermicomposting.</w:t>
      </w:r>
    </w:p>
    <w:p w14:paraId="72E94EDA" w14:textId="77777777" w:rsidR="003A5648" w:rsidRDefault="00B63245" w:rsidP="003A5648">
      <w:pPr>
        <w:tabs>
          <w:tab w:val="left" w:pos="2700"/>
        </w:tabs>
        <w:spacing w:line="360" w:lineRule="auto"/>
        <w:ind w:left="-450" w:right="-601"/>
        <w:jc w:val="both"/>
        <w:rPr>
          <w:rFonts w:ascii="Times New Roman" w:hAnsi="Times New Roman" w:cs="Times New Roman"/>
          <w:sz w:val="24"/>
          <w:szCs w:val="24"/>
          <w:lang w:val="en-US"/>
        </w:rPr>
      </w:pPr>
      <w:r w:rsidRPr="00B63245">
        <w:rPr>
          <w:rFonts w:ascii="Times New Roman" w:hAnsi="Times New Roman" w:cs="Times New Roman"/>
          <w:sz w:val="24"/>
          <w:szCs w:val="24"/>
          <w:lang w:val="en-US"/>
        </w:rPr>
        <w:lastRenderedPageBreak/>
        <w:t>The vermicompost produced was periodically harvested after maturity and reused as an organic nutrient source for subsequent cultivation cycles. This recycling of nutrients contributed to a closed-loop system, reducing reliance on external inputs and promoting sustainable resource management.</w:t>
      </w:r>
    </w:p>
    <w:p w14:paraId="13700ABA" w14:textId="4C582A55" w:rsidR="008F1154" w:rsidRDefault="008F1154" w:rsidP="003A5648">
      <w:pPr>
        <w:tabs>
          <w:tab w:val="left" w:pos="2700"/>
        </w:tabs>
        <w:spacing w:line="360" w:lineRule="auto"/>
        <w:ind w:left="-450" w:right="-601"/>
        <w:jc w:val="both"/>
        <w:rPr>
          <w:rFonts w:ascii="Times New Roman" w:hAnsi="Times New Roman" w:cs="Times New Roman"/>
          <w:sz w:val="24"/>
          <w:szCs w:val="24"/>
          <w:lang w:val="en-US"/>
        </w:rPr>
      </w:pPr>
      <w:r w:rsidRPr="00B63245">
        <w:rPr>
          <w:rFonts w:ascii="Times New Roman" w:hAnsi="Times New Roman" w:cs="Times New Roman"/>
          <w:b/>
          <w:bCs/>
          <w:sz w:val="24"/>
          <w:szCs w:val="24"/>
          <w:lang w:val="en-US"/>
        </w:rPr>
        <w:t xml:space="preserve">Figure </w:t>
      </w:r>
      <w:r>
        <w:rPr>
          <w:rFonts w:ascii="Times New Roman" w:hAnsi="Times New Roman" w:cs="Times New Roman"/>
          <w:b/>
          <w:bCs/>
          <w:sz w:val="24"/>
          <w:szCs w:val="24"/>
          <w:lang w:val="en-US"/>
        </w:rPr>
        <w:t>2:</w:t>
      </w:r>
      <w:r w:rsidRPr="00B63245">
        <w:rPr>
          <w:rFonts w:ascii="Times New Roman" w:hAnsi="Times New Roman" w:cs="Times New Roman"/>
          <w:b/>
          <w:bCs/>
          <w:sz w:val="24"/>
          <w:szCs w:val="24"/>
          <w:lang w:val="en-US"/>
        </w:rPr>
        <w:t xml:space="preserve"> Integrated System Workflow (Process Flow Diagram)</w:t>
      </w:r>
    </w:p>
    <w:p w14:paraId="115D672E" w14:textId="2C638B72" w:rsidR="00464D14" w:rsidRPr="00882AE9" w:rsidRDefault="007D1FCA" w:rsidP="00882AE9">
      <w:pPr>
        <w:tabs>
          <w:tab w:val="left" w:pos="2700"/>
        </w:tabs>
        <w:spacing w:line="360" w:lineRule="auto"/>
        <w:ind w:left="-450" w:right="-601"/>
        <w:jc w:val="both"/>
        <w:rPr>
          <w:rFonts w:ascii="Times New Roman" w:hAnsi="Times New Roman" w:cs="Times New Roman"/>
          <w:sz w:val="24"/>
          <w:szCs w:val="24"/>
          <w:lang w:val="en-US"/>
        </w:rPr>
      </w:pPr>
      <w:r>
        <w:rPr>
          <w:noProof/>
        </w:rPr>
        <w:drawing>
          <wp:inline distT="0" distB="0" distL="0" distR="0" wp14:anchorId="6F125EAF" wp14:editId="2D8744BF">
            <wp:extent cx="3578469" cy="5369642"/>
            <wp:effectExtent l="0" t="0" r="0" b="0"/>
            <wp:docPr id="7807159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28211" cy="5444283"/>
                    </a:xfrm>
                    <a:prstGeom prst="rect">
                      <a:avLst/>
                    </a:prstGeom>
                    <a:noFill/>
                    <a:ln>
                      <a:noFill/>
                    </a:ln>
                  </pic:spPr>
                </pic:pic>
              </a:graphicData>
            </a:graphic>
          </wp:inline>
        </w:drawing>
      </w:r>
    </w:p>
    <w:p w14:paraId="165802F9" w14:textId="40C6454D" w:rsidR="00B63245" w:rsidRPr="00B63245" w:rsidRDefault="00B63245" w:rsidP="00B63245">
      <w:pPr>
        <w:tabs>
          <w:tab w:val="left" w:pos="2700"/>
        </w:tabs>
        <w:spacing w:line="360" w:lineRule="auto"/>
        <w:ind w:left="-450" w:right="-601"/>
        <w:jc w:val="both"/>
        <w:rPr>
          <w:rFonts w:ascii="Times New Roman" w:hAnsi="Times New Roman" w:cs="Times New Roman"/>
          <w:b/>
          <w:bCs/>
          <w:sz w:val="24"/>
          <w:szCs w:val="24"/>
          <w:lang w:val="en-US"/>
        </w:rPr>
      </w:pPr>
      <w:r w:rsidRPr="00B63245">
        <w:rPr>
          <w:rFonts w:ascii="Times New Roman" w:hAnsi="Times New Roman" w:cs="Times New Roman"/>
          <w:b/>
          <w:bCs/>
          <w:sz w:val="24"/>
          <w:szCs w:val="24"/>
          <w:lang w:val="en-US"/>
        </w:rPr>
        <w:t>2.5 Observations and Comparative Evaluation</w:t>
      </w:r>
    </w:p>
    <w:p w14:paraId="4976B83D" w14:textId="77777777" w:rsidR="00B63245" w:rsidRDefault="00B63245" w:rsidP="00B63245">
      <w:pPr>
        <w:tabs>
          <w:tab w:val="left" w:pos="2700"/>
        </w:tabs>
        <w:spacing w:line="360" w:lineRule="auto"/>
        <w:ind w:left="-450" w:right="-601"/>
        <w:jc w:val="both"/>
        <w:rPr>
          <w:rFonts w:ascii="Times New Roman" w:hAnsi="Times New Roman" w:cs="Times New Roman"/>
          <w:sz w:val="24"/>
          <w:szCs w:val="24"/>
          <w:lang w:val="en-US"/>
        </w:rPr>
      </w:pPr>
      <w:r w:rsidRPr="00B63245">
        <w:rPr>
          <w:rFonts w:ascii="Times New Roman" w:hAnsi="Times New Roman" w:cs="Times New Roman"/>
          <w:sz w:val="24"/>
          <w:szCs w:val="24"/>
          <w:lang w:val="en-US"/>
        </w:rPr>
        <w:t>Observations were made on microgreens germination time, harvest duration, visual quality, and uniformity of growth. Vermicomposting performance was evaluated based on compost maturation period, texture, color, and odor. Resource-use efficiency parameters such as water consumption, space utilization, and labor requirement were compared between the integrated system and isolated cultivation systems.</w:t>
      </w:r>
    </w:p>
    <w:p w14:paraId="47754BF0" w14:textId="00AFCC42" w:rsidR="00772986" w:rsidRPr="00772986" w:rsidRDefault="00772986" w:rsidP="00772986">
      <w:pPr>
        <w:tabs>
          <w:tab w:val="left" w:pos="2700"/>
        </w:tabs>
        <w:spacing w:line="360" w:lineRule="auto"/>
        <w:ind w:left="-450" w:right="-601"/>
        <w:jc w:val="both"/>
        <w:rPr>
          <w:rFonts w:ascii="Times New Roman" w:hAnsi="Times New Roman" w:cs="Times New Roman"/>
          <w:b/>
          <w:bCs/>
          <w:sz w:val="24"/>
          <w:szCs w:val="24"/>
          <w:lang w:val="en-US"/>
        </w:rPr>
      </w:pPr>
      <w:r w:rsidRPr="00772986">
        <w:rPr>
          <w:rFonts w:ascii="Times New Roman" w:hAnsi="Times New Roman" w:cs="Times New Roman"/>
          <w:b/>
          <w:bCs/>
          <w:sz w:val="24"/>
          <w:szCs w:val="24"/>
          <w:lang w:val="en-US"/>
        </w:rPr>
        <w:lastRenderedPageBreak/>
        <w:t>3. Results</w:t>
      </w:r>
      <w:r w:rsidR="00A26E12">
        <w:rPr>
          <w:rFonts w:ascii="Times New Roman" w:hAnsi="Times New Roman" w:cs="Times New Roman"/>
          <w:b/>
          <w:bCs/>
          <w:sz w:val="24"/>
          <w:szCs w:val="24"/>
          <w:lang w:val="en-US"/>
        </w:rPr>
        <w:t xml:space="preserve"> and dis</w:t>
      </w:r>
      <w:r w:rsidR="00AD739D">
        <w:rPr>
          <w:rFonts w:ascii="Times New Roman" w:hAnsi="Times New Roman" w:cs="Times New Roman"/>
          <w:b/>
          <w:bCs/>
          <w:sz w:val="24"/>
          <w:szCs w:val="24"/>
          <w:lang w:val="en-US"/>
        </w:rPr>
        <w:t>c</w:t>
      </w:r>
      <w:r w:rsidR="00A26E12">
        <w:rPr>
          <w:rFonts w:ascii="Times New Roman" w:hAnsi="Times New Roman" w:cs="Times New Roman"/>
          <w:b/>
          <w:bCs/>
          <w:sz w:val="24"/>
          <w:szCs w:val="24"/>
          <w:lang w:val="en-US"/>
        </w:rPr>
        <w:t>ussion</w:t>
      </w:r>
    </w:p>
    <w:p w14:paraId="79EF241B" w14:textId="77777777" w:rsidR="00772986" w:rsidRPr="00772986" w:rsidRDefault="00772986" w:rsidP="00772986">
      <w:pPr>
        <w:tabs>
          <w:tab w:val="left" w:pos="2700"/>
        </w:tabs>
        <w:spacing w:line="360" w:lineRule="auto"/>
        <w:ind w:left="-450" w:right="-601"/>
        <w:jc w:val="both"/>
        <w:rPr>
          <w:rFonts w:ascii="Times New Roman" w:hAnsi="Times New Roman" w:cs="Times New Roman"/>
          <w:b/>
          <w:bCs/>
          <w:sz w:val="24"/>
          <w:szCs w:val="24"/>
          <w:lang w:val="en-US"/>
        </w:rPr>
      </w:pPr>
      <w:r w:rsidRPr="00772986">
        <w:rPr>
          <w:rFonts w:ascii="Times New Roman" w:hAnsi="Times New Roman" w:cs="Times New Roman"/>
          <w:b/>
          <w:bCs/>
          <w:sz w:val="24"/>
          <w:szCs w:val="24"/>
          <w:lang w:val="en-US"/>
        </w:rPr>
        <w:t>3.1 Performance Evaluation of the Integrated Vertical Microgreens–Vermicomposting System</w:t>
      </w:r>
    </w:p>
    <w:p w14:paraId="66490B8E" w14:textId="77777777" w:rsidR="00772986" w:rsidRPr="00772986" w:rsidRDefault="00772986" w:rsidP="00772986">
      <w:pPr>
        <w:tabs>
          <w:tab w:val="left" w:pos="2700"/>
        </w:tabs>
        <w:spacing w:line="360" w:lineRule="auto"/>
        <w:ind w:left="-450" w:right="-601"/>
        <w:jc w:val="both"/>
        <w:rPr>
          <w:rFonts w:ascii="Times New Roman" w:hAnsi="Times New Roman" w:cs="Times New Roman"/>
          <w:sz w:val="24"/>
          <w:szCs w:val="24"/>
          <w:lang w:val="en-US"/>
        </w:rPr>
      </w:pPr>
      <w:r w:rsidRPr="00772986">
        <w:rPr>
          <w:rFonts w:ascii="Times New Roman" w:hAnsi="Times New Roman" w:cs="Times New Roman"/>
          <w:sz w:val="24"/>
          <w:szCs w:val="24"/>
          <w:lang w:val="en-US"/>
        </w:rPr>
        <w:t>The integrated vertical farming system exhibited efficient performance in terms of microgreens growth, vermicompost production, and resource-use efficiency. The system successfully combined food production and organic waste recycling within a compact vertical structure, demonstrating its suitability for urban and space-constrained environments.</w:t>
      </w:r>
    </w:p>
    <w:p w14:paraId="1B4D2838" w14:textId="77777777" w:rsidR="00772986" w:rsidRPr="00772986" w:rsidRDefault="00772986" w:rsidP="00772986">
      <w:pPr>
        <w:tabs>
          <w:tab w:val="left" w:pos="2700"/>
        </w:tabs>
        <w:spacing w:line="360" w:lineRule="auto"/>
        <w:ind w:left="-450" w:right="-601"/>
        <w:jc w:val="both"/>
        <w:rPr>
          <w:rFonts w:ascii="Times New Roman" w:hAnsi="Times New Roman" w:cs="Times New Roman"/>
          <w:b/>
          <w:bCs/>
          <w:sz w:val="24"/>
          <w:szCs w:val="24"/>
          <w:lang w:val="en-US"/>
        </w:rPr>
      </w:pPr>
      <w:r w:rsidRPr="00772986">
        <w:rPr>
          <w:rFonts w:ascii="Times New Roman" w:hAnsi="Times New Roman" w:cs="Times New Roman"/>
          <w:b/>
          <w:bCs/>
          <w:sz w:val="24"/>
          <w:szCs w:val="24"/>
          <w:lang w:val="en-US"/>
        </w:rPr>
        <w:t>3.1.1 Growth Response and Productivity of Microgreens</w:t>
      </w:r>
    </w:p>
    <w:p w14:paraId="7A0CB9D1" w14:textId="77777777" w:rsidR="00772986" w:rsidRPr="00772986" w:rsidRDefault="00772986" w:rsidP="00772986">
      <w:pPr>
        <w:tabs>
          <w:tab w:val="left" w:pos="2700"/>
        </w:tabs>
        <w:spacing w:line="360" w:lineRule="auto"/>
        <w:ind w:left="-450" w:right="-601"/>
        <w:jc w:val="both"/>
        <w:rPr>
          <w:rFonts w:ascii="Times New Roman" w:hAnsi="Times New Roman" w:cs="Times New Roman"/>
          <w:sz w:val="24"/>
          <w:szCs w:val="24"/>
          <w:lang w:val="en-US"/>
        </w:rPr>
      </w:pPr>
      <w:r w:rsidRPr="00772986">
        <w:rPr>
          <w:rFonts w:ascii="Times New Roman" w:hAnsi="Times New Roman" w:cs="Times New Roman"/>
          <w:sz w:val="24"/>
          <w:szCs w:val="24"/>
          <w:lang w:val="en-US"/>
        </w:rPr>
        <w:t>Microgreens of green gram (</w:t>
      </w:r>
      <w:r w:rsidRPr="00772986">
        <w:rPr>
          <w:rFonts w:ascii="Times New Roman" w:hAnsi="Times New Roman" w:cs="Times New Roman"/>
          <w:i/>
          <w:iCs/>
          <w:sz w:val="24"/>
          <w:szCs w:val="24"/>
          <w:lang w:val="en-US"/>
        </w:rPr>
        <w:t>Vigna radiata</w:t>
      </w:r>
      <w:r w:rsidRPr="00772986">
        <w:rPr>
          <w:rFonts w:ascii="Times New Roman" w:hAnsi="Times New Roman" w:cs="Times New Roman"/>
          <w:sz w:val="24"/>
          <w:szCs w:val="24"/>
          <w:lang w:val="en-US"/>
        </w:rPr>
        <w:t>), fenugreek (</w:t>
      </w:r>
      <w:proofErr w:type="spellStart"/>
      <w:r w:rsidRPr="00772986">
        <w:rPr>
          <w:rFonts w:ascii="Times New Roman" w:hAnsi="Times New Roman" w:cs="Times New Roman"/>
          <w:i/>
          <w:iCs/>
          <w:sz w:val="24"/>
          <w:szCs w:val="24"/>
          <w:lang w:val="en-US"/>
        </w:rPr>
        <w:t>Trigonella</w:t>
      </w:r>
      <w:proofErr w:type="spellEnd"/>
      <w:r w:rsidRPr="00772986">
        <w:rPr>
          <w:rFonts w:ascii="Times New Roman" w:hAnsi="Times New Roman" w:cs="Times New Roman"/>
          <w:i/>
          <w:iCs/>
          <w:sz w:val="24"/>
          <w:szCs w:val="24"/>
          <w:lang w:val="en-US"/>
        </w:rPr>
        <w:t xml:space="preserve"> </w:t>
      </w:r>
      <w:proofErr w:type="spellStart"/>
      <w:r w:rsidRPr="00772986">
        <w:rPr>
          <w:rFonts w:ascii="Times New Roman" w:hAnsi="Times New Roman" w:cs="Times New Roman"/>
          <w:i/>
          <w:iCs/>
          <w:sz w:val="24"/>
          <w:szCs w:val="24"/>
          <w:lang w:val="en-US"/>
        </w:rPr>
        <w:t>foenum</w:t>
      </w:r>
      <w:proofErr w:type="spellEnd"/>
      <w:r w:rsidRPr="00772986">
        <w:rPr>
          <w:rFonts w:ascii="Times New Roman" w:hAnsi="Times New Roman" w:cs="Times New Roman"/>
          <w:i/>
          <w:iCs/>
          <w:sz w:val="24"/>
          <w:szCs w:val="24"/>
          <w:lang w:val="en-US"/>
        </w:rPr>
        <w:t>-graecum</w:t>
      </w:r>
      <w:r w:rsidRPr="00772986">
        <w:rPr>
          <w:rFonts w:ascii="Times New Roman" w:hAnsi="Times New Roman" w:cs="Times New Roman"/>
          <w:sz w:val="24"/>
          <w:szCs w:val="24"/>
          <w:lang w:val="en-US"/>
        </w:rPr>
        <w:t>), and finger millet (</w:t>
      </w:r>
      <w:proofErr w:type="spellStart"/>
      <w:r w:rsidRPr="00772986">
        <w:rPr>
          <w:rFonts w:ascii="Times New Roman" w:hAnsi="Times New Roman" w:cs="Times New Roman"/>
          <w:i/>
          <w:iCs/>
          <w:sz w:val="24"/>
          <w:szCs w:val="24"/>
          <w:lang w:val="en-US"/>
        </w:rPr>
        <w:t>Eleusine</w:t>
      </w:r>
      <w:proofErr w:type="spellEnd"/>
      <w:r w:rsidRPr="00772986">
        <w:rPr>
          <w:rFonts w:ascii="Times New Roman" w:hAnsi="Times New Roman" w:cs="Times New Roman"/>
          <w:i/>
          <w:iCs/>
          <w:sz w:val="24"/>
          <w:szCs w:val="24"/>
          <w:lang w:val="en-US"/>
        </w:rPr>
        <w:t xml:space="preserve"> </w:t>
      </w:r>
      <w:proofErr w:type="spellStart"/>
      <w:r w:rsidRPr="00772986">
        <w:rPr>
          <w:rFonts w:ascii="Times New Roman" w:hAnsi="Times New Roman" w:cs="Times New Roman"/>
          <w:i/>
          <w:iCs/>
          <w:sz w:val="24"/>
          <w:szCs w:val="24"/>
          <w:lang w:val="en-US"/>
        </w:rPr>
        <w:t>coracana</w:t>
      </w:r>
      <w:proofErr w:type="spellEnd"/>
      <w:r w:rsidRPr="00772986">
        <w:rPr>
          <w:rFonts w:ascii="Times New Roman" w:hAnsi="Times New Roman" w:cs="Times New Roman"/>
          <w:sz w:val="24"/>
          <w:szCs w:val="24"/>
          <w:lang w:val="en-US"/>
        </w:rPr>
        <w:t>) showed rapid and uniform germination within 2–3 days after sowing. Harvestable maturity was attained within 7–10 days, depending on the crop species. Uniform shoot height, vibrant green coloration, and firm stem structure were observed across all crops, indicating favorable physiological growth conditions.</w:t>
      </w:r>
    </w:p>
    <w:p w14:paraId="55418015" w14:textId="77777777" w:rsidR="00772986" w:rsidRPr="00772986" w:rsidRDefault="00772986" w:rsidP="00772986">
      <w:pPr>
        <w:tabs>
          <w:tab w:val="left" w:pos="2700"/>
        </w:tabs>
        <w:spacing w:line="360" w:lineRule="auto"/>
        <w:ind w:left="-450" w:right="-601"/>
        <w:jc w:val="both"/>
        <w:rPr>
          <w:rFonts w:ascii="Times New Roman" w:hAnsi="Times New Roman" w:cs="Times New Roman"/>
          <w:sz w:val="24"/>
          <w:szCs w:val="24"/>
          <w:lang w:val="en-US"/>
        </w:rPr>
      </w:pPr>
      <w:r w:rsidRPr="00772986">
        <w:rPr>
          <w:rFonts w:ascii="Times New Roman" w:hAnsi="Times New Roman" w:cs="Times New Roman"/>
          <w:sz w:val="24"/>
          <w:szCs w:val="24"/>
          <w:lang w:val="en-US"/>
        </w:rPr>
        <w:t xml:space="preserve">The use of a tissue-based soilless medium played a critical role in maintaining optimal moisture conditions while minimizing microbial contamination and soil-borne diseases. Similar observations have been reported by Di </w:t>
      </w:r>
      <w:proofErr w:type="spellStart"/>
      <w:r w:rsidRPr="00772986">
        <w:rPr>
          <w:rFonts w:ascii="Times New Roman" w:hAnsi="Times New Roman" w:cs="Times New Roman"/>
          <w:sz w:val="24"/>
          <w:szCs w:val="24"/>
          <w:lang w:val="en-US"/>
        </w:rPr>
        <w:t>Gioia</w:t>
      </w:r>
      <w:proofErr w:type="spellEnd"/>
      <w:r w:rsidRPr="00772986">
        <w:rPr>
          <w:rFonts w:ascii="Times New Roman" w:hAnsi="Times New Roman" w:cs="Times New Roman"/>
          <w:sz w:val="24"/>
          <w:szCs w:val="24"/>
          <w:lang w:val="en-US"/>
        </w:rPr>
        <w:t xml:space="preserve"> and Santamaria (2015), Saleh et al. (2022), and Dubey et al. (2023), who emphasized that soilless systems enhance hygiene, uniformity, and marketability of microgreens. Furthermore, the short growth cycle observed in the present study aligns with earlier reports highlighting microgreens as fast-turnover crops suitable for intensive urban farming (Treadwell et al., 2016; </w:t>
      </w:r>
      <w:proofErr w:type="spellStart"/>
      <w:r w:rsidRPr="00772986">
        <w:rPr>
          <w:rFonts w:ascii="Times New Roman" w:hAnsi="Times New Roman" w:cs="Times New Roman"/>
          <w:sz w:val="24"/>
          <w:szCs w:val="24"/>
          <w:lang w:val="en-US"/>
        </w:rPr>
        <w:t>Kyriacou</w:t>
      </w:r>
      <w:proofErr w:type="spellEnd"/>
      <w:r w:rsidRPr="00772986">
        <w:rPr>
          <w:rFonts w:ascii="Times New Roman" w:hAnsi="Times New Roman" w:cs="Times New Roman"/>
          <w:sz w:val="24"/>
          <w:szCs w:val="24"/>
          <w:lang w:val="en-US"/>
        </w:rPr>
        <w:t xml:space="preserve"> et al., 2016).</w:t>
      </w:r>
    </w:p>
    <w:p w14:paraId="1FD200EF" w14:textId="1271AAED" w:rsidR="00772986" w:rsidRPr="00772986" w:rsidRDefault="00772986" w:rsidP="008732EC">
      <w:pPr>
        <w:tabs>
          <w:tab w:val="left" w:pos="2700"/>
        </w:tabs>
        <w:spacing w:line="360" w:lineRule="auto"/>
        <w:ind w:left="-450" w:right="-601"/>
        <w:jc w:val="both"/>
        <w:rPr>
          <w:rFonts w:ascii="Times New Roman" w:hAnsi="Times New Roman" w:cs="Times New Roman"/>
          <w:sz w:val="24"/>
          <w:szCs w:val="24"/>
          <w:lang w:val="en-US"/>
        </w:rPr>
      </w:pPr>
      <w:r w:rsidRPr="00772986">
        <w:rPr>
          <w:rFonts w:ascii="Times New Roman" w:hAnsi="Times New Roman" w:cs="Times New Roman"/>
          <w:sz w:val="24"/>
          <w:szCs w:val="24"/>
          <w:lang w:val="en-US"/>
        </w:rPr>
        <w:t xml:space="preserve">From a nutritional perspective, previous studies have demonstrated that microgreens harvested at early growth stages contain higher concentrations of vitamins, antioxidants, and phenolic compounds compared to mature vegetables (Xiao et al., 2012; Xiao et al., 2016; Zhang et al., 2021; </w:t>
      </w:r>
      <w:proofErr w:type="spellStart"/>
      <w:r w:rsidRPr="00772986">
        <w:rPr>
          <w:rFonts w:ascii="Times New Roman" w:hAnsi="Times New Roman" w:cs="Times New Roman"/>
          <w:sz w:val="24"/>
          <w:szCs w:val="24"/>
          <w:lang w:val="en-US"/>
        </w:rPr>
        <w:t>Bhaswant</w:t>
      </w:r>
      <w:proofErr w:type="spellEnd"/>
      <w:r w:rsidRPr="00772986">
        <w:rPr>
          <w:rFonts w:ascii="Times New Roman" w:hAnsi="Times New Roman" w:cs="Times New Roman"/>
          <w:sz w:val="24"/>
          <w:szCs w:val="24"/>
          <w:lang w:val="en-US"/>
        </w:rPr>
        <w:t xml:space="preserve"> et al., 2023). Although nutrient profiling was not quantified in the present study, the observed healthy growth and visual quality suggest high nutritional potential, consistent with findings reported in controlled-environment microgreens production systems (Bulgari et al., 2017; Pérez-</w:t>
      </w:r>
      <w:proofErr w:type="spellStart"/>
      <w:r w:rsidRPr="00772986">
        <w:rPr>
          <w:rFonts w:ascii="Times New Roman" w:hAnsi="Times New Roman" w:cs="Times New Roman"/>
          <w:sz w:val="24"/>
          <w:szCs w:val="24"/>
          <w:lang w:val="en-US"/>
        </w:rPr>
        <w:t>Balibrea</w:t>
      </w:r>
      <w:proofErr w:type="spellEnd"/>
      <w:r w:rsidRPr="00772986">
        <w:rPr>
          <w:rFonts w:ascii="Times New Roman" w:hAnsi="Times New Roman" w:cs="Times New Roman"/>
          <w:sz w:val="24"/>
          <w:szCs w:val="24"/>
          <w:lang w:val="en-US"/>
        </w:rPr>
        <w:t xml:space="preserve"> et al., 2018).</w:t>
      </w:r>
    </w:p>
    <w:p w14:paraId="567A9E13" w14:textId="77777777" w:rsidR="00772986" w:rsidRPr="00772986" w:rsidRDefault="00772986" w:rsidP="00772986">
      <w:pPr>
        <w:tabs>
          <w:tab w:val="left" w:pos="2700"/>
        </w:tabs>
        <w:spacing w:line="360" w:lineRule="auto"/>
        <w:ind w:left="-450" w:right="-601"/>
        <w:jc w:val="both"/>
        <w:rPr>
          <w:rFonts w:ascii="Times New Roman" w:hAnsi="Times New Roman" w:cs="Times New Roman"/>
          <w:b/>
          <w:bCs/>
          <w:sz w:val="24"/>
          <w:szCs w:val="24"/>
          <w:lang w:val="en-US"/>
        </w:rPr>
      </w:pPr>
      <w:r w:rsidRPr="00772986">
        <w:rPr>
          <w:rFonts w:ascii="Times New Roman" w:hAnsi="Times New Roman" w:cs="Times New Roman"/>
          <w:b/>
          <w:bCs/>
          <w:sz w:val="24"/>
          <w:szCs w:val="24"/>
          <w:lang w:val="en-US"/>
        </w:rPr>
        <w:t>3.1.2 Vermicomposting Efficiency and Compost Quality</w:t>
      </w:r>
    </w:p>
    <w:p w14:paraId="390F2328" w14:textId="77777777" w:rsidR="00772986" w:rsidRPr="00772986" w:rsidRDefault="00772986" w:rsidP="00772986">
      <w:pPr>
        <w:tabs>
          <w:tab w:val="left" w:pos="2700"/>
        </w:tabs>
        <w:spacing w:line="360" w:lineRule="auto"/>
        <w:ind w:left="-450" w:right="-601"/>
        <w:jc w:val="both"/>
        <w:rPr>
          <w:rFonts w:ascii="Times New Roman" w:hAnsi="Times New Roman" w:cs="Times New Roman"/>
          <w:sz w:val="24"/>
          <w:szCs w:val="24"/>
          <w:lang w:val="en-US"/>
        </w:rPr>
      </w:pPr>
      <w:r w:rsidRPr="00772986">
        <w:rPr>
          <w:rFonts w:ascii="Times New Roman" w:hAnsi="Times New Roman" w:cs="Times New Roman"/>
          <w:sz w:val="24"/>
          <w:szCs w:val="24"/>
          <w:lang w:val="en-US"/>
        </w:rPr>
        <w:lastRenderedPageBreak/>
        <w:t xml:space="preserve">Vermicomposting using </w:t>
      </w:r>
      <w:r w:rsidRPr="00772986">
        <w:rPr>
          <w:rFonts w:ascii="Times New Roman" w:hAnsi="Times New Roman" w:cs="Times New Roman"/>
          <w:i/>
          <w:iCs/>
          <w:sz w:val="24"/>
          <w:szCs w:val="24"/>
          <w:lang w:val="en-US"/>
        </w:rPr>
        <w:t xml:space="preserve">Eisenia </w:t>
      </w:r>
      <w:proofErr w:type="spellStart"/>
      <w:r w:rsidRPr="00772986">
        <w:rPr>
          <w:rFonts w:ascii="Times New Roman" w:hAnsi="Times New Roman" w:cs="Times New Roman"/>
          <w:i/>
          <w:iCs/>
          <w:sz w:val="24"/>
          <w:szCs w:val="24"/>
          <w:lang w:val="en-US"/>
        </w:rPr>
        <w:t>fetida</w:t>
      </w:r>
      <w:proofErr w:type="spellEnd"/>
      <w:r w:rsidRPr="00772986">
        <w:rPr>
          <w:rFonts w:ascii="Times New Roman" w:hAnsi="Times New Roman" w:cs="Times New Roman"/>
          <w:sz w:val="24"/>
          <w:szCs w:val="24"/>
          <w:lang w:val="en-US"/>
        </w:rPr>
        <w:t xml:space="preserve"> resulted in efficient decomposition of </w:t>
      </w:r>
      <w:proofErr w:type="spellStart"/>
      <w:r w:rsidRPr="00772986">
        <w:rPr>
          <w:rFonts w:ascii="Times New Roman" w:hAnsi="Times New Roman" w:cs="Times New Roman"/>
          <w:i/>
          <w:iCs/>
          <w:sz w:val="24"/>
          <w:szCs w:val="24"/>
          <w:lang w:val="en-US"/>
        </w:rPr>
        <w:t>Cynodon</w:t>
      </w:r>
      <w:proofErr w:type="spellEnd"/>
      <w:r w:rsidRPr="00772986">
        <w:rPr>
          <w:rFonts w:ascii="Times New Roman" w:hAnsi="Times New Roman" w:cs="Times New Roman"/>
          <w:i/>
          <w:iCs/>
          <w:sz w:val="24"/>
          <w:szCs w:val="24"/>
          <w:lang w:val="en-US"/>
        </w:rPr>
        <w:t xml:space="preserve"> </w:t>
      </w:r>
      <w:proofErr w:type="spellStart"/>
      <w:r w:rsidRPr="00772986">
        <w:rPr>
          <w:rFonts w:ascii="Times New Roman" w:hAnsi="Times New Roman" w:cs="Times New Roman"/>
          <w:i/>
          <w:iCs/>
          <w:sz w:val="24"/>
          <w:szCs w:val="24"/>
          <w:lang w:val="en-US"/>
        </w:rPr>
        <w:t>dactylon</w:t>
      </w:r>
      <w:proofErr w:type="spellEnd"/>
      <w:r w:rsidRPr="00772986">
        <w:rPr>
          <w:rFonts w:ascii="Times New Roman" w:hAnsi="Times New Roman" w:cs="Times New Roman"/>
          <w:sz w:val="24"/>
          <w:szCs w:val="24"/>
          <w:lang w:val="en-US"/>
        </w:rPr>
        <w:t xml:space="preserve">, producing mature vermicompost within 30–40 days. The compost obtained was dark brown to black in color, granular in texture, and free from foul odor, indicating stability and maturity. These characteristics are widely recognized indicators of high-quality vermicompost (Edwards et al., 2011; </w:t>
      </w:r>
      <w:proofErr w:type="spellStart"/>
      <w:r w:rsidRPr="00772986">
        <w:rPr>
          <w:rFonts w:ascii="Times New Roman" w:hAnsi="Times New Roman" w:cs="Times New Roman"/>
          <w:sz w:val="24"/>
          <w:szCs w:val="24"/>
          <w:lang w:val="en-US"/>
        </w:rPr>
        <w:t>Vuković</w:t>
      </w:r>
      <w:proofErr w:type="spellEnd"/>
      <w:r w:rsidRPr="00772986">
        <w:rPr>
          <w:rFonts w:ascii="Times New Roman" w:hAnsi="Times New Roman" w:cs="Times New Roman"/>
          <w:sz w:val="24"/>
          <w:szCs w:val="24"/>
          <w:lang w:val="en-US"/>
        </w:rPr>
        <w:t xml:space="preserve"> et al., 2021).</w:t>
      </w:r>
    </w:p>
    <w:p w14:paraId="14C490B9" w14:textId="77777777" w:rsidR="00772986" w:rsidRPr="00772986" w:rsidRDefault="00772986" w:rsidP="00772986">
      <w:pPr>
        <w:tabs>
          <w:tab w:val="left" w:pos="2700"/>
        </w:tabs>
        <w:spacing w:line="360" w:lineRule="auto"/>
        <w:ind w:left="-450" w:right="-601"/>
        <w:jc w:val="both"/>
        <w:rPr>
          <w:rFonts w:ascii="Times New Roman" w:hAnsi="Times New Roman" w:cs="Times New Roman"/>
          <w:sz w:val="24"/>
          <w:szCs w:val="24"/>
          <w:lang w:val="en-US"/>
        </w:rPr>
      </w:pPr>
      <w:r w:rsidRPr="00772986">
        <w:rPr>
          <w:rFonts w:ascii="Times New Roman" w:hAnsi="Times New Roman" w:cs="Times New Roman"/>
          <w:sz w:val="24"/>
          <w:szCs w:val="24"/>
          <w:lang w:val="en-US"/>
        </w:rPr>
        <w:t>The decomposition period observed in the present study is consistent with earlier reports that documented vermicompost maturity within 30–45 days under optimal moisture and temperature conditions (</w:t>
      </w:r>
      <w:proofErr w:type="spellStart"/>
      <w:r w:rsidRPr="00772986">
        <w:rPr>
          <w:rFonts w:ascii="Times New Roman" w:hAnsi="Times New Roman" w:cs="Times New Roman"/>
          <w:sz w:val="24"/>
          <w:szCs w:val="24"/>
          <w:lang w:val="en-US"/>
        </w:rPr>
        <w:t>Lazcano</w:t>
      </w:r>
      <w:proofErr w:type="spellEnd"/>
      <w:r w:rsidRPr="00772986">
        <w:rPr>
          <w:rFonts w:ascii="Times New Roman" w:hAnsi="Times New Roman" w:cs="Times New Roman"/>
          <w:sz w:val="24"/>
          <w:szCs w:val="24"/>
          <w:lang w:val="en-US"/>
        </w:rPr>
        <w:t xml:space="preserve"> &amp; Domínguez, 2011; </w:t>
      </w:r>
      <w:proofErr w:type="spellStart"/>
      <w:r w:rsidRPr="00772986">
        <w:rPr>
          <w:rFonts w:ascii="Times New Roman" w:hAnsi="Times New Roman" w:cs="Times New Roman"/>
          <w:sz w:val="24"/>
          <w:szCs w:val="24"/>
          <w:lang w:val="en-US"/>
        </w:rPr>
        <w:t>Arancon</w:t>
      </w:r>
      <w:proofErr w:type="spellEnd"/>
      <w:r w:rsidRPr="00772986">
        <w:rPr>
          <w:rFonts w:ascii="Times New Roman" w:hAnsi="Times New Roman" w:cs="Times New Roman"/>
          <w:sz w:val="24"/>
          <w:szCs w:val="24"/>
          <w:lang w:val="en-US"/>
        </w:rPr>
        <w:t xml:space="preserve"> et al., 2014; Mohite et al., 2024). The reuse of vermicompost as an organic nutrient source in subsequent cultivation cycles improved plant vigor, corroborating findings by Bhargava et al. (2023), who reported enhanced plant growth and nutrient uptake following vermicompost application.</w:t>
      </w:r>
    </w:p>
    <w:p w14:paraId="55D6B37F" w14:textId="7408C98A" w:rsidR="00772986" w:rsidRPr="00772986" w:rsidRDefault="00772986" w:rsidP="002A49B2">
      <w:pPr>
        <w:tabs>
          <w:tab w:val="left" w:pos="2700"/>
        </w:tabs>
        <w:spacing w:line="360" w:lineRule="auto"/>
        <w:ind w:left="-450" w:right="-601"/>
        <w:jc w:val="both"/>
        <w:rPr>
          <w:rFonts w:ascii="Times New Roman" w:hAnsi="Times New Roman" w:cs="Times New Roman"/>
          <w:sz w:val="24"/>
          <w:szCs w:val="24"/>
          <w:lang w:val="en-US"/>
        </w:rPr>
      </w:pPr>
      <w:r w:rsidRPr="00772986">
        <w:rPr>
          <w:rFonts w:ascii="Times New Roman" w:hAnsi="Times New Roman" w:cs="Times New Roman"/>
          <w:sz w:val="24"/>
          <w:szCs w:val="24"/>
          <w:lang w:val="en-US"/>
        </w:rPr>
        <w:t>The integration of vermicomposting within the vertical system further strengthened waste recycling and nutrient recovery, aligning with sustainable waste management strategies proposed for urban agriculture (Kumar et al., 2021; UN, 2023).</w:t>
      </w:r>
    </w:p>
    <w:p w14:paraId="28B0E41B" w14:textId="4A582BC1" w:rsidR="00772986" w:rsidRPr="00772986" w:rsidRDefault="00772986" w:rsidP="00772986">
      <w:pPr>
        <w:tabs>
          <w:tab w:val="left" w:pos="2700"/>
        </w:tabs>
        <w:spacing w:line="360" w:lineRule="auto"/>
        <w:ind w:left="-450" w:right="-601"/>
        <w:jc w:val="both"/>
        <w:rPr>
          <w:rFonts w:ascii="Times New Roman" w:hAnsi="Times New Roman" w:cs="Times New Roman"/>
          <w:b/>
          <w:bCs/>
          <w:sz w:val="24"/>
          <w:szCs w:val="24"/>
          <w:lang w:val="en-US"/>
        </w:rPr>
      </w:pPr>
      <w:r w:rsidRPr="00772986">
        <w:rPr>
          <w:rFonts w:ascii="Times New Roman" w:hAnsi="Times New Roman" w:cs="Times New Roman"/>
          <w:b/>
          <w:bCs/>
          <w:sz w:val="24"/>
          <w:szCs w:val="24"/>
          <w:lang w:val="en-US"/>
        </w:rPr>
        <w:t>3.1.3 Water-Use Efficiency and Resource Recycling</w:t>
      </w:r>
    </w:p>
    <w:p w14:paraId="6C2FC522" w14:textId="2DB95BF2" w:rsidR="00137990" w:rsidRDefault="00615037" w:rsidP="00137990">
      <w:pPr>
        <w:tabs>
          <w:tab w:val="left" w:pos="2700"/>
        </w:tabs>
        <w:spacing w:line="360" w:lineRule="auto"/>
        <w:ind w:left="-450" w:right="-601"/>
        <w:jc w:val="both"/>
        <w:rPr>
          <w:rFonts w:ascii="Times New Roman" w:hAnsi="Times New Roman" w:cs="Times New Roman"/>
          <w:sz w:val="24"/>
          <w:szCs w:val="24"/>
          <w:lang w:val="en-US"/>
        </w:rPr>
      </w:pPr>
      <w:r>
        <w:rPr>
          <w:noProof/>
        </w:rPr>
        <w:drawing>
          <wp:anchor distT="0" distB="0" distL="114300" distR="114300" simplePos="0" relativeHeight="251658240" behindDoc="0" locked="0" layoutInCell="1" allowOverlap="1" wp14:anchorId="15750492" wp14:editId="6C270A94">
            <wp:simplePos x="0" y="0"/>
            <wp:positionH relativeFrom="column">
              <wp:posOffset>191135</wp:posOffset>
            </wp:positionH>
            <wp:positionV relativeFrom="paragraph">
              <wp:posOffset>1336040</wp:posOffset>
            </wp:positionV>
            <wp:extent cx="4485005" cy="2988945"/>
            <wp:effectExtent l="0" t="0" r="0" b="0"/>
            <wp:wrapTopAndBottom/>
            <wp:docPr id="15435715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85005" cy="2988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2986" w:rsidRPr="00772986">
        <w:rPr>
          <w:rFonts w:ascii="Times New Roman" w:hAnsi="Times New Roman" w:cs="Times New Roman"/>
          <w:sz w:val="24"/>
          <w:szCs w:val="24"/>
          <w:lang w:val="en-US"/>
        </w:rPr>
        <w:t>One of the key advantages of the integrated system was its improved water-use efficiency achieved through gravity-driven irrigation. Excess water applied during microgreens irrigation was effectively reused to maintain moisture in the vermicomposting unit, resulting in an estimated 30–40% reduction in total water consumption compared to isolated systems.</w:t>
      </w:r>
    </w:p>
    <w:p w14:paraId="19612846" w14:textId="3525C44E" w:rsidR="00772986" w:rsidRPr="00772986" w:rsidRDefault="00137990" w:rsidP="00137990">
      <w:pPr>
        <w:tabs>
          <w:tab w:val="left" w:pos="2700"/>
        </w:tabs>
        <w:spacing w:line="360" w:lineRule="auto"/>
        <w:ind w:left="-450" w:right="-601"/>
        <w:jc w:val="both"/>
        <w:rPr>
          <w:rFonts w:ascii="Times New Roman" w:hAnsi="Times New Roman" w:cs="Times New Roman"/>
          <w:sz w:val="24"/>
          <w:szCs w:val="24"/>
          <w:lang w:val="en-US"/>
        </w:rPr>
      </w:pPr>
      <w:r>
        <w:lastRenderedPageBreak/>
        <w:fldChar w:fldCharType="begin"/>
      </w:r>
      <w:r>
        <w:instrText xml:space="preserve"> INCLUDEPICTURE "https://chatgpt.com/backend-api/estuary/content?id=edfee4e4230c3f7%23file_00000000589c720783975fe87354927d%23md&amp;ts=490972&amp;p=fs&amp;cid=1&amp;sig=208f7dd5de053221423fee4ebbafe83c49488f124a75f41a28a5a9c16788379e&amp;v=0" \* MERGEFORMATINET </w:instrText>
      </w:r>
      <w:r>
        <w:fldChar w:fldCharType="separate"/>
      </w:r>
      <w:r w:rsidR="0089497C">
        <w:pict w14:anchorId="63B5E4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Generated image" style="width:24.25pt;height:24.25pt"/>
        </w:pict>
      </w:r>
      <w:r>
        <w:fldChar w:fldCharType="end"/>
      </w:r>
      <w:r w:rsidR="00772986" w:rsidRPr="00772986">
        <w:rPr>
          <w:rFonts w:ascii="Times New Roman" w:hAnsi="Times New Roman" w:cs="Times New Roman"/>
          <w:b/>
          <w:bCs/>
          <w:sz w:val="24"/>
          <w:szCs w:val="24"/>
          <w:lang w:val="en-US"/>
        </w:rPr>
        <w:t xml:space="preserve">Figure </w:t>
      </w:r>
      <w:r w:rsidR="00C8598F">
        <w:rPr>
          <w:rFonts w:ascii="Times New Roman" w:hAnsi="Times New Roman" w:cs="Times New Roman"/>
          <w:b/>
          <w:bCs/>
          <w:sz w:val="24"/>
          <w:szCs w:val="24"/>
          <w:lang w:val="en-US"/>
        </w:rPr>
        <w:t>3</w:t>
      </w:r>
      <w:r w:rsidR="00772986" w:rsidRPr="00772986">
        <w:rPr>
          <w:rFonts w:ascii="Times New Roman" w:hAnsi="Times New Roman" w:cs="Times New Roman"/>
          <w:b/>
          <w:bCs/>
          <w:sz w:val="24"/>
          <w:szCs w:val="24"/>
          <w:lang w:val="en-US"/>
        </w:rPr>
        <w:t>. Comparison of Water Use Between Isolated and Integrated Systems</w:t>
      </w:r>
    </w:p>
    <w:p w14:paraId="63E869D0" w14:textId="7A110A76" w:rsidR="00772986" w:rsidRPr="00772986" w:rsidRDefault="00772986" w:rsidP="00772986">
      <w:pPr>
        <w:tabs>
          <w:tab w:val="left" w:pos="2700"/>
        </w:tabs>
        <w:spacing w:line="360" w:lineRule="auto"/>
        <w:ind w:left="-450" w:right="-601"/>
        <w:jc w:val="both"/>
        <w:rPr>
          <w:rFonts w:ascii="Times New Roman" w:hAnsi="Times New Roman" w:cs="Times New Roman"/>
          <w:sz w:val="24"/>
          <w:szCs w:val="24"/>
          <w:lang w:val="en-US"/>
        </w:rPr>
      </w:pPr>
      <w:r w:rsidRPr="00772986">
        <w:rPr>
          <w:rFonts w:ascii="Times New Roman" w:hAnsi="Times New Roman" w:cs="Times New Roman"/>
          <w:sz w:val="24"/>
          <w:szCs w:val="24"/>
          <w:lang w:val="en-US"/>
        </w:rPr>
        <w:t xml:space="preserve">Similar reductions in water usage have been reported in integrated and recirculating agricultural systems, where water reuse and closed-loop </w:t>
      </w:r>
      <w:proofErr w:type="gramStart"/>
      <w:r w:rsidRPr="00772986">
        <w:rPr>
          <w:rFonts w:ascii="Times New Roman" w:hAnsi="Times New Roman" w:cs="Times New Roman"/>
          <w:sz w:val="24"/>
          <w:szCs w:val="24"/>
          <w:lang w:val="en-US"/>
        </w:rPr>
        <w:t>designs</w:t>
      </w:r>
      <w:proofErr w:type="gramEnd"/>
      <w:r w:rsidRPr="00772986">
        <w:rPr>
          <w:rFonts w:ascii="Times New Roman" w:hAnsi="Times New Roman" w:cs="Times New Roman"/>
          <w:sz w:val="24"/>
          <w:szCs w:val="24"/>
          <w:lang w:val="en-US"/>
        </w:rPr>
        <w:t xml:space="preserve"> significantly improve resource efficiency (Kalantari et al., 2018; Al-Kodmany, 2020). The present findings further support the concept that vertical integration enhances sustainability by reducing input dependency while maintaining system productivity.</w:t>
      </w:r>
    </w:p>
    <w:p w14:paraId="66303F87" w14:textId="77777777" w:rsidR="00772986" w:rsidRPr="00772986" w:rsidRDefault="00772986" w:rsidP="00772986">
      <w:pPr>
        <w:tabs>
          <w:tab w:val="left" w:pos="2700"/>
        </w:tabs>
        <w:spacing w:line="360" w:lineRule="auto"/>
        <w:ind w:left="-450" w:right="-601"/>
        <w:jc w:val="both"/>
        <w:rPr>
          <w:rFonts w:ascii="Times New Roman" w:hAnsi="Times New Roman" w:cs="Times New Roman"/>
          <w:b/>
          <w:bCs/>
          <w:sz w:val="24"/>
          <w:szCs w:val="24"/>
          <w:lang w:val="en-US"/>
        </w:rPr>
      </w:pPr>
      <w:r w:rsidRPr="00772986">
        <w:rPr>
          <w:rFonts w:ascii="Times New Roman" w:hAnsi="Times New Roman" w:cs="Times New Roman"/>
          <w:b/>
          <w:bCs/>
          <w:sz w:val="24"/>
          <w:szCs w:val="24"/>
          <w:lang w:val="en-US"/>
        </w:rPr>
        <w:t>3.1.4 Space Utilization and System Sustainability</w:t>
      </w:r>
    </w:p>
    <w:p w14:paraId="64021E9E" w14:textId="36EB4E0F" w:rsidR="00772986" w:rsidRPr="00772986" w:rsidRDefault="00772986" w:rsidP="00772986">
      <w:pPr>
        <w:tabs>
          <w:tab w:val="left" w:pos="2700"/>
        </w:tabs>
        <w:spacing w:line="360" w:lineRule="auto"/>
        <w:ind w:left="-450" w:right="-601"/>
        <w:jc w:val="both"/>
        <w:rPr>
          <w:rFonts w:ascii="Times New Roman" w:hAnsi="Times New Roman" w:cs="Times New Roman"/>
          <w:sz w:val="24"/>
          <w:szCs w:val="24"/>
          <w:lang w:val="en-US"/>
        </w:rPr>
      </w:pPr>
      <w:r w:rsidRPr="00772986">
        <w:rPr>
          <w:rFonts w:ascii="Times New Roman" w:hAnsi="Times New Roman" w:cs="Times New Roman"/>
          <w:sz w:val="24"/>
          <w:szCs w:val="24"/>
          <w:lang w:val="en-US"/>
        </w:rPr>
        <w:t>The vertical arrangement of cultivation and composting units significantly reduced land requirements while enabling dual outputs in the form of fresh microg</w:t>
      </w:r>
      <w:r w:rsidR="00017145">
        <w:rPr>
          <w:rFonts w:ascii="Times New Roman" w:hAnsi="Times New Roman" w:cs="Times New Roman"/>
          <w:sz w:val="24"/>
          <w:szCs w:val="24"/>
          <w:lang w:val="en-US"/>
        </w:rPr>
        <w:t>s</w:t>
      </w:r>
      <w:r w:rsidRPr="00772986">
        <w:rPr>
          <w:rFonts w:ascii="Times New Roman" w:hAnsi="Times New Roman" w:cs="Times New Roman"/>
          <w:sz w:val="24"/>
          <w:szCs w:val="24"/>
          <w:lang w:val="en-US"/>
        </w:rPr>
        <w:t>reens and nutrient-rich vermicompost. This multifunctionality enhances both economic and environmental sustainability, as highlighted in integrated farming system studies by Behera et al. (2020) and Hansda et al. (2025).</w:t>
      </w:r>
    </w:p>
    <w:p w14:paraId="5F33E0CA" w14:textId="6FBA3556" w:rsidR="00772986" w:rsidRPr="00772986" w:rsidRDefault="00772986" w:rsidP="00772986">
      <w:pPr>
        <w:tabs>
          <w:tab w:val="left" w:pos="2700"/>
        </w:tabs>
        <w:spacing w:line="360" w:lineRule="auto"/>
        <w:ind w:left="-450" w:right="-601"/>
        <w:jc w:val="both"/>
        <w:rPr>
          <w:rFonts w:ascii="Times New Roman" w:hAnsi="Times New Roman" w:cs="Times New Roman"/>
          <w:sz w:val="24"/>
          <w:szCs w:val="24"/>
          <w:lang w:val="en-US"/>
        </w:rPr>
      </w:pPr>
      <w:r w:rsidRPr="00772986">
        <w:rPr>
          <w:rFonts w:ascii="Times New Roman" w:hAnsi="Times New Roman" w:cs="Times New Roman"/>
          <w:sz w:val="24"/>
          <w:szCs w:val="24"/>
          <w:lang w:val="en-US"/>
        </w:rPr>
        <w:t>By integrating food production with organic waste recycling, the system contributes to circular economy principles, reducing waste generation and promoting nutrient cycling. Such models are particularly relevant for urban households, educational institutions, and small-scale entrepreneurs seeking sustainable, low-cost agricultural solutions (Despommier, 2013; Benke &amp; Tomkins, 2017).</w:t>
      </w:r>
    </w:p>
    <w:p w14:paraId="64439BD8" w14:textId="77777777" w:rsidR="00772986" w:rsidRPr="00772986" w:rsidRDefault="00772986" w:rsidP="00772986">
      <w:pPr>
        <w:tabs>
          <w:tab w:val="left" w:pos="2700"/>
        </w:tabs>
        <w:spacing w:line="360" w:lineRule="auto"/>
        <w:ind w:left="-450" w:right="-601"/>
        <w:jc w:val="both"/>
        <w:rPr>
          <w:rFonts w:ascii="Times New Roman" w:hAnsi="Times New Roman" w:cs="Times New Roman"/>
          <w:b/>
          <w:bCs/>
          <w:sz w:val="24"/>
          <w:szCs w:val="24"/>
          <w:lang w:val="en-US"/>
        </w:rPr>
      </w:pPr>
      <w:r w:rsidRPr="00772986">
        <w:rPr>
          <w:rFonts w:ascii="Times New Roman" w:hAnsi="Times New Roman" w:cs="Times New Roman"/>
          <w:b/>
          <w:bCs/>
          <w:sz w:val="24"/>
          <w:szCs w:val="24"/>
          <w:lang w:val="en-US"/>
        </w:rPr>
        <w:t>3.1.5 Comparative Advantage over Isolated Systems</w:t>
      </w:r>
    </w:p>
    <w:p w14:paraId="10BE8DFB" w14:textId="77777777" w:rsidR="00772986" w:rsidRDefault="00772986" w:rsidP="00772986">
      <w:pPr>
        <w:tabs>
          <w:tab w:val="left" w:pos="2700"/>
        </w:tabs>
        <w:spacing w:line="360" w:lineRule="auto"/>
        <w:ind w:left="-450" w:right="-601"/>
        <w:jc w:val="both"/>
        <w:rPr>
          <w:rFonts w:ascii="Times New Roman" w:hAnsi="Times New Roman" w:cs="Times New Roman"/>
          <w:sz w:val="24"/>
          <w:szCs w:val="24"/>
          <w:lang w:val="en-US"/>
        </w:rPr>
      </w:pPr>
      <w:r w:rsidRPr="00772986">
        <w:rPr>
          <w:rFonts w:ascii="Times New Roman" w:hAnsi="Times New Roman" w:cs="Times New Roman"/>
          <w:sz w:val="24"/>
          <w:szCs w:val="24"/>
          <w:lang w:val="en-US"/>
        </w:rPr>
        <w:t>Compared to isolated microgreens cultivation and standalone vermicomposting units, the integrated vertical system demonstrated clear advantages in terms of space efficiency, water conservation, labor optimization, and sustainability. The dual-output nature of the system improves economic feasibility and aligns with sustainable development goals related to responsible consumption, production, and climate resilience (FAO, 2022; UN, 2023).</w:t>
      </w:r>
    </w:p>
    <w:p w14:paraId="2C2F3C8E" w14:textId="41C3FD11" w:rsidR="001F2244" w:rsidRDefault="001F2244" w:rsidP="00772986">
      <w:pPr>
        <w:tabs>
          <w:tab w:val="left" w:pos="2700"/>
        </w:tabs>
        <w:spacing w:line="360" w:lineRule="auto"/>
        <w:ind w:left="-450" w:right="-601"/>
        <w:jc w:val="both"/>
        <w:rPr>
          <w:rFonts w:ascii="Times New Roman" w:hAnsi="Times New Roman" w:cs="Times New Roman"/>
          <w:sz w:val="24"/>
          <w:szCs w:val="24"/>
          <w:lang w:val="en-US"/>
        </w:rPr>
      </w:pPr>
      <w:r w:rsidRPr="001F2244">
        <w:rPr>
          <w:rFonts w:ascii="Times New Roman" w:hAnsi="Times New Roman" w:cs="Times New Roman"/>
          <w:sz w:val="24"/>
          <w:szCs w:val="24"/>
        </w:rPr>
        <w:t xml:space="preserve">The integrated vertical system demonstrated superior performance across multiple sustainability indicators compared to isolated systems (Table </w:t>
      </w:r>
      <w:r w:rsidR="00073200">
        <w:rPr>
          <w:rFonts w:ascii="Times New Roman" w:hAnsi="Times New Roman" w:cs="Times New Roman"/>
          <w:sz w:val="24"/>
          <w:szCs w:val="24"/>
        </w:rPr>
        <w:t>1</w:t>
      </w:r>
      <w:r w:rsidRPr="001F2244">
        <w:rPr>
          <w:rFonts w:ascii="Times New Roman" w:hAnsi="Times New Roman" w:cs="Times New Roman"/>
          <w:sz w:val="24"/>
          <w:szCs w:val="24"/>
        </w:rPr>
        <w:t>).</w:t>
      </w:r>
    </w:p>
    <w:p w14:paraId="4570A01B" w14:textId="77777777" w:rsidR="00167B8B" w:rsidRPr="00772986" w:rsidRDefault="00167B8B" w:rsidP="00772986">
      <w:pPr>
        <w:tabs>
          <w:tab w:val="left" w:pos="2700"/>
        </w:tabs>
        <w:spacing w:line="360" w:lineRule="auto"/>
        <w:ind w:left="-450" w:right="-601"/>
        <w:jc w:val="both"/>
        <w:rPr>
          <w:rFonts w:ascii="Times New Roman" w:hAnsi="Times New Roman" w:cs="Times New Roman"/>
          <w:sz w:val="24"/>
          <w:szCs w:val="24"/>
          <w:lang w:val="en-US"/>
        </w:rPr>
      </w:pPr>
    </w:p>
    <w:p w14:paraId="30D92A3A" w14:textId="77777777" w:rsidR="00AD7921" w:rsidRDefault="00AD7921" w:rsidP="00B63245">
      <w:pPr>
        <w:tabs>
          <w:tab w:val="left" w:pos="2700"/>
        </w:tabs>
        <w:spacing w:line="360" w:lineRule="auto"/>
        <w:ind w:left="-450" w:right="-601"/>
        <w:jc w:val="both"/>
        <w:rPr>
          <w:rFonts w:ascii="Times New Roman" w:hAnsi="Times New Roman" w:cs="Times New Roman"/>
          <w:sz w:val="24"/>
          <w:szCs w:val="24"/>
          <w:lang w:val="en-US"/>
        </w:rPr>
      </w:pPr>
    </w:p>
    <w:p w14:paraId="63CF469F" w14:textId="384731E7" w:rsidR="00DA3ED6" w:rsidRDefault="00DA3ED6" w:rsidP="00653FF9">
      <w:pPr>
        <w:tabs>
          <w:tab w:val="left" w:pos="2700"/>
        </w:tabs>
        <w:spacing w:line="360" w:lineRule="auto"/>
        <w:ind w:right="-601"/>
        <w:jc w:val="both"/>
        <w:rPr>
          <w:rFonts w:ascii="Times New Roman" w:hAnsi="Times New Roman" w:cs="Times New Roman"/>
          <w:sz w:val="24"/>
          <w:szCs w:val="24"/>
          <w:lang w:val="en-US"/>
        </w:rPr>
        <w:sectPr w:rsidR="00DA3ED6" w:rsidSect="00DA3ED6">
          <w:headerReference w:type="even" r:id="rId10"/>
          <w:headerReference w:type="default" r:id="rId11"/>
          <w:footerReference w:type="even" r:id="rId12"/>
          <w:footerReference w:type="default" r:id="rId13"/>
          <w:headerReference w:type="first" r:id="rId14"/>
          <w:footerReference w:type="first" r:id="rId15"/>
          <w:pgSz w:w="11909" w:h="16834" w:code="9"/>
          <w:pgMar w:top="1170" w:right="1728" w:bottom="1728" w:left="1872" w:header="1008" w:footer="1008" w:gutter="0"/>
          <w:cols w:space="720"/>
          <w:titlePg/>
          <w:docGrid w:linePitch="360"/>
        </w:sectPr>
      </w:pPr>
    </w:p>
    <w:tbl>
      <w:tblPr>
        <w:tblStyle w:val="TableGrid"/>
        <w:tblpPr w:leftFromText="180" w:rightFromText="180" w:tblpY="651"/>
        <w:tblW w:w="13518" w:type="dxa"/>
        <w:tblLook w:val="04A0" w:firstRow="1" w:lastRow="0" w:firstColumn="1" w:lastColumn="0" w:noHBand="0" w:noVBand="1"/>
      </w:tblPr>
      <w:tblGrid>
        <w:gridCol w:w="3348"/>
        <w:gridCol w:w="2970"/>
        <w:gridCol w:w="3150"/>
        <w:gridCol w:w="4050"/>
      </w:tblGrid>
      <w:tr w:rsidR="00B530B9" w14:paraId="7356EF70" w14:textId="77777777" w:rsidTr="00B8721E">
        <w:tc>
          <w:tcPr>
            <w:tcW w:w="3348" w:type="dxa"/>
            <w:tcBorders>
              <w:top w:val="single" w:sz="4" w:space="0" w:color="auto"/>
              <w:left w:val="single" w:sz="4" w:space="0" w:color="auto"/>
              <w:bottom w:val="single" w:sz="4" w:space="0" w:color="auto"/>
              <w:right w:val="single" w:sz="4" w:space="0" w:color="auto"/>
            </w:tcBorders>
            <w:vAlign w:val="center"/>
          </w:tcPr>
          <w:p w14:paraId="0EF0E5FA" w14:textId="427B2757" w:rsidR="00B530B9" w:rsidRPr="001C0C2E" w:rsidRDefault="00B530B9" w:rsidP="0037175B">
            <w:pPr>
              <w:pStyle w:val="Heading1"/>
              <w:outlineLvl w:val="0"/>
              <w:rPr>
                <w:rFonts w:ascii="Times New Roman" w:hAnsi="Times New Roman" w:cs="Times New Roman"/>
                <w:b/>
                <w:bCs/>
                <w:color w:val="0D0D0D" w:themeColor="text1" w:themeTint="F2"/>
                <w:sz w:val="24"/>
                <w:szCs w:val="24"/>
              </w:rPr>
            </w:pPr>
            <w:r w:rsidRPr="001C0C2E">
              <w:rPr>
                <w:rFonts w:ascii="Times New Roman" w:hAnsi="Times New Roman" w:cs="Times New Roman"/>
                <w:b/>
                <w:bCs/>
                <w:color w:val="0D0D0D" w:themeColor="text1" w:themeTint="F2"/>
                <w:sz w:val="24"/>
                <w:szCs w:val="24"/>
              </w:rPr>
              <w:lastRenderedPageBreak/>
              <w:t>Parameter</w:t>
            </w:r>
          </w:p>
        </w:tc>
        <w:tc>
          <w:tcPr>
            <w:tcW w:w="2970" w:type="dxa"/>
            <w:tcBorders>
              <w:top w:val="single" w:sz="4" w:space="0" w:color="auto"/>
              <w:left w:val="single" w:sz="4" w:space="0" w:color="auto"/>
              <w:bottom w:val="single" w:sz="4" w:space="0" w:color="auto"/>
              <w:right w:val="single" w:sz="4" w:space="0" w:color="auto"/>
            </w:tcBorders>
            <w:vAlign w:val="center"/>
          </w:tcPr>
          <w:p w14:paraId="4AB35F7E" w14:textId="09A10BFA" w:rsidR="00B530B9" w:rsidRPr="001C0C2E" w:rsidRDefault="00B530B9" w:rsidP="0037175B">
            <w:pPr>
              <w:pStyle w:val="Heading1"/>
              <w:outlineLvl w:val="0"/>
              <w:rPr>
                <w:rFonts w:ascii="Times New Roman" w:hAnsi="Times New Roman" w:cs="Times New Roman"/>
                <w:b/>
                <w:bCs/>
                <w:color w:val="0D0D0D" w:themeColor="text1" w:themeTint="F2"/>
                <w:sz w:val="24"/>
                <w:szCs w:val="24"/>
              </w:rPr>
            </w:pPr>
            <w:r w:rsidRPr="001C0C2E">
              <w:rPr>
                <w:rFonts w:ascii="Times New Roman" w:hAnsi="Times New Roman" w:cs="Times New Roman"/>
                <w:b/>
                <w:bCs/>
                <w:color w:val="0D0D0D" w:themeColor="text1" w:themeTint="F2"/>
                <w:sz w:val="24"/>
                <w:szCs w:val="24"/>
              </w:rPr>
              <w:t>Isolated Microgreens System</w:t>
            </w:r>
          </w:p>
        </w:tc>
        <w:tc>
          <w:tcPr>
            <w:tcW w:w="3150" w:type="dxa"/>
            <w:tcBorders>
              <w:top w:val="single" w:sz="4" w:space="0" w:color="auto"/>
              <w:left w:val="single" w:sz="4" w:space="0" w:color="auto"/>
              <w:bottom w:val="single" w:sz="4" w:space="0" w:color="auto"/>
              <w:right w:val="single" w:sz="4" w:space="0" w:color="auto"/>
            </w:tcBorders>
            <w:vAlign w:val="center"/>
          </w:tcPr>
          <w:p w14:paraId="5E633D0A" w14:textId="0255215C" w:rsidR="00B530B9" w:rsidRPr="001C0C2E" w:rsidRDefault="00B530B9" w:rsidP="0037175B">
            <w:pPr>
              <w:pStyle w:val="Heading1"/>
              <w:outlineLvl w:val="0"/>
              <w:rPr>
                <w:rFonts w:ascii="Times New Roman" w:hAnsi="Times New Roman" w:cs="Times New Roman"/>
                <w:b/>
                <w:bCs/>
                <w:color w:val="0D0D0D" w:themeColor="text1" w:themeTint="F2"/>
                <w:sz w:val="24"/>
                <w:szCs w:val="24"/>
              </w:rPr>
            </w:pPr>
            <w:r w:rsidRPr="001C0C2E">
              <w:rPr>
                <w:rFonts w:ascii="Times New Roman" w:hAnsi="Times New Roman" w:cs="Times New Roman"/>
                <w:b/>
                <w:bCs/>
                <w:color w:val="0D0D0D" w:themeColor="text1" w:themeTint="F2"/>
                <w:sz w:val="24"/>
                <w:szCs w:val="24"/>
              </w:rPr>
              <w:t>Isolated Vermicomposting System</w:t>
            </w:r>
          </w:p>
        </w:tc>
        <w:tc>
          <w:tcPr>
            <w:tcW w:w="4050" w:type="dxa"/>
            <w:tcBorders>
              <w:top w:val="single" w:sz="4" w:space="0" w:color="auto"/>
              <w:left w:val="single" w:sz="4" w:space="0" w:color="auto"/>
              <w:bottom w:val="single" w:sz="4" w:space="0" w:color="auto"/>
              <w:right w:val="single" w:sz="4" w:space="0" w:color="auto"/>
            </w:tcBorders>
            <w:vAlign w:val="center"/>
          </w:tcPr>
          <w:p w14:paraId="2029816D" w14:textId="16ED67FE" w:rsidR="00B530B9" w:rsidRPr="001C0C2E" w:rsidRDefault="00B530B9" w:rsidP="0037175B">
            <w:pPr>
              <w:pStyle w:val="Heading1"/>
              <w:outlineLvl w:val="0"/>
              <w:rPr>
                <w:rFonts w:ascii="Times New Roman" w:hAnsi="Times New Roman" w:cs="Times New Roman"/>
                <w:b/>
                <w:bCs/>
                <w:color w:val="0D0D0D" w:themeColor="text1" w:themeTint="F2"/>
                <w:sz w:val="24"/>
                <w:szCs w:val="24"/>
              </w:rPr>
            </w:pPr>
            <w:r w:rsidRPr="001C0C2E">
              <w:rPr>
                <w:rFonts w:ascii="Times New Roman" w:hAnsi="Times New Roman" w:cs="Times New Roman"/>
                <w:b/>
                <w:bCs/>
                <w:color w:val="0D0D0D" w:themeColor="text1" w:themeTint="F2"/>
                <w:sz w:val="24"/>
                <w:szCs w:val="24"/>
              </w:rPr>
              <w:t>Integrated Vertical Microgreens–Vermicomposting System</w:t>
            </w:r>
          </w:p>
        </w:tc>
      </w:tr>
      <w:tr w:rsidR="00375F33" w14:paraId="3B3084C9" w14:textId="77777777" w:rsidTr="00B8721E">
        <w:tc>
          <w:tcPr>
            <w:tcW w:w="3348" w:type="dxa"/>
            <w:tcBorders>
              <w:top w:val="single" w:sz="4" w:space="0" w:color="auto"/>
              <w:left w:val="single" w:sz="4" w:space="0" w:color="auto"/>
              <w:bottom w:val="single" w:sz="4" w:space="0" w:color="auto"/>
              <w:right w:val="single" w:sz="4" w:space="0" w:color="auto"/>
            </w:tcBorders>
            <w:vAlign w:val="center"/>
          </w:tcPr>
          <w:p w14:paraId="1CCD1171" w14:textId="4B5D8BDC"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System layout</w:t>
            </w:r>
          </w:p>
        </w:tc>
        <w:tc>
          <w:tcPr>
            <w:tcW w:w="2970" w:type="dxa"/>
            <w:tcBorders>
              <w:top w:val="single" w:sz="4" w:space="0" w:color="auto"/>
              <w:left w:val="single" w:sz="4" w:space="0" w:color="auto"/>
              <w:bottom w:val="single" w:sz="4" w:space="0" w:color="auto"/>
              <w:right w:val="single" w:sz="4" w:space="0" w:color="auto"/>
            </w:tcBorders>
            <w:vAlign w:val="center"/>
          </w:tcPr>
          <w:p w14:paraId="0222CE42" w14:textId="36C48313"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Separate horizontal units</w:t>
            </w:r>
          </w:p>
        </w:tc>
        <w:tc>
          <w:tcPr>
            <w:tcW w:w="3150" w:type="dxa"/>
            <w:tcBorders>
              <w:top w:val="single" w:sz="4" w:space="0" w:color="auto"/>
              <w:left w:val="single" w:sz="4" w:space="0" w:color="auto"/>
              <w:bottom w:val="single" w:sz="4" w:space="0" w:color="auto"/>
              <w:right w:val="single" w:sz="4" w:space="0" w:color="auto"/>
            </w:tcBorders>
            <w:vAlign w:val="center"/>
          </w:tcPr>
          <w:p w14:paraId="0C4F61EB" w14:textId="2BE549E5"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Separate ground-based unit</w:t>
            </w:r>
          </w:p>
        </w:tc>
        <w:tc>
          <w:tcPr>
            <w:tcW w:w="4050" w:type="dxa"/>
            <w:tcBorders>
              <w:top w:val="single" w:sz="4" w:space="0" w:color="auto"/>
              <w:left w:val="single" w:sz="4" w:space="0" w:color="auto"/>
              <w:bottom w:val="single" w:sz="4" w:space="0" w:color="auto"/>
              <w:right w:val="single" w:sz="4" w:space="0" w:color="auto"/>
            </w:tcBorders>
            <w:vAlign w:val="center"/>
          </w:tcPr>
          <w:p w14:paraId="5C6C20BB" w14:textId="16508F71"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Single compact vertical structure</w:t>
            </w:r>
          </w:p>
        </w:tc>
      </w:tr>
      <w:tr w:rsidR="00375F33" w14:paraId="0CE610EB" w14:textId="77777777" w:rsidTr="00B8721E">
        <w:tc>
          <w:tcPr>
            <w:tcW w:w="3348" w:type="dxa"/>
            <w:tcBorders>
              <w:top w:val="single" w:sz="4" w:space="0" w:color="auto"/>
              <w:left w:val="single" w:sz="4" w:space="0" w:color="auto"/>
              <w:bottom w:val="single" w:sz="4" w:space="0" w:color="auto"/>
              <w:right w:val="single" w:sz="4" w:space="0" w:color="auto"/>
            </w:tcBorders>
            <w:vAlign w:val="center"/>
          </w:tcPr>
          <w:p w14:paraId="4F62DBED" w14:textId="5ECB4AD7"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Space requirement</w:t>
            </w:r>
          </w:p>
        </w:tc>
        <w:tc>
          <w:tcPr>
            <w:tcW w:w="2970" w:type="dxa"/>
            <w:tcBorders>
              <w:top w:val="single" w:sz="4" w:space="0" w:color="auto"/>
              <w:left w:val="single" w:sz="4" w:space="0" w:color="auto"/>
              <w:bottom w:val="single" w:sz="4" w:space="0" w:color="auto"/>
              <w:right w:val="single" w:sz="4" w:space="0" w:color="auto"/>
            </w:tcBorders>
            <w:vAlign w:val="center"/>
          </w:tcPr>
          <w:p w14:paraId="1E9BE2D3" w14:textId="2B9B8CD6"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High</w:t>
            </w:r>
          </w:p>
        </w:tc>
        <w:tc>
          <w:tcPr>
            <w:tcW w:w="3150" w:type="dxa"/>
            <w:tcBorders>
              <w:top w:val="single" w:sz="4" w:space="0" w:color="auto"/>
              <w:left w:val="single" w:sz="4" w:space="0" w:color="auto"/>
              <w:bottom w:val="single" w:sz="4" w:space="0" w:color="auto"/>
              <w:right w:val="single" w:sz="4" w:space="0" w:color="auto"/>
            </w:tcBorders>
            <w:vAlign w:val="center"/>
          </w:tcPr>
          <w:p w14:paraId="5D597651" w14:textId="0976BCB8"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Moderate</w:t>
            </w:r>
          </w:p>
        </w:tc>
        <w:tc>
          <w:tcPr>
            <w:tcW w:w="4050" w:type="dxa"/>
            <w:tcBorders>
              <w:top w:val="single" w:sz="4" w:space="0" w:color="auto"/>
              <w:left w:val="single" w:sz="4" w:space="0" w:color="auto"/>
              <w:bottom w:val="single" w:sz="4" w:space="0" w:color="auto"/>
              <w:right w:val="single" w:sz="4" w:space="0" w:color="auto"/>
            </w:tcBorders>
            <w:vAlign w:val="center"/>
          </w:tcPr>
          <w:p w14:paraId="4C1CEE12" w14:textId="2B32A38E"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Low (vertical space optimization)</w:t>
            </w:r>
          </w:p>
        </w:tc>
      </w:tr>
      <w:tr w:rsidR="00375F33" w14:paraId="42BE998C" w14:textId="77777777" w:rsidTr="00B8721E">
        <w:tc>
          <w:tcPr>
            <w:tcW w:w="3348" w:type="dxa"/>
            <w:tcBorders>
              <w:top w:val="single" w:sz="4" w:space="0" w:color="auto"/>
            </w:tcBorders>
            <w:vAlign w:val="center"/>
          </w:tcPr>
          <w:p w14:paraId="7123BBD1" w14:textId="380304BB"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Land-use efficiency</w:t>
            </w:r>
          </w:p>
        </w:tc>
        <w:tc>
          <w:tcPr>
            <w:tcW w:w="2970" w:type="dxa"/>
            <w:tcBorders>
              <w:top w:val="single" w:sz="4" w:space="0" w:color="auto"/>
            </w:tcBorders>
            <w:vAlign w:val="center"/>
          </w:tcPr>
          <w:p w14:paraId="02E946D4" w14:textId="50B947B7"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Low</w:t>
            </w:r>
          </w:p>
        </w:tc>
        <w:tc>
          <w:tcPr>
            <w:tcW w:w="3150" w:type="dxa"/>
            <w:tcBorders>
              <w:top w:val="single" w:sz="4" w:space="0" w:color="auto"/>
            </w:tcBorders>
            <w:vAlign w:val="center"/>
          </w:tcPr>
          <w:p w14:paraId="4A4ED6E8" w14:textId="6F011C1B"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Moderate</w:t>
            </w:r>
          </w:p>
        </w:tc>
        <w:tc>
          <w:tcPr>
            <w:tcW w:w="4050" w:type="dxa"/>
            <w:tcBorders>
              <w:top w:val="single" w:sz="4" w:space="0" w:color="auto"/>
            </w:tcBorders>
            <w:vAlign w:val="center"/>
          </w:tcPr>
          <w:p w14:paraId="4D975C59" w14:textId="18A035D7"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High</w:t>
            </w:r>
          </w:p>
        </w:tc>
      </w:tr>
      <w:tr w:rsidR="00B8721E" w14:paraId="0E6FB404" w14:textId="77777777" w:rsidTr="00B8721E">
        <w:tc>
          <w:tcPr>
            <w:tcW w:w="3348" w:type="dxa"/>
            <w:vAlign w:val="center"/>
          </w:tcPr>
          <w:p w14:paraId="25157A2F" w14:textId="66D93F9D"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Water consumption</w:t>
            </w:r>
          </w:p>
        </w:tc>
        <w:tc>
          <w:tcPr>
            <w:tcW w:w="2970" w:type="dxa"/>
            <w:vAlign w:val="center"/>
          </w:tcPr>
          <w:p w14:paraId="43FD2D3F" w14:textId="553E40A9"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High (no reuse)</w:t>
            </w:r>
          </w:p>
        </w:tc>
        <w:tc>
          <w:tcPr>
            <w:tcW w:w="3150" w:type="dxa"/>
            <w:vAlign w:val="center"/>
          </w:tcPr>
          <w:p w14:paraId="62BDB15C" w14:textId="50437F24"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Moderate</w:t>
            </w:r>
          </w:p>
        </w:tc>
        <w:tc>
          <w:tcPr>
            <w:tcW w:w="4050" w:type="dxa"/>
            <w:vAlign w:val="center"/>
          </w:tcPr>
          <w:p w14:paraId="224A10B5" w14:textId="4871698F"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Low (30–40% reduction)</w:t>
            </w:r>
          </w:p>
        </w:tc>
      </w:tr>
      <w:tr w:rsidR="00B8721E" w14:paraId="76FC6DBD" w14:textId="77777777" w:rsidTr="00B8721E">
        <w:tc>
          <w:tcPr>
            <w:tcW w:w="3348" w:type="dxa"/>
            <w:vAlign w:val="center"/>
          </w:tcPr>
          <w:p w14:paraId="50755BCF" w14:textId="080D3CC0"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Resource recycling</w:t>
            </w:r>
          </w:p>
        </w:tc>
        <w:tc>
          <w:tcPr>
            <w:tcW w:w="2970" w:type="dxa"/>
            <w:vAlign w:val="center"/>
          </w:tcPr>
          <w:p w14:paraId="414FEC8A" w14:textId="42409C31"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Absent</w:t>
            </w:r>
          </w:p>
        </w:tc>
        <w:tc>
          <w:tcPr>
            <w:tcW w:w="3150" w:type="dxa"/>
            <w:vAlign w:val="center"/>
          </w:tcPr>
          <w:p w14:paraId="323249E4" w14:textId="43B4E37C"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Partial</w:t>
            </w:r>
          </w:p>
        </w:tc>
        <w:tc>
          <w:tcPr>
            <w:tcW w:w="4050" w:type="dxa"/>
            <w:vAlign w:val="center"/>
          </w:tcPr>
          <w:p w14:paraId="4E498EE9" w14:textId="0D87E42A"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Complete (water + nutrients)</w:t>
            </w:r>
          </w:p>
        </w:tc>
      </w:tr>
      <w:tr w:rsidR="00B8721E" w14:paraId="05AC44F7" w14:textId="77777777" w:rsidTr="00B8721E">
        <w:tc>
          <w:tcPr>
            <w:tcW w:w="3348" w:type="dxa"/>
            <w:vAlign w:val="center"/>
          </w:tcPr>
          <w:p w14:paraId="4D0AD77B" w14:textId="7EE047EB"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Organic waste utilization</w:t>
            </w:r>
          </w:p>
        </w:tc>
        <w:tc>
          <w:tcPr>
            <w:tcW w:w="2970" w:type="dxa"/>
            <w:vAlign w:val="center"/>
          </w:tcPr>
          <w:p w14:paraId="33F97236" w14:textId="3148EA1D"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Not applicable</w:t>
            </w:r>
          </w:p>
        </w:tc>
        <w:tc>
          <w:tcPr>
            <w:tcW w:w="3150" w:type="dxa"/>
            <w:vAlign w:val="center"/>
          </w:tcPr>
          <w:p w14:paraId="039F4402" w14:textId="554A1F9E"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Limited</w:t>
            </w:r>
          </w:p>
        </w:tc>
        <w:tc>
          <w:tcPr>
            <w:tcW w:w="4050" w:type="dxa"/>
            <w:vAlign w:val="center"/>
          </w:tcPr>
          <w:p w14:paraId="1000B1A8" w14:textId="17ABDC5F"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Efficient recycling of biomass</w:t>
            </w:r>
          </w:p>
        </w:tc>
      </w:tr>
      <w:tr w:rsidR="00B8721E" w14:paraId="04915C13" w14:textId="77777777" w:rsidTr="00B8721E">
        <w:tc>
          <w:tcPr>
            <w:tcW w:w="3348" w:type="dxa"/>
            <w:vAlign w:val="center"/>
          </w:tcPr>
          <w:p w14:paraId="3CDE5D6C" w14:textId="7D340F15"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Nutrient recovery</w:t>
            </w:r>
          </w:p>
        </w:tc>
        <w:tc>
          <w:tcPr>
            <w:tcW w:w="2970" w:type="dxa"/>
            <w:vAlign w:val="center"/>
          </w:tcPr>
          <w:p w14:paraId="39B2B9B9" w14:textId="3731F889"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None</w:t>
            </w:r>
          </w:p>
        </w:tc>
        <w:tc>
          <w:tcPr>
            <w:tcW w:w="3150" w:type="dxa"/>
            <w:vAlign w:val="center"/>
          </w:tcPr>
          <w:p w14:paraId="188BBE9C" w14:textId="13187950"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Moderate</w:t>
            </w:r>
          </w:p>
        </w:tc>
        <w:tc>
          <w:tcPr>
            <w:tcW w:w="4050" w:type="dxa"/>
            <w:vAlign w:val="center"/>
          </w:tcPr>
          <w:p w14:paraId="441C1654" w14:textId="2CF2A7DD"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High (vermicompost reuse)</w:t>
            </w:r>
          </w:p>
        </w:tc>
      </w:tr>
      <w:tr w:rsidR="00B8721E" w14:paraId="560FCFB3" w14:textId="77777777" w:rsidTr="00B8721E">
        <w:tc>
          <w:tcPr>
            <w:tcW w:w="3348" w:type="dxa"/>
            <w:vAlign w:val="center"/>
          </w:tcPr>
          <w:p w14:paraId="4F7E451D" w14:textId="70B525FC"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Crop growth uniformity</w:t>
            </w:r>
          </w:p>
        </w:tc>
        <w:tc>
          <w:tcPr>
            <w:tcW w:w="2970" w:type="dxa"/>
            <w:vAlign w:val="center"/>
          </w:tcPr>
          <w:p w14:paraId="3A2E3EA8" w14:textId="60D34857"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Moderate</w:t>
            </w:r>
          </w:p>
        </w:tc>
        <w:tc>
          <w:tcPr>
            <w:tcW w:w="3150" w:type="dxa"/>
            <w:vAlign w:val="center"/>
          </w:tcPr>
          <w:p w14:paraId="1B2673B2" w14:textId="248B23F3"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Not applicable</w:t>
            </w:r>
          </w:p>
        </w:tc>
        <w:tc>
          <w:tcPr>
            <w:tcW w:w="4050" w:type="dxa"/>
            <w:vAlign w:val="center"/>
          </w:tcPr>
          <w:p w14:paraId="2D314423" w14:textId="08EEDBCD"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High</w:t>
            </w:r>
          </w:p>
        </w:tc>
      </w:tr>
      <w:tr w:rsidR="00B8721E" w14:paraId="0D059557" w14:textId="77777777" w:rsidTr="00B8721E">
        <w:tc>
          <w:tcPr>
            <w:tcW w:w="3348" w:type="dxa"/>
            <w:vAlign w:val="center"/>
          </w:tcPr>
          <w:p w14:paraId="08BEE89B" w14:textId="5693EF7C"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Vermicompost maturity period</w:t>
            </w:r>
          </w:p>
        </w:tc>
        <w:tc>
          <w:tcPr>
            <w:tcW w:w="2970" w:type="dxa"/>
            <w:vAlign w:val="center"/>
          </w:tcPr>
          <w:p w14:paraId="1EEE25D4" w14:textId="0298BBF4"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Not applicable</w:t>
            </w:r>
          </w:p>
        </w:tc>
        <w:tc>
          <w:tcPr>
            <w:tcW w:w="3150" w:type="dxa"/>
            <w:vAlign w:val="center"/>
          </w:tcPr>
          <w:p w14:paraId="312DED3D" w14:textId="386F38E3"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40–45 days</w:t>
            </w:r>
          </w:p>
        </w:tc>
        <w:tc>
          <w:tcPr>
            <w:tcW w:w="4050" w:type="dxa"/>
            <w:vAlign w:val="center"/>
          </w:tcPr>
          <w:p w14:paraId="49F311FB" w14:textId="1DE62D9E" w:rsidR="00D535D3" w:rsidRPr="00337C87" w:rsidRDefault="00D535D3"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30–40 days</w:t>
            </w:r>
          </w:p>
        </w:tc>
      </w:tr>
      <w:tr w:rsidR="00B8721E" w14:paraId="014B6114" w14:textId="77777777" w:rsidTr="00B8721E">
        <w:tc>
          <w:tcPr>
            <w:tcW w:w="3348" w:type="dxa"/>
            <w:vAlign w:val="center"/>
          </w:tcPr>
          <w:p w14:paraId="49E2AE6E" w14:textId="1FCBAC58" w:rsidR="00123D4F" w:rsidRPr="00337C87" w:rsidRDefault="00123D4F"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Labor requirement</w:t>
            </w:r>
          </w:p>
        </w:tc>
        <w:tc>
          <w:tcPr>
            <w:tcW w:w="2970" w:type="dxa"/>
            <w:vAlign w:val="center"/>
          </w:tcPr>
          <w:p w14:paraId="184A80DD" w14:textId="639F801D" w:rsidR="00123D4F" w:rsidRPr="00337C87" w:rsidRDefault="00123D4F"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High</w:t>
            </w:r>
          </w:p>
        </w:tc>
        <w:tc>
          <w:tcPr>
            <w:tcW w:w="3150" w:type="dxa"/>
            <w:vAlign w:val="center"/>
          </w:tcPr>
          <w:p w14:paraId="7D3E5C06" w14:textId="7902B1B2" w:rsidR="00123D4F" w:rsidRPr="00337C87" w:rsidRDefault="00123D4F"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Moderate</w:t>
            </w:r>
          </w:p>
        </w:tc>
        <w:tc>
          <w:tcPr>
            <w:tcW w:w="4050" w:type="dxa"/>
            <w:vAlign w:val="center"/>
          </w:tcPr>
          <w:p w14:paraId="5C5D45CB" w14:textId="7767FFB5" w:rsidR="00123D4F" w:rsidRPr="00337C87" w:rsidRDefault="00123D4F"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Low</w:t>
            </w:r>
          </w:p>
        </w:tc>
      </w:tr>
      <w:tr w:rsidR="00B8721E" w14:paraId="573D3674" w14:textId="77777777" w:rsidTr="00B8721E">
        <w:tc>
          <w:tcPr>
            <w:tcW w:w="3348" w:type="dxa"/>
            <w:vAlign w:val="center"/>
          </w:tcPr>
          <w:p w14:paraId="4E6B618A" w14:textId="7E5D43B0" w:rsidR="00123D4F" w:rsidRPr="00337C87" w:rsidRDefault="00123D4F"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System productivity</w:t>
            </w:r>
          </w:p>
        </w:tc>
        <w:tc>
          <w:tcPr>
            <w:tcW w:w="2970" w:type="dxa"/>
            <w:vAlign w:val="center"/>
          </w:tcPr>
          <w:p w14:paraId="0889DA68" w14:textId="5AFAC573" w:rsidR="00123D4F" w:rsidRPr="00337C87" w:rsidRDefault="00123D4F"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Single output</w:t>
            </w:r>
          </w:p>
        </w:tc>
        <w:tc>
          <w:tcPr>
            <w:tcW w:w="3150" w:type="dxa"/>
            <w:vAlign w:val="center"/>
          </w:tcPr>
          <w:p w14:paraId="2B8C7125" w14:textId="6175B932" w:rsidR="00123D4F" w:rsidRPr="00337C87" w:rsidRDefault="00123D4F"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Single output</w:t>
            </w:r>
          </w:p>
        </w:tc>
        <w:tc>
          <w:tcPr>
            <w:tcW w:w="4050" w:type="dxa"/>
            <w:vAlign w:val="center"/>
          </w:tcPr>
          <w:p w14:paraId="45DD561B" w14:textId="7C4EACFE" w:rsidR="00123D4F" w:rsidRPr="00337C87" w:rsidRDefault="00123D4F"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Dual output (food + compost)</w:t>
            </w:r>
          </w:p>
        </w:tc>
      </w:tr>
      <w:tr w:rsidR="00B8721E" w14:paraId="643E5712" w14:textId="77777777" w:rsidTr="00B8721E">
        <w:tc>
          <w:tcPr>
            <w:tcW w:w="3348" w:type="dxa"/>
            <w:vAlign w:val="center"/>
          </w:tcPr>
          <w:p w14:paraId="625EE884" w14:textId="714F99CF" w:rsidR="00123D4F" w:rsidRPr="00337C87" w:rsidRDefault="00123D4F"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Environmental sustainability</w:t>
            </w:r>
          </w:p>
        </w:tc>
        <w:tc>
          <w:tcPr>
            <w:tcW w:w="2970" w:type="dxa"/>
            <w:vAlign w:val="center"/>
          </w:tcPr>
          <w:p w14:paraId="6E0AEAC4" w14:textId="15CC9F0D" w:rsidR="00123D4F" w:rsidRPr="00337C87" w:rsidRDefault="00123D4F"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Moderate</w:t>
            </w:r>
          </w:p>
        </w:tc>
        <w:tc>
          <w:tcPr>
            <w:tcW w:w="3150" w:type="dxa"/>
            <w:vAlign w:val="center"/>
          </w:tcPr>
          <w:p w14:paraId="33DD40BD" w14:textId="65FE6B25" w:rsidR="00123D4F" w:rsidRPr="00337C87" w:rsidRDefault="00123D4F"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High</w:t>
            </w:r>
          </w:p>
        </w:tc>
        <w:tc>
          <w:tcPr>
            <w:tcW w:w="4050" w:type="dxa"/>
            <w:vAlign w:val="center"/>
          </w:tcPr>
          <w:p w14:paraId="4A095CEA" w14:textId="6C6157D6" w:rsidR="00123D4F" w:rsidRPr="00337C87" w:rsidRDefault="00123D4F"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Very high</w:t>
            </w:r>
          </w:p>
        </w:tc>
      </w:tr>
      <w:tr w:rsidR="00B8721E" w14:paraId="6C8A809E" w14:textId="77777777" w:rsidTr="00B8721E">
        <w:tc>
          <w:tcPr>
            <w:tcW w:w="3348" w:type="dxa"/>
            <w:vAlign w:val="center"/>
          </w:tcPr>
          <w:p w14:paraId="469F341E" w14:textId="6D738E12" w:rsidR="00123D4F" w:rsidRPr="00337C87" w:rsidRDefault="00123D4F"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Economic viability</w:t>
            </w:r>
          </w:p>
        </w:tc>
        <w:tc>
          <w:tcPr>
            <w:tcW w:w="2970" w:type="dxa"/>
            <w:vAlign w:val="center"/>
          </w:tcPr>
          <w:p w14:paraId="649F2FEC" w14:textId="051E46F2" w:rsidR="00123D4F" w:rsidRPr="00337C87" w:rsidRDefault="00123D4F"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Moderate</w:t>
            </w:r>
          </w:p>
        </w:tc>
        <w:tc>
          <w:tcPr>
            <w:tcW w:w="3150" w:type="dxa"/>
            <w:vAlign w:val="center"/>
          </w:tcPr>
          <w:p w14:paraId="49FE6672" w14:textId="759475DF" w:rsidR="00123D4F" w:rsidRPr="00337C87" w:rsidRDefault="00123D4F"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Moderate</w:t>
            </w:r>
          </w:p>
        </w:tc>
        <w:tc>
          <w:tcPr>
            <w:tcW w:w="4050" w:type="dxa"/>
            <w:vAlign w:val="center"/>
          </w:tcPr>
          <w:p w14:paraId="3FAD0AF7" w14:textId="5B7AE28C" w:rsidR="00123D4F" w:rsidRPr="00337C87" w:rsidRDefault="00123D4F"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High (multiple benefits)</w:t>
            </w:r>
          </w:p>
        </w:tc>
      </w:tr>
      <w:tr w:rsidR="00B8721E" w14:paraId="4C16EFDC" w14:textId="77777777" w:rsidTr="00B8721E">
        <w:tc>
          <w:tcPr>
            <w:tcW w:w="3348" w:type="dxa"/>
            <w:vAlign w:val="center"/>
          </w:tcPr>
          <w:p w14:paraId="187513E7" w14:textId="1451FC7D" w:rsidR="00123D4F" w:rsidRPr="00337C87" w:rsidRDefault="00123D4F"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Scalability</w:t>
            </w:r>
          </w:p>
        </w:tc>
        <w:tc>
          <w:tcPr>
            <w:tcW w:w="2970" w:type="dxa"/>
            <w:vAlign w:val="center"/>
          </w:tcPr>
          <w:p w14:paraId="5E894AF9" w14:textId="285002E8" w:rsidR="00123D4F" w:rsidRPr="00337C87" w:rsidRDefault="00123D4F"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Limited</w:t>
            </w:r>
          </w:p>
        </w:tc>
        <w:tc>
          <w:tcPr>
            <w:tcW w:w="3150" w:type="dxa"/>
            <w:vAlign w:val="center"/>
          </w:tcPr>
          <w:p w14:paraId="540E2C4A" w14:textId="208C3A4D" w:rsidR="00123D4F" w:rsidRPr="00337C87" w:rsidRDefault="00123D4F"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Moderate</w:t>
            </w:r>
          </w:p>
        </w:tc>
        <w:tc>
          <w:tcPr>
            <w:tcW w:w="4050" w:type="dxa"/>
            <w:vAlign w:val="center"/>
          </w:tcPr>
          <w:p w14:paraId="3EC5FA0F" w14:textId="3EA56268" w:rsidR="00123D4F" w:rsidRPr="00337C87" w:rsidRDefault="00123D4F"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High (household to urban scale)</w:t>
            </w:r>
          </w:p>
        </w:tc>
      </w:tr>
      <w:tr w:rsidR="00B8721E" w14:paraId="1A0811CF" w14:textId="77777777" w:rsidTr="00B8721E">
        <w:tc>
          <w:tcPr>
            <w:tcW w:w="3348" w:type="dxa"/>
            <w:vAlign w:val="center"/>
          </w:tcPr>
          <w:p w14:paraId="26FC9FAB" w14:textId="69BCFFBA" w:rsidR="00123D4F" w:rsidRPr="00337C87" w:rsidRDefault="00123D4F"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Suitability for urban farming</w:t>
            </w:r>
          </w:p>
        </w:tc>
        <w:tc>
          <w:tcPr>
            <w:tcW w:w="2970" w:type="dxa"/>
            <w:vAlign w:val="center"/>
          </w:tcPr>
          <w:p w14:paraId="4486274E" w14:textId="12AB7B82" w:rsidR="00123D4F" w:rsidRPr="00337C87" w:rsidRDefault="00123D4F"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Moderate</w:t>
            </w:r>
          </w:p>
        </w:tc>
        <w:tc>
          <w:tcPr>
            <w:tcW w:w="3150" w:type="dxa"/>
            <w:vAlign w:val="center"/>
          </w:tcPr>
          <w:p w14:paraId="699EC069" w14:textId="57ADE425" w:rsidR="00123D4F" w:rsidRPr="00337C87" w:rsidRDefault="00123D4F"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Low</w:t>
            </w:r>
          </w:p>
        </w:tc>
        <w:tc>
          <w:tcPr>
            <w:tcW w:w="4050" w:type="dxa"/>
            <w:vAlign w:val="center"/>
          </w:tcPr>
          <w:p w14:paraId="0A487DA0" w14:textId="451648F1" w:rsidR="00123D4F" w:rsidRPr="00337C87" w:rsidRDefault="00123D4F"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Excellent</w:t>
            </w:r>
          </w:p>
        </w:tc>
      </w:tr>
      <w:tr w:rsidR="003763B0" w14:paraId="0924353D" w14:textId="77777777" w:rsidTr="00B8721E">
        <w:tc>
          <w:tcPr>
            <w:tcW w:w="3348" w:type="dxa"/>
            <w:vAlign w:val="center"/>
          </w:tcPr>
          <w:p w14:paraId="4AFF9FDE" w14:textId="20BE89D4" w:rsidR="003763B0" w:rsidRPr="00337C87" w:rsidRDefault="003763B0"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Climate resilience</w:t>
            </w:r>
          </w:p>
        </w:tc>
        <w:tc>
          <w:tcPr>
            <w:tcW w:w="2970" w:type="dxa"/>
            <w:vAlign w:val="center"/>
          </w:tcPr>
          <w:p w14:paraId="4BA4F6FE" w14:textId="48BA4D14" w:rsidR="003763B0" w:rsidRPr="00337C87" w:rsidRDefault="003763B0"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Moderate</w:t>
            </w:r>
          </w:p>
        </w:tc>
        <w:tc>
          <w:tcPr>
            <w:tcW w:w="3150" w:type="dxa"/>
            <w:vAlign w:val="center"/>
          </w:tcPr>
          <w:p w14:paraId="12A444F8" w14:textId="2E2BC18C" w:rsidR="003763B0" w:rsidRPr="00337C87" w:rsidRDefault="003763B0"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Moderate</w:t>
            </w:r>
          </w:p>
        </w:tc>
        <w:tc>
          <w:tcPr>
            <w:tcW w:w="4050" w:type="dxa"/>
            <w:vAlign w:val="center"/>
          </w:tcPr>
          <w:p w14:paraId="42F697A4" w14:textId="5FACE40F" w:rsidR="003763B0" w:rsidRPr="00337C87" w:rsidRDefault="003763B0"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High</w:t>
            </w:r>
          </w:p>
        </w:tc>
      </w:tr>
      <w:tr w:rsidR="003763B0" w14:paraId="12F2E288" w14:textId="77777777" w:rsidTr="00B8721E">
        <w:tc>
          <w:tcPr>
            <w:tcW w:w="3348" w:type="dxa"/>
            <w:vAlign w:val="center"/>
          </w:tcPr>
          <w:p w14:paraId="6031DE84" w14:textId="06B6093E" w:rsidR="003763B0" w:rsidRPr="00337C87" w:rsidRDefault="003763B0"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Overall system efficiency</w:t>
            </w:r>
          </w:p>
        </w:tc>
        <w:tc>
          <w:tcPr>
            <w:tcW w:w="2970" w:type="dxa"/>
            <w:vAlign w:val="center"/>
          </w:tcPr>
          <w:p w14:paraId="743244DE" w14:textId="108D3152" w:rsidR="003763B0" w:rsidRPr="00337C87" w:rsidRDefault="003763B0"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Moderate</w:t>
            </w:r>
          </w:p>
        </w:tc>
        <w:tc>
          <w:tcPr>
            <w:tcW w:w="3150" w:type="dxa"/>
            <w:vAlign w:val="center"/>
          </w:tcPr>
          <w:p w14:paraId="4788ED76" w14:textId="13A9C732" w:rsidR="003763B0" w:rsidRPr="00337C87" w:rsidRDefault="003763B0"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Moderate</w:t>
            </w:r>
          </w:p>
        </w:tc>
        <w:tc>
          <w:tcPr>
            <w:tcW w:w="4050" w:type="dxa"/>
            <w:vAlign w:val="center"/>
          </w:tcPr>
          <w:p w14:paraId="6B0AA899" w14:textId="734B89AD" w:rsidR="003763B0" w:rsidRPr="00337C87" w:rsidRDefault="003763B0" w:rsidP="009D144E">
            <w:pPr>
              <w:tabs>
                <w:tab w:val="left" w:pos="2700"/>
              </w:tabs>
              <w:spacing w:line="360" w:lineRule="auto"/>
              <w:ind w:right="-601"/>
              <w:jc w:val="both"/>
              <w:rPr>
                <w:rFonts w:ascii="Times New Roman" w:hAnsi="Times New Roman" w:cs="Times New Roman"/>
                <w:sz w:val="24"/>
                <w:szCs w:val="24"/>
                <w:lang w:val="en-US"/>
              </w:rPr>
            </w:pPr>
            <w:r w:rsidRPr="00EB25F0">
              <w:rPr>
                <w:rFonts w:ascii="Times New Roman" w:hAnsi="Times New Roman" w:cs="Times New Roman"/>
                <w:sz w:val="24"/>
                <w:szCs w:val="24"/>
                <w:lang w:val="en-US"/>
              </w:rPr>
              <w:t>Superior</w:t>
            </w:r>
          </w:p>
        </w:tc>
      </w:tr>
    </w:tbl>
    <w:p w14:paraId="4A68CADF" w14:textId="414EC69B" w:rsidR="003C4856" w:rsidRPr="00167C55" w:rsidRDefault="00A562F9" w:rsidP="00A562F9">
      <w:pPr>
        <w:tabs>
          <w:tab w:val="left" w:pos="2700"/>
        </w:tabs>
        <w:spacing w:line="360" w:lineRule="auto"/>
        <w:ind w:right="-601"/>
        <w:jc w:val="both"/>
        <w:rPr>
          <w:rFonts w:ascii="Times New Roman" w:hAnsi="Times New Roman" w:cs="Times New Roman"/>
          <w:b/>
          <w:bCs/>
          <w:sz w:val="24"/>
          <w:szCs w:val="24"/>
          <w:lang w:val="en-US"/>
        </w:rPr>
      </w:pPr>
      <w:r w:rsidRPr="00167C55">
        <w:rPr>
          <w:rFonts w:ascii="Times New Roman" w:hAnsi="Times New Roman" w:cs="Times New Roman"/>
          <w:b/>
          <w:bCs/>
          <w:sz w:val="24"/>
          <w:szCs w:val="24"/>
        </w:rPr>
        <w:t>Table 1. Comparative Performance of Isolated and Integrated Vertical Farming Systems</w:t>
      </w:r>
    </w:p>
    <w:p w14:paraId="536F356E" w14:textId="0836E22C" w:rsidR="009D144E" w:rsidRPr="009D144E" w:rsidRDefault="009D144E" w:rsidP="009D144E">
      <w:pPr>
        <w:rPr>
          <w:rFonts w:ascii="Times New Roman" w:hAnsi="Times New Roman" w:cs="Times New Roman"/>
          <w:sz w:val="24"/>
          <w:szCs w:val="24"/>
          <w:lang w:val="en-US"/>
        </w:rPr>
        <w:sectPr w:rsidR="009D144E" w:rsidRPr="009D144E" w:rsidSect="00DA3ED6">
          <w:pgSz w:w="16834" w:h="11909" w:orient="landscape" w:code="9"/>
          <w:pgMar w:top="1872" w:right="1166" w:bottom="1728" w:left="1728" w:header="1008" w:footer="1008" w:gutter="0"/>
          <w:cols w:space="720"/>
          <w:titlePg/>
          <w:docGrid w:linePitch="360"/>
        </w:sectPr>
      </w:pPr>
    </w:p>
    <w:p w14:paraId="5E234FE5" w14:textId="77777777" w:rsidR="00595469" w:rsidRPr="00595469" w:rsidRDefault="00595469" w:rsidP="00595469">
      <w:pPr>
        <w:tabs>
          <w:tab w:val="left" w:pos="2700"/>
        </w:tabs>
        <w:spacing w:line="360" w:lineRule="auto"/>
        <w:ind w:left="-450" w:right="-601"/>
        <w:jc w:val="both"/>
        <w:rPr>
          <w:rFonts w:ascii="Times New Roman" w:hAnsi="Times New Roman" w:cs="Times New Roman"/>
          <w:b/>
          <w:bCs/>
          <w:sz w:val="24"/>
          <w:szCs w:val="24"/>
          <w:lang w:val="en-US"/>
        </w:rPr>
      </w:pPr>
      <w:r w:rsidRPr="00595469">
        <w:rPr>
          <w:rFonts w:ascii="Times New Roman" w:hAnsi="Times New Roman" w:cs="Times New Roman"/>
          <w:b/>
          <w:bCs/>
          <w:sz w:val="24"/>
          <w:szCs w:val="24"/>
          <w:lang w:val="en-US"/>
        </w:rPr>
        <w:lastRenderedPageBreak/>
        <w:t>4. Conclusion</w:t>
      </w:r>
    </w:p>
    <w:p w14:paraId="0BBCDF3C" w14:textId="77777777" w:rsidR="00595469" w:rsidRPr="00595469" w:rsidRDefault="00595469" w:rsidP="00595469">
      <w:pPr>
        <w:tabs>
          <w:tab w:val="left" w:pos="2700"/>
        </w:tabs>
        <w:spacing w:line="360" w:lineRule="auto"/>
        <w:ind w:left="-450" w:right="-601"/>
        <w:jc w:val="both"/>
        <w:rPr>
          <w:rFonts w:ascii="Times New Roman" w:hAnsi="Times New Roman" w:cs="Times New Roman"/>
          <w:sz w:val="24"/>
          <w:szCs w:val="24"/>
          <w:lang w:val="en-US"/>
        </w:rPr>
      </w:pPr>
      <w:r w:rsidRPr="00595469">
        <w:rPr>
          <w:rFonts w:ascii="Times New Roman" w:hAnsi="Times New Roman" w:cs="Times New Roman"/>
          <w:sz w:val="24"/>
          <w:szCs w:val="24"/>
          <w:lang w:val="en-US"/>
        </w:rPr>
        <w:t xml:space="preserve">The present study successfully demonstrated the design and performance of an integrated vertical farming approach combining microgreens production with vermicomposting in a single compact system. The integrated unit enabled rapid cultivation of nutrient-rich microgreens within 7–10 days while simultaneously converting organic biomass into stable, high-quality vermicompost within 30–40 days. The use of a soilless tissue-based medium ensured hygienic microgreens production, whereas </w:t>
      </w:r>
      <w:r w:rsidRPr="00595469">
        <w:rPr>
          <w:rFonts w:ascii="Times New Roman" w:hAnsi="Times New Roman" w:cs="Times New Roman"/>
          <w:i/>
          <w:iCs/>
          <w:sz w:val="24"/>
          <w:szCs w:val="24"/>
          <w:lang w:val="en-US"/>
        </w:rPr>
        <w:t>Eisenia fetida</w:t>
      </w:r>
      <w:r w:rsidRPr="00595469">
        <w:rPr>
          <w:rFonts w:ascii="Times New Roman" w:hAnsi="Times New Roman" w:cs="Times New Roman"/>
          <w:sz w:val="24"/>
          <w:szCs w:val="24"/>
          <w:lang w:val="en-US"/>
        </w:rPr>
        <w:t xml:space="preserve"> effectively facilitated organic waste decomposition and nutrient recovery.</w:t>
      </w:r>
    </w:p>
    <w:p w14:paraId="31696768" w14:textId="5C6C7989" w:rsidR="00595469" w:rsidRPr="00595469" w:rsidRDefault="00595469" w:rsidP="005F31F1">
      <w:pPr>
        <w:tabs>
          <w:tab w:val="left" w:pos="2700"/>
        </w:tabs>
        <w:spacing w:line="360" w:lineRule="auto"/>
        <w:ind w:left="-450" w:right="-601"/>
        <w:jc w:val="both"/>
        <w:rPr>
          <w:rFonts w:ascii="Times New Roman" w:hAnsi="Times New Roman" w:cs="Times New Roman"/>
          <w:sz w:val="24"/>
          <w:szCs w:val="24"/>
          <w:lang w:val="en-US"/>
        </w:rPr>
      </w:pPr>
      <w:r w:rsidRPr="00595469">
        <w:rPr>
          <w:rFonts w:ascii="Times New Roman" w:hAnsi="Times New Roman" w:cs="Times New Roman"/>
          <w:sz w:val="24"/>
          <w:szCs w:val="24"/>
          <w:lang w:val="en-US"/>
        </w:rPr>
        <w:t>Compared to isolated cultivation systems, the integrated vertical system exhibited superior space utilization, improved water-use efficiency through gravity-driven irrigation reuse, reduced labor requirements, and dual outputs in the form of fresh produce and organic fertilizer. The recycling of water and nutrients within the system highlights its strong alignment with circular economy principles and sustainable urban agriculture frameworks. Overall, the integrated microgreens–vermicomposting system offers a low-cost, scalable, and environmentally sustainable solution suitable for urban households, rooftop gardens, educational institutions, and small-scale agri-entrepreneurs.</w:t>
      </w:r>
    </w:p>
    <w:p w14:paraId="33B0D500" w14:textId="77777777" w:rsidR="00595469" w:rsidRPr="00595469" w:rsidRDefault="00595469" w:rsidP="00595469">
      <w:pPr>
        <w:tabs>
          <w:tab w:val="left" w:pos="2700"/>
        </w:tabs>
        <w:spacing w:line="360" w:lineRule="auto"/>
        <w:ind w:left="-450" w:right="-601"/>
        <w:jc w:val="both"/>
        <w:rPr>
          <w:rFonts w:ascii="Times New Roman" w:hAnsi="Times New Roman" w:cs="Times New Roman"/>
          <w:b/>
          <w:bCs/>
          <w:sz w:val="24"/>
          <w:szCs w:val="24"/>
          <w:lang w:val="en-US"/>
        </w:rPr>
      </w:pPr>
      <w:r w:rsidRPr="00595469">
        <w:rPr>
          <w:rFonts w:ascii="Times New Roman" w:hAnsi="Times New Roman" w:cs="Times New Roman"/>
          <w:b/>
          <w:bCs/>
          <w:sz w:val="24"/>
          <w:szCs w:val="24"/>
          <w:lang w:val="en-US"/>
        </w:rPr>
        <w:t>5. Future Scope</w:t>
      </w:r>
    </w:p>
    <w:p w14:paraId="778919A1" w14:textId="77777777" w:rsidR="00527497" w:rsidRDefault="00595469" w:rsidP="00527497">
      <w:pPr>
        <w:tabs>
          <w:tab w:val="left" w:pos="2700"/>
        </w:tabs>
        <w:spacing w:line="360" w:lineRule="auto"/>
        <w:ind w:left="-450" w:right="-601"/>
        <w:jc w:val="both"/>
        <w:rPr>
          <w:rFonts w:ascii="Times New Roman" w:hAnsi="Times New Roman" w:cs="Times New Roman"/>
          <w:sz w:val="24"/>
          <w:szCs w:val="24"/>
          <w:lang w:val="en-US"/>
        </w:rPr>
      </w:pPr>
      <w:r w:rsidRPr="00595469">
        <w:rPr>
          <w:rFonts w:ascii="Times New Roman" w:hAnsi="Times New Roman" w:cs="Times New Roman"/>
          <w:sz w:val="24"/>
          <w:szCs w:val="24"/>
          <w:lang w:val="en-US"/>
        </w:rPr>
        <w:t>Future research should focus on quantitative nutrient profiling of microgreens produced under integrated systems to establish their nutritional superiority over conventionally grown produce. Detailed economic analysis, including cost–benefit and return-on-investment assessments, would further strengthen the commercial feasibility of the system. Scaling up the model using modular designs and integrating automated irrigation, lighting, and environmental control technologies could enhance productivity and consistency. Additionally, long-term studies on microbial dynamics, vermicompost quality variability, and system resilience under different climatic conditions would provide deeper insights into the sustainability and adaptability of integrated vertical farming systems.</w:t>
      </w:r>
    </w:p>
    <w:p w14:paraId="765C6C4A" w14:textId="77777777" w:rsidR="00072E17" w:rsidRPr="00BA0136" w:rsidRDefault="00072E17" w:rsidP="00072E17">
      <w:pPr>
        <w:spacing w:after="160" w:line="360" w:lineRule="auto"/>
        <w:ind w:left="-630" w:right="-691"/>
        <w:jc w:val="both"/>
        <w:rPr>
          <w:rFonts w:ascii="Times New Roman" w:hAnsi="Times New Roman" w:cs="Times New Roman"/>
          <w:b/>
          <w:bCs/>
          <w:sz w:val="24"/>
          <w:szCs w:val="24"/>
          <w:lang w:val="en-US"/>
        </w:rPr>
      </w:pPr>
      <w:bookmarkStart w:id="0" w:name="_GoBack"/>
      <w:bookmarkEnd w:id="0"/>
      <w:r w:rsidRPr="00BA0136">
        <w:rPr>
          <w:rFonts w:ascii="Times New Roman" w:hAnsi="Times New Roman" w:cs="Times New Roman"/>
          <w:b/>
          <w:bCs/>
          <w:sz w:val="24"/>
          <w:szCs w:val="24"/>
          <w:lang w:val="en-US"/>
        </w:rPr>
        <w:t>Declaration of Conflict</w:t>
      </w:r>
    </w:p>
    <w:p w14:paraId="229A71A2" w14:textId="10113459" w:rsidR="00776D67" w:rsidRPr="001B4368" w:rsidRDefault="00072E17" w:rsidP="001B4368">
      <w:pPr>
        <w:spacing w:after="160" w:line="360" w:lineRule="auto"/>
        <w:ind w:left="-630" w:right="-691"/>
        <w:jc w:val="both"/>
        <w:rPr>
          <w:rFonts w:ascii="Times New Roman" w:hAnsi="Times New Roman" w:cs="Times New Roman"/>
          <w:sz w:val="24"/>
          <w:szCs w:val="24"/>
          <w:lang w:val="en-US"/>
        </w:rPr>
      </w:pPr>
      <w:r w:rsidRPr="00554A09">
        <w:rPr>
          <w:rFonts w:ascii="Times New Roman" w:hAnsi="Times New Roman" w:cs="Times New Roman"/>
          <w:sz w:val="24"/>
          <w:szCs w:val="24"/>
          <w:lang w:val="en-US"/>
        </w:rPr>
        <w:t>The authors declare that they have no known competing financial interests or personal relationships</w:t>
      </w:r>
      <w:r>
        <w:rPr>
          <w:rFonts w:ascii="Times New Roman" w:hAnsi="Times New Roman" w:cs="Times New Roman"/>
          <w:sz w:val="24"/>
          <w:szCs w:val="24"/>
          <w:lang w:val="en-US"/>
        </w:rPr>
        <w:t xml:space="preserve"> </w:t>
      </w:r>
      <w:r w:rsidRPr="00554A09">
        <w:rPr>
          <w:rFonts w:ascii="Times New Roman" w:hAnsi="Times New Roman" w:cs="Times New Roman"/>
          <w:sz w:val="24"/>
          <w:szCs w:val="24"/>
          <w:lang w:val="en-US"/>
        </w:rPr>
        <w:t>that could have appeared to influence the work reported in this paper.</w:t>
      </w:r>
    </w:p>
    <w:p w14:paraId="207958A9" w14:textId="706D0D0C" w:rsidR="00943B02" w:rsidRPr="00527497" w:rsidRDefault="00943B02" w:rsidP="00527497">
      <w:pPr>
        <w:tabs>
          <w:tab w:val="left" w:pos="2700"/>
        </w:tabs>
        <w:spacing w:line="360" w:lineRule="auto"/>
        <w:ind w:left="-450" w:right="-601"/>
        <w:jc w:val="both"/>
        <w:rPr>
          <w:rFonts w:ascii="Times New Roman" w:hAnsi="Times New Roman" w:cs="Times New Roman"/>
          <w:sz w:val="24"/>
          <w:szCs w:val="24"/>
          <w:lang w:val="en-US"/>
        </w:rPr>
      </w:pPr>
      <w:r w:rsidRPr="00943B02">
        <w:rPr>
          <w:rFonts w:ascii="Times New Roman" w:hAnsi="Times New Roman" w:cs="Times New Roman"/>
          <w:b/>
          <w:bCs/>
          <w:sz w:val="24"/>
          <w:szCs w:val="24"/>
          <w:lang w:val="en-US"/>
        </w:rPr>
        <w:t>References</w:t>
      </w:r>
    </w:p>
    <w:p w14:paraId="7E850CFB" w14:textId="1862FA46" w:rsidR="002651EF" w:rsidRDefault="006E02E7" w:rsidP="002651EF">
      <w:pPr>
        <w:pStyle w:val="ListParagraph"/>
        <w:numPr>
          <w:ilvl w:val="0"/>
          <w:numId w:val="4"/>
        </w:numPr>
        <w:tabs>
          <w:tab w:val="left" w:pos="2700"/>
        </w:tabs>
        <w:spacing w:line="360" w:lineRule="auto"/>
        <w:ind w:left="-90" w:right="-601"/>
        <w:jc w:val="both"/>
        <w:rPr>
          <w:rFonts w:ascii="Times New Roman" w:hAnsi="Times New Roman" w:cs="Times New Roman"/>
          <w:sz w:val="24"/>
          <w:szCs w:val="24"/>
          <w:lang w:val="en-US"/>
        </w:rPr>
      </w:pPr>
      <w:r w:rsidRPr="006E02E7">
        <w:rPr>
          <w:rFonts w:ascii="Times New Roman" w:hAnsi="Times New Roman" w:cs="Times New Roman"/>
          <w:sz w:val="24"/>
          <w:szCs w:val="24"/>
          <w:lang w:val="en-US"/>
        </w:rPr>
        <w:lastRenderedPageBreak/>
        <w:t>Al-</w:t>
      </w:r>
      <w:proofErr w:type="spellStart"/>
      <w:r w:rsidRPr="006E02E7">
        <w:rPr>
          <w:rFonts w:ascii="Times New Roman" w:hAnsi="Times New Roman" w:cs="Times New Roman"/>
          <w:sz w:val="24"/>
          <w:szCs w:val="24"/>
          <w:lang w:val="en-US"/>
        </w:rPr>
        <w:t>Kodmany</w:t>
      </w:r>
      <w:proofErr w:type="spellEnd"/>
      <w:r w:rsidRPr="006E02E7">
        <w:rPr>
          <w:rFonts w:ascii="Times New Roman" w:hAnsi="Times New Roman" w:cs="Times New Roman"/>
          <w:sz w:val="24"/>
          <w:szCs w:val="24"/>
          <w:lang w:val="en-US"/>
        </w:rPr>
        <w:t xml:space="preserve">, K. (2018). The vertical farm: A review of developments and implications for the vertical city. Buildings, 8(2), 24. </w:t>
      </w:r>
      <w:hyperlink r:id="rId16" w:history="1">
        <w:r w:rsidRPr="007468C6">
          <w:rPr>
            <w:rStyle w:val="Hyperlink"/>
            <w:rFonts w:ascii="Times New Roman" w:hAnsi="Times New Roman" w:cs="Times New Roman"/>
            <w:sz w:val="24"/>
            <w:szCs w:val="24"/>
            <w:lang w:val="en-US"/>
          </w:rPr>
          <w:t>https://doi.org/10.3390/buildings8020024</w:t>
        </w:r>
      </w:hyperlink>
      <w:r>
        <w:rPr>
          <w:rFonts w:ascii="Times New Roman" w:hAnsi="Times New Roman" w:cs="Times New Roman"/>
          <w:sz w:val="24"/>
          <w:szCs w:val="24"/>
          <w:lang w:val="en-US"/>
        </w:rPr>
        <w:t xml:space="preserve"> </w:t>
      </w:r>
    </w:p>
    <w:p w14:paraId="6FE9D1DF" w14:textId="26001E2B" w:rsidR="000772FC" w:rsidRDefault="00786BB3" w:rsidP="000772FC">
      <w:pPr>
        <w:pStyle w:val="ListParagraph"/>
        <w:numPr>
          <w:ilvl w:val="0"/>
          <w:numId w:val="4"/>
        </w:numPr>
        <w:tabs>
          <w:tab w:val="left" w:pos="2700"/>
        </w:tabs>
        <w:spacing w:line="360" w:lineRule="auto"/>
        <w:ind w:left="-90" w:right="-601"/>
        <w:jc w:val="both"/>
        <w:rPr>
          <w:rFonts w:ascii="Times New Roman" w:hAnsi="Times New Roman" w:cs="Times New Roman"/>
          <w:sz w:val="24"/>
          <w:szCs w:val="24"/>
          <w:lang w:val="en-US"/>
        </w:rPr>
      </w:pPr>
      <w:proofErr w:type="spellStart"/>
      <w:r w:rsidRPr="00786BB3">
        <w:rPr>
          <w:rFonts w:ascii="Times New Roman" w:hAnsi="Times New Roman" w:cs="Times New Roman"/>
          <w:sz w:val="24"/>
          <w:szCs w:val="24"/>
          <w:lang w:val="en-US"/>
        </w:rPr>
        <w:t>Arancon</w:t>
      </w:r>
      <w:proofErr w:type="spellEnd"/>
      <w:r w:rsidRPr="00786BB3">
        <w:rPr>
          <w:rFonts w:ascii="Times New Roman" w:hAnsi="Times New Roman" w:cs="Times New Roman"/>
          <w:sz w:val="24"/>
          <w:szCs w:val="24"/>
          <w:lang w:val="en-US"/>
        </w:rPr>
        <w:t xml:space="preserve">, N. Q., Edwards, C. A., Atiyeh, R., &amp; Metzger, J. D. (2004). Effects of </w:t>
      </w:r>
      <w:proofErr w:type="spellStart"/>
      <w:r w:rsidRPr="00786BB3">
        <w:rPr>
          <w:rFonts w:ascii="Times New Roman" w:hAnsi="Times New Roman" w:cs="Times New Roman"/>
          <w:sz w:val="24"/>
          <w:szCs w:val="24"/>
          <w:lang w:val="en-US"/>
        </w:rPr>
        <w:t>vermicomposts</w:t>
      </w:r>
      <w:proofErr w:type="spellEnd"/>
      <w:r w:rsidRPr="00786BB3">
        <w:rPr>
          <w:rFonts w:ascii="Times New Roman" w:hAnsi="Times New Roman" w:cs="Times New Roman"/>
          <w:sz w:val="24"/>
          <w:szCs w:val="24"/>
          <w:lang w:val="en-US"/>
        </w:rPr>
        <w:t xml:space="preserve"> produced from food waste on the growth and yields of greenhouse peppers. Bioresource Technology, 93(2), 139–144. </w:t>
      </w:r>
      <w:hyperlink r:id="rId17" w:history="1">
        <w:r w:rsidRPr="007468C6">
          <w:rPr>
            <w:rStyle w:val="Hyperlink"/>
            <w:rFonts w:ascii="Times New Roman" w:hAnsi="Times New Roman" w:cs="Times New Roman"/>
            <w:sz w:val="24"/>
            <w:szCs w:val="24"/>
            <w:lang w:val="en-US"/>
          </w:rPr>
          <w:t>https://doi.org/10.1016/j.biortech.2003.10.015</w:t>
        </w:r>
      </w:hyperlink>
      <w:r>
        <w:rPr>
          <w:rFonts w:ascii="Times New Roman" w:hAnsi="Times New Roman" w:cs="Times New Roman"/>
          <w:sz w:val="24"/>
          <w:szCs w:val="24"/>
          <w:lang w:val="en-US"/>
        </w:rPr>
        <w:t xml:space="preserve"> </w:t>
      </w:r>
    </w:p>
    <w:p w14:paraId="0063695E" w14:textId="77777777" w:rsidR="00682CFA" w:rsidRDefault="00557852" w:rsidP="00682CFA">
      <w:pPr>
        <w:pStyle w:val="ListParagraph"/>
        <w:numPr>
          <w:ilvl w:val="0"/>
          <w:numId w:val="4"/>
        </w:numPr>
        <w:tabs>
          <w:tab w:val="left" w:pos="2700"/>
        </w:tabs>
        <w:spacing w:line="360" w:lineRule="auto"/>
        <w:ind w:left="-90" w:right="-601"/>
        <w:jc w:val="both"/>
        <w:rPr>
          <w:rFonts w:ascii="Times New Roman" w:hAnsi="Times New Roman" w:cs="Times New Roman"/>
          <w:sz w:val="24"/>
          <w:szCs w:val="24"/>
          <w:lang w:val="en-US"/>
        </w:rPr>
      </w:pPr>
      <w:r w:rsidRPr="000772FC">
        <w:rPr>
          <w:rFonts w:ascii="Times New Roman" w:hAnsi="Times New Roman" w:cs="Times New Roman"/>
          <w:sz w:val="24"/>
          <w:szCs w:val="24"/>
          <w:lang w:val="en-US"/>
        </w:rPr>
        <w:t xml:space="preserve">Behera, U. K., Yadav, M. K., &amp; Sharma, A. R. (2020). Integrated farming systems for sustainable agricultural production. </w:t>
      </w:r>
      <w:r w:rsidRPr="000772FC">
        <w:rPr>
          <w:rFonts w:ascii="Times New Roman" w:hAnsi="Times New Roman" w:cs="Times New Roman"/>
          <w:i/>
          <w:iCs/>
          <w:sz w:val="24"/>
          <w:szCs w:val="24"/>
          <w:lang w:val="en-US"/>
        </w:rPr>
        <w:t>Indian Journal of Agronomy, 65</w:t>
      </w:r>
      <w:r w:rsidRPr="000772FC">
        <w:rPr>
          <w:rFonts w:ascii="Times New Roman" w:hAnsi="Times New Roman" w:cs="Times New Roman"/>
          <w:sz w:val="24"/>
          <w:szCs w:val="24"/>
          <w:lang w:val="en-US"/>
        </w:rPr>
        <w:t>(1), 1–10.</w:t>
      </w:r>
    </w:p>
    <w:p w14:paraId="01EC845D" w14:textId="5830E916" w:rsidR="0083729F" w:rsidRPr="0083729F" w:rsidRDefault="00081577" w:rsidP="0083729F">
      <w:pPr>
        <w:pStyle w:val="ListParagraph"/>
        <w:numPr>
          <w:ilvl w:val="0"/>
          <w:numId w:val="4"/>
        </w:numPr>
        <w:tabs>
          <w:tab w:val="left" w:pos="2700"/>
        </w:tabs>
        <w:spacing w:line="360" w:lineRule="auto"/>
        <w:ind w:left="-90" w:right="-601"/>
        <w:jc w:val="both"/>
        <w:rPr>
          <w:rFonts w:ascii="Times New Roman" w:hAnsi="Times New Roman" w:cs="Times New Roman"/>
          <w:sz w:val="24"/>
          <w:szCs w:val="24"/>
          <w:lang w:val="en-US"/>
        </w:rPr>
      </w:pPr>
      <w:proofErr w:type="spellStart"/>
      <w:r w:rsidRPr="00081577">
        <w:rPr>
          <w:rFonts w:ascii="Times New Roman" w:hAnsi="Times New Roman" w:cs="Times New Roman"/>
          <w:sz w:val="24"/>
          <w:szCs w:val="24"/>
          <w:lang w:val="en-US"/>
        </w:rPr>
        <w:t>Benke</w:t>
      </w:r>
      <w:proofErr w:type="spellEnd"/>
      <w:r w:rsidRPr="00081577">
        <w:rPr>
          <w:rFonts w:ascii="Times New Roman" w:hAnsi="Times New Roman" w:cs="Times New Roman"/>
          <w:sz w:val="24"/>
          <w:szCs w:val="24"/>
          <w:lang w:val="en-US"/>
        </w:rPr>
        <w:t xml:space="preserve">, K., &amp; Tomkins, B. (2017). Future food-production systems: Vertical farming and controlled-environment agriculture. Sustainability: Science, Practice and Policy, 13(1), 13–26. </w:t>
      </w:r>
      <w:hyperlink r:id="rId18" w:history="1">
        <w:r w:rsidRPr="007468C6">
          <w:rPr>
            <w:rStyle w:val="Hyperlink"/>
            <w:rFonts w:ascii="Times New Roman" w:hAnsi="Times New Roman" w:cs="Times New Roman"/>
            <w:sz w:val="24"/>
            <w:szCs w:val="24"/>
            <w:lang w:val="en-US"/>
          </w:rPr>
          <w:t>https://doi.org/10.1080/15487733.2017.1394054</w:t>
        </w:r>
      </w:hyperlink>
      <w:r>
        <w:rPr>
          <w:rFonts w:ascii="Times New Roman" w:hAnsi="Times New Roman" w:cs="Times New Roman"/>
          <w:sz w:val="24"/>
          <w:szCs w:val="24"/>
          <w:lang w:val="en-US"/>
        </w:rPr>
        <w:t xml:space="preserve"> </w:t>
      </w:r>
    </w:p>
    <w:p w14:paraId="4BA90F51" w14:textId="412B5D65" w:rsidR="00E166EE" w:rsidRDefault="00557852" w:rsidP="00E166EE">
      <w:pPr>
        <w:pStyle w:val="ListParagraph"/>
        <w:numPr>
          <w:ilvl w:val="0"/>
          <w:numId w:val="4"/>
        </w:numPr>
        <w:tabs>
          <w:tab w:val="left" w:pos="2700"/>
        </w:tabs>
        <w:spacing w:line="360" w:lineRule="auto"/>
        <w:ind w:left="-90" w:right="-601"/>
        <w:jc w:val="both"/>
        <w:rPr>
          <w:rFonts w:ascii="Times New Roman" w:hAnsi="Times New Roman" w:cs="Times New Roman"/>
          <w:sz w:val="24"/>
          <w:szCs w:val="24"/>
          <w:lang w:val="en-US"/>
        </w:rPr>
      </w:pPr>
      <w:r w:rsidRPr="0083729F">
        <w:rPr>
          <w:rFonts w:ascii="Times New Roman" w:hAnsi="Times New Roman" w:cs="Times New Roman"/>
          <w:sz w:val="24"/>
          <w:szCs w:val="24"/>
          <w:lang w:val="en-US"/>
        </w:rPr>
        <w:t xml:space="preserve">Bhargava, A., Srivastava, S., &amp; Singh, V. (2023). Vermicompost application improves soil quality and plant growth: A review. </w:t>
      </w:r>
      <w:r w:rsidRPr="0083729F">
        <w:rPr>
          <w:rFonts w:ascii="Times New Roman" w:hAnsi="Times New Roman" w:cs="Times New Roman"/>
          <w:i/>
          <w:iCs/>
          <w:sz w:val="24"/>
          <w:szCs w:val="24"/>
          <w:lang w:val="en-US"/>
        </w:rPr>
        <w:t>International Journal of Plant &amp; Soil Science</w:t>
      </w:r>
      <w:r w:rsidRPr="0083729F">
        <w:rPr>
          <w:rFonts w:ascii="Times New Roman" w:hAnsi="Times New Roman" w:cs="Times New Roman"/>
          <w:sz w:val="24"/>
          <w:szCs w:val="24"/>
          <w:lang w:val="en-US"/>
        </w:rPr>
        <w:t xml:space="preserve">, 35(11), 1923–1935. </w:t>
      </w:r>
      <w:hyperlink r:id="rId19" w:history="1">
        <w:r w:rsidR="00E166EE" w:rsidRPr="00A72C42">
          <w:rPr>
            <w:rStyle w:val="Hyperlink"/>
            <w:rFonts w:ascii="Times New Roman" w:hAnsi="Times New Roman" w:cs="Times New Roman"/>
            <w:sz w:val="24"/>
            <w:szCs w:val="24"/>
            <w:lang w:val="en-US"/>
          </w:rPr>
          <w:t>https://doi.org/10.9734/ijpss/2023/v35i113281</w:t>
        </w:r>
      </w:hyperlink>
    </w:p>
    <w:p w14:paraId="36CA22B0" w14:textId="0BCBDF00" w:rsidR="008F1B1F" w:rsidRDefault="001F689E" w:rsidP="008F1B1F">
      <w:pPr>
        <w:pStyle w:val="ListParagraph"/>
        <w:numPr>
          <w:ilvl w:val="0"/>
          <w:numId w:val="4"/>
        </w:numPr>
        <w:tabs>
          <w:tab w:val="left" w:pos="2700"/>
        </w:tabs>
        <w:spacing w:line="360" w:lineRule="auto"/>
        <w:ind w:left="-90" w:right="-601"/>
        <w:jc w:val="both"/>
        <w:rPr>
          <w:rFonts w:ascii="Times New Roman" w:hAnsi="Times New Roman" w:cs="Times New Roman"/>
          <w:sz w:val="24"/>
          <w:szCs w:val="24"/>
          <w:lang w:val="en-US"/>
        </w:rPr>
      </w:pPr>
      <w:proofErr w:type="spellStart"/>
      <w:r w:rsidRPr="001F689E">
        <w:rPr>
          <w:rFonts w:ascii="Times New Roman" w:hAnsi="Times New Roman" w:cs="Times New Roman"/>
          <w:sz w:val="24"/>
          <w:szCs w:val="24"/>
          <w:lang w:val="en-US"/>
        </w:rPr>
        <w:t>Bhaswant</w:t>
      </w:r>
      <w:proofErr w:type="spellEnd"/>
      <w:r w:rsidRPr="001F689E">
        <w:rPr>
          <w:rFonts w:ascii="Times New Roman" w:hAnsi="Times New Roman" w:cs="Times New Roman"/>
          <w:sz w:val="24"/>
          <w:szCs w:val="24"/>
          <w:lang w:val="en-US"/>
        </w:rPr>
        <w:t xml:space="preserve">, M., Shanmugam, D. K., Miyazawa, T., Abe, C., &amp; Miyazawa, T. (2023). Microgreens—A comprehensive review of bioactive molecules and health benefits. Molecules, 28(2), 867. </w:t>
      </w:r>
      <w:hyperlink r:id="rId20" w:history="1">
        <w:r w:rsidRPr="007468C6">
          <w:rPr>
            <w:rStyle w:val="Hyperlink"/>
            <w:rFonts w:ascii="Times New Roman" w:hAnsi="Times New Roman" w:cs="Times New Roman"/>
            <w:sz w:val="24"/>
            <w:szCs w:val="24"/>
            <w:lang w:val="en-US"/>
          </w:rPr>
          <w:t>https://doi.org/10.3390/molecules28020867</w:t>
        </w:r>
      </w:hyperlink>
      <w:r>
        <w:rPr>
          <w:rFonts w:ascii="Times New Roman" w:hAnsi="Times New Roman" w:cs="Times New Roman"/>
          <w:sz w:val="24"/>
          <w:szCs w:val="24"/>
          <w:lang w:val="en-US"/>
        </w:rPr>
        <w:t xml:space="preserve"> </w:t>
      </w:r>
    </w:p>
    <w:p w14:paraId="389AC390" w14:textId="7FF9DEA1" w:rsidR="008F1B1F" w:rsidRDefault="00557852" w:rsidP="008F1B1F">
      <w:pPr>
        <w:pStyle w:val="ListParagraph"/>
        <w:numPr>
          <w:ilvl w:val="0"/>
          <w:numId w:val="4"/>
        </w:numPr>
        <w:tabs>
          <w:tab w:val="left" w:pos="2700"/>
        </w:tabs>
        <w:spacing w:line="360" w:lineRule="auto"/>
        <w:ind w:left="-90" w:right="-601"/>
        <w:jc w:val="both"/>
        <w:rPr>
          <w:rFonts w:ascii="Times New Roman" w:hAnsi="Times New Roman" w:cs="Times New Roman"/>
          <w:sz w:val="24"/>
          <w:szCs w:val="24"/>
          <w:lang w:val="en-US"/>
        </w:rPr>
      </w:pPr>
      <w:r w:rsidRPr="008F1B1F">
        <w:rPr>
          <w:rFonts w:ascii="Times New Roman" w:hAnsi="Times New Roman" w:cs="Times New Roman"/>
          <w:sz w:val="24"/>
          <w:szCs w:val="24"/>
          <w:lang w:val="en-US"/>
        </w:rPr>
        <w:t xml:space="preserve">Bulgari, R., Baldi, A., Ferrante, A., &amp; Lenzi, A. (2017). Yield and quality of basil, Swiss chard, and rocket microgreens grown in hydroponic systems. </w:t>
      </w:r>
      <w:r w:rsidRPr="008F1B1F">
        <w:rPr>
          <w:rFonts w:ascii="Times New Roman" w:hAnsi="Times New Roman" w:cs="Times New Roman"/>
          <w:i/>
          <w:iCs/>
          <w:sz w:val="24"/>
          <w:szCs w:val="24"/>
          <w:lang w:val="en-US"/>
        </w:rPr>
        <w:t>Horticulture, Environment, and Biotechnology, 58</w:t>
      </w:r>
      <w:r w:rsidRPr="008F1B1F">
        <w:rPr>
          <w:rFonts w:ascii="Times New Roman" w:hAnsi="Times New Roman" w:cs="Times New Roman"/>
          <w:sz w:val="24"/>
          <w:szCs w:val="24"/>
          <w:lang w:val="en-US"/>
        </w:rPr>
        <w:t xml:space="preserve">, 35–44. </w:t>
      </w:r>
      <w:hyperlink r:id="rId21" w:history="1">
        <w:r w:rsidR="008F1B1F" w:rsidRPr="00A72C42">
          <w:rPr>
            <w:rStyle w:val="Hyperlink"/>
            <w:rFonts w:ascii="Times New Roman" w:hAnsi="Times New Roman" w:cs="Times New Roman"/>
            <w:sz w:val="24"/>
            <w:szCs w:val="24"/>
            <w:lang w:val="en-US"/>
          </w:rPr>
          <w:t>https://doi.org/10.1007/s13580-017-0014-0</w:t>
        </w:r>
      </w:hyperlink>
    </w:p>
    <w:p w14:paraId="69A42E82" w14:textId="15404F57" w:rsidR="00F40D7C" w:rsidRDefault="009005D7" w:rsidP="00F40D7C">
      <w:pPr>
        <w:pStyle w:val="ListParagraph"/>
        <w:numPr>
          <w:ilvl w:val="0"/>
          <w:numId w:val="4"/>
        </w:numPr>
        <w:tabs>
          <w:tab w:val="left" w:pos="2700"/>
        </w:tabs>
        <w:spacing w:line="360" w:lineRule="auto"/>
        <w:ind w:left="-90" w:right="-601"/>
        <w:jc w:val="both"/>
        <w:rPr>
          <w:rFonts w:ascii="Times New Roman" w:hAnsi="Times New Roman" w:cs="Times New Roman"/>
          <w:sz w:val="24"/>
          <w:szCs w:val="24"/>
          <w:lang w:val="en-US"/>
        </w:rPr>
      </w:pPr>
      <w:proofErr w:type="spellStart"/>
      <w:r w:rsidRPr="009005D7">
        <w:rPr>
          <w:rFonts w:ascii="Times New Roman" w:hAnsi="Times New Roman" w:cs="Times New Roman"/>
          <w:sz w:val="24"/>
          <w:szCs w:val="24"/>
          <w:lang w:val="en-US"/>
        </w:rPr>
        <w:t>Despommier</w:t>
      </w:r>
      <w:proofErr w:type="spellEnd"/>
      <w:r w:rsidRPr="009005D7">
        <w:rPr>
          <w:rFonts w:ascii="Times New Roman" w:hAnsi="Times New Roman" w:cs="Times New Roman"/>
          <w:sz w:val="24"/>
          <w:szCs w:val="24"/>
          <w:lang w:val="en-US"/>
        </w:rPr>
        <w:t xml:space="preserve">, D. (2013). Farming up the city: The rise of urban vertical farms. Trends in Biotechnology, 31(7), 388–389. </w:t>
      </w:r>
      <w:hyperlink r:id="rId22" w:history="1">
        <w:r w:rsidRPr="007468C6">
          <w:rPr>
            <w:rStyle w:val="Hyperlink"/>
            <w:rFonts w:ascii="Times New Roman" w:hAnsi="Times New Roman" w:cs="Times New Roman"/>
            <w:sz w:val="24"/>
            <w:szCs w:val="24"/>
            <w:lang w:val="en-US"/>
          </w:rPr>
          <w:t>https://doi.org/10.1016/j.tibtech.2013.03.008</w:t>
        </w:r>
      </w:hyperlink>
      <w:r>
        <w:rPr>
          <w:rFonts w:ascii="Times New Roman" w:hAnsi="Times New Roman" w:cs="Times New Roman"/>
          <w:sz w:val="24"/>
          <w:szCs w:val="24"/>
          <w:lang w:val="en-US"/>
        </w:rPr>
        <w:t xml:space="preserve"> </w:t>
      </w:r>
    </w:p>
    <w:p w14:paraId="7CDA7FE0" w14:textId="3F5B02CF" w:rsidR="00F40D7C" w:rsidRDefault="000268FE" w:rsidP="00F40D7C">
      <w:pPr>
        <w:pStyle w:val="ListParagraph"/>
        <w:numPr>
          <w:ilvl w:val="0"/>
          <w:numId w:val="4"/>
        </w:numPr>
        <w:tabs>
          <w:tab w:val="left" w:pos="2700"/>
        </w:tabs>
        <w:spacing w:line="360" w:lineRule="auto"/>
        <w:ind w:left="-90" w:right="-601"/>
        <w:jc w:val="both"/>
        <w:rPr>
          <w:rFonts w:ascii="Times New Roman" w:hAnsi="Times New Roman" w:cs="Times New Roman"/>
          <w:sz w:val="24"/>
          <w:szCs w:val="24"/>
          <w:lang w:val="en-US"/>
        </w:rPr>
      </w:pPr>
      <w:r w:rsidRPr="000268FE">
        <w:rPr>
          <w:rFonts w:ascii="Times New Roman" w:hAnsi="Times New Roman" w:cs="Times New Roman"/>
          <w:sz w:val="24"/>
          <w:szCs w:val="24"/>
          <w:lang w:val="en-US"/>
        </w:rPr>
        <w:t xml:space="preserve">Di </w:t>
      </w:r>
      <w:proofErr w:type="spellStart"/>
      <w:r w:rsidRPr="000268FE">
        <w:rPr>
          <w:rFonts w:ascii="Times New Roman" w:hAnsi="Times New Roman" w:cs="Times New Roman"/>
          <w:sz w:val="24"/>
          <w:szCs w:val="24"/>
          <w:lang w:val="en-US"/>
        </w:rPr>
        <w:t>Gioia</w:t>
      </w:r>
      <w:proofErr w:type="spellEnd"/>
      <w:r w:rsidRPr="000268FE">
        <w:rPr>
          <w:rFonts w:ascii="Times New Roman" w:hAnsi="Times New Roman" w:cs="Times New Roman"/>
          <w:sz w:val="24"/>
          <w:szCs w:val="24"/>
          <w:lang w:val="en-US"/>
        </w:rPr>
        <w:t xml:space="preserve">, F., &amp; Santamaria, P. (2015). Microgreens: Novel fresh and functional food to explore all the value of biodiversity. ECO-Logica. </w:t>
      </w:r>
      <w:hyperlink r:id="rId23" w:history="1">
        <w:r w:rsidRPr="007468C6">
          <w:rPr>
            <w:rStyle w:val="Hyperlink"/>
            <w:rFonts w:ascii="Times New Roman" w:hAnsi="Times New Roman" w:cs="Times New Roman"/>
            <w:sz w:val="24"/>
            <w:szCs w:val="24"/>
            <w:lang w:val="en-US"/>
          </w:rPr>
          <w:t>http://www.gustailbiodiverso.com/wp-content/uploads/2015/11/Microgreens.pdf</w:t>
        </w:r>
      </w:hyperlink>
      <w:r>
        <w:rPr>
          <w:rFonts w:ascii="Times New Roman" w:hAnsi="Times New Roman" w:cs="Times New Roman"/>
          <w:sz w:val="24"/>
          <w:szCs w:val="24"/>
          <w:lang w:val="en-US"/>
        </w:rPr>
        <w:t xml:space="preserve"> </w:t>
      </w:r>
    </w:p>
    <w:p w14:paraId="48400567" w14:textId="6E7D25FC" w:rsidR="00014503" w:rsidRDefault="00F364AA" w:rsidP="00014503">
      <w:pPr>
        <w:pStyle w:val="ListParagraph"/>
        <w:numPr>
          <w:ilvl w:val="0"/>
          <w:numId w:val="4"/>
        </w:numPr>
        <w:tabs>
          <w:tab w:val="left" w:pos="2700"/>
        </w:tabs>
        <w:spacing w:line="360" w:lineRule="auto"/>
        <w:ind w:left="-90" w:right="-601"/>
        <w:jc w:val="both"/>
        <w:rPr>
          <w:rFonts w:ascii="Times New Roman" w:hAnsi="Times New Roman" w:cs="Times New Roman"/>
          <w:sz w:val="24"/>
          <w:szCs w:val="24"/>
          <w:lang w:val="en-US"/>
        </w:rPr>
      </w:pPr>
      <w:r w:rsidRPr="00F364AA">
        <w:rPr>
          <w:rFonts w:ascii="Times New Roman" w:hAnsi="Times New Roman" w:cs="Times New Roman"/>
          <w:sz w:val="24"/>
          <w:szCs w:val="24"/>
          <w:lang w:val="en-US"/>
        </w:rPr>
        <w:t xml:space="preserve">Dubey, S., </w:t>
      </w:r>
      <w:proofErr w:type="spellStart"/>
      <w:r w:rsidRPr="00F364AA">
        <w:rPr>
          <w:rFonts w:ascii="Times New Roman" w:hAnsi="Times New Roman" w:cs="Times New Roman"/>
          <w:sz w:val="24"/>
          <w:szCs w:val="24"/>
          <w:lang w:val="en-US"/>
        </w:rPr>
        <w:t>Harbourne</w:t>
      </w:r>
      <w:proofErr w:type="spellEnd"/>
      <w:r w:rsidRPr="00F364AA">
        <w:rPr>
          <w:rFonts w:ascii="Times New Roman" w:hAnsi="Times New Roman" w:cs="Times New Roman"/>
          <w:sz w:val="24"/>
          <w:szCs w:val="24"/>
          <w:lang w:val="en-US"/>
        </w:rPr>
        <w:t xml:space="preserve">, N., Harty, M., Hurley, D., &amp; Elliott-Kingston, C. (2024). Microgreens Production: Exploiting Environmental and Cultural Factors for Enhanced Agronomical Benefits. Plants (Basel) </w:t>
      </w:r>
      <w:hyperlink r:id="rId24" w:history="1">
        <w:r w:rsidRPr="007468C6">
          <w:rPr>
            <w:rStyle w:val="Hyperlink"/>
            <w:rFonts w:ascii="Times New Roman" w:hAnsi="Times New Roman" w:cs="Times New Roman"/>
            <w:sz w:val="24"/>
            <w:szCs w:val="24"/>
            <w:lang w:val="en-US"/>
          </w:rPr>
          <w:t>https://doi.org/10.3390/plants13182631</w:t>
        </w:r>
      </w:hyperlink>
      <w:r>
        <w:rPr>
          <w:rFonts w:ascii="Times New Roman" w:hAnsi="Times New Roman" w:cs="Times New Roman"/>
          <w:sz w:val="24"/>
          <w:szCs w:val="24"/>
          <w:lang w:val="en-US"/>
        </w:rPr>
        <w:t xml:space="preserve"> </w:t>
      </w:r>
    </w:p>
    <w:p w14:paraId="64768617" w14:textId="0721E73E" w:rsidR="00014503" w:rsidRDefault="00F53AEB" w:rsidP="00014503">
      <w:pPr>
        <w:pStyle w:val="ListParagraph"/>
        <w:numPr>
          <w:ilvl w:val="0"/>
          <w:numId w:val="4"/>
        </w:numPr>
        <w:tabs>
          <w:tab w:val="left" w:pos="2700"/>
        </w:tabs>
        <w:spacing w:line="360" w:lineRule="auto"/>
        <w:ind w:left="-90" w:right="-601"/>
        <w:jc w:val="both"/>
        <w:rPr>
          <w:rFonts w:ascii="Times New Roman" w:hAnsi="Times New Roman" w:cs="Times New Roman"/>
          <w:sz w:val="24"/>
          <w:szCs w:val="24"/>
          <w:lang w:val="en-US"/>
        </w:rPr>
      </w:pPr>
      <w:r w:rsidRPr="00F53AEB">
        <w:rPr>
          <w:rFonts w:ascii="Times New Roman" w:hAnsi="Times New Roman" w:cs="Times New Roman"/>
          <w:sz w:val="24"/>
          <w:szCs w:val="24"/>
          <w:lang w:val="en-US"/>
        </w:rPr>
        <w:t xml:space="preserve">Edwards, C. A., </w:t>
      </w:r>
      <w:proofErr w:type="spellStart"/>
      <w:r w:rsidRPr="00F53AEB">
        <w:rPr>
          <w:rFonts w:ascii="Times New Roman" w:hAnsi="Times New Roman" w:cs="Times New Roman"/>
          <w:sz w:val="24"/>
          <w:szCs w:val="24"/>
          <w:lang w:val="en-US"/>
        </w:rPr>
        <w:t>Arancon</w:t>
      </w:r>
      <w:proofErr w:type="spellEnd"/>
      <w:r w:rsidRPr="00F53AEB">
        <w:rPr>
          <w:rFonts w:ascii="Times New Roman" w:hAnsi="Times New Roman" w:cs="Times New Roman"/>
          <w:sz w:val="24"/>
          <w:szCs w:val="24"/>
          <w:lang w:val="en-US"/>
        </w:rPr>
        <w:t xml:space="preserve">, N. Q., &amp; Sherman, R. L. (2010). Vermiculture technology: Earthworms, organic wastes, and environmental management. CRC Press. </w:t>
      </w:r>
      <w:hyperlink r:id="rId25" w:history="1">
        <w:r w:rsidRPr="007468C6">
          <w:rPr>
            <w:rStyle w:val="Hyperlink"/>
            <w:rFonts w:ascii="Times New Roman" w:hAnsi="Times New Roman" w:cs="Times New Roman"/>
            <w:sz w:val="24"/>
            <w:szCs w:val="24"/>
            <w:lang w:val="en-US"/>
          </w:rPr>
          <w:t>https://doi.org/10.1201/b10453</w:t>
        </w:r>
      </w:hyperlink>
      <w:r>
        <w:rPr>
          <w:rFonts w:ascii="Times New Roman" w:hAnsi="Times New Roman" w:cs="Times New Roman"/>
          <w:sz w:val="24"/>
          <w:szCs w:val="24"/>
          <w:lang w:val="en-US"/>
        </w:rPr>
        <w:t xml:space="preserve"> </w:t>
      </w:r>
    </w:p>
    <w:p w14:paraId="7DBFCA05" w14:textId="77777777" w:rsidR="0092531A" w:rsidRDefault="00557852" w:rsidP="0092531A">
      <w:pPr>
        <w:pStyle w:val="ListParagraph"/>
        <w:numPr>
          <w:ilvl w:val="0"/>
          <w:numId w:val="4"/>
        </w:numPr>
        <w:tabs>
          <w:tab w:val="left" w:pos="2700"/>
        </w:tabs>
        <w:spacing w:line="360" w:lineRule="auto"/>
        <w:ind w:left="-90" w:right="-601"/>
        <w:jc w:val="both"/>
        <w:rPr>
          <w:rFonts w:ascii="Times New Roman" w:hAnsi="Times New Roman" w:cs="Times New Roman"/>
          <w:sz w:val="24"/>
          <w:szCs w:val="24"/>
          <w:lang w:val="en-US"/>
        </w:rPr>
      </w:pPr>
      <w:r w:rsidRPr="00014503">
        <w:rPr>
          <w:rFonts w:ascii="Times New Roman" w:hAnsi="Times New Roman" w:cs="Times New Roman"/>
          <w:sz w:val="24"/>
          <w:szCs w:val="24"/>
          <w:lang w:val="en-US"/>
        </w:rPr>
        <w:t xml:space="preserve">FAO. (2022). </w:t>
      </w:r>
      <w:r w:rsidRPr="00014503">
        <w:rPr>
          <w:rFonts w:ascii="Times New Roman" w:hAnsi="Times New Roman" w:cs="Times New Roman"/>
          <w:i/>
          <w:iCs/>
          <w:sz w:val="24"/>
          <w:szCs w:val="24"/>
          <w:lang w:val="en-US"/>
        </w:rPr>
        <w:t>The state of food and agriculture 2022</w:t>
      </w:r>
      <w:r w:rsidRPr="00014503">
        <w:rPr>
          <w:rFonts w:ascii="Times New Roman" w:hAnsi="Times New Roman" w:cs="Times New Roman"/>
          <w:sz w:val="24"/>
          <w:szCs w:val="24"/>
          <w:lang w:val="en-US"/>
        </w:rPr>
        <w:t>. Food and Agriculture Organization of the United Nations, Rome.</w:t>
      </w:r>
    </w:p>
    <w:p w14:paraId="7F9940F5" w14:textId="709E2082" w:rsidR="00573638" w:rsidRDefault="00557852" w:rsidP="00573638">
      <w:pPr>
        <w:pStyle w:val="ListParagraph"/>
        <w:numPr>
          <w:ilvl w:val="0"/>
          <w:numId w:val="4"/>
        </w:numPr>
        <w:tabs>
          <w:tab w:val="left" w:pos="2700"/>
        </w:tabs>
        <w:spacing w:line="360" w:lineRule="auto"/>
        <w:ind w:left="-90" w:right="-601"/>
        <w:jc w:val="both"/>
        <w:rPr>
          <w:rFonts w:ascii="Times New Roman" w:hAnsi="Times New Roman" w:cs="Times New Roman"/>
          <w:sz w:val="24"/>
          <w:szCs w:val="24"/>
          <w:lang w:val="en-US"/>
        </w:rPr>
      </w:pPr>
      <w:r w:rsidRPr="0092531A">
        <w:rPr>
          <w:rFonts w:ascii="Times New Roman" w:hAnsi="Times New Roman" w:cs="Times New Roman"/>
          <w:sz w:val="24"/>
          <w:szCs w:val="24"/>
          <w:lang w:val="en-US"/>
        </w:rPr>
        <w:lastRenderedPageBreak/>
        <w:t xml:space="preserve">Hansda, N. N., Singh, R., &amp; Kumar, S. (2025). Integrated urban farming systems for sustainable food production. </w:t>
      </w:r>
      <w:r w:rsidRPr="0092531A">
        <w:rPr>
          <w:rFonts w:ascii="Times New Roman" w:hAnsi="Times New Roman" w:cs="Times New Roman"/>
          <w:i/>
          <w:iCs/>
          <w:sz w:val="24"/>
          <w:szCs w:val="24"/>
          <w:lang w:val="en-US"/>
        </w:rPr>
        <w:t>Journal of Scientific Research and Reports, 31</w:t>
      </w:r>
      <w:r w:rsidRPr="0092531A">
        <w:rPr>
          <w:rFonts w:ascii="Times New Roman" w:hAnsi="Times New Roman" w:cs="Times New Roman"/>
          <w:sz w:val="24"/>
          <w:szCs w:val="24"/>
          <w:lang w:val="en-US"/>
        </w:rPr>
        <w:t xml:space="preserve">(6), 613–621. </w:t>
      </w:r>
      <w:hyperlink r:id="rId26" w:history="1">
        <w:r w:rsidR="00573638" w:rsidRPr="00A72C42">
          <w:rPr>
            <w:rStyle w:val="Hyperlink"/>
            <w:rFonts w:ascii="Times New Roman" w:hAnsi="Times New Roman" w:cs="Times New Roman"/>
            <w:sz w:val="24"/>
            <w:szCs w:val="24"/>
            <w:lang w:val="en-US"/>
          </w:rPr>
          <w:t>https://doi.org/10.9734/jsrr/2025/v31i63204</w:t>
        </w:r>
      </w:hyperlink>
    </w:p>
    <w:p w14:paraId="4CB3BDBF" w14:textId="1DF5D1EF" w:rsidR="00573638" w:rsidRDefault="00747714" w:rsidP="00573638">
      <w:pPr>
        <w:pStyle w:val="ListParagraph"/>
        <w:numPr>
          <w:ilvl w:val="0"/>
          <w:numId w:val="4"/>
        </w:numPr>
        <w:tabs>
          <w:tab w:val="left" w:pos="2700"/>
        </w:tabs>
        <w:spacing w:line="360" w:lineRule="auto"/>
        <w:ind w:left="-90" w:right="-601"/>
        <w:jc w:val="both"/>
        <w:rPr>
          <w:rFonts w:ascii="Times New Roman" w:hAnsi="Times New Roman" w:cs="Times New Roman"/>
          <w:sz w:val="24"/>
          <w:szCs w:val="24"/>
          <w:lang w:val="en-US"/>
        </w:rPr>
      </w:pPr>
      <w:r w:rsidRPr="00747714">
        <w:rPr>
          <w:rFonts w:ascii="Times New Roman" w:hAnsi="Times New Roman" w:cs="Times New Roman"/>
          <w:sz w:val="24"/>
          <w:szCs w:val="24"/>
          <w:lang w:val="en-US"/>
        </w:rPr>
        <w:t xml:space="preserve">Kalantari, F., Tahir, O. M., Joni, R. A., &amp; </w:t>
      </w:r>
      <w:proofErr w:type="spellStart"/>
      <w:r w:rsidRPr="00747714">
        <w:rPr>
          <w:rFonts w:ascii="Times New Roman" w:hAnsi="Times New Roman" w:cs="Times New Roman"/>
          <w:sz w:val="24"/>
          <w:szCs w:val="24"/>
          <w:lang w:val="en-US"/>
        </w:rPr>
        <w:t>Fatemi</w:t>
      </w:r>
      <w:proofErr w:type="spellEnd"/>
      <w:r w:rsidRPr="00747714">
        <w:rPr>
          <w:rFonts w:ascii="Times New Roman" w:hAnsi="Times New Roman" w:cs="Times New Roman"/>
          <w:sz w:val="24"/>
          <w:szCs w:val="24"/>
          <w:lang w:val="en-US"/>
        </w:rPr>
        <w:t xml:space="preserve">, E. (2018). Opportunities and challenges in sustainability of vertical farming: A review. Journal of Landscape Ecology, 11(1), 35–60. </w:t>
      </w:r>
      <w:hyperlink r:id="rId27" w:history="1">
        <w:r w:rsidRPr="007468C6">
          <w:rPr>
            <w:rStyle w:val="Hyperlink"/>
            <w:rFonts w:ascii="Times New Roman" w:hAnsi="Times New Roman" w:cs="Times New Roman"/>
            <w:sz w:val="24"/>
            <w:szCs w:val="24"/>
            <w:lang w:val="en-US"/>
          </w:rPr>
          <w:t>https://doi.org/10.1515/jlecol-2017-0016</w:t>
        </w:r>
      </w:hyperlink>
      <w:r>
        <w:rPr>
          <w:rFonts w:ascii="Times New Roman" w:hAnsi="Times New Roman" w:cs="Times New Roman"/>
          <w:sz w:val="24"/>
          <w:szCs w:val="24"/>
          <w:lang w:val="en-US"/>
        </w:rPr>
        <w:t xml:space="preserve"> </w:t>
      </w:r>
    </w:p>
    <w:p w14:paraId="6CDA8966" w14:textId="436AEA64" w:rsidR="00E91E6D" w:rsidRDefault="00557852" w:rsidP="00E91E6D">
      <w:pPr>
        <w:pStyle w:val="ListParagraph"/>
        <w:numPr>
          <w:ilvl w:val="0"/>
          <w:numId w:val="4"/>
        </w:numPr>
        <w:tabs>
          <w:tab w:val="left" w:pos="2700"/>
        </w:tabs>
        <w:spacing w:line="360" w:lineRule="auto"/>
        <w:ind w:left="-90" w:right="-601"/>
        <w:jc w:val="both"/>
        <w:rPr>
          <w:rFonts w:ascii="Times New Roman" w:hAnsi="Times New Roman" w:cs="Times New Roman"/>
          <w:sz w:val="24"/>
          <w:szCs w:val="24"/>
          <w:lang w:val="en-US"/>
        </w:rPr>
      </w:pPr>
      <w:r w:rsidRPr="00573638">
        <w:rPr>
          <w:rFonts w:ascii="Times New Roman" w:hAnsi="Times New Roman" w:cs="Times New Roman"/>
          <w:sz w:val="24"/>
          <w:szCs w:val="24"/>
          <w:lang w:val="en-US"/>
        </w:rPr>
        <w:t xml:space="preserve">Kumar, S., Smith, S. R., Fowler, G., Velis, C., Kumar, S. J., Arya, S., ... &amp; Cheeseman, C. (2021). Challenges and opportunities associated with waste management in India. </w:t>
      </w:r>
      <w:r w:rsidRPr="00573638">
        <w:rPr>
          <w:rFonts w:ascii="Times New Roman" w:hAnsi="Times New Roman" w:cs="Times New Roman"/>
          <w:i/>
          <w:iCs/>
          <w:sz w:val="24"/>
          <w:szCs w:val="24"/>
          <w:lang w:val="en-US"/>
        </w:rPr>
        <w:t>Royal Society Open Science</w:t>
      </w:r>
      <w:r w:rsidRPr="00573638">
        <w:rPr>
          <w:rFonts w:ascii="Times New Roman" w:hAnsi="Times New Roman" w:cs="Times New Roman"/>
          <w:sz w:val="24"/>
          <w:szCs w:val="24"/>
          <w:lang w:val="en-US"/>
        </w:rPr>
        <w:t xml:space="preserve">, 8(3), 200941. </w:t>
      </w:r>
      <w:hyperlink r:id="rId28" w:history="1">
        <w:r w:rsidR="00E91E6D" w:rsidRPr="00A72C42">
          <w:rPr>
            <w:rStyle w:val="Hyperlink"/>
            <w:rFonts w:ascii="Times New Roman" w:hAnsi="Times New Roman" w:cs="Times New Roman"/>
            <w:sz w:val="24"/>
            <w:szCs w:val="24"/>
            <w:lang w:val="en-US"/>
          </w:rPr>
          <w:t>https://doi.org/10.1098/rsos.200941</w:t>
        </w:r>
      </w:hyperlink>
    </w:p>
    <w:p w14:paraId="2817E27E" w14:textId="13504D69" w:rsidR="00E91E6D" w:rsidRDefault="00C23179" w:rsidP="00E91E6D">
      <w:pPr>
        <w:pStyle w:val="ListParagraph"/>
        <w:numPr>
          <w:ilvl w:val="0"/>
          <w:numId w:val="4"/>
        </w:numPr>
        <w:tabs>
          <w:tab w:val="left" w:pos="2700"/>
        </w:tabs>
        <w:spacing w:line="360" w:lineRule="auto"/>
        <w:ind w:left="-90" w:right="-601"/>
        <w:jc w:val="both"/>
        <w:rPr>
          <w:rFonts w:ascii="Times New Roman" w:hAnsi="Times New Roman" w:cs="Times New Roman"/>
          <w:sz w:val="24"/>
          <w:szCs w:val="24"/>
          <w:lang w:val="en-US"/>
        </w:rPr>
      </w:pPr>
      <w:proofErr w:type="spellStart"/>
      <w:r w:rsidRPr="00C23179">
        <w:rPr>
          <w:rFonts w:ascii="Times New Roman" w:hAnsi="Times New Roman" w:cs="Times New Roman"/>
          <w:sz w:val="24"/>
          <w:szCs w:val="24"/>
          <w:lang w:val="en-US"/>
        </w:rPr>
        <w:t>Kyriacou</w:t>
      </w:r>
      <w:proofErr w:type="spellEnd"/>
      <w:r w:rsidRPr="00C23179">
        <w:rPr>
          <w:rFonts w:ascii="Times New Roman" w:hAnsi="Times New Roman" w:cs="Times New Roman"/>
          <w:sz w:val="24"/>
          <w:szCs w:val="24"/>
          <w:lang w:val="en-US"/>
        </w:rPr>
        <w:t xml:space="preserve">, M. C., </w:t>
      </w:r>
      <w:proofErr w:type="spellStart"/>
      <w:r w:rsidRPr="00C23179">
        <w:rPr>
          <w:rFonts w:ascii="Times New Roman" w:hAnsi="Times New Roman" w:cs="Times New Roman"/>
          <w:sz w:val="24"/>
          <w:szCs w:val="24"/>
          <w:lang w:val="en-US"/>
        </w:rPr>
        <w:t>Rouphael</w:t>
      </w:r>
      <w:proofErr w:type="spellEnd"/>
      <w:r w:rsidRPr="00C23179">
        <w:rPr>
          <w:rFonts w:ascii="Times New Roman" w:hAnsi="Times New Roman" w:cs="Times New Roman"/>
          <w:sz w:val="24"/>
          <w:szCs w:val="24"/>
          <w:lang w:val="en-US"/>
        </w:rPr>
        <w:t xml:space="preserve">, Y., Di </w:t>
      </w:r>
      <w:proofErr w:type="spellStart"/>
      <w:r w:rsidRPr="00C23179">
        <w:rPr>
          <w:rFonts w:ascii="Times New Roman" w:hAnsi="Times New Roman" w:cs="Times New Roman"/>
          <w:sz w:val="24"/>
          <w:szCs w:val="24"/>
          <w:lang w:val="en-US"/>
        </w:rPr>
        <w:t>Gioia</w:t>
      </w:r>
      <w:proofErr w:type="spellEnd"/>
      <w:r w:rsidRPr="00C23179">
        <w:rPr>
          <w:rFonts w:ascii="Times New Roman" w:hAnsi="Times New Roman" w:cs="Times New Roman"/>
          <w:sz w:val="24"/>
          <w:szCs w:val="24"/>
          <w:lang w:val="en-US"/>
        </w:rPr>
        <w:t xml:space="preserve">, F., </w:t>
      </w:r>
      <w:proofErr w:type="spellStart"/>
      <w:r w:rsidRPr="00C23179">
        <w:rPr>
          <w:rFonts w:ascii="Times New Roman" w:hAnsi="Times New Roman" w:cs="Times New Roman"/>
          <w:sz w:val="24"/>
          <w:szCs w:val="24"/>
          <w:lang w:val="en-US"/>
        </w:rPr>
        <w:t>Kyratzis</w:t>
      </w:r>
      <w:proofErr w:type="spellEnd"/>
      <w:r w:rsidRPr="00C23179">
        <w:rPr>
          <w:rFonts w:ascii="Times New Roman" w:hAnsi="Times New Roman" w:cs="Times New Roman"/>
          <w:sz w:val="24"/>
          <w:szCs w:val="24"/>
          <w:lang w:val="en-US"/>
        </w:rPr>
        <w:t xml:space="preserve">, A. C., Di Serio, F., Renna, M., De Pascale, S., &amp; Santamaria, P. (2016). Micro-scale vegetable production and the rise of microgreens. Trends in Food Science &amp; Technology. </w:t>
      </w:r>
      <w:hyperlink r:id="rId29" w:history="1">
        <w:r w:rsidRPr="007468C6">
          <w:rPr>
            <w:rStyle w:val="Hyperlink"/>
            <w:rFonts w:ascii="Times New Roman" w:hAnsi="Times New Roman" w:cs="Times New Roman"/>
            <w:sz w:val="24"/>
            <w:szCs w:val="24"/>
            <w:lang w:val="en-US"/>
          </w:rPr>
          <w:t>https://doi.org/10.1016/j.tifs.2016.09.005</w:t>
        </w:r>
      </w:hyperlink>
      <w:r>
        <w:rPr>
          <w:rFonts w:ascii="Times New Roman" w:hAnsi="Times New Roman" w:cs="Times New Roman"/>
          <w:sz w:val="24"/>
          <w:szCs w:val="24"/>
          <w:lang w:val="en-US"/>
        </w:rPr>
        <w:t xml:space="preserve"> </w:t>
      </w:r>
    </w:p>
    <w:p w14:paraId="117209A9" w14:textId="5C9922EB" w:rsidR="003249A0" w:rsidRDefault="008D0CF0" w:rsidP="003249A0">
      <w:pPr>
        <w:pStyle w:val="ListParagraph"/>
        <w:numPr>
          <w:ilvl w:val="0"/>
          <w:numId w:val="4"/>
        </w:numPr>
        <w:tabs>
          <w:tab w:val="left" w:pos="2700"/>
        </w:tabs>
        <w:spacing w:line="360" w:lineRule="auto"/>
        <w:ind w:left="-90" w:right="-601"/>
        <w:jc w:val="both"/>
        <w:rPr>
          <w:rFonts w:ascii="Times New Roman" w:hAnsi="Times New Roman" w:cs="Times New Roman"/>
          <w:sz w:val="24"/>
          <w:szCs w:val="24"/>
          <w:lang w:val="en-US"/>
        </w:rPr>
      </w:pPr>
      <w:proofErr w:type="spellStart"/>
      <w:r w:rsidRPr="008D0CF0">
        <w:rPr>
          <w:rFonts w:ascii="Times New Roman" w:hAnsi="Times New Roman" w:cs="Times New Roman"/>
          <w:sz w:val="24"/>
          <w:szCs w:val="24"/>
          <w:lang w:val="en-US"/>
        </w:rPr>
        <w:t>Lazcano</w:t>
      </w:r>
      <w:proofErr w:type="spellEnd"/>
      <w:r w:rsidRPr="008D0CF0">
        <w:rPr>
          <w:rFonts w:ascii="Times New Roman" w:hAnsi="Times New Roman" w:cs="Times New Roman"/>
          <w:sz w:val="24"/>
          <w:szCs w:val="24"/>
          <w:lang w:val="en-US"/>
        </w:rPr>
        <w:t xml:space="preserve">, C., &amp; Domínguez, J. (2011). The use of vermicompost in sustainable agriculture: Impact on plant growth and soil fertility. In M. </w:t>
      </w:r>
      <w:proofErr w:type="spellStart"/>
      <w:r w:rsidRPr="008D0CF0">
        <w:rPr>
          <w:rFonts w:ascii="Times New Roman" w:hAnsi="Times New Roman" w:cs="Times New Roman"/>
          <w:sz w:val="24"/>
          <w:szCs w:val="24"/>
          <w:lang w:val="en-US"/>
        </w:rPr>
        <w:t>Miransari</w:t>
      </w:r>
      <w:proofErr w:type="spellEnd"/>
      <w:r w:rsidRPr="008D0CF0">
        <w:rPr>
          <w:rFonts w:ascii="Times New Roman" w:hAnsi="Times New Roman" w:cs="Times New Roman"/>
          <w:sz w:val="24"/>
          <w:szCs w:val="24"/>
          <w:lang w:val="en-US"/>
        </w:rPr>
        <w:t xml:space="preserve"> (Ed.), Soil Nutrients (pp. 1–23). Nova Science Publishers. </w:t>
      </w:r>
      <w:hyperlink r:id="rId30" w:history="1">
        <w:r w:rsidRPr="007468C6">
          <w:rPr>
            <w:rStyle w:val="Hyperlink"/>
            <w:rFonts w:ascii="Times New Roman" w:hAnsi="Times New Roman" w:cs="Times New Roman"/>
            <w:sz w:val="24"/>
            <w:szCs w:val="24"/>
            <w:lang w:val="en-US"/>
          </w:rPr>
          <w:t>https://novapublishers.com/shop/soil-nutrients/</w:t>
        </w:r>
      </w:hyperlink>
      <w:r>
        <w:rPr>
          <w:rFonts w:ascii="Times New Roman" w:hAnsi="Times New Roman" w:cs="Times New Roman"/>
          <w:sz w:val="24"/>
          <w:szCs w:val="24"/>
          <w:lang w:val="en-US"/>
        </w:rPr>
        <w:t xml:space="preserve"> </w:t>
      </w:r>
    </w:p>
    <w:p w14:paraId="192B67E3" w14:textId="1970523C" w:rsidR="0071305F" w:rsidRDefault="00557852" w:rsidP="0071305F">
      <w:pPr>
        <w:pStyle w:val="ListParagraph"/>
        <w:numPr>
          <w:ilvl w:val="0"/>
          <w:numId w:val="4"/>
        </w:numPr>
        <w:tabs>
          <w:tab w:val="left" w:pos="2700"/>
        </w:tabs>
        <w:spacing w:line="360" w:lineRule="auto"/>
        <w:ind w:left="-90" w:right="-601"/>
        <w:jc w:val="both"/>
        <w:rPr>
          <w:rFonts w:ascii="Times New Roman" w:hAnsi="Times New Roman" w:cs="Times New Roman"/>
          <w:sz w:val="24"/>
          <w:szCs w:val="24"/>
          <w:lang w:val="en-US"/>
        </w:rPr>
      </w:pPr>
      <w:r w:rsidRPr="003249A0">
        <w:rPr>
          <w:rFonts w:ascii="Times New Roman" w:hAnsi="Times New Roman" w:cs="Times New Roman"/>
          <w:sz w:val="24"/>
          <w:szCs w:val="24"/>
          <w:lang w:val="en-US"/>
        </w:rPr>
        <w:t xml:space="preserve">Mohite, D. D., Patil, R. R., &amp; Deshmukh, V. P. (2024). Vermicomposting as a sustainable organic waste management strategy. </w:t>
      </w:r>
      <w:r w:rsidRPr="003249A0">
        <w:rPr>
          <w:rFonts w:ascii="Times New Roman" w:hAnsi="Times New Roman" w:cs="Times New Roman"/>
          <w:i/>
          <w:iCs/>
          <w:sz w:val="24"/>
          <w:szCs w:val="24"/>
          <w:lang w:val="en-US"/>
        </w:rPr>
        <w:t>Environmental Sustainability</w:t>
      </w:r>
      <w:r w:rsidRPr="003249A0">
        <w:rPr>
          <w:rFonts w:ascii="Times New Roman" w:hAnsi="Times New Roman" w:cs="Times New Roman"/>
          <w:sz w:val="24"/>
          <w:szCs w:val="24"/>
          <w:lang w:val="en-US"/>
        </w:rPr>
        <w:t xml:space="preserve">, 7, 45–59. </w:t>
      </w:r>
      <w:hyperlink r:id="rId31" w:history="1">
        <w:r w:rsidR="0071305F" w:rsidRPr="00A72C42">
          <w:rPr>
            <w:rStyle w:val="Hyperlink"/>
            <w:rFonts w:ascii="Times New Roman" w:hAnsi="Times New Roman" w:cs="Times New Roman"/>
            <w:sz w:val="24"/>
            <w:szCs w:val="24"/>
            <w:lang w:val="en-US"/>
          </w:rPr>
          <w:t>https://doi.org/10.1007/s42398-024-00285-1</w:t>
        </w:r>
      </w:hyperlink>
    </w:p>
    <w:p w14:paraId="13AD632A" w14:textId="28E65691" w:rsidR="0071305F" w:rsidRDefault="00557852" w:rsidP="0071305F">
      <w:pPr>
        <w:pStyle w:val="ListParagraph"/>
        <w:numPr>
          <w:ilvl w:val="0"/>
          <w:numId w:val="4"/>
        </w:numPr>
        <w:tabs>
          <w:tab w:val="left" w:pos="2700"/>
        </w:tabs>
        <w:spacing w:line="360" w:lineRule="auto"/>
        <w:ind w:left="-90" w:right="-601"/>
        <w:jc w:val="both"/>
        <w:rPr>
          <w:rFonts w:ascii="Times New Roman" w:hAnsi="Times New Roman" w:cs="Times New Roman"/>
          <w:sz w:val="24"/>
          <w:szCs w:val="24"/>
          <w:lang w:val="en-US"/>
        </w:rPr>
      </w:pPr>
      <w:r w:rsidRPr="0071305F">
        <w:rPr>
          <w:rFonts w:ascii="Times New Roman" w:hAnsi="Times New Roman" w:cs="Times New Roman"/>
          <w:sz w:val="24"/>
          <w:szCs w:val="24"/>
          <w:lang w:val="en-US"/>
        </w:rPr>
        <w:t xml:space="preserve">Pérez-Balibrea, S., Moreno, D. A., &amp; García-Viguera, C. (2018). Improving phytochemical composition of microgreens. </w:t>
      </w:r>
      <w:r w:rsidRPr="0071305F">
        <w:rPr>
          <w:rFonts w:ascii="Times New Roman" w:hAnsi="Times New Roman" w:cs="Times New Roman"/>
          <w:i/>
          <w:iCs/>
          <w:sz w:val="24"/>
          <w:szCs w:val="24"/>
          <w:lang w:val="en-US"/>
        </w:rPr>
        <w:t>Journal of Agricultural and Food Chemistry, 66</w:t>
      </w:r>
      <w:r w:rsidRPr="0071305F">
        <w:rPr>
          <w:rFonts w:ascii="Times New Roman" w:hAnsi="Times New Roman" w:cs="Times New Roman"/>
          <w:sz w:val="24"/>
          <w:szCs w:val="24"/>
          <w:lang w:val="en-US"/>
        </w:rPr>
        <w:t xml:space="preserve">(11), 2962–2970. </w:t>
      </w:r>
      <w:hyperlink r:id="rId32" w:history="1">
        <w:r w:rsidR="0071305F" w:rsidRPr="00A72C42">
          <w:rPr>
            <w:rStyle w:val="Hyperlink"/>
            <w:rFonts w:ascii="Times New Roman" w:hAnsi="Times New Roman" w:cs="Times New Roman"/>
            <w:sz w:val="24"/>
            <w:szCs w:val="24"/>
            <w:lang w:val="en-US"/>
          </w:rPr>
          <w:t>https://doi.org/10.1021/acs.jafc.7b05393</w:t>
        </w:r>
      </w:hyperlink>
    </w:p>
    <w:p w14:paraId="5103B583" w14:textId="243DD126" w:rsidR="0071305F" w:rsidRDefault="00557852" w:rsidP="0071305F">
      <w:pPr>
        <w:pStyle w:val="ListParagraph"/>
        <w:numPr>
          <w:ilvl w:val="0"/>
          <w:numId w:val="4"/>
        </w:numPr>
        <w:tabs>
          <w:tab w:val="left" w:pos="2700"/>
        </w:tabs>
        <w:spacing w:line="360" w:lineRule="auto"/>
        <w:ind w:left="-90" w:right="-601"/>
        <w:jc w:val="both"/>
        <w:rPr>
          <w:rFonts w:ascii="Times New Roman" w:hAnsi="Times New Roman" w:cs="Times New Roman"/>
          <w:sz w:val="24"/>
          <w:szCs w:val="24"/>
          <w:lang w:val="en-US"/>
        </w:rPr>
      </w:pPr>
      <w:r w:rsidRPr="0071305F">
        <w:rPr>
          <w:rFonts w:ascii="Times New Roman" w:hAnsi="Times New Roman" w:cs="Times New Roman"/>
          <w:sz w:val="24"/>
          <w:szCs w:val="24"/>
          <w:lang w:val="en-US"/>
        </w:rPr>
        <w:t xml:space="preserve">Saleh, R., Youssef, M., &amp; El-Mahrouk, M. (2022). Growth and biochemical composition of microgreens grown in soilless media. </w:t>
      </w:r>
      <w:r w:rsidRPr="0071305F">
        <w:rPr>
          <w:rFonts w:ascii="Times New Roman" w:hAnsi="Times New Roman" w:cs="Times New Roman"/>
          <w:i/>
          <w:iCs/>
          <w:sz w:val="24"/>
          <w:szCs w:val="24"/>
          <w:lang w:val="en-US"/>
        </w:rPr>
        <w:t>Journal of Plant Nutrition</w:t>
      </w:r>
      <w:r w:rsidRPr="0071305F">
        <w:rPr>
          <w:rFonts w:ascii="Times New Roman" w:hAnsi="Times New Roman" w:cs="Times New Roman"/>
          <w:sz w:val="24"/>
          <w:szCs w:val="24"/>
          <w:lang w:val="en-US"/>
        </w:rPr>
        <w:t xml:space="preserve">, 45(20), 3278–3292. </w:t>
      </w:r>
      <w:hyperlink r:id="rId33" w:history="1">
        <w:r w:rsidR="0071305F" w:rsidRPr="00A72C42">
          <w:rPr>
            <w:rStyle w:val="Hyperlink"/>
            <w:rFonts w:ascii="Times New Roman" w:hAnsi="Times New Roman" w:cs="Times New Roman"/>
            <w:sz w:val="24"/>
            <w:szCs w:val="24"/>
            <w:lang w:val="en-US"/>
          </w:rPr>
          <w:t>https://doi.org/10.1080/01904167.2022.2034567</w:t>
        </w:r>
      </w:hyperlink>
    </w:p>
    <w:p w14:paraId="6B05E948" w14:textId="7D0DF488" w:rsidR="008730E5" w:rsidRDefault="00557852" w:rsidP="008730E5">
      <w:pPr>
        <w:pStyle w:val="ListParagraph"/>
        <w:numPr>
          <w:ilvl w:val="0"/>
          <w:numId w:val="4"/>
        </w:numPr>
        <w:tabs>
          <w:tab w:val="left" w:pos="2700"/>
        </w:tabs>
        <w:spacing w:line="360" w:lineRule="auto"/>
        <w:ind w:left="-90" w:right="-601"/>
        <w:jc w:val="both"/>
        <w:rPr>
          <w:rFonts w:ascii="Times New Roman" w:hAnsi="Times New Roman" w:cs="Times New Roman"/>
          <w:sz w:val="24"/>
          <w:szCs w:val="24"/>
          <w:lang w:val="en-US"/>
        </w:rPr>
      </w:pPr>
      <w:r w:rsidRPr="0071305F">
        <w:rPr>
          <w:rFonts w:ascii="Times New Roman" w:hAnsi="Times New Roman" w:cs="Times New Roman"/>
          <w:sz w:val="24"/>
          <w:szCs w:val="24"/>
          <w:lang w:val="en-US"/>
        </w:rPr>
        <w:t xml:space="preserve">Treadwell, D. D., Hochmuth, R., Landrum, L., &amp; Laughlin, W. (2016). Microgreens: A new specialty crop. </w:t>
      </w:r>
      <w:r w:rsidRPr="0071305F">
        <w:rPr>
          <w:rFonts w:ascii="Times New Roman" w:hAnsi="Times New Roman" w:cs="Times New Roman"/>
          <w:i/>
          <w:iCs/>
          <w:sz w:val="24"/>
          <w:szCs w:val="24"/>
          <w:lang w:val="en-US"/>
        </w:rPr>
        <w:t>HortTechnology, 26</w:t>
      </w:r>
      <w:r w:rsidRPr="0071305F">
        <w:rPr>
          <w:rFonts w:ascii="Times New Roman" w:hAnsi="Times New Roman" w:cs="Times New Roman"/>
          <w:sz w:val="24"/>
          <w:szCs w:val="24"/>
          <w:lang w:val="en-US"/>
        </w:rPr>
        <w:t>(4), 518–524.</w:t>
      </w:r>
      <w:r w:rsidR="008730E5">
        <w:rPr>
          <w:rFonts w:ascii="Times New Roman" w:hAnsi="Times New Roman" w:cs="Times New Roman"/>
          <w:sz w:val="24"/>
          <w:szCs w:val="24"/>
          <w:lang w:val="en-US"/>
        </w:rPr>
        <w:t xml:space="preserve"> </w:t>
      </w:r>
      <w:hyperlink r:id="rId34" w:history="1">
        <w:r w:rsidR="008730E5" w:rsidRPr="00A72C42">
          <w:rPr>
            <w:rStyle w:val="Hyperlink"/>
            <w:rFonts w:ascii="Times New Roman" w:hAnsi="Times New Roman" w:cs="Times New Roman"/>
            <w:sz w:val="24"/>
            <w:szCs w:val="24"/>
            <w:lang w:val="en-US"/>
          </w:rPr>
          <w:t>https://doi.org/10.21273/HORTTECH.26.4.518</w:t>
        </w:r>
      </w:hyperlink>
    </w:p>
    <w:p w14:paraId="010EFC52" w14:textId="5581A095" w:rsidR="00A9023F" w:rsidRDefault="0083092D" w:rsidP="00A9023F">
      <w:pPr>
        <w:pStyle w:val="ListParagraph"/>
        <w:numPr>
          <w:ilvl w:val="0"/>
          <w:numId w:val="4"/>
        </w:numPr>
        <w:tabs>
          <w:tab w:val="left" w:pos="2700"/>
        </w:tabs>
        <w:spacing w:line="360" w:lineRule="auto"/>
        <w:ind w:left="-90" w:right="-601"/>
        <w:jc w:val="both"/>
        <w:rPr>
          <w:rFonts w:ascii="Times New Roman" w:hAnsi="Times New Roman" w:cs="Times New Roman"/>
          <w:sz w:val="24"/>
          <w:szCs w:val="24"/>
          <w:lang w:val="en-US"/>
        </w:rPr>
      </w:pPr>
      <w:r w:rsidRPr="0083092D">
        <w:rPr>
          <w:rFonts w:ascii="Times New Roman" w:hAnsi="Times New Roman" w:cs="Times New Roman"/>
          <w:sz w:val="24"/>
          <w:szCs w:val="24"/>
          <w:lang w:val="en-US"/>
        </w:rPr>
        <w:t xml:space="preserve">United Nations. (2023). The Sustainable Development Goals Report 2023: Special Edition. </w:t>
      </w:r>
      <w:hyperlink r:id="rId35" w:history="1">
        <w:r w:rsidRPr="007468C6">
          <w:rPr>
            <w:rStyle w:val="Hyperlink"/>
            <w:rFonts w:ascii="Times New Roman" w:hAnsi="Times New Roman" w:cs="Times New Roman"/>
            <w:sz w:val="24"/>
            <w:szCs w:val="24"/>
            <w:lang w:val="en-US"/>
          </w:rPr>
          <w:t>https://sdgs.un.org/publications/sustainable-development-goals-report-2023-special-edition-53009</w:t>
        </w:r>
      </w:hyperlink>
      <w:r>
        <w:rPr>
          <w:rFonts w:ascii="Times New Roman" w:hAnsi="Times New Roman" w:cs="Times New Roman"/>
          <w:sz w:val="24"/>
          <w:szCs w:val="24"/>
          <w:lang w:val="en-US"/>
        </w:rPr>
        <w:t xml:space="preserve"> </w:t>
      </w:r>
    </w:p>
    <w:p w14:paraId="36E8172E" w14:textId="247FD2B7" w:rsidR="00522E50" w:rsidRPr="00522E50" w:rsidRDefault="00035CED" w:rsidP="00522E50">
      <w:pPr>
        <w:pStyle w:val="ListParagraph"/>
        <w:numPr>
          <w:ilvl w:val="0"/>
          <w:numId w:val="4"/>
        </w:numPr>
        <w:tabs>
          <w:tab w:val="left" w:pos="2700"/>
        </w:tabs>
        <w:spacing w:line="360" w:lineRule="auto"/>
        <w:ind w:left="-90" w:right="-601"/>
        <w:jc w:val="both"/>
        <w:rPr>
          <w:rFonts w:ascii="Times New Roman" w:hAnsi="Times New Roman" w:cs="Times New Roman"/>
          <w:sz w:val="24"/>
          <w:szCs w:val="24"/>
          <w:lang w:val="en-US"/>
        </w:rPr>
      </w:pPr>
      <w:proofErr w:type="spellStart"/>
      <w:r w:rsidRPr="00035CED">
        <w:rPr>
          <w:rFonts w:ascii="Times New Roman" w:hAnsi="Times New Roman" w:cs="Times New Roman"/>
          <w:sz w:val="24"/>
          <w:szCs w:val="24"/>
          <w:lang w:val="en-US"/>
        </w:rPr>
        <w:lastRenderedPageBreak/>
        <w:t>Vuković</w:t>
      </w:r>
      <w:proofErr w:type="spellEnd"/>
      <w:r w:rsidRPr="00035CED">
        <w:rPr>
          <w:rFonts w:ascii="Times New Roman" w:hAnsi="Times New Roman" w:cs="Times New Roman"/>
          <w:sz w:val="24"/>
          <w:szCs w:val="24"/>
          <w:lang w:val="en-US"/>
        </w:rPr>
        <w:t xml:space="preserve">, A., </w:t>
      </w:r>
      <w:proofErr w:type="spellStart"/>
      <w:r w:rsidRPr="00035CED">
        <w:rPr>
          <w:rFonts w:ascii="Times New Roman" w:hAnsi="Times New Roman" w:cs="Times New Roman"/>
          <w:sz w:val="24"/>
          <w:szCs w:val="24"/>
          <w:lang w:val="en-US"/>
        </w:rPr>
        <w:t>Velki</w:t>
      </w:r>
      <w:proofErr w:type="spellEnd"/>
      <w:r w:rsidRPr="00035CED">
        <w:rPr>
          <w:rFonts w:ascii="Times New Roman" w:hAnsi="Times New Roman" w:cs="Times New Roman"/>
          <w:sz w:val="24"/>
          <w:szCs w:val="24"/>
          <w:lang w:val="en-US"/>
        </w:rPr>
        <w:t xml:space="preserve">, M., </w:t>
      </w:r>
      <w:proofErr w:type="spellStart"/>
      <w:r w:rsidRPr="00035CED">
        <w:rPr>
          <w:rFonts w:ascii="Times New Roman" w:hAnsi="Times New Roman" w:cs="Times New Roman"/>
          <w:sz w:val="24"/>
          <w:szCs w:val="24"/>
          <w:lang w:val="en-US"/>
        </w:rPr>
        <w:t>Ečimović</w:t>
      </w:r>
      <w:proofErr w:type="spellEnd"/>
      <w:r w:rsidRPr="00035CED">
        <w:rPr>
          <w:rFonts w:ascii="Times New Roman" w:hAnsi="Times New Roman" w:cs="Times New Roman"/>
          <w:sz w:val="24"/>
          <w:szCs w:val="24"/>
          <w:lang w:val="en-US"/>
        </w:rPr>
        <w:t xml:space="preserve">, S., </w:t>
      </w:r>
      <w:proofErr w:type="spellStart"/>
      <w:r w:rsidRPr="00035CED">
        <w:rPr>
          <w:rFonts w:ascii="Times New Roman" w:hAnsi="Times New Roman" w:cs="Times New Roman"/>
          <w:sz w:val="24"/>
          <w:szCs w:val="24"/>
          <w:lang w:val="en-US"/>
        </w:rPr>
        <w:t>Vuković</w:t>
      </w:r>
      <w:proofErr w:type="spellEnd"/>
      <w:r w:rsidRPr="00035CED">
        <w:rPr>
          <w:rFonts w:ascii="Times New Roman" w:hAnsi="Times New Roman" w:cs="Times New Roman"/>
          <w:sz w:val="24"/>
          <w:szCs w:val="24"/>
          <w:lang w:val="en-US"/>
        </w:rPr>
        <w:t xml:space="preserve">, R., </w:t>
      </w:r>
      <w:proofErr w:type="spellStart"/>
      <w:r w:rsidRPr="00035CED">
        <w:rPr>
          <w:rFonts w:ascii="Times New Roman" w:hAnsi="Times New Roman" w:cs="Times New Roman"/>
          <w:sz w:val="24"/>
          <w:szCs w:val="24"/>
          <w:lang w:val="en-US"/>
        </w:rPr>
        <w:t>Štolfa</w:t>
      </w:r>
      <w:proofErr w:type="spellEnd"/>
      <w:r w:rsidRPr="00035CED">
        <w:rPr>
          <w:rFonts w:ascii="Times New Roman" w:hAnsi="Times New Roman" w:cs="Times New Roman"/>
          <w:sz w:val="24"/>
          <w:szCs w:val="24"/>
          <w:lang w:val="en-US"/>
        </w:rPr>
        <w:t xml:space="preserve"> </w:t>
      </w:r>
      <w:proofErr w:type="spellStart"/>
      <w:r w:rsidRPr="00035CED">
        <w:rPr>
          <w:rFonts w:ascii="Times New Roman" w:hAnsi="Times New Roman" w:cs="Times New Roman"/>
          <w:sz w:val="24"/>
          <w:szCs w:val="24"/>
          <w:lang w:val="en-US"/>
        </w:rPr>
        <w:t>Čamagajevac</w:t>
      </w:r>
      <w:proofErr w:type="spellEnd"/>
      <w:r w:rsidRPr="00035CED">
        <w:rPr>
          <w:rFonts w:ascii="Times New Roman" w:hAnsi="Times New Roman" w:cs="Times New Roman"/>
          <w:sz w:val="24"/>
          <w:szCs w:val="24"/>
          <w:lang w:val="en-US"/>
        </w:rPr>
        <w:t xml:space="preserve">, I., &amp; </w:t>
      </w:r>
      <w:proofErr w:type="spellStart"/>
      <w:r w:rsidRPr="00035CED">
        <w:rPr>
          <w:rFonts w:ascii="Times New Roman" w:hAnsi="Times New Roman" w:cs="Times New Roman"/>
          <w:sz w:val="24"/>
          <w:szCs w:val="24"/>
          <w:lang w:val="en-US"/>
        </w:rPr>
        <w:t>Lončarić</w:t>
      </w:r>
      <w:proofErr w:type="spellEnd"/>
      <w:r w:rsidRPr="00035CED">
        <w:rPr>
          <w:rFonts w:ascii="Times New Roman" w:hAnsi="Times New Roman" w:cs="Times New Roman"/>
          <w:sz w:val="24"/>
          <w:szCs w:val="24"/>
          <w:lang w:val="en-US"/>
        </w:rPr>
        <w:t xml:space="preserve">, Z. (2021). Vermicomposting—Facts, Benefits and Knowledge Gaps. Agronomy, 11(10), 1952. </w:t>
      </w:r>
      <w:hyperlink r:id="rId36" w:history="1">
        <w:r w:rsidRPr="007468C6">
          <w:rPr>
            <w:rStyle w:val="Hyperlink"/>
            <w:rFonts w:ascii="Times New Roman" w:hAnsi="Times New Roman" w:cs="Times New Roman"/>
            <w:sz w:val="24"/>
            <w:szCs w:val="24"/>
            <w:lang w:val="en-US"/>
          </w:rPr>
          <w:t>https://doi.org/10.3390/agronomy11101952</w:t>
        </w:r>
      </w:hyperlink>
      <w:r>
        <w:rPr>
          <w:rFonts w:ascii="Times New Roman" w:hAnsi="Times New Roman" w:cs="Times New Roman"/>
          <w:sz w:val="24"/>
          <w:szCs w:val="24"/>
          <w:lang w:val="en-US"/>
        </w:rPr>
        <w:t xml:space="preserve"> </w:t>
      </w:r>
    </w:p>
    <w:p w14:paraId="57DE98AA" w14:textId="4B267B4D" w:rsidR="00850868" w:rsidRDefault="00557852" w:rsidP="00850868">
      <w:pPr>
        <w:pStyle w:val="ListParagraph"/>
        <w:numPr>
          <w:ilvl w:val="0"/>
          <w:numId w:val="4"/>
        </w:numPr>
        <w:tabs>
          <w:tab w:val="left" w:pos="2700"/>
        </w:tabs>
        <w:spacing w:line="360" w:lineRule="auto"/>
        <w:ind w:left="-90" w:right="-601"/>
        <w:jc w:val="both"/>
        <w:rPr>
          <w:rFonts w:ascii="Times New Roman" w:hAnsi="Times New Roman" w:cs="Times New Roman"/>
          <w:sz w:val="24"/>
          <w:szCs w:val="24"/>
          <w:lang w:val="en-US"/>
        </w:rPr>
      </w:pPr>
      <w:r w:rsidRPr="00522E50">
        <w:rPr>
          <w:rFonts w:ascii="Times New Roman" w:hAnsi="Times New Roman" w:cs="Times New Roman"/>
          <w:sz w:val="24"/>
          <w:szCs w:val="24"/>
          <w:lang w:val="en-US"/>
        </w:rPr>
        <w:t xml:space="preserve">Xiao, Z., Codling, E. E., Luo, Y., Nou, X., Lester, G. E., &amp; Wang, Q. (2016). Genetic diversity of phytochemical concentrations in microgreens. </w:t>
      </w:r>
      <w:r w:rsidRPr="00522E50">
        <w:rPr>
          <w:rFonts w:ascii="Times New Roman" w:hAnsi="Times New Roman" w:cs="Times New Roman"/>
          <w:i/>
          <w:iCs/>
          <w:sz w:val="24"/>
          <w:szCs w:val="24"/>
          <w:lang w:val="en-US"/>
        </w:rPr>
        <w:t>Journal of Agricultural and Food Chemistry, 64</w:t>
      </w:r>
      <w:r w:rsidRPr="00522E50">
        <w:rPr>
          <w:rFonts w:ascii="Times New Roman" w:hAnsi="Times New Roman" w:cs="Times New Roman"/>
          <w:sz w:val="24"/>
          <w:szCs w:val="24"/>
          <w:lang w:val="en-US"/>
        </w:rPr>
        <w:t xml:space="preserve">(18), 3461–3470. </w:t>
      </w:r>
      <w:hyperlink r:id="rId37" w:history="1">
        <w:r w:rsidR="00850868" w:rsidRPr="00A72C42">
          <w:rPr>
            <w:rStyle w:val="Hyperlink"/>
            <w:rFonts w:ascii="Times New Roman" w:hAnsi="Times New Roman" w:cs="Times New Roman"/>
            <w:sz w:val="24"/>
            <w:szCs w:val="24"/>
            <w:lang w:val="en-US"/>
          </w:rPr>
          <w:t>https://doi.org/10.1021/acs.jafc.6b00572</w:t>
        </w:r>
      </w:hyperlink>
    </w:p>
    <w:p w14:paraId="02611BF4" w14:textId="6A3477A9" w:rsidR="009540A4" w:rsidRPr="009540A4" w:rsidRDefault="00541E80" w:rsidP="009540A4">
      <w:pPr>
        <w:pStyle w:val="ListParagraph"/>
        <w:numPr>
          <w:ilvl w:val="0"/>
          <w:numId w:val="4"/>
        </w:numPr>
        <w:tabs>
          <w:tab w:val="left" w:pos="2700"/>
        </w:tabs>
        <w:spacing w:line="360" w:lineRule="auto"/>
        <w:ind w:left="-90" w:right="-601"/>
        <w:jc w:val="both"/>
        <w:rPr>
          <w:rFonts w:ascii="Times New Roman" w:hAnsi="Times New Roman" w:cs="Times New Roman"/>
          <w:sz w:val="24"/>
          <w:szCs w:val="24"/>
          <w:lang w:val="en-US"/>
        </w:rPr>
      </w:pPr>
      <w:r w:rsidRPr="00541E80">
        <w:rPr>
          <w:rFonts w:ascii="Times New Roman" w:hAnsi="Times New Roman" w:cs="Times New Roman"/>
          <w:sz w:val="24"/>
          <w:szCs w:val="24"/>
          <w:lang w:val="en-US"/>
        </w:rPr>
        <w:t xml:space="preserve">Xiao, Z., Lester, G. E., Luo, Y., &amp; Wang, Q. (2012). Assessment of vitamin and carotenoid concentrations of emerging food products: Edible microgreens. Journal of Agricultural and Food Chemistry, 60(31), 7644–7651. </w:t>
      </w:r>
      <w:hyperlink r:id="rId38" w:history="1">
        <w:r w:rsidRPr="007468C6">
          <w:rPr>
            <w:rStyle w:val="Hyperlink"/>
            <w:rFonts w:ascii="Times New Roman" w:hAnsi="Times New Roman" w:cs="Times New Roman"/>
            <w:sz w:val="24"/>
            <w:szCs w:val="24"/>
            <w:lang w:val="en-US"/>
          </w:rPr>
          <w:t>https://doi.org/10.1021/jf300459b</w:t>
        </w:r>
      </w:hyperlink>
      <w:r>
        <w:rPr>
          <w:rFonts w:ascii="Times New Roman" w:hAnsi="Times New Roman" w:cs="Times New Roman"/>
          <w:sz w:val="24"/>
          <w:szCs w:val="24"/>
          <w:lang w:val="en-US"/>
        </w:rPr>
        <w:t xml:space="preserve"> </w:t>
      </w:r>
    </w:p>
    <w:p w14:paraId="49207B80" w14:textId="6FC55184" w:rsidR="00557852" w:rsidRPr="009540A4" w:rsidRDefault="007D2A0D" w:rsidP="009540A4">
      <w:pPr>
        <w:pStyle w:val="ListParagraph"/>
        <w:numPr>
          <w:ilvl w:val="0"/>
          <w:numId w:val="4"/>
        </w:numPr>
        <w:tabs>
          <w:tab w:val="left" w:pos="2700"/>
        </w:tabs>
        <w:spacing w:line="360" w:lineRule="auto"/>
        <w:ind w:left="-90" w:right="-601"/>
        <w:jc w:val="both"/>
        <w:rPr>
          <w:rFonts w:ascii="Times New Roman" w:hAnsi="Times New Roman" w:cs="Times New Roman"/>
          <w:sz w:val="24"/>
          <w:szCs w:val="24"/>
          <w:lang w:val="en-US"/>
        </w:rPr>
      </w:pPr>
      <w:r w:rsidRPr="007D2A0D">
        <w:rPr>
          <w:rFonts w:ascii="Times New Roman" w:hAnsi="Times New Roman" w:cs="Times New Roman"/>
          <w:sz w:val="24"/>
          <w:szCs w:val="24"/>
          <w:lang w:val="en-US"/>
        </w:rPr>
        <w:t xml:space="preserve">Zhang, Y., Xiao, Z., Ager, E., Kong, L., &amp; Tan, L. (2021). Nutritional quality and health benefits of microgreens, a crop of modern agriculture. J. Future Foods, 1, 58–66. </w:t>
      </w:r>
      <w:hyperlink r:id="rId39" w:history="1">
        <w:r w:rsidRPr="007468C6">
          <w:rPr>
            <w:rStyle w:val="Hyperlink"/>
            <w:rFonts w:ascii="Times New Roman" w:hAnsi="Times New Roman" w:cs="Times New Roman"/>
            <w:sz w:val="24"/>
            <w:szCs w:val="24"/>
            <w:lang w:val="en-US"/>
          </w:rPr>
          <w:t>https://doi.org/10.1016/j.jfutfo.2021.07.001</w:t>
        </w:r>
      </w:hyperlink>
      <w:r>
        <w:rPr>
          <w:rFonts w:ascii="Times New Roman" w:hAnsi="Times New Roman" w:cs="Times New Roman"/>
          <w:sz w:val="24"/>
          <w:szCs w:val="24"/>
          <w:lang w:val="en-US"/>
        </w:rPr>
        <w:t xml:space="preserve"> </w:t>
      </w:r>
    </w:p>
    <w:p w14:paraId="3D7A3B92" w14:textId="77777777" w:rsidR="00BF1C0A" w:rsidRPr="00943B02" w:rsidRDefault="00BF1C0A" w:rsidP="00943B02">
      <w:pPr>
        <w:tabs>
          <w:tab w:val="left" w:pos="2700"/>
        </w:tabs>
        <w:spacing w:line="360" w:lineRule="auto"/>
        <w:ind w:left="-450" w:right="-601"/>
        <w:jc w:val="both"/>
        <w:rPr>
          <w:rFonts w:ascii="Times New Roman" w:hAnsi="Times New Roman" w:cs="Times New Roman"/>
          <w:sz w:val="24"/>
          <w:szCs w:val="24"/>
          <w:lang w:val="en-US"/>
        </w:rPr>
      </w:pPr>
    </w:p>
    <w:p w14:paraId="6B5CD7BE" w14:textId="51B2B0D6" w:rsidR="000A62C9" w:rsidRPr="000A62C9" w:rsidRDefault="000A62C9" w:rsidP="00ED2042">
      <w:pPr>
        <w:tabs>
          <w:tab w:val="left" w:pos="2700"/>
        </w:tabs>
        <w:spacing w:line="360" w:lineRule="auto"/>
        <w:ind w:left="-450" w:right="-601"/>
        <w:jc w:val="both"/>
        <w:rPr>
          <w:rFonts w:ascii="Times New Roman" w:hAnsi="Times New Roman" w:cs="Times New Roman"/>
          <w:sz w:val="24"/>
          <w:szCs w:val="24"/>
          <w:lang w:val="en-US"/>
        </w:rPr>
      </w:pPr>
    </w:p>
    <w:p w14:paraId="7762C044" w14:textId="77777777" w:rsidR="00637F3C" w:rsidRPr="00CD2B33" w:rsidRDefault="00637F3C" w:rsidP="00CD2B33">
      <w:pPr>
        <w:tabs>
          <w:tab w:val="left" w:pos="2700"/>
        </w:tabs>
        <w:spacing w:line="360" w:lineRule="auto"/>
        <w:ind w:left="-450" w:right="-601"/>
        <w:rPr>
          <w:rFonts w:ascii="Times New Roman" w:hAnsi="Times New Roman" w:cs="Times New Roman"/>
          <w:b/>
          <w:bCs/>
          <w:sz w:val="24"/>
          <w:szCs w:val="24"/>
          <w:lang w:val="en-US"/>
        </w:rPr>
      </w:pPr>
    </w:p>
    <w:p w14:paraId="513CAA5C" w14:textId="6A9D5571" w:rsidR="0020245D" w:rsidRPr="00F41D61" w:rsidRDefault="0020245D" w:rsidP="008A39A2">
      <w:pPr>
        <w:tabs>
          <w:tab w:val="left" w:pos="2700"/>
        </w:tabs>
        <w:spacing w:line="360" w:lineRule="auto"/>
        <w:ind w:left="-450" w:right="-601"/>
        <w:rPr>
          <w:rFonts w:ascii="Times New Roman" w:hAnsi="Times New Roman" w:cs="Times New Roman"/>
          <w:b/>
          <w:bCs/>
          <w:sz w:val="24"/>
          <w:szCs w:val="24"/>
        </w:rPr>
      </w:pPr>
    </w:p>
    <w:sectPr w:rsidR="0020245D" w:rsidRPr="00F41D61" w:rsidSect="0068474F">
      <w:pgSz w:w="11909" w:h="16834" w:code="9"/>
      <w:pgMar w:top="1166" w:right="1728" w:bottom="1728" w:left="1872" w:header="1008"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2192C" w14:textId="77777777" w:rsidR="0089497C" w:rsidRDefault="0089497C" w:rsidP="002F5A88">
      <w:pPr>
        <w:spacing w:after="0" w:line="240" w:lineRule="auto"/>
      </w:pPr>
      <w:r>
        <w:separator/>
      </w:r>
    </w:p>
  </w:endnote>
  <w:endnote w:type="continuationSeparator" w:id="0">
    <w:p w14:paraId="7293CC6B" w14:textId="77777777" w:rsidR="0089497C" w:rsidRDefault="0089497C" w:rsidP="002F5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ligrapher">
    <w:charset w:val="00"/>
    <w:family w:val="auto"/>
    <w:pitch w:val="variable"/>
    <w:sig w:usb0="00000083" w:usb1="00000000" w:usb2="00000000" w:usb3="00000000" w:csb0="00000009" w:csb1="00000000"/>
  </w:font>
  <w:font w:name="Bookman Old Style">
    <w:panose1 w:val="02050604050505020204"/>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E5151" w14:textId="77777777" w:rsidR="009C6672" w:rsidRDefault="009C66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556AE" w14:textId="77777777" w:rsidR="009C6672" w:rsidRDefault="009C66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C3551" w14:textId="77777777" w:rsidR="009C6672" w:rsidRDefault="009C6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56493" w14:textId="77777777" w:rsidR="0089497C" w:rsidRDefault="0089497C" w:rsidP="002F5A88">
      <w:pPr>
        <w:spacing w:after="0" w:line="240" w:lineRule="auto"/>
      </w:pPr>
      <w:r>
        <w:separator/>
      </w:r>
    </w:p>
  </w:footnote>
  <w:footnote w:type="continuationSeparator" w:id="0">
    <w:p w14:paraId="77D4E94C" w14:textId="77777777" w:rsidR="0089497C" w:rsidRDefault="0089497C" w:rsidP="002F5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08E7B" w14:textId="27F1AE20" w:rsidR="00407DCE" w:rsidRDefault="009C6672">
    <w:pPr>
      <w:pStyle w:val="Header"/>
      <w:framePr w:wrap="around" w:vAnchor="text" w:hAnchor="margin" w:xAlign="right" w:y="1"/>
      <w:rPr>
        <w:rStyle w:val="PageNumber"/>
      </w:rPr>
    </w:pPr>
    <w:r>
      <w:rPr>
        <w:noProof/>
      </w:rPr>
      <w:pict w14:anchorId="7BA299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226579" o:spid="_x0000_s2050" type="#_x0000_t136" style="position:absolute;margin-left:0;margin-top:0;width:492.8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r w:rsidR="00F90A7B">
      <w:rPr>
        <w:rStyle w:val="PageNumber"/>
      </w:rPr>
      <w:fldChar w:fldCharType="begin"/>
    </w:r>
    <w:r w:rsidR="00407DCE">
      <w:rPr>
        <w:rStyle w:val="PageNumber"/>
      </w:rPr>
      <w:instrText xml:space="preserve">PAGE  </w:instrText>
    </w:r>
    <w:r w:rsidR="00F90A7B">
      <w:rPr>
        <w:rStyle w:val="PageNumber"/>
      </w:rPr>
      <w:fldChar w:fldCharType="separate"/>
    </w:r>
    <w:r w:rsidR="00407DCE">
      <w:rPr>
        <w:rStyle w:val="PageNumber"/>
        <w:noProof/>
      </w:rPr>
      <w:t>16</w:t>
    </w:r>
    <w:r w:rsidR="00F90A7B">
      <w:rPr>
        <w:rStyle w:val="PageNumber"/>
      </w:rPr>
      <w:fldChar w:fldCharType="end"/>
    </w:r>
  </w:p>
  <w:p w14:paraId="71E08E7C" w14:textId="77777777" w:rsidR="00407DCE" w:rsidRDefault="00407DC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6C666" w14:textId="4A42E864" w:rsidR="009C6672" w:rsidRDefault="009C6672">
    <w:pPr>
      <w:pStyle w:val="Header"/>
    </w:pPr>
    <w:r>
      <w:rPr>
        <w:noProof/>
      </w:rPr>
      <w:pict w14:anchorId="1ADA78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226580" o:spid="_x0000_s2051" type="#_x0000_t136" style="position:absolute;margin-left:0;margin-top:0;width:492.8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76FFF" w14:textId="0D20AEE1" w:rsidR="009C6672" w:rsidRDefault="009C6672">
    <w:pPr>
      <w:pStyle w:val="Header"/>
    </w:pPr>
    <w:r>
      <w:rPr>
        <w:noProof/>
      </w:rPr>
      <w:pict w14:anchorId="6B4D3C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226578" o:spid="_x0000_s2049" type="#_x0000_t136" style="position:absolute;margin-left:0;margin-top:0;width:492.8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574585"/>
    <w:multiLevelType w:val="multilevel"/>
    <w:tmpl w:val="4136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7F2CBF"/>
    <w:multiLevelType w:val="hybridMultilevel"/>
    <w:tmpl w:val="80D017B2"/>
    <w:lvl w:ilvl="0" w:tplc="8C202158">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 w15:restartNumberingAfterBreak="0">
    <w:nsid w:val="5495256B"/>
    <w:multiLevelType w:val="hybridMultilevel"/>
    <w:tmpl w:val="AF12B5E8"/>
    <w:lvl w:ilvl="0" w:tplc="DE62F23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5B756E"/>
    <w:multiLevelType w:val="hybridMultilevel"/>
    <w:tmpl w:val="88B2A386"/>
    <w:lvl w:ilvl="0" w:tplc="0409000F">
      <w:start w:val="1"/>
      <w:numFmt w:val="decimal"/>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34B3A"/>
    <w:rsid w:val="0000262E"/>
    <w:rsid w:val="0000535D"/>
    <w:rsid w:val="000127AB"/>
    <w:rsid w:val="00014503"/>
    <w:rsid w:val="00017145"/>
    <w:rsid w:val="00023691"/>
    <w:rsid w:val="00025ABA"/>
    <w:rsid w:val="000268FE"/>
    <w:rsid w:val="00031CF7"/>
    <w:rsid w:val="00033D4A"/>
    <w:rsid w:val="0003506C"/>
    <w:rsid w:val="00035CED"/>
    <w:rsid w:val="000360D2"/>
    <w:rsid w:val="000361B6"/>
    <w:rsid w:val="0004062C"/>
    <w:rsid w:val="00042B46"/>
    <w:rsid w:val="00042E61"/>
    <w:rsid w:val="0004577A"/>
    <w:rsid w:val="00045A48"/>
    <w:rsid w:val="00052CD8"/>
    <w:rsid w:val="000554C1"/>
    <w:rsid w:val="00055F4F"/>
    <w:rsid w:val="00056303"/>
    <w:rsid w:val="00067953"/>
    <w:rsid w:val="00071A21"/>
    <w:rsid w:val="00072E17"/>
    <w:rsid w:val="00073200"/>
    <w:rsid w:val="000750E8"/>
    <w:rsid w:val="000772FC"/>
    <w:rsid w:val="00077980"/>
    <w:rsid w:val="000806BC"/>
    <w:rsid w:val="00081577"/>
    <w:rsid w:val="000827EA"/>
    <w:rsid w:val="000838DD"/>
    <w:rsid w:val="000862BA"/>
    <w:rsid w:val="000864B0"/>
    <w:rsid w:val="000A6134"/>
    <w:rsid w:val="000A62C9"/>
    <w:rsid w:val="000A6AEF"/>
    <w:rsid w:val="000A760B"/>
    <w:rsid w:val="000B242C"/>
    <w:rsid w:val="000B5C08"/>
    <w:rsid w:val="000B714D"/>
    <w:rsid w:val="000C0AED"/>
    <w:rsid w:val="000C2316"/>
    <w:rsid w:val="000C35F3"/>
    <w:rsid w:val="000C6067"/>
    <w:rsid w:val="000C78C7"/>
    <w:rsid w:val="000D64A6"/>
    <w:rsid w:val="000E2C4D"/>
    <w:rsid w:val="000E53DB"/>
    <w:rsid w:val="000E607A"/>
    <w:rsid w:val="000F3A3D"/>
    <w:rsid w:val="000F482B"/>
    <w:rsid w:val="00102BE4"/>
    <w:rsid w:val="00102FE5"/>
    <w:rsid w:val="00105DB1"/>
    <w:rsid w:val="00106F8E"/>
    <w:rsid w:val="0011016B"/>
    <w:rsid w:val="00121CE2"/>
    <w:rsid w:val="00123D4F"/>
    <w:rsid w:val="00125E0F"/>
    <w:rsid w:val="00130BF4"/>
    <w:rsid w:val="00131A7D"/>
    <w:rsid w:val="001326FD"/>
    <w:rsid w:val="00137990"/>
    <w:rsid w:val="0014364F"/>
    <w:rsid w:val="001463A1"/>
    <w:rsid w:val="00147EF0"/>
    <w:rsid w:val="00147FA5"/>
    <w:rsid w:val="0015202F"/>
    <w:rsid w:val="001524CA"/>
    <w:rsid w:val="00154620"/>
    <w:rsid w:val="0015536C"/>
    <w:rsid w:val="0016239E"/>
    <w:rsid w:val="00162B50"/>
    <w:rsid w:val="001633CD"/>
    <w:rsid w:val="001636AE"/>
    <w:rsid w:val="00164354"/>
    <w:rsid w:val="001654A4"/>
    <w:rsid w:val="00166B8B"/>
    <w:rsid w:val="00167B8B"/>
    <w:rsid w:val="00167C55"/>
    <w:rsid w:val="00171758"/>
    <w:rsid w:val="00175508"/>
    <w:rsid w:val="00181342"/>
    <w:rsid w:val="0018159A"/>
    <w:rsid w:val="00191241"/>
    <w:rsid w:val="00192C38"/>
    <w:rsid w:val="001A61C7"/>
    <w:rsid w:val="001B2184"/>
    <w:rsid w:val="001B278B"/>
    <w:rsid w:val="001B327A"/>
    <w:rsid w:val="001B4368"/>
    <w:rsid w:val="001C0C2E"/>
    <w:rsid w:val="001C30BD"/>
    <w:rsid w:val="001C7604"/>
    <w:rsid w:val="001E032A"/>
    <w:rsid w:val="001E6D9F"/>
    <w:rsid w:val="001F2244"/>
    <w:rsid w:val="001F5DA9"/>
    <w:rsid w:val="001F63E4"/>
    <w:rsid w:val="001F689E"/>
    <w:rsid w:val="001F6CA8"/>
    <w:rsid w:val="001F71A4"/>
    <w:rsid w:val="001F7698"/>
    <w:rsid w:val="002007A6"/>
    <w:rsid w:val="0020245D"/>
    <w:rsid w:val="002067CE"/>
    <w:rsid w:val="0021000B"/>
    <w:rsid w:val="00210F26"/>
    <w:rsid w:val="00211193"/>
    <w:rsid w:val="00213043"/>
    <w:rsid w:val="00215F40"/>
    <w:rsid w:val="00221A09"/>
    <w:rsid w:val="00231B38"/>
    <w:rsid w:val="002338E8"/>
    <w:rsid w:val="00236BE2"/>
    <w:rsid w:val="002436AD"/>
    <w:rsid w:val="00255E1C"/>
    <w:rsid w:val="00256324"/>
    <w:rsid w:val="00256E2B"/>
    <w:rsid w:val="002616F5"/>
    <w:rsid w:val="00264F53"/>
    <w:rsid w:val="002651EF"/>
    <w:rsid w:val="00270194"/>
    <w:rsid w:val="002711C4"/>
    <w:rsid w:val="00273641"/>
    <w:rsid w:val="002747E7"/>
    <w:rsid w:val="0027657D"/>
    <w:rsid w:val="00282771"/>
    <w:rsid w:val="00283549"/>
    <w:rsid w:val="0028439B"/>
    <w:rsid w:val="00285358"/>
    <w:rsid w:val="0028608B"/>
    <w:rsid w:val="00287587"/>
    <w:rsid w:val="0029455B"/>
    <w:rsid w:val="0029530B"/>
    <w:rsid w:val="00295EDD"/>
    <w:rsid w:val="002A49B2"/>
    <w:rsid w:val="002A7109"/>
    <w:rsid w:val="002B2D1F"/>
    <w:rsid w:val="002B7370"/>
    <w:rsid w:val="002C17E7"/>
    <w:rsid w:val="002C2A39"/>
    <w:rsid w:val="002C43C0"/>
    <w:rsid w:val="002C582B"/>
    <w:rsid w:val="002C6570"/>
    <w:rsid w:val="002D02B4"/>
    <w:rsid w:val="002D134F"/>
    <w:rsid w:val="002D38FB"/>
    <w:rsid w:val="002D4984"/>
    <w:rsid w:val="002D70C0"/>
    <w:rsid w:val="002F0F49"/>
    <w:rsid w:val="002F335C"/>
    <w:rsid w:val="002F5A88"/>
    <w:rsid w:val="00307904"/>
    <w:rsid w:val="003149C6"/>
    <w:rsid w:val="003179E6"/>
    <w:rsid w:val="00323AC0"/>
    <w:rsid w:val="003249A0"/>
    <w:rsid w:val="00327430"/>
    <w:rsid w:val="00333BFB"/>
    <w:rsid w:val="00337274"/>
    <w:rsid w:val="00337C87"/>
    <w:rsid w:val="00341620"/>
    <w:rsid w:val="00347C51"/>
    <w:rsid w:val="00354015"/>
    <w:rsid w:val="0036080B"/>
    <w:rsid w:val="003612BB"/>
    <w:rsid w:val="00362E33"/>
    <w:rsid w:val="00364E4C"/>
    <w:rsid w:val="0036544F"/>
    <w:rsid w:val="00365B6B"/>
    <w:rsid w:val="0037175B"/>
    <w:rsid w:val="00375F33"/>
    <w:rsid w:val="003763B0"/>
    <w:rsid w:val="00380612"/>
    <w:rsid w:val="003835BD"/>
    <w:rsid w:val="0038710C"/>
    <w:rsid w:val="00393F47"/>
    <w:rsid w:val="003A34C9"/>
    <w:rsid w:val="003A5648"/>
    <w:rsid w:val="003A56E0"/>
    <w:rsid w:val="003B0D48"/>
    <w:rsid w:val="003B65D0"/>
    <w:rsid w:val="003B7C06"/>
    <w:rsid w:val="003C1BFB"/>
    <w:rsid w:val="003C4856"/>
    <w:rsid w:val="003D3BC2"/>
    <w:rsid w:val="003D7D9B"/>
    <w:rsid w:val="003E066F"/>
    <w:rsid w:val="003E0D4A"/>
    <w:rsid w:val="003F0F24"/>
    <w:rsid w:val="003F468B"/>
    <w:rsid w:val="003F4FF4"/>
    <w:rsid w:val="003F59CC"/>
    <w:rsid w:val="00407DCE"/>
    <w:rsid w:val="004177E0"/>
    <w:rsid w:val="00421733"/>
    <w:rsid w:val="00421B90"/>
    <w:rsid w:val="00424823"/>
    <w:rsid w:val="004273D1"/>
    <w:rsid w:val="00427799"/>
    <w:rsid w:val="0043772D"/>
    <w:rsid w:val="004415B0"/>
    <w:rsid w:val="00445701"/>
    <w:rsid w:val="00445889"/>
    <w:rsid w:val="00456BA5"/>
    <w:rsid w:val="004645F8"/>
    <w:rsid w:val="00464D14"/>
    <w:rsid w:val="00470164"/>
    <w:rsid w:val="0047114D"/>
    <w:rsid w:val="00471C64"/>
    <w:rsid w:val="00472F39"/>
    <w:rsid w:val="004738EC"/>
    <w:rsid w:val="00474266"/>
    <w:rsid w:val="0047560F"/>
    <w:rsid w:val="00476136"/>
    <w:rsid w:val="00485F52"/>
    <w:rsid w:val="00491870"/>
    <w:rsid w:val="00495510"/>
    <w:rsid w:val="004A0EFC"/>
    <w:rsid w:val="004A3478"/>
    <w:rsid w:val="004A47BB"/>
    <w:rsid w:val="004A703D"/>
    <w:rsid w:val="004C134A"/>
    <w:rsid w:val="004C137D"/>
    <w:rsid w:val="004C2AC9"/>
    <w:rsid w:val="004C35B9"/>
    <w:rsid w:val="004C5F18"/>
    <w:rsid w:val="004C6541"/>
    <w:rsid w:val="004D2FDA"/>
    <w:rsid w:val="004D3318"/>
    <w:rsid w:val="004D5036"/>
    <w:rsid w:val="004D7AE6"/>
    <w:rsid w:val="004E332E"/>
    <w:rsid w:val="004E6946"/>
    <w:rsid w:val="004E6D25"/>
    <w:rsid w:val="004F2534"/>
    <w:rsid w:val="004F39A1"/>
    <w:rsid w:val="004F6E0E"/>
    <w:rsid w:val="004F6E5D"/>
    <w:rsid w:val="005015A3"/>
    <w:rsid w:val="0051194F"/>
    <w:rsid w:val="00521051"/>
    <w:rsid w:val="005222F9"/>
    <w:rsid w:val="00522E50"/>
    <w:rsid w:val="00527497"/>
    <w:rsid w:val="00536D8E"/>
    <w:rsid w:val="00541E80"/>
    <w:rsid w:val="00547A51"/>
    <w:rsid w:val="00554A09"/>
    <w:rsid w:val="00557852"/>
    <w:rsid w:val="00557BD5"/>
    <w:rsid w:val="005720DE"/>
    <w:rsid w:val="005722AC"/>
    <w:rsid w:val="00573638"/>
    <w:rsid w:val="0057456D"/>
    <w:rsid w:val="00577442"/>
    <w:rsid w:val="0058196C"/>
    <w:rsid w:val="00583AD5"/>
    <w:rsid w:val="0058622C"/>
    <w:rsid w:val="0058691C"/>
    <w:rsid w:val="005869A6"/>
    <w:rsid w:val="00586E51"/>
    <w:rsid w:val="00595469"/>
    <w:rsid w:val="0059587A"/>
    <w:rsid w:val="005A3165"/>
    <w:rsid w:val="005A40E9"/>
    <w:rsid w:val="005A5959"/>
    <w:rsid w:val="005A66FB"/>
    <w:rsid w:val="005B0FF9"/>
    <w:rsid w:val="005B17F5"/>
    <w:rsid w:val="005B6B8B"/>
    <w:rsid w:val="005C085B"/>
    <w:rsid w:val="005D0079"/>
    <w:rsid w:val="005D334F"/>
    <w:rsid w:val="005D43AD"/>
    <w:rsid w:val="005D66B7"/>
    <w:rsid w:val="005D6C02"/>
    <w:rsid w:val="005E61C3"/>
    <w:rsid w:val="005F31F1"/>
    <w:rsid w:val="006006BF"/>
    <w:rsid w:val="00602419"/>
    <w:rsid w:val="00607354"/>
    <w:rsid w:val="00615037"/>
    <w:rsid w:val="00615AAD"/>
    <w:rsid w:val="00616D6D"/>
    <w:rsid w:val="00621A07"/>
    <w:rsid w:val="00625CD8"/>
    <w:rsid w:val="006260E8"/>
    <w:rsid w:val="00627318"/>
    <w:rsid w:val="00631D49"/>
    <w:rsid w:val="00636206"/>
    <w:rsid w:val="00637F3C"/>
    <w:rsid w:val="00646F85"/>
    <w:rsid w:val="006518A0"/>
    <w:rsid w:val="00653FF9"/>
    <w:rsid w:val="00660D8F"/>
    <w:rsid w:val="0066453B"/>
    <w:rsid w:val="00664774"/>
    <w:rsid w:val="006660E1"/>
    <w:rsid w:val="006664D6"/>
    <w:rsid w:val="00666F84"/>
    <w:rsid w:val="00670999"/>
    <w:rsid w:val="0067145B"/>
    <w:rsid w:val="00671811"/>
    <w:rsid w:val="00673A72"/>
    <w:rsid w:val="00673A8A"/>
    <w:rsid w:val="006801E3"/>
    <w:rsid w:val="006815D9"/>
    <w:rsid w:val="0068203D"/>
    <w:rsid w:val="00682CFA"/>
    <w:rsid w:val="0068474F"/>
    <w:rsid w:val="00686670"/>
    <w:rsid w:val="006910E5"/>
    <w:rsid w:val="006933DF"/>
    <w:rsid w:val="006947F4"/>
    <w:rsid w:val="0069498C"/>
    <w:rsid w:val="006B2F42"/>
    <w:rsid w:val="006C1B34"/>
    <w:rsid w:val="006C2105"/>
    <w:rsid w:val="006D48E7"/>
    <w:rsid w:val="006D69B7"/>
    <w:rsid w:val="006E02E7"/>
    <w:rsid w:val="006E1323"/>
    <w:rsid w:val="006E14C1"/>
    <w:rsid w:val="006E5160"/>
    <w:rsid w:val="006F23DF"/>
    <w:rsid w:val="006F39A4"/>
    <w:rsid w:val="006F3DCB"/>
    <w:rsid w:val="006F721A"/>
    <w:rsid w:val="00700C13"/>
    <w:rsid w:val="00702284"/>
    <w:rsid w:val="00702A82"/>
    <w:rsid w:val="0070356A"/>
    <w:rsid w:val="0070478B"/>
    <w:rsid w:val="007126A0"/>
    <w:rsid w:val="00712F75"/>
    <w:rsid w:val="0071305F"/>
    <w:rsid w:val="00714D34"/>
    <w:rsid w:val="007152D3"/>
    <w:rsid w:val="00717A79"/>
    <w:rsid w:val="00722352"/>
    <w:rsid w:val="00722B6D"/>
    <w:rsid w:val="00730917"/>
    <w:rsid w:val="007311AC"/>
    <w:rsid w:val="00736D69"/>
    <w:rsid w:val="00743B7A"/>
    <w:rsid w:val="00744E9D"/>
    <w:rsid w:val="00747714"/>
    <w:rsid w:val="00750A45"/>
    <w:rsid w:val="00766CB6"/>
    <w:rsid w:val="00770FE4"/>
    <w:rsid w:val="00772986"/>
    <w:rsid w:val="00772C8D"/>
    <w:rsid w:val="00776D67"/>
    <w:rsid w:val="0078623C"/>
    <w:rsid w:val="00786BB3"/>
    <w:rsid w:val="007877E7"/>
    <w:rsid w:val="0078782F"/>
    <w:rsid w:val="00792624"/>
    <w:rsid w:val="00794A34"/>
    <w:rsid w:val="007959CF"/>
    <w:rsid w:val="007A149B"/>
    <w:rsid w:val="007A4721"/>
    <w:rsid w:val="007B1770"/>
    <w:rsid w:val="007B1CDA"/>
    <w:rsid w:val="007B232A"/>
    <w:rsid w:val="007B396F"/>
    <w:rsid w:val="007B54C9"/>
    <w:rsid w:val="007B75AE"/>
    <w:rsid w:val="007C02A7"/>
    <w:rsid w:val="007C44DA"/>
    <w:rsid w:val="007C7E64"/>
    <w:rsid w:val="007D1BE7"/>
    <w:rsid w:val="007D1FCA"/>
    <w:rsid w:val="007D2A0D"/>
    <w:rsid w:val="007E0E9C"/>
    <w:rsid w:val="007E30D9"/>
    <w:rsid w:val="007F51A0"/>
    <w:rsid w:val="007F794B"/>
    <w:rsid w:val="007F7F33"/>
    <w:rsid w:val="0080785F"/>
    <w:rsid w:val="00811B88"/>
    <w:rsid w:val="008222B5"/>
    <w:rsid w:val="0082378F"/>
    <w:rsid w:val="00827184"/>
    <w:rsid w:val="0083092D"/>
    <w:rsid w:val="00832D11"/>
    <w:rsid w:val="00833D38"/>
    <w:rsid w:val="0083729F"/>
    <w:rsid w:val="008373DB"/>
    <w:rsid w:val="0083771C"/>
    <w:rsid w:val="008400B8"/>
    <w:rsid w:val="008424FA"/>
    <w:rsid w:val="00842793"/>
    <w:rsid w:val="00850868"/>
    <w:rsid w:val="0085249A"/>
    <w:rsid w:val="00854147"/>
    <w:rsid w:val="008615D1"/>
    <w:rsid w:val="008615F5"/>
    <w:rsid w:val="00865DD8"/>
    <w:rsid w:val="008730E5"/>
    <w:rsid w:val="008732EC"/>
    <w:rsid w:val="008736F6"/>
    <w:rsid w:val="00877B5C"/>
    <w:rsid w:val="00881068"/>
    <w:rsid w:val="00882AE9"/>
    <w:rsid w:val="008865CB"/>
    <w:rsid w:val="008922FC"/>
    <w:rsid w:val="0089497C"/>
    <w:rsid w:val="008A0FC5"/>
    <w:rsid w:val="008A261A"/>
    <w:rsid w:val="008A39A2"/>
    <w:rsid w:val="008A4B1F"/>
    <w:rsid w:val="008B0785"/>
    <w:rsid w:val="008B09A3"/>
    <w:rsid w:val="008B100F"/>
    <w:rsid w:val="008B31BA"/>
    <w:rsid w:val="008B4BCB"/>
    <w:rsid w:val="008B770A"/>
    <w:rsid w:val="008B7D0A"/>
    <w:rsid w:val="008C26AB"/>
    <w:rsid w:val="008C2E0D"/>
    <w:rsid w:val="008C4271"/>
    <w:rsid w:val="008C57E3"/>
    <w:rsid w:val="008C7D56"/>
    <w:rsid w:val="008D0CF0"/>
    <w:rsid w:val="008D1EF1"/>
    <w:rsid w:val="008D652E"/>
    <w:rsid w:val="008E1009"/>
    <w:rsid w:val="008F05E8"/>
    <w:rsid w:val="008F1154"/>
    <w:rsid w:val="008F1B1F"/>
    <w:rsid w:val="008F6571"/>
    <w:rsid w:val="008F6C99"/>
    <w:rsid w:val="008F7A3C"/>
    <w:rsid w:val="009005D7"/>
    <w:rsid w:val="00901575"/>
    <w:rsid w:val="009111B5"/>
    <w:rsid w:val="00912D10"/>
    <w:rsid w:val="009149FD"/>
    <w:rsid w:val="00915C00"/>
    <w:rsid w:val="00915FDF"/>
    <w:rsid w:val="0092531A"/>
    <w:rsid w:val="0093083F"/>
    <w:rsid w:val="00930DAD"/>
    <w:rsid w:val="00931EEE"/>
    <w:rsid w:val="0093258B"/>
    <w:rsid w:val="00940318"/>
    <w:rsid w:val="00940649"/>
    <w:rsid w:val="009424CE"/>
    <w:rsid w:val="009431BE"/>
    <w:rsid w:val="00943B02"/>
    <w:rsid w:val="0095170F"/>
    <w:rsid w:val="00952500"/>
    <w:rsid w:val="00953492"/>
    <w:rsid w:val="009540A4"/>
    <w:rsid w:val="00957AF5"/>
    <w:rsid w:val="00960E0E"/>
    <w:rsid w:val="00963B8B"/>
    <w:rsid w:val="00970C8A"/>
    <w:rsid w:val="00972E12"/>
    <w:rsid w:val="009748E4"/>
    <w:rsid w:val="00977F42"/>
    <w:rsid w:val="00980801"/>
    <w:rsid w:val="00982164"/>
    <w:rsid w:val="00987D1F"/>
    <w:rsid w:val="00990031"/>
    <w:rsid w:val="00992A6F"/>
    <w:rsid w:val="0099397D"/>
    <w:rsid w:val="00993BF0"/>
    <w:rsid w:val="00993E44"/>
    <w:rsid w:val="00996484"/>
    <w:rsid w:val="009A11FB"/>
    <w:rsid w:val="009A1ECC"/>
    <w:rsid w:val="009A4E1B"/>
    <w:rsid w:val="009A5C2B"/>
    <w:rsid w:val="009A5D36"/>
    <w:rsid w:val="009A7030"/>
    <w:rsid w:val="009A7B01"/>
    <w:rsid w:val="009A7B68"/>
    <w:rsid w:val="009B3F6D"/>
    <w:rsid w:val="009B5582"/>
    <w:rsid w:val="009B5B50"/>
    <w:rsid w:val="009B697C"/>
    <w:rsid w:val="009C1A7F"/>
    <w:rsid w:val="009C6672"/>
    <w:rsid w:val="009C72F5"/>
    <w:rsid w:val="009D144E"/>
    <w:rsid w:val="009E0ECF"/>
    <w:rsid w:val="009E1917"/>
    <w:rsid w:val="009E22E3"/>
    <w:rsid w:val="009F1CCF"/>
    <w:rsid w:val="00A04AA5"/>
    <w:rsid w:val="00A06998"/>
    <w:rsid w:val="00A13ADB"/>
    <w:rsid w:val="00A169A4"/>
    <w:rsid w:val="00A21165"/>
    <w:rsid w:val="00A26E12"/>
    <w:rsid w:val="00A2769D"/>
    <w:rsid w:val="00A30D98"/>
    <w:rsid w:val="00A338A0"/>
    <w:rsid w:val="00A3486D"/>
    <w:rsid w:val="00A34C84"/>
    <w:rsid w:val="00A36998"/>
    <w:rsid w:val="00A36FEE"/>
    <w:rsid w:val="00A4162C"/>
    <w:rsid w:val="00A47CCE"/>
    <w:rsid w:val="00A47EA6"/>
    <w:rsid w:val="00A54FCE"/>
    <w:rsid w:val="00A562F9"/>
    <w:rsid w:val="00A5705F"/>
    <w:rsid w:val="00A5772C"/>
    <w:rsid w:val="00A63068"/>
    <w:rsid w:val="00A651C8"/>
    <w:rsid w:val="00A65E5E"/>
    <w:rsid w:val="00A6789F"/>
    <w:rsid w:val="00A7024C"/>
    <w:rsid w:val="00A82555"/>
    <w:rsid w:val="00A84C8B"/>
    <w:rsid w:val="00A9023F"/>
    <w:rsid w:val="00A978A4"/>
    <w:rsid w:val="00AA1772"/>
    <w:rsid w:val="00AA280B"/>
    <w:rsid w:val="00AA56FA"/>
    <w:rsid w:val="00AB048B"/>
    <w:rsid w:val="00AB05F5"/>
    <w:rsid w:val="00AB07F6"/>
    <w:rsid w:val="00AB0C12"/>
    <w:rsid w:val="00AB5C07"/>
    <w:rsid w:val="00AB633F"/>
    <w:rsid w:val="00AB751D"/>
    <w:rsid w:val="00AC19D2"/>
    <w:rsid w:val="00AC34F0"/>
    <w:rsid w:val="00AC5743"/>
    <w:rsid w:val="00AD3751"/>
    <w:rsid w:val="00AD4276"/>
    <w:rsid w:val="00AD6FCD"/>
    <w:rsid w:val="00AD739D"/>
    <w:rsid w:val="00AD7921"/>
    <w:rsid w:val="00AD7F63"/>
    <w:rsid w:val="00AE0677"/>
    <w:rsid w:val="00AE0EC7"/>
    <w:rsid w:val="00AE2712"/>
    <w:rsid w:val="00AE2831"/>
    <w:rsid w:val="00AE5B57"/>
    <w:rsid w:val="00AE72EC"/>
    <w:rsid w:val="00AE7A6D"/>
    <w:rsid w:val="00AF0045"/>
    <w:rsid w:val="00AF089F"/>
    <w:rsid w:val="00AF2AF0"/>
    <w:rsid w:val="00AF669D"/>
    <w:rsid w:val="00B00D22"/>
    <w:rsid w:val="00B04D97"/>
    <w:rsid w:val="00B05227"/>
    <w:rsid w:val="00B10597"/>
    <w:rsid w:val="00B1166C"/>
    <w:rsid w:val="00B137E6"/>
    <w:rsid w:val="00B139FA"/>
    <w:rsid w:val="00B13A67"/>
    <w:rsid w:val="00B30C66"/>
    <w:rsid w:val="00B325AA"/>
    <w:rsid w:val="00B35927"/>
    <w:rsid w:val="00B35CBD"/>
    <w:rsid w:val="00B35E0F"/>
    <w:rsid w:val="00B36986"/>
    <w:rsid w:val="00B377F1"/>
    <w:rsid w:val="00B40BE9"/>
    <w:rsid w:val="00B41613"/>
    <w:rsid w:val="00B5238A"/>
    <w:rsid w:val="00B530B9"/>
    <w:rsid w:val="00B62D8D"/>
    <w:rsid w:val="00B63245"/>
    <w:rsid w:val="00B65F2F"/>
    <w:rsid w:val="00B70320"/>
    <w:rsid w:val="00B71E4E"/>
    <w:rsid w:val="00B77C15"/>
    <w:rsid w:val="00B855D3"/>
    <w:rsid w:val="00B8721E"/>
    <w:rsid w:val="00B8766E"/>
    <w:rsid w:val="00B938C1"/>
    <w:rsid w:val="00B9759C"/>
    <w:rsid w:val="00B97D40"/>
    <w:rsid w:val="00BA0136"/>
    <w:rsid w:val="00BA0D0D"/>
    <w:rsid w:val="00BA4021"/>
    <w:rsid w:val="00BC0056"/>
    <w:rsid w:val="00BC0AD4"/>
    <w:rsid w:val="00BC0F79"/>
    <w:rsid w:val="00BC2DED"/>
    <w:rsid w:val="00BC3BCC"/>
    <w:rsid w:val="00BD0A01"/>
    <w:rsid w:val="00BD1CDE"/>
    <w:rsid w:val="00BD38C9"/>
    <w:rsid w:val="00BE08C3"/>
    <w:rsid w:val="00BE3333"/>
    <w:rsid w:val="00BE56D0"/>
    <w:rsid w:val="00BF0634"/>
    <w:rsid w:val="00BF1475"/>
    <w:rsid w:val="00BF1C0A"/>
    <w:rsid w:val="00C004C0"/>
    <w:rsid w:val="00C00554"/>
    <w:rsid w:val="00C0526A"/>
    <w:rsid w:val="00C16FC9"/>
    <w:rsid w:val="00C1793A"/>
    <w:rsid w:val="00C213DE"/>
    <w:rsid w:val="00C23179"/>
    <w:rsid w:val="00C24372"/>
    <w:rsid w:val="00C300DD"/>
    <w:rsid w:val="00C40E0D"/>
    <w:rsid w:val="00C420EB"/>
    <w:rsid w:val="00C479C8"/>
    <w:rsid w:val="00C47F17"/>
    <w:rsid w:val="00C516A5"/>
    <w:rsid w:val="00C52BDF"/>
    <w:rsid w:val="00C55959"/>
    <w:rsid w:val="00C55CF0"/>
    <w:rsid w:val="00C55DE1"/>
    <w:rsid w:val="00C57E1A"/>
    <w:rsid w:val="00C60889"/>
    <w:rsid w:val="00C65283"/>
    <w:rsid w:val="00C6653C"/>
    <w:rsid w:val="00C6658E"/>
    <w:rsid w:val="00C66A47"/>
    <w:rsid w:val="00C71B80"/>
    <w:rsid w:val="00C71D54"/>
    <w:rsid w:val="00C72FC6"/>
    <w:rsid w:val="00C73691"/>
    <w:rsid w:val="00C7691E"/>
    <w:rsid w:val="00C77A92"/>
    <w:rsid w:val="00C81FB1"/>
    <w:rsid w:val="00C83187"/>
    <w:rsid w:val="00C8598F"/>
    <w:rsid w:val="00C86814"/>
    <w:rsid w:val="00C876A1"/>
    <w:rsid w:val="00C87F00"/>
    <w:rsid w:val="00C9053B"/>
    <w:rsid w:val="00C905B4"/>
    <w:rsid w:val="00C9505E"/>
    <w:rsid w:val="00C977F4"/>
    <w:rsid w:val="00C97D63"/>
    <w:rsid w:val="00CA0F85"/>
    <w:rsid w:val="00CA15BA"/>
    <w:rsid w:val="00CA1F85"/>
    <w:rsid w:val="00CA7261"/>
    <w:rsid w:val="00CB22FC"/>
    <w:rsid w:val="00CB4DEE"/>
    <w:rsid w:val="00CB4E80"/>
    <w:rsid w:val="00CD0FD5"/>
    <w:rsid w:val="00CD1017"/>
    <w:rsid w:val="00CD119E"/>
    <w:rsid w:val="00CD2B33"/>
    <w:rsid w:val="00CD3DD8"/>
    <w:rsid w:val="00CD5C50"/>
    <w:rsid w:val="00CE131C"/>
    <w:rsid w:val="00CE13A2"/>
    <w:rsid w:val="00CE32A4"/>
    <w:rsid w:val="00CE5451"/>
    <w:rsid w:val="00CF0003"/>
    <w:rsid w:val="00CF73E3"/>
    <w:rsid w:val="00D00E1A"/>
    <w:rsid w:val="00D02975"/>
    <w:rsid w:val="00D03381"/>
    <w:rsid w:val="00D148D4"/>
    <w:rsid w:val="00D14F7C"/>
    <w:rsid w:val="00D17AE4"/>
    <w:rsid w:val="00D26971"/>
    <w:rsid w:val="00D31A02"/>
    <w:rsid w:val="00D34B3A"/>
    <w:rsid w:val="00D435A7"/>
    <w:rsid w:val="00D51468"/>
    <w:rsid w:val="00D535D3"/>
    <w:rsid w:val="00D53791"/>
    <w:rsid w:val="00D619F1"/>
    <w:rsid w:val="00D64FEA"/>
    <w:rsid w:val="00D667DA"/>
    <w:rsid w:val="00D7097F"/>
    <w:rsid w:val="00D72899"/>
    <w:rsid w:val="00D74B44"/>
    <w:rsid w:val="00D755C4"/>
    <w:rsid w:val="00D80B6D"/>
    <w:rsid w:val="00D97464"/>
    <w:rsid w:val="00DA0026"/>
    <w:rsid w:val="00DA1340"/>
    <w:rsid w:val="00DA3ED6"/>
    <w:rsid w:val="00DA3FEF"/>
    <w:rsid w:val="00DA5A1F"/>
    <w:rsid w:val="00DA7E15"/>
    <w:rsid w:val="00DB245C"/>
    <w:rsid w:val="00DB371F"/>
    <w:rsid w:val="00DB4620"/>
    <w:rsid w:val="00DB63ED"/>
    <w:rsid w:val="00DB64D1"/>
    <w:rsid w:val="00DB6F9E"/>
    <w:rsid w:val="00DC2D28"/>
    <w:rsid w:val="00DC3B28"/>
    <w:rsid w:val="00DD047C"/>
    <w:rsid w:val="00DD1C3A"/>
    <w:rsid w:val="00DD1EC2"/>
    <w:rsid w:val="00DD4964"/>
    <w:rsid w:val="00DD5D52"/>
    <w:rsid w:val="00DD63AA"/>
    <w:rsid w:val="00DD696F"/>
    <w:rsid w:val="00DE38AC"/>
    <w:rsid w:val="00DE3B83"/>
    <w:rsid w:val="00DE67AF"/>
    <w:rsid w:val="00DF0407"/>
    <w:rsid w:val="00DF2A22"/>
    <w:rsid w:val="00DF40A5"/>
    <w:rsid w:val="00DF46D6"/>
    <w:rsid w:val="00DF4C9F"/>
    <w:rsid w:val="00E02379"/>
    <w:rsid w:val="00E0394A"/>
    <w:rsid w:val="00E04A37"/>
    <w:rsid w:val="00E166EE"/>
    <w:rsid w:val="00E21263"/>
    <w:rsid w:val="00E21DAC"/>
    <w:rsid w:val="00E24E4E"/>
    <w:rsid w:val="00E30417"/>
    <w:rsid w:val="00E345A7"/>
    <w:rsid w:val="00E36648"/>
    <w:rsid w:val="00E36A05"/>
    <w:rsid w:val="00E3734B"/>
    <w:rsid w:val="00E42ECE"/>
    <w:rsid w:val="00E459AF"/>
    <w:rsid w:val="00E50637"/>
    <w:rsid w:val="00E55260"/>
    <w:rsid w:val="00E564F9"/>
    <w:rsid w:val="00E63317"/>
    <w:rsid w:val="00E655CE"/>
    <w:rsid w:val="00E7156E"/>
    <w:rsid w:val="00E73E2A"/>
    <w:rsid w:val="00E779BF"/>
    <w:rsid w:val="00E77BA4"/>
    <w:rsid w:val="00E82EAD"/>
    <w:rsid w:val="00E84379"/>
    <w:rsid w:val="00E86838"/>
    <w:rsid w:val="00E9156E"/>
    <w:rsid w:val="00E91E6D"/>
    <w:rsid w:val="00E94852"/>
    <w:rsid w:val="00EB0444"/>
    <w:rsid w:val="00EB0475"/>
    <w:rsid w:val="00EB51BF"/>
    <w:rsid w:val="00EC0D8B"/>
    <w:rsid w:val="00EC15B4"/>
    <w:rsid w:val="00EC2177"/>
    <w:rsid w:val="00ED2042"/>
    <w:rsid w:val="00ED7323"/>
    <w:rsid w:val="00ED7B75"/>
    <w:rsid w:val="00EE67BD"/>
    <w:rsid w:val="00EF695D"/>
    <w:rsid w:val="00EF7841"/>
    <w:rsid w:val="00F042BA"/>
    <w:rsid w:val="00F1014B"/>
    <w:rsid w:val="00F17BCF"/>
    <w:rsid w:val="00F216B6"/>
    <w:rsid w:val="00F22AF7"/>
    <w:rsid w:val="00F32640"/>
    <w:rsid w:val="00F33729"/>
    <w:rsid w:val="00F362FE"/>
    <w:rsid w:val="00F364AA"/>
    <w:rsid w:val="00F37470"/>
    <w:rsid w:val="00F37687"/>
    <w:rsid w:val="00F40036"/>
    <w:rsid w:val="00F40D7C"/>
    <w:rsid w:val="00F41D61"/>
    <w:rsid w:val="00F472BF"/>
    <w:rsid w:val="00F508F8"/>
    <w:rsid w:val="00F53AEB"/>
    <w:rsid w:val="00F56AE8"/>
    <w:rsid w:val="00F57A6A"/>
    <w:rsid w:val="00F641AD"/>
    <w:rsid w:val="00F649DE"/>
    <w:rsid w:val="00F701EA"/>
    <w:rsid w:val="00F7077B"/>
    <w:rsid w:val="00F72436"/>
    <w:rsid w:val="00F75612"/>
    <w:rsid w:val="00F75D37"/>
    <w:rsid w:val="00F826FD"/>
    <w:rsid w:val="00F90A7B"/>
    <w:rsid w:val="00F91491"/>
    <w:rsid w:val="00F91937"/>
    <w:rsid w:val="00F9461D"/>
    <w:rsid w:val="00F95C06"/>
    <w:rsid w:val="00F97CFC"/>
    <w:rsid w:val="00FA58A4"/>
    <w:rsid w:val="00FB2709"/>
    <w:rsid w:val="00FB3687"/>
    <w:rsid w:val="00FB4B0A"/>
    <w:rsid w:val="00FB6BC7"/>
    <w:rsid w:val="00FB7005"/>
    <w:rsid w:val="00FC10FF"/>
    <w:rsid w:val="00FC4037"/>
    <w:rsid w:val="00FC4CCD"/>
    <w:rsid w:val="00FD10E7"/>
    <w:rsid w:val="00FD163C"/>
    <w:rsid w:val="00FD183A"/>
    <w:rsid w:val="00FD1C0A"/>
    <w:rsid w:val="00FD694F"/>
    <w:rsid w:val="00FE33D6"/>
    <w:rsid w:val="00FE3A91"/>
    <w:rsid w:val="00FE5140"/>
    <w:rsid w:val="00FE743B"/>
    <w:rsid w:val="00FF1BAC"/>
    <w:rsid w:val="00FF5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E08E05"/>
  <w15:docId w15:val="{2864A735-10E4-4721-86A5-B7061375F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4B3A"/>
    <w:rPr>
      <w:rFonts w:eastAsiaTheme="minorEastAsia"/>
      <w:lang w:val="en-IN" w:eastAsia="en-IN"/>
    </w:rPr>
  </w:style>
  <w:style w:type="paragraph" w:styleId="Heading1">
    <w:name w:val="heading 1"/>
    <w:basedOn w:val="Normal"/>
    <w:next w:val="Normal"/>
    <w:link w:val="Heading1Char"/>
    <w:uiPriority w:val="9"/>
    <w:qFormat/>
    <w:rsid w:val="009A5D3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DB64D1"/>
    <w:pPr>
      <w:spacing w:before="100" w:beforeAutospacing="1" w:after="100" w:afterAutospacing="1" w:line="240" w:lineRule="auto"/>
      <w:outlineLvl w:val="1"/>
    </w:pPr>
    <w:rPr>
      <w:rFonts w:ascii="Times New Roman" w:eastAsia="Times New Roman" w:hAnsi="Times New Roman" w:cs="Times New Roman"/>
      <w:b/>
      <w:bCs/>
      <w:sz w:val="36"/>
      <w:szCs w:val="36"/>
      <w:lang w:val="en-US" w:eastAsia="en-US"/>
    </w:rPr>
  </w:style>
  <w:style w:type="paragraph" w:styleId="Heading3">
    <w:name w:val="heading 3"/>
    <w:basedOn w:val="Normal"/>
    <w:next w:val="Normal"/>
    <w:link w:val="Heading3Char"/>
    <w:uiPriority w:val="9"/>
    <w:unhideWhenUsed/>
    <w:qFormat/>
    <w:rsid w:val="00B35E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4B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B3A"/>
    <w:rPr>
      <w:rFonts w:ascii="Tahoma" w:eastAsiaTheme="minorEastAsia" w:hAnsi="Tahoma" w:cs="Tahoma"/>
      <w:sz w:val="16"/>
      <w:szCs w:val="16"/>
      <w:lang w:val="en-IN" w:eastAsia="en-IN"/>
    </w:rPr>
  </w:style>
  <w:style w:type="paragraph" w:customStyle="1" w:styleId="CtrlF9-Title">
    <w:name w:val="Ctrl F9-Title"/>
    <w:rsid w:val="00B855D3"/>
    <w:pPr>
      <w:keepNext/>
      <w:spacing w:after="840" w:line="240" w:lineRule="auto"/>
      <w:jc w:val="center"/>
    </w:pPr>
    <w:rPr>
      <w:rFonts w:ascii="Calligrapher" w:eastAsia="Times New Roman" w:hAnsi="Calligrapher" w:cs="Times New Roman"/>
      <w:b/>
      <w:sz w:val="36"/>
      <w:szCs w:val="20"/>
    </w:rPr>
  </w:style>
  <w:style w:type="paragraph" w:customStyle="1" w:styleId="CtrlF2-BodyText">
    <w:name w:val="Ctrl F2-Body Text"/>
    <w:rsid w:val="00B855D3"/>
    <w:pPr>
      <w:spacing w:after="360" w:line="480" w:lineRule="auto"/>
      <w:ind w:firstLine="1296"/>
      <w:jc w:val="both"/>
    </w:pPr>
    <w:rPr>
      <w:rFonts w:ascii="Bookman Old Style" w:eastAsia="Times New Roman" w:hAnsi="Bookman Old Style" w:cs="Times New Roman"/>
      <w:sz w:val="26"/>
      <w:szCs w:val="20"/>
    </w:rPr>
  </w:style>
  <w:style w:type="paragraph" w:styleId="Header">
    <w:name w:val="header"/>
    <w:basedOn w:val="Normal"/>
    <w:link w:val="HeaderChar"/>
    <w:semiHidden/>
    <w:rsid w:val="00B855D3"/>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HeaderChar">
    <w:name w:val="Header Char"/>
    <w:basedOn w:val="DefaultParagraphFont"/>
    <w:link w:val="Header"/>
    <w:semiHidden/>
    <w:rsid w:val="00B855D3"/>
    <w:rPr>
      <w:rFonts w:ascii="Times New Roman" w:eastAsia="Times New Roman" w:hAnsi="Times New Roman" w:cs="Times New Roman"/>
      <w:sz w:val="24"/>
      <w:szCs w:val="24"/>
    </w:rPr>
  </w:style>
  <w:style w:type="character" w:styleId="PageNumber">
    <w:name w:val="page number"/>
    <w:basedOn w:val="DefaultParagraphFont"/>
    <w:semiHidden/>
    <w:rsid w:val="00B855D3"/>
  </w:style>
  <w:style w:type="paragraph" w:styleId="Footer">
    <w:name w:val="footer"/>
    <w:basedOn w:val="Normal"/>
    <w:link w:val="FooterChar"/>
    <w:uiPriority w:val="99"/>
    <w:unhideWhenUsed/>
    <w:rsid w:val="003E06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66F"/>
    <w:rPr>
      <w:rFonts w:eastAsiaTheme="minorEastAsia"/>
      <w:lang w:val="en-IN" w:eastAsia="en-IN"/>
    </w:rPr>
  </w:style>
  <w:style w:type="table" w:styleId="TableGrid">
    <w:name w:val="Table Grid"/>
    <w:basedOn w:val="TableNormal"/>
    <w:uiPriority w:val="59"/>
    <w:rsid w:val="0082378F"/>
    <w:pPr>
      <w:spacing w:after="0" w:line="240" w:lineRule="auto"/>
    </w:pPr>
    <w:rPr>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60735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BodyTextIndent">
    <w:name w:val="Body Text Indent"/>
    <w:basedOn w:val="Normal"/>
    <w:link w:val="BodyTextIndentChar"/>
    <w:rsid w:val="009A5C2B"/>
    <w:pPr>
      <w:spacing w:after="0" w:line="480" w:lineRule="auto"/>
      <w:ind w:firstLine="720"/>
      <w:jc w:val="both"/>
    </w:pPr>
    <w:rPr>
      <w:rFonts w:ascii="Times New Roman" w:eastAsia="Times New Roman" w:hAnsi="Times New Roman" w:cs="Times New Roman"/>
      <w:sz w:val="26"/>
      <w:szCs w:val="20"/>
      <w:lang w:val="en-US" w:eastAsia="en-US"/>
    </w:rPr>
  </w:style>
  <w:style w:type="character" w:customStyle="1" w:styleId="BodyTextIndentChar">
    <w:name w:val="Body Text Indent Char"/>
    <w:basedOn w:val="DefaultParagraphFont"/>
    <w:link w:val="BodyTextIndent"/>
    <w:rsid w:val="009A5C2B"/>
    <w:rPr>
      <w:rFonts w:ascii="Times New Roman" w:eastAsia="Times New Roman" w:hAnsi="Times New Roman" w:cs="Times New Roman"/>
      <w:sz w:val="26"/>
      <w:szCs w:val="20"/>
    </w:rPr>
  </w:style>
  <w:style w:type="character" w:customStyle="1" w:styleId="Heading10">
    <w:name w:val="Heading #1_"/>
    <w:basedOn w:val="DefaultParagraphFont"/>
    <w:link w:val="Heading11"/>
    <w:rsid w:val="00B05227"/>
    <w:rPr>
      <w:sz w:val="17"/>
      <w:szCs w:val="17"/>
      <w:shd w:val="clear" w:color="auto" w:fill="FFFFFF"/>
    </w:rPr>
  </w:style>
  <w:style w:type="paragraph" w:customStyle="1" w:styleId="Heading11">
    <w:name w:val="Heading #1"/>
    <w:basedOn w:val="Normal"/>
    <w:link w:val="Heading10"/>
    <w:rsid w:val="00B05227"/>
    <w:pPr>
      <w:shd w:val="clear" w:color="auto" w:fill="FFFFFF"/>
      <w:spacing w:before="60" w:after="60" w:line="386" w:lineRule="exact"/>
      <w:ind w:firstLine="420"/>
      <w:jc w:val="both"/>
      <w:outlineLvl w:val="0"/>
    </w:pPr>
    <w:rPr>
      <w:rFonts w:eastAsiaTheme="minorHAnsi"/>
      <w:sz w:val="17"/>
      <w:szCs w:val="17"/>
      <w:lang w:val="en-US" w:eastAsia="en-US"/>
    </w:rPr>
  </w:style>
  <w:style w:type="character" w:customStyle="1" w:styleId="Heading1Spacing-1pt">
    <w:name w:val="Heading #1 + Spacing -1 pt"/>
    <w:basedOn w:val="Heading10"/>
    <w:rsid w:val="00B05227"/>
    <w:rPr>
      <w:rFonts w:ascii="Times New Roman" w:eastAsia="Times New Roman" w:hAnsi="Times New Roman" w:cs="Times New Roman"/>
      <w:b w:val="0"/>
      <w:bCs w:val="0"/>
      <w:i w:val="0"/>
      <w:iCs w:val="0"/>
      <w:smallCaps w:val="0"/>
      <w:strike w:val="0"/>
      <w:spacing w:val="-20"/>
      <w:sz w:val="35"/>
      <w:szCs w:val="35"/>
      <w:shd w:val="clear" w:color="auto" w:fill="FFFFFF"/>
    </w:rPr>
  </w:style>
  <w:style w:type="paragraph" w:styleId="NoSpacing">
    <w:name w:val="No Spacing"/>
    <w:uiPriority w:val="1"/>
    <w:qFormat/>
    <w:rsid w:val="00347C51"/>
    <w:pPr>
      <w:spacing w:after="0" w:line="240" w:lineRule="auto"/>
    </w:pPr>
    <w:rPr>
      <w:rFonts w:ascii="Calibri" w:eastAsia="Times New Roman" w:hAnsi="Calibri" w:cs="Times New Roman"/>
      <w:lang w:val="en-IN" w:eastAsia="en-IN"/>
    </w:rPr>
  </w:style>
  <w:style w:type="paragraph" w:customStyle="1" w:styleId="BodyText2">
    <w:name w:val="Body Text2"/>
    <w:basedOn w:val="Normal"/>
    <w:rsid w:val="00B9759C"/>
    <w:pPr>
      <w:shd w:val="clear" w:color="auto" w:fill="FFFFFF"/>
      <w:spacing w:after="240" w:line="662" w:lineRule="exact"/>
      <w:ind w:hanging="840"/>
      <w:jc w:val="both"/>
    </w:pPr>
    <w:rPr>
      <w:rFonts w:ascii="Times New Roman" w:eastAsia="Times New Roman" w:hAnsi="Times New Roman" w:cs="Times New Roman"/>
      <w:sz w:val="33"/>
      <w:szCs w:val="33"/>
      <w:lang w:eastAsia="en-US"/>
    </w:rPr>
  </w:style>
  <w:style w:type="character" w:styleId="Emphasis">
    <w:name w:val="Emphasis"/>
    <w:basedOn w:val="DefaultParagraphFont"/>
    <w:uiPriority w:val="20"/>
    <w:qFormat/>
    <w:rsid w:val="00B35927"/>
    <w:rPr>
      <w:i/>
      <w:iCs/>
    </w:rPr>
  </w:style>
  <w:style w:type="character" w:customStyle="1" w:styleId="Heading2Char">
    <w:name w:val="Heading 2 Char"/>
    <w:basedOn w:val="DefaultParagraphFont"/>
    <w:link w:val="Heading2"/>
    <w:uiPriority w:val="9"/>
    <w:rsid w:val="00DB64D1"/>
    <w:rPr>
      <w:rFonts w:ascii="Times New Roman" w:eastAsia="Times New Roman" w:hAnsi="Times New Roman" w:cs="Times New Roman"/>
      <w:b/>
      <w:bCs/>
      <w:sz w:val="36"/>
      <w:szCs w:val="36"/>
    </w:rPr>
  </w:style>
  <w:style w:type="character" w:styleId="Strong">
    <w:name w:val="Strong"/>
    <w:basedOn w:val="DefaultParagraphFont"/>
    <w:uiPriority w:val="22"/>
    <w:qFormat/>
    <w:rsid w:val="00DB64D1"/>
    <w:rPr>
      <w:b/>
      <w:bCs/>
    </w:rPr>
  </w:style>
  <w:style w:type="character" w:styleId="Hyperlink">
    <w:name w:val="Hyperlink"/>
    <w:basedOn w:val="DefaultParagraphFont"/>
    <w:uiPriority w:val="99"/>
    <w:unhideWhenUsed/>
    <w:rsid w:val="00023691"/>
    <w:rPr>
      <w:color w:val="0000FF"/>
      <w:u w:val="single"/>
    </w:rPr>
  </w:style>
  <w:style w:type="character" w:customStyle="1" w:styleId="Heading3Char">
    <w:name w:val="Heading 3 Char"/>
    <w:basedOn w:val="DefaultParagraphFont"/>
    <w:link w:val="Heading3"/>
    <w:uiPriority w:val="9"/>
    <w:rsid w:val="00B35E0F"/>
    <w:rPr>
      <w:rFonts w:asciiTheme="majorHAnsi" w:eastAsiaTheme="majorEastAsia" w:hAnsiTheme="majorHAnsi" w:cstheme="majorBidi"/>
      <w:color w:val="243F60" w:themeColor="accent1" w:themeShade="7F"/>
      <w:sz w:val="24"/>
      <w:szCs w:val="24"/>
      <w:lang w:val="en-IN" w:eastAsia="en-IN"/>
    </w:rPr>
  </w:style>
  <w:style w:type="character" w:customStyle="1" w:styleId="Heading1Char">
    <w:name w:val="Heading 1 Char"/>
    <w:basedOn w:val="DefaultParagraphFont"/>
    <w:link w:val="Heading1"/>
    <w:uiPriority w:val="9"/>
    <w:rsid w:val="009A5D36"/>
    <w:rPr>
      <w:rFonts w:asciiTheme="majorHAnsi" w:eastAsiaTheme="majorEastAsia" w:hAnsiTheme="majorHAnsi" w:cstheme="majorBidi"/>
      <w:color w:val="365F91" w:themeColor="accent1" w:themeShade="BF"/>
      <w:sz w:val="32"/>
      <w:szCs w:val="32"/>
      <w:lang w:val="en-IN" w:eastAsia="en-IN"/>
    </w:rPr>
  </w:style>
  <w:style w:type="character" w:customStyle="1" w:styleId="Bodytext20">
    <w:name w:val="Body text (2)_"/>
    <w:link w:val="Bodytext21"/>
    <w:locked/>
    <w:rsid w:val="00957AF5"/>
    <w:rPr>
      <w:rFonts w:ascii="Times New Roman" w:eastAsia="Times New Roman" w:hAnsi="Times New Roman" w:cs="Times New Roman"/>
      <w:shd w:val="clear" w:color="auto" w:fill="FFFFFF"/>
    </w:rPr>
  </w:style>
  <w:style w:type="paragraph" w:customStyle="1" w:styleId="Bodytext21">
    <w:name w:val="Body text (2)"/>
    <w:basedOn w:val="Normal"/>
    <w:link w:val="Bodytext20"/>
    <w:rsid w:val="00957AF5"/>
    <w:pPr>
      <w:shd w:val="clear" w:color="auto" w:fill="FFFFFF"/>
      <w:spacing w:after="420" w:line="0" w:lineRule="atLeast"/>
    </w:pPr>
    <w:rPr>
      <w:rFonts w:ascii="Times New Roman" w:eastAsia="Times New Roman" w:hAnsi="Times New Roman" w:cs="Times New Roman"/>
      <w:lang w:val="en-US" w:eastAsia="en-US"/>
    </w:rPr>
  </w:style>
  <w:style w:type="character" w:customStyle="1" w:styleId="Bodytext">
    <w:name w:val="Body text_"/>
    <w:link w:val="BodyText1"/>
    <w:locked/>
    <w:rsid w:val="00957AF5"/>
    <w:rPr>
      <w:rFonts w:ascii="Angsana New" w:eastAsia="Angsana New" w:hAnsi="Angsana New" w:cs="Angsana New"/>
      <w:sz w:val="28"/>
      <w:szCs w:val="28"/>
      <w:shd w:val="clear" w:color="auto" w:fill="FFFFFF"/>
    </w:rPr>
  </w:style>
  <w:style w:type="paragraph" w:customStyle="1" w:styleId="BodyText1">
    <w:name w:val="Body Text1"/>
    <w:basedOn w:val="Normal"/>
    <w:link w:val="Bodytext"/>
    <w:rsid w:val="00957AF5"/>
    <w:pPr>
      <w:shd w:val="clear" w:color="auto" w:fill="FFFFFF"/>
      <w:spacing w:after="120" w:line="0" w:lineRule="atLeast"/>
    </w:pPr>
    <w:rPr>
      <w:rFonts w:ascii="Angsana New" w:eastAsia="Angsana New" w:hAnsi="Angsana New" w:cs="Angsana New"/>
      <w:sz w:val="28"/>
      <w:szCs w:val="28"/>
      <w:lang w:val="en-US" w:eastAsia="en-US"/>
    </w:rPr>
  </w:style>
  <w:style w:type="character" w:customStyle="1" w:styleId="Bodytext9NotItalic">
    <w:name w:val="Body text (9) + Not Italic"/>
    <w:rsid w:val="00957AF5"/>
    <w:rPr>
      <w:rFonts w:ascii="Times New Roman" w:eastAsia="Times New Roman" w:hAnsi="Times New Roman" w:cs="Times New Roman" w:hint="default"/>
      <w:i/>
      <w:iCs/>
      <w:sz w:val="18"/>
      <w:szCs w:val="18"/>
      <w:shd w:val="clear" w:color="auto" w:fill="FFFFFF"/>
    </w:rPr>
  </w:style>
  <w:style w:type="character" w:customStyle="1" w:styleId="Bodytext2Italic">
    <w:name w:val="Body text (2) + Italic"/>
    <w:rsid w:val="000B5C08"/>
    <w:rPr>
      <w:rFonts w:ascii="Times New Roman" w:eastAsia="Times New Roman" w:hAnsi="Times New Roman" w:cs="Times New Roman" w:hint="default"/>
      <w:b w:val="0"/>
      <w:bCs w:val="0"/>
      <w:i/>
      <w:iCs/>
      <w:smallCaps w:val="0"/>
      <w:strike w:val="0"/>
      <w:dstrike w:val="0"/>
      <w:spacing w:val="0"/>
      <w:sz w:val="18"/>
      <w:szCs w:val="18"/>
      <w:u w:val="none"/>
      <w:effect w:val="none"/>
      <w:shd w:val="clear" w:color="auto" w:fill="FFFFFF"/>
    </w:rPr>
  </w:style>
  <w:style w:type="character" w:styleId="UnresolvedMention">
    <w:name w:val="Unresolved Mention"/>
    <w:basedOn w:val="DefaultParagraphFont"/>
    <w:uiPriority w:val="99"/>
    <w:semiHidden/>
    <w:unhideWhenUsed/>
    <w:rsid w:val="003A56E0"/>
    <w:rPr>
      <w:color w:val="605E5C"/>
      <w:shd w:val="clear" w:color="auto" w:fill="E1DFDD"/>
    </w:rPr>
  </w:style>
  <w:style w:type="paragraph" w:styleId="ListParagraph">
    <w:name w:val="List Paragraph"/>
    <w:basedOn w:val="Normal"/>
    <w:uiPriority w:val="34"/>
    <w:qFormat/>
    <w:rsid w:val="003A56E0"/>
    <w:pPr>
      <w:ind w:left="720"/>
      <w:contextualSpacing/>
    </w:pPr>
  </w:style>
  <w:style w:type="character" w:styleId="CommentReference">
    <w:name w:val="annotation reference"/>
    <w:basedOn w:val="DefaultParagraphFont"/>
    <w:uiPriority w:val="99"/>
    <w:semiHidden/>
    <w:unhideWhenUsed/>
    <w:rsid w:val="00285358"/>
    <w:rPr>
      <w:sz w:val="16"/>
      <w:szCs w:val="16"/>
    </w:rPr>
  </w:style>
  <w:style w:type="paragraph" w:styleId="CommentText">
    <w:name w:val="annotation text"/>
    <w:basedOn w:val="Normal"/>
    <w:link w:val="CommentTextChar"/>
    <w:uiPriority w:val="99"/>
    <w:semiHidden/>
    <w:unhideWhenUsed/>
    <w:rsid w:val="00285358"/>
    <w:pPr>
      <w:spacing w:line="240" w:lineRule="auto"/>
    </w:pPr>
    <w:rPr>
      <w:sz w:val="20"/>
      <w:szCs w:val="20"/>
    </w:rPr>
  </w:style>
  <w:style w:type="character" w:customStyle="1" w:styleId="CommentTextChar">
    <w:name w:val="Comment Text Char"/>
    <w:basedOn w:val="DefaultParagraphFont"/>
    <w:link w:val="CommentText"/>
    <w:uiPriority w:val="99"/>
    <w:semiHidden/>
    <w:rsid w:val="00285358"/>
    <w:rPr>
      <w:rFonts w:eastAsiaTheme="minorEastAsia"/>
      <w:sz w:val="20"/>
      <w:szCs w:val="20"/>
      <w:lang w:val="en-IN" w:eastAsia="en-IN"/>
    </w:rPr>
  </w:style>
  <w:style w:type="paragraph" w:styleId="CommentSubject">
    <w:name w:val="annotation subject"/>
    <w:basedOn w:val="CommentText"/>
    <w:next w:val="CommentText"/>
    <w:link w:val="CommentSubjectChar"/>
    <w:uiPriority w:val="99"/>
    <w:semiHidden/>
    <w:unhideWhenUsed/>
    <w:rsid w:val="00285358"/>
    <w:rPr>
      <w:b/>
      <w:bCs/>
    </w:rPr>
  </w:style>
  <w:style w:type="character" w:customStyle="1" w:styleId="CommentSubjectChar">
    <w:name w:val="Comment Subject Char"/>
    <w:basedOn w:val="CommentTextChar"/>
    <w:link w:val="CommentSubject"/>
    <w:uiPriority w:val="99"/>
    <w:semiHidden/>
    <w:rsid w:val="00285358"/>
    <w:rPr>
      <w:rFonts w:eastAsiaTheme="minorEastAsia"/>
      <w:b/>
      <w:bCs/>
      <w:sz w:val="20"/>
      <w:szCs w:val="20"/>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537043">
      <w:bodyDiv w:val="1"/>
      <w:marLeft w:val="0"/>
      <w:marRight w:val="0"/>
      <w:marTop w:val="0"/>
      <w:marBottom w:val="0"/>
      <w:divBdr>
        <w:top w:val="none" w:sz="0" w:space="0" w:color="auto"/>
        <w:left w:val="none" w:sz="0" w:space="0" w:color="auto"/>
        <w:bottom w:val="none" w:sz="0" w:space="0" w:color="auto"/>
        <w:right w:val="none" w:sz="0" w:space="0" w:color="auto"/>
      </w:divBdr>
    </w:div>
    <w:div w:id="536623204">
      <w:bodyDiv w:val="1"/>
      <w:marLeft w:val="0"/>
      <w:marRight w:val="0"/>
      <w:marTop w:val="0"/>
      <w:marBottom w:val="0"/>
      <w:divBdr>
        <w:top w:val="none" w:sz="0" w:space="0" w:color="auto"/>
        <w:left w:val="none" w:sz="0" w:space="0" w:color="auto"/>
        <w:bottom w:val="none" w:sz="0" w:space="0" w:color="auto"/>
        <w:right w:val="none" w:sz="0" w:space="0" w:color="auto"/>
      </w:divBdr>
    </w:div>
    <w:div w:id="887492591">
      <w:bodyDiv w:val="1"/>
      <w:marLeft w:val="0"/>
      <w:marRight w:val="0"/>
      <w:marTop w:val="0"/>
      <w:marBottom w:val="0"/>
      <w:divBdr>
        <w:top w:val="none" w:sz="0" w:space="0" w:color="auto"/>
        <w:left w:val="none" w:sz="0" w:space="0" w:color="auto"/>
        <w:bottom w:val="none" w:sz="0" w:space="0" w:color="auto"/>
        <w:right w:val="none" w:sz="0" w:space="0" w:color="auto"/>
      </w:divBdr>
    </w:div>
    <w:div w:id="899486412">
      <w:bodyDiv w:val="1"/>
      <w:marLeft w:val="0"/>
      <w:marRight w:val="0"/>
      <w:marTop w:val="0"/>
      <w:marBottom w:val="0"/>
      <w:divBdr>
        <w:top w:val="none" w:sz="0" w:space="0" w:color="auto"/>
        <w:left w:val="none" w:sz="0" w:space="0" w:color="auto"/>
        <w:bottom w:val="none" w:sz="0" w:space="0" w:color="auto"/>
        <w:right w:val="none" w:sz="0" w:space="0" w:color="auto"/>
      </w:divBdr>
    </w:div>
    <w:div w:id="1306086672">
      <w:bodyDiv w:val="1"/>
      <w:marLeft w:val="0"/>
      <w:marRight w:val="0"/>
      <w:marTop w:val="0"/>
      <w:marBottom w:val="0"/>
      <w:divBdr>
        <w:top w:val="none" w:sz="0" w:space="0" w:color="auto"/>
        <w:left w:val="none" w:sz="0" w:space="0" w:color="auto"/>
        <w:bottom w:val="none" w:sz="0" w:space="0" w:color="auto"/>
        <w:right w:val="none" w:sz="0" w:space="0" w:color="auto"/>
      </w:divBdr>
    </w:div>
    <w:div w:id="141951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doi.org/10.1080/15487733.2017.1394054" TargetMode="External"/><Relationship Id="rId26" Type="http://schemas.openxmlformats.org/officeDocument/2006/relationships/hyperlink" Target="https://doi.org/10.9734/jsrr/2025/v31i63204" TargetMode="External"/><Relationship Id="rId39" Type="http://schemas.openxmlformats.org/officeDocument/2006/relationships/hyperlink" Target="https://doi.org/10.1016/j.jfutfo.2021.07.001" TargetMode="External"/><Relationship Id="rId21" Type="http://schemas.openxmlformats.org/officeDocument/2006/relationships/hyperlink" Target="https://doi.org/10.1007/s13580-017-0014-0" TargetMode="External"/><Relationship Id="rId34" Type="http://schemas.openxmlformats.org/officeDocument/2006/relationships/hyperlink" Target="https://doi.org/10.21273/HORTTECH.26.4.518"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oi.org/10.3390/buildings8020024" TargetMode="External"/><Relationship Id="rId20" Type="http://schemas.openxmlformats.org/officeDocument/2006/relationships/hyperlink" Target="https://doi.org/10.3390/molecules28020867" TargetMode="External"/><Relationship Id="rId29" Type="http://schemas.openxmlformats.org/officeDocument/2006/relationships/hyperlink" Target="https://doi.org/10.1016/j.tifs.2016.09.005"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doi.org/10.3390/plants13182631" TargetMode="External"/><Relationship Id="rId32" Type="http://schemas.openxmlformats.org/officeDocument/2006/relationships/hyperlink" Target="https://doi.org/10.1021/acs.jafc.7b05393" TargetMode="External"/><Relationship Id="rId37" Type="http://schemas.openxmlformats.org/officeDocument/2006/relationships/hyperlink" Target="https://doi.org/10.1021/acs.jafc.6b00572"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www.gustailbiodiverso.com/wp-content/uploads/2015/11/Microgreens.pdf" TargetMode="External"/><Relationship Id="rId28" Type="http://schemas.openxmlformats.org/officeDocument/2006/relationships/hyperlink" Target="https://doi.org/10.1098/rsos.200941" TargetMode="External"/><Relationship Id="rId36" Type="http://schemas.openxmlformats.org/officeDocument/2006/relationships/hyperlink" Target="https://doi.org/10.3390/agronomy11101952" TargetMode="External"/><Relationship Id="rId10" Type="http://schemas.openxmlformats.org/officeDocument/2006/relationships/header" Target="header1.xml"/><Relationship Id="rId19" Type="http://schemas.openxmlformats.org/officeDocument/2006/relationships/hyperlink" Target="https://doi.org/10.9734/ijpss/2023/v35i113281" TargetMode="External"/><Relationship Id="rId31" Type="http://schemas.openxmlformats.org/officeDocument/2006/relationships/hyperlink" Target="https://doi.org/10.1007/s42398-024-00285-1"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 Id="rId22" Type="http://schemas.openxmlformats.org/officeDocument/2006/relationships/hyperlink" Target="https://doi.org/10.1016/j.tibtech.2013.03.008" TargetMode="External"/><Relationship Id="rId27" Type="http://schemas.openxmlformats.org/officeDocument/2006/relationships/hyperlink" Target="https://doi.org/10.1515/jlecol-2017-0016" TargetMode="External"/><Relationship Id="rId30" Type="http://schemas.openxmlformats.org/officeDocument/2006/relationships/hyperlink" Target="https://novapublishers.com/shop/soil-nutrients/" TargetMode="External"/><Relationship Id="rId35" Type="http://schemas.openxmlformats.org/officeDocument/2006/relationships/hyperlink" Target="https://sdgs.un.org/publications/sustainable-development-goals-report-2023-special-edition-53009" TargetMode="Externa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doi.org/10.1016/j.biortech.2003.10.015" TargetMode="External"/><Relationship Id="rId25" Type="http://schemas.openxmlformats.org/officeDocument/2006/relationships/hyperlink" Target="https://doi.org/10.1201/b10453" TargetMode="External"/><Relationship Id="rId33" Type="http://schemas.openxmlformats.org/officeDocument/2006/relationships/hyperlink" Target="https://doi.org/10.1080/01904167.2022.2034567" TargetMode="External"/><Relationship Id="rId38" Type="http://schemas.openxmlformats.org/officeDocument/2006/relationships/hyperlink" Target="https://doi.org/10.1021/jf300459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900</TotalTime>
  <Pages>14</Pages>
  <Words>4179</Words>
  <Characters>23824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SDI 1084</cp:lastModifiedBy>
  <cp:revision>728</cp:revision>
  <cp:lastPrinted>2018-04-26T11:31:00Z</cp:lastPrinted>
  <dcterms:created xsi:type="dcterms:W3CDTF">2016-04-14T09:10:00Z</dcterms:created>
  <dcterms:modified xsi:type="dcterms:W3CDTF">2026-01-05T13:13:00Z</dcterms:modified>
</cp:coreProperties>
</file>