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082A18" w14:textId="3BA842EF" w:rsidR="0038246F" w:rsidRPr="00660B21" w:rsidRDefault="00EF199C" w:rsidP="00660B21">
      <w:pPr>
        <w:jc w:val="right"/>
        <w:rPr>
          <w:rFonts w:ascii="Arial" w:hAnsi="Arial" w:cs="Arial"/>
        </w:rPr>
      </w:pPr>
      <w:r>
        <w:rPr>
          <w:rFonts w:ascii="Arial" w:hAnsi="Arial" w:cs="Arial"/>
          <w:b/>
          <w:sz w:val="28"/>
        </w:rPr>
        <w:t xml:space="preserve"> </w:t>
      </w:r>
      <w:r w:rsidRPr="00660B21">
        <w:rPr>
          <w:rFonts w:ascii="Arial" w:hAnsi="Arial" w:cs="Arial"/>
          <w:b/>
          <w:sz w:val="28"/>
        </w:rPr>
        <w:t>ASSESSMENT OF VEGETATIVE AND REPRODUCTIVE BEHAVIOUR OF JASMINE (JASMINUM SAMBAC) AS INFLUENCED BY PRUNING AND BIO-REGULATORS</w:t>
      </w:r>
    </w:p>
    <w:p w14:paraId="364B44D0" w14:textId="77777777" w:rsidR="001A32F8" w:rsidRDefault="001A32F8">
      <w:pPr>
        <w:rPr>
          <w:rFonts w:ascii="Arial" w:hAnsi="Arial" w:cs="Arial"/>
          <w:b/>
        </w:rPr>
      </w:pPr>
    </w:p>
    <w:p w14:paraId="70751DFA" w14:textId="77777777" w:rsidR="001A32F8" w:rsidRDefault="001A32F8">
      <w:pPr>
        <w:rPr>
          <w:rFonts w:ascii="Arial" w:hAnsi="Arial" w:cs="Arial"/>
          <w:b/>
        </w:rPr>
      </w:pPr>
    </w:p>
    <w:p w14:paraId="5CC641C8" w14:textId="77777777" w:rsidR="001A32F8" w:rsidRDefault="001A32F8">
      <w:pPr>
        <w:rPr>
          <w:rFonts w:ascii="Arial" w:hAnsi="Arial" w:cs="Arial"/>
          <w:b/>
        </w:rPr>
      </w:pPr>
    </w:p>
    <w:p w14:paraId="0AADFF3C" w14:textId="77777777" w:rsidR="001A32F8" w:rsidRDefault="001A32F8">
      <w:pPr>
        <w:rPr>
          <w:rFonts w:ascii="Arial" w:hAnsi="Arial" w:cs="Arial"/>
          <w:b/>
        </w:rPr>
      </w:pPr>
    </w:p>
    <w:p w14:paraId="63DD70BF" w14:textId="1DC36602" w:rsidR="001A32F8" w:rsidRDefault="001A32F8">
      <w:pPr>
        <w:rPr>
          <w:rFonts w:ascii="Arial" w:hAnsi="Arial" w:cs="Arial"/>
          <w:b/>
        </w:rPr>
      </w:pPr>
    </w:p>
    <w:p w14:paraId="36E84C25" w14:textId="6C2D2760" w:rsidR="0038246F" w:rsidRPr="00660B21" w:rsidRDefault="001A32F8">
      <w:pPr>
        <w:rPr>
          <w:rFonts w:ascii="Arial" w:hAnsi="Arial" w:cs="Arial"/>
        </w:rPr>
      </w:pPr>
      <w:r>
        <w:rPr>
          <w:rFonts w:ascii="Arial" w:hAnsi="Arial" w:cs="Arial"/>
          <w:noProof/>
        </w:rPr>
        <mc:AlternateContent>
          <mc:Choice Requires="wps">
            <w:drawing>
              <wp:anchor distT="0" distB="0" distL="114300" distR="114300" simplePos="0" relativeHeight="251658240" behindDoc="0" locked="0" layoutInCell="1" allowOverlap="1" wp14:anchorId="6B85BBE9" wp14:editId="0C251A6C">
                <wp:simplePos x="0" y="0"/>
                <wp:positionH relativeFrom="column">
                  <wp:posOffset>-83185</wp:posOffset>
                </wp:positionH>
                <wp:positionV relativeFrom="page">
                  <wp:posOffset>3561352</wp:posOffset>
                </wp:positionV>
                <wp:extent cx="5548630" cy="2335794"/>
                <wp:effectExtent l="0" t="0" r="13970" b="26670"/>
                <wp:wrapNone/>
                <wp:docPr id="1658017399" name="Rectangle 2"/>
                <wp:cNvGraphicFramePr/>
                <a:graphic xmlns:a="http://schemas.openxmlformats.org/drawingml/2006/main">
                  <a:graphicData uri="http://schemas.microsoft.com/office/word/2010/wordprocessingShape">
                    <wps:wsp>
                      <wps:cNvSpPr/>
                      <wps:spPr>
                        <a:xfrm>
                          <a:off x="0" y="0"/>
                          <a:ext cx="5548630" cy="2335794"/>
                        </a:xfrm>
                        <a:prstGeom prst="rect">
                          <a:avLst/>
                        </a:prstGeom>
                        <a:solidFill>
                          <a:schemeClr val="accent4">
                            <a:alpha val="50000"/>
                          </a:schemeClr>
                        </a:solidFill>
                        <a:ln>
                          <a:solidFill>
                            <a:schemeClr val="accent4">
                              <a:lumMod val="50000"/>
                            </a:schemeClr>
                          </a:solidFill>
                        </a:ln>
                      </wps:spPr>
                      <wps:style>
                        <a:lnRef idx="0">
                          <a:scrgbClr r="0" g="0" b="0"/>
                        </a:lnRef>
                        <a:fillRef idx="0">
                          <a:scrgbClr r="0" g="0" b="0"/>
                        </a:fillRef>
                        <a:effectRef idx="0">
                          <a:scrgbClr r="0" g="0" b="0"/>
                        </a:effectRef>
                        <a:fontRef idx="minor">
                          <a:schemeClr val="lt1"/>
                        </a:fontRef>
                      </wps:style>
                      <wps:txbx>
                        <w:txbxContent>
                          <w:p w14:paraId="2799BADD" w14:textId="5A3F3920" w:rsidR="00660B21" w:rsidRPr="00660B21" w:rsidRDefault="00660B21" w:rsidP="00660B21">
                            <w:pPr>
                              <w:rPr>
                                <w:rFonts w:ascii="Arial" w:hAnsi="Arial" w:cs="Arial"/>
                              </w:rPr>
                            </w:pPr>
                            <w:r w:rsidRPr="00660B21">
                              <w:rPr>
                                <w:rFonts w:ascii="Arial" w:hAnsi="Arial" w:cs="Arial"/>
                                <w:b/>
                                <w:bCs/>
                                <w:color w:val="000000" w:themeColor="text1"/>
                                <w:sz w:val="20"/>
                              </w:rPr>
                              <w:t>Aims:</w:t>
                            </w:r>
                            <w:r w:rsidRPr="00660B21">
                              <w:rPr>
                                <w:rFonts w:ascii="Arial" w:hAnsi="Arial" w:cs="Arial"/>
                                <w:color w:val="000000" w:themeColor="text1"/>
                                <w:sz w:val="20"/>
                              </w:rPr>
                              <w:t xml:space="preserve"> To evaluate the combined influence of pruning and plant growth regulators on growth, flowering, yield and shelf life of </w:t>
                            </w:r>
                            <w:r w:rsidRPr="00ED6B6D">
                              <w:rPr>
                                <w:rFonts w:ascii="Arial" w:hAnsi="Arial" w:cs="Arial"/>
                                <w:i/>
                                <w:iCs/>
                                <w:color w:val="000000" w:themeColor="text1"/>
                                <w:sz w:val="20"/>
                              </w:rPr>
                              <w:t>Jasminum sambac</w:t>
                            </w:r>
                            <w:r w:rsidRPr="00660B21">
                              <w:rPr>
                                <w:rFonts w:ascii="Arial" w:hAnsi="Arial" w:cs="Arial"/>
                                <w:color w:val="000000" w:themeColor="text1"/>
                                <w:sz w:val="20"/>
                              </w:rPr>
                              <w:t>.</w:t>
                            </w:r>
                            <w:r w:rsidRPr="00660B21">
                              <w:rPr>
                                <w:rFonts w:ascii="Arial" w:hAnsi="Arial" w:cs="Arial"/>
                                <w:color w:val="000000" w:themeColor="text1"/>
                                <w:sz w:val="20"/>
                              </w:rPr>
                              <w:br/>
                            </w:r>
                            <w:r w:rsidRPr="00660B21">
                              <w:rPr>
                                <w:rFonts w:ascii="Arial" w:hAnsi="Arial" w:cs="Arial"/>
                                <w:b/>
                                <w:bCs/>
                                <w:color w:val="000000" w:themeColor="text1"/>
                                <w:sz w:val="20"/>
                              </w:rPr>
                              <w:t>Study design:</w:t>
                            </w:r>
                            <w:r w:rsidRPr="00660B21">
                              <w:rPr>
                                <w:rFonts w:ascii="Arial" w:hAnsi="Arial" w:cs="Arial"/>
                                <w:color w:val="000000" w:themeColor="text1"/>
                                <w:sz w:val="20"/>
                              </w:rPr>
                              <w:t xml:space="preserve"> Factorial Randomized Block Design (FRBD).</w:t>
                            </w:r>
                            <w:r w:rsidRPr="00660B21">
                              <w:rPr>
                                <w:rFonts w:ascii="Arial" w:hAnsi="Arial" w:cs="Arial"/>
                                <w:color w:val="000000" w:themeColor="text1"/>
                                <w:sz w:val="20"/>
                              </w:rPr>
                              <w:br/>
                            </w:r>
                            <w:r w:rsidRPr="00660B21">
                              <w:rPr>
                                <w:rFonts w:ascii="Arial" w:hAnsi="Arial" w:cs="Arial"/>
                                <w:b/>
                                <w:bCs/>
                                <w:color w:val="000000" w:themeColor="text1"/>
                                <w:sz w:val="20"/>
                              </w:rPr>
                              <w:t>Place and duration of study:</w:t>
                            </w:r>
                            <w:r w:rsidRPr="00660B21">
                              <w:rPr>
                                <w:rFonts w:ascii="Arial" w:hAnsi="Arial" w:cs="Arial"/>
                                <w:color w:val="000000" w:themeColor="text1"/>
                                <w:sz w:val="20"/>
                              </w:rPr>
                              <w:t xml:space="preserve"> Agricultural Research Station, Chatabara, Bhubaneswar, Odisha, during 2024–2025.</w:t>
                            </w:r>
                            <w:r w:rsidRPr="00660B21">
                              <w:rPr>
                                <w:rFonts w:ascii="Arial" w:hAnsi="Arial" w:cs="Arial"/>
                                <w:color w:val="000000" w:themeColor="text1"/>
                                <w:sz w:val="20"/>
                              </w:rPr>
                              <w:br/>
                            </w:r>
                            <w:r w:rsidRPr="00660B21">
                              <w:rPr>
                                <w:rFonts w:ascii="Arial" w:hAnsi="Arial" w:cs="Arial"/>
                                <w:b/>
                                <w:bCs/>
                                <w:color w:val="000000" w:themeColor="text1"/>
                                <w:sz w:val="20"/>
                              </w:rPr>
                              <w:t>Methodology:</w:t>
                            </w:r>
                            <w:r w:rsidRPr="00660B21">
                              <w:rPr>
                                <w:rFonts w:ascii="Arial" w:hAnsi="Arial" w:cs="Arial"/>
                                <w:color w:val="000000" w:themeColor="text1"/>
                                <w:sz w:val="20"/>
                              </w:rPr>
                              <w:t xml:space="preserve"> Two pruning levels and seven plant growth regulator treatments were evaluated with three replications. Growth, flowering, yield and quality parameters were recorded and statistically analyzed using ANOVA.</w:t>
                            </w:r>
                            <w:r w:rsidRPr="00660B21">
                              <w:rPr>
                                <w:rFonts w:ascii="Arial" w:hAnsi="Arial" w:cs="Arial"/>
                                <w:color w:val="000000" w:themeColor="text1"/>
                                <w:sz w:val="20"/>
                              </w:rPr>
                              <w:br/>
                            </w:r>
                            <w:r w:rsidRPr="00660B21">
                              <w:rPr>
                                <w:rFonts w:ascii="Arial" w:hAnsi="Arial" w:cs="Arial"/>
                                <w:b/>
                                <w:bCs/>
                                <w:color w:val="000000" w:themeColor="text1"/>
                                <w:sz w:val="20"/>
                              </w:rPr>
                              <w:t>Results:</w:t>
                            </w:r>
                            <w:r w:rsidRPr="00660B21">
                              <w:rPr>
                                <w:rFonts w:ascii="Arial" w:hAnsi="Arial" w:cs="Arial"/>
                                <w:color w:val="000000" w:themeColor="text1"/>
                                <w:sz w:val="20"/>
                              </w:rPr>
                              <w:t xml:space="preserve"> Pruning combined with MH @ 1000 ppm significantly improved branching, flower size and yield (1163.35 g plant</w:t>
                            </w:r>
                            <w:r w:rsidRPr="00660B21">
                              <w:rPr>
                                <w:rFonts w:ascii="Cambria Math" w:hAnsi="Cambria Math" w:cs="Cambria Math"/>
                                <w:color w:val="000000" w:themeColor="text1"/>
                                <w:sz w:val="20"/>
                              </w:rPr>
                              <w:t>⁻</w:t>
                            </w:r>
                            <w:r w:rsidRPr="00660B21">
                              <w:rPr>
                                <w:rFonts w:ascii="Arial" w:hAnsi="Arial" w:cs="Arial"/>
                                <w:color w:val="000000" w:themeColor="text1"/>
                                <w:sz w:val="20"/>
                              </w:rPr>
                              <w:t>¹; 6204.06 kg ha</w:t>
                            </w:r>
                            <w:r w:rsidRPr="00660B21">
                              <w:rPr>
                                <w:rFonts w:ascii="Cambria Math" w:hAnsi="Cambria Math" w:cs="Cambria Math"/>
                                <w:color w:val="000000" w:themeColor="text1"/>
                                <w:sz w:val="20"/>
                              </w:rPr>
                              <w:t>⁻</w:t>
                            </w:r>
                            <w:r w:rsidRPr="00660B21">
                              <w:rPr>
                                <w:rFonts w:ascii="Arial" w:hAnsi="Arial" w:cs="Arial"/>
                                <w:color w:val="000000" w:themeColor="text1"/>
                                <w:sz w:val="20"/>
                              </w:rPr>
                              <w:t>¹). GA</w:t>
                            </w:r>
                            <w:r w:rsidRPr="00660B21">
                              <w:rPr>
                                <w:rFonts w:ascii="Cambria Math" w:hAnsi="Cambria Math" w:cs="Cambria Math"/>
                                <w:color w:val="000000" w:themeColor="text1"/>
                                <w:sz w:val="20"/>
                              </w:rPr>
                              <w:t>₃</w:t>
                            </w:r>
                            <w:r w:rsidRPr="00660B21">
                              <w:rPr>
                                <w:rFonts w:ascii="Arial" w:hAnsi="Arial" w:cs="Arial"/>
                                <w:color w:val="000000" w:themeColor="text1"/>
                                <w:sz w:val="20"/>
                              </w:rPr>
                              <w:t xml:space="preserve"> @ 150 ppm enhanced vegetative growth and essential oil recovery.</w:t>
                            </w:r>
                            <w:r w:rsidRPr="00660B21">
                              <w:rPr>
                                <w:rFonts w:ascii="Arial" w:hAnsi="Arial" w:cs="Arial"/>
                                <w:color w:val="000000" w:themeColor="text1"/>
                                <w:sz w:val="20"/>
                              </w:rPr>
                              <w:br/>
                            </w:r>
                            <w:r w:rsidRPr="00660B21">
                              <w:rPr>
                                <w:rFonts w:ascii="Arial" w:hAnsi="Arial" w:cs="Arial"/>
                                <w:b/>
                                <w:bCs/>
                                <w:color w:val="000000" w:themeColor="text1"/>
                                <w:sz w:val="20"/>
                              </w:rPr>
                              <w:t>Conclusion:</w:t>
                            </w:r>
                            <w:r w:rsidRPr="00660B21">
                              <w:rPr>
                                <w:rFonts w:ascii="Arial" w:hAnsi="Arial" w:cs="Arial"/>
                                <w:color w:val="000000" w:themeColor="text1"/>
                                <w:sz w:val="20"/>
                              </w:rPr>
                              <w:t xml:space="preserve"> Integrated use of pruning and appropriate bio-regulators enhances productivity and quality of jasmine under Odisha conditions.</w:t>
                            </w:r>
                          </w:p>
                          <w:p w14:paraId="2F753785" w14:textId="77777777" w:rsidR="00660B21" w:rsidRPr="00660B21" w:rsidRDefault="00660B21" w:rsidP="00660B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5BBE9" id="Rectangle 2" o:spid="_x0000_s1026" style="position:absolute;margin-left:-6.55pt;margin-top:280.4pt;width:436.9pt;height:18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" fillcolor="#8064a2 [3207]" strokecolor="#3f3151 [1607]">
                <v:fill opacity="32896f"/>
                <v:textbox>
                  <w:txbxContent>
                    <w:p w14:paraId="2799BADD" w14:textId="5A3F3920" w:rsidR="00660B21" w:rsidRPr="00660B21" w:rsidRDefault="00660B21" w:rsidP="00660B21">
                      <w:pPr>
                        <w:rPr>
                          <w:rFonts w:ascii="Arial" w:hAnsi="Arial" w:cs="Arial"/>
                        </w:rPr>
                      </w:pPr>
                      <w:r w:rsidRPr="00660B21">
                        <w:rPr>
                          <w:rFonts w:ascii="Arial" w:hAnsi="Arial" w:cs="Arial"/>
                          <w:b/>
                          <w:bCs/>
                          <w:color w:val="000000" w:themeColor="text1"/>
                          <w:sz w:val="20"/>
                        </w:rPr>
                        <w:t>Aims:</w:t>
                      </w:r>
                      <w:r w:rsidRPr="00660B21">
                        <w:rPr>
                          <w:rFonts w:ascii="Arial" w:hAnsi="Arial" w:cs="Arial"/>
                          <w:color w:val="000000" w:themeColor="text1"/>
                          <w:sz w:val="20"/>
                        </w:rPr>
                        <w:t xml:space="preserve"> To evaluate the combined influence of pruning and plant growth regulators on growth, flowering, yield and shelf life of </w:t>
                      </w:r>
                      <w:r w:rsidRPr="00ED6B6D">
                        <w:rPr>
                          <w:rFonts w:ascii="Arial" w:hAnsi="Arial" w:cs="Arial"/>
                          <w:i/>
                          <w:iCs/>
                          <w:color w:val="000000" w:themeColor="text1"/>
                          <w:sz w:val="20"/>
                        </w:rPr>
                        <w:t>Jasminum sambac</w:t>
                      </w:r>
                      <w:r w:rsidRPr="00660B21">
                        <w:rPr>
                          <w:rFonts w:ascii="Arial" w:hAnsi="Arial" w:cs="Arial"/>
                          <w:color w:val="000000" w:themeColor="text1"/>
                          <w:sz w:val="20"/>
                        </w:rPr>
                        <w:t>.</w:t>
                      </w:r>
                      <w:r w:rsidRPr="00660B21">
                        <w:rPr>
                          <w:rFonts w:ascii="Arial" w:hAnsi="Arial" w:cs="Arial"/>
                          <w:color w:val="000000" w:themeColor="text1"/>
                          <w:sz w:val="20"/>
                        </w:rPr>
                        <w:br/>
                      </w:r>
                      <w:r w:rsidRPr="00660B21">
                        <w:rPr>
                          <w:rFonts w:ascii="Arial" w:hAnsi="Arial" w:cs="Arial"/>
                          <w:b/>
                          <w:bCs/>
                          <w:color w:val="000000" w:themeColor="text1"/>
                          <w:sz w:val="20"/>
                        </w:rPr>
                        <w:t>Study design:</w:t>
                      </w:r>
                      <w:r w:rsidRPr="00660B21">
                        <w:rPr>
                          <w:rFonts w:ascii="Arial" w:hAnsi="Arial" w:cs="Arial"/>
                          <w:color w:val="000000" w:themeColor="text1"/>
                          <w:sz w:val="20"/>
                        </w:rPr>
                        <w:t xml:space="preserve"> Factorial Randomized Block Design (FRBD).</w:t>
                      </w:r>
                      <w:r w:rsidRPr="00660B21">
                        <w:rPr>
                          <w:rFonts w:ascii="Arial" w:hAnsi="Arial" w:cs="Arial"/>
                          <w:color w:val="000000" w:themeColor="text1"/>
                          <w:sz w:val="20"/>
                        </w:rPr>
                        <w:br/>
                      </w:r>
                      <w:r w:rsidRPr="00660B21">
                        <w:rPr>
                          <w:rFonts w:ascii="Arial" w:hAnsi="Arial" w:cs="Arial"/>
                          <w:b/>
                          <w:bCs/>
                          <w:color w:val="000000" w:themeColor="text1"/>
                          <w:sz w:val="20"/>
                        </w:rPr>
                        <w:t>Place and duration of study:</w:t>
                      </w:r>
                      <w:r w:rsidRPr="00660B21">
                        <w:rPr>
                          <w:rFonts w:ascii="Arial" w:hAnsi="Arial" w:cs="Arial"/>
                          <w:color w:val="000000" w:themeColor="text1"/>
                          <w:sz w:val="20"/>
                        </w:rPr>
                        <w:t xml:space="preserve"> Agricultural Research Station, Chatabara, Bhubaneswar, Odisha, during 2024–2025.</w:t>
                      </w:r>
                      <w:r w:rsidRPr="00660B21">
                        <w:rPr>
                          <w:rFonts w:ascii="Arial" w:hAnsi="Arial" w:cs="Arial"/>
                          <w:color w:val="000000" w:themeColor="text1"/>
                          <w:sz w:val="20"/>
                        </w:rPr>
                        <w:br/>
                      </w:r>
                      <w:r w:rsidRPr="00660B21">
                        <w:rPr>
                          <w:rFonts w:ascii="Arial" w:hAnsi="Arial" w:cs="Arial"/>
                          <w:b/>
                          <w:bCs/>
                          <w:color w:val="000000" w:themeColor="text1"/>
                          <w:sz w:val="20"/>
                        </w:rPr>
                        <w:t>Methodology:</w:t>
                      </w:r>
                      <w:r w:rsidRPr="00660B21">
                        <w:rPr>
                          <w:rFonts w:ascii="Arial" w:hAnsi="Arial" w:cs="Arial"/>
                          <w:color w:val="000000" w:themeColor="text1"/>
                          <w:sz w:val="20"/>
                        </w:rPr>
                        <w:t xml:space="preserve"> Two pruning levels and seven plant growth regulator treatments were evaluated with three replications. Growth, flowering, yield and quality parameters were recorded and statistically analyzed using ANOVA.</w:t>
                      </w:r>
                      <w:r w:rsidRPr="00660B21">
                        <w:rPr>
                          <w:rFonts w:ascii="Arial" w:hAnsi="Arial" w:cs="Arial"/>
                          <w:color w:val="000000" w:themeColor="text1"/>
                          <w:sz w:val="20"/>
                        </w:rPr>
                        <w:br/>
                      </w:r>
                      <w:r w:rsidRPr="00660B21">
                        <w:rPr>
                          <w:rFonts w:ascii="Arial" w:hAnsi="Arial" w:cs="Arial"/>
                          <w:b/>
                          <w:bCs/>
                          <w:color w:val="000000" w:themeColor="text1"/>
                          <w:sz w:val="20"/>
                        </w:rPr>
                        <w:t>Results:</w:t>
                      </w:r>
                      <w:r w:rsidRPr="00660B21">
                        <w:rPr>
                          <w:rFonts w:ascii="Arial" w:hAnsi="Arial" w:cs="Arial"/>
                          <w:color w:val="000000" w:themeColor="text1"/>
                          <w:sz w:val="20"/>
                        </w:rPr>
                        <w:t xml:space="preserve"> Pruning combined with MH @ 1000 ppm significantly improved branching, flower size and yield (1163.35 g plant</w:t>
                      </w:r>
                      <w:r w:rsidRPr="00660B21">
                        <w:rPr>
                          <w:rFonts w:ascii="Cambria Math" w:hAnsi="Cambria Math" w:cs="Cambria Math"/>
                          <w:color w:val="000000" w:themeColor="text1"/>
                          <w:sz w:val="20"/>
                        </w:rPr>
                        <w:t>⁻</w:t>
                      </w:r>
                      <w:r w:rsidRPr="00660B21">
                        <w:rPr>
                          <w:rFonts w:ascii="Arial" w:hAnsi="Arial" w:cs="Arial"/>
                          <w:color w:val="000000" w:themeColor="text1"/>
                          <w:sz w:val="20"/>
                        </w:rPr>
                        <w:t>¹; 6204.06 kg ha</w:t>
                      </w:r>
                      <w:r w:rsidRPr="00660B21">
                        <w:rPr>
                          <w:rFonts w:ascii="Cambria Math" w:hAnsi="Cambria Math" w:cs="Cambria Math"/>
                          <w:color w:val="000000" w:themeColor="text1"/>
                          <w:sz w:val="20"/>
                        </w:rPr>
                        <w:t>⁻</w:t>
                      </w:r>
                      <w:r w:rsidRPr="00660B21">
                        <w:rPr>
                          <w:rFonts w:ascii="Arial" w:hAnsi="Arial" w:cs="Arial"/>
                          <w:color w:val="000000" w:themeColor="text1"/>
                          <w:sz w:val="20"/>
                        </w:rPr>
                        <w:t>¹). GA</w:t>
                      </w:r>
                      <w:r w:rsidRPr="00660B21">
                        <w:rPr>
                          <w:rFonts w:ascii="Cambria Math" w:hAnsi="Cambria Math" w:cs="Cambria Math"/>
                          <w:color w:val="000000" w:themeColor="text1"/>
                          <w:sz w:val="20"/>
                        </w:rPr>
                        <w:t>₃</w:t>
                      </w:r>
                      <w:r w:rsidRPr="00660B21">
                        <w:rPr>
                          <w:rFonts w:ascii="Arial" w:hAnsi="Arial" w:cs="Arial"/>
                          <w:color w:val="000000" w:themeColor="text1"/>
                          <w:sz w:val="20"/>
                        </w:rPr>
                        <w:t xml:space="preserve"> @ 150 ppm enhanced vegetative growth and essential oil recovery.</w:t>
                      </w:r>
                      <w:r w:rsidRPr="00660B21">
                        <w:rPr>
                          <w:rFonts w:ascii="Arial" w:hAnsi="Arial" w:cs="Arial"/>
                          <w:color w:val="000000" w:themeColor="text1"/>
                          <w:sz w:val="20"/>
                        </w:rPr>
                        <w:br/>
                      </w:r>
                      <w:r w:rsidRPr="00660B21">
                        <w:rPr>
                          <w:rFonts w:ascii="Arial" w:hAnsi="Arial" w:cs="Arial"/>
                          <w:b/>
                          <w:bCs/>
                          <w:color w:val="000000" w:themeColor="text1"/>
                          <w:sz w:val="20"/>
                        </w:rPr>
                        <w:t>Conclusion:</w:t>
                      </w:r>
                      <w:r w:rsidRPr="00660B21">
                        <w:rPr>
                          <w:rFonts w:ascii="Arial" w:hAnsi="Arial" w:cs="Arial"/>
                          <w:color w:val="000000" w:themeColor="text1"/>
                          <w:sz w:val="20"/>
                        </w:rPr>
                        <w:t xml:space="preserve"> Integrated use of pruning and appropriate bio-regulators enhances productivity and quality of jasmine under Odisha conditions.</w:t>
                      </w:r>
                    </w:p>
                    <w:p w14:paraId="2F753785" w14:textId="77777777" w:rsidR="00660B21" w:rsidRPr="00660B21" w:rsidRDefault="00660B21" w:rsidP="00660B21">
                      <w:pPr>
                        <w:jc w:val="center"/>
                      </w:pPr>
                    </w:p>
                  </w:txbxContent>
                </v:textbox>
                <w10:wrap anchory="page"/>
              </v:rect>
            </w:pict>
          </mc:Fallback>
        </mc:AlternateContent>
      </w:r>
      <w:r w:rsidR="00660B21" w:rsidRPr="00660B21">
        <w:rPr>
          <w:rFonts w:ascii="Arial" w:hAnsi="Arial" w:cs="Arial"/>
          <w:noProof/>
        </w:rPr>
        <mc:AlternateContent>
          <mc:Choice Requires="wps">
            <w:drawing>
              <wp:inline distT="0" distB="0" distL="0" distR="0" wp14:anchorId="396E72F6" wp14:editId="6EDAA2E4">
                <wp:extent cx="5303520" cy="635"/>
                <wp:effectExtent l="9525" t="9525" r="11430" b="9525"/>
                <wp:docPr id="209643282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85EEA16"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" strokeweight="1.5pt">
                <w10:anchorlock/>
              </v:shape>
            </w:pict>
          </mc:Fallback>
        </mc:AlternateContent>
      </w:r>
      <w:r w:rsidR="00660B21" w:rsidRPr="00660B21">
        <w:rPr>
          <w:rFonts w:ascii="Arial" w:hAnsi="Arial" w:cs="Arial"/>
          <w:b/>
        </w:rPr>
        <w:t>ABSTRACT</w:t>
      </w:r>
    </w:p>
    <w:p w14:paraId="1E72397B" w14:textId="72D4C9F4" w:rsidR="00660B21" w:rsidRDefault="00660B21">
      <w:pPr>
        <w:rPr>
          <w:rFonts w:ascii="Arial" w:hAnsi="Arial" w:cs="Arial"/>
          <w:i/>
          <w:sz w:val="20"/>
        </w:rPr>
      </w:pPr>
    </w:p>
    <w:p w14:paraId="5A260F8D" w14:textId="48C767FD" w:rsidR="00660B21" w:rsidRDefault="00660B21">
      <w:pPr>
        <w:rPr>
          <w:rFonts w:ascii="Arial" w:hAnsi="Arial" w:cs="Arial"/>
          <w:i/>
          <w:sz w:val="20"/>
        </w:rPr>
      </w:pPr>
    </w:p>
    <w:p w14:paraId="17D9DCBB" w14:textId="2AD3523E" w:rsidR="00660B21" w:rsidRDefault="00660B21">
      <w:pPr>
        <w:rPr>
          <w:rFonts w:ascii="Arial" w:hAnsi="Arial" w:cs="Arial"/>
          <w:i/>
          <w:sz w:val="20"/>
        </w:rPr>
      </w:pPr>
    </w:p>
    <w:p w14:paraId="3CA909DC" w14:textId="5E349AED" w:rsidR="00660B21" w:rsidRDefault="00660B21">
      <w:pPr>
        <w:rPr>
          <w:rFonts w:ascii="Arial" w:hAnsi="Arial" w:cs="Arial"/>
          <w:i/>
          <w:sz w:val="20"/>
        </w:rPr>
      </w:pPr>
    </w:p>
    <w:p w14:paraId="67C99FB9" w14:textId="4F83285B" w:rsidR="00660B21" w:rsidRDefault="00660B21">
      <w:pPr>
        <w:rPr>
          <w:rFonts w:ascii="Arial" w:hAnsi="Arial" w:cs="Arial"/>
          <w:i/>
          <w:sz w:val="20"/>
        </w:rPr>
      </w:pPr>
    </w:p>
    <w:p w14:paraId="7A2EBAEC" w14:textId="77777777" w:rsidR="00660B21" w:rsidRDefault="00660B21">
      <w:pPr>
        <w:rPr>
          <w:rFonts w:ascii="Arial" w:hAnsi="Arial" w:cs="Arial"/>
          <w:i/>
          <w:sz w:val="20"/>
        </w:rPr>
      </w:pPr>
    </w:p>
    <w:p w14:paraId="5AA17DD1" w14:textId="77777777" w:rsidR="00660B21" w:rsidRDefault="00660B21">
      <w:pPr>
        <w:rPr>
          <w:rFonts w:ascii="Arial" w:hAnsi="Arial" w:cs="Arial"/>
          <w:i/>
          <w:sz w:val="20"/>
        </w:rPr>
      </w:pPr>
    </w:p>
    <w:p w14:paraId="4750CF01" w14:textId="77777777" w:rsidR="00660B21" w:rsidRDefault="00660B21">
      <w:pPr>
        <w:rPr>
          <w:rFonts w:ascii="Arial" w:hAnsi="Arial" w:cs="Arial"/>
          <w:i/>
          <w:sz w:val="20"/>
        </w:rPr>
      </w:pPr>
    </w:p>
    <w:p w14:paraId="7B32E51C" w14:textId="3ED4DA2F" w:rsidR="0038246F" w:rsidRPr="00660B21" w:rsidRDefault="009771D5" w:rsidP="00143416">
      <w:pPr>
        <w:jc w:val="both"/>
        <w:rPr>
          <w:rFonts w:ascii="Arial" w:hAnsi="Arial" w:cs="Arial"/>
        </w:rPr>
      </w:pPr>
      <w:r w:rsidRPr="00660B21">
        <w:rPr>
          <w:rFonts w:ascii="Arial" w:hAnsi="Arial" w:cs="Arial"/>
          <w:i/>
          <w:sz w:val="20"/>
        </w:rPr>
        <w:t>Keywords: Jasminum sambac; pruning; GA</w:t>
      </w:r>
      <w:r w:rsidRPr="00660B21">
        <w:rPr>
          <w:rFonts w:ascii="Cambria Math" w:hAnsi="Cambria Math" w:cs="Cambria Math"/>
          <w:i/>
          <w:sz w:val="20"/>
        </w:rPr>
        <w:t>₃</w:t>
      </w:r>
      <w:r w:rsidRPr="00660B21">
        <w:rPr>
          <w:rFonts w:ascii="Arial" w:hAnsi="Arial" w:cs="Arial"/>
          <w:i/>
          <w:sz w:val="20"/>
        </w:rPr>
        <w:t>; NAA; maleic hydrazide; flowering; shelf life</w:t>
      </w:r>
    </w:p>
    <w:p w14:paraId="6A8C6ACA" w14:textId="398C5375" w:rsidR="0038246F" w:rsidRPr="00660B21" w:rsidRDefault="009771D5">
      <w:pPr>
        <w:rPr>
          <w:rFonts w:ascii="Arial" w:hAnsi="Arial" w:cs="Arial"/>
        </w:rPr>
      </w:pPr>
      <w:r w:rsidRPr="00660B21">
        <w:rPr>
          <w:rFonts w:ascii="Arial" w:hAnsi="Arial" w:cs="Arial"/>
          <w:b/>
        </w:rPr>
        <w:t>1. INTRODUCTION</w:t>
      </w:r>
    </w:p>
    <w:p w14:paraId="1F6DFEA1" w14:textId="77777777" w:rsidR="00A6613A" w:rsidRPr="00A6613A" w:rsidRDefault="00A6613A" w:rsidP="00A6613A">
      <w:pPr>
        <w:spacing w:line="360" w:lineRule="auto"/>
        <w:jc w:val="both"/>
        <w:rPr>
          <w:rFonts w:ascii="Arial" w:eastAsia="Times New Roman" w:hAnsi="Arial" w:cs="Arial"/>
          <w:sz w:val="20"/>
          <w:szCs w:val="20"/>
        </w:rPr>
      </w:pPr>
      <w:r w:rsidRPr="00A6613A">
        <w:rPr>
          <w:rFonts w:ascii="Arial" w:eastAsia="Times New Roman" w:hAnsi="Arial" w:cs="Arial"/>
          <w:sz w:val="20"/>
          <w:szCs w:val="20"/>
        </w:rPr>
        <w:t>Jasmine (</w:t>
      </w:r>
      <w:r w:rsidRPr="00A6613A">
        <w:rPr>
          <w:rFonts w:ascii="Arial" w:eastAsia="Times New Roman" w:hAnsi="Arial" w:cs="Arial"/>
          <w:i/>
          <w:iCs/>
          <w:sz w:val="20"/>
          <w:szCs w:val="20"/>
        </w:rPr>
        <w:t>Jasminum sambac</w:t>
      </w:r>
      <w:r w:rsidRPr="00A6613A">
        <w:rPr>
          <w:rFonts w:ascii="Arial" w:eastAsia="Times New Roman" w:hAnsi="Arial" w:cs="Arial"/>
          <w:sz w:val="20"/>
          <w:szCs w:val="20"/>
        </w:rPr>
        <w:t>) is a commercially important aromatic flower crop belonging to the family Oleaceae. Native to Southeast Asia, it is cultivated extensively in India, particularly in Tamil Nadu, due to its fragrant flowers used for garlands, perfumes, religious offerings, and essential oil extraction. The crop is valued for both its aesthetic and industrial applications.</w:t>
      </w:r>
    </w:p>
    <w:p w14:paraId="59CE208E" w14:textId="77777777" w:rsidR="00A6613A" w:rsidRPr="00A6613A" w:rsidRDefault="00A6613A" w:rsidP="00A6613A">
      <w:pPr>
        <w:spacing w:line="360" w:lineRule="auto"/>
        <w:jc w:val="both"/>
        <w:rPr>
          <w:rFonts w:ascii="Arial" w:eastAsia="Times New Roman" w:hAnsi="Arial" w:cs="Arial"/>
          <w:sz w:val="20"/>
          <w:szCs w:val="20"/>
        </w:rPr>
      </w:pPr>
      <w:r w:rsidRPr="00A6613A">
        <w:rPr>
          <w:rFonts w:ascii="Arial" w:eastAsia="Times New Roman" w:hAnsi="Arial" w:cs="Arial"/>
          <w:sz w:val="20"/>
          <w:szCs w:val="20"/>
        </w:rPr>
        <w:t xml:space="preserve">Pruning is a critical cultural practice in jasmine that helps regulate plant architecture, stimulate shoot proliferation, and increase flowering intensity. By breaking apical dominance, pruning diverts assimilates towards axillary bud initiation, thereby enhancing flower production. The time and intensity of pruning strongly influence both flower quality and yield (Adhikari &amp; Kandel, 2015; Pawar </w:t>
      </w:r>
      <w:r w:rsidRPr="00A6613A">
        <w:rPr>
          <w:rFonts w:ascii="Arial" w:eastAsia="Times New Roman" w:hAnsi="Arial" w:cs="Arial"/>
          <w:i/>
          <w:iCs/>
          <w:sz w:val="20"/>
          <w:szCs w:val="20"/>
        </w:rPr>
        <w:t>et al</w:t>
      </w:r>
      <w:r w:rsidRPr="00A6613A">
        <w:rPr>
          <w:rFonts w:ascii="Arial" w:eastAsia="Times New Roman" w:hAnsi="Arial" w:cs="Arial"/>
          <w:sz w:val="20"/>
          <w:szCs w:val="20"/>
        </w:rPr>
        <w:t>., 2019).</w:t>
      </w:r>
    </w:p>
    <w:p w14:paraId="53C3DF05" w14:textId="77777777" w:rsidR="00A6613A" w:rsidRPr="00A6613A" w:rsidRDefault="00A6613A" w:rsidP="00A6613A">
      <w:pPr>
        <w:spacing w:line="360" w:lineRule="auto"/>
        <w:jc w:val="both"/>
        <w:rPr>
          <w:rFonts w:ascii="Arial" w:eastAsia="Times New Roman" w:hAnsi="Arial" w:cs="Arial"/>
          <w:sz w:val="20"/>
          <w:szCs w:val="20"/>
        </w:rPr>
      </w:pPr>
      <w:r w:rsidRPr="00A6613A">
        <w:rPr>
          <w:rFonts w:ascii="Arial" w:eastAsia="Times New Roman" w:hAnsi="Arial" w:cs="Arial"/>
          <w:sz w:val="20"/>
          <w:szCs w:val="20"/>
        </w:rPr>
        <w:lastRenderedPageBreak/>
        <w:t>Plant growth regulators (PGRs) play a vital role in modifying physiological processes to enhance vegetative growth, flower induction, and post-harvest longevity. Gibberellic acid (GA</w:t>
      </w:r>
      <w:r w:rsidRPr="00A6613A">
        <w:rPr>
          <w:rFonts w:ascii="Cambria Math" w:eastAsia="Times New Roman" w:hAnsi="Cambria Math" w:cs="Cambria Math"/>
          <w:sz w:val="20"/>
          <w:szCs w:val="20"/>
        </w:rPr>
        <w:t>₃</w:t>
      </w:r>
      <w:r w:rsidRPr="00A6613A">
        <w:rPr>
          <w:rFonts w:ascii="Arial" w:eastAsia="Times New Roman" w:hAnsi="Arial" w:cs="Arial"/>
          <w:sz w:val="20"/>
          <w:szCs w:val="20"/>
        </w:rPr>
        <w:t xml:space="preserve">) promotes cell elongation and photosynthetic efficiency, naphthalene acetic acid (NAA) stimulates vegetative growth and nutrient mobilization, while maleic hydrazide (MH) acts as a growth retardant, reducing plant height and increasing branching (Sridhar </w:t>
      </w:r>
      <w:r w:rsidRPr="00A6613A">
        <w:rPr>
          <w:rFonts w:ascii="Arial" w:eastAsia="Times New Roman" w:hAnsi="Arial" w:cs="Arial"/>
          <w:i/>
          <w:iCs/>
          <w:sz w:val="20"/>
          <w:szCs w:val="20"/>
        </w:rPr>
        <w:t>et al</w:t>
      </w:r>
      <w:r w:rsidRPr="00A6613A">
        <w:rPr>
          <w:rFonts w:ascii="Arial" w:eastAsia="Times New Roman" w:hAnsi="Arial" w:cs="Arial"/>
          <w:sz w:val="20"/>
          <w:szCs w:val="20"/>
        </w:rPr>
        <w:t xml:space="preserve">., 2013; Sobhana </w:t>
      </w:r>
      <w:r w:rsidRPr="00A6613A">
        <w:rPr>
          <w:rFonts w:ascii="Arial" w:eastAsia="Times New Roman" w:hAnsi="Arial" w:cs="Arial"/>
          <w:i/>
          <w:iCs/>
          <w:sz w:val="20"/>
          <w:szCs w:val="20"/>
        </w:rPr>
        <w:t>et al</w:t>
      </w:r>
      <w:r w:rsidRPr="00A6613A">
        <w:rPr>
          <w:rFonts w:ascii="Arial" w:eastAsia="Times New Roman" w:hAnsi="Arial" w:cs="Arial"/>
          <w:sz w:val="20"/>
          <w:szCs w:val="20"/>
        </w:rPr>
        <w:t>., 2014).</w:t>
      </w:r>
    </w:p>
    <w:p w14:paraId="1C4FB130" w14:textId="77777777" w:rsidR="00A6613A" w:rsidRPr="00A6613A" w:rsidRDefault="00A6613A" w:rsidP="00A6613A">
      <w:pPr>
        <w:spacing w:line="360" w:lineRule="auto"/>
        <w:jc w:val="both"/>
        <w:rPr>
          <w:rFonts w:ascii="Arial" w:eastAsia="Times New Roman" w:hAnsi="Arial" w:cs="Arial"/>
          <w:sz w:val="20"/>
          <w:szCs w:val="20"/>
        </w:rPr>
      </w:pPr>
      <w:r w:rsidRPr="00A6613A">
        <w:rPr>
          <w:rFonts w:ascii="Arial" w:eastAsia="Times New Roman" w:hAnsi="Arial" w:cs="Arial"/>
          <w:sz w:val="20"/>
          <w:szCs w:val="20"/>
        </w:rPr>
        <w:t xml:space="preserve">Despite their individual significance, studies on the combined influence of pruning and bio-regulators on </w:t>
      </w:r>
      <w:r w:rsidRPr="00A6613A">
        <w:rPr>
          <w:rFonts w:ascii="Arial" w:eastAsia="Times New Roman" w:hAnsi="Arial" w:cs="Arial"/>
          <w:i/>
          <w:iCs/>
          <w:sz w:val="20"/>
          <w:szCs w:val="20"/>
        </w:rPr>
        <w:t>J. sambac</w:t>
      </w:r>
      <w:r w:rsidRPr="00A6613A">
        <w:rPr>
          <w:rFonts w:ascii="Arial" w:eastAsia="Times New Roman" w:hAnsi="Arial" w:cs="Arial"/>
          <w:sz w:val="20"/>
          <w:szCs w:val="20"/>
        </w:rPr>
        <w:t xml:space="preserve"> remain limited. Hence, the present study was undertaken to evaluate their synergistic effects on growth, flowering, yield, and shelf life of jasmine under the </w:t>
      </w:r>
      <w:proofErr w:type="spellStart"/>
      <w:r w:rsidRPr="00A6613A">
        <w:rPr>
          <w:rFonts w:ascii="Arial" w:eastAsia="Times New Roman" w:hAnsi="Arial" w:cs="Arial"/>
          <w:sz w:val="20"/>
          <w:szCs w:val="20"/>
        </w:rPr>
        <w:t>agro</w:t>
      </w:r>
      <w:proofErr w:type="spellEnd"/>
      <w:r w:rsidRPr="00A6613A">
        <w:rPr>
          <w:rFonts w:ascii="Arial" w:eastAsia="Times New Roman" w:hAnsi="Arial" w:cs="Arial"/>
          <w:sz w:val="20"/>
          <w:szCs w:val="20"/>
        </w:rPr>
        <w:t>-climatic conditions of Bhubaneswar, Odisha.</w:t>
      </w:r>
    </w:p>
    <w:p w14:paraId="49D8DB9D" w14:textId="7681930A" w:rsidR="00A6613A" w:rsidRPr="00696442" w:rsidRDefault="00A6613A" w:rsidP="00696442">
      <w:pPr>
        <w:spacing w:line="360" w:lineRule="auto"/>
        <w:ind w:firstLine="720"/>
        <w:jc w:val="both"/>
        <w:rPr>
          <w:rFonts w:ascii="Arial" w:eastAsia="Times New Roman" w:hAnsi="Arial" w:cs="Arial"/>
          <w:sz w:val="20"/>
          <w:szCs w:val="20"/>
        </w:rPr>
      </w:pPr>
      <w:r w:rsidRPr="00A6613A">
        <w:rPr>
          <w:rFonts w:ascii="Arial" w:eastAsia="Times New Roman" w:hAnsi="Arial" w:cs="Arial"/>
          <w:sz w:val="20"/>
          <w:szCs w:val="20"/>
        </w:rPr>
        <w:t>The main objective of this investigation is to assess the response of jasmine plants to pruning and the application of growth regulators. Specifically, the study aims to examine the effect of pruning on the framework and structural development of the plant, and to evaluate the influence of gibberellic acid (GA</w:t>
      </w:r>
      <w:r w:rsidRPr="00A6613A">
        <w:rPr>
          <w:rFonts w:ascii="Cambria Math" w:eastAsia="Times New Roman" w:hAnsi="Cambria Math" w:cs="Cambria Math"/>
          <w:sz w:val="20"/>
          <w:szCs w:val="20"/>
        </w:rPr>
        <w:t>₃</w:t>
      </w:r>
      <w:r w:rsidRPr="00A6613A">
        <w:rPr>
          <w:rFonts w:ascii="Arial" w:eastAsia="Times New Roman" w:hAnsi="Arial" w:cs="Arial"/>
          <w:sz w:val="20"/>
          <w:szCs w:val="20"/>
        </w:rPr>
        <w:t>), naphthalene acetic acid (NAA), and maleic hydrazide (MH) on vegetative growth and flowering performance.</w:t>
      </w:r>
    </w:p>
    <w:p w14:paraId="4D4D262A" w14:textId="77777777" w:rsidR="0038246F" w:rsidRPr="00660B21" w:rsidRDefault="009771D5">
      <w:pPr>
        <w:rPr>
          <w:rFonts w:ascii="Arial" w:hAnsi="Arial" w:cs="Arial"/>
        </w:rPr>
      </w:pPr>
      <w:r w:rsidRPr="00660B21">
        <w:rPr>
          <w:rFonts w:ascii="Arial" w:hAnsi="Arial" w:cs="Arial"/>
          <w:b/>
        </w:rPr>
        <w:t>2. MATERIALS AND METHODS</w:t>
      </w:r>
    </w:p>
    <w:p w14:paraId="3D5A890D" w14:textId="515F72EF" w:rsidR="00E267CA" w:rsidRDefault="00E267CA" w:rsidP="00E267CA">
      <w:pPr>
        <w:spacing w:line="360" w:lineRule="auto"/>
        <w:jc w:val="both"/>
        <w:rPr>
          <w:rFonts w:ascii="Times New Roman" w:eastAsia="Times New Roman" w:hAnsi="Times New Roman" w:cs="Times New Roman"/>
          <w:b/>
          <w:bCs/>
        </w:rPr>
      </w:pPr>
      <w:r w:rsidRPr="00C30A0F">
        <w:rPr>
          <w:rFonts w:ascii="Arial" w:hAnsi="Arial" w:cs="Arial"/>
          <w:b/>
          <w:caps/>
        </w:rPr>
        <w:t xml:space="preserve">2.1 </w:t>
      </w:r>
      <w:r w:rsidRPr="00E267CA">
        <w:rPr>
          <w:rFonts w:ascii="Arial" w:eastAsia="Times New Roman" w:hAnsi="Arial" w:cs="Arial"/>
          <w:b/>
          <w:bCs/>
        </w:rPr>
        <w:t>Experimental Site and Conditions</w:t>
      </w:r>
    </w:p>
    <w:p w14:paraId="0916ECF2" w14:textId="77777777" w:rsidR="00E267CA" w:rsidRDefault="00E267CA" w:rsidP="00E267CA">
      <w:pPr>
        <w:spacing w:line="360" w:lineRule="auto"/>
        <w:jc w:val="both"/>
        <w:rPr>
          <w:rFonts w:ascii="Arial" w:eastAsia="Times New Roman" w:hAnsi="Arial" w:cs="Arial"/>
          <w:sz w:val="20"/>
          <w:szCs w:val="20"/>
        </w:rPr>
      </w:pPr>
      <w:r w:rsidRPr="00C2165A">
        <w:rPr>
          <w:rFonts w:ascii="Arial" w:eastAsia="Times New Roman" w:hAnsi="Arial" w:cs="Arial"/>
          <w:sz w:val="20"/>
          <w:szCs w:val="20"/>
        </w:rPr>
        <w:t xml:space="preserve">The study on </w:t>
      </w:r>
      <w:r w:rsidRPr="00C2165A">
        <w:rPr>
          <w:rFonts w:ascii="Arial" w:eastAsia="Times New Roman" w:hAnsi="Arial" w:cs="Arial"/>
          <w:i/>
          <w:iCs/>
          <w:sz w:val="20"/>
          <w:szCs w:val="20"/>
        </w:rPr>
        <w:t>Jasminum sambac</w:t>
      </w:r>
      <w:r w:rsidRPr="00C2165A">
        <w:rPr>
          <w:rFonts w:ascii="Arial" w:eastAsia="Times New Roman" w:hAnsi="Arial" w:cs="Arial"/>
          <w:sz w:val="20"/>
          <w:szCs w:val="20"/>
        </w:rPr>
        <w:t xml:space="preserve"> was conducted at the Agricultural Research Station, </w:t>
      </w:r>
      <w:proofErr w:type="spellStart"/>
      <w:r w:rsidRPr="00C2165A">
        <w:rPr>
          <w:rFonts w:ascii="Arial" w:eastAsia="Times New Roman" w:hAnsi="Arial" w:cs="Arial"/>
          <w:sz w:val="20"/>
          <w:szCs w:val="20"/>
        </w:rPr>
        <w:t>Binjhagiri</w:t>
      </w:r>
      <w:proofErr w:type="spellEnd"/>
      <w:r w:rsidRPr="00C2165A">
        <w:rPr>
          <w:rFonts w:ascii="Arial" w:eastAsia="Times New Roman" w:hAnsi="Arial" w:cs="Arial"/>
          <w:sz w:val="20"/>
          <w:szCs w:val="20"/>
        </w:rPr>
        <w:t xml:space="preserve">, </w:t>
      </w:r>
      <w:proofErr w:type="spellStart"/>
      <w:r w:rsidRPr="00C2165A">
        <w:rPr>
          <w:rFonts w:ascii="Arial" w:eastAsia="Times New Roman" w:hAnsi="Arial" w:cs="Arial"/>
          <w:sz w:val="20"/>
          <w:szCs w:val="20"/>
        </w:rPr>
        <w:t>Chatabara</w:t>
      </w:r>
      <w:proofErr w:type="spellEnd"/>
      <w:r w:rsidRPr="00C2165A">
        <w:rPr>
          <w:rFonts w:ascii="Arial" w:eastAsia="Times New Roman" w:hAnsi="Arial" w:cs="Arial"/>
          <w:sz w:val="20"/>
          <w:szCs w:val="20"/>
        </w:rPr>
        <w:t xml:space="preserve">, Institute of Agricultural Sciences, Siksha ‘O’ Anusandhan (Deemed University), Bhubaneswar, India (20°23′N, 85°83′E; 25.5 m above mean sea level), from November 2024 to May 2025. The region falls under the east and south-eastern coastal plain </w:t>
      </w:r>
      <w:proofErr w:type="spellStart"/>
      <w:r w:rsidRPr="00C2165A">
        <w:rPr>
          <w:rFonts w:ascii="Arial" w:eastAsia="Times New Roman" w:hAnsi="Arial" w:cs="Arial"/>
          <w:sz w:val="20"/>
          <w:szCs w:val="20"/>
        </w:rPr>
        <w:t>agro</w:t>
      </w:r>
      <w:proofErr w:type="spellEnd"/>
      <w:r w:rsidRPr="00C2165A">
        <w:rPr>
          <w:rFonts w:ascii="Arial" w:eastAsia="Times New Roman" w:hAnsi="Arial" w:cs="Arial"/>
          <w:sz w:val="20"/>
          <w:szCs w:val="20"/>
        </w:rPr>
        <w:t>-climatic zone, characterized by a warm, humid climate with mild winters. During the cropping season, cumulative rainfall was 246.6 mm, maximum and minimum temperatures ranged from 40°C (March) to 12°C (December), and mean relative humidity varied between 60-66%. Soil at the experimental site was clay-textured (61% clay, 21% silt, 18% sand), acidic (pH 4.36), low in organic carbon (0.24%), and deficient in NPK (125.44, 19.7, and 66.17 kg ha</w:t>
      </w:r>
      <w:r w:rsidRPr="00C2165A">
        <w:rPr>
          <w:rFonts w:ascii="Cambria Math" w:eastAsia="Times New Roman" w:hAnsi="Cambria Math" w:cs="Cambria Math"/>
          <w:sz w:val="20"/>
          <w:szCs w:val="20"/>
        </w:rPr>
        <w:t>⁻</w:t>
      </w:r>
      <w:r w:rsidRPr="00C2165A">
        <w:rPr>
          <w:rFonts w:ascii="Arial" w:eastAsia="Times New Roman" w:hAnsi="Arial" w:cs="Arial"/>
          <w:sz w:val="20"/>
          <w:szCs w:val="20"/>
        </w:rPr>
        <w:t>¹, respectively).</w:t>
      </w:r>
    </w:p>
    <w:p w14:paraId="0C184149" w14:textId="16945B38" w:rsidR="004452D8" w:rsidRDefault="004452D8" w:rsidP="004452D8">
      <w:pPr>
        <w:spacing w:line="360" w:lineRule="auto"/>
        <w:jc w:val="both"/>
        <w:rPr>
          <w:rFonts w:ascii="Arial" w:eastAsia="Times New Roman" w:hAnsi="Arial" w:cs="Arial"/>
          <w:b/>
          <w:bCs/>
        </w:rPr>
      </w:pPr>
      <w:r>
        <w:rPr>
          <w:rFonts w:ascii="Arial" w:eastAsia="Times New Roman" w:hAnsi="Arial" w:cs="Arial"/>
          <w:b/>
          <w:bCs/>
        </w:rPr>
        <w:t xml:space="preserve">2.2 </w:t>
      </w:r>
      <w:r w:rsidRPr="004452D8">
        <w:rPr>
          <w:rFonts w:ascii="Arial" w:eastAsia="Times New Roman" w:hAnsi="Arial" w:cs="Arial"/>
          <w:b/>
          <w:bCs/>
        </w:rPr>
        <w:t>Plant Material and Experimental Design</w:t>
      </w:r>
    </w:p>
    <w:p w14:paraId="67283222" w14:textId="1E65891B" w:rsidR="004452D8" w:rsidRDefault="008629A0" w:rsidP="00E267CA">
      <w:pPr>
        <w:spacing w:line="360" w:lineRule="auto"/>
        <w:jc w:val="both"/>
        <w:rPr>
          <w:rFonts w:ascii="Arial" w:eastAsia="Times New Roman" w:hAnsi="Arial" w:cs="Arial"/>
          <w:sz w:val="20"/>
          <w:szCs w:val="20"/>
        </w:rPr>
      </w:pPr>
      <w:r w:rsidRPr="008629A0">
        <w:rPr>
          <w:rFonts w:ascii="Arial" w:eastAsia="Times New Roman" w:hAnsi="Arial" w:cs="Arial"/>
          <w:sz w:val="20"/>
          <w:szCs w:val="20"/>
        </w:rPr>
        <w:t>Two-year-old local J. sambac plants were used. The experiment followed a factorial randomized block design (FRBD) with three replications and 14 treatment combinations. Factor I was pruning (P</w:t>
      </w:r>
      <w:r w:rsidRPr="008629A0">
        <w:rPr>
          <w:rFonts w:ascii="Cambria Math" w:eastAsia="Times New Roman" w:hAnsi="Cambria Math" w:cs="Cambria Math"/>
          <w:sz w:val="20"/>
          <w:szCs w:val="20"/>
        </w:rPr>
        <w:t>₀</w:t>
      </w:r>
      <w:r w:rsidRPr="008629A0">
        <w:rPr>
          <w:rFonts w:ascii="Arial" w:eastAsia="Times New Roman" w:hAnsi="Arial" w:cs="Arial"/>
          <w:sz w:val="20"/>
          <w:szCs w:val="20"/>
        </w:rPr>
        <w:t>: no pruning; P</w:t>
      </w:r>
      <w:r w:rsidRPr="008629A0">
        <w:rPr>
          <w:rFonts w:ascii="Cambria Math" w:eastAsia="Times New Roman" w:hAnsi="Cambria Math" w:cs="Cambria Math"/>
          <w:sz w:val="20"/>
          <w:szCs w:val="20"/>
        </w:rPr>
        <w:t>₁</w:t>
      </w:r>
      <w:r w:rsidRPr="008629A0">
        <w:rPr>
          <w:rFonts w:ascii="Arial" w:eastAsia="Times New Roman" w:hAnsi="Arial" w:cs="Arial"/>
          <w:sz w:val="20"/>
          <w:szCs w:val="20"/>
        </w:rPr>
        <w:t>: pruning), and Factor II consisted of plant growth regulators: GA</w:t>
      </w:r>
      <w:r w:rsidRPr="008629A0">
        <w:rPr>
          <w:rFonts w:ascii="Cambria Math" w:eastAsia="Times New Roman" w:hAnsi="Cambria Math" w:cs="Cambria Math"/>
          <w:sz w:val="20"/>
          <w:szCs w:val="20"/>
        </w:rPr>
        <w:t>₃</w:t>
      </w:r>
      <w:r w:rsidRPr="008629A0">
        <w:rPr>
          <w:rFonts w:ascii="Arial" w:eastAsia="Times New Roman" w:hAnsi="Arial" w:cs="Arial"/>
          <w:sz w:val="20"/>
          <w:szCs w:val="20"/>
        </w:rPr>
        <w:t xml:space="preserve"> (100, 150 ppm), NAA (75, 100 ppm), and maleic hydrazide (500, 1000 ppm), along with a water spray control. Each plot measured 30 × 12 m with a spacing of 1.5 × 1.5 m. Recommended fertilizer (60:120:120 kg N:P</w:t>
      </w:r>
      <w:r w:rsidRPr="008629A0">
        <w:rPr>
          <w:rFonts w:ascii="Cambria Math" w:eastAsia="Times New Roman" w:hAnsi="Cambria Math" w:cs="Cambria Math"/>
          <w:sz w:val="20"/>
          <w:szCs w:val="20"/>
        </w:rPr>
        <w:t>₂</w:t>
      </w:r>
      <w:r w:rsidRPr="008629A0">
        <w:rPr>
          <w:rFonts w:ascii="Arial" w:eastAsia="Times New Roman" w:hAnsi="Arial" w:cs="Arial"/>
          <w:sz w:val="20"/>
          <w:szCs w:val="20"/>
        </w:rPr>
        <w:t>O</w:t>
      </w:r>
      <w:proofErr w:type="gramStart"/>
      <w:r w:rsidRPr="008629A0">
        <w:rPr>
          <w:rFonts w:ascii="Cambria Math" w:eastAsia="Times New Roman" w:hAnsi="Cambria Math" w:cs="Cambria Math"/>
          <w:sz w:val="20"/>
          <w:szCs w:val="20"/>
        </w:rPr>
        <w:t>₅</w:t>
      </w:r>
      <w:r w:rsidRPr="008629A0">
        <w:rPr>
          <w:rFonts w:ascii="Arial" w:eastAsia="Times New Roman" w:hAnsi="Arial" w:cs="Arial"/>
          <w:sz w:val="20"/>
          <w:szCs w:val="20"/>
        </w:rPr>
        <w:t>:K</w:t>
      </w:r>
      <w:proofErr w:type="gramEnd"/>
      <w:r w:rsidRPr="008629A0">
        <w:rPr>
          <w:rFonts w:ascii="Cambria Math" w:eastAsia="Times New Roman" w:hAnsi="Cambria Math" w:cs="Cambria Math"/>
          <w:sz w:val="20"/>
          <w:szCs w:val="20"/>
        </w:rPr>
        <w:t>₂</w:t>
      </w:r>
      <w:r w:rsidRPr="008629A0">
        <w:rPr>
          <w:rFonts w:ascii="Arial" w:eastAsia="Times New Roman" w:hAnsi="Arial" w:cs="Arial"/>
          <w:sz w:val="20"/>
          <w:szCs w:val="20"/>
        </w:rPr>
        <w:t>O ha</w:t>
      </w:r>
      <w:r w:rsidRPr="008629A0">
        <w:rPr>
          <w:rFonts w:ascii="Cambria Math" w:eastAsia="Times New Roman" w:hAnsi="Cambria Math" w:cs="Cambria Math"/>
          <w:sz w:val="20"/>
          <w:szCs w:val="20"/>
        </w:rPr>
        <w:t>⁻</w:t>
      </w:r>
      <w:r w:rsidRPr="008629A0">
        <w:rPr>
          <w:rFonts w:ascii="Arial" w:eastAsia="Times New Roman" w:hAnsi="Arial" w:cs="Arial"/>
          <w:sz w:val="20"/>
          <w:szCs w:val="20"/>
        </w:rPr>
        <w:t>¹) was applied.</w:t>
      </w:r>
    </w:p>
    <w:p w14:paraId="0B0CFF39" w14:textId="0BAEFAF3" w:rsidR="000A2B1E" w:rsidRDefault="000A2B1E" w:rsidP="000A2B1E">
      <w:pPr>
        <w:spacing w:line="360" w:lineRule="auto"/>
        <w:jc w:val="both"/>
        <w:rPr>
          <w:rFonts w:ascii="Arial" w:eastAsia="Times New Roman" w:hAnsi="Arial" w:cs="Arial"/>
          <w:b/>
          <w:bCs/>
        </w:rPr>
      </w:pPr>
      <w:r>
        <w:rPr>
          <w:rFonts w:ascii="Arial" w:eastAsia="Times New Roman" w:hAnsi="Arial" w:cs="Arial"/>
          <w:b/>
          <w:bCs/>
        </w:rPr>
        <w:t xml:space="preserve">2.3 </w:t>
      </w:r>
      <w:r w:rsidRPr="000A2B1E">
        <w:rPr>
          <w:rFonts w:ascii="Arial" w:eastAsia="Times New Roman" w:hAnsi="Arial" w:cs="Arial"/>
          <w:b/>
          <w:bCs/>
        </w:rPr>
        <w:t>Cultural Practices</w:t>
      </w:r>
    </w:p>
    <w:p w14:paraId="2D1B6C3F" w14:textId="77777777" w:rsidR="00254A1E" w:rsidRPr="00254A1E" w:rsidRDefault="00254A1E" w:rsidP="00254A1E">
      <w:pPr>
        <w:spacing w:line="360" w:lineRule="auto"/>
        <w:jc w:val="both"/>
        <w:rPr>
          <w:rFonts w:ascii="Arial" w:eastAsia="Times New Roman" w:hAnsi="Arial" w:cs="Arial"/>
          <w:sz w:val="20"/>
          <w:szCs w:val="20"/>
        </w:rPr>
      </w:pPr>
      <w:r w:rsidRPr="00254A1E">
        <w:rPr>
          <w:rFonts w:ascii="Arial" w:eastAsia="Times New Roman" w:hAnsi="Arial" w:cs="Arial"/>
          <w:sz w:val="20"/>
          <w:szCs w:val="20"/>
        </w:rPr>
        <w:lastRenderedPageBreak/>
        <w:t>Pruning was carried out in the first week of November 2024 by tip removal of terminal shoots. Irrigation was provided manually based on soil moisture, and weeding was done at 15-30day intervals. Growth regulator sprays were applied thrice at 30-day intervals using a pneumatic hand sprayer (1 L per four plants). Foliar NPK (19:19:19) was applied in February.</w:t>
      </w:r>
    </w:p>
    <w:p w14:paraId="7DFE4E79" w14:textId="6A6BE2BA" w:rsidR="00254A1E" w:rsidRPr="00254A1E" w:rsidRDefault="00254A1E" w:rsidP="00254A1E">
      <w:pPr>
        <w:spacing w:line="360" w:lineRule="auto"/>
        <w:jc w:val="both"/>
        <w:rPr>
          <w:rFonts w:ascii="Arial" w:eastAsia="Times New Roman" w:hAnsi="Arial" w:cs="Arial"/>
          <w:b/>
          <w:bCs/>
        </w:rPr>
      </w:pPr>
      <w:r>
        <w:rPr>
          <w:rFonts w:ascii="Arial" w:eastAsia="Times New Roman" w:hAnsi="Arial" w:cs="Arial"/>
          <w:b/>
          <w:bCs/>
        </w:rPr>
        <w:t xml:space="preserve">2.4 </w:t>
      </w:r>
      <w:r w:rsidRPr="00254A1E">
        <w:rPr>
          <w:rFonts w:ascii="Arial" w:eastAsia="Times New Roman" w:hAnsi="Arial" w:cs="Arial"/>
          <w:b/>
          <w:bCs/>
        </w:rPr>
        <w:t>Essential Oil Extraction</w:t>
      </w:r>
    </w:p>
    <w:p w14:paraId="26D655B4" w14:textId="1D485DE0" w:rsidR="000A2B1E" w:rsidRPr="00254A1E" w:rsidRDefault="00254A1E" w:rsidP="000A2B1E">
      <w:pPr>
        <w:spacing w:line="360" w:lineRule="auto"/>
        <w:jc w:val="both"/>
        <w:rPr>
          <w:rFonts w:ascii="Arial" w:eastAsia="Times New Roman" w:hAnsi="Arial" w:cs="Arial"/>
          <w:sz w:val="20"/>
          <w:szCs w:val="20"/>
        </w:rPr>
      </w:pPr>
      <w:r w:rsidRPr="00254A1E">
        <w:rPr>
          <w:rFonts w:ascii="Arial" w:eastAsia="Times New Roman" w:hAnsi="Arial" w:cs="Arial"/>
          <w:sz w:val="20"/>
          <w:szCs w:val="20"/>
        </w:rPr>
        <w:t>Essential oil was extracted via hydro-distillation in a Clevenger apparatus, using flower-to-water ratios from 1:1 to 1:5 (w/v) and distillation times of 4-8 h. Oil yield was calculated as percentage (v/w).</w:t>
      </w:r>
    </w:p>
    <w:p w14:paraId="635270F4" w14:textId="792E701D" w:rsidR="00254A1E" w:rsidRPr="007025E0" w:rsidRDefault="007025E0" w:rsidP="00254A1E">
      <w:pPr>
        <w:spacing w:line="360" w:lineRule="auto"/>
        <w:jc w:val="both"/>
        <w:rPr>
          <w:rFonts w:ascii="Arial" w:eastAsia="Times New Roman" w:hAnsi="Arial" w:cs="Arial"/>
          <w:b/>
          <w:bCs/>
        </w:rPr>
      </w:pPr>
      <w:r>
        <w:rPr>
          <w:rFonts w:ascii="Arial" w:eastAsia="Times New Roman" w:hAnsi="Arial" w:cs="Arial"/>
          <w:b/>
          <w:bCs/>
        </w:rPr>
        <w:t xml:space="preserve">2.5 </w:t>
      </w:r>
      <w:r w:rsidR="00254A1E" w:rsidRPr="007025E0">
        <w:rPr>
          <w:rFonts w:ascii="Arial" w:eastAsia="Times New Roman" w:hAnsi="Arial" w:cs="Arial"/>
          <w:b/>
          <w:bCs/>
        </w:rPr>
        <w:t>Observations Recorded</w:t>
      </w:r>
    </w:p>
    <w:p w14:paraId="6CC43A9F" w14:textId="77777777" w:rsidR="00254A1E" w:rsidRDefault="00254A1E" w:rsidP="00254A1E">
      <w:pPr>
        <w:spacing w:line="360" w:lineRule="auto"/>
        <w:jc w:val="both"/>
        <w:rPr>
          <w:rFonts w:ascii="Arial" w:eastAsia="Times New Roman" w:hAnsi="Arial" w:cs="Arial"/>
          <w:sz w:val="20"/>
          <w:szCs w:val="20"/>
        </w:rPr>
      </w:pPr>
      <w:r w:rsidRPr="00254A1E">
        <w:rPr>
          <w:rFonts w:ascii="Arial" w:eastAsia="Times New Roman" w:hAnsi="Arial" w:cs="Arial"/>
          <w:sz w:val="20"/>
          <w:szCs w:val="20"/>
        </w:rPr>
        <w:t>Data were collected on growth (plant height, basal stem diameter, number of primary and secondary shoots, node number, internodal length, plant spread), flowering (days to bud appearance, days to bloom, duration of flowering, number of flowers per cyme/plant, weight of 100 flowers, flower yield per plant), and post-harvest attributes (flower length, diameter, and shelf life). Flower harvesting was done in early morning; fully developed buds were collected for fresh use, while fully open flowers were used for concrete extraction.</w:t>
      </w:r>
    </w:p>
    <w:p w14:paraId="06D455DE" w14:textId="4141F38D" w:rsidR="007025E0" w:rsidRPr="007025E0" w:rsidRDefault="007025E0" w:rsidP="007025E0">
      <w:pPr>
        <w:spacing w:line="360" w:lineRule="auto"/>
        <w:jc w:val="both"/>
        <w:rPr>
          <w:rFonts w:ascii="Arial" w:eastAsia="Times New Roman" w:hAnsi="Arial" w:cs="Arial"/>
          <w:b/>
          <w:bCs/>
        </w:rPr>
      </w:pPr>
      <w:r>
        <w:rPr>
          <w:rFonts w:ascii="Arial" w:eastAsia="Times New Roman" w:hAnsi="Arial" w:cs="Arial"/>
          <w:b/>
          <w:bCs/>
        </w:rPr>
        <w:t xml:space="preserve">2.6 </w:t>
      </w:r>
      <w:r w:rsidRPr="007025E0">
        <w:rPr>
          <w:rFonts w:ascii="Arial" w:eastAsia="Times New Roman" w:hAnsi="Arial" w:cs="Arial"/>
          <w:b/>
          <w:bCs/>
        </w:rPr>
        <w:t>Statistical Analysis</w:t>
      </w:r>
    </w:p>
    <w:p w14:paraId="1AEEE112" w14:textId="77777777" w:rsidR="007025E0" w:rsidRPr="007025E0" w:rsidRDefault="007025E0" w:rsidP="007025E0">
      <w:pPr>
        <w:spacing w:line="360" w:lineRule="auto"/>
        <w:jc w:val="both"/>
        <w:rPr>
          <w:rFonts w:ascii="Arial" w:eastAsia="Times New Roman" w:hAnsi="Arial" w:cs="Arial"/>
          <w:sz w:val="20"/>
          <w:szCs w:val="20"/>
        </w:rPr>
      </w:pPr>
      <w:r w:rsidRPr="007025E0">
        <w:rPr>
          <w:rFonts w:ascii="Arial" w:eastAsia="Times New Roman" w:hAnsi="Arial" w:cs="Arial"/>
          <w:sz w:val="20"/>
          <w:szCs w:val="20"/>
        </w:rPr>
        <w:t xml:space="preserve">Data were analyzed using analysis of variance (ANOVA) as per </w:t>
      </w:r>
      <w:proofErr w:type="spellStart"/>
      <w:r w:rsidRPr="007025E0">
        <w:rPr>
          <w:rFonts w:ascii="Arial" w:eastAsia="Times New Roman" w:hAnsi="Arial" w:cs="Arial"/>
          <w:sz w:val="20"/>
          <w:szCs w:val="20"/>
        </w:rPr>
        <w:t>Panse</w:t>
      </w:r>
      <w:proofErr w:type="spellEnd"/>
      <w:r w:rsidRPr="007025E0">
        <w:rPr>
          <w:rFonts w:ascii="Arial" w:eastAsia="Times New Roman" w:hAnsi="Arial" w:cs="Arial"/>
          <w:sz w:val="20"/>
          <w:szCs w:val="20"/>
        </w:rPr>
        <w:t xml:space="preserve"> and </w:t>
      </w:r>
      <w:proofErr w:type="spellStart"/>
      <w:r w:rsidRPr="007025E0">
        <w:rPr>
          <w:rFonts w:ascii="Arial" w:eastAsia="Times New Roman" w:hAnsi="Arial" w:cs="Arial"/>
          <w:sz w:val="20"/>
          <w:szCs w:val="20"/>
        </w:rPr>
        <w:t>Sukhatme</w:t>
      </w:r>
      <w:proofErr w:type="spellEnd"/>
      <w:r w:rsidRPr="007025E0">
        <w:rPr>
          <w:rFonts w:ascii="Arial" w:eastAsia="Times New Roman" w:hAnsi="Arial" w:cs="Arial"/>
          <w:sz w:val="20"/>
          <w:szCs w:val="20"/>
        </w:rPr>
        <w:t xml:space="preserve"> (1978). Treatment means were compared at the 5% level of significance.</w:t>
      </w:r>
    </w:p>
    <w:p w14:paraId="4BB8FA02" w14:textId="77777777" w:rsidR="0038246F" w:rsidRPr="00660B21" w:rsidRDefault="009771D5">
      <w:pPr>
        <w:rPr>
          <w:rFonts w:ascii="Arial" w:hAnsi="Arial" w:cs="Arial"/>
        </w:rPr>
      </w:pPr>
      <w:r w:rsidRPr="00660B21">
        <w:rPr>
          <w:rFonts w:ascii="Arial" w:hAnsi="Arial" w:cs="Arial"/>
          <w:b/>
        </w:rPr>
        <w:t>3. RESULTS AND DISCUSSION</w:t>
      </w:r>
    </w:p>
    <w:p w14:paraId="30E79F07" w14:textId="2C3A235C" w:rsidR="00F44FF8" w:rsidRPr="00F44FF8" w:rsidRDefault="00F44FF8" w:rsidP="00F44FF8">
      <w:pPr>
        <w:spacing w:line="360" w:lineRule="auto"/>
        <w:jc w:val="both"/>
        <w:rPr>
          <w:rFonts w:ascii="Arial" w:eastAsia="Times New Roman" w:hAnsi="Arial" w:cs="Arial"/>
          <w:b/>
          <w:bCs/>
        </w:rPr>
      </w:pPr>
      <w:r>
        <w:rPr>
          <w:rFonts w:ascii="Arial" w:eastAsia="Times New Roman" w:hAnsi="Arial" w:cs="Arial"/>
          <w:b/>
          <w:bCs/>
        </w:rPr>
        <w:t xml:space="preserve">3.1 </w:t>
      </w:r>
      <w:r w:rsidRPr="00F44FF8">
        <w:rPr>
          <w:rFonts w:ascii="Arial" w:eastAsia="Times New Roman" w:hAnsi="Arial" w:cs="Arial"/>
          <w:b/>
          <w:bCs/>
        </w:rPr>
        <w:t>Vegetative growth</w:t>
      </w:r>
    </w:p>
    <w:p w14:paraId="11968442" w14:textId="77777777" w:rsidR="00F44FF8" w:rsidRPr="00F44FF8" w:rsidRDefault="00F44FF8" w:rsidP="00F44FF8">
      <w:pPr>
        <w:spacing w:line="360" w:lineRule="auto"/>
        <w:jc w:val="both"/>
        <w:rPr>
          <w:rFonts w:ascii="Arial" w:eastAsia="Times New Roman" w:hAnsi="Arial" w:cs="Arial"/>
          <w:sz w:val="20"/>
          <w:szCs w:val="20"/>
        </w:rPr>
      </w:pPr>
      <w:r w:rsidRPr="00F44FF8">
        <w:rPr>
          <w:rFonts w:ascii="Arial" w:eastAsia="Times New Roman" w:hAnsi="Arial" w:cs="Arial"/>
          <w:sz w:val="20"/>
          <w:szCs w:val="20"/>
        </w:rPr>
        <w:t xml:space="preserve">Pruning and plant growth regulators (PGRs) significantly influenced the vegetative performance of </w:t>
      </w:r>
      <w:r w:rsidRPr="00ED6B6D">
        <w:rPr>
          <w:rFonts w:ascii="Arial" w:eastAsia="Times New Roman" w:hAnsi="Arial" w:cs="Arial"/>
          <w:i/>
          <w:iCs/>
          <w:sz w:val="20"/>
          <w:szCs w:val="20"/>
        </w:rPr>
        <w:t>Jasminum sambac</w:t>
      </w:r>
      <w:r w:rsidRPr="00F44FF8">
        <w:rPr>
          <w:rFonts w:ascii="Arial" w:eastAsia="Times New Roman" w:hAnsi="Arial" w:cs="Arial"/>
          <w:sz w:val="20"/>
          <w:szCs w:val="20"/>
        </w:rPr>
        <w:t>. Non-pruned plants attained slightly greater height (81.63 cm) than pruned ones (77.75 cm), but the tallest plants (118.63 cm) were recorded with GA</w:t>
      </w:r>
      <w:r w:rsidRPr="00F44FF8">
        <w:rPr>
          <w:rFonts w:ascii="Cambria Math" w:eastAsia="Times New Roman" w:hAnsi="Cambria Math" w:cs="Cambria Math"/>
          <w:sz w:val="20"/>
          <w:szCs w:val="20"/>
        </w:rPr>
        <w:t>₃</w:t>
      </w:r>
      <w:r w:rsidRPr="00F44FF8">
        <w:rPr>
          <w:rFonts w:ascii="Arial" w:eastAsia="Times New Roman" w:hAnsi="Arial" w:cs="Arial"/>
          <w:sz w:val="20"/>
          <w:szCs w:val="20"/>
        </w:rPr>
        <w:t xml:space="preserve"> at 150 ppm under non-pruned conditions, confirming the strong elongation-promoting role of gibberellins as reported by Sridhar </w:t>
      </w:r>
      <w:r w:rsidRPr="00B13C1A">
        <w:rPr>
          <w:rFonts w:ascii="Arial" w:eastAsia="Times New Roman" w:hAnsi="Arial" w:cs="Arial"/>
          <w:i/>
          <w:iCs/>
          <w:sz w:val="20"/>
          <w:szCs w:val="20"/>
        </w:rPr>
        <w:t>et al.</w:t>
      </w:r>
      <w:r w:rsidRPr="00F44FF8">
        <w:rPr>
          <w:rFonts w:ascii="Arial" w:eastAsia="Times New Roman" w:hAnsi="Arial" w:cs="Arial"/>
          <w:sz w:val="20"/>
          <w:szCs w:val="20"/>
        </w:rPr>
        <w:t xml:space="preserve"> (2013) and Dhanasekaran (2018). Pruning, however, improved canopy restructuring by enhancing branching, as evident from higher numbers of primary (7.73) and secondary shoots (16.10), while NAA at 100 ppm further stimulated shoot proliferation (12.31 primary and 26.31 secondary), in line with Narayan (2015). GA</w:t>
      </w:r>
      <w:r w:rsidRPr="00F44FF8">
        <w:rPr>
          <w:rFonts w:ascii="Cambria Math" w:eastAsia="Times New Roman" w:hAnsi="Cambria Math" w:cs="Cambria Math"/>
          <w:sz w:val="20"/>
          <w:szCs w:val="20"/>
        </w:rPr>
        <w:t>₃</w:t>
      </w:r>
      <w:r w:rsidRPr="00F44FF8">
        <w:rPr>
          <w:rFonts w:ascii="Arial" w:eastAsia="Times New Roman" w:hAnsi="Arial" w:cs="Arial"/>
          <w:sz w:val="20"/>
          <w:szCs w:val="20"/>
        </w:rPr>
        <w:t xml:space="preserve"> also increased nodal production (22.37 nodes), whereas pruning reduced internodal length (9.15 cm) compared with unpruned plants (12.65 cm). The longest internodes (22.89 cm) occurred in GA</w:t>
      </w:r>
      <w:r w:rsidRPr="00F44FF8">
        <w:rPr>
          <w:rFonts w:ascii="Cambria Math" w:eastAsia="Times New Roman" w:hAnsi="Cambria Math" w:cs="Cambria Math"/>
          <w:sz w:val="20"/>
          <w:szCs w:val="20"/>
        </w:rPr>
        <w:t>₃</w:t>
      </w:r>
      <w:r w:rsidRPr="00F44FF8">
        <w:rPr>
          <w:rFonts w:ascii="Arial" w:eastAsia="Times New Roman" w:hAnsi="Arial" w:cs="Arial"/>
          <w:sz w:val="20"/>
          <w:szCs w:val="20"/>
        </w:rPr>
        <w:t xml:space="preserve">-treated unpruned plants, whereas the shortest (4.01 cm) were observed with MH in pruned plants, reflecting the contrasting effects of growth promoters and inhibitors, corroborating Sharma </w:t>
      </w:r>
      <w:r w:rsidRPr="00B13C1A">
        <w:rPr>
          <w:rFonts w:ascii="Arial" w:eastAsia="Times New Roman" w:hAnsi="Arial" w:cs="Arial"/>
          <w:i/>
          <w:iCs/>
          <w:sz w:val="20"/>
          <w:szCs w:val="20"/>
        </w:rPr>
        <w:t>et al.</w:t>
      </w:r>
      <w:r w:rsidRPr="00F44FF8">
        <w:rPr>
          <w:rFonts w:ascii="Arial" w:eastAsia="Times New Roman" w:hAnsi="Arial" w:cs="Arial"/>
          <w:sz w:val="20"/>
          <w:szCs w:val="20"/>
        </w:rPr>
        <w:t xml:space="preserve"> (1995). Plant </w:t>
      </w:r>
      <w:r w:rsidRPr="00F44FF8">
        <w:rPr>
          <w:rFonts w:ascii="Arial" w:eastAsia="Times New Roman" w:hAnsi="Arial" w:cs="Arial"/>
          <w:sz w:val="20"/>
          <w:szCs w:val="20"/>
        </w:rPr>
        <w:lastRenderedPageBreak/>
        <w:t xml:space="preserve">spread was significantly greater in pruned plants (85.59 cm E–W; 74.97 cm N–S), with MH at 1000 ppm contributing to lateral expansion, supporting earlier findings that growth retardants promote bushiness (Appleton </w:t>
      </w:r>
      <w:r w:rsidRPr="00B13C1A">
        <w:rPr>
          <w:rFonts w:ascii="Arial" w:eastAsia="Times New Roman" w:hAnsi="Arial" w:cs="Arial"/>
          <w:i/>
          <w:iCs/>
          <w:sz w:val="20"/>
          <w:szCs w:val="20"/>
        </w:rPr>
        <w:t>et al</w:t>
      </w:r>
      <w:r w:rsidRPr="00F44FF8">
        <w:rPr>
          <w:rFonts w:ascii="Arial" w:eastAsia="Times New Roman" w:hAnsi="Arial" w:cs="Arial"/>
          <w:sz w:val="20"/>
          <w:szCs w:val="20"/>
        </w:rPr>
        <w:t>., 1981). Basal stem diameter was highest with GA</w:t>
      </w:r>
      <w:r w:rsidRPr="00F44FF8">
        <w:rPr>
          <w:rFonts w:ascii="Cambria Math" w:eastAsia="Times New Roman" w:hAnsi="Cambria Math" w:cs="Cambria Math"/>
          <w:sz w:val="20"/>
          <w:szCs w:val="20"/>
        </w:rPr>
        <w:t>₃</w:t>
      </w:r>
      <w:r w:rsidRPr="00F44FF8">
        <w:rPr>
          <w:rFonts w:ascii="Arial" w:eastAsia="Times New Roman" w:hAnsi="Arial" w:cs="Arial"/>
          <w:sz w:val="20"/>
          <w:szCs w:val="20"/>
        </w:rPr>
        <w:t xml:space="preserve"> at 150 ppm (3.09 cm), particularly in non-pruned plants (3.45 cm), demonstrating its role in vascular differentiation and stem thickening (Moond </w:t>
      </w:r>
      <w:r w:rsidRPr="00B13C1A">
        <w:rPr>
          <w:rFonts w:ascii="Arial" w:eastAsia="Times New Roman" w:hAnsi="Arial" w:cs="Arial"/>
          <w:i/>
          <w:iCs/>
          <w:sz w:val="20"/>
          <w:szCs w:val="20"/>
        </w:rPr>
        <w:t>et al</w:t>
      </w:r>
      <w:r w:rsidRPr="00F44FF8">
        <w:rPr>
          <w:rFonts w:ascii="Arial" w:eastAsia="Times New Roman" w:hAnsi="Arial" w:cs="Arial"/>
          <w:sz w:val="20"/>
          <w:szCs w:val="20"/>
        </w:rPr>
        <w:t>., 2006). Collectively, these results indicate that pruning enhances shoot proliferation and canopy density, GA</w:t>
      </w:r>
      <w:r w:rsidRPr="00F44FF8">
        <w:rPr>
          <w:rFonts w:ascii="Cambria Math" w:eastAsia="Times New Roman" w:hAnsi="Cambria Math" w:cs="Cambria Math"/>
          <w:sz w:val="20"/>
          <w:szCs w:val="20"/>
        </w:rPr>
        <w:t>₃</w:t>
      </w:r>
      <w:r w:rsidRPr="00F44FF8">
        <w:rPr>
          <w:rFonts w:ascii="Arial" w:eastAsia="Times New Roman" w:hAnsi="Arial" w:cs="Arial"/>
          <w:sz w:val="20"/>
          <w:szCs w:val="20"/>
        </w:rPr>
        <w:t xml:space="preserve"> promotes elongation and stem vigor, while NAA encourages branching, suggesting that appropriate integration of pruning with PGRs can optimize plant architecture and maximize floral yield in jasmine.</w:t>
      </w:r>
    </w:p>
    <w:p w14:paraId="6670D489" w14:textId="2A3E858D" w:rsidR="00F44FF8" w:rsidRDefault="000C046D">
      <w:pPr>
        <w:rPr>
          <w:rFonts w:ascii="Arial" w:eastAsia="Times New Roman" w:hAnsi="Arial" w:cs="Arial"/>
          <w:b/>
          <w:bCs/>
          <w:sz w:val="20"/>
          <w:szCs w:val="20"/>
        </w:rPr>
      </w:pPr>
      <w:r w:rsidRPr="000C046D">
        <w:rPr>
          <w:rFonts w:ascii="Arial" w:eastAsia="Times New Roman" w:hAnsi="Arial" w:cs="Arial"/>
          <w:b/>
          <w:bCs/>
          <w:sz w:val="20"/>
          <w:szCs w:val="20"/>
        </w:rPr>
        <w:t>Table 1: Influence of pruning and plant growth regulators (PGRs) on vegetative growth</w:t>
      </w:r>
    </w:p>
    <w:tbl>
      <w:tblPr>
        <w:tblW w:w="5000" w:type="pct"/>
        <w:jc w:val="center"/>
        <w:tblLook w:val="04A0" w:firstRow="1" w:lastRow="0" w:firstColumn="1" w:lastColumn="0" w:noHBand="0" w:noVBand="1"/>
      </w:tblPr>
      <w:tblGrid>
        <w:gridCol w:w="1105"/>
        <w:gridCol w:w="721"/>
        <w:gridCol w:w="628"/>
        <w:gridCol w:w="720"/>
        <w:gridCol w:w="628"/>
        <w:gridCol w:w="628"/>
        <w:gridCol w:w="638"/>
        <w:gridCol w:w="628"/>
        <w:gridCol w:w="628"/>
        <w:gridCol w:w="638"/>
        <w:gridCol w:w="628"/>
        <w:gridCol w:w="628"/>
        <w:gridCol w:w="638"/>
      </w:tblGrid>
      <w:tr w:rsidR="00DB0D38" w:rsidRPr="00D12299" w14:paraId="2AB987A8" w14:textId="77777777" w:rsidTr="007D537E">
        <w:trPr>
          <w:jc w:val="center"/>
        </w:trPr>
        <w:tc>
          <w:tcPr>
            <w:tcW w:w="624" w:type="pct"/>
            <w:tcBorders>
              <w:top w:val="single" w:sz="4" w:space="0" w:color="auto"/>
              <w:bottom w:val="single" w:sz="4" w:space="0" w:color="auto"/>
            </w:tcBorders>
            <w:vAlign w:val="center"/>
          </w:tcPr>
          <w:p w14:paraId="11310627" w14:textId="77777777" w:rsidR="00DB0D38" w:rsidRPr="00D12299" w:rsidRDefault="00DB0D38" w:rsidP="007D537E">
            <w:pPr>
              <w:spacing w:after="0" w:line="240" w:lineRule="auto"/>
              <w:jc w:val="center"/>
              <w:rPr>
                <w:rFonts w:ascii="Arial" w:eastAsia="Times New Roman" w:hAnsi="Arial" w:cs="Arial"/>
                <w:b/>
                <w:sz w:val="20"/>
                <w:szCs w:val="20"/>
              </w:rPr>
            </w:pPr>
            <w:bookmarkStart w:id="0" w:name="_Hlk212310894"/>
            <w:r w:rsidRPr="00D12299">
              <w:rPr>
                <w:rFonts w:ascii="Arial" w:eastAsia="Times New Roman" w:hAnsi="Arial" w:cs="Arial"/>
                <w:b/>
                <w:sz w:val="20"/>
                <w:szCs w:val="20"/>
              </w:rPr>
              <w:t>Treatments</w:t>
            </w:r>
          </w:p>
        </w:tc>
        <w:tc>
          <w:tcPr>
            <w:tcW w:w="1168" w:type="pct"/>
            <w:gridSpan w:val="3"/>
            <w:tcBorders>
              <w:top w:val="single" w:sz="4" w:space="0" w:color="auto"/>
              <w:bottom w:val="single" w:sz="4" w:space="0" w:color="auto"/>
            </w:tcBorders>
            <w:vAlign w:val="center"/>
          </w:tcPr>
          <w:p w14:paraId="20C5B4ED" w14:textId="67D16B8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Plant Height</w:t>
            </w:r>
          </w:p>
          <w:p w14:paraId="5BBAA8C2"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(120 DAP)</w:t>
            </w:r>
          </w:p>
        </w:tc>
        <w:tc>
          <w:tcPr>
            <w:tcW w:w="1069" w:type="pct"/>
            <w:gridSpan w:val="3"/>
            <w:tcBorders>
              <w:top w:val="single" w:sz="4" w:space="0" w:color="auto"/>
              <w:bottom w:val="single" w:sz="4" w:space="0" w:color="auto"/>
            </w:tcBorders>
            <w:vAlign w:val="center"/>
          </w:tcPr>
          <w:p w14:paraId="22E91151"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No. of Primary shoots</w:t>
            </w:r>
          </w:p>
        </w:tc>
        <w:tc>
          <w:tcPr>
            <w:tcW w:w="1069" w:type="pct"/>
            <w:gridSpan w:val="3"/>
            <w:tcBorders>
              <w:top w:val="single" w:sz="4" w:space="0" w:color="auto"/>
              <w:bottom w:val="single" w:sz="4" w:space="0" w:color="auto"/>
            </w:tcBorders>
            <w:vAlign w:val="center"/>
          </w:tcPr>
          <w:p w14:paraId="624A070C"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No. of Secondary shoots</w:t>
            </w:r>
          </w:p>
        </w:tc>
        <w:tc>
          <w:tcPr>
            <w:tcW w:w="1069" w:type="pct"/>
            <w:gridSpan w:val="3"/>
            <w:tcBorders>
              <w:top w:val="single" w:sz="4" w:space="0" w:color="auto"/>
            </w:tcBorders>
            <w:vAlign w:val="center"/>
          </w:tcPr>
          <w:p w14:paraId="4CFD4128"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No. of Nodes in Primary shoot</w:t>
            </w:r>
          </w:p>
        </w:tc>
      </w:tr>
      <w:tr w:rsidR="00DB0D38" w:rsidRPr="00D12299" w14:paraId="7D242927" w14:textId="77777777" w:rsidTr="007D537E">
        <w:trPr>
          <w:trHeight w:val="357"/>
          <w:jc w:val="center"/>
        </w:trPr>
        <w:tc>
          <w:tcPr>
            <w:tcW w:w="624" w:type="pct"/>
            <w:tcBorders>
              <w:top w:val="single" w:sz="4" w:space="0" w:color="auto"/>
              <w:bottom w:val="single" w:sz="4" w:space="0" w:color="auto"/>
              <w:right w:val="single" w:sz="4" w:space="0" w:color="auto"/>
            </w:tcBorders>
            <w:vAlign w:val="center"/>
          </w:tcPr>
          <w:p w14:paraId="2A95EFA1" w14:textId="77777777" w:rsidR="00DB0D38" w:rsidRPr="00D12299" w:rsidRDefault="00DB0D38" w:rsidP="007D537E">
            <w:pPr>
              <w:spacing w:after="0" w:line="240" w:lineRule="auto"/>
              <w:jc w:val="center"/>
              <w:rPr>
                <w:rFonts w:ascii="Arial" w:eastAsia="Times New Roman" w:hAnsi="Arial" w:cs="Arial"/>
                <w:b/>
                <w:sz w:val="20"/>
                <w:szCs w:val="20"/>
              </w:rPr>
            </w:pPr>
          </w:p>
        </w:tc>
        <w:tc>
          <w:tcPr>
            <w:tcW w:w="407" w:type="pct"/>
            <w:tcBorders>
              <w:top w:val="single" w:sz="4" w:space="0" w:color="auto"/>
              <w:left w:val="single" w:sz="4" w:space="0" w:color="auto"/>
              <w:bottom w:val="single" w:sz="4" w:space="0" w:color="auto"/>
            </w:tcBorders>
            <w:vAlign w:val="center"/>
          </w:tcPr>
          <w:p w14:paraId="5516C4C9"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P</w:t>
            </w:r>
            <w:r w:rsidRPr="00D12299">
              <w:rPr>
                <w:rFonts w:ascii="Arial" w:eastAsia="Times New Roman" w:hAnsi="Arial" w:cs="Arial"/>
                <w:b/>
                <w:sz w:val="20"/>
                <w:szCs w:val="20"/>
                <w:vertAlign w:val="subscript"/>
              </w:rPr>
              <w:t>0</w:t>
            </w:r>
          </w:p>
        </w:tc>
        <w:tc>
          <w:tcPr>
            <w:tcW w:w="355" w:type="pct"/>
            <w:tcBorders>
              <w:top w:val="single" w:sz="4" w:space="0" w:color="auto"/>
              <w:bottom w:val="single" w:sz="4" w:space="0" w:color="auto"/>
            </w:tcBorders>
            <w:vAlign w:val="center"/>
          </w:tcPr>
          <w:p w14:paraId="65882FEE"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P</w:t>
            </w:r>
            <w:r w:rsidRPr="00D12299">
              <w:rPr>
                <w:rFonts w:ascii="Arial" w:eastAsia="Times New Roman" w:hAnsi="Arial" w:cs="Arial"/>
                <w:b/>
                <w:sz w:val="20"/>
                <w:szCs w:val="20"/>
                <w:vertAlign w:val="subscript"/>
              </w:rPr>
              <w:t>1</w:t>
            </w:r>
          </w:p>
        </w:tc>
        <w:tc>
          <w:tcPr>
            <w:tcW w:w="407" w:type="pct"/>
            <w:tcBorders>
              <w:top w:val="single" w:sz="4" w:space="0" w:color="auto"/>
              <w:bottom w:val="single" w:sz="4" w:space="0" w:color="auto"/>
            </w:tcBorders>
            <w:vAlign w:val="center"/>
          </w:tcPr>
          <w:p w14:paraId="34A3A04B"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Mean</w:t>
            </w:r>
          </w:p>
        </w:tc>
        <w:tc>
          <w:tcPr>
            <w:tcW w:w="355" w:type="pct"/>
            <w:tcBorders>
              <w:top w:val="single" w:sz="4" w:space="0" w:color="auto"/>
              <w:bottom w:val="single" w:sz="4" w:space="0" w:color="auto"/>
            </w:tcBorders>
            <w:vAlign w:val="center"/>
          </w:tcPr>
          <w:p w14:paraId="04492721"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P</w:t>
            </w:r>
            <w:r w:rsidRPr="00D12299">
              <w:rPr>
                <w:rFonts w:ascii="Arial" w:eastAsia="Times New Roman" w:hAnsi="Arial" w:cs="Arial"/>
                <w:b/>
                <w:sz w:val="20"/>
                <w:szCs w:val="20"/>
                <w:vertAlign w:val="subscript"/>
              </w:rPr>
              <w:t>0</w:t>
            </w:r>
          </w:p>
        </w:tc>
        <w:tc>
          <w:tcPr>
            <w:tcW w:w="355" w:type="pct"/>
            <w:tcBorders>
              <w:top w:val="single" w:sz="4" w:space="0" w:color="auto"/>
              <w:bottom w:val="single" w:sz="4" w:space="0" w:color="auto"/>
            </w:tcBorders>
            <w:vAlign w:val="center"/>
          </w:tcPr>
          <w:p w14:paraId="056ED437"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P</w:t>
            </w:r>
            <w:r w:rsidRPr="00D12299">
              <w:rPr>
                <w:rFonts w:ascii="Arial" w:eastAsia="Times New Roman" w:hAnsi="Arial" w:cs="Arial"/>
                <w:b/>
                <w:sz w:val="20"/>
                <w:szCs w:val="20"/>
                <w:vertAlign w:val="subscript"/>
              </w:rPr>
              <w:t>1</w:t>
            </w:r>
          </w:p>
        </w:tc>
        <w:tc>
          <w:tcPr>
            <w:tcW w:w="360" w:type="pct"/>
            <w:tcBorders>
              <w:top w:val="single" w:sz="4" w:space="0" w:color="auto"/>
              <w:bottom w:val="single" w:sz="4" w:space="0" w:color="auto"/>
            </w:tcBorders>
            <w:vAlign w:val="center"/>
          </w:tcPr>
          <w:p w14:paraId="07CFF071"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Mean</w:t>
            </w:r>
          </w:p>
        </w:tc>
        <w:tc>
          <w:tcPr>
            <w:tcW w:w="355" w:type="pct"/>
            <w:tcBorders>
              <w:top w:val="single" w:sz="4" w:space="0" w:color="auto"/>
              <w:bottom w:val="single" w:sz="4" w:space="0" w:color="auto"/>
            </w:tcBorders>
            <w:vAlign w:val="center"/>
          </w:tcPr>
          <w:p w14:paraId="4F47C3D7"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P</w:t>
            </w:r>
            <w:r w:rsidRPr="00D12299">
              <w:rPr>
                <w:rFonts w:ascii="Arial" w:eastAsia="Times New Roman" w:hAnsi="Arial" w:cs="Arial"/>
                <w:b/>
                <w:sz w:val="20"/>
                <w:szCs w:val="20"/>
                <w:vertAlign w:val="subscript"/>
              </w:rPr>
              <w:t>0</w:t>
            </w:r>
          </w:p>
        </w:tc>
        <w:tc>
          <w:tcPr>
            <w:tcW w:w="355" w:type="pct"/>
            <w:tcBorders>
              <w:top w:val="single" w:sz="4" w:space="0" w:color="auto"/>
              <w:bottom w:val="single" w:sz="4" w:space="0" w:color="auto"/>
            </w:tcBorders>
            <w:vAlign w:val="center"/>
          </w:tcPr>
          <w:p w14:paraId="0F30F011"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P</w:t>
            </w:r>
            <w:r w:rsidRPr="00D12299">
              <w:rPr>
                <w:rFonts w:ascii="Arial" w:eastAsia="Times New Roman" w:hAnsi="Arial" w:cs="Arial"/>
                <w:b/>
                <w:sz w:val="20"/>
                <w:szCs w:val="20"/>
                <w:vertAlign w:val="subscript"/>
              </w:rPr>
              <w:t>1</w:t>
            </w:r>
          </w:p>
        </w:tc>
        <w:tc>
          <w:tcPr>
            <w:tcW w:w="360" w:type="pct"/>
            <w:tcBorders>
              <w:top w:val="single" w:sz="4" w:space="0" w:color="auto"/>
              <w:bottom w:val="single" w:sz="4" w:space="0" w:color="auto"/>
            </w:tcBorders>
            <w:vAlign w:val="center"/>
          </w:tcPr>
          <w:p w14:paraId="6376714C"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Mean</w:t>
            </w:r>
          </w:p>
        </w:tc>
        <w:tc>
          <w:tcPr>
            <w:tcW w:w="355" w:type="pct"/>
            <w:tcBorders>
              <w:top w:val="single" w:sz="4" w:space="0" w:color="auto"/>
              <w:bottom w:val="single" w:sz="4" w:space="0" w:color="auto"/>
            </w:tcBorders>
            <w:vAlign w:val="center"/>
          </w:tcPr>
          <w:p w14:paraId="51E5687E"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P</w:t>
            </w:r>
            <w:r w:rsidRPr="00D12299">
              <w:rPr>
                <w:rFonts w:ascii="Arial" w:eastAsia="Times New Roman" w:hAnsi="Arial" w:cs="Arial"/>
                <w:b/>
                <w:sz w:val="20"/>
                <w:szCs w:val="20"/>
                <w:vertAlign w:val="subscript"/>
              </w:rPr>
              <w:t>0</w:t>
            </w:r>
          </w:p>
        </w:tc>
        <w:tc>
          <w:tcPr>
            <w:tcW w:w="355" w:type="pct"/>
            <w:tcBorders>
              <w:top w:val="single" w:sz="4" w:space="0" w:color="auto"/>
              <w:bottom w:val="single" w:sz="4" w:space="0" w:color="auto"/>
            </w:tcBorders>
            <w:vAlign w:val="center"/>
          </w:tcPr>
          <w:p w14:paraId="68E69B96"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P</w:t>
            </w:r>
            <w:r w:rsidRPr="00D12299">
              <w:rPr>
                <w:rFonts w:ascii="Arial" w:eastAsia="Times New Roman" w:hAnsi="Arial" w:cs="Arial"/>
                <w:b/>
                <w:sz w:val="20"/>
                <w:szCs w:val="20"/>
                <w:vertAlign w:val="subscript"/>
              </w:rPr>
              <w:t>1</w:t>
            </w:r>
          </w:p>
        </w:tc>
        <w:tc>
          <w:tcPr>
            <w:tcW w:w="360" w:type="pct"/>
            <w:tcBorders>
              <w:top w:val="single" w:sz="4" w:space="0" w:color="auto"/>
              <w:bottom w:val="single" w:sz="4" w:space="0" w:color="auto"/>
            </w:tcBorders>
            <w:vAlign w:val="center"/>
          </w:tcPr>
          <w:p w14:paraId="71EBC652"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Mean</w:t>
            </w:r>
          </w:p>
        </w:tc>
      </w:tr>
      <w:tr w:rsidR="00DB0D38" w:rsidRPr="00D12299" w14:paraId="543DAFDD" w14:textId="77777777" w:rsidTr="007D537E">
        <w:trPr>
          <w:jc w:val="center"/>
        </w:trPr>
        <w:tc>
          <w:tcPr>
            <w:tcW w:w="624" w:type="pct"/>
            <w:tcBorders>
              <w:top w:val="single" w:sz="4" w:space="0" w:color="auto"/>
              <w:right w:val="single" w:sz="4" w:space="0" w:color="auto"/>
            </w:tcBorders>
            <w:vAlign w:val="center"/>
          </w:tcPr>
          <w:p w14:paraId="6F4BB6A0"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G</w:t>
            </w:r>
            <w:r w:rsidRPr="00D12299">
              <w:rPr>
                <w:rFonts w:ascii="Arial" w:eastAsia="Times New Roman" w:hAnsi="Arial" w:cs="Arial"/>
                <w:b/>
                <w:sz w:val="20"/>
                <w:szCs w:val="20"/>
                <w:vertAlign w:val="superscript"/>
              </w:rPr>
              <w:t>0</w:t>
            </w:r>
          </w:p>
        </w:tc>
        <w:tc>
          <w:tcPr>
            <w:tcW w:w="407" w:type="pct"/>
            <w:tcBorders>
              <w:top w:val="single" w:sz="4" w:space="0" w:color="auto"/>
              <w:left w:val="single" w:sz="4" w:space="0" w:color="auto"/>
            </w:tcBorders>
            <w:vAlign w:val="center"/>
          </w:tcPr>
          <w:p w14:paraId="46AA02E6"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64.31</w:t>
            </w:r>
          </w:p>
        </w:tc>
        <w:tc>
          <w:tcPr>
            <w:tcW w:w="355" w:type="pct"/>
            <w:tcBorders>
              <w:top w:val="single" w:sz="4" w:space="0" w:color="auto"/>
            </w:tcBorders>
            <w:vAlign w:val="center"/>
          </w:tcPr>
          <w:p w14:paraId="033E0541"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67.12</w:t>
            </w:r>
          </w:p>
        </w:tc>
        <w:tc>
          <w:tcPr>
            <w:tcW w:w="407" w:type="pct"/>
            <w:tcBorders>
              <w:top w:val="single" w:sz="4" w:space="0" w:color="auto"/>
            </w:tcBorders>
            <w:vAlign w:val="center"/>
          </w:tcPr>
          <w:p w14:paraId="7D5C3DF7"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65.72</w:t>
            </w:r>
          </w:p>
        </w:tc>
        <w:tc>
          <w:tcPr>
            <w:tcW w:w="355" w:type="pct"/>
            <w:tcBorders>
              <w:top w:val="single" w:sz="4" w:space="0" w:color="auto"/>
            </w:tcBorders>
            <w:vAlign w:val="center"/>
          </w:tcPr>
          <w:p w14:paraId="56C22524"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3.49</w:t>
            </w:r>
          </w:p>
        </w:tc>
        <w:tc>
          <w:tcPr>
            <w:tcW w:w="355" w:type="pct"/>
            <w:tcBorders>
              <w:top w:val="single" w:sz="4" w:space="0" w:color="auto"/>
            </w:tcBorders>
            <w:vAlign w:val="center"/>
          </w:tcPr>
          <w:p w14:paraId="7117C2F2"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5.46</w:t>
            </w:r>
          </w:p>
        </w:tc>
        <w:tc>
          <w:tcPr>
            <w:tcW w:w="360" w:type="pct"/>
            <w:tcBorders>
              <w:top w:val="single" w:sz="4" w:space="0" w:color="auto"/>
            </w:tcBorders>
            <w:vAlign w:val="center"/>
          </w:tcPr>
          <w:p w14:paraId="379EBB32"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4.48</w:t>
            </w:r>
          </w:p>
        </w:tc>
        <w:tc>
          <w:tcPr>
            <w:tcW w:w="355" w:type="pct"/>
            <w:tcBorders>
              <w:top w:val="single" w:sz="4" w:space="0" w:color="auto"/>
            </w:tcBorders>
            <w:vAlign w:val="center"/>
          </w:tcPr>
          <w:p w14:paraId="5F803B9D"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7.81</w:t>
            </w:r>
          </w:p>
        </w:tc>
        <w:tc>
          <w:tcPr>
            <w:tcW w:w="355" w:type="pct"/>
            <w:tcBorders>
              <w:top w:val="single" w:sz="4" w:space="0" w:color="auto"/>
            </w:tcBorders>
            <w:vAlign w:val="center"/>
          </w:tcPr>
          <w:p w14:paraId="557BD6B1"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9.78</w:t>
            </w:r>
          </w:p>
        </w:tc>
        <w:tc>
          <w:tcPr>
            <w:tcW w:w="360" w:type="pct"/>
            <w:tcBorders>
              <w:top w:val="single" w:sz="4" w:space="0" w:color="auto"/>
            </w:tcBorders>
            <w:vAlign w:val="center"/>
          </w:tcPr>
          <w:p w14:paraId="0AE82A48"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8.80</w:t>
            </w:r>
          </w:p>
        </w:tc>
        <w:tc>
          <w:tcPr>
            <w:tcW w:w="355" w:type="pct"/>
            <w:tcBorders>
              <w:top w:val="single" w:sz="4" w:space="0" w:color="auto"/>
            </w:tcBorders>
            <w:vAlign w:val="center"/>
          </w:tcPr>
          <w:p w14:paraId="07AAC7CE"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11.55</w:t>
            </w:r>
          </w:p>
        </w:tc>
        <w:tc>
          <w:tcPr>
            <w:tcW w:w="355" w:type="pct"/>
            <w:tcBorders>
              <w:top w:val="single" w:sz="4" w:space="0" w:color="auto"/>
            </w:tcBorders>
            <w:vAlign w:val="center"/>
          </w:tcPr>
          <w:p w14:paraId="3DBFCD6D"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13.20</w:t>
            </w:r>
          </w:p>
        </w:tc>
        <w:tc>
          <w:tcPr>
            <w:tcW w:w="360" w:type="pct"/>
            <w:tcBorders>
              <w:top w:val="single" w:sz="4" w:space="0" w:color="auto"/>
            </w:tcBorders>
            <w:vAlign w:val="center"/>
          </w:tcPr>
          <w:p w14:paraId="0238B328"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12.37</w:t>
            </w:r>
          </w:p>
        </w:tc>
      </w:tr>
      <w:tr w:rsidR="00DB0D38" w:rsidRPr="00D12299" w14:paraId="3FAC8DEE" w14:textId="77777777" w:rsidTr="007D537E">
        <w:trPr>
          <w:jc w:val="center"/>
        </w:trPr>
        <w:tc>
          <w:tcPr>
            <w:tcW w:w="624" w:type="pct"/>
            <w:tcBorders>
              <w:right w:val="single" w:sz="4" w:space="0" w:color="auto"/>
            </w:tcBorders>
            <w:vAlign w:val="center"/>
          </w:tcPr>
          <w:p w14:paraId="5D90A32D"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G</w:t>
            </w:r>
            <w:r w:rsidRPr="00D12299">
              <w:rPr>
                <w:rFonts w:ascii="Arial" w:eastAsia="Times New Roman" w:hAnsi="Arial" w:cs="Arial"/>
                <w:b/>
                <w:sz w:val="20"/>
                <w:szCs w:val="20"/>
                <w:vertAlign w:val="superscript"/>
              </w:rPr>
              <w:t>1</w:t>
            </w:r>
          </w:p>
        </w:tc>
        <w:tc>
          <w:tcPr>
            <w:tcW w:w="407" w:type="pct"/>
            <w:tcBorders>
              <w:left w:val="single" w:sz="4" w:space="0" w:color="auto"/>
            </w:tcBorders>
            <w:vAlign w:val="center"/>
          </w:tcPr>
          <w:p w14:paraId="10D0E9CA"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102.07</w:t>
            </w:r>
          </w:p>
        </w:tc>
        <w:tc>
          <w:tcPr>
            <w:tcW w:w="355" w:type="pct"/>
            <w:vAlign w:val="center"/>
          </w:tcPr>
          <w:p w14:paraId="39A5A833"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89.55</w:t>
            </w:r>
          </w:p>
        </w:tc>
        <w:tc>
          <w:tcPr>
            <w:tcW w:w="407" w:type="pct"/>
            <w:vAlign w:val="center"/>
          </w:tcPr>
          <w:p w14:paraId="233280C0"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95.81</w:t>
            </w:r>
          </w:p>
        </w:tc>
        <w:tc>
          <w:tcPr>
            <w:tcW w:w="355" w:type="pct"/>
            <w:vAlign w:val="center"/>
          </w:tcPr>
          <w:p w14:paraId="6381FF85"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5.30</w:t>
            </w:r>
          </w:p>
        </w:tc>
        <w:tc>
          <w:tcPr>
            <w:tcW w:w="355" w:type="pct"/>
            <w:vAlign w:val="center"/>
          </w:tcPr>
          <w:p w14:paraId="0D346CE2"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7.78</w:t>
            </w:r>
          </w:p>
        </w:tc>
        <w:tc>
          <w:tcPr>
            <w:tcW w:w="360" w:type="pct"/>
            <w:vAlign w:val="center"/>
          </w:tcPr>
          <w:p w14:paraId="2F41CC3B"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6.54</w:t>
            </w:r>
          </w:p>
        </w:tc>
        <w:tc>
          <w:tcPr>
            <w:tcW w:w="355" w:type="pct"/>
            <w:vAlign w:val="center"/>
          </w:tcPr>
          <w:p w14:paraId="0A44BAC5"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13.56</w:t>
            </w:r>
          </w:p>
        </w:tc>
        <w:tc>
          <w:tcPr>
            <w:tcW w:w="355" w:type="pct"/>
            <w:vAlign w:val="center"/>
          </w:tcPr>
          <w:p w14:paraId="09BDC80C"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16.04</w:t>
            </w:r>
          </w:p>
        </w:tc>
        <w:tc>
          <w:tcPr>
            <w:tcW w:w="360" w:type="pct"/>
            <w:vAlign w:val="center"/>
          </w:tcPr>
          <w:p w14:paraId="50B03BD7"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14.80</w:t>
            </w:r>
          </w:p>
        </w:tc>
        <w:tc>
          <w:tcPr>
            <w:tcW w:w="355" w:type="pct"/>
            <w:vAlign w:val="center"/>
          </w:tcPr>
          <w:p w14:paraId="13F48BE3"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19.23</w:t>
            </w:r>
          </w:p>
        </w:tc>
        <w:tc>
          <w:tcPr>
            <w:tcW w:w="355" w:type="pct"/>
            <w:vAlign w:val="center"/>
          </w:tcPr>
          <w:p w14:paraId="27A742B5"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20.15</w:t>
            </w:r>
          </w:p>
        </w:tc>
        <w:tc>
          <w:tcPr>
            <w:tcW w:w="360" w:type="pct"/>
            <w:vAlign w:val="center"/>
          </w:tcPr>
          <w:p w14:paraId="56B6D8EB"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19.69</w:t>
            </w:r>
          </w:p>
        </w:tc>
      </w:tr>
      <w:tr w:rsidR="00DB0D38" w:rsidRPr="00D12299" w14:paraId="6E642164" w14:textId="77777777" w:rsidTr="007D537E">
        <w:trPr>
          <w:jc w:val="center"/>
        </w:trPr>
        <w:tc>
          <w:tcPr>
            <w:tcW w:w="624" w:type="pct"/>
            <w:tcBorders>
              <w:right w:val="single" w:sz="4" w:space="0" w:color="auto"/>
            </w:tcBorders>
            <w:vAlign w:val="center"/>
          </w:tcPr>
          <w:p w14:paraId="59CDC624"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G</w:t>
            </w:r>
            <w:r w:rsidRPr="00D12299">
              <w:rPr>
                <w:rFonts w:ascii="Arial" w:eastAsia="Times New Roman" w:hAnsi="Arial" w:cs="Arial"/>
                <w:b/>
                <w:sz w:val="20"/>
                <w:szCs w:val="20"/>
                <w:vertAlign w:val="superscript"/>
              </w:rPr>
              <w:t>2</w:t>
            </w:r>
          </w:p>
        </w:tc>
        <w:tc>
          <w:tcPr>
            <w:tcW w:w="407" w:type="pct"/>
            <w:tcBorders>
              <w:left w:val="single" w:sz="4" w:space="0" w:color="auto"/>
            </w:tcBorders>
            <w:vAlign w:val="center"/>
          </w:tcPr>
          <w:p w14:paraId="46373562"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118.63</w:t>
            </w:r>
          </w:p>
        </w:tc>
        <w:tc>
          <w:tcPr>
            <w:tcW w:w="355" w:type="pct"/>
            <w:vAlign w:val="center"/>
          </w:tcPr>
          <w:p w14:paraId="4F07D66E"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96.15</w:t>
            </w:r>
          </w:p>
        </w:tc>
        <w:tc>
          <w:tcPr>
            <w:tcW w:w="407" w:type="pct"/>
            <w:vAlign w:val="center"/>
          </w:tcPr>
          <w:p w14:paraId="7ABA0E07"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107.39</w:t>
            </w:r>
          </w:p>
        </w:tc>
        <w:tc>
          <w:tcPr>
            <w:tcW w:w="355" w:type="pct"/>
            <w:vAlign w:val="center"/>
          </w:tcPr>
          <w:p w14:paraId="4EB91B1A"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6.38</w:t>
            </w:r>
          </w:p>
        </w:tc>
        <w:tc>
          <w:tcPr>
            <w:tcW w:w="355" w:type="pct"/>
            <w:vAlign w:val="center"/>
          </w:tcPr>
          <w:p w14:paraId="2E519853"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8.05</w:t>
            </w:r>
          </w:p>
        </w:tc>
        <w:tc>
          <w:tcPr>
            <w:tcW w:w="360" w:type="pct"/>
            <w:vAlign w:val="center"/>
          </w:tcPr>
          <w:p w14:paraId="0B4D86DE"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7.21</w:t>
            </w:r>
          </w:p>
        </w:tc>
        <w:tc>
          <w:tcPr>
            <w:tcW w:w="355" w:type="pct"/>
            <w:vAlign w:val="center"/>
          </w:tcPr>
          <w:p w14:paraId="383B968A"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14.64</w:t>
            </w:r>
          </w:p>
        </w:tc>
        <w:tc>
          <w:tcPr>
            <w:tcW w:w="355" w:type="pct"/>
            <w:vAlign w:val="center"/>
          </w:tcPr>
          <w:p w14:paraId="610B0632"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16.31</w:t>
            </w:r>
          </w:p>
        </w:tc>
        <w:tc>
          <w:tcPr>
            <w:tcW w:w="360" w:type="pct"/>
            <w:vAlign w:val="center"/>
          </w:tcPr>
          <w:p w14:paraId="7EF992BD"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15.47</w:t>
            </w:r>
          </w:p>
        </w:tc>
        <w:tc>
          <w:tcPr>
            <w:tcW w:w="355" w:type="pct"/>
            <w:vAlign w:val="center"/>
          </w:tcPr>
          <w:p w14:paraId="477F500D"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22.44</w:t>
            </w:r>
          </w:p>
        </w:tc>
        <w:tc>
          <w:tcPr>
            <w:tcW w:w="355" w:type="pct"/>
            <w:vAlign w:val="center"/>
          </w:tcPr>
          <w:p w14:paraId="7A2ED212"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22.29</w:t>
            </w:r>
          </w:p>
        </w:tc>
        <w:tc>
          <w:tcPr>
            <w:tcW w:w="360" w:type="pct"/>
            <w:vAlign w:val="center"/>
          </w:tcPr>
          <w:p w14:paraId="713DE416"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22.37</w:t>
            </w:r>
          </w:p>
        </w:tc>
      </w:tr>
      <w:tr w:rsidR="00DB0D38" w:rsidRPr="00D12299" w14:paraId="0FD99CC4" w14:textId="77777777" w:rsidTr="007D537E">
        <w:trPr>
          <w:jc w:val="center"/>
        </w:trPr>
        <w:tc>
          <w:tcPr>
            <w:tcW w:w="624" w:type="pct"/>
            <w:tcBorders>
              <w:right w:val="single" w:sz="4" w:space="0" w:color="auto"/>
            </w:tcBorders>
            <w:vAlign w:val="center"/>
          </w:tcPr>
          <w:p w14:paraId="1261EDD8"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G</w:t>
            </w:r>
            <w:r w:rsidRPr="00D12299">
              <w:rPr>
                <w:rFonts w:ascii="Arial" w:eastAsia="Times New Roman" w:hAnsi="Arial" w:cs="Arial"/>
                <w:b/>
                <w:sz w:val="20"/>
                <w:szCs w:val="20"/>
                <w:vertAlign w:val="superscript"/>
              </w:rPr>
              <w:t>3</w:t>
            </w:r>
          </w:p>
        </w:tc>
        <w:tc>
          <w:tcPr>
            <w:tcW w:w="407" w:type="pct"/>
            <w:tcBorders>
              <w:left w:val="single" w:sz="4" w:space="0" w:color="auto"/>
            </w:tcBorders>
            <w:vAlign w:val="center"/>
          </w:tcPr>
          <w:p w14:paraId="51EE3C54"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76.59</w:t>
            </w:r>
          </w:p>
        </w:tc>
        <w:tc>
          <w:tcPr>
            <w:tcW w:w="355" w:type="pct"/>
            <w:vAlign w:val="center"/>
          </w:tcPr>
          <w:p w14:paraId="3B8D3995"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74.12</w:t>
            </w:r>
          </w:p>
        </w:tc>
        <w:tc>
          <w:tcPr>
            <w:tcW w:w="407" w:type="pct"/>
            <w:vAlign w:val="center"/>
          </w:tcPr>
          <w:p w14:paraId="33E6E584"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75.36</w:t>
            </w:r>
          </w:p>
        </w:tc>
        <w:tc>
          <w:tcPr>
            <w:tcW w:w="355" w:type="pct"/>
            <w:vAlign w:val="center"/>
          </w:tcPr>
          <w:p w14:paraId="3BFFD15E"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11.15</w:t>
            </w:r>
          </w:p>
        </w:tc>
        <w:tc>
          <w:tcPr>
            <w:tcW w:w="355" w:type="pct"/>
            <w:vAlign w:val="center"/>
          </w:tcPr>
          <w:p w14:paraId="600FE9E0"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11.07</w:t>
            </w:r>
          </w:p>
        </w:tc>
        <w:tc>
          <w:tcPr>
            <w:tcW w:w="360" w:type="pct"/>
            <w:vAlign w:val="center"/>
          </w:tcPr>
          <w:p w14:paraId="5D8C1156"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11.11</w:t>
            </w:r>
          </w:p>
        </w:tc>
        <w:tc>
          <w:tcPr>
            <w:tcW w:w="355" w:type="pct"/>
            <w:vAlign w:val="center"/>
          </w:tcPr>
          <w:p w14:paraId="6181FDB6"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25.15</w:t>
            </w:r>
          </w:p>
        </w:tc>
        <w:tc>
          <w:tcPr>
            <w:tcW w:w="355" w:type="pct"/>
            <w:vAlign w:val="center"/>
          </w:tcPr>
          <w:p w14:paraId="52EF176B"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25.07</w:t>
            </w:r>
          </w:p>
        </w:tc>
        <w:tc>
          <w:tcPr>
            <w:tcW w:w="360" w:type="pct"/>
            <w:vAlign w:val="center"/>
          </w:tcPr>
          <w:p w14:paraId="396237B7"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25.11</w:t>
            </w:r>
          </w:p>
        </w:tc>
        <w:tc>
          <w:tcPr>
            <w:tcW w:w="355" w:type="pct"/>
            <w:vAlign w:val="center"/>
          </w:tcPr>
          <w:p w14:paraId="08004B24"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13.33</w:t>
            </w:r>
          </w:p>
        </w:tc>
        <w:tc>
          <w:tcPr>
            <w:tcW w:w="355" w:type="pct"/>
            <w:vAlign w:val="center"/>
          </w:tcPr>
          <w:p w14:paraId="0E4F4786"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14.79</w:t>
            </w:r>
          </w:p>
        </w:tc>
        <w:tc>
          <w:tcPr>
            <w:tcW w:w="360" w:type="pct"/>
            <w:vAlign w:val="center"/>
          </w:tcPr>
          <w:p w14:paraId="12778FF0"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14.06</w:t>
            </w:r>
          </w:p>
        </w:tc>
      </w:tr>
      <w:tr w:rsidR="00DB0D38" w:rsidRPr="00D12299" w14:paraId="61A2AF06" w14:textId="77777777" w:rsidTr="007D537E">
        <w:trPr>
          <w:jc w:val="center"/>
        </w:trPr>
        <w:tc>
          <w:tcPr>
            <w:tcW w:w="624" w:type="pct"/>
            <w:tcBorders>
              <w:right w:val="single" w:sz="4" w:space="0" w:color="auto"/>
            </w:tcBorders>
            <w:vAlign w:val="center"/>
          </w:tcPr>
          <w:p w14:paraId="2A5FD5FC"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G</w:t>
            </w:r>
            <w:r w:rsidRPr="00D12299">
              <w:rPr>
                <w:rFonts w:ascii="Arial" w:eastAsia="Times New Roman" w:hAnsi="Arial" w:cs="Arial"/>
                <w:b/>
                <w:sz w:val="20"/>
                <w:szCs w:val="20"/>
                <w:vertAlign w:val="superscript"/>
              </w:rPr>
              <w:t>4</w:t>
            </w:r>
          </w:p>
        </w:tc>
        <w:tc>
          <w:tcPr>
            <w:tcW w:w="407" w:type="pct"/>
            <w:tcBorders>
              <w:left w:val="single" w:sz="4" w:space="0" w:color="auto"/>
            </w:tcBorders>
            <w:vAlign w:val="center"/>
          </w:tcPr>
          <w:p w14:paraId="39A0E2AA"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80.11</w:t>
            </w:r>
          </w:p>
        </w:tc>
        <w:tc>
          <w:tcPr>
            <w:tcW w:w="355" w:type="pct"/>
            <w:vAlign w:val="center"/>
          </w:tcPr>
          <w:p w14:paraId="6C245D7C"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77.14</w:t>
            </w:r>
          </w:p>
        </w:tc>
        <w:tc>
          <w:tcPr>
            <w:tcW w:w="407" w:type="pct"/>
            <w:vAlign w:val="center"/>
          </w:tcPr>
          <w:p w14:paraId="4A23540F"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78.62</w:t>
            </w:r>
          </w:p>
        </w:tc>
        <w:tc>
          <w:tcPr>
            <w:tcW w:w="355" w:type="pct"/>
            <w:vAlign w:val="center"/>
          </w:tcPr>
          <w:p w14:paraId="485CA096"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12.38</w:t>
            </w:r>
          </w:p>
        </w:tc>
        <w:tc>
          <w:tcPr>
            <w:tcW w:w="355" w:type="pct"/>
            <w:vAlign w:val="center"/>
          </w:tcPr>
          <w:p w14:paraId="24896BDE"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12.23</w:t>
            </w:r>
          </w:p>
        </w:tc>
        <w:tc>
          <w:tcPr>
            <w:tcW w:w="360" w:type="pct"/>
            <w:vAlign w:val="center"/>
          </w:tcPr>
          <w:p w14:paraId="46FBE12A"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12.31</w:t>
            </w:r>
          </w:p>
        </w:tc>
        <w:tc>
          <w:tcPr>
            <w:tcW w:w="355" w:type="pct"/>
            <w:vAlign w:val="center"/>
          </w:tcPr>
          <w:p w14:paraId="47F9E6F8"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26.38</w:t>
            </w:r>
          </w:p>
        </w:tc>
        <w:tc>
          <w:tcPr>
            <w:tcW w:w="355" w:type="pct"/>
            <w:vAlign w:val="center"/>
          </w:tcPr>
          <w:p w14:paraId="591E8259"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26.23</w:t>
            </w:r>
          </w:p>
        </w:tc>
        <w:tc>
          <w:tcPr>
            <w:tcW w:w="360" w:type="pct"/>
            <w:vAlign w:val="center"/>
          </w:tcPr>
          <w:p w14:paraId="027B6A66"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26.31</w:t>
            </w:r>
          </w:p>
        </w:tc>
        <w:tc>
          <w:tcPr>
            <w:tcW w:w="355" w:type="pct"/>
            <w:vAlign w:val="center"/>
          </w:tcPr>
          <w:p w14:paraId="53AD8B44"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16.39</w:t>
            </w:r>
          </w:p>
        </w:tc>
        <w:tc>
          <w:tcPr>
            <w:tcW w:w="355" w:type="pct"/>
            <w:vAlign w:val="center"/>
          </w:tcPr>
          <w:p w14:paraId="43C4A318"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17.12</w:t>
            </w:r>
          </w:p>
        </w:tc>
        <w:tc>
          <w:tcPr>
            <w:tcW w:w="360" w:type="pct"/>
            <w:vAlign w:val="center"/>
          </w:tcPr>
          <w:p w14:paraId="69B1B612"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16.76</w:t>
            </w:r>
          </w:p>
        </w:tc>
      </w:tr>
      <w:tr w:rsidR="00DB0D38" w:rsidRPr="00D12299" w14:paraId="63B26EE0" w14:textId="77777777" w:rsidTr="007D537E">
        <w:trPr>
          <w:jc w:val="center"/>
        </w:trPr>
        <w:tc>
          <w:tcPr>
            <w:tcW w:w="624" w:type="pct"/>
            <w:tcBorders>
              <w:right w:val="single" w:sz="4" w:space="0" w:color="auto"/>
            </w:tcBorders>
            <w:vAlign w:val="center"/>
          </w:tcPr>
          <w:p w14:paraId="392154E5"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G</w:t>
            </w:r>
            <w:r w:rsidRPr="00D12299">
              <w:rPr>
                <w:rFonts w:ascii="Arial" w:eastAsia="Times New Roman" w:hAnsi="Arial" w:cs="Arial"/>
                <w:b/>
                <w:sz w:val="20"/>
                <w:szCs w:val="20"/>
                <w:vertAlign w:val="superscript"/>
              </w:rPr>
              <w:t>5</w:t>
            </w:r>
          </w:p>
        </w:tc>
        <w:tc>
          <w:tcPr>
            <w:tcW w:w="407" w:type="pct"/>
            <w:tcBorders>
              <w:left w:val="single" w:sz="4" w:space="0" w:color="auto"/>
            </w:tcBorders>
            <w:vAlign w:val="center"/>
          </w:tcPr>
          <w:p w14:paraId="4EC29541"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64.92</w:t>
            </w:r>
          </w:p>
        </w:tc>
        <w:tc>
          <w:tcPr>
            <w:tcW w:w="355" w:type="pct"/>
            <w:vAlign w:val="center"/>
          </w:tcPr>
          <w:p w14:paraId="19E4C412"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68.86</w:t>
            </w:r>
          </w:p>
        </w:tc>
        <w:tc>
          <w:tcPr>
            <w:tcW w:w="407" w:type="pct"/>
            <w:vAlign w:val="center"/>
          </w:tcPr>
          <w:p w14:paraId="784297C4"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66.89</w:t>
            </w:r>
          </w:p>
        </w:tc>
        <w:tc>
          <w:tcPr>
            <w:tcW w:w="355" w:type="pct"/>
            <w:vAlign w:val="center"/>
          </w:tcPr>
          <w:p w14:paraId="2DC52102"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4.60</w:t>
            </w:r>
          </w:p>
        </w:tc>
        <w:tc>
          <w:tcPr>
            <w:tcW w:w="355" w:type="pct"/>
            <w:vAlign w:val="center"/>
          </w:tcPr>
          <w:p w14:paraId="7E90054B"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5.00</w:t>
            </w:r>
          </w:p>
        </w:tc>
        <w:tc>
          <w:tcPr>
            <w:tcW w:w="360" w:type="pct"/>
            <w:vAlign w:val="center"/>
          </w:tcPr>
          <w:p w14:paraId="7627F798"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4.80</w:t>
            </w:r>
          </w:p>
        </w:tc>
        <w:tc>
          <w:tcPr>
            <w:tcW w:w="355" w:type="pct"/>
            <w:vAlign w:val="center"/>
          </w:tcPr>
          <w:p w14:paraId="76526B0A"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9.60</w:t>
            </w:r>
          </w:p>
        </w:tc>
        <w:tc>
          <w:tcPr>
            <w:tcW w:w="355" w:type="pct"/>
            <w:vAlign w:val="center"/>
          </w:tcPr>
          <w:p w14:paraId="52E16354"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10.00</w:t>
            </w:r>
          </w:p>
        </w:tc>
        <w:tc>
          <w:tcPr>
            <w:tcW w:w="360" w:type="pct"/>
            <w:vAlign w:val="center"/>
          </w:tcPr>
          <w:p w14:paraId="2BAC81BB"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9.80</w:t>
            </w:r>
          </w:p>
        </w:tc>
        <w:tc>
          <w:tcPr>
            <w:tcW w:w="355" w:type="pct"/>
            <w:vAlign w:val="center"/>
          </w:tcPr>
          <w:p w14:paraId="13F9B236"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15.00</w:t>
            </w:r>
          </w:p>
        </w:tc>
        <w:tc>
          <w:tcPr>
            <w:tcW w:w="355" w:type="pct"/>
            <w:vAlign w:val="center"/>
          </w:tcPr>
          <w:p w14:paraId="6D367BD6"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16.88</w:t>
            </w:r>
          </w:p>
        </w:tc>
        <w:tc>
          <w:tcPr>
            <w:tcW w:w="360" w:type="pct"/>
            <w:vAlign w:val="center"/>
          </w:tcPr>
          <w:p w14:paraId="5E399FC0"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15.94</w:t>
            </w:r>
          </w:p>
        </w:tc>
      </w:tr>
      <w:tr w:rsidR="00DB0D38" w:rsidRPr="00D12299" w14:paraId="26DBCC9E" w14:textId="77777777" w:rsidTr="007D537E">
        <w:trPr>
          <w:jc w:val="center"/>
        </w:trPr>
        <w:tc>
          <w:tcPr>
            <w:tcW w:w="624" w:type="pct"/>
            <w:tcBorders>
              <w:right w:val="single" w:sz="4" w:space="0" w:color="auto"/>
            </w:tcBorders>
            <w:vAlign w:val="center"/>
          </w:tcPr>
          <w:p w14:paraId="4F547751"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G</w:t>
            </w:r>
            <w:r w:rsidRPr="00D12299">
              <w:rPr>
                <w:rFonts w:ascii="Arial" w:eastAsia="Times New Roman" w:hAnsi="Arial" w:cs="Arial"/>
                <w:b/>
                <w:sz w:val="20"/>
                <w:szCs w:val="20"/>
                <w:vertAlign w:val="superscript"/>
              </w:rPr>
              <w:t>6</w:t>
            </w:r>
          </w:p>
        </w:tc>
        <w:tc>
          <w:tcPr>
            <w:tcW w:w="407" w:type="pct"/>
            <w:tcBorders>
              <w:left w:val="single" w:sz="4" w:space="0" w:color="auto"/>
            </w:tcBorders>
            <w:vAlign w:val="center"/>
          </w:tcPr>
          <w:p w14:paraId="76724680"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64.80</w:t>
            </w:r>
          </w:p>
        </w:tc>
        <w:tc>
          <w:tcPr>
            <w:tcW w:w="355" w:type="pct"/>
            <w:vAlign w:val="center"/>
          </w:tcPr>
          <w:p w14:paraId="190781CE"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71.32</w:t>
            </w:r>
          </w:p>
        </w:tc>
        <w:tc>
          <w:tcPr>
            <w:tcW w:w="407" w:type="pct"/>
            <w:vAlign w:val="center"/>
          </w:tcPr>
          <w:p w14:paraId="500B857D"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68.06</w:t>
            </w:r>
          </w:p>
        </w:tc>
        <w:tc>
          <w:tcPr>
            <w:tcW w:w="355" w:type="pct"/>
            <w:vAlign w:val="center"/>
          </w:tcPr>
          <w:p w14:paraId="650CFB74"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5.65</w:t>
            </w:r>
          </w:p>
        </w:tc>
        <w:tc>
          <w:tcPr>
            <w:tcW w:w="355" w:type="pct"/>
            <w:vAlign w:val="center"/>
          </w:tcPr>
          <w:p w14:paraId="3E177253"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4.50</w:t>
            </w:r>
          </w:p>
        </w:tc>
        <w:tc>
          <w:tcPr>
            <w:tcW w:w="360" w:type="pct"/>
            <w:vAlign w:val="center"/>
          </w:tcPr>
          <w:p w14:paraId="2489A42F"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5.08</w:t>
            </w:r>
          </w:p>
        </w:tc>
        <w:tc>
          <w:tcPr>
            <w:tcW w:w="355" w:type="pct"/>
            <w:vAlign w:val="center"/>
          </w:tcPr>
          <w:p w14:paraId="4F6C643B"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10.65</w:t>
            </w:r>
          </w:p>
        </w:tc>
        <w:tc>
          <w:tcPr>
            <w:tcW w:w="355" w:type="pct"/>
            <w:vAlign w:val="center"/>
          </w:tcPr>
          <w:p w14:paraId="0C4E1E61"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9.27</w:t>
            </w:r>
          </w:p>
        </w:tc>
        <w:tc>
          <w:tcPr>
            <w:tcW w:w="360" w:type="pct"/>
            <w:vAlign w:val="center"/>
          </w:tcPr>
          <w:p w14:paraId="2BF014C7"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9.96</w:t>
            </w:r>
          </w:p>
        </w:tc>
        <w:tc>
          <w:tcPr>
            <w:tcW w:w="355" w:type="pct"/>
            <w:vAlign w:val="center"/>
          </w:tcPr>
          <w:p w14:paraId="3459F035"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16.39</w:t>
            </w:r>
          </w:p>
        </w:tc>
        <w:tc>
          <w:tcPr>
            <w:tcW w:w="355" w:type="pct"/>
            <w:vAlign w:val="center"/>
          </w:tcPr>
          <w:p w14:paraId="7960F9E4"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17.49</w:t>
            </w:r>
          </w:p>
        </w:tc>
        <w:tc>
          <w:tcPr>
            <w:tcW w:w="360" w:type="pct"/>
            <w:vAlign w:val="center"/>
          </w:tcPr>
          <w:p w14:paraId="185F9B76"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16.94</w:t>
            </w:r>
          </w:p>
        </w:tc>
      </w:tr>
      <w:tr w:rsidR="00DB0D38" w:rsidRPr="00D12299" w14:paraId="552B17FD" w14:textId="77777777" w:rsidTr="007D537E">
        <w:trPr>
          <w:jc w:val="center"/>
        </w:trPr>
        <w:tc>
          <w:tcPr>
            <w:tcW w:w="624" w:type="pct"/>
            <w:tcBorders>
              <w:bottom w:val="single" w:sz="4" w:space="0" w:color="auto"/>
              <w:right w:val="single" w:sz="4" w:space="0" w:color="auto"/>
            </w:tcBorders>
            <w:vAlign w:val="center"/>
          </w:tcPr>
          <w:p w14:paraId="59459F91"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Mean</w:t>
            </w:r>
          </w:p>
        </w:tc>
        <w:tc>
          <w:tcPr>
            <w:tcW w:w="407" w:type="pct"/>
            <w:tcBorders>
              <w:left w:val="single" w:sz="4" w:space="0" w:color="auto"/>
              <w:bottom w:val="single" w:sz="4" w:space="0" w:color="auto"/>
            </w:tcBorders>
            <w:vAlign w:val="center"/>
          </w:tcPr>
          <w:p w14:paraId="5F07532B"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81.63</w:t>
            </w:r>
          </w:p>
        </w:tc>
        <w:tc>
          <w:tcPr>
            <w:tcW w:w="355" w:type="pct"/>
            <w:tcBorders>
              <w:bottom w:val="single" w:sz="4" w:space="0" w:color="auto"/>
            </w:tcBorders>
            <w:vAlign w:val="center"/>
          </w:tcPr>
          <w:p w14:paraId="370E7C20"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77.75</w:t>
            </w:r>
          </w:p>
        </w:tc>
        <w:tc>
          <w:tcPr>
            <w:tcW w:w="407" w:type="pct"/>
            <w:tcBorders>
              <w:bottom w:val="single" w:sz="4" w:space="0" w:color="auto"/>
            </w:tcBorders>
            <w:vAlign w:val="center"/>
          </w:tcPr>
          <w:p w14:paraId="41BCB9DB"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79.69</w:t>
            </w:r>
          </w:p>
        </w:tc>
        <w:tc>
          <w:tcPr>
            <w:tcW w:w="355" w:type="pct"/>
            <w:tcBorders>
              <w:bottom w:val="single" w:sz="4" w:space="0" w:color="auto"/>
            </w:tcBorders>
            <w:vAlign w:val="center"/>
          </w:tcPr>
          <w:p w14:paraId="0032E56C"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6.99</w:t>
            </w:r>
          </w:p>
        </w:tc>
        <w:tc>
          <w:tcPr>
            <w:tcW w:w="355" w:type="pct"/>
            <w:tcBorders>
              <w:bottom w:val="single" w:sz="4" w:space="0" w:color="auto"/>
            </w:tcBorders>
            <w:vAlign w:val="center"/>
          </w:tcPr>
          <w:p w14:paraId="3B981210"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7.73</w:t>
            </w:r>
          </w:p>
        </w:tc>
        <w:tc>
          <w:tcPr>
            <w:tcW w:w="360" w:type="pct"/>
            <w:tcBorders>
              <w:bottom w:val="single" w:sz="4" w:space="0" w:color="auto"/>
            </w:tcBorders>
            <w:vAlign w:val="center"/>
          </w:tcPr>
          <w:p w14:paraId="53F9C1A3"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7.36</w:t>
            </w:r>
          </w:p>
        </w:tc>
        <w:tc>
          <w:tcPr>
            <w:tcW w:w="355" w:type="pct"/>
            <w:tcBorders>
              <w:bottom w:val="single" w:sz="4" w:space="0" w:color="auto"/>
            </w:tcBorders>
            <w:vAlign w:val="center"/>
          </w:tcPr>
          <w:p w14:paraId="2F865991"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15.40</w:t>
            </w:r>
          </w:p>
        </w:tc>
        <w:tc>
          <w:tcPr>
            <w:tcW w:w="355" w:type="pct"/>
            <w:tcBorders>
              <w:bottom w:val="single" w:sz="4" w:space="0" w:color="auto"/>
            </w:tcBorders>
            <w:vAlign w:val="center"/>
          </w:tcPr>
          <w:p w14:paraId="5026D0DD"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16.10</w:t>
            </w:r>
          </w:p>
        </w:tc>
        <w:tc>
          <w:tcPr>
            <w:tcW w:w="360" w:type="pct"/>
            <w:tcBorders>
              <w:bottom w:val="single" w:sz="4" w:space="0" w:color="auto"/>
            </w:tcBorders>
            <w:vAlign w:val="center"/>
          </w:tcPr>
          <w:p w14:paraId="7C27892B"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15.75</w:t>
            </w:r>
          </w:p>
        </w:tc>
        <w:tc>
          <w:tcPr>
            <w:tcW w:w="355" w:type="pct"/>
            <w:tcBorders>
              <w:bottom w:val="single" w:sz="4" w:space="0" w:color="auto"/>
            </w:tcBorders>
            <w:vAlign w:val="center"/>
          </w:tcPr>
          <w:p w14:paraId="13C6437D"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16.33</w:t>
            </w:r>
          </w:p>
        </w:tc>
        <w:tc>
          <w:tcPr>
            <w:tcW w:w="355" w:type="pct"/>
            <w:tcBorders>
              <w:bottom w:val="single" w:sz="4" w:space="0" w:color="auto"/>
            </w:tcBorders>
            <w:vAlign w:val="center"/>
          </w:tcPr>
          <w:p w14:paraId="3817D878"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17.42</w:t>
            </w:r>
          </w:p>
        </w:tc>
        <w:tc>
          <w:tcPr>
            <w:tcW w:w="360" w:type="pct"/>
            <w:tcBorders>
              <w:bottom w:val="single" w:sz="4" w:space="0" w:color="auto"/>
            </w:tcBorders>
            <w:vAlign w:val="center"/>
          </w:tcPr>
          <w:p w14:paraId="05D84711"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16.88</w:t>
            </w:r>
          </w:p>
        </w:tc>
      </w:tr>
      <w:tr w:rsidR="00DB0D38" w:rsidRPr="00D12299" w14:paraId="2D4E03C4" w14:textId="77777777" w:rsidTr="007D537E">
        <w:trPr>
          <w:jc w:val="center"/>
        </w:trPr>
        <w:tc>
          <w:tcPr>
            <w:tcW w:w="624" w:type="pct"/>
            <w:tcBorders>
              <w:top w:val="single" w:sz="4" w:space="0" w:color="auto"/>
              <w:bottom w:val="single" w:sz="4" w:space="0" w:color="auto"/>
              <w:right w:val="single" w:sz="4" w:space="0" w:color="auto"/>
            </w:tcBorders>
            <w:vAlign w:val="center"/>
          </w:tcPr>
          <w:p w14:paraId="71442351"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Factors</w:t>
            </w:r>
          </w:p>
        </w:tc>
        <w:tc>
          <w:tcPr>
            <w:tcW w:w="407" w:type="pct"/>
            <w:tcBorders>
              <w:top w:val="single" w:sz="4" w:space="0" w:color="auto"/>
              <w:left w:val="single" w:sz="4" w:space="0" w:color="auto"/>
              <w:bottom w:val="single" w:sz="4" w:space="0" w:color="auto"/>
            </w:tcBorders>
            <w:vAlign w:val="center"/>
          </w:tcPr>
          <w:p w14:paraId="5E0BD588"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P</w:t>
            </w:r>
          </w:p>
        </w:tc>
        <w:tc>
          <w:tcPr>
            <w:tcW w:w="355" w:type="pct"/>
            <w:tcBorders>
              <w:top w:val="single" w:sz="4" w:space="0" w:color="auto"/>
              <w:bottom w:val="single" w:sz="4" w:space="0" w:color="auto"/>
            </w:tcBorders>
            <w:vAlign w:val="center"/>
          </w:tcPr>
          <w:p w14:paraId="070BAD08"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G</w:t>
            </w:r>
          </w:p>
        </w:tc>
        <w:tc>
          <w:tcPr>
            <w:tcW w:w="407" w:type="pct"/>
            <w:tcBorders>
              <w:top w:val="single" w:sz="4" w:space="0" w:color="auto"/>
              <w:bottom w:val="single" w:sz="4" w:space="0" w:color="auto"/>
            </w:tcBorders>
            <w:vAlign w:val="center"/>
          </w:tcPr>
          <w:p w14:paraId="65F9D196"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P×G</w:t>
            </w:r>
          </w:p>
        </w:tc>
        <w:tc>
          <w:tcPr>
            <w:tcW w:w="355" w:type="pct"/>
            <w:tcBorders>
              <w:top w:val="single" w:sz="4" w:space="0" w:color="auto"/>
              <w:bottom w:val="single" w:sz="4" w:space="0" w:color="auto"/>
            </w:tcBorders>
            <w:vAlign w:val="center"/>
          </w:tcPr>
          <w:p w14:paraId="3BEA64D9"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P</w:t>
            </w:r>
          </w:p>
        </w:tc>
        <w:tc>
          <w:tcPr>
            <w:tcW w:w="355" w:type="pct"/>
            <w:tcBorders>
              <w:top w:val="single" w:sz="4" w:space="0" w:color="auto"/>
              <w:bottom w:val="single" w:sz="4" w:space="0" w:color="auto"/>
            </w:tcBorders>
            <w:vAlign w:val="center"/>
          </w:tcPr>
          <w:p w14:paraId="2A2BAE40"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G</w:t>
            </w:r>
          </w:p>
        </w:tc>
        <w:tc>
          <w:tcPr>
            <w:tcW w:w="360" w:type="pct"/>
            <w:tcBorders>
              <w:top w:val="single" w:sz="4" w:space="0" w:color="auto"/>
              <w:bottom w:val="single" w:sz="4" w:space="0" w:color="auto"/>
            </w:tcBorders>
            <w:vAlign w:val="center"/>
          </w:tcPr>
          <w:p w14:paraId="68C8A9C9"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P×G</w:t>
            </w:r>
          </w:p>
        </w:tc>
        <w:tc>
          <w:tcPr>
            <w:tcW w:w="355" w:type="pct"/>
            <w:tcBorders>
              <w:top w:val="single" w:sz="4" w:space="0" w:color="auto"/>
              <w:bottom w:val="single" w:sz="4" w:space="0" w:color="auto"/>
            </w:tcBorders>
            <w:vAlign w:val="center"/>
          </w:tcPr>
          <w:p w14:paraId="75266A5E"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P</w:t>
            </w:r>
          </w:p>
        </w:tc>
        <w:tc>
          <w:tcPr>
            <w:tcW w:w="355" w:type="pct"/>
            <w:tcBorders>
              <w:top w:val="single" w:sz="4" w:space="0" w:color="auto"/>
              <w:bottom w:val="single" w:sz="4" w:space="0" w:color="auto"/>
            </w:tcBorders>
            <w:vAlign w:val="center"/>
          </w:tcPr>
          <w:p w14:paraId="5DCB9CFF"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G</w:t>
            </w:r>
          </w:p>
        </w:tc>
        <w:tc>
          <w:tcPr>
            <w:tcW w:w="360" w:type="pct"/>
            <w:tcBorders>
              <w:top w:val="single" w:sz="4" w:space="0" w:color="auto"/>
              <w:bottom w:val="single" w:sz="4" w:space="0" w:color="auto"/>
            </w:tcBorders>
            <w:vAlign w:val="center"/>
          </w:tcPr>
          <w:p w14:paraId="6752BE6C"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P×G</w:t>
            </w:r>
          </w:p>
        </w:tc>
        <w:tc>
          <w:tcPr>
            <w:tcW w:w="355" w:type="pct"/>
            <w:tcBorders>
              <w:top w:val="single" w:sz="4" w:space="0" w:color="auto"/>
              <w:bottom w:val="single" w:sz="4" w:space="0" w:color="auto"/>
            </w:tcBorders>
            <w:vAlign w:val="center"/>
          </w:tcPr>
          <w:p w14:paraId="6C6022A1"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P</w:t>
            </w:r>
          </w:p>
        </w:tc>
        <w:tc>
          <w:tcPr>
            <w:tcW w:w="355" w:type="pct"/>
            <w:tcBorders>
              <w:top w:val="single" w:sz="4" w:space="0" w:color="auto"/>
              <w:bottom w:val="single" w:sz="4" w:space="0" w:color="auto"/>
            </w:tcBorders>
            <w:vAlign w:val="center"/>
          </w:tcPr>
          <w:p w14:paraId="3F1D5BD2"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G</w:t>
            </w:r>
          </w:p>
        </w:tc>
        <w:tc>
          <w:tcPr>
            <w:tcW w:w="360" w:type="pct"/>
            <w:tcBorders>
              <w:top w:val="single" w:sz="4" w:space="0" w:color="auto"/>
              <w:bottom w:val="single" w:sz="4" w:space="0" w:color="auto"/>
            </w:tcBorders>
            <w:vAlign w:val="center"/>
          </w:tcPr>
          <w:p w14:paraId="64585F54"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P×G</w:t>
            </w:r>
          </w:p>
        </w:tc>
      </w:tr>
      <w:tr w:rsidR="00DB0D38" w:rsidRPr="00D12299" w14:paraId="2ED5D698" w14:textId="77777777" w:rsidTr="007D537E">
        <w:trPr>
          <w:jc w:val="center"/>
        </w:trPr>
        <w:tc>
          <w:tcPr>
            <w:tcW w:w="624" w:type="pct"/>
            <w:tcBorders>
              <w:top w:val="single" w:sz="4" w:space="0" w:color="auto"/>
              <w:right w:val="single" w:sz="4" w:space="0" w:color="auto"/>
            </w:tcBorders>
            <w:vAlign w:val="center"/>
          </w:tcPr>
          <w:p w14:paraId="24F33F69" w14:textId="77777777" w:rsidR="00DB0D38" w:rsidRPr="00D12299" w:rsidRDefault="00DB0D38" w:rsidP="007D537E">
            <w:pPr>
              <w:spacing w:after="0" w:line="240" w:lineRule="auto"/>
              <w:jc w:val="center"/>
              <w:rPr>
                <w:rFonts w:ascii="Arial" w:eastAsia="Times New Roman" w:hAnsi="Arial" w:cs="Arial"/>
                <w:b/>
                <w:sz w:val="20"/>
                <w:szCs w:val="20"/>
              </w:rPr>
            </w:pPr>
            <w:proofErr w:type="spellStart"/>
            <w:r w:rsidRPr="00D12299">
              <w:rPr>
                <w:rFonts w:ascii="Arial" w:eastAsia="Times New Roman" w:hAnsi="Arial" w:cs="Arial"/>
                <w:b/>
                <w:sz w:val="20"/>
                <w:szCs w:val="20"/>
              </w:rPr>
              <w:t>S.</w:t>
            </w:r>
            <w:proofErr w:type="gramStart"/>
            <w:r w:rsidRPr="00D12299">
              <w:rPr>
                <w:rFonts w:ascii="Arial" w:eastAsia="Times New Roman" w:hAnsi="Arial" w:cs="Arial"/>
                <w:b/>
                <w:sz w:val="20"/>
                <w:szCs w:val="20"/>
              </w:rPr>
              <w:t>Em</w:t>
            </w:r>
            <w:proofErr w:type="spellEnd"/>
            <w:r w:rsidRPr="00D12299">
              <w:rPr>
                <w:rFonts w:ascii="Arial" w:eastAsia="Times New Roman" w:hAnsi="Arial" w:cs="Arial"/>
                <w:b/>
                <w:sz w:val="20"/>
                <w:szCs w:val="20"/>
              </w:rPr>
              <w:t>.(</w:t>
            </w:r>
            <w:proofErr w:type="gramEnd"/>
            <w:r w:rsidRPr="00D12299">
              <w:rPr>
                <w:rFonts w:ascii="Arial" w:eastAsia="Times New Roman" w:hAnsi="Arial" w:cs="Arial"/>
                <w:b/>
                <w:sz w:val="20"/>
                <w:szCs w:val="20"/>
              </w:rPr>
              <w:t>±)</w:t>
            </w:r>
          </w:p>
        </w:tc>
        <w:tc>
          <w:tcPr>
            <w:tcW w:w="407" w:type="pct"/>
            <w:tcBorders>
              <w:top w:val="single" w:sz="4" w:space="0" w:color="auto"/>
              <w:left w:val="single" w:sz="4" w:space="0" w:color="auto"/>
            </w:tcBorders>
            <w:vAlign w:val="center"/>
          </w:tcPr>
          <w:p w14:paraId="22D46461"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0.47</w:t>
            </w:r>
          </w:p>
        </w:tc>
        <w:tc>
          <w:tcPr>
            <w:tcW w:w="355" w:type="pct"/>
            <w:tcBorders>
              <w:top w:val="single" w:sz="4" w:space="0" w:color="auto"/>
            </w:tcBorders>
            <w:vAlign w:val="center"/>
          </w:tcPr>
          <w:p w14:paraId="491BB0C8"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0.81</w:t>
            </w:r>
          </w:p>
        </w:tc>
        <w:tc>
          <w:tcPr>
            <w:tcW w:w="407" w:type="pct"/>
            <w:tcBorders>
              <w:top w:val="single" w:sz="4" w:space="0" w:color="auto"/>
            </w:tcBorders>
            <w:vAlign w:val="center"/>
          </w:tcPr>
          <w:p w14:paraId="4659D6CD"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1.24</w:t>
            </w:r>
          </w:p>
        </w:tc>
        <w:tc>
          <w:tcPr>
            <w:tcW w:w="355" w:type="pct"/>
            <w:tcBorders>
              <w:top w:val="single" w:sz="4" w:space="0" w:color="auto"/>
            </w:tcBorders>
            <w:vAlign w:val="center"/>
          </w:tcPr>
          <w:p w14:paraId="7F9250C2"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0.19</w:t>
            </w:r>
          </w:p>
        </w:tc>
        <w:tc>
          <w:tcPr>
            <w:tcW w:w="355" w:type="pct"/>
            <w:tcBorders>
              <w:top w:val="single" w:sz="4" w:space="0" w:color="auto"/>
            </w:tcBorders>
            <w:vAlign w:val="center"/>
          </w:tcPr>
          <w:p w14:paraId="2B311DF6"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0.33</w:t>
            </w:r>
          </w:p>
        </w:tc>
        <w:tc>
          <w:tcPr>
            <w:tcW w:w="360" w:type="pct"/>
            <w:tcBorders>
              <w:top w:val="single" w:sz="4" w:space="0" w:color="auto"/>
            </w:tcBorders>
            <w:vAlign w:val="center"/>
          </w:tcPr>
          <w:p w14:paraId="16572708"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0.50</w:t>
            </w:r>
          </w:p>
        </w:tc>
        <w:tc>
          <w:tcPr>
            <w:tcW w:w="355" w:type="pct"/>
            <w:tcBorders>
              <w:top w:val="single" w:sz="4" w:space="0" w:color="auto"/>
            </w:tcBorders>
            <w:vAlign w:val="center"/>
          </w:tcPr>
          <w:p w14:paraId="28812E62"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0.20</w:t>
            </w:r>
          </w:p>
        </w:tc>
        <w:tc>
          <w:tcPr>
            <w:tcW w:w="355" w:type="pct"/>
            <w:tcBorders>
              <w:top w:val="single" w:sz="4" w:space="0" w:color="auto"/>
            </w:tcBorders>
            <w:vAlign w:val="center"/>
          </w:tcPr>
          <w:p w14:paraId="7EDD1C39"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0.34</w:t>
            </w:r>
          </w:p>
        </w:tc>
        <w:tc>
          <w:tcPr>
            <w:tcW w:w="360" w:type="pct"/>
            <w:tcBorders>
              <w:top w:val="single" w:sz="4" w:space="0" w:color="auto"/>
            </w:tcBorders>
            <w:vAlign w:val="center"/>
          </w:tcPr>
          <w:p w14:paraId="0390A083"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0.52</w:t>
            </w:r>
          </w:p>
        </w:tc>
        <w:tc>
          <w:tcPr>
            <w:tcW w:w="355" w:type="pct"/>
            <w:tcBorders>
              <w:top w:val="single" w:sz="4" w:space="0" w:color="auto"/>
            </w:tcBorders>
            <w:vAlign w:val="center"/>
          </w:tcPr>
          <w:p w14:paraId="5E6A60FC"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0.16</w:t>
            </w:r>
          </w:p>
        </w:tc>
        <w:tc>
          <w:tcPr>
            <w:tcW w:w="355" w:type="pct"/>
            <w:tcBorders>
              <w:top w:val="single" w:sz="4" w:space="0" w:color="auto"/>
            </w:tcBorders>
            <w:vAlign w:val="center"/>
          </w:tcPr>
          <w:p w14:paraId="32178182"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0.27</w:t>
            </w:r>
          </w:p>
        </w:tc>
        <w:tc>
          <w:tcPr>
            <w:tcW w:w="360" w:type="pct"/>
            <w:tcBorders>
              <w:top w:val="single" w:sz="4" w:space="0" w:color="auto"/>
            </w:tcBorders>
            <w:vAlign w:val="center"/>
          </w:tcPr>
          <w:p w14:paraId="4AD02986"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0.41</w:t>
            </w:r>
          </w:p>
        </w:tc>
      </w:tr>
      <w:tr w:rsidR="00DB0D38" w:rsidRPr="00D12299" w14:paraId="5D1AA46E" w14:textId="77777777" w:rsidTr="007D537E">
        <w:trPr>
          <w:jc w:val="center"/>
        </w:trPr>
        <w:tc>
          <w:tcPr>
            <w:tcW w:w="624" w:type="pct"/>
            <w:tcBorders>
              <w:bottom w:val="single" w:sz="4" w:space="0" w:color="auto"/>
              <w:right w:val="single" w:sz="4" w:space="0" w:color="auto"/>
            </w:tcBorders>
            <w:vAlign w:val="center"/>
          </w:tcPr>
          <w:p w14:paraId="5C9641AF"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CD 5%</w:t>
            </w:r>
          </w:p>
        </w:tc>
        <w:tc>
          <w:tcPr>
            <w:tcW w:w="407" w:type="pct"/>
            <w:tcBorders>
              <w:left w:val="single" w:sz="4" w:space="0" w:color="auto"/>
              <w:bottom w:val="single" w:sz="4" w:space="0" w:color="auto"/>
            </w:tcBorders>
            <w:vAlign w:val="center"/>
          </w:tcPr>
          <w:p w14:paraId="0B62C6D2"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1.37</w:t>
            </w:r>
          </w:p>
        </w:tc>
        <w:tc>
          <w:tcPr>
            <w:tcW w:w="355" w:type="pct"/>
            <w:tcBorders>
              <w:bottom w:val="single" w:sz="4" w:space="0" w:color="auto"/>
            </w:tcBorders>
            <w:vAlign w:val="center"/>
          </w:tcPr>
          <w:p w14:paraId="67721D82"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2.38</w:t>
            </w:r>
          </w:p>
        </w:tc>
        <w:tc>
          <w:tcPr>
            <w:tcW w:w="407" w:type="pct"/>
            <w:tcBorders>
              <w:bottom w:val="single" w:sz="4" w:space="0" w:color="auto"/>
            </w:tcBorders>
            <w:vAlign w:val="center"/>
          </w:tcPr>
          <w:p w14:paraId="1FE2FF69"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3.63</w:t>
            </w:r>
          </w:p>
        </w:tc>
        <w:tc>
          <w:tcPr>
            <w:tcW w:w="355" w:type="pct"/>
            <w:tcBorders>
              <w:bottom w:val="single" w:sz="4" w:space="0" w:color="auto"/>
            </w:tcBorders>
            <w:vAlign w:val="center"/>
          </w:tcPr>
          <w:p w14:paraId="626D2A4C"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0.56</w:t>
            </w:r>
          </w:p>
        </w:tc>
        <w:tc>
          <w:tcPr>
            <w:tcW w:w="355" w:type="pct"/>
            <w:tcBorders>
              <w:bottom w:val="single" w:sz="4" w:space="0" w:color="auto"/>
            </w:tcBorders>
            <w:vAlign w:val="center"/>
          </w:tcPr>
          <w:p w14:paraId="10FC8692"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0.97</w:t>
            </w:r>
          </w:p>
        </w:tc>
        <w:tc>
          <w:tcPr>
            <w:tcW w:w="360" w:type="pct"/>
            <w:tcBorders>
              <w:bottom w:val="single" w:sz="4" w:space="0" w:color="auto"/>
            </w:tcBorders>
            <w:vAlign w:val="center"/>
          </w:tcPr>
          <w:p w14:paraId="42C3442A"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1.48</w:t>
            </w:r>
          </w:p>
        </w:tc>
        <w:tc>
          <w:tcPr>
            <w:tcW w:w="355" w:type="pct"/>
            <w:tcBorders>
              <w:bottom w:val="single" w:sz="4" w:space="0" w:color="auto"/>
            </w:tcBorders>
            <w:vAlign w:val="center"/>
          </w:tcPr>
          <w:p w14:paraId="581AD0C7"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0.57</w:t>
            </w:r>
          </w:p>
        </w:tc>
        <w:tc>
          <w:tcPr>
            <w:tcW w:w="355" w:type="pct"/>
            <w:tcBorders>
              <w:bottom w:val="single" w:sz="4" w:space="0" w:color="auto"/>
            </w:tcBorders>
            <w:vAlign w:val="center"/>
          </w:tcPr>
          <w:p w14:paraId="17C8541D"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0.99</w:t>
            </w:r>
          </w:p>
        </w:tc>
        <w:tc>
          <w:tcPr>
            <w:tcW w:w="360" w:type="pct"/>
            <w:tcBorders>
              <w:bottom w:val="single" w:sz="4" w:space="0" w:color="auto"/>
            </w:tcBorders>
            <w:vAlign w:val="center"/>
          </w:tcPr>
          <w:p w14:paraId="7B4F8CA3"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1.52</w:t>
            </w:r>
          </w:p>
        </w:tc>
        <w:tc>
          <w:tcPr>
            <w:tcW w:w="355" w:type="pct"/>
            <w:tcBorders>
              <w:bottom w:val="single" w:sz="4" w:space="0" w:color="auto"/>
            </w:tcBorders>
            <w:vAlign w:val="center"/>
          </w:tcPr>
          <w:p w14:paraId="35D33A95"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0.46</w:t>
            </w:r>
          </w:p>
        </w:tc>
        <w:tc>
          <w:tcPr>
            <w:tcW w:w="355" w:type="pct"/>
            <w:tcBorders>
              <w:bottom w:val="single" w:sz="4" w:space="0" w:color="auto"/>
            </w:tcBorders>
            <w:vAlign w:val="center"/>
          </w:tcPr>
          <w:p w14:paraId="037B393A"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0.80</w:t>
            </w:r>
          </w:p>
        </w:tc>
        <w:tc>
          <w:tcPr>
            <w:tcW w:w="360" w:type="pct"/>
            <w:tcBorders>
              <w:bottom w:val="single" w:sz="4" w:space="0" w:color="auto"/>
            </w:tcBorders>
            <w:vAlign w:val="center"/>
          </w:tcPr>
          <w:p w14:paraId="294F2A68"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1.22</w:t>
            </w:r>
          </w:p>
        </w:tc>
      </w:tr>
      <w:bookmarkEnd w:id="0"/>
    </w:tbl>
    <w:p w14:paraId="01B3B169" w14:textId="77777777" w:rsidR="000C046D" w:rsidRDefault="000C046D">
      <w:pPr>
        <w:rPr>
          <w:rFonts w:ascii="Arial" w:hAnsi="Arial" w:cs="Arial"/>
          <w:b/>
          <w:bCs/>
          <w:sz w:val="20"/>
          <w:szCs w:val="20"/>
        </w:rPr>
      </w:pPr>
    </w:p>
    <w:p w14:paraId="021247F2" w14:textId="129506F8" w:rsidR="00091C2F" w:rsidRDefault="00091C2F">
      <w:pPr>
        <w:rPr>
          <w:rFonts w:ascii="Arial" w:eastAsia="Times New Roman" w:hAnsi="Arial" w:cs="Arial"/>
          <w:b/>
          <w:bCs/>
          <w:sz w:val="20"/>
          <w:szCs w:val="20"/>
        </w:rPr>
      </w:pPr>
      <w:r w:rsidRPr="00091C2F">
        <w:rPr>
          <w:rFonts w:ascii="Arial" w:eastAsia="Times New Roman" w:hAnsi="Arial" w:cs="Arial"/>
          <w:b/>
          <w:bCs/>
          <w:sz w:val="20"/>
          <w:szCs w:val="20"/>
        </w:rPr>
        <w:t>Table 2: Influence of pruning and plant growth regulators (PGRs) on vegetative growth</w:t>
      </w:r>
    </w:p>
    <w:tbl>
      <w:tblPr>
        <w:tblW w:w="0" w:type="auto"/>
        <w:jc w:val="center"/>
        <w:tblLook w:val="04A0" w:firstRow="1" w:lastRow="0" w:firstColumn="1" w:lastColumn="0" w:noHBand="0" w:noVBand="1"/>
      </w:tblPr>
      <w:tblGrid>
        <w:gridCol w:w="1161"/>
        <w:gridCol w:w="655"/>
        <w:gridCol w:w="654"/>
        <w:gridCol w:w="664"/>
        <w:gridCol w:w="654"/>
        <w:gridCol w:w="654"/>
        <w:gridCol w:w="664"/>
        <w:gridCol w:w="654"/>
        <w:gridCol w:w="654"/>
        <w:gridCol w:w="664"/>
        <w:gridCol w:w="557"/>
        <w:gridCol w:w="557"/>
        <w:gridCol w:w="664"/>
      </w:tblGrid>
      <w:tr w:rsidR="00091C2F" w:rsidRPr="005D2B4B" w14:paraId="2A29F974" w14:textId="77777777" w:rsidTr="00091C2F">
        <w:trPr>
          <w:jc w:val="center"/>
        </w:trPr>
        <w:tc>
          <w:tcPr>
            <w:tcW w:w="0" w:type="auto"/>
            <w:vMerge w:val="restart"/>
            <w:tcBorders>
              <w:top w:val="single" w:sz="4" w:space="0" w:color="auto"/>
            </w:tcBorders>
            <w:vAlign w:val="center"/>
          </w:tcPr>
          <w:p w14:paraId="28AF6999" w14:textId="77777777" w:rsidR="00091C2F" w:rsidRPr="00091C2F" w:rsidRDefault="00091C2F" w:rsidP="00091C2F">
            <w:pPr>
              <w:spacing w:after="0" w:line="240" w:lineRule="auto"/>
              <w:jc w:val="center"/>
              <w:rPr>
                <w:rFonts w:ascii="Arial" w:eastAsia="Times New Roman" w:hAnsi="Arial" w:cs="Arial"/>
                <w:b/>
                <w:sz w:val="20"/>
                <w:szCs w:val="20"/>
              </w:rPr>
            </w:pPr>
            <w:bookmarkStart w:id="1" w:name="_Hlk212367310"/>
            <w:r w:rsidRPr="00091C2F">
              <w:rPr>
                <w:rFonts w:ascii="Arial" w:eastAsia="Times New Roman" w:hAnsi="Arial" w:cs="Arial"/>
                <w:b/>
                <w:sz w:val="20"/>
                <w:szCs w:val="20"/>
              </w:rPr>
              <w:t>Treatments</w:t>
            </w:r>
          </w:p>
        </w:tc>
        <w:tc>
          <w:tcPr>
            <w:tcW w:w="0" w:type="auto"/>
            <w:gridSpan w:val="3"/>
            <w:vMerge w:val="restart"/>
            <w:tcBorders>
              <w:top w:val="single" w:sz="4" w:space="0" w:color="auto"/>
            </w:tcBorders>
            <w:vAlign w:val="center"/>
          </w:tcPr>
          <w:p w14:paraId="6C72EC6B"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Internodal Length</w:t>
            </w:r>
          </w:p>
        </w:tc>
        <w:tc>
          <w:tcPr>
            <w:tcW w:w="0" w:type="auto"/>
            <w:gridSpan w:val="6"/>
            <w:tcBorders>
              <w:top w:val="single" w:sz="4" w:space="0" w:color="auto"/>
              <w:bottom w:val="single" w:sz="4" w:space="0" w:color="auto"/>
            </w:tcBorders>
            <w:vAlign w:val="center"/>
          </w:tcPr>
          <w:p w14:paraId="0FE4BCE9"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Plant spread</w:t>
            </w:r>
          </w:p>
        </w:tc>
        <w:tc>
          <w:tcPr>
            <w:tcW w:w="0" w:type="auto"/>
            <w:gridSpan w:val="3"/>
            <w:vMerge w:val="restart"/>
            <w:tcBorders>
              <w:top w:val="single" w:sz="4" w:space="0" w:color="auto"/>
            </w:tcBorders>
            <w:vAlign w:val="center"/>
          </w:tcPr>
          <w:p w14:paraId="552FE9D2"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Basal Steam Diameter</w:t>
            </w:r>
          </w:p>
        </w:tc>
      </w:tr>
      <w:tr w:rsidR="00091C2F" w:rsidRPr="005D2B4B" w14:paraId="7A5F3F41" w14:textId="77777777" w:rsidTr="00091C2F">
        <w:trPr>
          <w:jc w:val="center"/>
        </w:trPr>
        <w:tc>
          <w:tcPr>
            <w:tcW w:w="0" w:type="auto"/>
            <w:vMerge/>
            <w:tcBorders>
              <w:bottom w:val="single" w:sz="4" w:space="0" w:color="auto"/>
            </w:tcBorders>
            <w:vAlign w:val="center"/>
          </w:tcPr>
          <w:p w14:paraId="27539AA7" w14:textId="77777777" w:rsidR="00091C2F" w:rsidRPr="00091C2F" w:rsidRDefault="00091C2F" w:rsidP="00091C2F">
            <w:pPr>
              <w:spacing w:after="0" w:line="240" w:lineRule="auto"/>
              <w:jc w:val="center"/>
              <w:rPr>
                <w:rFonts w:ascii="Arial" w:eastAsia="Times New Roman" w:hAnsi="Arial" w:cs="Arial"/>
                <w:b/>
                <w:sz w:val="20"/>
                <w:szCs w:val="20"/>
              </w:rPr>
            </w:pPr>
          </w:p>
        </w:tc>
        <w:tc>
          <w:tcPr>
            <w:tcW w:w="0" w:type="auto"/>
            <w:gridSpan w:val="3"/>
            <w:vMerge/>
            <w:tcBorders>
              <w:bottom w:val="single" w:sz="4" w:space="0" w:color="auto"/>
            </w:tcBorders>
            <w:vAlign w:val="center"/>
          </w:tcPr>
          <w:p w14:paraId="4D60C565" w14:textId="77777777" w:rsidR="00091C2F" w:rsidRPr="00091C2F" w:rsidRDefault="00091C2F" w:rsidP="00091C2F">
            <w:pPr>
              <w:spacing w:after="0" w:line="240" w:lineRule="auto"/>
              <w:jc w:val="center"/>
              <w:rPr>
                <w:rFonts w:ascii="Arial" w:eastAsia="Times New Roman" w:hAnsi="Arial" w:cs="Arial"/>
                <w:b/>
                <w:sz w:val="20"/>
                <w:szCs w:val="20"/>
              </w:rPr>
            </w:pPr>
          </w:p>
        </w:tc>
        <w:tc>
          <w:tcPr>
            <w:tcW w:w="0" w:type="auto"/>
            <w:gridSpan w:val="3"/>
            <w:tcBorders>
              <w:top w:val="single" w:sz="4" w:space="0" w:color="auto"/>
              <w:bottom w:val="single" w:sz="4" w:space="0" w:color="auto"/>
            </w:tcBorders>
            <w:vAlign w:val="center"/>
          </w:tcPr>
          <w:p w14:paraId="14818D89"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E–W</w:t>
            </w:r>
          </w:p>
        </w:tc>
        <w:tc>
          <w:tcPr>
            <w:tcW w:w="0" w:type="auto"/>
            <w:gridSpan w:val="3"/>
            <w:tcBorders>
              <w:top w:val="single" w:sz="4" w:space="0" w:color="auto"/>
              <w:bottom w:val="single" w:sz="4" w:space="0" w:color="auto"/>
            </w:tcBorders>
            <w:vAlign w:val="center"/>
          </w:tcPr>
          <w:p w14:paraId="491F6C14"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N–S</w:t>
            </w:r>
          </w:p>
        </w:tc>
        <w:tc>
          <w:tcPr>
            <w:tcW w:w="0" w:type="auto"/>
            <w:gridSpan w:val="3"/>
            <w:vMerge/>
            <w:vAlign w:val="center"/>
          </w:tcPr>
          <w:p w14:paraId="558214A7" w14:textId="77777777" w:rsidR="00091C2F" w:rsidRPr="00091C2F" w:rsidRDefault="00091C2F" w:rsidP="00091C2F">
            <w:pPr>
              <w:spacing w:after="0" w:line="240" w:lineRule="auto"/>
              <w:jc w:val="center"/>
              <w:rPr>
                <w:rFonts w:ascii="Arial" w:eastAsia="Times New Roman" w:hAnsi="Arial" w:cs="Arial"/>
                <w:b/>
                <w:sz w:val="20"/>
                <w:szCs w:val="20"/>
              </w:rPr>
            </w:pPr>
          </w:p>
        </w:tc>
      </w:tr>
      <w:tr w:rsidR="00091C2F" w:rsidRPr="005D2B4B" w14:paraId="25C48CFE" w14:textId="77777777" w:rsidTr="00091C2F">
        <w:trPr>
          <w:jc w:val="center"/>
        </w:trPr>
        <w:tc>
          <w:tcPr>
            <w:tcW w:w="0" w:type="auto"/>
            <w:tcBorders>
              <w:top w:val="single" w:sz="4" w:space="0" w:color="auto"/>
              <w:bottom w:val="single" w:sz="4" w:space="0" w:color="auto"/>
              <w:right w:val="single" w:sz="4" w:space="0" w:color="auto"/>
            </w:tcBorders>
            <w:vAlign w:val="center"/>
          </w:tcPr>
          <w:p w14:paraId="330A92BB" w14:textId="77777777" w:rsidR="00091C2F" w:rsidRPr="00091C2F" w:rsidRDefault="00091C2F" w:rsidP="00091C2F">
            <w:pPr>
              <w:spacing w:after="0" w:line="240" w:lineRule="auto"/>
              <w:jc w:val="center"/>
              <w:rPr>
                <w:rFonts w:ascii="Arial" w:eastAsia="Times New Roman" w:hAnsi="Arial" w:cs="Arial"/>
                <w:b/>
                <w:sz w:val="20"/>
                <w:szCs w:val="20"/>
              </w:rPr>
            </w:pPr>
          </w:p>
        </w:tc>
        <w:tc>
          <w:tcPr>
            <w:tcW w:w="0" w:type="auto"/>
            <w:tcBorders>
              <w:top w:val="single" w:sz="4" w:space="0" w:color="auto"/>
              <w:left w:val="single" w:sz="4" w:space="0" w:color="auto"/>
              <w:bottom w:val="single" w:sz="4" w:space="0" w:color="auto"/>
            </w:tcBorders>
            <w:vAlign w:val="center"/>
          </w:tcPr>
          <w:p w14:paraId="37ABDBFD"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P</w:t>
            </w:r>
            <w:r w:rsidRPr="00D12299">
              <w:rPr>
                <w:rFonts w:ascii="Arial" w:eastAsia="Times New Roman" w:hAnsi="Arial" w:cs="Arial"/>
                <w:b/>
                <w:sz w:val="20"/>
                <w:szCs w:val="20"/>
                <w:vertAlign w:val="subscript"/>
              </w:rPr>
              <w:t>0</w:t>
            </w:r>
          </w:p>
        </w:tc>
        <w:tc>
          <w:tcPr>
            <w:tcW w:w="0" w:type="auto"/>
            <w:tcBorders>
              <w:top w:val="single" w:sz="4" w:space="0" w:color="auto"/>
              <w:bottom w:val="single" w:sz="4" w:space="0" w:color="auto"/>
            </w:tcBorders>
            <w:vAlign w:val="center"/>
          </w:tcPr>
          <w:p w14:paraId="57233A65"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P</w:t>
            </w:r>
            <w:r w:rsidRPr="00D12299">
              <w:rPr>
                <w:rFonts w:ascii="Arial" w:eastAsia="Times New Roman" w:hAnsi="Arial" w:cs="Arial"/>
                <w:b/>
                <w:sz w:val="20"/>
                <w:szCs w:val="20"/>
                <w:vertAlign w:val="subscript"/>
              </w:rPr>
              <w:t>1</w:t>
            </w:r>
          </w:p>
        </w:tc>
        <w:tc>
          <w:tcPr>
            <w:tcW w:w="0" w:type="auto"/>
            <w:tcBorders>
              <w:top w:val="single" w:sz="4" w:space="0" w:color="auto"/>
              <w:bottom w:val="single" w:sz="4" w:space="0" w:color="auto"/>
            </w:tcBorders>
            <w:vAlign w:val="center"/>
          </w:tcPr>
          <w:p w14:paraId="7D842B73"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Mean</w:t>
            </w:r>
          </w:p>
        </w:tc>
        <w:tc>
          <w:tcPr>
            <w:tcW w:w="0" w:type="auto"/>
            <w:tcBorders>
              <w:top w:val="single" w:sz="4" w:space="0" w:color="auto"/>
              <w:bottom w:val="single" w:sz="4" w:space="0" w:color="auto"/>
            </w:tcBorders>
            <w:vAlign w:val="center"/>
          </w:tcPr>
          <w:p w14:paraId="5283D728"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P</w:t>
            </w:r>
            <w:r w:rsidRPr="00D12299">
              <w:rPr>
                <w:rFonts w:ascii="Arial" w:eastAsia="Times New Roman" w:hAnsi="Arial" w:cs="Arial"/>
                <w:b/>
                <w:sz w:val="20"/>
                <w:szCs w:val="20"/>
                <w:vertAlign w:val="subscript"/>
              </w:rPr>
              <w:t>0</w:t>
            </w:r>
          </w:p>
        </w:tc>
        <w:tc>
          <w:tcPr>
            <w:tcW w:w="0" w:type="auto"/>
            <w:tcBorders>
              <w:bottom w:val="single" w:sz="4" w:space="0" w:color="auto"/>
            </w:tcBorders>
            <w:vAlign w:val="center"/>
          </w:tcPr>
          <w:p w14:paraId="26E20774"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P</w:t>
            </w:r>
            <w:r w:rsidRPr="00D12299">
              <w:rPr>
                <w:rFonts w:ascii="Arial" w:eastAsia="Times New Roman" w:hAnsi="Arial" w:cs="Arial"/>
                <w:b/>
                <w:sz w:val="20"/>
                <w:szCs w:val="20"/>
                <w:vertAlign w:val="subscript"/>
              </w:rPr>
              <w:t>1</w:t>
            </w:r>
          </w:p>
        </w:tc>
        <w:tc>
          <w:tcPr>
            <w:tcW w:w="0" w:type="auto"/>
            <w:tcBorders>
              <w:bottom w:val="single" w:sz="4" w:space="0" w:color="auto"/>
            </w:tcBorders>
            <w:vAlign w:val="center"/>
          </w:tcPr>
          <w:p w14:paraId="4844B286"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Mean</w:t>
            </w:r>
          </w:p>
        </w:tc>
        <w:tc>
          <w:tcPr>
            <w:tcW w:w="0" w:type="auto"/>
            <w:tcBorders>
              <w:bottom w:val="single" w:sz="4" w:space="0" w:color="auto"/>
            </w:tcBorders>
            <w:vAlign w:val="center"/>
          </w:tcPr>
          <w:p w14:paraId="0E81A02A"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P</w:t>
            </w:r>
            <w:r w:rsidRPr="00D12299">
              <w:rPr>
                <w:rFonts w:ascii="Arial" w:eastAsia="Times New Roman" w:hAnsi="Arial" w:cs="Arial"/>
                <w:b/>
                <w:sz w:val="20"/>
                <w:szCs w:val="20"/>
                <w:vertAlign w:val="subscript"/>
              </w:rPr>
              <w:t>0</w:t>
            </w:r>
          </w:p>
        </w:tc>
        <w:tc>
          <w:tcPr>
            <w:tcW w:w="0" w:type="auto"/>
            <w:tcBorders>
              <w:bottom w:val="single" w:sz="4" w:space="0" w:color="auto"/>
            </w:tcBorders>
            <w:vAlign w:val="center"/>
          </w:tcPr>
          <w:p w14:paraId="1DEA2ACD"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P</w:t>
            </w:r>
            <w:r w:rsidRPr="00D12299">
              <w:rPr>
                <w:rFonts w:ascii="Arial" w:eastAsia="Times New Roman" w:hAnsi="Arial" w:cs="Arial"/>
                <w:b/>
                <w:sz w:val="20"/>
                <w:szCs w:val="20"/>
                <w:vertAlign w:val="subscript"/>
              </w:rPr>
              <w:t>1</w:t>
            </w:r>
          </w:p>
        </w:tc>
        <w:tc>
          <w:tcPr>
            <w:tcW w:w="0" w:type="auto"/>
            <w:tcBorders>
              <w:bottom w:val="single" w:sz="4" w:space="0" w:color="auto"/>
            </w:tcBorders>
            <w:vAlign w:val="center"/>
          </w:tcPr>
          <w:p w14:paraId="3B78AF26"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Mean</w:t>
            </w:r>
          </w:p>
        </w:tc>
        <w:tc>
          <w:tcPr>
            <w:tcW w:w="0" w:type="auto"/>
            <w:tcBorders>
              <w:bottom w:val="single" w:sz="4" w:space="0" w:color="auto"/>
            </w:tcBorders>
            <w:vAlign w:val="center"/>
          </w:tcPr>
          <w:p w14:paraId="1FE412E2"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P</w:t>
            </w:r>
            <w:r w:rsidRPr="00D12299">
              <w:rPr>
                <w:rFonts w:ascii="Arial" w:eastAsia="Times New Roman" w:hAnsi="Arial" w:cs="Arial"/>
                <w:b/>
                <w:sz w:val="20"/>
                <w:szCs w:val="20"/>
                <w:vertAlign w:val="subscript"/>
              </w:rPr>
              <w:t>0</w:t>
            </w:r>
          </w:p>
        </w:tc>
        <w:tc>
          <w:tcPr>
            <w:tcW w:w="0" w:type="auto"/>
            <w:tcBorders>
              <w:bottom w:val="single" w:sz="4" w:space="0" w:color="auto"/>
            </w:tcBorders>
            <w:vAlign w:val="center"/>
          </w:tcPr>
          <w:p w14:paraId="0BB525EC"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P</w:t>
            </w:r>
            <w:r w:rsidRPr="00D12299">
              <w:rPr>
                <w:rFonts w:ascii="Arial" w:eastAsia="Times New Roman" w:hAnsi="Arial" w:cs="Arial"/>
                <w:b/>
                <w:sz w:val="20"/>
                <w:szCs w:val="20"/>
                <w:vertAlign w:val="subscript"/>
              </w:rPr>
              <w:t>1</w:t>
            </w:r>
          </w:p>
        </w:tc>
        <w:tc>
          <w:tcPr>
            <w:tcW w:w="0" w:type="auto"/>
            <w:tcBorders>
              <w:bottom w:val="single" w:sz="4" w:space="0" w:color="auto"/>
            </w:tcBorders>
            <w:vAlign w:val="center"/>
          </w:tcPr>
          <w:p w14:paraId="3F7C7C97"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Mean</w:t>
            </w:r>
          </w:p>
        </w:tc>
      </w:tr>
      <w:tr w:rsidR="00091C2F" w:rsidRPr="00091C2F" w14:paraId="51EAE000" w14:textId="77777777" w:rsidTr="00091C2F">
        <w:trPr>
          <w:jc w:val="center"/>
        </w:trPr>
        <w:tc>
          <w:tcPr>
            <w:tcW w:w="0" w:type="auto"/>
            <w:tcBorders>
              <w:top w:val="single" w:sz="4" w:space="0" w:color="auto"/>
              <w:right w:val="single" w:sz="4" w:space="0" w:color="auto"/>
            </w:tcBorders>
            <w:vAlign w:val="center"/>
          </w:tcPr>
          <w:p w14:paraId="0061A17A"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G</w:t>
            </w:r>
            <w:r w:rsidRPr="00091C2F">
              <w:rPr>
                <w:rFonts w:ascii="Arial" w:eastAsia="Times New Roman" w:hAnsi="Arial" w:cs="Arial"/>
                <w:b/>
                <w:sz w:val="20"/>
                <w:szCs w:val="20"/>
                <w:vertAlign w:val="superscript"/>
              </w:rPr>
              <w:t>0</w:t>
            </w:r>
          </w:p>
        </w:tc>
        <w:tc>
          <w:tcPr>
            <w:tcW w:w="0" w:type="auto"/>
            <w:tcBorders>
              <w:top w:val="single" w:sz="4" w:space="0" w:color="auto"/>
              <w:left w:val="single" w:sz="4" w:space="0" w:color="auto"/>
            </w:tcBorders>
            <w:vAlign w:val="center"/>
          </w:tcPr>
          <w:p w14:paraId="3C7C7773"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9.67</w:t>
            </w:r>
          </w:p>
        </w:tc>
        <w:tc>
          <w:tcPr>
            <w:tcW w:w="0" w:type="auto"/>
            <w:tcBorders>
              <w:top w:val="single" w:sz="4" w:space="0" w:color="auto"/>
            </w:tcBorders>
            <w:vAlign w:val="center"/>
          </w:tcPr>
          <w:p w14:paraId="0DFF3E1D"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8.49</w:t>
            </w:r>
          </w:p>
        </w:tc>
        <w:tc>
          <w:tcPr>
            <w:tcW w:w="0" w:type="auto"/>
            <w:tcBorders>
              <w:top w:val="single" w:sz="4" w:space="0" w:color="auto"/>
            </w:tcBorders>
            <w:vAlign w:val="center"/>
          </w:tcPr>
          <w:p w14:paraId="13FE9D67"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9.08</w:t>
            </w:r>
          </w:p>
        </w:tc>
        <w:tc>
          <w:tcPr>
            <w:tcW w:w="0" w:type="auto"/>
            <w:tcBorders>
              <w:top w:val="single" w:sz="4" w:space="0" w:color="auto"/>
            </w:tcBorders>
            <w:vAlign w:val="center"/>
          </w:tcPr>
          <w:p w14:paraId="29E93B1B"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58.44</w:t>
            </w:r>
          </w:p>
        </w:tc>
        <w:tc>
          <w:tcPr>
            <w:tcW w:w="0" w:type="auto"/>
            <w:tcBorders>
              <w:top w:val="single" w:sz="4" w:space="0" w:color="auto"/>
            </w:tcBorders>
            <w:vAlign w:val="center"/>
          </w:tcPr>
          <w:p w14:paraId="738D479B"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70.44</w:t>
            </w:r>
          </w:p>
        </w:tc>
        <w:tc>
          <w:tcPr>
            <w:tcW w:w="0" w:type="auto"/>
            <w:tcBorders>
              <w:top w:val="single" w:sz="4" w:space="0" w:color="auto"/>
            </w:tcBorders>
            <w:vAlign w:val="center"/>
          </w:tcPr>
          <w:p w14:paraId="0E010C7C"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54.44</w:t>
            </w:r>
          </w:p>
        </w:tc>
        <w:tc>
          <w:tcPr>
            <w:tcW w:w="0" w:type="auto"/>
            <w:tcBorders>
              <w:top w:val="single" w:sz="4" w:space="0" w:color="auto"/>
            </w:tcBorders>
            <w:vAlign w:val="center"/>
          </w:tcPr>
          <w:p w14:paraId="5948983C"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48.44</w:t>
            </w:r>
          </w:p>
        </w:tc>
        <w:tc>
          <w:tcPr>
            <w:tcW w:w="0" w:type="auto"/>
            <w:tcBorders>
              <w:top w:val="single" w:sz="4" w:space="0" w:color="auto"/>
            </w:tcBorders>
            <w:vAlign w:val="center"/>
          </w:tcPr>
          <w:p w14:paraId="51050F8F"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60.44</w:t>
            </w:r>
          </w:p>
        </w:tc>
        <w:tc>
          <w:tcPr>
            <w:tcW w:w="0" w:type="auto"/>
            <w:tcBorders>
              <w:top w:val="single" w:sz="4" w:space="0" w:color="auto"/>
            </w:tcBorders>
            <w:vAlign w:val="center"/>
          </w:tcPr>
          <w:p w14:paraId="4A32D204"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54.44</w:t>
            </w:r>
          </w:p>
        </w:tc>
        <w:tc>
          <w:tcPr>
            <w:tcW w:w="0" w:type="auto"/>
            <w:tcBorders>
              <w:top w:val="single" w:sz="4" w:space="0" w:color="auto"/>
            </w:tcBorders>
            <w:vAlign w:val="center"/>
          </w:tcPr>
          <w:p w14:paraId="1AAFC0F7"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1.25</w:t>
            </w:r>
          </w:p>
        </w:tc>
        <w:tc>
          <w:tcPr>
            <w:tcW w:w="0" w:type="auto"/>
            <w:tcBorders>
              <w:top w:val="single" w:sz="4" w:space="0" w:color="auto"/>
            </w:tcBorders>
            <w:vAlign w:val="center"/>
          </w:tcPr>
          <w:p w14:paraId="638A9194"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1.77</w:t>
            </w:r>
          </w:p>
        </w:tc>
        <w:tc>
          <w:tcPr>
            <w:tcW w:w="0" w:type="auto"/>
            <w:tcBorders>
              <w:top w:val="single" w:sz="4" w:space="0" w:color="auto"/>
            </w:tcBorders>
            <w:vAlign w:val="center"/>
          </w:tcPr>
          <w:p w14:paraId="55FFD067"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1.51</w:t>
            </w:r>
          </w:p>
        </w:tc>
      </w:tr>
      <w:tr w:rsidR="00091C2F" w:rsidRPr="00091C2F" w14:paraId="5843E23F" w14:textId="77777777" w:rsidTr="00091C2F">
        <w:trPr>
          <w:jc w:val="center"/>
        </w:trPr>
        <w:tc>
          <w:tcPr>
            <w:tcW w:w="0" w:type="auto"/>
            <w:tcBorders>
              <w:right w:val="single" w:sz="4" w:space="0" w:color="auto"/>
            </w:tcBorders>
            <w:vAlign w:val="center"/>
          </w:tcPr>
          <w:p w14:paraId="3AA03F02"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G</w:t>
            </w:r>
            <w:r w:rsidRPr="00091C2F">
              <w:rPr>
                <w:rFonts w:ascii="Arial" w:eastAsia="Times New Roman" w:hAnsi="Arial" w:cs="Arial"/>
                <w:b/>
                <w:sz w:val="20"/>
                <w:szCs w:val="20"/>
                <w:vertAlign w:val="superscript"/>
              </w:rPr>
              <w:t>1</w:t>
            </w:r>
          </w:p>
        </w:tc>
        <w:tc>
          <w:tcPr>
            <w:tcW w:w="0" w:type="auto"/>
            <w:tcBorders>
              <w:left w:val="single" w:sz="4" w:space="0" w:color="auto"/>
            </w:tcBorders>
            <w:vAlign w:val="center"/>
          </w:tcPr>
          <w:p w14:paraId="309E15DB"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13.17</w:t>
            </w:r>
          </w:p>
        </w:tc>
        <w:tc>
          <w:tcPr>
            <w:tcW w:w="0" w:type="auto"/>
            <w:vAlign w:val="center"/>
          </w:tcPr>
          <w:p w14:paraId="3BB93C24"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7.86</w:t>
            </w:r>
          </w:p>
        </w:tc>
        <w:tc>
          <w:tcPr>
            <w:tcW w:w="0" w:type="auto"/>
            <w:vAlign w:val="center"/>
          </w:tcPr>
          <w:p w14:paraId="4C44F2CA"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10.52</w:t>
            </w:r>
          </w:p>
        </w:tc>
        <w:tc>
          <w:tcPr>
            <w:tcW w:w="0" w:type="auto"/>
            <w:vAlign w:val="center"/>
          </w:tcPr>
          <w:p w14:paraId="0C2314B0"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75.22</w:t>
            </w:r>
          </w:p>
        </w:tc>
        <w:tc>
          <w:tcPr>
            <w:tcW w:w="0" w:type="auto"/>
            <w:vAlign w:val="center"/>
          </w:tcPr>
          <w:p w14:paraId="38DD6D98"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87.22</w:t>
            </w:r>
          </w:p>
        </w:tc>
        <w:tc>
          <w:tcPr>
            <w:tcW w:w="0" w:type="auto"/>
            <w:vAlign w:val="center"/>
          </w:tcPr>
          <w:p w14:paraId="21C228E7"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71.22</w:t>
            </w:r>
          </w:p>
        </w:tc>
        <w:tc>
          <w:tcPr>
            <w:tcW w:w="0" w:type="auto"/>
            <w:vAlign w:val="center"/>
          </w:tcPr>
          <w:p w14:paraId="30A7E0BD"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65.22</w:t>
            </w:r>
          </w:p>
        </w:tc>
        <w:tc>
          <w:tcPr>
            <w:tcW w:w="0" w:type="auto"/>
            <w:vAlign w:val="center"/>
          </w:tcPr>
          <w:p w14:paraId="33657CB1"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77.22</w:t>
            </w:r>
          </w:p>
        </w:tc>
        <w:tc>
          <w:tcPr>
            <w:tcW w:w="0" w:type="auto"/>
            <w:vAlign w:val="center"/>
          </w:tcPr>
          <w:p w14:paraId="576D5775"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71.22</w:t>
            </w:r>
          </w:p>
        </w:tc>
        <w:tc>
          <w:tcPr>
            <w:tcW w:w="0" w:type="auto"/>
            <w:vAlign w:val="center"/>
          </w:tcPr>
          <w:p w14:paraId="18C11672"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3.05</w:t>
            </w:r>
          </w:p>
        </w:tc>
        <w:tc>
          <w:tcPr>
            <w:tcW w:w="0" w:type="auto"/>
            <w:vAlign w:val="center"/>
          </w:tcPr>
          <w:p w14:paraId="4286DF51"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2.98</w:t>
            </w:r>
          </w:p>
        </w:tc>
        <w:tc>
          <w:tcPr>
            <w:tcW w:w="0" w:type="auto"/>
            <w:vAlign w:val="center"/>
          </w:tcPr>
          <w:p w14:paraId="4B320057"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3.02</w:t>
            </w:r>
          </w:p>
        </w:tc>
      </w:tr>
      <w:tr w:rsidR="00091C2F" w:rsidRPr="00091C2F" w14:paraId="263BAEC4" w14:textId="77777777" w:rsidTr="00091C2F">
        <w:trPr>
          <w:jc w:val="center"/>
        </w:trPr>
        <w:tc>
          <w:tcPr>
            <w:tcW w:w="0" w:type="auto"/>
            <w:tcBorders>
              <w:right w:val="single" w:sz="4" w:space="0" w:color="auto"/>
            </w:tcBorders>
            <w:vAlign w:val="center"/>
          </w:tcPr>
          <w:p w14:paraId="3F4B6028"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G</w:t>
            </w:r>
            <w:r w:rsidRPr="00091C2F">
              <w:rPr>
                <w:rFonts w:ascii="Arial" w:eastAsia="Times New Roman" w:hAnsi="Arial" w:cs="Arial"/>
                <w:b/>
                <w:sz w:val="20"/>
                <w:szCs w:val="20"/>
                <w:vertAlign w:val="superscript"/>
              </w:rPr>
              <w:t>2</w:t>
            </w:r>
          </w:p>
        </w:tc>
        <w:tc>
          <w:tcPr>
            <w:tcW w:w="0" w:type="auto"/>
            <w:tcBorders>
              <w:left w:val="single" w:sz="4" w:space="0" w:color="auto"/>
            </w:tcBorders>
            <w:vAlign w:val="center"/>
          </w:tcPr>
          <w:p w14:paraId="49B4AD21"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22.89</w:t>
            </w:r>
          </w:p>
        </w:tc>
        <w:tc>
          <w:tcPr>
            <w:tcW w:w="0" w:type="auto"/>
            <w:vAlign w:val="center"/>
          </w:tcPr>
          <w:p w14:paraId="3362B995"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8.96</w:t>
            </w:r>
          </w:p>
        </w:tc>
        <w:tc>
          <w:tcPr>
            <w:tcW w:w="0" w:type="auto"/>
            <w:vAlign w:val="center"/>
          </w:tcPr>
          <w:p w14:paraId="6D7666DD"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15.93</w:t>
            </w:r>
          </w:p>
        </w:tc>
        <w:tc>
          <w:tcPr>
            <w:tcW w:w="0" w:type="auto"/>
            <w:vAlign w:val="center"/>
          </w:tcPr>
          <w:p w14:paraId="72550F0A"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75.56</w:t>
            </w:r>
          </w:p>
        </w:tc>
        <w:tc>
          <w:tcPr>
            <w:tcW w:w="0" w:type="auto"/>
            <w:vAlign w:val="center"/>
          </w:tcPr>
          <w:p w14:paraId="442EDC0F"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91.23</w:t>
            </w:r>
          </w:p>
        </w:tc>
        <w:tc>
          <w:tcPr>
            <w:tcW w:w="0" w:type="auto"/>
            <w:vAlign w:val="center"/>
          </w:tcPr>
          <w:p w14:paraId="54BCF4CE"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71.56</w:t>
            </w:r>
          </w:p>
        </w:tc>
        <w:tc>
          <w:tcPr>
            <w:tcW w:w="0" w:type="auto"/>
            <w:vAlign w:val="center"/>
          </w:tcPr>
          <w:p w14:paraId="70085601"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65.56</w:t>
            </w:r>
          </w:p>
        </w:tc>
        <w:tc>
          <w:tcPr>
            <w:tcW w:w="0" w:type="auto"/>
            <w:vAlign w:val="center"/>
          </w:tcPr>
          <w:p w14:paraId="0AD85608"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77.56</w:t>
            </w:r>
          </w:p>
        </w:tc>
        <w:tc>
          <w:tcPr>
            <w:tcW w:w="0" w:type="auto"/>
            <w:vAlign w:val="center"/>
          </w:tcPr>
          <w:p w14:paraId="28693983"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71.56</w:t>
            </w:r>
          </w:p>
        </w:tc>
        <w:tc>
          <w:tcPr>
            <w:tcW w:w="0" w:type="auto"/>
            <w:vAlign w:val="center"/>
          </w:tcPr>
          <w:p w14:paraId="67D030CD"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3.45</w:t>
            </w:r>
          </w:p>
        </w:tc>
        <w:tc>
          <w:tcPr>
            <w:tcW w:w="0" w:type="auto"/>
            <w:vAlign w:val="center"/>
          </w:tcPr>
          <w:p w14:paraId="38ED1CFD"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2.73</w:t>
            </w:r>
          </w:p>
        </w:tc>
        <w:tc>
          <w:tcPr>
            <w:tcW w:w="0" w:type="auto"/>
            <w:vAlign w:val="center"/>
          </w:tcPr>
          <w:p w14:paraId="7B7DDAB1"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3.09</w:t>
            </w:r>
          </w:p>
        </w:tc>
      </w:tr>
      <w:tr w:rsidR="00091C2F" w:rsidRPr="00091C2F" w14:paraId="60CB095C" w14:textId="77777777" w:rsidTr="00091C2F">
        <w:trPr>
          <w:jc w:val="center"/>
        </w:trPr>
        <w:tc>
          <w:tcPr>
            <w:tcW w:w="0" w:type="auto"/>
            <w:tcBorders>
              <w:right w:val="single" w:sz="4" w:space="0" w:color="auto"/>
            </w:tcBorders>
            <w:vAlign w:val="center"/>
          </w:tcPr>
          <w:p w14:paraId="5AAC4F6C"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G</w:t>
            </w:r>
            <w:r w:rsidRPr="00091C2F">
              <w:rPr>
                <w:rFonts w:ascii="Arial" w:eastAsia="Times New Roman" w:hAnsi="Arial" w:cs="Arial"/>
                <w:b/>
                <w:sz w:val="20"/>
                <w:szCs w:val="20"/>
                <w:vertAlign w:val="superscript"/>
              </w:rPr>
              <w:t>3</w:t>
            </w:r>
          </w:p>
        </w:tc>
        <w:tc>
          <w:tcPr>
            <w:tcW w:w="0" w:type="auto"/>
            <w:tcBorders>
              <w:left w:val="single" w:sz="4" w:space="0" w:color="auto"/>
            </w:tcBorders>
            <w:vAlign w:val="center"/>
          </w:tcPr>
          <w:p w14:paraId="1F6FC13F"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15.89</w:t>
            </w:r>
          </w:p>
        </w:tc>
        <w:tc>
          <w:tcPr>
            <w:tcW w:w="0" w:type="auto"/>
            <w:vAlign w:val="center"/>
          </w:tcPr>
          <w:p w14:paraId="1D554DA7"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9.86</w:t>
            </w:r>
          </w:p>
        </w:tc>
        <w:tc>
          <w:tcPr>
            <w:tcW w:w="0" w:type="auto"/>
            <w:vAlign w:val="center"/>
          </w:tcPr>
          <w:p w14:paraId="6C90C93F"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12.88</w:t>
            </w:r>
          </w:p>
        </w:tc>
        <w:tc>
          <w:tcPr>
            <w:tcW w:w="0" w:type="auto"/>
            <w:vAlign w:val="center"/>
          </w:tcPr>
          <w:p w14:paraId="09855DF7"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70.33</w:t>
            </w:r>
          </w:p>
        </w:tc>
        <w:tc>
          <w:tcPr>
            <w:tcW w:w="0" w:type="auto"/>
            <w:vAlign w:val="center"/>
          </w:tcPr>
          <w:p w14:paraId="5C728BBE"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83.00</w:t>
            </w:r>
          </w:p>
        </w:tc>
        <w:tc>
          <w:tcPr>
            <w:tcW w:w="0" w:type="auto"/>
            <w:vAlign w:val="center"/>
          </w:tcPr>
          <w:p w14:paraId="3167EF03"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66.33</w:t>
            </w:r>
          </w:p>
        </w:tc>
        <w:tc>
          <w:tcPr>
            <w:tcW w:w="0" w:type="auto"/>
            <w:vAlign w:val="center"/>
          </w:tcPr>
          <w:p w14:paraId="7B490AA5"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60.33</w:t>
            </w:r>
          </w:p>
        </w:tc>
        <w:tc>
          <w:tcPr>
            <w:tcW w:w="0" w:type="auto"/>
            <w:vAlign w:val="center"/>
          </w:tcPr>
          <w:p w14:paraId="3C2A63DD"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72.33</w:t>
            </w:r>
          </w:p>
        </w:tc>
        <w:tc>
          <w:tcPr>
            <w:tcW w:w="0" w:type="auto"/>
            <w:vAlign w:val="center"/>
          </w:tcPr>
          <w:p w14:paraId="4145DBF1"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66.33</w:t>
            </w:r>
          </w:p>
        </w:tc>
        <w:tc>
          <w:tcPr>
            <w:tcW w:w="0" w:type="auto"/>
            <w:vAlign w:val="center"/>
          </w:tcPr>
          <w:p w14:paraId="30139168"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2.58</w:t>
            </w:r>
          </w:p>
        </w:tc>
        <w:tc>
          <w:tcPr>
            <w:tcW w:w="0" w:type="auto"/>
            <w:vAlign w:val="center"/>
          </w:tcPr>
          <w:p w14:paraId="79BE08FC"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2.30</w:t>
            </w:r>
          </w:p>
        </w:tc>
        <w:tc>
          <w:tcPr>
            <w:tcW w:w="0" w:type="auto"/>
            <w:vAlign w:val="center"/>
          </w:tcPr>
          <w:p w14:paraId="0A6BB352"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2.44</w:t>
            </w:r>
          </w:p>
        </w:tc>
      </w:tr>
      <w:tr w:rsidR="00091C2F" w:rsidRPr="00091C2F" w14:paraId="51E54507" w14:textId="77777777" w:rsidTr="00091C2F">
        <w:trPr>
          <w:jc w:val="center"/>
        </w:trPr>
        <w:tc>
          <w:tcPr>
            <w:tcW w:w="0" w:type="auto"/>
            <w:tcBorders>
              <w:right w:val="single" w:sz="4" w:space="0" w:color="auto"/>
            </w:tcBorders>
            <w:vAlign w:val="center"/>
          </w:tcPr>
          <w:p w14:paraId="6832ED94"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G</w:t>
            </w:r>
            <w:r w:rsidRPr="00091C2F">
              <w:rPr>
                <w:rFonts w:ascii="Arial" w:eastAsia="Times New Roman" w:hAnsi="Arial" w:cs="Arial"/>
                <w:b/>
                <w:sz w:val="20"/>
                <w:szCs w:val="20"/>
                <w:vertAlign w:val="superscript"/>
              </w:rPr>
              <w:t>4</w:t>
            </w:r>
          </w:p>
        </w:tc>
        <w:tc>
          <w:tcPr>
            <w:tcW w:w="0" w:type="auto"/>
            <w:tcBorders>
              <w:left w:val="single" w:sz="4" w:space="0" w:color="auto"/>
            </w:tcBorders>
            <w:vAlign w:val="center"/>
          </w:tcPr>
          <w:p w14:paraId="04D13AD5"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14.5</w:t>
            </w:r>
            <w:r w:rsidRPr="00091C2F">
              <w:rPr>
                <w:rFonts w:ascii="Arial" w:eastAsia="Times New Roman" w:hAnsi="Arial" w:cs="Arial"/>
                <w:bCs/>
                <w:sz w:val="20"/>
                <w:szCs w:val="20"/>
              </w:rPr>
              <w:lastRenderedPageBreak/>
              <w:t>9</w:t>
            </w:r>
          </w:p>
        </w:tc>
        <w:tc>
          <w:tcPr>
            <w:tcW w:w="0" w:type="auto"/>
            <w:vAlign w:val="center"/>
          </w:tcPr>
          <w:p w14:paraId="69CABEB7"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lastRenderedPageBreak/>
              <w:t>16.8</w:t>
            </w:r>
            <w:r w:rsidRPr="00091C2F">
              <w:rPr>
                <w:rFonts w:ascii="Arial" w:eastAsia="Times New Roman" w:hAnsi="Arial" w:cs="Arial"/>
                <w:bCs/>
                <w:sz w:val="20"/>
                <w:szCs w:val="20"/>
              </w:rPr>
              <w:lastRenderedPageBreak/>
              <w:t>6</w:t>
            </w:r>
          </w:p>
        </w:tc>
        <w:tc>
          <w:tcPr>
            <w:tcW w:w="0" w:type="auto"/>
            <w:vAlign w:val="center"/>
          </w:tcPr>
          <w:p w14:paraId="22035B4F"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lastRenderedPageBreak/>
              <w:t>15.7</w:t>
            </w:r>
            <w:r w:rsidRPr="00091C2F">
              <w:rPr>
                <w:rFonts w:ascii="Arial" w:eastAsia="Times New Roman" w:hAnsi="Arial" w:cs="Arial"/>
                <w:bCs/>
                <w:sz w:val="20"/>
                <w:szCs w:val="20"/>
              </w:rPr>
              <w:lastRenderedPageBreak/>
              <w:t>3</w:t>
            </w:r>
          </w:p>
        </w:tc>
        <w:tc>
          <w:tcPr>
            <w:tcW w:w="0" w:type="auto"/>
            <w:vAlign w:val="center"/>
          </w:tcPr>
          <w:p w14:paraId="75D29D98"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lastRenderedPageBreak/>
              <w:t>65.8</w:t>
            </w:r>
            <w:r w:rsidRPr="00091C2F">
              <w:rPr>
                <w:rFonts w:ascii="Arial" w:eastAsia="Times New Roman" w:hAnsi="Arial" w:cs="Arial"/>
                <w:bCs/>
                <w:sz w:val="20"/>
                <w:szCs w:val="20"/>
              </w:rPr>
              <w:lastRenderedPageBreak/>
              <w:t>9</w:t>
            </w:r>
          </w:p>
        </w:tc>
        <w:tc>
          <w:tcPr>
            <w:tcW w:w="0" w:type="auto"/>
            <w:vAlign w:val="center"/>
          </w:tcPr>
          <w:p w14:paraId="2BF4BD64"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lastRenderedPageBreak/>
              <w:t>86.5</w:t>
            </w:r>
            <w:r w:rsidRPr="00091C2F">
              <w:rPr>
                <w:rFonts w:ascii="Arial" w:eastAsia="Times New Roman" w:hAnsi="Arial" w:cs="Arial"/>
                <w:bCs/>
                <w:sz w:val="20"/>
                <w:szCs w:val="20"/>
              </w:rPr>
              <w:lastRenderedPageBreak/>
              <w:t>6</w:t>
            </w:r>
          </w:p>
        </w:tc>
        <w:tc>
          <w:tcPr>
            <w:tcW w:w="0" w:type="auto"/>
            <w:vAlign w:val="center"/>
          </w:tcPr>
          <w:p w14:paraId="671271D4"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lastRenderedPageBreak/>
              <w:t>66.2</w:t>
            </w:r>
            <w:r w:rsidRPr="00091C2F">
              <w:rPr>
                <w:rFonts w:ascii="Arial" w:eastAsia="Times New Roman" w:hAnsi="Arial" w:cs="Arial"/>
                <w:bCs/>
                <w:sz w:val="20"/>
                <w:szCs w:val="20"/>
              </w:rPr>
              <w:lastRenderedPageBreak/>
              <w:t>3</w:t>
            </w:r>
          </w:p>
        </w:tc>
        <w:tc>
          <w:tcPr>
            <w:tcW w:w="0" w:type="auto"/>
            <w:vAlign w:val="center"/>
          </w:tcPr>
          <w:p w14:paraId="49A5BD50"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lastRenderedPageBreak/>
              <w:t>55.8</w:t>
            </w:r>
            <w:r w:rsidRPr="00091C2F">
              <w:rPr>
                <w:rFonts w:ascii="Arial" w:eastAsia="Times New Roman" w:hAnsi="Arial" w:cs="Arial"/>
                <w:bCs/>
                <w:sz w:val="20"/>
                <w:szCs w:val="20"/>
              </w:rPr>
              <w:lastRenderedPageBreak/>
              <w:t>9</w:t>
            </w:r>
          </w:p>
        </w:tc>
        <w:tc>
          <w:tcPr>
            <w:tcW w:w="0" w:type="auto"/>
            <w:vAlign w:val="center"/>
          </w:tcPr>
          <w:p w14:paraId="765C8418"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lastRenderedPageBreak/>
              <w:t>76.5</w:t>
            </w:r>
            <w:r w:rsidRPr="00091C2F">
              <w:rPr>
                <w:rFonts w:ascii="Arial" w:eastAsia="Times New Roman" w:hAnsi="Arial" w:cs="Arial"/>
                <w:bCs/>
                <w:sz w:val="20"/>
                <w:szCs w:val="20"/>
              </w:rPr>
              <w:lastRenderedPageBreak/>
              <w:t>6</w:t>
            </w:r>
          </w:p>
        </w:tc>
        <w:tc>
          <w:tcPr>
            <w:tcW w:w="0" w:type="auto"/>
            <w:vAlign w:val="center"/>
          </w:tcPr>
          <w:p w14:paraId="56448B59"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lastRenderedPageBreak/>
              <w:t>66.2</w:t>
            </w:r>
            <w:r w:rsidRPr="00091C2F">
              <w:rPr>
                <w:rFonts w:ascii="Arial" w:eastAsia="Times New Roman" w:hAnsi="Arial" w:cs="Arial"/>
                <w:bCs/>
                <w:sz w:val="20"/>
                <w:szCs w:val="20"/>
              </w:rPr>
              <w:lastRenderedPageBreak/>
              <w:t>3</w:t>
            </w:r>
          </w:p>
        </w:tc>
        <w:tc>
          <w:tcPr>
            <w:tcW w:w="0" w:type="auto"/>
            <w:vAlign w:val="center"/>
          </w:tcPr>
          <w:p w14:paraId="1EA2AE46"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lastRenderedPageBreak/>
              <w:t>2.8</w:t>
            </w:r>
            <w:r w:rsidRPr="00091C2F">
              <w:rPr>
                <w:rFonts w:ascii="Arial" w:eastAsia="Times New Roman" w:hAnsi="Arial" w:cs="Arial"/>
                <w:bCs/>
                <w:sz w:val="20"/>
                <w:szCs w:val="20"/>
              </w:rPr>
              <w:lastRenderedPageBreak/>
              <w:t>2</w:t>
            </w:r>
          </w:p>
        </w:tc>
        <w:tc>
          <w:tcPr>
            <w:tcW w:w="0" w:type="auto"/>
            <w:vAlign w:val="center"/>
          </w:tcPr>
          <w:p w14:paraId="62047E35"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lastRenderedPageBreak/>
              <w:t>2.5</w:t>
            </w:r>
            <w:r w:rsidRPr="00091C2F">
              <w:rPr>
                <w:rFonts w:ascii="Arial" w:eastAsia="Times New Roman" w:hAnsi="Arial" w:cs="Arial"/>
                <w:bCs/>
                <w:sz w:val="20"/>
                <w:szCs w:val="20"/>
              </w:rPr>
              <w:lastRenderedPageBreak/>
              <w:t>7</w:t>
            </w:r>
          </w:p>
        </w:tc>
        <w:tc>
          <w:tcPr>
            <w:tcW w:w="0" w:type="auto"/>
            <w:vAlign w:val="center"/>
          </w:tcPr>
          <w:p w14:paraId="616A9BBB"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lastRenderedPageBreak/>
              <w:t>2.70</w:t>
            </w:r>
          </w:p>
        </w:tc>
      </w:tr>
      <w:tr w:rsidR="00091C2F" w:rsidRPr="00091C2F" w14:paraId="4A821D9E" w14:textId="77777777" w:rsidTr="00091C2F">
        <w:trPr>
          <w:jc w:val="center"/>
        </w:trPr>
        <w:tc>
          <w:tcPr>
            <w:tcW w:w="0" w:type="auto"/>
            <w:tcBorders>
              <w:right w:val="single" w:sz="4" w:space="0" w:color="auto"/>
            </w:tcBorders>
            <w:vAlign w:val="center"/>
          </w:tcPr>
          <w:p w14:paraId="6395ED31"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G</w:t>
            </w:r>
            <w:r w:rsidRPr="00091C2F">
              <w:rPr>
                <w:rFonts w:ascii="Arial" w:eastAsia="Times New Roman" w:hAnsi="Arial" w:cs="Arial"/>
                <w:b/>
                <w:sz w:val="20"/>
                <w:szCs w:val="20"/>
                <w:vertAlign w:val="superscript"/>
              </w:rPr>
              <w:t>5</w:t>
            </w:r>
          </w:p>
        </w:tc>
        <w:tc>
          <w:tcPr>
            <w:tcW w:w="0" w:type="auto"/>
            <w:tcBorders>
              <w:left w:val="single" w:sz="4" w:space="0" w:color="auto"/>
            </w:tcBorders>
            <w:vAlign w:val="center"/>
          </w:tcPr>
          <w:p w14:paraId="09B94DDE"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4.16</w:t>
            </w:r>
          </w:p>
        </w:tc>
        <w:tc>
          <w:tcPr>
            <w:tcW w:w="0" w:type="auto"/>
            <w:vAlign w:val="center"/>
          </w:tcPr>
          <w:p w14:paraId="24ECE1B1"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4.01</w:t>
            </w:r>
          </w:p>
        </w:tc>
        <w:tc>
          <w:tcPr>
            <w:tcW w:w="0" w:type="auto"/>
            <w:vAlign w:val="center"/>
          </w:tcPr>
          <w:p w14:paraId="2E9B04F0"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4.09</w:t>
            </w:r>
          </w:p>
        </w:tc>
        <w:tc>
          <w:tcPr>
            <w:tcW w:w="0" w:type="auto"/>
            <w:vAlign w:val="center"/>
          </w:tcPr>
          <w:p w14:paraId="0C194987"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77.56</w:t>
            </w:r>
          </w:p>
        </w:tc>
        <w:tc>
          <w:tcPr>
            <w:tcW w:w="0" w:type="auto"/>
            <w:vAlign w:val="center"/>
          </w:tcPr>
          <w:p w14:paraId="41266775"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89.56</w:t>
            </w:r>
          </w:p>
        </w:tc>
        <w:tc>
          <w:tcPr>
            <w:tcW w:w="0" w:type="auto"/>
            <w:vAlign w:val="center"/>
          </w:tcPr>
          <w:p w14:paraId="795BBBCE"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73.56</w:t>
            </w:r>
          </w:p>
        </w:tc>
        <w:tc>
          <w:tcPr>
            <w:tcW w:w="0" w:type="auto"/>
            <w:vAlign w:val="center"/>
          </w:tcPr>
          <w:p w14:paraId="4F40D8E7"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67.56</w:t>
            </w:r>
          </w:p>
        </w:tc>
        <w:tc>
          <w:tcPr>
            <w:tcW w:w="0" w:type="auto"/>
            <w:vAlign w:val="center"/>
          </w:tcPr>
          <w:p w14:paraId="05CDF48E"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79.56</w:t>
            </w:r>
          </w:p>
        </w:tc>
        <w:tc>
          <w:tcPr>
            <w:tcW w:w="0" w:type="auto"/>
            <w:vAlign w:val="center"/>
          </w:tcPr>
          <w:p w14:paraId="492BAEDF"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73.56</w:t>
            </w:r>
          </w:p>
        </w:tc>
        <w:tc>
          <w:tcPr>
            <w:tcW w:w="0" w:type="auto"/>
            <w:vAlign w:val="center"/>
          </w:tcPr>
          <w:p w14:paraId="2BE07F33"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2.75</w:t>
            </w:r>
          </w:p>
        </w:tc>
        <w:tc>
          <w:tcPr>
            <w:tcW w:w="0" w:type="auto"/>
            <w:vAlign w:val="center"/>
          </w:tcPr>
          <w:p w14:paraId="5E7C875D"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1.95</w:t>
            </w:r>
          </w:p>
        </w:tc>
        <w:tc>
          <w:tcPr>
            <w:tcW w:w="0" w:type="auto"/>
            <w:vAlign w:val="center"/>
          </w:tcPr>
          <w:p w14:paraId="6A61F1B2"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2.35</w:t>
            </w:r>
          </w:p>
        </w:tc>
      </w:tr>
      <w:tr w:rsidR="00091C2F" w:rsidRPr="00091C2F" w14:paraId="2F183924" w14:textId="77777777" w:rsidTr="00091C2F">
        <w:trPr>
          <w:jc w:val="center"/>
        </w:trPr>
        <w:tc>
          <w:tcPr>
            <w:tcW w:w="0" w:type="auto"/>
            <w:tcBorders>
              <w:right w:val="single" w:sz="4" w:space="0" w:color="auto"/>
            </w:tcBorders>
            <w:vAlign w:val="center"/>
          </w:tcPr>
          <w:p w14:paraId="7CB71C13"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G</w:t>
            </w:r>
            <w:r w:rsidRPr="00091C2F">
              <w:rPr>
                <w:rFonts w:ascii="Arial" w:eastAsia="Times New Roman" w:hAnsi="Arial" w:cs="Arial"/>
                <w:b/>
                <w:sz w:val="20"/>
                <w:szCs w:val="20"/>
                <w:vertAlign w:val="superscript"/>
              </w:rPr>
              <w:t>6</w:t>
            </w:r>
          </w:p>
        </w:tc>
        <w:tc>
          <w:tcPr>
            <w:tcW w:w="0" w:type="auto"/>
            <w:tcBorders>
              <w:left w:val="single" w:sz="4" w:space="0" w:color="auto"/>
            </w:tcBorders>
            <w:vAlign w:val="center"/>
          </w:tcPr>
          <w:p w14:paraId="17BCF167"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8.17</w:t>
            </w:r>
          </w:p>
        </w:tc>
        <w:tc>
          <w:tcPr>
            <w:tcW w:w="0" w:type="auto"/>
            <w:vAlign w:val="center"/>
          </w:tcPr>
          <w:p w14:paraId="4685B07E"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8.02</w:t>
            </w:r>
          </w:p>
        </w:tc>
        <w:tc>
          <w:tcPr>
            <w:tcW w:w="0" w:type="auto"/>
            <w:vAlign w:val="center"/>
          </w:tcPr>
          <w:p w14:paraId="11D0B4D5"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8.10</w:t>
            </w:r>
          </w:p>
        </w:tc>
        <w:tc>
          <w:tcPr>
            <w:tcW w:w="0" w:type="auto"/>
            <w:vAlign w:val="center"/>
          </w:tcPr>
          <w:p w14:paraId="0EB607CE"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79.11</w:t>
            </w:r>
          </w:p>
        </w:tc>
        <w:tc>
          <w:tcPr>
            <w:tcW w:w="0" w:type="auto"/>
            <w:vAlign w:val="center"/>
          </w:tcPr>
          <w:p w14:paraId="785614B1"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91.11</w:t>
            </w:r>
          </w:p>
        </w:tc>
        <w:tc>
          <w:tcPr>
            <w:tcW w:w="0" w:type="auto"/>
            <w:vAlign w:val="center"/>
          </w:tcPr>
          <w:p w14:paraId="1964C69C"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75.11</w:t>
            </w:r>
          </w:p>
        </w:tc>
        <w:tc>
          <w:tcPr>
            <w:tcW w:w="0" w:type="auto"/>
            <w:vAlign w:val="center"/>
          </w:tcPr>
          <w:p w14:paraId="4A240F56"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69.11</w:t>
            </w:r>
          </w:p>
        </w:tc>
        <w:tc>
          <w:tcPr>
            <w:tcW w:w="0" w:type="auto"/>
            <w:vAlign w:val="center"/>
          </w:tcPr>
          <w:p w14:paraId="646D26B7"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81.11</w:t>
            </w:r>
          </w:p>
        </w:tc>
        <w:tc>
          <w:tcPr>
            <w:tcW w:w="0" w:type="auto"/>
            <w:vAlign w:val="center"/>
          </w:tcPr>
          <w:p w14:paraId="4A731777"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75.11</w:t>
            </w:r>
          </w:p>
        </w:tc>
        <w:tc>
          <w:tcPr>
            <w:tcW w:w="0" w:type="auto"/>
            <w:vAlign w:val="center"/>
          </w:tcPr>
          <w:p w14:paraId="3C581A08"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2.82</w:t>
            </w:r>
          </w:p>
        </w:tc>
        <w:tc>
          <w:tcPr>
            <w:tcW w:w="0" w:type="auto"/>
            <w:vAlign w:val="center"/>
          </w:tcPr>
          <w:p w14:paraId="1AEB6AAB"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1.37</w:t>
            </w:r>
          </w:p>
        </w:tc>
        <w:tc>
          <w:tcPr>
            <w:tcW w:w="0" w:type="auto"/>
            <w:vAlign w:val="center"/>
          </w:tcPr>
          <w:p w14:paraId="5467D9B8"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2.10</w:t>
            </w:r>
          </w:p>
        </w:tc>
      </w:tr>
      <w:tr w:rsidR="00091C2F" w:rsidRPr="00091C2F" w14:paraId="60B705B6" w14:textId="77777777" w:rsidTr="00091C2F">
        <w:trPr>
          <w:jc w:val="center"/>
        </w:trPr>
        <w:tc>
          <w:tcPr>
            <w:tcW w:w="0" w:type="auto"/>
            <w:tcBorders>
              <w:bottom w:val="single" w:sz="4" w:space="0" w:color="auto"/>
              <w:right w:val="single" w:sz="4" w:space="0" w:color="auto"/>
            </w:tcBorders>
            <w:vAlign w:val="center"/>
          </w:tcPr>
          <w:p w14:paraId="4F54F6FD"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Mean</w:t>
            </w:r>
          </w:p>
        </w:tc>
        <w:tc>
          <w:tcPr>
            <w:tcW w:w="0" w:type="auto"/>
            <w:tcBorders>
              <w:left w:val="single" w:sz="4" w:space="0" w:color="auto"/>
              <w:bottom w:val="single" w:sz="4" w:space="0" w:color="auto"/>
            </w:tcBorders>
            <w:vAlign w:val="center"/>
          </w:tcPr>
          <w:p w14:paraId="09942ABF"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12.65</w:t>
            </w:r>
          </w:p>
        </w:tc>
        <w:tc>
          <w:tcPr>
            <w:tcW w:w="0" w:type="auto"/>
            <w:tcBorders>
              <w:bottom w:val="single" w:sz="4" w:space="0" w:color="auto"/>
            </w:tcBorders>
            <w:vAlign w:val="center"/>
          </w:tcPr>
          <w:p w14:paraId="143884E8"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9.15</w:t>
            </w:r>
          </w:p>
        </w:tc>
        <w:tc>
          <w:tcPr>
            <w:tcW w:w="0" w:type="auto"/>
            <w:tcBorders>
              <w:bottom w:val="single" w:sz="4" w:space="0" w:color="auto"/>
            </w:tcBorders>
            <w:vAlign w:val="center"/>
          </w:tcPr>
          <w:p w14:paraId="574F6F81"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10.90</w:t>
            </w:r>
          </w:p>
        </w:tc>
        <w:tc>
          <w:tcPr>
            <w:tcW w:w="0" w:type="auto"/>
            <w:tcBorders>
              <w:bottom w:val="single" w:sz="4" w:space="0" w:color="auto"/>
            </w:tcBorders>
            <w:vAlign w:val="center"/>
          </w:tcPr>
          <w:p w14:paraId="1D757CAF"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71.73</w:t>
            </w:r>
          </w:p>
        </w:tc>
        <w:tc>
          <w:tcPr>
            <w:tcW w:w="0" w:type="auto"/>
            <w:tcBorders>
              <w:bottom w:val="single" w:sz="4" w:space="0" w:color="auto"/>
            </w:tcBorders>
            <w:vAlign w:val="center"/>
          </w:tcPr>
          <w:p w14:paraId="3F3D10BA"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85.59</w:t>
            </w:r>
          </w:p>
        </w:tc>
        <w:tc>
          <w:tcPr>
            <w:tcW w:w="0" w:type="auto"/>
            <w:tcBorders>
              <w:bottom w:val="single" w:sz="4" w:space="0" w:color="auto"/>
            </w:tcBorders>
            <w:vAlign w:val="center"/>
          </w:tcPr>
          <w:p w14:paraId="24B79088"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78.66</w:t>
            </w:r>
          </w:p>
        </w:tc>
        <w:tc>
          <w:tcPr>
            <w:tcW w:w="0" w:type="auto"/>
            <w:tcBorders>
              <w:bottom w:val="single" w:sz="4" w:space="0" w:color="auto"/>
            </w:tcBorders>
            <w:vAlign w:val="center"/>
          </w:tcPr>
          <w:p w14:paraId="31306688"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61.73</w:t>
            </w:r>
          </w:p>
        </w:tc>
        <w:tc>
          <w:tcPr>
            <w:tcW w:w="0" w:type="auto"/>
            <w:tcBorders>
              <w:bottom w:val="single" w:sz="4" w:space="0" w:color="auto"/>
            </w:tcBorders>
            <w:vAlign w:val="center"/>
          </w:tcPr>
          <w:p w14:paraId="28DA40EE"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74.97</w:t>
            </w:r>
          </w:p>
        </w:tc>
        <w:tc>
          <w:tcPr>
            <w:tcW w:w="0" w:type="auto"/>
            <w:tcBorders>
              <w:bottom w:val="single" w:sz="4" w:space="0" w:color="auto"/>
            </w:tcBorders>
            <w:vAlign w:val="center"/>
          </w:tcPr>
          <w:p w14:paraId="57F9B5EA"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68.35</w:t>
            </w:r>
          </w:p>
        </w:tc>
        <w:tc>
          <w:tcPr>
            <w:tcW w:w="0" w:type="auto"/>
            <w:tcBorders>
              <w:bottom w:val="single" w:sz="4" w:space="0" w:color="auto"/>
            </w:tcBorders>
            <w:vAlign w:val="center"/>
          </w:tcPr>
          <w:p w14:paraId="21C4A87A"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2.67</w:t>
            </w:r>
          </w:p>
        </w:tc>
        <w:tc>
          <w:tcPr>
            <w:tcW w:w="0" w:type="auto"/>
            <w:tcBorders>
              <w:bottom w:val="single" w:sz="4" w:space="0" w:color="auto"/>
            </w:tcBorders>
            <w:vAlign w:val="center"/>
          </w:tcPr>
          <w:p w14:paraId="10801B54"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2.24</w:t>
            </w:r>
          </w:p>
        </w:tc>
        <w:tc>
          <w:tcPr>
            <w:tcW w:w="0" w:type="auto"/>
            <w:tcBorders>
              <w:bottom w:val="single" w:sz="4" w:space="0" w:color="auto"/>
            </w:tcBorders>
            <w:vAlign w:val="center"/>
          </w:tcPr>
          <w:p w14:paraId="1DA5122D"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2.46</w:t>
            </w:r>
          </w:p>
        </w:tc>
      </w:tr>
      <w:tr w:rsidR="00091C2F" w:rsidRPr="005D2B4B" w14:paraId="3B37E590" w14:textId="77777777" w:rsidTr="00091C2F">
        <w:trPr>
          <w:jc w:val="center"/>
        </w:trPr>
        <w:tc>
          <w:tcPr>
            <w:tcW w:w="0" w:type="auto"/>
            <w:tcBorders>
              <w:top w:val="single" w:sz="4" w:space="0" w:color="auto"/>
              <w:right w:val="single" w:sz="4" w:space="0" w:color="auto"/>
            </w:tcBorders>
            <w:vAlign w:val="center"/>
          </w:tcPr>
          <w:p w14:paraId="68630E40"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Factors</w:t>
            </w:r>
          </w:p>
        </w:tc>
        <w:tc>
          <w:tcPr>
            <w:tcW w:w="0" w:type="auto"/>
            <w:tcBorders>
              <w:top w:val="single" w:sz="4" w:space="0" w:color="auto"/>
              <w:left w:val="single" w:sz="4" w:space="0" w:color="auto"/>
            </w:tcBorders>
            <w:vAlign w:val="center"/>
          </w:tcPr>
          <w:p w14:paraId="3B26A61C"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P</w:t>
            </w:r>
          </w:p>
        </w:tc>
        <w:tc>
          <w:tcPr>
            <w:tcW w:w="0" w:type="auto"/>
            <w:tcBorders>
              <w:top w:val="single" w:sz="4" w:space="0" w:color="auto"/>
            </w:tcBorders>
            <w:vAlign w:val="center"/>
          </w:tcPr>
          <w:p w14:paraId="54BF597C"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G</w:t>
            </w:r>
          </w:p>
        </w:tc>
        <w:tc>
          <w:tcPr>
            <w:tcW w:w="0" w:type="auto"/>
            <w:tcBorders>
              <w:top w:val="single" w:sz="4" w:space="0" w:color="auto"/>
            </w:tcBorders>
            <w:vAlign w:val="center"/>
          </w:tcPr>
          <w:p w14:paraId="4BD8D7AB"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P×G</w:t>
            </w:r>
          </w:p>
        </w:tc>
        <w:tc>
          <w:tcPr>
            <w:tcW w:w="0" w:type="auto"/>
            <w:tcBorders>
              <w:top w:val="single" w:sz="4" w:space="0" w:color="auto"/>
            </w:tcBorders>
            <w:vAlign w:val="center"/>
          </w:tcPr>
          <w:p w14:paraId="58D68AFE"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P</w:t>
            </w:r>
          </w:p>
        </w:tc>
        <w:tc>
          <w:tcPr>
            <w:tcW w:w="0" w:type="auto"/>
            <w:tcBorders>
              <w:top w:val="single" w:sz="4" w:space="0" w:color="auto"/>
            </w:tcBorders>
            <w:vAlign w:val="center"/>
          </w:tcPr>
          <w:p w14:paraId="399F243D"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G</w:t>
            </w:r>
          </w:p>
        </w:tc>
        <w:tc>
          <w:tcPr>
            <w:tcW w:w="0" w:type="auto"/>
            <w:tcBorders>
              <w:top w:val="single" w:sz="4" w:space="0" w:color="auto"/>
            </w:tcBorders>
            <w:vAlign w:val="center"/>
          </w:tcPr>
          <w:p w14:paraId="293E1C91"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P×G</w:t>
            </w:r>
          </w:p>
        </w:tc>
        <w:tc>
          <w:tcPr>
            <w:tcW w:w="0" w:type="auto"/>
            <w:tcBorders>
              <w:top w:val="single" w:sz="4" w:space="0" w:color="auto"/>
            </w:tcBorders>
            <w:vAlign w:val="center"/>
          </w:tcPr>
          <w:p w14:paraId="4EDAA970"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P</w:t>
            </w:r>
          </w:p>
        </w:tc>
        <w:tc>
          <w:tcPr>
            <w:tcW w:w="0" w:type="auto"/>
            <w:tcBorders>
              <w:top w:val="single" w:sz="4" w:space="0" w:color="auto"/>
            </w:tcBorders>
            <w:vAlign w:val="center"/>
          </w:tcPr>
          <w:p w14:paraId="35A30175"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G</w:t>
            </w:r>
          </w:p>
        </w:tc>
        <w:tc>
          <w:tcPr>
            <w:tcW w:w="0" w:type="auto"/>
            <w:tcBorders>
              <w:top w:val="single" w:sz="4" w:space="0" w:color="auto"/>
            </w:tcBorders>
            <w:vAlign w:val="center"/>
          </w:tcPr>
          <w:p w14:paraId="497BC231"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P×G</w:t>
            </w:r>
          </w:p>
        </w:tc>
        <w:tc>
          <w:tcPr>
            <w:tcW w:w="0" w:type="auto"/>
            <w:tcBorders>
              <w:top w:val="single" w:sz="4" w:space="0" w:color="auto"/>
            </w:tcBorders>
            <w:vAlign w:val="center"/>
          </w:tcPr>
          <w:p w14:paraId="2BD59FBA"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P</w:t>
            </w:r>
          </w:p>
        </w:tc>
        <w:tc>
          <w:tcPr>
            <w:tcW w:w="0" w:type="auto"/>
            <w:tcBorders>
              <w:top w:val="single" w:sz="4" w:space="0" w:color="auto"/>
            </w:tcBorders>
            <w:vAlign w:val="center"/>
          </w:tcPr>
          <w:p w14:paraId="3D5D78D0"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G</w:t>
            </w:r>
          </w:p>
        </w:tc>
        <w:tc>
          <w:tcPr>
            <w:tcW w:w="0" w:type="auto"/>
            <w:tcBorders>
              <w:top w:val="single" w:sz="4" w:space="0" w:color="auto"/>
            </w:tcBorders>
            <w:vAlign w:val="center"/>
          </w:tcPr>
          <w:p w14:paraId="45F0A006"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P×G</w:t>
            </w:r>
          </w:p>
        </w:tc>
      </w:tr>
      <w:tr w:rsidR="00091C2F" w:rsidRPr="005D2B4B" w14:paraId="3128F302" w14:textId="77777777" w:rsidTr="00091C2F">
        <w:trPr>
          <w:jc w:val="center"/>
        </w:trPr>
        <w:tc>
          <w:tcPr>
            <w:tcW w:w="0" w:type="auto"/>
            <w:tcBorders>
              <w:top w:val="single" w:sz="4" w:space="0" w:color="auto"/>
              <w:right w:val="single" w:sz="4" w:space="0" w:color="auto"/>
            </w:tcBorders>
            <w:vAlign w:val="center"/>
          </w:tcPr>
          <w:p w14:paraId="6A6EA7EA" w14:textId="77777777" w:rsidR="00091C2F" w:rsidRPr="00091C2F" w:rsidRDefault="00091C2F" w:rsidP="00091C2F">
            <w:pPr>
              <w:spacing w:after="0" w:line="240" w:lineRule="auto"/>
              <w:jc w:val="center"/>
              <w:rPr>
                <w:rFonts w:ascii="Arial" w:eastAsia="Times New Roman" w:hAnsi="Arial" w:cs="Arial"/>
                <w:b/>
                <w:sz w:val="20"/>
                <w:szCs w:val="20"/>
              </w:rPr>
            </w:pPr>
            <w:proofErr w:type="spellStart"/>
            <w:r w:rsidRPr="00091C2F">
              <w:rPr>
                <w:rFonts w:ascii="Arial" w:eastAsia="Times New Roman" w:hAnsi="Arial" w:cs="Arial"/>
                <w:b/>
                <w:sz w:val="20"/>
                <w:szCs w:val="20"/>
              </w:rPr>
              <w:t>S.</w:t>
            </w:r>
            <w:proofErr w:type="gramStart"/>
            <w:r w:rsidRPr="00091C2F">
              <w:rPr>
                <w:rFonts w:ascii="Arial" w:eastAsia="Times New Roman" w:hAnsi="Arial" w:cs="Arial"/>
                <w:b/>
                <w:sz w:val="20"/>
                <w:szCs w:val="20"/>
              </w:rPr>
              <w:t>Em</w:t>
            </w:r>
            <w:proofErr w:type="spellEnd"/>
            <w:r w:rsidRPr="00091C2F">
              <w:rPr>
                <w:rFonts w:ascii="Arial" w:eastAsia="Times New Roman" w:hAnsi="Arial" w:cs="Arial"/>
                <w:b/>
                <w:sz w:val="20"/>
                <w:szCs w:val="20"/>
              </w:rPr>
              <w:t>.(</w:t>
            </w:r>
            <w:proofErr w:type="gramEnd"/>
            <w:r w:rsidRPr="00091C2F">
              <w:rPr>
                <w:rFonts w:ascii="Arial" w:eastAsia="Times New Roman" w:hAnsi="Arial" w:cs="Arial"/>
                <w:b/>
                <w:sz w:val="20"/>
                <w:szCs w:val="20"/>
              </w:rPr>
              <w:t>±)</w:t>
            </w:r>
          </w:p>
        </w:tc>
        <w:tc>
          <w:tcPr>
            <w:tcW w:w="0" w:type="auto"/>
            <w:tcBorders>
              <w:top w:val="single" w:sz="4" w:space="0" w:color="auto"/>
              <w:left w:val="single" w:sz="4" w:space="0" w:color="auto"/>
            </w:tcBorders>
            <w:vAlign w:val="center"/>
          </w:tcPr>
          <w:p w14:paraId="322CBDB6"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0.34</w:t>
            </w:r>
          </w:p>
        </w:tc>
        <w:tc>
          <w:tcPr>
            <w:tcW w:w="0" w:type="auto"/>
            <w:tcBorders>
              <w:top w:val="single" w:sz="4" w:space="0" w:color="auto"/>
            </w:tcBorders>
            <w:vAlign w:val="center"/>
          </w:tcPr>
          <w:p w14:paraId="7976B2B3"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0.58</w:t>
            </w:r>
          </w:p>
        </w:tc>
        <w:tc>
          <w:tcPr>
            <w:tcW w:w="0" w:type="auto"/>
            <w:tcBorders>
              <w:top w:val="single" w:sz="4" w:space="0" w:color="auto"/>
            </w:tcBorders>
            <w:vAlign w:val="center"/>
          </w:tcPr>
          <w:p w14:paraId="59B27716"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0.89</w:t>
            </w:r>
          </w:p>
        </w:tc>
        <w:tc>
          <w:tcPr>
            <w:tcW w:w="0" w:type="auto"/>
            <w:tcBorders>
              <w:top w:val="single" w:sz="4" w:space="0" w:color="auto"/>
            </w:tcBorders>
            <w:vAlign w:val="center"/>
          </w:tcPr>
          <w:p w14:paraId="2E8F5CC9"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1.80</w:t>
            </w:r>
          </w:p>
        </w:tc>
        <w:tc>
          <w:tcPr>
            <w:tcW w:w="0" w:type="auto"/>
            <w:tcBorders>
              <w:top w:val="single" w:sz="4" w:space="0" w:color="auto"/>
            </w:tcBorders>
            <w:vAlign w:val="center"/>
          </w:tcPr>
          <w:p w14:paraId="4CE76409"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3.11</w:t>
            </w:r>
          </w:p>
        </w:tc>
        <w:tc>
          <w:tcPr>
            <w:tcW w:w="0" w:type="auto"/>
            <w:tcBorders>
              <w:top w:val="single" w:sz="4" w:space="0" w:color="auto"/>
            </w:tcBorders>
            <w:vAlign w:val="center"/>
          </w:tcPr>
          <w:p w14:paraId="63F57F04"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4.76</w:t>
            </w:r>
          </w:p>
        </w:tc>
        <w:tc>
          <w:tcPr>
            <w:tcW w:w="0" w:type="auto"/>
            <w:tcBorders>
              <w:top w:val="single" w:sz="4" w:space="0" w:color="auto"/>
            </w:tcBorders>
            <w:vAlign w:val="center"/>
          </w:tcPr>
          <w:p w14:paraId="5C169CCF"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1.78</w:t>
            </w:r>
          </w:p>
        </w:tc>
        <w:tc>
          <w:tcPr>
            <w:tcW w:w="0" w:type="auto"/>
            <w:tcBorders>
              <w:top w:val="single" w:sz="4" w:space="0" w:color="auto"/>
            </w:tcBorders>
            <w:vAlign w:val="center"/>
          </w:tcPr>
          <w:p w14:paraId="6A8AA1AA"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3.09</w:t>
            </w:r>
          </w:p>
        </w:tc>
        <w:tc>
          <w:tcPr>
            <w:tcW w:w="0" w:type="auto"/>
            <w:tcBorders>
              <w:top w:val="single" w:sz="4" w:space="0" w:color="auto"/>
            </w:tcBorders>
            <w:vAlign w:val="center"/>
          </w:tcPr>
          <w:p w14:paraId="6368E93F"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4.71</w:t>
            </w:r>
          </w:p>
        </w:tc>
        <w:tc>
          <w:tcPr>
            <w:tcW w:w="0" w:type="auto"/>
            <w:tcBorders>
              <w:top w:val="single" w:sz="4" w:space="0" w:color="auto"/>
            </w:tcBorders>
            <w:vAlign w:val="center"/>
          </w:tcPr>
          <w:p w14:paraId="4AC904B5"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0.03</w:t>
            </w:r>
          </w:p>
        </w:tc>
        <w:tc>
          <w:tcPr>
            <w:tcW w:w="0" w:type="auto"/>
            <w:tcBorders>
              <w:top w:val="single" w:sz="4" w:space="0" w:color="auto"/>
            </w:tcBorders>
            <w:vAlign w:val="center"/>
          </w:tcPr>
          <w:p w14:paraId="1CC66009"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0.06</w:t>
            </w:r>
          </w:p>
        </w:tc>
        <w:tc>
          <w:tcPr>
            <w:tcW w:w="0" w:type="auto"/>
            <w:tcBorders>
              <w:top w:val="single" w:sz="4" w:space="0" w:color="auto"/>
            </w:tcBorders>
            <w:vAlign w:val="center"/>
          </w:tcPr>
          <w:p w14:paraId="015EE94D"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0.09</w:t>
            </w:r>
          </w:p>
        </w:tc>
      </w:tr>
      <w:tr w:rsidR="00091C2F" w:rsidRPr="005D2B4B" w14:paraId="2F52C913" w14:textId="77777777" w:rsidTr="00091C2F">
        <w:trPr>
          <w:jc w:val="center"/>
        </w:trPr>
        <w:tc>
          <w:tcPr>
            <w:tcW w:w="0" w:type="auto"/>
            <w:tcBorders>
              <w:bottom w:val="single" w:sz="4" w:space="0" w:color="auto"/>
              <w:right w:val="single" w:sz="4" w:space="0" w:color="auto"/>
            </w:tcBorders>
            <w:vAlign w:val="center"/>
          </w:tcPr>
          <w:p w14:paraId="0AFF6ADF"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CD 5%</w:t>
            </w:r>
          </w:p>
        </w:tc>
        <w:tc>
          <w:tcPr>
            <w:tcW w:w="0" w:type="auto"/>
            <w:tcBorders>
              <w:left w:val="single" w:sz="4" w:space="0" w:color="auto"/>
              <w:bottom w:val="single" w:sz="4" w:space="0" w:color="auto"/>
            </w:tcBorders>
            <w:vAlign w:val="center"/>
          </w:tcPr>
          <w:p w14:paraId="03B3B582"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0.99</w:t>
            </w:r>
          </w:p>
        </w:tc>
        <w:tc>
          <w:tcPr>
            <w:tcW w:w="0" w:type="auto"/>
            <w:tcBorders>
              <w:bottom w:val="single" w:sz="4" w:space="0" w:color="auto"/>
            </w:tcBorders>
            <w:vAlign w:val="center"/>
          </w:tcPr>
          <w:p w14:paraId="2046F8CF"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1.71</w:t>
            </w:r>
          </w:p>
        </w:tc>
        <w:tc>
          <w:tcPr>
            <w:tcW w:w="0" w:type="auto"/>
            <w:tcBorders>
              <w:bottom w:val="single" w:sz="4" w:space="0" w:color="auto"/>
            </w:tcBorders>
            <w:vAlign w:val="center"/>
          </w:tcPr>
          <w:p w14:paraId="5DC3DE59"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2.61</w:t>
            </w:r>
          </w:p>
        </w:tc>
        <w:tc>
          <w:tcPr>
            <w:tcW w:w="0" w:type="auto"/>
            <w:tcBorders>
              <w:bottom w:val="single" w:sz="4" w:space="0" w:color="auto"/>
            </w:tcBorders>
            <w:vAlign w:val="center"/>
          </w:tcPr>
          <w:p w14:paraId="3E35E6EB"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5.27</w:t>
            </w:r>
          </w:p>
        </w:tc>
        <w:tc>
          <w:tcPr>
            <w:tcW w:w="0" w:type="auto"/>
            <w:tcBorders>
              <w:bottom w:val="single" w:sz="4" w:space="0" w:color="auto"/>
            </w:tcBorders>
            <w:vAlign w:val="center"/>
          </w:tcPr>
          <w:p w14:paraId="34E89ACA"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9.13</w:t>
            </w:r>
          </w:p>
        </w:tc>
        <w:tc>
          <w:tcPr>
            <w:tcW w:w="0" w:type="auto"/>
            <w:tcBorders>
              <w:bottom w:val="single" w:sz="4" w:space="0" w:color="auto"/>
            </w:tcBorders>
            <w:vAlign w:val="center"/>
          </w:tcPr>
          <w:p w14:paraId="5A8713EB"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13.95</w:t>
            </w:r>
          </w:p>
        </w:tc>
        <w:tc>
          <w:tcPr>
            <w:tcW w:w="0" w:type="auto"/>
            <w:tcBorders>
              <w:bottom w:val="single" w:sz="4" w:space="0" w:color="auto"/>
            </w:tcBorders>
            <w:vAlign w:val="center"/>
          </w:tcPr>
          <w:p w14:paraId="0B1404BA"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5.22</w:t>
            </w:r>
          </w:p>
        </w:tc>
        <w:tc>
          <w:tcPr>
            <w:tcW w:w="0" w:type="auto"/>
            <w:tcBorders>
              <w:bottom w:val="single" w:sz="4" w:space="0" w:color="auto"/>
            </w:tcBorders>
            <w:vAlign w:val="center"/>
          </w:tcPr>
          <w:p w14:paraId="1A060BB2"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9.05</w:t>
            </w:r>
          </w:p>
        </w:tc>
        <w:tc>
          <w:tcPr>
            <w:tcW w:w="0" w:type="auto"/>
            <w:tcBorders>
              <w:bottom w:val="single" w:sz="4" w:space="0" w:color="auto"/>
            </w:tcBorders>
            <w:vAlign w:val="center"/>
          </w:tcPr>
          <w:p w14:paraId="74FB6103"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13.82</w:t>
            </w:r>
          </w:p>
        </w:tc>
        <w:tc>
          <w:tcPr>
            <w:tcW w:w="0" w:type="auto"/>
            <w:tcBorders>
              <w:bottom w:val="single" w:sz="4" w:space="0" w:color="auto"/>
            </w:tcBorders>
            <w:vAlign w:val="center"/>
          </w:tcPr>
          <w:p w14:paraId="6AC59684"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0.10</w:t>
            </w:r>
          </w:p>
        </w:tc>
        <w:tc>
          <w:tcPr>
            <w:tcW w:w="0" w:type="auto"/>
            <w:tcBorders>
              <w:bottom w:val="single" w:sz="4" w:space="0" w:color="auto"/>
            </w:tcBorders>
            <w:vAlign w:val="center"/>
          </w:tcPr>
          <w:p w14:paraId="392C2B7B"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0.17</w:t>
            </w:r>
          </w:p>
        </w:tc>
        <w:tc>
          <w:tcPr>
            <w:tcW w:w="0" w:type="auto"/>
            <w:tcBorders>
              <w:bottom w:val="single" w:sz="4" w:space="0" w:color="auto"/>
            </w:tcBorders>
            <w:vAlign w:val="center"/>
          </w:tcPr>
          <w:p w14:paraId="6E8CEC51"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0.26</w:t>
            </w:r>
          </w:p>
        </w:tc>
      </w:tr>
      <w:bookmarkEnd w:id="1"/>
    </w:tbl>
    <w:p w14:paraId="16802257" w14:textId="77777777" w:rsidR="00091C2F" w:rsidRDefault="00091C2F">
      <w:pPr>
        <w:rPr>
          <w:rFonts w:ascii="Arial" w:eastAsia="Times New Roman" w:hAnsi="Arial" w:cs="Arial"/>
          <w:b/>
          <w:bCs/>
          <w:sz w:val="20"/>
          <w:szCs w:val="20"/>
        </w:rPr>
      </w:pPr>
    </w:p>
    <w:p w14:paraId="53ED37A6" w14:textId="4E5E15C9" w:rsidR="00C87B87" w:rsidRPr="00C87B87" w:rsidRDefault="00C87B87" w:rsidP="00C87B87">
      <w:pPr>
        <w:spacing w:line="360" w:lineRule="auto"/>
        <w:jc w:val="both"/>
        <w:rPr>
          <w:rFonts w:ascii="Arial" w:eastAsia="Times New Roman" w:hAnsi="Arial" w:cs="Arial"/>
          <w:b/>
          <w:bCs/>
        </w:rPr>
      </w:pPr>
      <w:r>
        <w:rPr>
          <w:rFonts w:ascii="Arial" w:eastAsia="Times New Roman" w:hAnsi="Arial" w:cs="Arial"/>
          <w:b/>
          <w:bCs/>
        </w:rPr>
        <w:t xml:space="preserve">3.2 </w:t>
      </w:r>
      <w:r w:rsidRPr="00C87B87">
        <w:rPr>
          <w:rFonts w:ascii="Arial" w:eastAsia="Times New Roman" w:hAnsi="Arial" w:cs="Arial"/>
          <w:b/>
          <w:bCs/>
        </w:rPr>
        <w:t xml:space="preserve">Flowering </w:t>
      </w:r>
      <w:proofErr w:type="spellStart"/>
      <w:r w:rsidRPr="00C87B87">
        <w:rPr>
          <w:rFonts w:ascii="Arial" w:eastAsia="Times New Roman" w:hAnsi="Arial" w:cs="Arial"/>
          <w:b/>
          <w:bCs/>
        </w:rPr>
        <w:t>behaviour</w:t>
      </w:r>
      <w:proofErr w:type="spellEnd"/>
    </w:p>
    <w:p w14:paraId="4E7CCD58" w14:textId="77777777" w:rsidR="00C87B87" w:rsidRPr="00C87B87" w:rsidRDefault="00C87B87" w:rsidP="00C87B87">
      <w:pPr>
        <w:spacing w:line="360" w:lineRule="auto"/>
        <w:jc w:val="both"/>
        <w:rPr>
          <w:rFonts w:ascii="Arial" w:eastAsia="Times New Roman" w:hAnsi="Arial" w:cs="Arial"/>
          <w:sz w:val="20"/>
          <w:szCs w:val="20"/>
        </w:rPr>
      </w:pPr>
      <w:r w:rsidRPr="00C87B87">
        <w:rPr>
          <w:rFonts w:ascii="Arial" w:eastAsia="Times New Roman" w:hAnsi="Arial" w:cs="Arial"/>
          <w:sz w:val="20"/>
          <w:szCs w:val="20"/>
        </w:rPr>
        <w:t>Pruning accelerated floral initiation and enhanced bud formation, with the earliest bud appearance (8.42 days) in P</w:t>
      </w:r>
      <w:r w:rsidRPr="00C87B87">
        <w:rPr>
          <w:rFonts w:ascii="Cambria Math" w:eastAsia="Times New Roman" w:hAnsi="Cambria Math" w:cs="Cambria Math"/>
          <w:sz w:val="20"/>
          <w:szCs w:val="20"/>
        </w:rPr>
        <w:t>₀</w:t>
      </w:r>
      <w:r w:rsidRPr="00C87B87">
        <w:rPr>
          <w:rFonts w:ascii="Arial" w:eastAsia="Times New Roman" w:hAnsi="Arial" w:cs="Arial"/>
          <w:sz w:val="20"/>
          <w:szCs w:val="20"/>
        </w:rPr>
        <w:t>G</w:t>
      </w:r>
      <w:r w:rsidRPr="00C87B87">
        <w:rPr>
          <w:rFonts w:ascii="Cambria Math" w:eastAsia="Times New Roman" w:hAnsi="Cambria Math" w:cs="Cambria Math"/>
          <w:sz w:val="20"/>
          <w:szCs w:val="20"/>
        </w:rPr>
        <w:t>₁</w:t>
      </w:r>
      <w:r w:rsidRPr="00C87B87">
        <w:rPr>
          <w:rFonts w:ascii="Arial" w:eastAsia="Times New Roman" w:hAnsi="Arial" w:cs="Arial"/>
          <w:sz w:val="20"/>
          <w:szCs w:val="20"/>
        </w:rPr>
        <w:t xml:space="preserve"> (unpruned + GA</w:t>
      </w:r>
      <w:r w:rsidRPr="00C87B87">
        <w:rPr>
          <w:rFonts w:ascii="Cambria Math" w:eastAsia="Times New Roman" w:hAnsi="Cambria Math" w:cs="Cambria Math"/>
          <w:sz w:val="20"/>
          <w:szCs w:val="20"/>
        </w:rPr>
        <w:t>₃</w:t>
      </w:r>
      <w:r w:rsidRPr="00C87B87">
        <w:rPr>
          <w:rFonts w:ascii="Arial" w:eastAsia="Times New Roman" w:hAnsi="Arial" w:cs="Arial"/>
          <w:sz w:val="20"/>
          <w:szCs w:val="20"/>
        </w:rPr>
        <w:t xml:space="preserve"> @100 ppm), reflecting the promotive role of gibberellins, while delayed initiation in P</w:t>
      </w:r>
      <w:r w:rsidRPr="00C87B87">
        <w:rPr>
          <w:rFonts w:ascii="Cambria Math" w:eastAsia="Times New Roman" w:hAnsi="Cambria Math" w:cs="Cambria Math"/>
          <w:sz w:val="20"/>
          <w:szCs w:val="20"/>
        </w:rPr>
        <w:t>₁</w:t>
      </w:r>
      <w:r w:rsidRPr="00C87B87">
        <w:rPr>
          <w:rFonts w:ascii="Arial" w:eastAsia="Times New Roman" w:hAnsi="Arial" w:cs="Arial"/>
          <w:sz w:val="20"/>
          <w:szCs w:val="20"/>
        </w:rPr>
        <w:t>G</w:t>
      </w:r>
      <w:r w:rsidRPr="00C87B87">
        <w:rPr>
          <w:rFonts w:ascii="Cambria Math" w:eastAsia="Times New Roman" w:hAnsi="Cambria Math" w:cs="Cambria Math"/>
          <w:sz w:val="20"/>
          <w:szCs w:val="20"/>
        </w:rPr>
        <w:t>₆</w:t>
      </w:r>
      <w:r w:rsidRPr="00C87B87">
        <w:rPr>
          <w:rFonts w:ascii="Arial" w:eastAsia="Times New Roman" w:hAnsi="Arial" w:cs="Arial"/>
          <w:sz w:val="20"/>
          <w:szCs w:val="20"/>
        </w:rPr>
        <w:t xml:space="preserve"> (10.39 days) confirmed the inhibitory effect of high MH doses (Appleton </w:t>
      </w:r>
      <w:r w:rsidRPr="00ED6B6D">
        <w:rPr>
          <w:rFonts w:ascii="Arial" w:eastAsia="Times New Roman" w:hAnsi="Arial" w:cs="Arial"/>
          <w:i/>
          <w:iCs/>
          <w:sz w:val="20"/>
          <w:szCs w:val="20"/>
        </w:rPr>
        <w:t>et al</w:t>
      </w:r>
      <w:r w:rsidRPr="00C87B87">
        <w:rPr>
          <w:rFonts w:ascii="Arial" w:eastAsia="Times New Roman" w:hAnsi="Arial" w:cs="Arial"/>
          <w:sz w:val="20"/>
          <w:szCs w:val="20"/>
        </w:rPr>
        <w:t>., 1981). The shortest bud-to-bloom duration (39.40 days) occurred in P</w:t>
      </w:r>
      <w:r w:rsidRPr="00C87B87">
        <w:rPr>
          <w:rFonts w:ascii="Cambria Math" w:eastAsia="Times New Roman" w:hAnsi="Cambria Math" w:cs="Cambria Math"/>
          <w:sz w:val="20"/>
          <w:szCs w:val="20"/>
        </w:rPr>
        <w:t>₁</w:t>
      </w:r>
      <w:r w:rsidRPr="00C87B87">
        <w:rPr>
          <w:rFonts w:ascii="Arial" w:eastAsia="Times New Roman" w:hAnsi="Arial" w:cs="Arial"/>
          <w:sz w:val="20"/>
          <w:szCs w:val="20"/>
        </w:rPr>
        <w:t>G</w:t>
      </w:r>
      <w:r w:rsidRPr="00C87B87">
        <w:rPr>
          <w:rFonts w:ascii="Cambria Math" w:eastAsia="Times New Roman" w:hAnsi="Cambria Math" w:cs="Cambria Math"/>
          <w:sz w:val="20"/>
          <w:szCs w:val="20"/>
        </w:rPr>
        <w:t>₄</w:t>
      </w:r>
      <w:r w:rsidRPr="00C87B87">
        <w:rPr>
          <w:rFonts w:ascii="Arial" w:eastAsia="Times New Roman" w:hAnsi="Arial" w:cs="Arial"/>
          <w:sz w:val="20"/>
          <w:szCs w:val="20"/>
        </w:rPr>
        <w:t xml:space="preserve"> (pruned + NAA </w:t>
      </w:r>
      <w:bookmarkStart w:id="2" w:name="_GoBack"/>
      <w:r w:rsidRPr="00C87B87">
        <w:rPr>
          <w:rFonts w:ascii="Arial" w:eastAsia="Times New Roman" w:hAnsi="Arial" w:cs="Arial"/>
          <w:sz w:val="20"/>
          <w:szCs w:val="20"/>
        </w:rPr>
        <w:t>@</w:t>
      </w:r>
      <w:bookmarkEnd w:id="2"/>
      <w:r w:rsidRPr="00C87B87">
        <w:rPr>
          <w:rFonts w:ascii="Arial" w:eastAsia="Times New Roman" w:hAnsi="Arial" w:cs="Arial"/>
          <w:sz w:val="20"/>
          <w:szCs w:val="20"/>
        </w:rPr>
        <w:t>100 ppm), consistent with auxin-mediated enhancement of nutrient mobilization (Narayan, 2015), whereas MH caused marked delays, extending bloom to 83.47 days. Flowering duration was longest in P</w:t>
      </w:r>
      <w:r w:rsidRPr="00C87B87">
        <w:rPr>
          <w:rFonts w:ascii="Cambria Math" w:eastAsia="Times New Roman" w:hAnsi="Cambria Math" w:cs="Cambria Math"/>
          <w:sz w:val="20"/>
          <w:szCs w:val="20"/>
        </w:rPr>
        <w:t>₁</w:t>
      </w:r>
      <w:r w:rsidRPr="00C87B87">
        <w:rPr>
          <w:rFonts w:ascii="Arial" w:eastAsia="Times New Roman" w:hAnsi="Arial" w:cs="Arial"/>
          <w:sz w:val="20"/>
          <w:szCs w:val="20"/>
        </w:rPr>
        <w:t>G</w:t>
      </w:r>
      <w:r w:rsidRPr="00C87B87">
        <w:rPr>
          <w:rFonts w:ascii="Cambria Math" w:eastAsia="Times New Roman" w:hAnsi="Cambria Math" w:cs="Cambria Math"/>
          <w:sz w:val="20"/>
          <w:szCs w:val="20"/>
        </w:rPr>
        <w:t>₆</w:t>
      </w:r>
      <w:r w:rsidRPr="00C87B87">
        <w:rPr>
          <w:rFonts w:ascii="Arial" w:eastAsia="Times New Roman" w:hAnsi="Arial" w:cs="Arial"/>
          <w:sz w:val="20"/>
          <w:szCs w:val="20"/>
        </w:rPr>
        <w:t xml:space="preserve"> (3.40 days), indicating MH’s ability to prolong floral longevity (</w:t>
      </w:r>
      <w:proofErr w:type="spellStart"/>
      <w:r w:rsidRPr="00C87B87">
        <w:rPr>
          <w:rFonts w:ascii="Arial" w:eastAsia="Times New Roman" w:hAnsi="Arial" w:cs="Arial"/>
          <w:sz w:val="20"/>
          <w:szCs w:val="20"/>
        </w:rPr>
        <w:t>Komossa</w:t>
      </w:r>
      <w:proofErr w:type="spellEnd"/>
      <w:r w:rsidRPr="00C87B87">
        <w:rPr>
          <w:rFonts w:ascii="Arial" w:eastAsia="Times New Roman" w:hAnsi="Arial" w:cs="Arial"/>
          <w:sz w:val="20"/>
          <w:szCs w:val="20"/>
        </w:rPr>
        <w:t xml:space="preserve"> &amp; </w:t>
      </w:r>
      <w:proofErr w:type="spellStart"/>
      <w:r w:rsidRPr="00C87B87">
        <w:rPr>
          <w:rFonts w:ascii="Arial" w:eastAsia="Times New Roman" w:hAnsi="Arial" w:cs="Arial"/>
          <w:sz w:val="20"/>
          <w:szCs w:val="20"/>
        </w:rPr>
        <w:t>Sandermann</w:t>
      </w:r>
      <w:proofErr w:type="spellEnd"/>
      <w:r w:rsidRPr="00C87B87">
        <w:rPr>
          <w:rFonts w:ascii="Arial" w:eastAsia="Times New Roman" w:hAnsi="Arial" w:cs="Arial"/>
          <w:sz w:val="20"/>
          <w:szCs w:val="20"/>
        </w:rPr>
        <w:t>, 1995). Pruning also increased the number of flowers per cyme and flower weight, with the maximum values (9.30 flowers; 67.24 g per 100 flowers) again under P</w:t>
      </w:r>
      <w:r w:rsidRPr="00C87B87">
        <w:rPr>
          <w:rFonts w:ascii="Cambria Math" w:eastAsia="Times New Roman" w:hAnsi="Cambria Math" w:cs="Cambria Math"/>
          <w:sz w:val="20"/>
          <w:szCs w:val="20"/>
        </w:rPr>
        <w:t>₁</w:t>
      </w:r>
      <w:r w:rsidRPr="00C87B87">
        <w:rPr>
          <w:rFonts w:ascii="Arial" w:eastAsia="Times New Roman" w:hAnsi="Arial" w:cs="Arial"/>
          <w:sz w:val="20"/>
          <w:szCs w:val="20"/>
        </w:rPr>
        <w:t>G</w:t>
      </w:r>
      <w:r w:rsidRPr="00C87B87">
        <w:rPr>
          <w:rFonts w:ascii="Cambria Math" w:eastAsia="Times New Roman" w:hAnsi="Cambria Math" w:cs="Cambria Math"/>
          <w:sz w:val="20"/>
          <w:szCs w:val="20"/>
        </w:rPr>
        <w:t>₆</w:t>
      </w:r>
      <w:r w:rsidRPr="00C87B87">
        <w:rPr>
          <w:rFonts w:ascii="Arial" w:eastAsia="Times New Roman" w:hAnsi="Arial" w:cs="Arial"/>
          <w:sz w:val="20"/>
          <w:szCs w:val="20"/>
        </w:rPr>
        <w:t xml:space="preserve">, highlighting the synergistic effect of pruning and MH in enhancing inflorescence density and flower size. Overall, pruning improved branching and floral output, while NAA promoted early blooming and MH extended flowering span and flower quality, offering growers flexibility in aligning flowering </w:t>
      </w:r>
      <w:proofErr w:type="spellStart"/>
      <w:r w:rsidRPr="00C87B87">
        <w:rPr>
          <w:rFonts w:ascii="Arial" w:eastAsia="Times New Roman" w:hAnsi="Arial" w:cs="Arial"/>
          <w:sz w:val="20"/>
          <w:szCs w:val="20"/>
        </w:rPr>
        <w:t>behaviour</w:t>
      </w:r>
      <w:proofErr w:type="spellEnd"/>
      <w:r w:rsidRPr="00C87B87">
        <w:rPr>
          <w:rFonts w:ascii="Arial" w:eastAsia="Times New Roman" w:hAnsi="Arial" w:cs="Arial"/>
          <w:sz w:val="20"/>
          <w:szCs w:val="20"/>
        </w:rPr>
        <w:t xml:space="preserve"> with market needs.</w:t>
      </w:r>
    </w:p>
    <w:p w14:paraId="54E7988B" w14:textId="77777777" w:rsidR="00C87B87" w:rsidRDefault="00C87B87" w:rsidP="00C87B87">
      <w:pPr>
        <w:spacing w:line="360" w:lineRule="auto"/>
        <w:jc w:val="both"/>
        <w:rPr>
          <w:rFonts w:ascii="Arial" w:eastAsia="Times New Roman" w:hAnsi="Arial" w:cs="Arial"/>
          <w:b/>
          <w:bCs/>
          <w:sz w:val="20"/>
          <w:szCs w:val="20"/>
        </w:rPr>
      </w:pPr>
      <w:r w:rsidRPr="00C87B87">
        <w:rPr>
          <w:rFonts w:ascii="Arial" w:eastAsia="Times New Roman" w:hAnsi="Arial" w:cs="Arial"/>
          <w:b/>
          <w:bCs/>
          <w:sz w:val="20"/>
          <w:szCs w:val="20"/>
        </w:rPr>
        <w:t xml:space="preserve">Table 3: Influence of pruning and plant growth regulators (PGRs) on flowering </w:t>
      </w:r>
      <w:proofErr w:type="spellStart"/>
      <w:r w:rsidRPr="00C87B87">
        <w:rPr>
          <w:rFonts w:ascii="Arial" w:eastAsia="Times New Roman" w:hAnsi="Arial" w:cs="Arial"/>
          <w:b/>
          <w:bCs/>
          <w:sz w:val="20"/>
          <w:szCs w:val="20"/>
        </w:rPr>
        <w:t>behaviour</w:t>
      </w:r>
      <w:proofErr w:type="spellEnd"/>
    </w:p>
    <w:tbl>
      <w:tblPr>
        <w:tblW w:w="0" w:type="auto"/>
        <w:jc w:val="center"/>
        <w:tblLook w:val="04A0" w:firstRow="1" w:lastRow="0" w:firstColumn="1" w:lastColumn="0" w:noHBand="0" w:noVBand="1"/>
      </w:tblPr>
      <w:tblGrid>
        <w:gridCol w:w="909"/>
        <w:gridCol w:w="609"/>
        <w:gridCol w:w="537"/>
        <w:gridCol w:w="609"/>
        <w:gridCol w:w="537"/>
        <w:gridCol w:w="537"/>
        <w:gridCol w:w="545"/>
        <w:gridCol w:w="466"/>
        <w:gridCol w:w="466"/>
        <w:gridCol w:w="545"/>
        <w:gridCol w:w="466"/>
        <w:gridCol w:w="466"/>
        <w:gridCol w:w="545"/>
        <w:gridCol w:w="537"/>
        <w:gridCol w:w="537"/>
        <w:gridCol w:w="545"/>
      </w:tblGrid>
      <w:tr w:rsidR="00C87B87" w:rsidRPr="00C87B87" w14:paraId="414F6507" w14:textId="77777777" w:rsidTr="00C87B87">
        <w:trPr>
          <w:trHeight w:val="681"/>
          <w:jc w:val="center"/>
        </w:trPr>
        <w:tc>
          <w:tcPr>
            <w:tcW w:w="0" w:type="auto"/>
            <w:tcBorders>
              <w:top w:val="single" w:sz="4" w:space="0" w:color="auto"/>
              <w:bottom w:val="single" w:sz="4" w:space="0" w:color="auto"/>
            </w:tcBorders>
            <w:vAlign w:val="center"/>
          </w:tcPr>
          <w:p w14:paraId="5235D53C" w14:textId="77777777" w:rsidR="00C87B87" w:rsidRPr="00C87B87" w:rsidRDefault="00C87B87" w:rsidP="00C87B87">
            <w:pPr>
              <w:spacing w:after="0" w:line="240" w:lineRule="auto"/>
              <w:jc w:val="center"/>
              <w:rPr>
                <w:rFonts w:ascii="Arial" w:eastAsia="Times New Roman" w:hAnsi="Arial" w:cs="Arial"/>
                <w:b/>
                <w:sz w:val="20"/>
                <w:szCs w:val="20"/>
              </w:rPr>
            </w:pPr>
            <w:bookmarkStart w:id="3" w:name="_Hlk212369955"/>
            <w:r w:rsidRPr="00C87B87">
              <w:rPr>
                <w:rFonts w:ascii="Arial" w:eastAsia="Times New Roman" w:hAnsi="Arial" w:cs="Arial"/>
                <w:b/>
                <w:sz w:val="20"/>
                <w:szCs w:val="20"/>
              </w:rPr>
              <w:t>Treatments</w:t>
            </w:r>
          </w:p>
        </w:tc>
        <w:tc>
          <w:tcPr>
            <w:tcW w:w="0" w:type="auto"/>
            <w:gridSpan w:val="3"/>
            <w:tcBorders>
              <w:top w:val="single" w:sz="4" w:space="0" w:color="auto"/>
              <w:bottom w:val="single" w:sz="4" w:space="0" w:color="auto"/>
            </w:tcBorders>
            <w:vAlign w:val="center"/>
          </w:tcPr>
          <w:p w14:paraId="76423D81"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Days to Bud Appearance</w:t>
            </w:r>
          </w:p>
        </w:tc>
        <w:tc>
          <w:tcPr>
            <w:tcW w:w="0" w:type="auto"/>
            <w:gridSpan w:val="3"/>
            <w:tcBorders>
              <w:top w:val="single" w:sz="4" w:space="0" w:color="auto"/>
              <w:bottom w:val="single" w:sz="4" w:space="0" w:color="auto"/>
            </w:tcBorders>
            <w:vAlign w:val="center"/>
          </w:tcPr>
          <w:p w14:paraId="663E6E7A"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Days Taken from Bud to Bloom</w:t>
            </w:r>
          </w:p>
        </w:tc>
        <w:tc>
          <w:tcPr>
            <w:tcW w:w="0" w:type="auto"/>
            <w:gridSpan w:val="3"/>
            <w:tcBorders>
              <w:top w:val="single" w:sz="4" w:space="0" w:color="auto"/>
              <w:bottom w:val="single" w:sz="4" w:space="0" w:color="auto"/>
            </w:tcBorders>
            <w:vAlign w:val="center"/>
          </w:tcPr>
          <w:p w14:paraId="04213ED4"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Total Duration of Flowering</w:t>
            </w:r>
          </w:p>
        </w:tc>
        <w:tc>
          <w:tcPr>
            <w:tcW w:w="0" w:type="auto"/>
            <w:gridSpan w:val="3"/>
            <w:tcBorders>
              <w:top w:val="single" w:sz="4" w:space="0" w:color="auto"/>
              <w:bottom w:val="single" w:sz="4" w:space="0" w:color="auto"/>
            </w:tcBorders>
            <w:vAlign w:val="center"/>
          </w:tcPr>
          <w:p w14:paraId="0A73EBD6"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Number of Flowers per Cyme</w:t>
            </w:r>
          </w:p>
        </w:tc>
        <w:tc>
          <w:tcPr>
            <w:tcW w:w="0" w:type="auto"/>
            <w:gridSpan w:val="3"/>
            <w:tcBorders>
              <w:top w:val="single" w:sz="4" w:space="0" w:color="auto"/>
              <w:bottom w:val="single" w:sz="4" w:space="0" w:color="auto"/>
            </w:tcBorders>
            <w:vAlign w:val="center"/>
          </w:tcPr>
          <w:p w14:paraId="1C2B39A6"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Weight of 100 Flowers</w:t>
            </w:r>
          </w:p>
        </w:tc>
      </w:tr>
      <w:tr w:rsidR="00C87B87" w:rsidRPr="00C87B87" w14:paraId="2059AB82" w14:textId="77777777" w:rsidTr="00C87B87">
        <w:trPr>
          <w:jc w:val="center"/>
        </w:trPr>
        <w:tc>
          <w:tcPr>
            <w:tcW w:w="0" w:type="auto"/>
            <w:tcBorders>
              <w:top w:val="single" w:sz="4" w:space="0" w:color="auto"/>
              <w:bottom w:val="single" w:sz="4" w:space="0" w:color="auto"/>
              <w:right w:val="single" w:sz="4" w:space="0" w:color="auto"/>
            </w:tcBorders>
            <w:vAlign w:val="center"/>
          </w:tcPr>
          <w:p w14:paraId="1DE3A193" w14:textId="77777777" w:rsidR="00C87B87" w:rsidRPr="00C87B87" w:rsidRDefault="00C87B87" w:rsidP="00C87B87">
            <w:pPr>
              <w:spacing w:after="0" w:line="240" w:lineRule="auto"/>
              <w:jc w:val="center"/>
              <w:rPr>
                <w:rFonts w:ascii="Arial" w:eastAsia="Times New Roman" w:hAnsi="Arial" w:cs="Arial"/>
                <w:b/>
                <w:sz w:val="20"/>
                <w:szCs w:val="20"/>
              </w:rPr>
            </w:pPr>
          </w:p>
        </w:tc>
        <w:tc>
          <w:tcPr>
            <w:tcW w:w="0" w:type="auto"/>
            <w:tcBorders>
              <w:top w:val="single" w:sz="4" w:space="0" w:color="auto"/>
              <w:left w:val="single" w:sz="4" w:space="0" w:color="auto"/>
              <w:bottom w:val="single" w:sz="4" w:space="0" w:color="auto"/>
            </w:tcBorders>
            <w:vAlign w:val="center"/>
          </w:tcPr>
          <w:p w14:paraId="40BA4AAF"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w:t>
            </w:r>
            <w:r w:rsidRPr="00D12299">
              <w:rPr>
                <w:rFonts w:ascii="Arial" w:eastAsia="Times New Roman" w:hAnsi="Arial" w:cs="Arial"/>
                <w:b/>
                <w:sz w:val="20"/>
                <w:szCs w:val="20"/>
                <w:vertAlign w:val="subscript"/>
              </w:rPr>
              <w:t>0</w:t>
            </w:r>
          </w:p>
        </w:tc>
        <w:tc>
          <w:tcPr>
            <w:tcW w:w="0" w:type="auto"/>
            <w:tcBorders>
              <w:top w:val="single" w:sz="4" w:space="0" w:color="auto"/>
              <w:bottom w:val="single" w:sz="4" w:space="0" w:color="auto"/>
            </w:tcBorders>
            <w:vAlign w:val="center"/>
          </w:tcPr>
          <w:p w14:paraId="45D003F3"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w:t>
            </w:r>
            <w:r w:rsidRPr="00D12299">
              <w:rPr>
                <w:rFonts w:ascii="Arial" w:eastAsia="Times New Roman" w:hAnsi="Arial" w:cs="Arial"/>
                <w:b/>
                <w:sz w:val="20"/>
                <w:szCs w:val="20"/>
                <w:vertAlign w:val="subscript"/>
              </w:rPr>
              <w:t>1</w:t>
            </w:r>
          </w:p>
        </w:tc>
        <w:tc>
          <w:tcPr>
            <w:tcW w:w="0" w:type="auto"/>
            <w:tcBorders>
              <w:top w:val="single" w:sz="4" w:space="0" w:color="auto"/>
              <w:bottom w:val="single" w:sz="4" w:space="0" w:color="auto"/>
            </w:tcBorders>
            <w:vAlign w:val="center"/>
          </w:tcPr>
          <w:p w14:paraId="58345C17"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Mean</w:t>
            </w:r>
          </w:p>
        </w:tc>
        <w:tc>
          <w:tcPr>
            <w:tcW w:w="0" w:type="auto"/>
            <w:tcBorders>
              <w:top w:val="single" w:sz="4" w:space="0" w:color="auto"/>
              <w:bottom w:val="single" w:sz="4" w:space="0" w:color="auto"/>
            </w:tcBorders>
            <w:vAlign w:val="center"/>
          </w:tcPr>
          <w:p w14:paraId="6BBDBDE3"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w:t>
            </w:r>
            <w:r w:rsidRPr="00D12299">
              <w:rPr>
                <w:rFonts w:ascii="Arial" w:eastAsia="Times New Roman" w:hAnsi="Arial" w:cs="Arial"/>
                <w:b/>
                <w:sz w:val="20"/>
                <w:szCs w:val="20"/>
                <w:vertAlign w:val="subscript"/>
              </w:rPr>
              <w:t>0</w:t>
            </w:r>
          </w:p>
        </w:tc>
        <w:tc>
          <w:tcPr>
            <w:tcW w:w="0" w:type="auto"/>
            <w:tcBorders>
              <w:top w:val="single" w:sz="4" w:space="0" w:color="auto"/>
              <w:bottom w:val="single" w:sz="4" w:space="0" w:color="auto"/>
            </w:tcBorders>
            <w:vAlign w:val="center"/>
          </w:tcPr>
          <w:p w14:paraId="692A9E01"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w:t>
            </w:r>
            <w:r w:rsidRPr="00D12299">
              <w:rPr>
                <w:rFonts w:ascii="Arial" w:eastAsia="Times New Roman" w:hAnsi="Arial" w:cs="Arial"/>
                <w:b/>
                <w:sz w:val="20"/>
                <w:szCs w:val="20"/>
                <w:vertAlign w:val="subscript"/>
              </w:rPr>
              <w:t>1</w:t>
            </w:r>
          </w:p>
        </w:tc>
        <w:tc>
          <w:tcPr>
            <w:tcW w:w="0" w:type="auto"/>
            <w:tcBorders>
              <w:top w:val="single" w:sz="4" w:space="0" w:color="auto"/>
              <w:bottom w:val="single" w:sz="4" w:space="0" w:color="auto"/>
            </w:tcBorders>
            <w:vAlign w:val="center"/>
          </w:tcPr>
          <w:p w14:paraId="22FC85F9"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Mean</w:t>
            </w:r>
          </w:p>
        </w:tc>
        <w:tc>
          <w:tcPr>
            <w:tcW w:w="0" w:type="auto"/>
            <w:tcBorders>
              <w:top w:val="single" w:sz="4" w:space="0" w:color="auto"/>
              <w:bottom w:val="single" w:sz="4" w:space="0" w:color="auto"/>
            </w:tcBorders>
            <w:vAlign w:val="center"/>
          </w:tcPr>
          <w:p w14:paraId="4CAC73BA"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w:t>
            </w:r>
            <w:r w:rsidRPr="00D12299">
              <w:rPr>
                <w:rFonts w:ascii="Arial" w:eastAsia="Times New Roman" w:hAnsi="Arial" w:cs="Arial"/>
                <w:b/>
                <w:sz w:val="20"/>
                <w:szCs w:val="20"/>
                <w:vertAlign w:val="subscript"/>
              </w:rPr>
              <w:t>0</w:t>
            </w:r>
          </w:p>
        </w:tc>
        <w:tc>
          <w:tcPr>
            <w:tcW w:w="0" w:type="auto"/>
            <w:tcBorders>
              <w:top w:val="single" w:sz="4" w:space="0" w:color="auto"/>
              <w:bottom w:val="single" w:sz="4" w:space="0" w:color="auto"/>
            </w:tcBorders>
            <w:vAlign w:val="center"/>
          </w:tcPr>
          <w:p w14:paraId="0EE09159"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w:t>
            </w:r>
            <w:r w:rsidRPr="00D12299">
              <w:rPr>
                <w:rFonts w:ascii="Arial" w:eastAsia="Times New Roman" w:hAnsi="Arial" w:cs="Arial"/>
                <w:b/>
                <w:sz w:val="20"/>
                <w:szCs w:val="20"/>
                <w:vertAlign w:val="subscript"/>
              </w:rPr>
              <w:t>1</w:t>
            </w:r>
          </w:p>
        </w:tc>
        <w:tc>
          <w:tcPr>
            <w:tcW w:w="0" w:type="auto"/>
            <w:tcBorders>
              <w:top w:val="single" w:sz="4" w:space="0" w:color="auto"/>
              <w:bottom w:val="single" w:sz="4" w:space="0" w:color="auto"/>
            </w:tcBorders>
            <w:vAlign w:val="center"/>
          </w:tcPr>
          <w:p w14:paraId="5834B096"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Mean</w:t>
            </w:r>
          </w:p>
        </w:tc>
        <w:tc>
          <w:tcPr>
            <w:tcW w:w="0" w:type="auto"/>
            <w:tcBorders>
              <w:top w:val="single" w:sz="4" w:space="0" w:color="auto"/>
              <w:bottom w:val="single" w:sz="4" w:space="0" w:color="auto"/>
            </w:tcBorders>
            <w:vAlign w:val="center"/>
          </w:tcPr>
          <w:p w14:paraId="78675F9A"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w:t>
            </w:r>
            <w:r w:rsidRPr="00D12299">
              <w:rPr>
                <w:rFonts w:ascii="Arial" w:eastAsia="Times New Roman" w:hAnsi="Arial" w:cs="Arial"/>
                <w:b/>
                <w:sz w:val="20"/>
                <w:szCs w:val="20"/>
                <w:vertAlign w:val="subscript"/>
              </w:rPr>
              <w:t>0</w:t>
            </w:r>
          </w:p>
        </w:tc>
        <w:tc>
          <w:tcPr>
            <w:tcW w:w="0" w:type="auto"/>
            <w:tcBorders>
              <w:top w:val="single" w:sz="4" w:space="0" w:color="auto"/>
              <w:bottom w:val="single" w:sz="4" w:space="0" w:color="auto"/>
            </w:tcBorders>
            <w:vAlign w:val="center"/>
          </w:tcPr>
          <w:p w14:paraId="30CB937A"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w:t>
            </w:r>
            <w:r w:rsidRPr="00D12299">
              <w:rPr>
                <w:rFonts w:ascii="Arial" w:eastAsia="Times New Roman" w:hAnsi="Arial" w:cs="Arial"/>
                <w:b/>
                <w:sz w:val="20"/>
                <w:szCs w:val="20"/>
                <w:vertAlign w:val="subscript"/>
              </w:rPr>
              <w:t>1</w:t>
            </w:r>
          </w:p>
        </w:tc>
        <w:tc>
          <w:tcPr>
            <w:tcW w:w="0" w:type="auto"/>
            <w:tcBorders>
              <w:top w:val="single" w:sz="4" w:space="0" w:color="auto"/>
              <w:bottom w:val="single" w:sz="4" w:space="0" w:color="auto"/>
            </w:tcBorders>
            <w:vAlign w:val="center"/>
          </w:tcPr>
          <w:p w14:paraId="0CE584F7"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Mean</w:t>
            </w:r>
          </w:p>
        </w:tc>
        <w:tc>
          <w:tcPr>
            <w:tcW w:w="0" w:type="auto"/>
            <w:tcBorders>
              <w:top w:val="single" w:sz="4" w:space="0" w:color="auto"/>
              <w:bottom w:val="single" w:sz="4" w:space="0" w:color="auto"/>
            </w:tcBorders>
            <w:vAlign w:val="center"/>
          </w:tcPr>
          <w:p w14:paraId="5C2AC2CF"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w:t>
            </w:r>
            <w:r w:rsidRPr="00D12299">
              <w:rPr>
                <w:rFonts w:ascii="Arial" w:eastAsia="Times New Roman" w:hAnsi="Arial" w:cs="Arial"/>
                <w:b/>
                <w:sz w:val="20"/>
                <w:szCs w:val="20"/>
                <w:vertAlign w:val="subscript"/>
              </w:rPr>
              <w:t>0</w:t>
            </w:r>
          </w:p>
        </w:tc>
        <w:tc>
          <w:tcPr>
            <w:tcW w:w="0" w:type="auto"/>
            <w:tcBorders>
              <w:top w:val="single" w:sz="4" w:space="0" w:color="auto"/>
              <w:bottom w:val="single" w:sz="4" w:space="0" w:color="auto"/>
            </w:tcBorders>
            <w:vAlign w:val="center"/>
          </w:tcPr>
          <w:p w14:paraId="6F80592F"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w:t>
            </w:r>
            <w:r w:rsidRPr="00D12299">
              <w:rPr>
                <w:rFonts w:ascii="Arial" w:eastAsia="Times New Roman" w:hAnsi="Arial" w:cs="Arial"/>
                <w:b/>
                <w:sz w:val="20"/>
                <w:szCs w:val="20"/>
                <w:vertAlign w:val="subscript"/>
              </w:rPr>
              <w:t>1</w:t>
            </w:r>
          </w:p>
        </w:tc>
        <w:tc>
          <w:tcPr>
            <w:tcW w:w="0" w:type="auto"/>
            <w:tcBorders>
              <w:top w:val="single" w:sz="4" w:space="0" w:color="auto"/>
              <w:bottom w:val="single" w:sz="4" w:space="0" w:color="auto"/>
            </w:tcBorders>
            <w:vAlign w:val="center"/>
          </w:tcPr>
          <w:p w14:paraId="29EA660C"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Mean</w:t>
            </w:r>
          </w:p>
        </w:tc>
      </w:tr>
      <w:tr w:rsidR="00C87B87" w:rsidRPr="00C87B87" w14:paraId="3CBA4AF4" w14:textId="77777777" w:rsidTr="00C87B87">
        <w:trPr>
          <w:jc w:val="center"/>
        </w:trPr>
        <w:tc>
          <w:tcPr>
            <w:tcW w:w="0" w:type="auto"/>
            <w:tcBorders>
              <w:top w:val="single" w:sz="4" w:space="0" w:color="auto"/>
              <w:right w:val="single" w:sz="4" w:space="0" w:color="auto"/>
            </w:tcBorders>
            <w:vAlign w:val="center"/>
          </w:tcPr>
          <w:p w14:paraId="2B156934"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G</w:t>
            </w:r>
            <w:r w:rsidRPr="003E1360">
              <w:rPr>
                <w:rFonts w:ascii="Arial" w:eastAsia="Times New Roman" w:hAnsi="Arial" w:cs="Arial"/>
                <w:b/>
                <w:sz w:val="20"/>
                <w:szCs w:val="20"/>
                <w:vertAlign w:val="superscript"/>
              </w:rPr>
              <w:t>0</w:t>
            </w:r>
          </w:p>
        </w:tc>
        <w:tc>
          <w:tcPr>
            <w:tcW w:w="0" w:type="auto"/>
            <w:tcBorders>
              <w:top w:val="single" w:sz="4" w:space="0" w:color="auto"/>
              <w:left w:val="single" w:sz="4" w:space="0" w:color="auto"/>
            </w:tcBorders>
            <w:vAlign w:val="center"/>
          </w:tcPr>
          <w:p w14:paraId="6F71B499"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64.31</w:t>
            </w:r>
          </w:p>
        </w:tc>
        <w:tc>
          <w:tcPr>
            <w:tcW w:w="0" w:type="auto"/>
            <w:tcBorders>
              <w:top w:val="single" w:sz="4" w:space="0" w:color="auto"/>
            </w:tcBorders>
            <w:vAlign w:val="center"/>
          </w:tcPr>
          <w:p w14:paraId="782A4112"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67.12</w:t>
            </w:r>
          </w:p>
        </w:tc>
        <w:tc>
          <w:tcPr>
            <w:tcW w:w="0" w:type="auto"/>
            <w:tcBorders>
              <w:top w:val="single" w:sz="4" w:space="0" w:color="auto"/>
            </w:tcBorders>
            <w:vAlign w:val="center"/>
          </w:tcPr>
          <w:p w14:paraId="080F5A89"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65.72</w:t>
            </w:r>
          </w:p>
        </w:tc>
        <w:tc>
          <w:tcPr>
            <w:tcW w:w="0" w:type="auto"/>
            <w:tcBorders>
              <w:top w:val="single" w:sz="4" w:space="0" w:color="auto"/>
            </w:tcBorders>
            <w:vAlign w:val="center"/>
          </w:tcPr>
          <w:p w14:paraId="5010EB26"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52.47</w:t>
            </w:r>
          </w:p>
        </w:tc>
        <w:tc>
          <w:tcPr>
            <w:tcW w:w="0" w:type="auto"/>
            <w:tcBorders>
              <w:top w:val="single" w:sz="4" w:space="0" w:color="auto"/>
            </w:tcBorders>
            <w:vAlign w:val="center"/>
          </w:tcPr>
          <w:p w14:paraId="3419DF2E"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60.40</w:t>
            </w:r>
          </w:p>
        </w:tc>
        <w:tc>
          <w:tcPr>
            <w:tcW w:w="0" w:type="auto"/>
            <w:tcBorders>
              <w:top w:val="single" w:sz="4" w:space="0" w:color="auto"/>
            </w:tcBorders>
            <w:vAlign w:val="center"/>
          </w:tcPr>
          <w:p w14:paraId="5F93C166"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56.43</w:t>
            </w:r>
          </w:p>
        </w:tc>
        <w:tc>
          <w:tcPr>
            <w:tcW w:w="0" w:type="auto"/>
            <w:tcBorders>
              <w:top w:val="single" w:sz="4" w:space="0" w:color="auto"/>
            </w:tcBorders>
            <w:vAlign w:val="center"/>
          </w:tcPr>
          <w:p w14:paraId="426F5027"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2.08</w:t>
            </w:r>
          </w:p>
        </w:tc>
        <w:tc>
          <w:tcPr>
            <w:tcW w:w="0" w:type="auto"/>
            <w:tcBorders>
              <w:top w:val="single" w:sz="4" w:space="0" w:color="auto"/>
            </w:tcBorders>
            <w:vAlign w:val="center"/>
          </w:tcPr>
          <w:p w14:paraId="4362C9CD"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2.04</w:t>
            </w:r>
          </w:p>
        </w:tc>
        <w:tc>
          <w:tcPr>
            <w:tcW w:w="0" w:type="auto"/>
            <w:tcBorders>
              <w:top w:val="single" w:sz="4" w:space="0" w:color="auto"/>
            </w:tcBorders>
            <w:vAlign w:val="center"/>
          </w:tcPr>
          <w:p w14:paraId="3FE48AF3"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2.06</w:t>
            </w:r>
          </w:p>
        </w:tc>
        <w:tc>
          <w:tcPr>
            <w:tcW w:w="0" w:type="auto"/>
            <w:tcBorders>
              <w:top w:val="single" w:sz="4" w:space="0" w:color="auto"/>
            </w:tcBorders>
            <w:vAlign w:val="center"/>
          </w:tcPr>
          <w:p w14:paraId="3DB35F13"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3.93</w:t>
            </w:r>
          </w:p>
        </w:tc>
        <w:tc>
          <w:tcPr>
            <w:tcW w:w="0" w:type="auto"/>
            <w:tcBorders>
              <w:top w:val="single" w:sz="4" w:space="0" w:color="auto"/>
            </w:tcBorders>
            <w:vAlign w:val="center"/>
          </w:tcPr>
          <w:p w14:paraId="25532ABB"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4.20</w:t>
            </w:r>
          </w:p>
        </w:tc>
        <w:tc>
          <w:tcPr>
            <w:tcW w:w="0" w:type="auto"/>
            <w:tcBorders>
              <w:top w:val="single" w:sz="4" w:space="0" w:color="auto"/>
            </w:tcBorders>
            <w:vAlign w:val="center"/>
          </w:tcPr>
          <w:p w14:paraId="029AFEB6"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4.07</w:t>
            </w:r>
          </w:p>
        </w:tc>
        <w:tc>
          <w:tcPr>
            <w:tcW w:w="0" w:type="auto"/>
            <w:tcBorders>
              <w:top w:val="single" w:sz="4" w:space="0" w:color="auto"/>
            </w:tcBorders>
            <w:vAlign w:val="center"/>
          </w:tcPr>
          <w:p w14:paraId="0F2A3721"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60.17</w:t>
            </w:r>
          </w:p>
        </w:tc>
        <w:tc>
          <w:tcPr>
            <w:tcW w:w="0" w:type="auto"/>
            <w:tcBorders>
              <w:top w:val="single" w:sz="4" w:space="0" w:color="auto"/>
            </w:tcBorders>
            <w:vAlign w:val="center"/>
          </w:tcPr>
          <w:p w14:paraId="6191AA81"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51.82</w:t>
            </w:r>
          </w:p>
        </w:tc>
        <w:tc>
          <w:tcPr>
            <w:tcW w:w="0" w:type="auto"/>
            <w:tcBorders>
              <w:top w:val="single" w:sz="4" w:space="0" w:color="auto"/>
            </w:tcBorders>
            <w:vAlign w:val="center"/>
          </w:tcPr>
          <w:p w14:paraId="2C470C94"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55.99</w:t>
            </w:r>
          </w:p>
        </w:tc>
      </w:tr>
      <w:tr w:rsidR="00C87B87" w:rsidRPr="00C87B87" w14:paraId="7E6E98A4" w14:textId="77777777" w:rsidTr="00C87B87">
        <w:trPr>
          <w:jc w:val="center"/>
        </w:trPr>
        <w:tc>
          <w:tcPr>
            <w:tcW w:w="0" w:type="auto"/>
            <w:tcBorders>
              <w:right w:val="single" w:sz="4" w:space="0" w:color="auto"/>
            </w:tcBorders>
            <w:vAlign w:val="center"/>
          </w:tcPr>
          <w:p w14:paraId="51DA4D87"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G</w:t>
            </w:r>
            <w:r w:rsidRPr="003E1360">
              <w:rPr>
                <w:rFonts w:ascii="Arial" w:eastAsia="Times New Roman" w:hAnsi="Arial" w:cs="Arial"/>
                <w:b/>
                <w:sz w:val="20"/>
                <w:szCs w:val="20"/>
                <w:vertAlign w:val="superscript"/>
              </w:rPr>
              <w:t>1</w:t>
            </w:r>
          </w:p>
        </w:tc>
        <w:tc>
          <w:tcPr>
            <w:tcW w:w="0" w:type="auto"/>
            <w:tcBorders>
              <w:left w:val="single" w:sz="4" w:space="0" w:color="auto"/>
            </w:tcBorders>
            <w:vAlign w:val="center"/>
          </w:tcPr>
          <w:p w14:paraId="3EDD1A8C"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102.07</w:t>
            </w:r>
          </w:p>
        </w:tc>
        <w:tc>
          <w:tcPr>
            <w:tcW w:w="0" w:type="auto"/>
            <w:vAlign w:val="center"/>
          </w:tcPr>
          <w:p w14:paraId="435032EB"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89.55</w:t>
            </w:r>
          </w:p>
        </w:tc>
        <w:tc>
          <w:tcPr>
            <w:tcW w:w="0" w:type="auto"/>
            <w:vAlign w:val="center"/>
          </w:tcPr>
          <w:p w14:paraId="76BE34D7"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95.81</w:t>
            </w:r>
          </w:p>
        </w:tc>
        <w:tc>
          <w:tcPr>
            <w:tcW w:w="0" w:type="auto"/>
            <w:vAlign w:val="center"/>
          </w:tcPr>
          <w:p w14:paraId="79FE0347"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56.70</w:t>
            </w:r>
          </w:p>
        </w:tc>
        <w:tc>
          <w:tcPr>
            <w:tcW w:w="0" w:type="auto"/>
            <w:vAlign w:val="center"/>
          </w:tcPr>
          <w:p w14:paraId="20D0BFA5"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65.00</w:t>
            </w:r>
          </w:p>
        </w:tc>
        <w:tc>
          <w:tcPr>
            <w:tcW w:w="0" w:type="auto"/>
            <w:vAlign w:val="center"/>
          </w:tcPr>
          <w:p w14:paraId="0354D25F"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60.85</w:t>
            </w:r>
          </w:p>
        </w:tc>
        <w:tc>
          <w:tcPr>
            <w:tcW w:w="0" w:type="auto"/>
            <w:vAlign w:val="center"/>
          </w:tcPr>
          <w:p w14:paraId="6817272E"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2.17</w:t>
            </w:r>
          </w:p>
        </w:tc>
        <w:tc>
          <w:tcPr>
            <w:tcW w:w="0" w:type="auto"/>
            <w:vAlign w:val="center"/>
          </w:tcPr>
          <w:p w14:paraId="5B46F10B"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2.00</w:t>
            </w:r>
          </w:p>
        </w:tc>
        <w:tc>
          <w:tcPr>
            <w:tcW w:w="0" w:type="auto"/>
            <w:vAlign w:val="center"/>
          </w:tcPr>
          <w:p w14:paraId="4B9A21F7"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2.08</w:t>
            </w:r>
          </w:p>
        </w:tc>
        <w:tc>
          <w:tcPr>
            <w:tcW w:w="0" w:type="auto"/>
            <w:vAlign w:val="center"/>
          </w:tcPr>
          <w:p w14:paraId="7315DAF1"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4.83</w:t>
            </w:r>
          </w:p>
        </w:tc>
        <w:tc>
          <w:tcPr>
            <w:tcW w:w="0" w:type="auto"/>
            <w:vAlign w:val="center"/>
          </w:tcPr>
          <w:p w14:paraId="287D4411"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4.27</w:t>
            </w:r>
          </w:p>
        </w:tc>
        <w:tc>
          <w:tcPr>
            <w:tcW w:w="0" w:type="auto"/>
            <w:vAlign w:val="center"/>
          </w:tcPr>
          <w:p w14:paraId="68A90508"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4.55</w:t>
            </w:r>
          </w:p>
        </w:tc>
        <w:tc>
          <w:tcPr>
            <w:tcW w:w="0" w:type="auto"/>
            <w:vAlign w:val="center"/>
          </w:tcPr>
          <w:p w14:paraId="37330156"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46.21</w:t>
            </w:r>
          </w:p>
        </w:tc>
        <w:tc>
          <w:tcPr>
            <w:tcW w:w="0" w:type="auto"/>
            <w:vAlign w:val="center"/>
          </w:tcPr>
          <w:p w14:paraId="3AC71CA1"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53.31</w:t>
            </w:r>
          </w:p>
        </w:tc>
        <w:tc>
          <w:tcPr>
            <w:tcW w:w="0" w:type="auto"/>
            <w:vAlign w:val="center"/>
          </w:tcPr>
          <w:p w14:paraId="03A224E8"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49.76</w:t>
            </w:r>
          </w:p>
        </w:tc>
      </w:tr>
      <w:tr w:rsidR="00C87B87" w:rsidRPr="00C87B87" w14:paraId="70504E1B" w14:textId="77777777" w:rsidTr="00C87B87">
        <w:trPr>
          <w:jc w:val="center"/>
        </w:trPr>
        <w:tc>
          <w:tcPr>
            <w:tcW w:w="0" w:type="auto"/>
            <w:tcBorders>
              <w:right w:val="single" w:sz="4" w:space="0" w:color="auto"/>
            </w:tcBorders>
            <w:vAlign w:val="center"/>
          </w:tcPr>
          <w:p w14:paraId="73E2CCE7"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G</w:t>
            </w:r>
            <w:r w:rsidRPr="003E1360">
              <w:rPr>
                <w:rFonts w:ascii="Arial" w:eastAsia="Times New Roman" w:hAnsi="Arial" w:cs="Arial"/>
                <w:b/>
                <w:sz w:val="20"/>
                <w:szCs w:val="20"/>
                <w:vertAlign w:val="superscript"/>
              </w:rPr>
              <w:t>2</w:t>
            </w:r>
          </w:p>
        </w:tc>
        <w:tc>
          <w:tcPr>
            <w:tcW w:w="0" w:type="auto"/>
            <w:tcBorders>
              <w:left w:val="single" w:sz="4" w:space="0" w:color="auto"/>
            </w:tcBorders>
            <w:vAlign w:val="center"/>
          </w:tcPr>
          <w:p w14:paraId="5EDBA789"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118.63</w:t>
            </w:r>
          </w:p>
        </w:tc>
        <w:tc>
          <w:tcPr>
            <w:tcW w:w="0" w:type="auto"/>
            <w:vAlign w:val="center"/>
          </w:tcPr>
          <w:p w14:paraId="2BB72915"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96.15</w:t>
            </w:r>
          </w:p>
        </w:tc>
        <w:tc>
          <w:tcPr>
            <w:tcW w:w="0" w:type="auto"/>
            <w:vAlign w:val="center"/>
          </w:tcPr>
          <w:p w14:paraId="2CAFDD34"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107.39</w:t>
            </w:r>
          </w:p>
        </w:tc>
        <w:tc>
          <w:tcPr>
            <w:tcW w:w="0" w:type="auto"/>
            <w:vAlign w:val="center"/>
          </w:tcPr>
          <w:p w14:paraId="71C5CDCF"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59.33</w:t>
            </w:r>
          </w:p>
        </w:tc>
        <w:tc>
          <w:tcPr>
            <w:tcW w:w="0" w:type="auto"/>
            <w:vAlign w:val="center"/>
          </w:tcPr>
          <w:p w14:paraId="4C7567B3"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74.30</w:t>
            </w:r>
          </w:p>
        </w:tc>
        <w:tc>
          <w:tcPr>
            <w:tcW w:w="0" w:type="auto"/>
            <w:vAlign w:val="center"/>
          </w:tcPr>
          <w:p w14:paraId="4F180E46"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66.82</w:t>
            </w:r>
          </w:p>
        </w:tc>
        <w:tc>
          <w:tcPr>
            <w:tcW w:w="0" w:type="auto"/>
            <w:vAlign w:val="center"/>
          </w:tcPr>
          <w:p w14:paraId="68E881DF"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1.58</w:t>
            </w:r>
          </w:p>
        </w:tc>
        <w:tc>
          <w:tcPr>
            <w:tcW w:w="0" w:type="auto"/>
            <w:vAlign w:val="center"/>
          </w:tcPr>
          <w:p w14:paraId="3ACB3E2D"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1.55</w:t>
            </w:r>
          </w:p>
        </w:tc>
        <w:tc>
          <w:tcPr>
            <w:tcW w:w="0" w:type="auto"/>
            <w:vAlign w:val="center"/>
          </w:tcPr>
          <w:p w14:paraId="221D08FC"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1.57</w:t>
            </w:r>
          </w:p>
        </w:tc>
        <w:tc>
          <w:tcPr>
            <w:tcW w:w="0" w:type="auto"/>
            <w:vAlign w:val="center"/>
          </w:tcPr>
          <w:p w14:paraId="4EEE6DB5"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4.70</w:t>
            </w:r>
          </w:p>
        </w:tc>
        <w:tc>
          <w:tcPr>
            <w:tcW w:w="0" w:type="auto"/>
            <w:vAlign w:val="center"/>
          </w:tcPr>
          <w:p w14:paraId="2BF3A181"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4.20</w:t>
            </w:r>
          </w:p>
        </w:tc>
        <w:tc>
          <w:tcPr>
            <w:tcW w:w="0" w:type="auto"/>
            <w:vAlign w:val="center"/>
          </w:tcPr>
          <w:p w14:paraId="3C87A928"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4.45</w:t>
            </w:r>
          </w:p>
        </w:tc>
        <w:tc>
          <w:tcPr>
            <w:tcW w:w="0" w:type="auto"/>
            <w:vAlign w:val="center"/>
          </w:tcPr>
          <w:p w14:paraId="3B712E76"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44.13</w:t>
            </w:r>
          </w:p>
        </w:tc>
        <w:tc>
          <w:tcPr>
            <w:tcW w:w="0" w:type="auto"/>
            <w:vAlign w:val="center"/>
          </w:tcPr>
          <w:p w14:paraId="001030EC"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51.84</w:t>
            </w:r>
          </w:p>
        </w:tc>
        <w:tc>
          <w:tcPr>
            <w:tcW w:w="0" w:type="auto"/>
            <w:vAlign w:val="center"/>
          </w:tcPr>
          <w:p w14:paraId="08318F3A"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47.98</w:t>
            </w:r>
          </w:p>
        </w:tc>
      </w:tr>
      <w:tr w:rsidR="00C87B87" w:rsidRPr="00C87B87" w14:paraId="50EF9B8F" w14:textId="77777777" w:rsidTr="00C87B87">
        <w:trPr>
          <w:jc w:val="center"/>
        </w:trPr>
        <w:tc>
          <w:tcPr>
            <w:tcW w:w="0" w:type="auto"/>
            <w:tcBorders>
              <w:right w:val="single" w:sz="4" w:space="0" w:color="auto"/>
            </w:tcBorders>
            <w:vAlign w:val="center"/>
          </w:tcPr>
          <w:p w14:paraId="53D1457B"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G</w:t>
            </w:r>
            <w:r w:rsidRPr="003E1360">
              <w:rPr>
                <w:rFonts w:ascii="Arial" w:eastAsia="Times New Roman" w:hAnsi="Arial" w:cs="Arial"/>
                <w:b/>
                <w:sz w:val="20"/>
                <w:szCs w:val="20"/>
                <w:vertAlign w:val="superscript"/>
              </w:rPr>
              <w:t>3</w:t>
            </w:r>
          </w:p>
        </w:tc>
        <w:tc>
          <w:tcPr>
            <w:tcW w:w="0" w:type="auto"/>
            <w:tcBorders>
              <w:left w:val="single" w:sz="4" w:space="0" w:color="auto"/>
            </w:tcBorders>
            <w:vAlign w:val="center"/>
          </w:tcPr>
          <w:p w14:paraId="1E636810"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76.59</w:t>
            </w:r>
          </w:p>
        </w:tc>
        <w:tc>
          <w:tcPr>
            <w:tcW w:w="0" w:type="auto"/>
            <w:vAlign w:val="center"/>
          </w:tcPr>
          <w:p w14:paraId="669BE243"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74.12</w:t>
            </w:r>
          </w:p>
        </w:tc>
        <w:tc>
          <w:tcPr>
            <w:tcW w:w="0" w:type="auto"/>
            <w:vAlign w:val="center"/>
          </w:tcPr>
          <w:p w14:paraId="054403E1"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75.36</w:t>
            </w:r>
          </w:p>
        </w:tc>
        <w:tc>
          <w:tcPr>
            <w:tcW w:w="0" w:type="auto"/>
            <w:vAlign w:val="center"/>
          </w:tcPr>
          <w:p w14:paraId="1D55728E"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56.67</w:t>
            </w:r>
          </w:p>
        </w:tc>
        <w:tc>
          <w:tcPr>
            <w:tcW w:w="0" w:type="auto"/>
            <w:vAlign w:val="center"/>
          </w:tcPr>
          <w:p w14:paraId="721884AE"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40.20</w:t>
            </w:r>
          </w:p>
        </w:tc>
        <w:tc>
          <w:tcPr>
            <w:tcW w:w="0" w:type="auto"/>
            <w:vAlign w:val="center"/>
          </w:tcPr>
          <w:p w14:paraId="31A6F1E9"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48.43</w:t>
            </w:r>
          </w:p>
        </w:tc>
        <w:tc>
          <w:tcPr>
            <w:tcW w:w="0" w:type="auto"/>
            <w:vAlign w:val="center"/>
          </w:tcPr>
          <w:p w14:paraId="6C9B444B"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1.75</w:t>
            </w:r>
          </w:p>
        </w:tc>
        <w:tc>
          <w:tcPr>
            <w:tcW w:w="0" w:type="auto"/>
            <w:vAlign w:val="center"/>
          </w:tcPr>
          <w:p w14:paraId="1B97EA7C"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1.56</w:t>
            </w:r>
          </w:p>
        </w:tc>
        <w:tc>
          <w:tcPr>
            <w:tcW w:w="0" w:type="auto"/>
            <w:vAlign w:val="center"/>
          </w:tcPr>
          <w:p w14:paraId="2E0B46A1"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1.70</w:t>
            </w:r>
          </w:p>
        </w:tc>
        <w:tc>
          <w:tcPr>
            <w:tcW w:w="0" w:type="auto"/>
            <w:vAlign w:val="center"/>
          </w:tcPr>
          <w:p w14:paraId="01A14F15"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4.93</w:t>
            </w:r>
          </w:p>
        </w:tc>
        <w:tc>
          <w:tcPr>
            <w:tcW w:w="0" w:type="auto"/>
            <w:vAlign w:val="center"/>
          </w:tcPr>
          <w:p w14:paraId="24637BC6"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4.20</w:t>
            </w:r>
          </w:p>
        </w:tc>
        <w:tc>
          <w:tcPr>
            <w:tcW w:w="0" w:type="auto"/>
            <w:vAlign w:val="center"/>
          </w:tcPr>
          <w:p w14:paraId="179015AD"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4.57</w:t>
            </w:r>
          </w:p>
        </w:tc>
        <w:tc>
          <w:tcPr>
            <w:tcW w:w="0" w:type="auto"/>
            <w:vAlign w:val="center"/>
          </w:tcPr>
          <w:p w14:paraId="0D9C5C6A"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42.08</w:t>
            </w:r>
          </w:p>
        </w:tc>
        <w:tc>
          <w:tcPr>
            <w:tcW w:w="0" w:type="auto"/>
            <w:vAlign w:val="center"/>
          </w:tcPr>
          <w:p w14:paraId="42920013"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52.64</w:t>
            </w:r>
          </w:p>
        </w:tc>
        <w:tc>
          <w:tcPr>
            <w:tcW w:w="0" w:type="auto"/>
            <w:vAlign w:val="center"/>
          </w:tcPr>
          <w:p w14:paraId="7619A583"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47.36</w:t>
            </w:r>
          </w:p>
        </w:tc>
      </w:tr>
      <w:tr w:rsidR="00C87B87" w:rsidRPr="00C87B87" w14:paraId="4CE680AF" w14:textId="77777777" w:rsidTr="00C87B87">
        <w:trPr>
          <w:jc w:val="center"/>
        </w:trPr>
        <w:tc>
          <w:tcPr>
            <w:tcW w:w="0" w:type="auto"/>
            <w:tcBorders>
              <w:right w:val="single" w:sz="4" w:space="0" w:color="auto"/>
            </w:tcBorders>
            <w:vAlign w:val="center"/>
          </w:tcPr>
          <w:p w14:paraId="132F984A"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G</w:t>
            </w:r>
            <w:r w:rsidRPr="003E1360">
              <w:rPr>
                <w:rFonts w:ascii="Arial" w:eastAsia="Times New Roman" w:hAnsi="Arial" w:cs="Arial"/>
                <w:b/>
                <w:sz w:val="20"/>
                <w:szCs w:val="20"/>
                <w:vertAlign w:val="superscript"/>
              </w:rPr>
              <w:t>4</w:t>
            </w:r>
          </w:p>
        </w:tc>
        <w:tc>
          <w:tcPr>
            <w:tcW w:w="0" w:type="auto"/>
            <w:tcBorders>
              <w:left w:val="single" w:sz="4" w:space="0" w:color="auto"/>
            </w:tcBorders>
            <w:vAlign w:val="center"/>
          </w:tcPr>
          <w:p w14:paraId="23F21278"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80.11</w:t>
            </w:r>
          </w:p>
        </w:tc>
        <w:tc>
          <w:tcPr>
            <w:tcW w:w="0" w:type="auto"/>
            <w:vAlign w:val="center"/>
          </w:tcPr>
          <w:p w14:paraId="18BB594B"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77.14</w:t>
            </w:r>
          </w:p>
        </w:tc>
        <w:tc>
          <w:tcPr>
            <w:tcW w:w="0" w:type="auto"/>
            <w:vAlign w:val="center"/>
          </w:tcPr>
          <w:p w14:paraId="665D4199"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78.62</w:t>
            </w:r>
          </w:p>
        </w:tc>
        <w:tc>
          <w:tcPr>
            <w:tcW w:w="0" w:type="auto"/>
            <w:vAlign w:val="center"/>
          </w:tcPr>
          <w:p w14:paraId="22AA82FE"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54.03</w:t>
            </w:r>
          </w:p>
        </w:tc>
        <w:tc>
          <w:tcPr>
            <w:tcW w:w="0" w:type="auto"/>
            <w:vAlign w:val="center"/>
          </w:tcPr>
          <w:p w14:paraId="02702025"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39.40</w:t>
            </w:r>
          </w:p>
        </w:tc>
        <w:tc>
          <w:tcPr>
            <w:tcW w:w="0" w:type="auto"/>
            <w:vAlign w:val="center"/>
          </w:tcPr>
          <w:p w14:paraId="228DE510"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46.72</w:t>
            </w:r>
          </w:p>
        </w:tc>
        <w:tc>
          <w:tcPr>
            <w:tcW w:w="0" w:type="auto"/>
            <w:vAlign w:val="center"/>
          </w:tcPr>
          <w:p w14:paraId="38996471"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1.42</w:t>
            </w:r>
          </w:p>
        </w:tc>
        <w:tc>
          <w:tcPr>
            <w:tcW w:w="0" w:type="auto"/>
            <w:vAlign w:val="center"/>
          </w:tcPr>
          <w:p w14:paraId="6FAF146C"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1.40</w:t>
            </w:r>
          </w:p>
        </w:tc>
        <w:tc>
          <w:tcPr>
            <w:tcW w:w="0" w:type="auto"/>
            <w:vAlign w:val="center"/>
          </w:tcPr>
          <w:p w14:paraId="2AAF571E"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1.41</w:t>
            </w:r>
          </w:p>
        </w:tc>
        <w:tc>
          <w:tcPr>
            <w:tcW w:w="0" w:type="auto"/>
            <w:vAlign w:val="center"/>
          </w:tcPr>
          <w:p w14:paraId="23ADD252"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5.17</w:t>
            </w:r>
          </w:p>
        </w:tc>
        <w:tc>
          <w:tcPr>
            <w:tcW w:w="0" w:type="auto"/>
            <w:vAlign w:val="center"/>
          </w:tcPr>
          <w:p w14:paraId="5E6A6503"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5.16</w:t>
            </w:r>
          </w:p>
        </w:tc>
        <w:tc>
          <w:tcPr>
            <w:tcW w:w="0" w:type="auto"/>
            <w:vAlign w:val="center"/>
          </w:tcPr>
          <w:p w14:paraId="32B1FA09"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5.17</w:t>
            </w:r>
          </w:p>
        </w:tc>
        <w:tc>
          <w:tcPr>
            <w:tcW w:w="0" w:type="auto"/>
            <w:vAlign w:val="center"/>
          </w:tcPr>
          <w:p w14:paraId="70D1EBDB"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41.45</w:t>
            </w:r>
          </w:p>
        </w:tc>
        <w:tc>
          <w:tcPr>
            <w:tcW w:w="0" w:type="auto"/>
            <w:vAlign w:val="center"/>
          </w:tcPr>
          <w:p w14:paraId="4052206D"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49.66</w:t>
            </w:r>
          </w:p>
        </w:tc>
        <w:tc>
          <w:tcPr>
            <w:tcW w:w="0" w:type="auto"/>
            <w:vAlign w:val="center"/>
          </w:tcPr>
          <w:p w14:paraId="29B2D6C8"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45.56</w:t>
            </w:r>
          </w:p>
        </w:tc>
      </w:tr>
      <w:tr w:rsidR="00C87B87" w:rsidRPr="00C87B87" w14:paraId="741E720E" w14:textId="77777777" w:rsidTr="00C87B87">
        <w:trPr>
          <w:jc w:val="center"/>
        </w:trPr>
        <w:tc>
          <w:tcPr>
            <w:tcW w:w="0" w:type="auto"/>
            <w:tcBorders>
              <w:right w:val="single" w:sz="4" w:space="0" w:color="auto"/>
            </w:tcBorders>
            <w:vAlign w:val="center"/>
          </w:tcPr>
          <w:p w14:paraId="41E3A519"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G</w:t>
            </w:r>
            <w:r w:rsidRPr="003E1360">
              <w:rPr>
                <w:rFonts w:ascii="Arial" w:eastAsia="Times New Roman" w:hAnsi="Arial" w:cs="Arial"/>
                <w:b/>
                <w:sz w:val="20"/>
                <w:szCs w:val="20"/>
                <w:vertAlign w:val="superscript"/>
              </w:rPr>
              <w:t>5</w:t>
            </w:r>
          </w:p>
        </w:tc>
        <w:tc>
          <w:tcPr>
            <w:tcW w:w="0" w:type="auto"/>
            <w:tcBorders>
              <w:left w:val="single" w:sz="4" w:space="0" w:color="auto"/>
            </w:tcBorders>
            <w:vAlign w:val="center"/>
          </w:tcPr>
          <w:p w14:paraId="55417CA8"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64.9</w:t>
            </w:r>
            <w:r w:rsidRPr="003E1360">
              <w:rPr>
                <w:rFonts w:ascii="Arial" w:eastAsia="Times New Roman" w:hAnsi="Arial" w:cs="Arial"/>
                <w:bCs/>
                <w:sz w:val="20"/>
                <w:szCs w:val="20"/>
              </w:rPr>
              <w:lastRenderedPageBreak/>
              <w:t>2</w:t>
            </w:r>
          </w:p>
        </w:tc>
        <w:tc>
          <w:tcPr>
            <w:tcW w:w="0" w:type="auto"/>
            <w:vAlign w:val="center"/>
          </w:tcPr>
          <w:p w14:paraId="4C582B4C"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lastRenderedPageBreak/>
              <w:t>68.</w:t>
            </w:r>
            <w:r w:rsidRPr="003E1360">
              <w:rPr>
                <w:rFonts w:ascii="Arial" w:eastAsia="Times New Roman" w:hAnsi="Arial" w:cs="Arial"/>
                <w:bCs/>
                <w:sz w:val="20"/>
                <w:szCs w:val="20"/>
              </w:rPr>
              <w:lastRenderedPageBreak/>
              <w:t>86</w:t>
            </w:r>
          </w:p>
        </w:tc>
        <w:tc>
          <w:tcPr>
            <w:tcW w:w="0" w:type="auto"/>
            <w:vAlign w:val="center"/>
          </w:tcPr>
          <w:p w14:paraId="6D81DC85"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lastRenderedPageBreak/>
              <w:t>66.8</w:t>
            </w:r>
            <w:r w:rsidRPr="003E1360">
              <w:rPr>
                <w:rFonts w:ascii="Arial" w:eastAsia="Times New Roman" w:hAnsi="Arial" w:cs="Arial"/>
                <w:bCs/>
                <w:sz w:val="20"/>
                <w:szCs w:val="20"/>
              </w:rPr>
              <w:lastRenderedPageBreak/>
              <w:t>9</w:t>
            </w:r>
          </w:p>
        </w:tc>
        <w:tc>
          <w:tcPr>
            <w:tcW w:w="0" w:type="auto"/>
            <w:vAlign w:val="center"/>
          </w:tcPr>
          <w:p w14:paraId="29F5D952"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lastRenderedPageBreak/>
              <w:t>66.</w:t>
            </w:r>
            <w:r w:rsidRPr="003E1360">
              <w:rPr>
                <w:rFonts w:ascii="Arial" w:eastAsia="Times New Roman" w:hAnsi="Arial" w:cs="Arial"/>
                <w:bCs/>
                <w:sz w:val="20"/>
                <w:szCs w:val="20"/>
              </w:rPr>
              <w:lastRenderedPageBreak/>
              <w:t>10</w:t>
            </w:r>
          </w:p>
        </w:tc>
        <w:tc>
          <w:tcPr>
            <w:tcW w:w="0" w:type="auto"/>
            <w:vAlign w:val="center"/>
          </w:tcPr>
          <w:p w14:paraId="579EF422"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lastRenderedPageBreak/>
              <w:t>78.</w:t>
            </w:r>
            <w:r w:rsidRPr="003E1360">
              <w:rPr>
                <w:rFonts w:ascii="Arial" w:eastAsia="Times New Roman" w:hAnsi="Arial" w:cs="Arial"/>
                <w:bCs/>
                <w:sz w:val="20"/>
                <w:szCs w:val="20"/>
              </w:rPr>
              <w:lastRenderedPageBreak/>
              <w:t>60</w:t>
            </w:r>
          </w:p>
        </w:tc>
        <w:tc>
          <w:tcPr>
            <w:tcW w:w="0" w:type="auto"/>
            <w:vAlign w:val="center"/>
          </w:tcPr>
          <w:p w14:paraId="080891EC"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lastRenderedPageBreak/>
              <w:t>72.</w:t>
            </w:r>
            <w:r w:rsidRPr="003E1360">
              <w:rPr>
                <w:rFonts w:ascii="Arial" w:eastAsia="Times New Roman" w:hAnsi="Arial" w:cs="Arial"/>
                <w:bCs/>
                <w:sz w:val="20"/>
                <w:szCs w:val="20"/>
              </w:rPr>
              <w:lastRenderedPageBreak/>
              <w:t>35</w:t>
            </w:r>
          </w:p>
        </w:tc>
        <w:tc>
          <w:tcPr>
            <w:tcW w:w="0" w:type="auto"/>
            <w:vAlign w:val="center"/>
          </w:tcPr>
          <w:p w14:paraId="4BD2CED8"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lastRenderedPageBreak/>
              <w:t>2.</w:t>
            </w:r>
            <w:r w:rsidRPr="003E1360">
              <w:rPr>
                <w:rFonts w:ascii="Arial" w:eastAsia="Times New Roman" w:hAnsi="Arial" w:cs="Arial"/>
                <w:bCs/>
                <w:sz w:val="20"/>
                <w:szCs w:val="20"/>
              </w:rPr>
              <w:lastRenderedPageBreak/>
              <w:t>92</w:t>
            </w:r>
          </w:p>
        </w:tc>
        <w:tc>
          <w:tcPr>
            <w:tcW w:w="0" w:type="auto"/>
            <w:vAlign w:val="center"/>
          </w:tcPr>
          <w:p w14:paraId="71561293"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lastRenderedPageBreak/>
              <w:t>2.</w:t>
            </w:r>
            <w:r w:rsidRPr="003E1360">
              <w:rPr>
                <w:rFonts w:ascii="Arial" w:eastAsia="Times New Roman" w:hAnsi="Arial" w:cs="Arial"/>
                <w:bCs/>
                <w:sz w:val="20"/>
                <w:szCs w:val="20"/>
              </w:rPr>
              <w:lastRenderedPageBreak/>
              <w:t>87</w:t>
            </w:r>
          </w:p>
        </w:tc>
        <w:tc>
          <w:tcPr>
            <w:tcW w:w="0" w:type="auto"/>
            <w:vAlign w:val="center"/>
          </w:tcPr>
          <w:p w14:paraId="0E139701"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lastRenderedPageBreak/>
              <w:t>2.9</w:t>
            </w:r>
            <w:r w:rsidRPr="003E1360">
              <w:rPr>
                <w:rFonts w:ascii="Arial" w:eastAsia="Times New Roman" w:hAnsi="Arial" w:cs="Arial"/>
                <w:bCs/>
                <w:sz w:val="20"/>
                <w:szCs w:val="20"/>
              </w:rPr>
              <w:lastRenderedPageBreak/>
              <w:t>0</w:t>
            </w:r>
          </w:p>
        </w:tc>
        <w:tc>
          <w:tcPr>
            <w:tcW w:w="0" w:type="auto"/>
            <w:vAlign w:val="center"/>
          </w:tcPr>
          <w:p w14:paraId="2094AFBF"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lastRenderedPageBreak/>
              <w:t>5.</w:t>
            </w:r>
            <w:r w:rsidRPr="003E1360">
              <w:rPr>
                <w:rFonts w:ascii="Arial" w:eastAsia="Times New Roman" w:hAnsi="Arial" w:cs="Arial"/>
                <w:bCs/>
                <w:sz w:val="20"/>
                <w:szCs w:val="20"/>
              </w:rPr>
              <w:lastRenderedPageBreak/>
              <w:t>20</w:t>
            </w:r>
          </w:p>
        </w:tc>
        <w:tc>
          <w:tcPr>
            <w:tcW w:w="0" w:type="auto"/>
            <w:vAlign w:val="center"/>
          </w:tcPr>
          <w:p w14:paraId="0326F693"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lastRenderedPageBreak/>
              <w:t>6.</w:t>
            </w:r>
            <w:r w:rsidRPr="003E1360">
              <w:rPr>
                <w:rFonts w:ascii="Arial" w:eastAsia="Times New Roman" w:hAnsi="Arial" w:cs="Arial"/>
                <w:bCs/>
                <w:sz w:val="20"/>
                <w:szCs w:val="20"/>
              </w:rPr>
              <w:lastRenderedPageBreak/>
              <w:t>30</w:t>
            </w:r>
          </w:p>
        </w:tc>
        <w:tc>
          <w:tcPr>
            <w:tcW w:w="0" w:type="auto"/>
            <w:vAlign w:val="center"/>
          </w:tcPr>
          <w:p w14:paraId="08CE241F"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lastRenderedPageBreak/>
              <w:t>5.7</w:t>
            </w:r>
            <w:r w:rsidRPr="003E1360">
              <w:rPr>
                <w:rFonts w:ascii="Arial" w:eastAsia="Times New Roman" w:hAnsi="Arial" w:cs="Arial"/>
                <w:bCs/>
                <w:sz w:val="20"/>
                <w:szCs w:val="20"/>
              </w:rPr>
              <w:lastRenderedPageBreak/>
              <w:t>5</w:t>
            </w:r>
          </w:p>
        </w:tc>
        <w:tc>
          <w:tcPr>
            <w:tcW w:w="0" w:type="auto"/>
            <w:vAlign w:val="center"/>
          </w:tcPr>
          <w:p w14:paraId="674C6E03"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lastRenderedPageBreak/>
              <w:t>53.</w:t>
            </w:r>
            <w:r w:rsidRPr="003E1360">
              <w:rPr>
                <w:rFonts w:ascii="Arial" w:eastAsia="Times New Roman" w:hAnsi="Arial" w:cs="Arial"/>
                <w:bCs/>
                <w:sz w:val="20"/>
                <w:szCs w:val="20"/>
              </w:rPr>
              <w:lastRenderedPageBreak/>
              <w:t>36</w:t>
            </w:r>
          </w:p>
        </w:tc>
        <w:tc>
          <w:tcPr>
            <w:tcW w:w="0" w:type="auto"/>
            <w:vAlign w:val="center"/>
          </w:tcPr>
          <w:p w14:paraId="7A255520"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lastRenderedPageBreak/>
              <w:t>60.</w:t>
            </w:r>
            <w:r w:rsidRPr="003E1360">
              <w:rPr>
                <w:rFonts w:ascii="Arial" w:eastAsia="Times New Roman" w:hAnsi="Arial" w:cs="Arial"/>
                <w:bCs/>
                <w:sz w:val="20"/>
                <w:szCs w:val="20"/>
              </w:rPr>
              <w:lastRenderedPageBreak/>
              <w:t>71</w:t>
            </w:r>
          </w:p>
        </w:tc>
        <w:tc>
          <w:tcPr>
            <w:tcW w:w="0" w:type="auto"/>
            <w:vAlign w:val="center"/>
          </w:tcPr>
          <w:p w14:paraId="053F9AB3"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lastRenderedPageBreak/>
              <w:t>57.</w:t>
            </w:r>
            <w:r w:rsidRPr="003E1360">
              <w:rPr>
                <w:rFonts w:ascii="Arial" w:eastAsia="Times New Roman" w:hAnsi="Arial" w:cs="Arial"/>
                <w:bCs/>
                <w:sz w:val="20"/>
                <w:szCs w:val="20"/>
              </w:rPr>
              <w:lastRenderedPageBreak/>
              <w:t>03</w:t>
            </w:r>
          </w:p>
        </w:tc>
      </w:tr>
      <w:tr w:rsidR="00C87B87" w:rsidRPr="00C87B87" w14:paraId="3D9BF2BE" w14:textId="77777777" w:rsidTr="00C87B87">
        <w:trPr>
          <w:jc w:val="center"/>
        </w:trPr>
        <w:tc>
          <w:tcPr>
            <w:tcW w:w="0" w:type="auto"/>
            <w:tcBorders>
              <w:right w:val="single" w:sz="4" w:space="0" w:color="auto"/>
            </w:tcBorders>
            <w:vAlign w:val="center"/>
          </w:tcPr>
          <w:p w14:paraId="4F0A89A8"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lastRenderedPageBreak/>
              <w:t>G</w:t>
            </w:r>
            <w:r w:rsidRPr="003E1360">
              <w:rPr>
                <w:rFonts w:ascii="Arial" w:eastAsia="Times New Roman" w:hAnsi="Arial" w:cs="Arial"/>
                <w:b/>
                <w:sz w:val="20"/>
                <w:szCs w:val="20"/>
                <w:vertAlign w:val="superscript"/>
              </w:rPr>
              <w:t>6</w:t>
            </w:r>
          </w:p>
        </w:tc>
        <w:tc>
          <w:tcPr>
            <w:tcW w:w="0" w:type="auto"/>
            <w:tcBorders>
              <w:left w:val="single" w:sz="4" w:space="0" w:color="auto"/>
            </w:tcBorders>
            <w:vAlign w:val="center"/>
          </w:tcPr>
          <w:p w14:paraId="624FD48F"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64.80</w:t>
            </w:r>
          </w:p>
        </w:tc>
        <w:tc>
          <w:tcPr>
            <w:tcW w:w="0" w:type="auto"/>
            <w:vAlign w:val="center"/>
          </w:tcPr>
          <w:p w14:paraId="2B9A6CAF"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71.32</w:t>
            </w:r>
          </w:p>
        </w:tc>
        <w:tc>
          <w:tcPr>
            <w:tcW w:w="0" w:type="auto"/>
            <w:vAlign w:val="center"/>
          </w:tcPr>
          <w:p w14:paraId="5E483D47"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68.06</w:t>
            </w:r>
          </w:p>
        </w:tc>
        <w:tc>
          <w:tcPr>
            <w:tcW w:w="0" w:type="auto"/>
            <w:vAlign w:val="center"/>
          </w:tcPr>
          <w:p w14:paraId="1463C67B"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67.67</w:t>
            </w:r>
          </w:p>
        </w:tc>
        <w:tc>
          <w:tcPr>
            <w:tcW w:w="0" w:type="auto"/>
            <w:vAlign w:val="center"/>
          </w:tcPr>
          <w:p w14:paraId="52C20F8F"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83.47</w:t>
            </w:r>
          </w:p>
        </w:tc>
        <w:tc>
          <w:tcPr>
            <w:tcW w:w="0" w:type="auto"/>
            <w:vAlign w:val="center"/>
          </w:tcPr>
          <w:p w14:paraId="79DBC799"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75.57</w:t>
            </w:r>
          </w:p>
        </w:tc>
        <w:tc>
          <w:tcPr>
            <w:tcW w:w="0" w:type="auto"/>
            <w:vAlign w:val="center"/>
          </w:tcPr>
          <w:p w14:paraId="7F8532F0"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3.00</w:t>
            </w:r>
          </w:p>
        </w:tc>
        <w:tc>
          <w:tcPr>
            <w:tcW w:w="0" w:type="auto"/>
            <w:vAlign w:val="center"/>
          </w:tcPr>
          <w:p w14:paraId="340012DB"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3.40</w:t>
            </w:r>
          </w:p>
        </w:tc>
        <w:tc>
          <w:tcPr>
            <w:tcW w:w="0" w:type="auto"/>
            <w:vAlign w:val="center"/>
          </w:tcPr>
          <w:p w14:paraId="01E0242B"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3.20</w:t>
            </w:r>
          </w:p>
        </w:tc>
        <w:tc>
          <w:tcPr>
            <w:tcW w:w="0" w:type="auto"/>
            <w:vAlign w:val="center"/>
          </w:tcPr>
          <w:p w14:paraId="0ED8397A"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6.10</w:t>
            </w:r>
          </w:p>
        </w:tc>
        <w:tc>
          <w:tcPr>
            <w:tcW w:w="0" w:type="auto"/>
            <w:vAlign w:val="center"/>
          </w:tcPr>
          <w:p w14:paraId="1821A51D"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9.30</w:t>
            </w:r>
          </w:p>
        </w:tc>
        <w:tc>
          <w:tcPr>
            <w:tcW w:w="0" w:type="auto"/>
            <w:vAlign w:val="center"/>
          </w:tcPr>
          <w:p w14:paraId="5DC7FEF5"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7.70</w:t>
            </w:r>
          </w:p>
        </w:tc>
        <w:tc>
          <w:tcPr>
            <w:tcW w:w="0" w:type="auto"/>
            <w:vAlign w:val="center"/>
          </w:tcPr>
          <w:p w14:paraId="5C8CEA66"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55.00</w:t>
            </w:r>
          </w:p>
        </w:tc>
        <w:tc>
          <w:tcPr>
            <w:tcW w:w="0" w:type="auto"/>
            <w:vAlign w:val="center"/>
          </w:tcPr>
          <w:p w14:paraId="25092C63"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67.24</w:t>
            </w:r>
          </w:p>
        </w:tc>
        <w:tc>
          <w:tcPr>
            <w:tcW w:w="0" w:type="auto"/>
            <w:vAlign w:val="center"/>
          </w:tcPr>
          <w:p w14:paraId="6BF8A9EE"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61.12</w:t>
            </w:r>
          </w:p>
        </w:tc>
      </w:tr>
      <w:tr w:rsidR="00C87B87" w:rsidRPr="00C87B87" w14:paraId="3226764C" w14:textId="77777777" w:rsidTr="00C87B87">
        <w:trPr>
          <w:jc w:val="center"/>
        </w:trPr>
        <w:tc>
          <w:tcPr>
            <w:tcW w:w="0" w:type="auto"/>
            <w:tcBorders>
              <w:bottom w:val="single" w:sz="4" w:space="0" w:color="auto"/>
              <w:right w:val="single" w:sz="4" w:space="0" w:color="auto"/>
            </w:tcBorders>
            <w:vAlign w:val="center"/>
          </w:tcPr>
          <w:p w14:paraId="22BC306D"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Mean</w:t>
            </w:r>
          </w:p>
        </w:tc>
        <w:tc>
          <w:tcPr>
            <w:tcW w:w="0" w:type="auto"/>
            <w:tcBorders>
              <w:left w:val="single" w:sz="4" w:space="0" w:color="auto"/>
              <w:bottom w:val="single" w:sz="4" w:space="0" w:color="auto"/>
            </w:tcBorders>
            <w:vAlign w:val="center"/>
          </w:tcPr>
          <w:p w14:paraId="289A916D"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81.63</w:t>
            </w:r>
          </w:p>
        </w:tc>
        <w:tc>
          <w:tcPr>
            <w:tcW w:w="0" w:type="auto"/>
            <w:tcBorders>
              <w:bottom w:val="single" w:sz="4" w:space="0" w:color="auto"/>
            </w:tcBorders>
            <w:vAlign w:val="center"/>
          </w:tcPr>
          <w:p w14:paraId="4CC9D58B"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77.75</w:t>
            </w:r>
          </w:p>
        </w:tc>
        <w:tc>
          <w:tcPr>
            <w:tcW w:w="0" w:type="auto"/>
            <w:tcBorders>
              <w:bottom w:val="single" w:sz="4" w:space="0" w:color="auto"/>
            </w:tcBorders>
            <w:vAlign w:val="center"/>
          </w:tcPr>
          <w:p w14:paraId="76121241"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79.69</w:t>
            </w:r>
          </w:p>
        </w:tc>
        <w:tc>
          <w:tcPr>
            <w:tcW w:w="0" w:type="auto"/>
            <w:tcBorders>
              <w:bottom w:val="single" w:sz="4" w:space="0" w:color="auto"/>
            </w:tcBorders>
            <w:vAlign w:val="center"/>
          </w:tcPr>
          <w:p w14:paraId="2E5342DF"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59.00</w:t>
            </w:r>
          </w:p>
        </w:tc>
        <w:tc>
          <w:tcPr>
            <w:tcW w:w="0" w:type="auto"/>
            <w:tcBorders>
              <w:bottom w:val="single" w:sz="4" w:space="0" w:color="auto"/>
            </w:tcBorders>
            <w:vAlign w:val="center"/>
          </w:tcPr>
          <w:p w14:paraId="4B393735"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63.05</w:t>
            </w:r>
          </w:p>
        </w:tc>
        <w:tc>
          <w:tcPr>
            <w:tcW w:w="0" w:type="auto"/>
            <w:tcBorders>
              <w:bottom w:val="single" w:sz="4" w:space="0" w:color="auto"/>
            </w:tcBorders>
            <w:vAlign w:val="center"/>
          </w:tcPr>
          <w:p w14:paraId="6D07D00E"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61.02</w:t>
            </w:r>
          </w:p>
        </w:tc>
        <w:tc>
          <w:tcPr>
            <w:tcW w:w="0" w:type="auto"/>
            <w:tcBorders>
              <w:bottom w:val="single" w:sz="4" w:space="0" w:color="auto"/>
            </w:tcBorders>
            <w:vAlign w:val="center"/>
          </w:tcPr>
          <w:p w14:paraId="5FC5A730"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2.13</w:t>
            </w:r>
          </w:p>
        </w:tc>
        <w:tc>
          <w:tcPr>
            <w:tcW w:w="0" w:type="auto"/>
            <w:tcBorders>
              <w:bottom w:val="single" w:sz="4" w:space="0" w:color="auto"/>
            </w:tcBorders>
            <w:vAlign w:val="center"/>
          </w:tcPr>
          <w:p w14:paraId="3CABD140"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2.13</w:t>
            </w:r>
          </w:p>
        </w:tc>
        <w:tc>
          <w:tcPr>
            <w:tcW w:w="0" w:type="auto"/>
            <w:tcBorders>
              <w:bottom w:val="single" w:sz="4" w:space="0" w:color="auto"/>
            </w:tcBorders>
            <w:vAlign w:val="center"/>
          </w:tcPr>
          <w:p w14:paraId="268764E9"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2.13</w:t>
            </w:r>
          </w:p>
        </w:tc>
        <w:tc>
          <w:tcPr>
            <w:tcW w:w="0" w:type="auto"/>
            <w:tcBorders>
              <w:bottom w:val="single" w:sz="4" w:space="0" w:color="auto"/>
            </w:tcBorders>
            <w:vAlign w:val="center"/>
          </w:tcPr>
          <w:p w14:paraId="3336FE42"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4.98</w:t>
            </w:r>
          </w:p>
        </w:tc>
        <w:tc>
          <w:tcPr>
            <w:tcW w:w="0" w:type="auto"/>
            <w:tcBorders>
              <w:bottom w:val="single" w:sz="4" w:space="0" w:color="auto"/>
            </w:tcBorders>
            <w:vAlign w:val="center"/>
          </w:tcPr>
          <w:p w14:paraId="5FC50BFB"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5.38</w:t>
            </w:r>
          </w:p>
        </w:tc>
        <w:tc>
          <w:tcPr>
            <w:tcW w:w="0" w:type="auto"/>
            <w:tcBorders>
              <w:bottom w:val="single" w:sz="4" w:space="0" w:color="auto"/>
            </w:tcBorders>
            <w:vAlign w:val="center"/>
          </w:tcPr>
          <w:p w14:paraId="25698C81"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5.18</w:t>
            </w:r>
          </w:p>
        </w:tc>
        <w:tc>
          <w:tcPr>
            <w:tcW w:w="0" w:type="auto"/>
            <w:tcBorders>
              <w:bottom w:val="single" w:sz="4" w:space="0" w:color="auto"/>
            </w:tcBorders>
            <w:vAlign w:val="center"/>
          </w:tcPr>
          <w:p w14:paraId="5D3FEF0D"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48.91</w:t>
            </w:r>
          </w:p>
        </w:tc>
        <w:tc>
          <w:tcPr>
            <w:tcW w:w="0" w:type="auto"/>
            <w:tcBorders>
              <w:bottom w:val="single" w:sz="4" w:space="0" w:color="auto"/>
            </w:tcBorders>
            <w:vAlign w:val="center"/>
          </w:tcPr>
          <w:p w14:paraId="78C2BCC8"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55.32</w:t>
            </w:r>
          </w:p>
        </w:tc>
        <w:tc>
          <w:tcPr>
            <w:tcW w:w="0" w:type="auto"/>
            <w:tcBorders>
              <w:bottom w:val="single" w:sz="4" w:space="0" w:color="auto"/>
            </w:tcBorders>
            <w:vAlign w:val="center"/>
          </w:tcPr>
          <w:p w14:paraId="61D1368C"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52.11</w:t>
            </w:r>
          </w:p>
        </w:tc>
      </w:tr>
      <w:tr w:rsidR="00C87B87" w:rsidRPr="00C87B87" w14:paraId="39B7CB3C" w14:textId="77777777" w:rsidTr="003E1360">
        <w:trPr>
          <w:jc w:val="center"/>
        </w:trPr>
        <w:tc>
          <w:tcPr>
            <w:tcW w:w="0" w:type="auto"/>
            <w:tcBorders>
              <w:top w:val="single" w:sz="4" w:space="0" w:color="auto"/>
              <w:bottom w:val="single" w:sz="4" w:space="0" w:color="auto"/>
              <w:right w:val="single" w:sz="4" w:space="0" w:color="auto"/>
            </w:tcBorders>
            <w:vAlign w:val="center"/>
          </w:tcPr>
          <w:p w14:paraId="0895087F"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Factors</w:t>
            </w:r>
          </w:p>
        </w:tc>
        <w:tc>
          <w:tcPr>
            <w:tcW w:w="0" w:type="auto"/>
            <w:tcBorders>
              <w:top w:val="single" w:sz="4" w:space="0" w:color="auto"/>
              <w:left w:val="single" w:sz="4" w:space="0" w:color="auto"/>
              <w:bottom w:val="single" w:sz="4" w:space="0" w:color="auto"/>
            </w:tcBorders>
            <w:vAlign w:val="center"/>
          </w:tcPr>
          <w:p w14:paraId="58739D2B"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w:t>
            </w:r>
          </w:p>
        </w:tc>
        <w:tc>
          <w:tcPr>
            <w:tcW w:w="0" w:type="auto"/>
            <w:tcBorders>
              <w:top w:val="single" w:sz="4" w:space="0" w:color="auto"/>
              <w:bottom w:val="single" w:sz="4" w:space="0" w:color="auto"/>
            </w:tcBorders>
            <w:vAlign w:val="center"/>
          </w:tcPr>
          <w:p w14:paraId="66615AD4"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G</w:t>
            </w:r>
          </w:p>
        </w:tc>
        <w:tc>
          <w:tcPr>
            <w:tcW w:w="0" w:type="auto"/>
            <w:tcBorders>
              <w:top w:val="single" w:sz="4" w:space="0" w:color="auto"/>
              <w:bottom w:val="single" w:sz="4" w:space="0" w:color="auto"/>
            </w:tcBorders>
            <w:vAlign w:val="center"/>
          </w:tcPr>
          <w:p w14:paraId="3FE6598C"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P×G</w:t>
            </w:r>
          </w:p>
        </w:tc>
        <w:tc>
          <w:tcPr>
            <w:tcW w:w="0" w:type="auto"/>
            <w:tcBorders>
              <w:top w:val="single" w:sz="4" w:space="0" w:color="auto"/>
              <w:bottom w:val="single" w:sz="4" w:space="0" w:color="auto"/>
            </w:tcBorders>
            <w:vAlign w:val="center"/>
          </w:tcPr>
          <w:p w14:paraId="0306243C"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w:t>
            </w:r>
          </w:p>
        </w:tc>
        <w:tc>
          <w:tcPr>
            <w:tcW w:w="0" w:type="auto"/>
            <w:tcBorders>
              <w:top w:val="single" w:sz="4" w:space="0" w:color="auto"/>
              <w:bottom w:val="single" w:sz="4" w:space="0" w:color="auto"/>
            </w:tcBorders>
            <w:vAlign w:val="center"/>
          </w:tcPr>
          <w:p w14:paraId="1DA8B324"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G</w:t>
            </w:r>
          </w:p>
        </w:tc>
        <w:tc>
          <w:tcPr>
            <w:tcW w:w="0" w:type="auto"/>
            <w:tcBorders>
              <w:top w:val="single" w:sz="4" w:space="0" w:color="auto"/>
              <w:bottom w:val="single" w:sz="4" w:space="0" w:color="auto"/>
            </w:tcBorders>
            <w:vAlign w:val="center"/>
          </w:tcPr>
          <w:p w14:paraId="6BED3F66"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P×G</w:t>
            </w:r>
          </w:p>
        </w:tc>
        <w:tc>
          <w:tcPr>
            <w:tcW w:w="0" w:type="auto"/>
            <w:tcBorders>
              <w:top w:val="single" w:sz="4" w:space="0" w:color="auto"/>
              <w:bottom w:val="single" w:sz="4" w:space="0" w:color="auto"/>
            </w:tcBorders>
            <w:vAlign w:val="center"/>
          </w:tcPr>
          <w:p w14:paraId="07A61C4D"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w:t>
            </w:r>
          </w:p>
        </w:tc>
        <w:tc>
          <w:tcPr>
            <w:tcW w:w="0" w:type="auto"/>
            <w:tcBorders>
              <w:top w:val="single" w:sz="4" w:space="0" w:color="auto"/>
              <w:bottom w:val="single" w:sz="4" w:space="0" w:color="auto"/>
            </w:tcBorders>
            <w:vAlign w:val="center"/>
          </w:tcPr>
          <w:p w14:paraId="0A986D59"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G</w:t>
            </w:r>
          </w:p>
        </w:tc>
        <w:tc>
          <w:tcPr>
            <w:tcW w:w="0" w:type="auto"/>
            <w:tcBorders>
              <w:top w:val="single" w:sz="4" w:space="0" w:color="auto"/>
              <w:bottom w:val="single" w:sz="4" w:space="0" w:color="auto"/>
            </w:tcBorders>
            <w:vAlign w:val="center"/>
          </w:tcPr>
          <w:p w14:paraId="14A7ABBA"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P×G</w:t>
            </w:r>
          </w:p>
        </w:tc>
        <w:tc>
          <w:tcPr>
            <w:tcW w:w="0" w:type="auto"/>
            <w:tcBorders>
              <w:top w:val="single" w:sz="4" w:space="0" w:color="auto"/>
              <w:bottom w:val="single" w:sz="4" w:space="0" w:color="auto"/>
            </w:tcBorders>
            <w:vAlign w:val="center"/>
          </w:tcPr>
          <w:p w14:paraId="7F73C17A"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w:t>
            </w:r>
          </w:p>
        </w:tc>
        <w:tc>
          <w:tcPr>
            <w:tcW w:w="0" w:type="auto"/>
            <w:tcBorders>
              <w:top w:val="single" w:sz="4" w:space="0" w:color="auto"/>
              <w:bottom w:val="single" w:sz="4" w:space="0" w:color="auto"/>
            </w:tcBorders>
            <w:vAlign w:val="center"/>
          </w:tcPr>
          <w:p w14:paraId="16D26D65"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G</w:t>
            </w:r>
          </w:p>
        </w:tc>
        <w:tc>
          <w:tcPr>
            <w:tcW w:w="0" w:type="auto"/>
            <w:tcBorders>
              <w:top w:val="single" w:sz="4" w:space="0" w:color="auto"/>
              <w:bottom w:val="single" w:sz="4" w:space="0" w:color="auto"/>
            </w:tcBorders>
            <w:vAlign w:val="center"/>
          </w:tcPr>
          <w:p w14:paraId="21BB69C6"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P×G</w:t>
            </w:r>
          </w:p>
        </w:tc>
        <w:tc>
          <w:tcPr>
            <w:tcW w:w="0" w:type="auto"/>
            <w:tcBorders>
              <w:top w:val="single" w:sz="4" w:space="0" w:color="auto"/>
              <w:bottom w:val="single" w:sz="4" w:space="0" w:color="auto"/>
            </w:tcBorders>
            <w:vAlign w:val="center"/>
          </w:tcPr>
          <w:p w14:paraId="2DD59F9B"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w:t>
            </w:r>
          </w:p>
        </w:tc>
        <w:tc>
          <w:tcPr>
            <w:tcW w:w="0" w:type="auto"/>
            <w:tcBorders>
              <w:top w:val="single" w:sz="4" w:space="0" w:color="auto"/>
              <w:bottom w:val="single" w:sz="4" w:space="0" w:color="auto"/>
            </w:tcBorders>
            <w:vAlign w:val="center"/>
          </w:tcPr>
          <w:p w14:paraId="7758CC81"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G</w:t>
            </w:r>
          </w:p>
        </w:tc>
        <w:tc>
          <w:tcPr>
            <w:tcW w:w="0" w:type="auto"/>
            <w:tcBorders>
              <w:top w:val="single" w:sz="4" w:space="0" w:color="auto"/>
              <w:bottom w:val="single" w:sz="4" w:space="0" w:color="auto"/>
            </w:tcBorders>
            <w:vAlign w:val="center"/>
          </w:tcPr>
          <w:p w14:paraId="24AA70D8"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P×G</w:t>
            </w:r>
          </w:p>
        </w:tc>
      </w:tr>
      <w:tr w:rsidR="00C87B87" w:rsidRPr="00C87B87" w14:paraId="11D2EB6B" w14:textId="77777777" w:rsidTr="003E1360">
        <w:trPr>
          <w:jc w:val="center"/>
        </w:trPr>
        <w:tc>
          <w:tcPr>
            <w:tcW w:w="0" w:type="auto"/>
            <w:tcBorders>
              <w:top w:val="single" w:sz="4" w:space="0" w:color="auto"/>
              <w:right w:val="single" w:sz="4" w:space="0" w:color="auto"/>
            </w:tcBorders>
            <w:vAlign w:val="center"/>
          </w:tcPr>
          <w:p w14:paraId="5AFCA28C" w14:textId="77777777" w:rsidR="00C87B87" w:rsidRPr="00C87B87" w:rsidRDefault="00C87B87" w:rsidP="00C87B87">
            <w:pPr>
              <w:spacing w:after="0" w:line="240" w:lineRule="auto"/>
              <w:jc w:val="center"/>
              <w:rPr>
                <w:rFonts w:ascii="Arial" w:eastAsia="Times New Roman" w:hAnsi="Arial" w:cs="Arial"/>
                <w:b/>
                <w:sz w:val="20"/>
                <w:szCs w:val="20"/>
              </w:rPr>
            </w:pPr>
            <w:proofErr w:type="spellStart"/>
            <w:r w:rsidRPr="00C87B87">
              <w:rPr>
                <w:rFonts w:ascii="Arial" w:eastAsia="Times New Roman" w:hAnsi="Arial" w:cs="Arial"/>
                <w:b/>
                <w:sz w:val="20"/>
                <w:szCs w:val="20"/>
              </w:rPr>
              <w:t>S.</w:t>
            </w:r>
            <w:proofErr w:type="gramStart"/>
            <w:r w:rsidRPr="00C87B87">
              <w:rPr>
                <w:rFonts w:ascii="Arial" w:eastAsia="Times New Roman" w:hAnsi="Arial" w:cs="Arial"/>
                <w:b/>
                <w:sz w:val="20"/>
                <w:szCs w:val="20"/>
              </w:rPr>
              <w:t>Em</w:t>
            </w:r>
            <w:proofErr w:type="spellEnd"/>
            <w:r w:rsidRPr="00C87B87">
              <w:rPr>
                <w:rFonts w:ascii="Arial" w:eastAsia="Times New Roman" w:hAnsi="Arial" w:cs="Arial"/>
                <w:b/>
                <w:sz w:val="20"/>
                <w:szCs w:val="20"/>
              </w:rPr>
              <w:t>.(</w:t>
            </w:r>
            <w:proofErr w:type="gramEnd"/>
            <w:r w:rsidRPr="00C87B87">
              <w:rPr>
                <w:rFonts w:ascii="Arial" w:eastAsia="Times New Roman" w:hAnsi="Arial" w:cs="Arial"/>
                <w:b/>
                <w:sz w:val="20"/>
                <w:szCs w:val="20"/>
              </w:rPr>
              <w:t>±)</w:t>
            </w:r>
          </w:p>
        </w:tc>
        <w:tc>
          <w:tcPr>
            <w:tcW w:w="0" w:type="auto"/>
            <w:tcBorders>
              <w:top w:val="single" w:sz="4" w:space="0" w:color="auto"/>
              <w:left w:val="single" w:sz="4" w:space="0" w:color="auto"/>
            </w:tcBorders>
            <w:vAlign w:val="center"/>
          </w:tcPr>
          <w:p w14:paraId="28F4C853"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0.06</w:t>
            </w:r>
          </w:p>
        </w:tc>
        <w:tc>
          <w:tcPr>
            <w:tcW w:w="0" w:type="auto"/>
            <w:tcBorders>
              <w:top w:val="single" w:sz="4" w:space="0" w:color="auto"/>
            </w:tcBorders>
            <w:vAlign w:val="center"/>
          </w:tcPr>
          <w:p w14:paraId="51B5EE78"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0.10</w:t>
            </w:r>
          </w:p>
        </w:tc>
        <w:tc>
          <w:tcPr>
            <w:tcW w:w="0" w:type="auto"/>
            <w:tcBorders>
              <w:top w:val="single" w:sz="4" w:space="0" w:color="auto"/>
            </w:tcBorders>
            <w:vAlign w:val="center"/>
          </w:tcPr>
          <w:p w14:paraId="4B8A5506"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0.15</w:t>
            </w:r>
          </w:p>
        </w:tc>
        <w:tc>
          <w:tcPr>
            <w:tcW w:w="0" w:type="auto"/>
            <w:tcBorders>
              <w:top w:val="single" w:sz="4" w:space="0" w:color="auto"/>
            </w:tcBorders>
            <w:vAlign w:val="center"/>
          </w:tcPr>
          <w:p w14:paraId="14ECA272"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2.38</w:t>
            </w:r>
          </w:p>
        </w:tc>
        <w:tc>
          <w:tcPr>
            <w:tcW w:w="0" w:type="auto"/>
            <w:tcBorders>
              <w:top w:val="single" w:sz="4" w:space="0" w:color="auto"/>
            </w:tcBorders>
            <w:vAlign w:val="center"/>
          </w:tcPr>
          <w:p w14:paraId="5520AC08"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4.12</w:t>
            </w:r>
          </w:p>
        </w:tc>
        <w:tc>
          <w:tcPr>
            <w:tcW w:w="0" w:type="auto"/>
            <w:tcBorders>
              <w:top w:val="single" w:sz="4" w:space="0" w:color="auto"/>
            </w:tcBorders>
            <w:vAlign w:val="center"/>
          </w:tcPr>
          <w:p w14:paraId="617486B8"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6.30</w:t>
            </w:r>
          </w:p>
        </w:tc>
        <w:tc>
          <w:tcPr>
            <w:tcW w:w="0" w:type="auto"/>
            <w:tcBorders>
              <w:top w:val="single" w:sz="4" w:space="0" w:color="auto"/>
            </w:tcBorders>
            <w:vAlign w:val="center"/>
          </w:tcPr>
          <w:p w14:paraId="4E613C8D"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0.03</w:t>
            </w:r>
          </w:p>
        </w:tc>
        <w:tc>
          <w:tcPr>
            <w:tcW w:w="0" w:type="auto"/>
            <w:tcBorders>
              <w:top w:val="single" w:sz="4" w:space="0" w:color="auto"/>
            </w:tcBorders>
            <w:vAlign w:val="center"/>
          </w:tcPr>
          <w:p w14:paraId="035CC2CB"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0.04</w:t>
            </w:r>
          </w:p>
        </w:tc>
        <w:tc>
          <w:tcPr>
            <w:tcW w:w="0" w:type="auto"/>
            <w:tcBorders>
              <w:top w:val="single" w:sz="4" w:space="0" w:color="auto"/>
            </w:tcBorders>
            <w:vAlign w:val="center"/>
          </w:tcPr>
          <w:p w14:paraId="18A9A9DC"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0.07</w:t>
            </w:r>
          </w:p>
        </w:tc>
        <w:tc>
          <w:tcPr>
            <w:tcW w:w="0" w:type="auto"/>
            <w:tcBorders>
              <w:top w:val="single" w:sz="4" w:space="0" w:color="auto"/>
            </w:tcBorders>
            <w:vAlign w:val="center"/>
          </w:tcPr>
          <w:p w14:paraId="3FE614AB"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0.06</w:t>
            </w:r>
          </w:p>
        </w:tc>
        <w:tc>
          <w:tcPr>
            <w:tcW w:w="0" w:type="auto"/>
            <w:tcBorders>
              <w:top w:val="single" w:sz="4" w:space="0" w:color="auto"/>
            </w:tcBorders>
            <w:vAlign w:val="center"/>
          </w:tcPr>
          <w:p w14:paraId="78B3C35A"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0.10</w:t>
            </w:r>
          </w:p>
        </w:tc>
        <w:tc>
          <w:tcPr>
            <w:tcW w:w="0" w:type="auto"/>
            <w:tcBorders>
              <w:top w:val="single" w:sz="4" w:space="0" w:color="auto"/>
            </w:tcBorders>
            <w:vAlign w:val="center"/>
          </w:tcPr>
          <w:p w14:paraId="235A4EBB"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0.15</w:t>
            </w:r>
          </w:p>
        </w:tc>
        <w:tc>
          <w:tcPr>
            <w:tcW w:w="0" w:type="auto"/>
            <w:tcBorders>
              <w:top w:val="single" w:sz="4" w:space="0" w:color="auto"/>
            </w:tcBorders>
            <w:vAlign w:val="center"/>
          </w:tcPr>
          <w:p w14:paraId="5A8B194C"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1.73</w:t>
            </w:r>
          </w:p>
        </w:tc>
        <w:tc>
          <w:tcPr>
            <w:tcW w:w="0" w:type="auto"/>
            <w:tcBorders>
              <w:top w:val="single" w:sz="4" w:space="0" w:color="auto"/>
            </w:tcBorders>
            <w:vAlign w:val="center"/>
          </w:tcPr>
          <w:p w14:paraId="25566FBF"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2.99</w:t>
            </w:r>
          </w:p>
        </w:tc>
        <w:tc>
          <w:tcPr>
            <w:tcW w:w="0" w:type="auto"/>
            <w:tcBorders>
              <w:top w:val="single" w:sz="4" w:space="0" w:color="auto"/>
            </w:tcBorders>
            <w:vAlign w:val="center"/>
          </w:tcPr>
          <w:p w14:paraId="0009C4E3"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4.57</w:t>
            </w:r>
          </w:p>
        </w:tc>
      </w:tr>
      <w:tr w:rsidR="00C87B87" w:rsidRPr="00C87B87" w14:paraId="5691689A" w14:textId="77777777" w:rsidTr="00C87B87">
        <w:trPr>
          <w:jc w:val="center"/>
        </w:trPr>
        <w:tc>
          <w:tcPr>
            <w:tcW w:w="0" w:type="auto"/>
            <w:tcBorders>
              <w:bottom w:val="single" w:sz="4" w:space="0" w:color="auto"/>
              <w:right w:val="single" w:sz="4" w:space="0" w:color="auto"/>
            </w:tcBorders>
            <w:vAlign w:val="center"/>
          </w:tcPr>
          <w:p w14:paraId="639E2F21"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CD 5%</w:t>
            </w:r>
          </w:p>
        </w:tc>
        <w:tc>
          <w:tcPr>
            <w:tcW w:w="0" w:type="auto"/>
            <w:tcBorders>
              <w:left w:val="single" w:sz="4" w:space="0" w:color="auto"/>
              <w:bottom w:val="single" w:sz="4" w:space="0" w:color="auto"/>
            </w:tcBorders>
            <w:vAlign w:val="center"/>
          </w:tcPr>
          <w:p w14:paraId="4682E284"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0.16</w:t>
            </w:r>
          </w:p>
        </w:tc>
        <w:tc>
          <w:tcPr>
            <w:tcW w:w="0" w:type="auto"/>
            <w:tcBorders>
              <w:bottom w:val="single" w:sz="4" w:space="0" w:color="auto"/>
            </w:tcBorders>
            <w:vAlign w:val="center"/>
          </w:tcPr>
          <w:p w14:paraId="2638CE4D"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0.28</w:t>
            </w:r>
          </w:p>
        </w:tc>
        <w:tc>
          <w:tcPr>
            <w:tcW w:w="0" w:type="auto"/>
            <w:tcBorders>
              <w:bottom w:val="single" w:sz="4" w:space="0" w:color="auto"/>
            </w:tcBorders>
            <w:vAlign w:val="center"/>
          </w:tcPr>
          <w:p w14:paraId="6C4F2C79"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0.43</w:t>
            </w:r>
          </w:p>
        </w:tc>
        <w:tc>
          <w:tcPr>
            <w:tcW w:w="0" w:type="auto"/>
            <w:tcBorders>
              <w:bottom w:val="single" w:sz="4" w:space="0" w:color="auto"/>
            </w:tcBorders>
            <w:vAlign w:val="center"/>
          </w:tcPr>
          <w:p w14:paraId="346A0941"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6.98</w:t>
            </w:r>
          </w:p>
        </w:tc>
        <w:tc>
          <w:tcPr>
            <w:tcW w:w="0" w:type="auto"/>
            <w:tcBorders>
              <w:bottom w:val="single" w:sz="4" w:space="0" w:color="auto"/>
            </w:tcBorders>
            <w:vAlign w:val="center"/>
          </w:tcPr>
          <w:p w14:paraId="62F1E0A5"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12.09</w:t>
            </w:r>
          </w:p>
        </w:tc>
        <w:tc>
          <w:tcPr>
            <w:tcW w:w="0" w:type="auto"/>
            <w:tcBorders>
              <w:bottom w:val="single" w:sz="4" w:space="0" w:color="auto"/>
            </w:tcBorders>
            <w:vAlign w:val="center"/>
          </w:tcPr>
          <w:p w14:paraId="74441891"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18.46</w:t>
            </w:r>
          </w:p>
        </w:tc>
        <w:tc>
          <w:tcPr>
            <w:tcW w:w="0" w:type="auto"/>
            <w:tcBorders>
              <w:bottom w:val="single" w:sz="4" w:space="0" w:color="auto"/>
            </w:tcBorders>
            <w:vAlign w:val="center"/>
          </w:tcPr>
          <w:p w14:paraId="736F71D4"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0.08</w:t>
            </w:r>
          </w:p>
        </w:tc>
        <w:tc>
          <w:tcPr>
            <w:tcW w:w="0" w:type="auto"/>
            <w:tcBorders>
              <w:bottom w:val="single" w:sz="4" w:space="0" w:color="auto"/>
            </w:tcBorders>
            <w:vAlign w:val="center"/>
          </w:tcPr>
          <w:p w14:paraId="156EB54C"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0.13</w:t>
            </w:r>
          </w:p>
        </w:tc>
        <w:tc>
          <w:tcPr>
            <w:tcW w:w="0" w:type="auto"/>
            <w:tcBorders>
              <w:bottom w:val="single" w:sz="4" w:space="0" w:color="auto"/>
            </w:tcBorders>
            <w:vAlign w:val="center"/>
          </w:tcPr>
          <w:p w14:paraId="532DF202"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0.20</w:t>
            </w:r>
          </w:p>
        </w:tc>
        <w:tc>
          <w:tcPr>
            <w:tcW w:w="0" w:type="auto"/>
            <w:tcBorders>
              <w:bottom w:val="single" w:sz="4" w:space="0" w:color="auto"/>
            </w:tcBorders>
            <w:vAlign w:val="center"/>
          </w:tcPr>
          <w:p w14:paraId="24AA28EB"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0.17</w:t>
            </w:r>
          </w:p>
        </w:tc>
        <w:tc>
          <w:tcPr>
            <w:tcW w:w="0" w:type="auto"/>
            <w:tcBorders>
              <w:bottom w:val="single" w:sz="4" w:space="0" w:color="auto"/>
            </w:tcBorders>
            <w:vAlign w:val="center"/>
          </w:tcPr>
          <w:p w14:paraId="2EF09251"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0.30</w:t>
            </w:r>
          </w:p>
        </w:tc>
        <w:tc>
          <w:tcPr>
            <w:tcW w:w="0" w:type="auto"/>
            <w:tcBorders>
              <w:bottom w:val="single" w:sz="4" w:space="0" w:color="auto"/>
            </w:tcBorders>
            <w:vAlign w:val="center"/>
          </w:tcPr>
          <w:p w14:paraId="5E2A0A2F"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0.45</w:t>
            </w:r>
          </w:p>
        </w:tc>
        <w:tc>
          <w:tcPr>
            <w:tcW w:w="0" w:type="auto"/>
            <w:tcBorders>
              <w:bottom w:val="single" w:sz="4" w:space="0" w:color="auto"/>
            </w:tcBorders>
            <w:vAlign w:val="center"/>
          </w:tcPr>
          <w:p w14:paraId="0DD5A856"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5.07</w:t>
            </w:r>
          </w:p>
        </w:tc>
        <w:tc>
          <w:tcPr>
            <w:tcW w:w="0" w:type="auto"/>
            <w:tcBorders>
              <w:bottom w:val="single" w:sz="4" w:space="0" w:color="auto"/>
            </w:tcBorders>
            <w:vAlign w:val="center"/>
          </w:tcPr>
          <w:p w14:paraId="58A79700"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8.77</w:t>
            </w:r>
          </w:p>
        </w:tc>
        <w:tc>
          <w:tcPr>
            <w:tcW w:w="0" w:type="auto"/>
            <w:tcBorders>
              <w:bottom w:val="single" w:sz="4" w:space="0" w:color="auto"/>
            </w:tcBorders>
            <w:vAlign w:val="center"/>
          </w:tcPr>
          <w:p w14:paraId="3058B7D6"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13.40</w:t>
            </w:r>
          </w:p>
        </w:tc>
      </w:tr>
    </w:tbl>
    <w:bookmarkEnd w:id="3"/>
    <w:p w14:paraId="7500EB42" w14:textId="32286343" w:rsidR="00C87B87" w:rsidRDefault="007A0173" w:rsidP="00C87B87">
      <w:pPr>
        <w:spacing w:line="360" w:lineRule="auto"/>
        <w:jc w:val="both"/>
        <w:rPr>
          <w:rFonts w:ascii="Arial" w:eastAsia="Times New Roman" w:hAnsi="Arial" w:cs="Arial"/>
          <w:b/>
          <w:bCs/>
          <w:sz w:val="20"/>
          <w:szCs w:val="20"/>
        </w:rPr>
      </w:pPr>
      <w:r w:rsidRPr="00F10047">
        <w:rPr>
          <w:rFonts w:ascii="Calibri" w:eastAsia="DengXian" w:hAnsi="Calibri"/>
          <w:noProof/>
          <w:sz w:val="20"/>
          <w:szCs w:val="20"/>
          <w:lang w:eastAsia="zh-CN"/>
        </w:rPr>
        <w:drawing>
          <wp:anchor distT="0" distB="0" distL="114300" distR="114300" simplePos="0" relativeHeight="251656192" behindDoc="1" locked="0" layoutInCell="1" allowOverlap="1" wp14:anchorId="5E9E7D99" wp14:editId="7141D005">
            <wp:simplePos x="0" y="0"/>
            <wp:positionH relativeFrom="column">
              <wp:posOffset>3175</wp:posOffset>
            </wp:positionH>
            <wp:positionV relativeFrom="page">
              <wp:posOffset>2883535</wp:posOffset>
            </wp:positionV>
            <wp:extent cx="5192395" cy="2947035"/>
            <wp:effectExtent l="0" t="0" r="8255" b="5715"/>
            <wp:wrapTight wrapText="bothSides">
              <wp:wrapPolygon edited="0">
                <wp:start x="0" y="0"/>
                <wp:lineTo x="0" y="21502"/>
                <wp:lineTo x="21555" y="21502"/>
                <wp:lineTo x="21555" y="0"/>
                <wp:lineTo x="0" y="0"/>
              </wp:wrapPolygon>
            </wp:wrapTight>
            <wp:docPr id="127401092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35B034EF" w14:textId="672283D5" w:rsidR="003E1360" w:rsidRPr="00C87B87" w:rsidRDefault="003E1360" w:rsidP="00C87B87">
      <w:pPr>
        <w:spacing w:line="360" w:lineRule="auto"/>
        <w:jc w:val="both"/>
        <w:rPr>
          <w:rFonts w:ascii="Arial" w:eastAsia="Times New Roman" w:hAnsi="Arial" w:cs="Arial"/>
          <w:b/>
          <w:bCs/>
          <w:sz w:val="20"/>
          <w:szCs w:val="20"/>
        </w:rPr>
      </w:pPr>
    </w:p>
    <w:p w14:paraId="5C1F1F76" w14:textId="77777777" w:rsidR="00DB1102" w:rsidRDefault="00DB1102" w:rsidP="003E1360">
      <w:pPr>
        <w:spacing w:line="360" w:lineRule="auto"/>
        <w:jc w:val="both"/>
        <w:rPr>
          <w:rFonts w:ascii="Times New Roman" w:eastAsia="Times New Roman" w:hAnsi="Times New Roman" w:cs="Times New Roman"/>
        </w:rPr>
      </w:pPr>
    </w:p>
    <w:p w14:paraId="713C9CD2" w14:textId="77777777" w:rsidR="00DB1102" w:rsidRDefault="00DB1102" w:rsidP="003E1360">
      <w:pPr>
        <w:spacing w:line="360" w:lineRule="auto"/>
        <w:jc w:val="both"/>
        <w:rPr>
          <w:rFonts w:ascii="Times New Roman" w:eastAsia="Times New Roman" w:hAnsi="Times New Roman" w:cs="Times New Roman"/>
        </w:rPr>
      </w:pPr>
    </w:p>
    <w:p w14:paraId="20949F0B" w14:textId="77777777" w:rsidR="00DB1102" w:rsidRDefault="00DB1102" w:rsidP="003E1360">
      <w:pPr>
        <w:spacing w:line="360" w:lineRule="auto"/>
        <w:jc w:val="both"/>
        <w:rPr>
          <w:rFonts w:ascii="Times New Roman" w:eastAsia="Times New Roman" w:hAnsi="Times New Roman" w:cs="Times New Roman"/>
        </w:rPr>
      </w:pPr>
    </w:p>
    <w:p w14:paraId="7FA7BF3D" w14:textId="77777777" w:rsidR="00DB1102" w:rsidRDefault="00DB1102" w:rsidP="003E1360">
      <w:pPr>
        <w:spacing w:line="360" w:lineRule="auto"/>
        <w:jc w:val="both"/>
        <w:rPr>
          <w:rFonts w:ascii="Times New Roman" w:eastAsia="Times New Roman" w:hAnsi="Times New Roman" w:cs="Times New Roman"/>
        </w:rPr>
      </w:pPr>
    </w:p>
    <w:p w14:paraId="4D4A4E1C" w14:textId="77777777" w:rsidR="00DB1102" w:rsidRDefault="00DB1102" w:rsidP="003E1360">
      <w:pPr>
        <w:spacing w:line="360" w:lineRule="auto"/>
        <w:jc w:val="both"/>
        <w:rPr>
          <w:rFonts w:ascii="Times New Roman" w:eastAsia="Times New Roman" w:hAnsi="Times New Roman" w:cs="Times New Roman"/>
        </w:rPr>
      </w:pPr>
    </w:p>
    <w:p w14:paraId="36D9A8E8" w14:textId="77777777" w:rsidR="00DB1102" w:rsidRDefault="00DB1102" w:rsidP="003E1360">
      <w:pPr>
        <w:spacing w:line="360" w:lineRule="auto"/>
        <w:jc w:val="both"/>
        <w:rPr>
          <w:rFonts w:ascii="Times New Roman" w:eastAsia="Times New Roman" w:hAnsi="Times New Roman" w:cs="Times New Roman"/>
        </w:rPr>
      </w:pPr>
    </w:p>
    <w:p w14:paraId="475102A3" w14:textId="77777777" w:rsidR="007A0173" w:rsidRDefault="007A0173" w:rsidP="003E1360">
      <w:pPr>
        <w:spacing w:line="360" w:lineRule="auto"/>
        <w:jc w:val="both"/>
        <w:rPr>
          <w:rFonts w:ascii="Times New Roman" w:eastAsia="Times New Roman" w:hAnsi="Times New Roman" w:cs="Times New Roman"/>
        </w:rPr>
      </w:pPr>
    </w:p>
    <w:p w14:paraId="3D6B2A72" w14:textId="09DF0075" w:rsidR="003E1360" w:rsidRPr="007E47FE" w:rsidRDefault="003E1360" w:rsidP="003E1360">
      <w:pPr>
        <w:spacing w:line="360" w:lineRule="auto"/>
        <w:jc w:val="both"/>
        <w:rPr>
          <w:rFonts w:ascii="Arial" w:eastAsia="Times New Roman" w:hAnsi="Arial" w:cs="Arial"/>
          <w:b/>
          <w:bCs/>
          <w:sz w:val="20"/>
          <w:szCs w:val="20"/>
        </w:rPr>
      </w:pPr>
      <w:r w:rsidRPr="007E47FE">
        <w:rPr>
          <w:rFonts w:ascii="Arial" w:eastAsia="Times New Roman" w:hAnsi="Arial" w:cs="Arial"/>
          <w:b/>
          <w:bCs/>
          <w:sz w:val="20"/>
          <w:szCs w:val="20"/>
        </w:rPr>
        <w:t>Fig 1: Influence of pruning and plant growth regulators (PGRs) on number of flowers per cyme</w:t>
      </w:r>
    </w:p>
    <w:p w14:paraId="2FC26467" w14:textId="6792C917" w:rsidR="00681387" w:rsidRDefault="00681387" w:rsidP="003E1360">
      <w:pPr>
        <w:spacing w:line="360" w:lineRule="auto"/>
        <w:jc w:val="both"/>
        <w:rPr>
          <w:rFonts w:ascii="Times New Roman" w:eastAsia="Times New Roman" w:hAnsi="Times New Roman" w:cs="Times New Roman"/>
        </w:rPr>
      </w:pPr>
      <w:r w:rsidRPr="00F10047">
        <w:rPr>
          <w:rFonts w:ascii="Calibri" w:eastAsia="DengXian" w:hAnsi="Calibri"/>
          <w:noProof/>
          <w:sz w:val="20"/>
          <w:szCs w:val="20"/>
          <w:lang w:eastAsia="zh-CN"/>
        </w:rPr>
        <w:drawing>
          <wp:anchor distT="0" distB="0" distL="114300" distR="114300" simplePos="0" relativeHeight="251659264" behindDoc="1" locked="0" layoutInCell="1" allowOverlap="1" wp14:anchorId="696F925D" wp14:editId="7C3D8F97">
            <wp:simplePos x="0" y="0"/>
            <wp:positionH relativeFrom="column">
              <wp:posOffset>3175</wp:posOffset>
            </wp:positionH>
            <wp:positionV relativeFrom="page">
              <wp:posOffset>6576060</wp:posOffset>
            </wp:positionV>
            <wp:extent cx="5213985" cy="2806065"/>
            <wp:effectExtent l="0" t="0" r="5715" b="13335"/>
            <wp:wrapTight wrapText="bothSides">
              <wp:wrapPolygon edited="0">
                <wp:start x="0" y="0"/>
                <wp:lineTo x="0" y="21556"/>
                <wp:lineTo x="21545" y="21556"/>
                <wp:lineTo x="21545" y="0"/>
                <wp:lineTo x="0" y="0"/>
              </wp:wrapPolygon>
            </wp:wrapTight>
            <wp:docPr id="151905189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066B0D63" w14:textId="5EA8D1D0" w:rsidR="00C87B87" w:rsidRPr="007E47FE" w:rsidRDefault="00681387" w:rsidP="007E47FE">
      <w:pPr>
        <w:spacing w:line="360" w:lineRule="auto"/>
        <w:jc w:val="both"/>
        <w:rPr>
          <w:rFonts w:ascii="Arial" w:eastAsia="Times New Roman" w:hAnsi="Arial" w:cs="Arial"/>
          <w:b/>
          <w:bCs/>
          <w:sz w:val="20"/>
          <w:szCs w:val="20"/>
        </w:rPr>
      </w:pPr>
      <w:r w:rsidRPr="007E47FE">
        <w:rPr>
          <w:rFonts w:ascii="Arial" w:eastAsia="Times New Roman" w:hAnsi="Arial" w:cs="Arial"/>
          <w:b/>
          <w:bCs/>
          <w:sz w:val="20"/>
          <w:szCs w:val="20"/>
        </w:rPr>
        <w:lastRenderedPageBreak/>
        <w:t>Fig 2. Influence of pruning and plant growth regulators (PGRs) on weight of 100 flowers</w:t>
      </w:r>
    </w:p>
    <w:p w14:paraId="2C82AF41" w14:textId="17A52174" w:rsidR="007A0173" w:rsidRDefault="007A0173">
      <w:pPr>
        <w:rPr>
          <w:rFonts w:ascii="Times New Roman" w:eastAsia="Times New Roman" w:hAnsi="Times New Roman" w:cs="Times New Roman"/>
        </w:rPr>
      </w:pPr>
      <w:r w:rsidRPr="00F10047">
        <w:rPr>
          <w:rFonts w:ascii="Calibri" w:eastAsia="DengXian" w:hAnsi="Calibri"/>
          <w:noProof/>
          <w:sz w:val="20"/>
          <w:szCs w:val="20"/>
          <w:lang w:eastAsia="zh-CN"/>
        </w:rPr>
        <w:drawing>
          <wp:anchor distT="0" distB="0" distL="114300" distR="114300" simplePos="0" relativeHeight="251664384" behindDoc="0" locked="0" layoutInCell="1" allowOverlap="1" wp14:anchorId="3501110B" wp14:editId="04F7ABCA">
            <wp:simplePos x="0" y="0"/>
            <wp:positionH relativeFrom="column">
              <wp:posOffset>0</wp:posOffset>
            </wp:positionH>
            <wp:positionV relativeFrom="page">
              <wp:posOffset>1225550</wp:posOffset>
            </wp:positionV>
            <wp:extent cx="5220335" cy="3317358"/>
            <wp:effectExtent l="0" t="0" r="18415" b="16510"/>
            <wp:wrapNone/>
            <wp:docPr id="111521230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47E81FB7" w14:textId="77777777" w:rsidR="007A0173" w:rsidRDefault="007A0173">
      <w:pPr>
        <w:rPr>
          <w:rFonts w:ascii="Times New Roman" w:eastAsia="Times New Roman" w:hAnsi="Times New Roman" w:cs="Times New Roman"/>
        </w:rPr>
      </w:pPr>
    </w:p>
    <w:p w14:paraId="67112E2B" w14:textId="77777777" w:rsidR="007A0173" w:rsidRDefault="007A0173">
      <w:pPr>
        <w:rPr>
          <w:rFonts w:ascii="Times New Roman" w:eastAsia="Times New Roman" w:hAnsi="Times New Roman" w:cs="Times New Roman"/>
        </w:rPr>
      </w:pPr>
    </w:p>
    <w:p w14:paraId="3DDDC4B5" w14:textId="77777777" w:rsidR="007A0173" w:rsidRDefault="007A0173">
      <w:pPr>
        <w:rPr>
          <w:rFonts w:ascii="Times New Roman" w:eastAsia="Times New Roman" w:hAnsi="Times New Roman" w:cs="Times New Roman"/>
        </w:rPr>
      </w:pPr>
    </w:p>
    <w:p w14:paraId="728899D5" w14:textId="77777777" w:rsidR="007A0173" w:rsidRDefault="007A0173">
      <w:pPr>
        <w:rPr>
          <w:rFonts w:ascii="Times New Roman" w:eastAsia="Times New Roman" w:hAnsi="Times New Roman" w:cs="Times New Roman"/>
        </w:rPr>
      </w:pPr>
    </w:p>
    <w:p w14:paraId="1297255D" w14:textId="77777777" w:rsidR="007A0173" w:rsidRDefault="007A0173">
      <w:pPr>
        <w:rPr>
          <w:rFonts w:ascii="Times New Roman" w:eastAsia="Times New Roman" w:hAnsi="Times New Roman" w:cs="Times New Roman"/>
        </w:rPr>
      </w:pPr>
    </w:p>
    <w:p w14:paraId="3077B115" w14:textId="77777777" w:rsidR="007A0173" w:rsidRDefault="007A0173">
      <w:pPr>
        <w:rPr>
          <w:rFonts w:ascii="Times New Roman" w:eastAsia="Times New Roman" w:hAnsi="Times New Roman" w:cs="Times New Roman"/>
        </w:rPr>
      </w:pPr>
    </w:p>
    <w:p w14:paraId="4B669E25" w14:textId="77777777" w:rsidR="007A0173" w:rsidRDefault="007A0173">
      <w:pPr>
        <w:rPr>
          <w:rFonts w:ascii="Times New Roman" w:eastAsia="Times New Roman" w:hAnsi="Times New Roman" w:cs="Times New Roman"/>
        </w:rPr>
      </w:pPr>
    </w:p>
    <w:p w14:paraId="028C6B63" w14:textId="77777777" w:rsidR="007A0173" w:rsidRPr="00091C2F" w:rsidRDefault="007A0173">
      <w:pPr>
        <w:rPr>
          <w:rFonts w:ascii="Arial" w:eastAsia="Times New Roman" w:hAnsi="Arial" w:cs="Arial"/>
          <w:b/>
          <w:bCs/>
          <w:sz w:val="20"/>
          <w:szCs w:val="20"/>
        </w:rPr>
      </w:pPr>
    </w:p>
    <w:p w14:paraId="6EF991B9" w14:textId="296A19E9" w:rsidR="0038246F" w:rsidRPr="00660B21" w:rsidRDefault="009771D5">
      <w:pPr>
        <w:rPr>
          <w:rFonts w:ascii="Arial" w:hAnsi="Arial" w:cs="Arial"/>
        </w:rPr>
      </w:pPr>
      <w:r w:rsidRPr="00660B21">
        <w:rPr>
          <w:rFonts w:ascii="Arial" w:hAnsi="Arial" w:cs="Arial"/>
          <w:b/>
        </w:rPr>
        <w:t>4. CONCLUSION</w:t>
      </w:r>
    </w:p>
    <w:p w14:paraId="775853F9" w14:textId="77777777" w:rsidR="0038246F" w:rsidRDefault="009771D5">
      <w:pPr>
        <w:rPr>
          <w:rFonts w:ascii="Arial" w:hAnsi="Arial" w:cs="Arial"/>
          <w:sz w:val="20"/>
        </w:rPr>
      </w:pPr>
      <w:r w:rsidRPr="00660B21">
        <w:rPr>
          <w:rFonts w:ascii="Arial" w:hAnsi="Arial" w:cs="Arial"/>
          <w:sz w:val="20"/>
        </w:rPr>
        <w:t>Pruning in combination with bio-regulators significantly improves growth...</w:t>
      </w:r>
    </w:p>
    <w:p w14:paraId="08820BD8" w14:textId="0DB0BD52" w:rsidR="007A0173" w:rsidRPr="007E47FE" w:rsidRDefault="007A0173" w:rsidP="007A0173">
      <w:pPr>
        <w:spacing w:line="360" w:lineRule="auto"/>
        <w:jc w:val="both"/>
        <w:rPr>
          <w:rFonts w:ascii="Arial" w:eastAsia="Times New Roman" w:hAnsi="Arial" w:cs="Arial"/>
          <w:b/>
          <w:bCs/>
          <w:sz w:val="20"/>
          <w:szCs w:val="20"/>
        </w:rPr>
      </w:pPr>
      <w:r w:rsidRPr="007E47FE">
        <w:rPr>
          <w:rFonts w:ascii="Arial" w:eastAsia="Times New Roman" w:hAnsi="Arial" w:cs="Arial"/>
          <w:b/>
          <w:bCs/>
          <w:sz w:val="20"/>
          <w:szCs w:val="20"/>
        </w:rPr>
        <w:t>Fig 3. Influence of pruning and plant growth regulators (PGRs) on days taken for bud to bloom</w:t>
      </w:r>
    </w:p>
    <w:p w14:paraId="4006100D" w14:textId="505BB181" w:rsidR="007A0173" w:rsidRDefault="007E47FE" w:rsidP="007A0173">
      <w:pPr>
        <w:spacing w:line="360" w:lineRule="auto"/>
        <w:jc w:val="both"/>
        <w:rPr>
          <w:rFonts w:ascii="Times New Roman" w:eastAsia="Times New Roman" w:hAnsi="Times New Roman" w:cs="Times New Roman"/>
        </w:rPr>
      </w:pPr>
      <w:r w:rsidRPr="00F10047">
        <w:rPr>
          <w:rFonts w:ascii="Calibri" w:eastAsia="DengXian" w:hAnsi="Calibri"/>
          <w:noProof/>
          <w:sz w:val="20"/>
          <w:szCs w:val="20"/>
          <w:lang w:eastAsia="zh-CN"/>
        </w:rPr>
        <w:drawing>
          <wp:anchor distT="0" distB="0" distL="114300" distR="114300" simplePos="0" relativeHeight="251660288" behindDoc="1" locked="0" layoutInCell="1" allowOverlap="1" wp14:anchorId="22B24BA2" wp14:editId="718E889D">
            <wp:simplePos x="0" y="0"/>
            <wp:positionH relativeFrom="margin">
              <wp:posOffset>31115</wp:posOffset>
            </wp:positionH>
            <wp:positionV relativeFrom="page">
              <wp:posOffset>5429787</wp:posOffset>
            </wp:positionV>
            <wp:extent cx="5192395" cy="2900567"/>
            <wp:effectExtent l="0" t="0" r="8255" b="14605"/>
            <wp:wrapTight wrapText="bothSides">
              <wp:wrapPolygon edited="0">
                <wp:start x="0" y="0"/>
                <wp:lineTo x="0" y="21567"/>
                <wp:lineTo x="21555" y="21567"/>
                <wp:lineTo x="21555" y="0"/>
                <wp:lineTo x="0" y="0"/>
              </wp:wrapPolygon>
            </wp:wrapTight>
            <wp:docPr id="91399076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23EAF841" w14:textId="77777777" w:rsidR="000B55FF" w:rsidRDefault="000B55FF">
      <w:pPr>
        <w:rPr>
          <w:rFonts w:ascii="Times New Roman" w:eastAsia="Times New Roman" w:hAnsi="Times New Roman" w:cs="Times New Roman"/>
        </w:rPr>
      </w:pPr>
    </w:p>
    <w:p w14:paraId="7CA31CBD" w14:textId="77777777" w:rsidR="000B55FF" w:rsidRDefault="000B55FF">
      <w:pPr>
        <w:rPr>
          <w:rFonts w:ascii="Times New Roman" w:eastAsia="Times New Roman" w:hAnsi="Times New Roman" w:cs="Times New Roman"/>
        </w:rPr>
      </w:pPr>
    </w:p>
    <w:p w14:paraId="45DAA450" w14:textId="77777777" w:rsidR="000B55FF" w:rsidRDefault="000B55FF">
      <w:pPr>
        <w:rPr>
          <w:rFonts w:ascii="Times New Roman" w:eastAsia="Times New Roman" w:hAnsi="Times New Roman" w:cs="Times New Roman"/>
        </w:rPr>
      </w:pPr>
    </w:p>
    <w:p w14:paraId="42369769" w14:textId="77777777" w:rsidR="000B55FF" w:rsidRDefault="000B55FF">
      <w:pPr>
        <w:rPr>
          <w:rFonts w:ascii="Times New Roman" w:eastAsia="Times New Roman" w:hAnsi="Times New Roman" w:cs="Times New Roman"/>
        </w:rPr>
      </w:pPr>
    </w:p>
    <w:p w14:paraId="250790DC" w14:textId="77777777" w:rsidR="000B55FF" w:rsidRDefault="000B55FF">
      <w:pPr>
        <w:rPr>
          <w:rFonts w:ascii="Times New Roman" w:eastAsia="Times New Roman" w:hAnsi="Times New Roman" w:cs="Times New Roman"/>
        </w:rPr>
      </w:pPr>
    </w:p>
    <w:p w14:paraId="5E1B1E46" w14:textId="77777777" w:rsidR="000B55FF" w:rsidRDefault="000B55FF">
      <w:pPr>
        <w:rPr>
          <w:rFonts w:ascii="Times New Roman" w:eastAsia="Times New Roman" w:hAnsi="Times New Roman" w:cs="Times New Roman"/>
        </w:rPr>
      </w:pPr>
    </w:p>
    <w:p w14:paraId="335118B9" w14:textId="77777777" w:rsidR="000B55FF" w:rsidRDefault="000B55FF">
      <w:pPr>
        <w:rPr>
          <w:rFonts w:ascii="Times New Roman" w:eastAsia="Times New Roman" w:hAnsi="Times New Roman" w:cs="Times New Roman"/>
        </w:rPr>
      </w:pPr>
    </w:p>
    <w:p w14:paraId="0ECB6B00" w14:textId="77777777" w:rsidR="000B55FF" w:rsidRDefault="000B55FF">
      <w:pPr>
        <w:rPr>
          <w:rFonts w:ascii="Times New Roman" w:eastAsia="Times New Roman" w:hAnsi="Times New Roman" w:cs="Times New Roman"/>
        </w:rPr>
      </w:pPr>
    </w:p>
    <w:p w14:paraId="75683CEF" w14:textId="77777777" w:rsidR="000B55FF" w:rsidRDefault="000B55FF">
      <w:pPr>
        <w:rPr>
          <w:rFonts w:ascii="Times New Roman" w:eastAsia="Times New Roman" w:hAnsi="Times New Roman" w:cs="Times New Roman"/>
        </w:rPr>
      </w:pPr>
    </w:p>
    <w:p w14:paraId="4FC660F2" w14:textId="2CD4A91B" w:rsidR="007A0173" w:rsidRPr="007E47FE" w:rsidRDefault="007A0173" w:rsidP="007E47FE">
      <w:pPr>
        <w:spacing w:line="360" w:lineRule="auto"/>
        <w:jc w:val="both"/>
        <w:rPr>
          <w:rFonts w:ascii="Arial" w:eastAsia="Times New Roman" w:hAnsi="Arial" w:cs="Arial"/>
          <w:b/>
          <w:bCs/>
          <w:sz w:val="20"/>
          <w:szCs w:val="20"/>
        </w:rPr>
      </w:pPr>
      <w:r w:rsidRPr="007E47FE">
        <w:rPr>
          <w:rFonts w:ascii="Arial" w:eastAsia="Times New Roman" w:hAnsi="Arial" w:cs="Arial"/>
          <w:b/>
          <w:bCs/>
          <w:sz w:val="20"/>
          <w:szCs w:val="20"/>
        </w:rPr>
        <w:t>Fig 4. Influence of pruning and plant growth regulators (PGRs) on total duration of flowering</w:t>
      </w:r>
    </w:p>
    <w:p w14:paraId="6A5C8741" w14:textId="5F23E843" w:rsidR="007E47FE" w:rsidRPr="007E47FE" w:rsidRDefault="007E47FE" w:rsidP="007E47FE">
      <w:pPr>
        <w:spacing w:line="360" w:lineRule="auto"/>
        <w:jc w:val="both"/>
        <w:rPr>
          <w:rFonts w:ascii="Arial" w:eastAsia="Times New Roman" w:hAnsi="Arial" w:cs="Arial"/>
          <w:b/>
          <w:bCs/>
        </w:rPr>
      </w:pPr>
      <w:r>
        <w:rPr>
          <w:rFonts w:ascii="Arial" w:eastAsia="Times New Roman" w:hAnsi="Arial" w:cs="Arial"/>
          <w:b/>
          <w:bCs/>
        </w:rPr>
        <w:t xml:space="preserve">3.3 </w:t>
      </w:r>
      <w:r w:rsidRPr="007E47FE">
        <w:rPr>
          <w:rFonts w:ascii="Arial" w:eastAsia="Times New Roman" w:hAnsi="Arial" w:cs="Arial"/>
          <w:b/>
          <w:bCs/>
        </w:rPr>
        <w:t>Yield performance</w:t>
      </w:r>
    </w:p>
    <w:p w14:paraId="7ABDB555" w14:textId="77777777" w:rsidR="007E47FE" w:rsidRPr="007E47FE" w:rsidRDefault="007E47FE" w:rsidP="007E47FE">
      <w:pPr>
        <w:spacing w:line="360" w:lineRule="auto"/>
        <w:jc w:val="both"/>
        <w:rPr>
          <w:rFonts w:ascii="Arial" w:eastAsia="Times New Roman" w:hAnsi="Arial" w:cs="Arial"/>
          <w:sz w:val="20"/>
          <w:szCs w:val="20"/>
        </w:rPr>
      </w:pPr>
      <w:r w:rsidRPr="007E47FE">
        <w:rPr>
          <w:rFonts w:ascii="Arial" w:eastAsia="Times New Roman" w:hAnsi="Arial" w:cs="Arial"/>
          <w:sz w:val="20"/>
          <w:szCs w:val="20"/>
        </w:rPr>
        <w:lastRenderedPageBreak/>
        <w:t>Flower yield per plant was highest in P</w:t>
      </w:r>
      <w:r w:rsidRPr="007E47FE">
        <w:rPr>
          <w:rFonts w:ascii="Cambria Math" w:eastAsia="Times New Roman" w:hAnsi="Cambria Math" w:cs="Cambria Math"/>
          <w:sz w:val="20"/>
          <w:szCs w:val="20"/>
        </w:rPr>
        <w:t>₁</w:t>
      </w:r>
      <w:r w:rsidRPr="007E47FE">
        <w:rPr>
          <w:rFonts w:ascii="Arial" w:eastAsia="Times New Roman" w:hAnsi="Arial" w:cs="Arial"/>
          <w:sz w:val="20"/>
          <w:szCs w:val="20"/>
        </w:rPr>
        <w:t>G</w:t>
      </w:r>
      <w:r w:rsidRPr="007E47FE">
        <w:rPr>
          <w:rFonts w:ascii="Cambria Math" w:eastAsia="Times New Roman" w:hAnsi="Cambria Math" w:cs="Cambria Math"/>
          <w:sz w:val="20"/>
          <w:szCs w:val="20"/>
        </w:rPr>
        <w:t>₆</w:t>
      </w:r>
      <w:r w:rsidRPr="007E47FE">
        <w:rPr>
          <w:rFonts w:ascii="Arial" w:eastAsia="Times New Roman" w:hAnsi="Arial" w:cs="Arial"/>
          <w:sz w:val="20"/>
          <w:szCs w:val="20"/>
        </w:rPr>
        <w:t xml:space="preserve"> (1163.35 g), equivalent to 6204.06 kg/ha. This demonstrates the synergistic effect of pruning and MH in enhancing reproductive efficiency by diverting assimilates to floral organs. Similar results were observed by Narayana &amp; Jayanti (1991) in marigold and Sridhar </w:t>
      </w:r>
      <w:r w:rsidRPr="00B13C1A">
        <w:rPr>
          <w:rFonts w:ascii="Arial" w:eastAsia="Times New Roman" w:hAnsi="Arial" w:cs="Arial"/>
          <w:i/>
          <w:iCs/>
          <w:sz w:val="20"/>
          <w:szCs w:val="20"/>
        </w:rPr>
        <w:t>et al.</w:t>
      </w:r>
      <w:r w:rsidRPr="007E47FE">
        <w:rPr>
          <w:rFonts w:ascii="Arial" w:eastAsia="Times New Roman" w:hAnsi="Arial" w:cs="Arial"/>
          <w:sz w:val="20"/>
          <w:szCs w:val="20"/>
        </w:rPr>
        <w:t xml:space="preserve"> (2013) in jasmine.</w:t>
      </w:r>
    </w:p>
    <w:p w14:paraId="531541DF" w14:textId="77777777" w:rsidR="007E47FE" w:rsidRDefault="007E47FE" w:rsidP="007E47FE">
      <w:pPr>
        <w:spacing w:line="360" w:lineRule="auto"/>
        <w:jc w:val="both"/>
        <w:rPr>
          <w:rFonts w:ascii="Arial" w:eastAsia="Times New Roman" w:hAnsi="Arial" w:cs="Arial"/>
          <w:b/>
          <w:bCs/>
          <w:sz w:val="20"/>
          <w:szCs w:val="20"/>
        </w:rPr>
      </w:pPr>
      <w:r w:rsidRPr="007B1CBD">
        <w:rPr>
          <w:rFonts w:ascii="Arial" w:eastAsia="Times New Roman" w:hAnsi="Arial" w:cs="Arial"/>
          <w:b/>
          <w:bCs/>
          <w:sz w:val="20"/>
          <w:szCs w:val="20"/>
        </w:rPr>
        <w:t>Table 4: Influence of pruning and plant growth regulators (PGRs) on yield performance</w:t>
      </w:r>
    </w:p>
    <w:tbl>
      <w:tblPr>
        <w:tblStyle w:val="PlainTable2"/>
        <w:tblW w:w="0" w:type="auto"/>
        <w:tblBorders>
          <w:top w:val="none" w:sz="0" w:space="0" w:color="auto"/>
          <w:bottom w:val="none" w:sz="0" w:space="0" w:color="auto"/>
        </w:tblBorders>
        <w:tblLook w:val="04A0" w:firstRow="1" w:lastRow="0" w:firstColumn="1" w:lastColumn="0" w:noHBand="0" w:noVBand="1"/>
      </w:tblPr>
      <w:tblGrid>
        <w:gridCol w:w="2093"/>
        <w:gridCol w:w="2254"/>
        <w:gridCol w:w="2254"/>
        <w:gridCol w:w="2255"/>
      </w:tblGrid>
      <w:tr w:rsidR="002B78DA" w:rsidRPr="00D12299" w14:paraId="3E0E5955" w14:textId="77777777" w:rsidTr="00C20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vAlign w:val="center"/>
          </w:tcPr>
          <w:p w14:paraId="4FF63393" w14:textId="1C25BF13" w:rsidR="002B78DA" w:rsidRPr="00D12299" w:rsidRDefault="002B78DA" w:rsidP="00C2093A">
            <w:pPr>
              <w:spacing w:line="360" w:lineRule="auto"/>
              <w:jc w:val="center"/>
              <w:rPr>
                <w:rFonts w:ascii="Arial" w:eastAsia="Times New Roman" w:hAnsi="Arial" w:cs="Arial"/>
                <w:sz w:val="20"/>
                <w:szCs w:val="20"/>
              </w:rPr>
            </w:pPr>
            <w:r w:rsidRPr="00D12299">
              <w:rPr>
                <w:rFonts w:ascii="Arial" w:eastAsia="Times New Roman" w:hAnsi="Arial" w:cs="Arial"/>
                <w:sz w:val="20"/>
                <w:szCs w:val="20"/>
              </w:rPr>
              <w:t>Treatments</w:t>
            </w:r>
          </w:p>
        </w:tc>
        <w:tc>
          <w:tcPr>
            <w:tcW w:w="6763" w:type="dxa"/>
            <w:gridSpan w:val="3"/>
            <w:tcBorders>
              <w:top w:val="single" w:sz="4" w:space="0" w:color="auto"/>
              <w:bottom w:val="single" w:sz="4" w:space="0" w:color="auto"/>
            </w:tcBorders>
            <w:vAlign w:val="center"/>
          </w:tcPr>
          <w:p w14:paraId="33256E89" w14:textId="7C3B8B45" w:rsidR="002B78DA" w:rsidRPr="00D12299" w:rsidRDefault="002B78DA" w:rsidP="00C2093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Flower yield per plant</w:t>
            </w:r>
          </w:p>
        </w:tc>
      </w:tr>
      <w:tr w:rsidR="002B78DA" w:rsidRPr="00D12299" w14:paraId="12560650" w14:textId="77777777" w:rsidTr="00C20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none" w:sz="0" w:space="0" w:color="auto"/>
              <w:right w:val="single" w:sz="4" w:space="0" w:color="auto"/>
            </w:tcBorders>
            <w:vAlign w:val="center"/>
          </w:tcPr>
          <w:p w14:paraId="4785EA5E" w14:textId="77777777" w:rsidR="002B78DA" w:rsidRPr="00D12299" w:rsidRDefault="002B78DA" w:rsidP="00C2093A">
            <w:pPr>
              <w:spacing w:line="360" w:lineRule="auto"/>
              <w:jc w:val="center"/>
              <w:rPr>
                <w:rFonts w:ascii="Arial" w:eastAsia="Times New Roman" w:hAnsi="Arial" w:cs="Arial"/>
                <w:sz w:val="20"/>
                <w:szCs w:val="20"/>
              </w:rPr>
            </w:pPr>
          </w:p>
        </w:tc>
        <w:tc>
          <w:tcPr>
            <w:tcW w:w="2254" w:type="dxa"/>
            <w:tcBorders>
              <w:top w:val="single" w:sz="4" w:space="0" w:color="auto"/>
              <w:left w:val="single" w:sz="4" w:space="0" w:color="auto"/>
              <w:bottom w:val="none" w:sz="0" w:space="0" w:color="auto"/>
            </w:tcBorders>
            <w:vAlign w:val="center"/>
          </w:tcPr>
          <w:p w14:paraId="51E309AC" w14:textId="33A1D3FE" w:rsidR="002B78DA" w:rsidRPr="00D12299" w:rsidRDefault="002B78DA"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D12299">
              <w:rPr>
                <w:rFonts w:ascii="Arial" w:eastAsia="Times New Roman" w:hAnsi="Arial" w:cs="Arial"/>
                <w:b/>
                <w:bCs/>
                <w:sz w:val="20"/>
                <w:szCs w:val="20"/>
              </w:rPr>
              <w:t>P</w:t>
            </w:r>
            <w:r w:rsidRPr="00D12299">
              <w:rPr>
                <w:rFonts w:ascii="Arial" w:eastAsia="Times New Roman" w:hAnsi="Arial" w:cs="Arial"/>
                <w:b/>
                <w:bCs/>
                <w:sz w:val="20"/>
                <w:szCs w:val="20"/>
                <w:vertAlign w:val="subscript"/>
              </w:rPr>
              <w:t>0</w:t>
            </w:r>
          </w:p>
        </w:tc>
        <w:tc>
          <w:tcPr>
            <w:tcW w:w="2254" w:type="dxa"/>
            <w:tcBorders>
              <w:top w:val="single" w:sz="4" w:space="0" w:color="auto"/>
              <w:bottom w:val="none" w:sz="0" w:space="0" w:color="auto"/>
            </w:tcBorders>
            <w:vAlign w:val="center"/>
          </w:tcPr>
          <w:p w14:paraId="0DF6FF67" w14:textId="7BAEB0DE" w:rsidR="002B78DA" w:rsidRPr="00D12299" w:rsidRDefault="002B78DA"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D12299">
              <w:rPr>
                <w:rFonts w:ascii="Arial" w:eastAsia="Times New Roman" w:hAnsi="Arial" w:cs="Arial"/>
                <w:b/>
                <w:bCs/>
                <w:sz w:val="20"/>
                <w:szCs w:val="20"/>
              </w:rPr>
              <w:t>P</w:t>
            </w:r>
            <w:r w:rsidRPr="00D12299">
              <w:rPr>
                <w:rFonts w:ascii="Arial" w:eastAsia="Times New Roman" w:hAnsi="Arial" w:cs="Arial"/>
                <w:b/>
                <w:bCs/>
                <w:sz w:val="20"/>
                <w:szCs w:val="20"/>
                <w:vertAlign w:val="subscript"/>
              </w:rPr>
              <w:t>1</w:t>
            </w:r>
          </w:p>
        </w:tc>
        <w:tc>
          <w:tcPr>
            <w:tcW w:w="2255" w:type="dxa"/>
            <w:tcBorders>
              <w:top w:val="none" w:sz="0" w:space="0" w:color="auto"/>
              <w:bottom w:val="none" w:sz="0" w:space="0" w:color="auto"/>
            </w:tcBorders>
            <w:vAlign w:val="center"/>
          </w:tcPr>
          <w:p w14:paraId="777D05D7" w14:textId="49821AEB" w:rsidR="002B78DA" w:rsidRPr="00D12299" w:rsidRDefault="002B78DA"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D12299">
              <w:rPr>
                <w:rFonts w:ascii="Arial" w:eastAsia="Times New Roman" w:hAnsi="Arial" w:cs="Arial"/>
                <w:b/>
                <w:bCs/>
                <w:sz w:val="20"/>
                <w:szCs w:val="20"/>
              </w:rPr>
              <w:t>Mean</w:t>
            </w:r>
          </w:p>
        </w:tc>
      </w:tr>
      <w:tr w:rsidR="002B78DA" w:rsidRPr="00D12299" w14:paraId="339803ED" w14:textId="77777777" w:rsidTr="00C2093A">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auto"/>
            </w:tcBorders>
            <w:vAlign w:val="center"/>
          </w:tcPr>
          <w:p w14:paraId="093CF29F" w14:textId="4B381FF5" w:rsidR="002B78DA" w:rsidRPr="00D12299" w:rsidRDefault="002B78DA" w:rsidP="00C2093A">
            <w:pPr>
              <w:spacing w:line="360" w:lineRule="auto"/>
              <w:jc w:val="center"/>
              <w:rPr>
                <w:rFonts w:ascii="Arial" w:eastAsia="Times New Roman" w:hAnsi="Arial" w:cs="Arial"/>
                <w:sz w:val="20"/>
                <w:szCs w:val="20"/>
              </w:rPr>
            </w:pPr>
            <w:r w:rsidRPr="00D12299">
              <w:rPr>
                <w:rFonts w:ascii="Arial" w:eastAsia="Times New Roman" w:hAnsi="Arial" w:cs="Arial"/>
                <w:sz w:val="20"/>
                <w:szCs w:val="20"/>
              </w:rPr>
              <w:t>G</w:t>
            </w:r>
            <w:r w:rsidRPr="00D12299">
              <w:rPr>
                <w:rFonts w:ascii="Arial" w:eastAsia="Times New Roman" w:hAnsi="Arial" w:cs="Arial"/>
                <w:sz w:val="20"/>
                <w:szCs w:val="20"/>
                <w:vertAlign w:val="superscript"/>
              </w:rPr>
              <w:t>0</w:t>
            </w:r>
          </w:p>
        </w:tc>
        <w:tc>
          <w:tcPr>
            <w:tcW w:w="2254" w:type="dxa"/>
            <w:tcBorders>
              <w:left w:val="single" w:sz="4" w:space="0" w:color="auto"/>
            </w:tcBorders>
            <w:vAlign w:val="center"/>
          </w:tcPr>
          <w:p w14:paraId="3782A671" w14:textId="4276305C" w:rsidR="002B78DA" w:rsidRPr="00D12299" w:rsidRDefault="002B78DA"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837.64</w:t>
            </w:r>
          </w:p>
        </w:tc>
        <w:tc>
          <w:tcPr>
            <w:tcW w:w="2254" w:type="dxa"/>
            <w:vAlign w:val="center"/>
          </w:tcPr>
          <w:p w14:paraId="2A37FFBD" w14:textId="156B70D5" w:rsidR="002B78DA" w:rsidRPr="00D12299" w:rsidRDefault="002B78DA"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938.70</w:t>
            </w:r>
          </w:p>
        </w:tc>
        <w:tc>
          <w:tcPr>
            <w:tcW w:w="2255" w:type="dxa"/>
            <w:vAlign w:val="center"/>
          </w:tcPr>
          <w:p w14:paraId="02348326" w14:textId="5055B3BD" w:rsidR="002B78DA" w:rsidRPr="00D12299" w:rsidRDefault="002B78DA"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888.17</w:t>
            </w:r>
          </w:p>
        </w:tc>
      </w:tr>
      <w:tr w:rsidR="002B78DA" w:rsidRPr="00D12299" w14:paraId="386FD5FC" w14:textId="77777777" w:rsidTr="00C20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bottom w:val="none" w:sz="0" w:space="0" w:color="auto"/>
              <w:right w:val="single" w:sz="4" w:space="0" w:color="auto"/>
            </w:tcBorders>
            <w:vAlign w:val="center"/>
          </w:tcPr>
          <w:p w14:paraId="69DB5AA3" w14:textId="77454E58" w:rsidR="002B78DA" w:rsidRPr="00D12299" w:rsidRDefault="002B78DA" w:rsidP="00C2093A">
            <w:pPr>
              <w:spacing w:line="360" w:lineRule="auto"/>
              <w:jc w:val="center"/>
              <w:rPr>
                <w:rFonts w:ascii="Arial" w:eastAsia="Times New Roman" w:hAnsi="Arial" w:cs="Arial"/>
                <w:sz w:val="20"/>
                <w:szCs w:val="20"/>
              </w:rPr>
            </w:pPr>
            <w:r w:rsidRPr="00D12299">
              <w:rPr>
                <w:rFonts w:ascii="Arial" w:eastAsia="Times New Roman" w:hAnsi="Arial" w:cs="Arial"/>
                <w:sz w:val="20"/>
                <w:szCs w:val="20"/>
              </w:rPr>
              <w:t>G</w:t>
            </w:r>
            <w:r w:rsidRPr="00D12299">
              <w:rPr>
                <w:rFonts w:ascii="Arial" w:eastAsia="Times New Roman" w:hAnsi="Arial" w:cs="Arial"/>
                <w:sz w:val="20"/>
                <w:szCs w:val="20"/>
                <w:vertAlign w:val="superscript"/>
              </w:rPr>
              <w:t>1</w:t>
            </w:r>
          </w:p>
        </w:tc>
        <w:tc>
          <w:tcPr>
            <w:tcW w:w="2254" w:type="dxa"/>
            <w:tcBorders>
              <w:top w:val="none" w:sz="0" w:space="0" w:color="auto"/>
              <w:left w:val="single" w:sz="4" w:space="0" w:color="auto"/>
              <w:bottom w:val="none" w:sz="0" w:space="0" w:color="auto"/>
            </w:tcBorders>
            <w:vAlign w:val="center"/>
          </w:tcPr>
          <w:p w14:paraId="363C9F29" w14:textId="2BBECD20" w:rsidR="002B78DA" w:rsidRPr="00D12299" w:rsidRDefault="002B78DA"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1050.30</w:t>
            </w:r>
          </w:p>
        </w:tc>
        <w:tc>
          <w:tcPr>
            <w:tcW w:w="2254" w:type="dxa"/>
            <w:tcBorders>
              <w:top w:val="none" w:sz="0" w:space="0" w:color="auto"/>
              <w:bottom w:val="none" w:sz="0" w:space="0" w:color="auto"/>
            </w:tcBorders>
            <w:vAlign w:val="center"/>
          </w:tcPr>
          <w:p w14:paraId="4EB2A868" w14:textId="22C086F9" w:rsidR="002B78DA" w:rsidRPr="00D12299" w:rsidRDefault="002B78DA"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1058.70</w:t>
            </w:r>
          </w:p>
        </w:tc>
        <w:tc>
          <w:tcPr>
            <w:tcW w:w="2255" w:type="dxa"/>
            <w:tcBorders>
              <w:top w:val="none" w:sz="0" w:space="0" w:color="auto"/>
              <w:bottom w:val="none" w:sz="0" w:space="0" w:color="auto"/>
            </w:tcBorders>
            <w:vAlign w:val="center"/>
          </w:tcPr>
          <w:p w14:paraId="1F311142" w14:textId="2763EC52" w:rsidR="002B78DA" w:rsidRPr="00D12299" w:rsidRDefault="002B78DA"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1054.50</w:t>
            </w:r>
          </w:p>
        </w:tc>
      </w:tr>
      <w:tr w:rsidR="002B78DA" w:rsidRPr="00D12299" w14:paraId="497A282D" w14:textId="77777777" w:rsidTr="00C2093A">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auto"/>
            </w:tcBorders>
            <w:vAlign w:val="center"/>
          </w:tcPr>
          <w:p w14:paraId="2B8C930C" w14:textId="050A372C" w:rsidR="002B78DA" w:rsidRPr="00D12299" w:rsidRDefault="002B78DA" w:rsidP="00C2093A">
            <w:pPr>
              <w:spacing w:line="360" w:lineRule="auto"/>
              <w:jc w:val="center"/>
              <w:rPr>
                <w:rFonts w:ascii="Arial" w:eastAsia="Times New Roman" w:hAnsi="Arial" w:cs="Arial"/>
                <w:sz w:val="20"/>
                <w:szCs w:val="20"/>
              </w:rPr>
            </w:pPr>
            <w:r w:rsidRPr="00D12299">
              <w:rPr>
                <w:rFonts w:ascii="Arial" w:eastAsia="Times New Roman" w:hAnsi="Arial" w:cs="Arial"/>
                <w:sz w:val="20"/>
                <w:szCs w:val="20"/>
              </w:rPr>
              <w:t>G</w:t>
            </w:r>
            <w:r w:rsidRPr="00D12299">
              <w:rPr>
                <w:rFonts w:ascii="Arial" w:eastAsia="Times New Roman" w:hAnsi="Arial" w:cs="Arial"/>
                <w:sz w:val="20"/>
                <w:szCs w:val="20"/>
                <w:vertAlign w:val="superscript"/>
              </w:rPr>
              <w:t>2</w:t>
            </w:r>
          </w:p>
        </w:tc>
        <w:tc>
          <w:tcPr>
            <w:tcW w:w="2254" w:type="dxa"/>
            <w:tcBorders>
              <w:left w:val="single" w:sz="4" w:space="0" w:color="auto"/>
            </w:tcBorders>
            <w:vAlign w:val="center"/>
          </w:tcPr>
          <w:p w14:paraId="4AF1FC6A" w14:textId="2EA06238" w:rsidR="002B78DA" w:rsidRPr="00D12299" w:rsidRDefault="002B78DA"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977.95</w:t>
            </w:r>
          </w:p>
        </w:tc>
        <w:tc>
          <w:tcPr>
            <w:tcW w:w="2254" w:type="dxa"/>
            <w:vAlign w:val="center"/>
          </w:tcPr>
          <w:p w14:paraId="406D4C2B" w14:textId="107FD555" w:rsidR="002B78DA" w:rsidRPr="00D12299" w:rsidRDefault="002B78DA"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938.75</w:t>
            </w:r>
          </w:p>
        </w:tc>
        <w:tc>
          <w:tcPr>
            <w:tcW w:w="2255" w:type="dxa"/>
            <w:vAlign w:val="center"/>
          </w:tcPr>
          <w:p w14:paraId="3C0FE969" w14:textId="3A1052BC" w:rsidR="002B78DA" w:rsidRPr="00D12299" w:rsidRDefault="002B78DA"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958.35</w:t>
            </w:r>
          </w:p>
        </w:tc>
      </w:tr>
      <w:tr w:rsidR="002B78DA" w:rsidRPr="00D12299" w14:paraId="5E935550" w14:textId="77777777" w:rsidTr="00C20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bottom w:val="none" w:sz="0" w:space="0" w:color="auto"/>
              <w:right w:val="single" w:sz="4" w:space="0" w:color="auto"/>
            </w:tcBorders>
            <w:vAlign w:val="center"/>
          </w:tcPr>
          <w:p w14:paraId="1A66DAB8" w14:textId="55957D8A" w:rsidR="002B78DA" w:rsidRPr="00D12299" w:rsidRDefault="002B78DA" w:rsidP="00C2093A">
            <w:pPr>
              <w:spacing w:line="360" w:lineRule="auto"/>
              <w:jc w:val="center"/>
              <w:rPr>
                <w:rFonts w:ascii="Arial" w:eastAsia="Times New Roman" w:hAnsi="Arial" w:cs="Arial"/>
                <w:sz w:val="20"/>
                <w:szCs w:val="20"/>
              </w:rPr>
            </w:pPr>
            <w:r w:rsidRPr="00D12299">
              <w:rPr>
                <w:rFonts w:ascii="Arial" w:eastAsia="Times New Roman" w:hAnsi="Arial" w:cs="Arial"/>
                <w:sz w:val="20"/>
                <w:szCs w:val="20"/>
              </w:rPr>
              <w:t>G</w:t>
            </w:r>
            <w:r w:rsidRPr="00D12299">
              <w:rPr>
                <w:rFonts w:ascii="Arial" w:eastAsia="Times New Roman" w:hAnsi="Arial" w:cs="Arial"/>
                <w:sz w:val="20"/>
                <w:szCs w:val="20"/>
                <w:vertAlign w:val="superscript"/>
              </w:rPr>
              <w:t>3</w:t>
            </w:r>
          </w:p>
        </w:tc>
        <w:tc>
          <w:tcPr>
            <w:tcW w:w="2254" w:type="dxa"/>
            <w:tcBorders>
              <w:top w:val="none" w:sz="0" w:space="0" w:color="auto"/>
              <w:left w:val="single" w:sz="4" w:space="0" w:color="auto"/>
              <w:bottom w:val="none" w:sz="0" w:space="0" w:color="auto"/>
            </w:tcBorders>
            <w:vAlign w:val="center"/>
          </w:tcPr>
          <w:p w14:paraId="76E1843B" w14:textId="3F14F7F4" w:rsidR="002B78DA" w:rsidRPr="00D12299" w:rsidRDefault="002B78DA"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1048.60</w:t>
            </w:r>
          </w:p>
        </w:tc>
        <w:tc>
          <w:tcPr>
            <w:tcW w:w="2254" w:type="dxa"/>
            <w:tcBorders>
              <w:top w:val="none" w:sz="0" w:space="0" w:color="auto"/>
              <w:bottom w:val="none" w:sz="0" w:space="0" w:color="auto"/>
            </w:tcBorders>
            <w:vAlign w:val="center"/>
          </w:tcPr>
          <w:p w14:paraId="449ABEE6" w14:textId="12722B34" w:rsidR="002B78DA" w:rsidRPr="00D12299" w:rsidRDefault="002B78DA"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1136.70</w:t>
            </w:r>
          </w:p>
        </w:tc>
        <w:tc>
          <w:tcPr>
            <w:tcW w:w="2255" w:type="dxa"/>
            <w:tcBorders>
              <w:top w:val="none" w:sz="0" w:space="0" w:color="auto"/>
              <w:bottom w:val="none" w:sz="0" w:space="0" w:color="auto"/>
            </w:tcBorders>
            <w:vAlign w:val="center"/>
          </w:tcPr>
          <w:p w14:paraId="7F9A53F2" w14:textId="0259975B" w:rsidR="002B78DA" w:rsidRPr="00D12299" w:rsidRDefault="002B78DA"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1092.65</w:t>
            </w:r>
          </w:p>
        </w:tc>
      </w:tr>
      <w:tr w:rsidR="002B78DA" w:rsidRPr="00D12299" w14:paraId="3FA403FB" w14:textId="77777777" w:rsidTr="00C2093A">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auto"/>
            </w:tcBorders>
            <w:vAlign w:val="center"/>
          </w:tcPr>
          <w:p w14:paraId="4EA61A01" w14:textId="45AD3420" w:rsidR="002B78DA" w:rsidRPr="00D12299" w:rsidRDefault="002B78DA" w:rsidP="00C2093A">
            <w:pPr>
              <w:spacing w:line="360" w:lineRule="auto"/>
              <w:jc w:val="center"/>
              <w:rPr>
                <w:rFonts w:ascii="Arial" w:eastAsia="Times New Roman" w:hAnsi="Arial" w:cs="Arial"/>
                <w:sz w:val="20"/>
                <w:szCs w:val="20"/>
              </w:rPr>
            </w:pPr>
            <w:r w:rsidRPr="00D12299">
              <w:rPr>
                <w:rFonts w:ascii="Arial" w:eastAsia="Times New Roman" w:hAnsi="Arial" w:cs="Arial"/>
                <w:sz w:val="20"/>
                <w:szCs w:val="20"/>
              </w:rPr>
              <w:t>G</w:t>
            </w:r>
            <w:r w:rsidRPr="00D12299">
              <w:rPr>
                <w:rFonts w:ascii="Arial" w:eastAsia="Times New Roman" w:hAnsi="Arial" w:cs="Arial"/>
                <w:sz w:val="20"/>
                <w:szCs w:val="20"/>
                <w:vertAlign w:val="superscript"/>
              </w:rPr>
              <w:t>4</w:t>
            </w:r>
          </w:p>
        </w:tc>
        <w:tc>
          <w:tcPr>
            <w:tcW w:w="2254" w:type="dxa"/>
            <w:tcBorders>
              <w:left w:val="single" w:sz="4" w:space="0" w:color="auto"/>
            </w:tcBorders>
            <w:vAlign w:val="center"/>
          </w:tcPr>
          <w:p w14:paraId="5540713A" w14:textId="7E3408D9" w:rsidR="002B78DA" w:rsidRPr="00D12299" w:rsidRDefault="002B78DA"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1051.25</w:t>
            </w:r>
          </w:p>
        </w:tc>
        <w:tc>
          <w:tcPr>
            <w:tcW w:w="2254" w:type="dxa"/>
            <w:vAlign w:val="center"/>
          </w:tcPr>
          <w:p w14:paraId="2444A83F" w14:textId="71FAB900" w:rsidR="002B78DA" w:rsidRPr="00D12299" w:rsidRDefault="002B78DA"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950.30</w:t>
            </w:r>
          </w:p>
        </w:tc>
        <w:tc>
          <w:tcPr>
            <w:tcW w:w="2255" w:type="dxa"/>
            <w:vAlign w:val="center"/>
          </w:tcPr>
          <w:p w14:paraId="78F73B1F" w14:textId="68548EED" w:rsidR="002B78DA" w:rsidRPr="00D12299" w:rsidRDefault="002B78DA"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1000.78</w:t>
            </w:r>
          </w:p>
        </w:tc>
      </w:tr>
      <w:tr w:rsidR="002B78DA" w:rsidRPr="00D12299" w14:paraId="2E3927FD" w14:textId="77777777" w:rsidTr="00C20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bottom w:val="none" w:sz="0" w:space="0" w:color="auto"/>
              <w:right w:val="single" w:sz="4" w:space="0" w:color="auto"/>
            </w:tcBorders>
            <w:vAlign w:val="center"/>
          </w:tcPr>
          <w:p w14:paraId="35EBA320" w14:textId="6FC92781" w:rsidR="002B78DA" w:rsidRPr="00D12299" w:rsidRDefault="002B78DA" w:rsidP="00C2093A">
            <w:pPr>
              <w:spacing w:line="360" w:lineRule="auto"/>
              <w:jc w:val="center"/>
              <w:rPr>
                <w:rFonts w:ascii="Arial" w:eastAsia="Times New Roman" w:hAnsi="Arial" w:cs="Arial"/>
                <w:sz w:val="20"/>
                <w:szCs w:val="20"/>
              </w:rPr>
            </w:pPr>
            <w:r w:rsidRPr="00D12299">
              <w:rPr>
                <w:rFonts w:ascii="Arial" w:eastAsia="Times New Roman" w:hAnsi="Arial" w:cs="Arial"/>
                <w:sz w:val="20"/>
                <w:szCs w:val="20"/>
              </w:rPr>
              <w:t>G</w:t>
            </w:r>
            <w:r w:rsidRPr="00D12299">
              <w:rPr>
                <w:rFonts w:ascii="Arial" w:eastAsia="Times New Roman" w:hAnsi="Arial" w:cs="Arial"/>
                <w:sz w:val="20"/>
                <w:szCs w:val="20"/>
                <w:vertAlign w:val="superscript"/>
              </w:rPr>
              <w:t>5</w:t>
            </w:r>
          </w:p>
        </w:tc>
        <w:tc>
          <w:tcPr>
            <w:tcW w:w="2254" w:type="dxa"/>
            <w:tcBorders>
              <w:top w:val="none" w:sz="0" w:space="0" w:color="auto"/>
              <w:left w:val="single" w:sz="4" w:space="0" w:color="auto"/>
              <w:bottom w:val="none" w:sz="0" w:space="0" w:color="auto"/>
            </w:tcBorders>
            <w:vAlign w:val="center"/>
          </w:tcPr>
          <w:p w14:paraId="2BDDD8CB" w14:textId="41A74BF3" w:rsidR="002B78DA" w:rsidRPr="00D12299" w:rsidRDefault="002B78DA"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1058.70</w:t>
            </w:r>
          </w:p>
        </w:tc>
        <w:tc>
          <w:tcPr>
            <w:tcW w:w="2254" w:type="dxa"/>
            <w:tcBorders>
              <w:top w:val="none" w:sz="0" w:space="0" w:color="auto"/>
              <w:bottom w:val="none" w:sz="0" w:space="0" w:color="auto"/>
            </w:tcBorders>
            <w:vAlign w:val="center"/>
          </w:tcPr>
          <w:p w14:paraId="78D2B93C" w14:textId="1393380E" w:rsidR="002B78DA" w:rsidRPr="00D12299" w:rsidRDefault="002B78DA"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1139.80</w:t>
            </w:r>
          </w:p>
        </w:tc>
        <w:tc>
          <w:tcPr>
            <w:tcW w:w="2255" w:type="dxa"/>
            <w:tcBorders>
              <w:top w:val="none" w:sz="0" w:space="0" w:color="auto"/>
              <w:bottom w:val="none" w:sz="0" w:space="0" w:color="auto"/>
            </w:tcBorders>
            <w:vAlign w:val="center"/>
          </w:tcPr>
          <w:p w14:paraId="47193CAA" w14:textId="1D1D8D7E" w:rsidR="002B78DA" w:rsidRPr="00D12299" w:rsidRDefault="002B78DA"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1099.25</w:t>
            </w:r>
          </w:p>
        </w:tc>
      </w:tr>
      <w:tr w:rsidR="002B78DA" w:rsidRPr="00D12299" w14:paraId="7A420FA0" w14:textId="77777777" w:rsidTr="00C2093A">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auto"/>
            </w:tcBorders>
            <w:vAlign w:val="center"/>
          </w:tcPr>
          <w:p w14:paraId="1B2DD72C" w14:textId="1E5589E5" w:rsidR="002B78DA" w:rsidRPr="00D12299" w:rsidRDefault="002B78DA" w:rsidP="00C2093A">
            <w:pPr>
              <w:spacing w:line="360" w:lineRule="auto"/>
              <w:jc w:val="center"/>
              <w:rPr>
                <w:rFonts w:ascii="Arial" w:eastAsia="Times New Roman" w:hAnsi="Arial" w:cs="Arial"/>
                <w:sz w:val="20"/>
                <w:szCs w:val="20"/>
              </w:rPr>
            </w:pPr>
            <w:r w:rsidRPr="00D12299">
              <w:rPr>
                <w:rFonts w:ascii="Arial" w:eastAsia="Times New Roman" w:hAnsi="Arial" w:cs="Arial"/>
                <w:sz w:val="20"/>
                <w:szCs w:val="20"/>
              </w:rPr>
              <w:t>G</w:t>
            </w:r>
            <w:r w:rsidRPr="00D12299">
              <w:rPr>
                <w:rFonts w:ascii="Arial" w:eastAsia="Times New Roman" w:hAnsi="Arial" w:cs="Arial"/>
                <w:sz w:val="20"/>
                <w:szCs w:val="20"/>
                <w:vertAlign w:val="superscript"/>
              </w:rPr>
              <w:t>6</w:t>
            </w:r>
          </w:p>
        </w:tc>
        <w:tc>
          <w:tcPr>
            <w:tcW w:w="2254" w:type="dxa"/>
            <w:tcBorders>
              <w:left w:val="single" w:sz="4" w:space="0" w:color="auto"/>
            </w:tcBorders>
            <w:vAlign w:val="center"/>
          </w:tcPr>
          <w:p w14:paraId="48A47F7C" w14:textId="3A9B0652" w:rsidR="002B78DA" w:rsidRPr="00D12299" w:rsidRDefault="002B78DA"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938.75</w:t>
            </w:r>
          </w:p>
        </w:tc>
        <w:tc>
          <w:tcPr>
            <w:tcW w:w="2254" w:type="dxa"/>
            <w:vAlign w:val="center"/>
          </w:tcPr>
          <w:p w14:paraId="69BBA358" w14:textId="112E31DC" w:rsidR="002B78DA" w:rsidRPr="00D12299" w:rsidRDefault="002B78DA"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1163.35</w:t>
            </w:r>
          </w:p>
        </w:tc>
        <w:tc>
          <w:tcPr>
            <w:tcW w:w="2255" w:type="dxa"/>
            <w:vAlign w:val="center"/>
          </w:tcPr>
          <w:p w14:paraId="5E764501" w14:textId="5B84FDF3" w:rsidR="002B78DA" w:rsidRPr="00D12299" w:rsidRDefault="002B78DA"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1051.05</w:t>
            </w:r>
          </w:p>
        </w:tc>
      </w:tr>
      <w:tr w:rsidR="002B78DA" w:rsidRPr="00D12299" w14:paraId="2CDB8202" w14:textId="77777777" w:rsidTr="00C20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bottom w:val="single" w:sz="4" w:space="0" w:color="auto"/>
              <w:right w:val="single" w:sz="4" w:space="0" w:color="auto"/>
            </w:tcBorders>
            <w:vAlign w:val="center"/>
          </w:tcPr>
          <w:p w14:paraId="0968E551" w14:textId="5775FBEC" w:rsidR="002B78DA" w:rsidRPr="00D12299" w:rsidRDefault="002B78DA" w:rsidP="00C2093A">
            <w:pPr>
              <w:spacing w:line="360" w:lineRule="auto"/>
              <w:jc w:val="center"/>
              <w:rPr>
                <w:rFonts w:ascii="Arial" w:eastAsia="Times New Roman" w:hAnsi="Arial" w:cs="Arial"/>
                <w:sz w:val="20"/>
                <w:szCs w:val="20"/>
              </w:rPr>
            </w:pPr>
            <w:r w:rsidRPr="00D12299">
              <w:rPr>
                <w:rFonts w:ascii="Arial" w:eastAsia="Times New Roman" w:hAnsi="Arial" w:cs="Arial"/>
                <w:sz w:val="20"/>
                <w:szCs w:val="20"/>
              </w:rPr>
              <w:t>Mean</w:t>
            </w:r>
          </w:p>
        </w:tc>
        <w:tc>
          <w:tcPr>
            <w:tcW w:w="2254" w:type="dxa"/>
            <w:tcBorders>
              <w:top w:val="none" w:sz="0" w:space="0" w:color="auto"/>
              <w:left w:val="single" w:sz="4" w:space="0" w:color="auto"/>
              <w:bottom w:val="single" w:sz="4" w:space="0" w:color="auto"/>
            </w:tcBorders>
            <w:vAlign w:val="center"/>
          </w:tcPr>
          <w:p w14:paraId="18320A74" w14:textId="2F78C541" w:rsidR="002B78DA" w:rsidRPr="00D12299" w:rsidRDefault="002B78DA"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994.74</w:t>
            </w:r>
          </w:p>
        </w:tc>
        <w:tc>
          <w:tcPr>
            <w:tcW w:w="2254" w:type="dxa"/>
            <w:tcBorders>
              <w:top w:val="none" w:sz="0" w:space="0" w:color="auto"/>
              <w:bottom w:val="single" w:sz="4" w:space="0" w:color="auto"/>
            </w:tcBorders>
            <w:vAlign w:val="center"/>
          </w:tcPr>
          <w:p w14:paraId="52C7B631" w14:textId="30FD9BFF" w:rsidR="002B78DA" w:rsidRPr="00D12299" w:rsidRDefault="002B78DA"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1046.61</w:t>
            </w:r>
          </w:p>
        </w:tc>
        <w:tc>
          <w:tcPr>
            <w:tcW w:w="2255" w:type="dxa"/>
            <w:tcBorders>
              <w:top w:val="none" w:sz="0" w:space="0" w:color="auto"/>
              <w:bottom w:val="single" w:sz="4" w:space="0" w:color="auto"/>
            </w:tcBorders>
            <w:vAlign w:val="center"/>
          </w:tcPr>
          <w:p w14:paraId="52A55C87" w14:textId="328CD02D" w:rsidR="002B78DA" w:rsidRPr="00D12299" w:rsidRDefault="002B78DA"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1020.68</w:t>
            </w:r>
          </w:p>
        </w:tc>
      </w:tr>
      <w:tr w:rsidR="002B78DA" w:rsidRPr="00D12299" w14:paraId="08E96E2A" w14:textId="77777777" w:rsidTr="00C2093A">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right w:val="single" w:sz="4" w:space="0" w:color="auto"/>
            </w:tcBorders>
            <w:vAlign w:val="center"/>
          </w:tcPr>
          <w:p w14:paraId="50D229D4" w14:textId="2323804F" w:rsidR="002B78DA" w:rsidRPr="00D12299" w:rsidRDefault="002B78DA" w:rsidP="00C2093A">
            <w:pPr>
              <w:spacing w:line="360" w:lineRule="auto"/>
              <w:jc w:val="center"/>
              <w:rPr>
                <w:rFonts w:ascii="Arial" w:eastAsia="Times New Roman" w:hAnsi="Arial" w:cs="Arial"/>
                <w:sz w:val="20"/>
                <w:szCs w:val="20"/>
              </w:rPr>
            </w:pPr>
            <w:r w:rsidRPr="00D12299">
              <w:rPr>
                <w:rFonts w:ascii="Arial" w:eastAsia="Times New Roman" w:hAnsi="Arial" w:cs="Arial"/>
                <w:sz w:val="20"/>
                <w:szCs w:val="20"/>
              </w:rPr>
              <w:t>Factors</w:t>
            </w:r>
          </w:p>
        </w:tc>
        <w:tc>
          <w:tcPr>
            <w:tcW w:w="2254" w:type="dxa"/>
            <w:tcBorders>
              <w:top w:val="single" w:sz="4" w:space="0" w:color="auto"/>
              <w:left w:val="single" w:sz="4" w:space="0" w:color="auto"/>
              <w:bottom w:val="single" w:sz="4" w:space="0" w:color="auto"/>
            </w:tcBorders>
            <w:vAlign w:val="center"/>
          </w:tcPr>
          <w:p w14:paraId="299B80A2" w14:textId="570CE953" w:rsidR="002B78DA" w:rsidRPr="00D12299" w:rsidRDefault="002B78DA"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D12299">
              <w:rPr>
                <w:rFonts w:ascii="Arial" w:eastAsia="Times New Roman" w:hAnsi="Arial" w:cs="Arial"/>
                <w:b/>
                <w:bCs/>
                <w:sz w:val="20"/>
                <w:szCs w:val="20"/>
              </w:rPr>
              <w:t>P</w:t>
            </w:r>
          </w:p>
        </w:tc>
        <w:tc>
          <w:tcPr>
            <w:tcW w:w="2254" w:type="dxa"/>
            <w:tcBorders>
              <w:top w:val="single" w:sz="4" w:space="0" w:color="auto"/>
              <w:bottom w:val="single" w:sz="4" w:space="0" w:color="auto"/>
            </w:tcBorders>
            <w:vAlign w:val="center"/>
          </w:tcPr>
          <w:p w14:paraId="4DA29FCA" w14:textId="25600639" w:rsidR="002B78DA" w:rsidRPr="00D12299" w:rsidRDefault="002B78DA"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D12299">
              <w:rPr>
                <w:rFonts w:ascii="Arial" w:eastAsia="Times New Roman" w:hAnsi="Arial" w:cs="Arial"/>
                <w:b/>
                <w:bCs/>
                <w:sz w:val="20"/>
                <w:szCs w:val="20"/>
              </w:rPr>
              <w:t>G</w:t>
            </w:r>
          </w:p>
        </w:tc>
        <w:tc>
          <w:tcPr>
            <w:tcW w:w="2255" w:type="dxa"/>
            <w:tcBorders>
              <w:top w:val="single" w:sz="4" w:space="0" w:color="auto"/>
              <w:bottom w:val="single" w:sz="4" w:space="0" w:color="auto"/>
            </w:tcBorders>
            <w:vAlign w:val="center"/>
          </w:tcPr>
          <w:p w14:paraId="72D8F986" w14:textId="736E2D0A" w:rsidR="002B78DA" w:rsidRPr="00D12299" w:rsidRDefault="002B78DA"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D12299">
              <w:rPr>
                <w:rFonts w:ascii="Arial" w:eastAsia="Times New Roman" w:hAnsi="Arial" w:cs="Arial"/>
                <w:b/>
                <w:bCs/>
                <w:sz w:val="20"/>
                <w:szCs w:val="20"/>
              </w:rPr>
              <w:t>P x G</w:t>
            </w:r>
          </w:p>
        </w:tc>
      </w:tr>
      <w:tr w:rsidR="002B78DA" w:rsidRPr="00D12299" w14:paraId="1EEA35ED" w14:textId="77777777" w:rsidTr="00C20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none" w:sz="0" w:space="0" w:color="auto"/>
              <w:right w:val="single" w:sz="4" w:space="0" w:color="auto"/>
            </w:tcBorders>
            <w:vAlign w:val="center"/>
          </w:tcPr>
          <w:p w14:paraId="1B42B738" w14:textId="670A229C" w:rsidR="002B78DA" w:rsidRPr="00D12299" w:rsidRDefault="002B78DA" w:rsidP="00C2093A">
            <w:pPr>
              <w:spacing w:line="360" w:lineRule="auto"/>
              <w:jc w:val="center"/>
              <w:rPr>
                <w:rFonts w:ascii="Arial" w:eastAsia="Times New Roman" w:hAnsi="Arial" w:cs="Arial"/>
                <w:sz w:val="20"/>
                <w:szCs w:val="20"/>
              </w:rPr>
            </w:pPr>
            <w:proofErr w:type="spellStart"/>
            <w:r w:rsidRPr="00D12299">
              <w:rPr>
                <w:rFonts w:ascii="Arial" w:eastAsia="Times New Roman" w:hAnsi="Arial" w:cs="Arial"/>
                <w:sz w:val="20"/>
                <w:szCs w:val="20"/>
              </w:rPr>
              <w:t>S.</w:t>
            </w:r>
            <w:proofErr w:type="gramStart"/>
            <w:r w:rsidRPr="00D12299">
              <w:rPr>
                <w:rFonts w:ascii="Arial" w:eastAsia="Times New Roman" w:hAnsi="Arial" w:cs="Arial"/>
                <w:sz w:val="20"/>
                <w:szCs w:val="20"/>
              </w:rPr>
              <w:t>Em</w:t>
            </w:r>
            <w:proofErr w:type="spellEnd"/>
            <w:r w:rsidRPr="00D12299">
              <w:rPr>
                <w:rFonts w:ascii="Arial" w:eastAsia="Times New Roman" w:hAnsi="Arial" w:cs="Arial"/>
                <w:sz w:val="20"/>
                <w:szCs w:val="20"/>
              </w:rPr>
              <w:t>.(</w:t>
            </w:r>
            <w:proofErr w:type="gramEnd"/>
            <w:r w:rsidR="00D12299" w:rsidRPr="00D12299">
              <w:rPr>
                <w:rFonts w:ascii="Arial" w:eastAsia="Times New Roman" w:hAnsi="Arial" w:cs="Arial"/>
                <w:sz w:val="20"/>
                <w:szCs w:val="20"/>
              </w:rPr>
              <w:t>±</w:t>
            </w:r>
            <w:r w:rsidRPr="00D12299">
              <w:rPr>
                <w:rFonts w:ascii="Arial" w:eastAsia="Times New Roman" w:hAnsi="Arial" w:cs="Arial"/>
                <w:sz w:val="20"/>
                <w:szCs w:val="20"/>
              </w:rPr>
              <w:t>)</w:t>
            </w:r>
          </w:p>
        </w:tc>
        <w:tc>
          <w:tcPr>
            <w:tcW w:w="2254" w:type="dxa"/>
            <w:tcBorders>
              <w:top w:val="single" w:sz="4" w:space="0" w:color="auto"/>
              <w:left w:val="single" w:sz="4" w:space="0" w:color="auto"/>
              <w:bottom w:val="none" w:sz="0" w:space="0" w:color="auto"/>
            </w:tcBorders>
            <w:vAlign w:val="center"/>
          </w:tcPr>
          <w:p w14:paraId="697BA912" w14:textId="4C59E027" w:rsidR="002B78DA" w:rsidRPr="00D12299" w:rsidRDefault="00D12299"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8.95</w:t>
            </w:r>
          </w:p>
        </w:tc>
        <w:tc>
          <w:tcPr>
            <w:tcW w:w="2254" w:type="dxa"/>
            <w:tcBorders>
              <w:top w:val="single" w:sz="4" w:space="0" w:color="auto"/>
              <w:bottom w:val="none" w:sz="0" w:space="0" w:color="auto"/>
            </w:tcBorders>
            <w:vAlign w:val="center"/>
          </w:tcPr>
          <w:p w14:paraId="48120D8D" w14:textId="3E2A72E0" w:rsidR="002B78DA" w:rsidRPr="00D12299" w:rsidRDefault="00D12299"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15.51</w:t>
            </w:r>
          </w:p>
        </w:tc>
        <w:tc>
          <w:tcPr>
            <w:tcW w:w="2255" w:type="dxa"/>
            <w:tcBorders>
              <w:top w:val="single" w:sz="4" w:space="0" w:color="auto"/>
              <w:bottom w:val="none" w:sz="0" w:space="0" w:color="auto"/>
            </w:tcBorders>
            <w:vAlign w:val="center"/>
          </w:tcPr>
          <w:p w14:paraId="779EB748" w14:textId="4DC43C74" w:rsidR="002B78DA" w:rsidRPr="00D12299" w:rsidRDefault="00D12299"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23.68</w:t>
            </w:r>
          </w:p>
        </w:tc>
      </w:tr>
      <w:tr w:rsidR="002B78DA" w:rsidRPr="00D12299" w14:paraId="19232E77" w14:textId="77777777" w:rsidTr="00C2093A">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auto"/>
            </w:tcBorders>
            <w:vAlign w:val="center"/>
          </w:tcPr>
          <w:p w14:paraId="4C0CBBD1" w14:textId="570E34D0" w:rsidR="002B78DA" w:rsidRPr="00D12299" w:rsidRDefault="002B78DA" w:rsidP="00C2093A">
            <w:pPr>
              <w:spacing w:line="360" w:lineRule="auto"/>
              <w:jc w:val="center"/>
              <w:rPr>
                <w:rFonts w:ascii="Arial" w:eastAsia="Times New Roman" w:hAnsi="Arial" w:cs="Arial"/>
                <w:sz w:val="20"/>
                <w:szCs w:val="20"/>
              </w:rPr>
            </w:pPr>
            <w:r w:rsidRPr="00D12299">
              <w:rPr>
                <w:rFonts w:ascii="Arial" w:eastAsia="Times New Roman" w:hAnsi="Arial" w:cs="Arial"/>
                <w:sz w:val="20"/>
                <w:szCs w:val="20"/>
              </w:rPr>
              <w:t>CD 5%</w:t>
            </w:r>
          </w:p>
        </w:tc>
        <w:tc>
          <w:tcPr>
            <w:tcW w:w="2254" w:type="dxa"/>
            <w:tcBorders>
              <w:left w:val="single" w:sz="4" w:space="0" w:color="auto"/>
            </w:tcBorders>
            <w:vAlign w:val="center"/>
          </w:tcPr>
          <w:p w14:paraId="1F8E3152" w14:textId="68E5A45A" w:rsidR="002B78DA" w:rsidRPr="00D12299" w:rsidRDefault="00D12299"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26.25</w:t>
            </w:r>
          </w:p>
        </w:tc>
        <w:tc>
          <w:tcPr>
            <w:tcW w:w="2254" w:type="dxa"/>
            <w:vAlign w:val="center"/>
          </w:tcPr>
          <w:p w14:paraId="2D06DBF3" w14:textId="6F9303B7" w:rsidR="002B78DA" w:rsidRPr="00D12299" w:rsidRDefault="00D12299"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45.47</w:t>
            </w:r>
          </w:p>
        </w:tc>
        <w:tc>
          <w:tcPr>
            <w:tcW w:w="2255" w:type="dxa"/>
            <w:vAlign w:val="center"/>
          </w:tcPr>
          <w:p w14:paraId="7B30C5DA" w14:textId="64BAA2F3" w:rsidR="002B78DA" w:rsidRPr="00D12299" w:rsidRDefault="00D12299"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69.46</w:t>
            </w:r>
          </w:p>
        </w:tc>
      </w:tr>
    </w:tbl>
    <w:p w14:paraId="4513C5BE" w14:textId="77777777" w:rsidR="007B1CBD" w:rsidRPr="007B1CBD" w:rsidRDefault="007B1CBD" w:rsidP="007E47FE">
      <w:pPr>
        <w:spacing w:line="360" w:lineRule="auto"/>
        <w:jc w:val="both"/>
        <w:rPr>
          <w:rFonts w:ascii="Arial" w:eastAsia="Times New Roman" w:hAnsi="Arial" w:cs="Arial"/>
          <w:b/>
          <w:bCs/>
          <w:sz w:val="20"/>
          <w:szCs w:val="20"/>
        </w:rPr>
      </w:pPr>
    </w:p>
    <w:p w14:paraId="4AA8FBD1" w14:textId="0FD56D3D" w:rsidR="007E47FE" w:rsidRPr="007B1CBD" w:rsidRDefault="007B1CBD" w:rsidP="007E47FE">
      <w:pPr>
        <w:spacing w:line="360" w:lineRule="auto"/>
        <w:jc w:val="both"/>
        <w:rPr>
          <w:rFonts w:ascii="Arial" w:eastAsia="Times New Roman" w:hAnsi="Arial" w:cs="Arial"/>
          <w:b/>
          <w:bCs/>
        </w:rPr>
      </w:pPr>
      <w:r>
        <w:rPr>
          <w:rFonts w:ascii="Arial" w:eastAsia="Times New Roman" w:hAnsi="Arial" w:cs="Arial"/>
          <w:b/>
          <w:bCs/>
        </w:rPr>
        <w:t xml:space="preserve">3.4 </w:t>
      </w:r>
      <w:r w:rsidR="007E47FE" w:rsidRPr="007B1CBD">
        <w:rPr>
          <w:rFonts w:ascii="Arial" w:eastAsia="Times New Roman" w:hAnsi="Arial" w:cs="Arial"/>
          <w:b/>
          <w:bCs/>
        </w:rPr>
        <w:t>Quality attributes</w:t>
      </w:r>
    </w:p>
    <w:p w14:paraId="132C2A4D" w14:textId="4FD16D59" w:rsidR="000B55FF" w:rsidRDefault="007E47FE" w:rsidP="007E47FE">
      <w:pPr>
        <w:rPr>
          <w:rFonts w:ascii="Arial" w:eastAsia="Times New Roman" w:hAnsi="Arial" w:cs="Arial"/>
          <w:sz w:val="20"/>
          <w:szCs w:val="20"/>
        </w:rPr>
      </w:pPr>
      <w:r w:rsidRPr="007B1CBD">
        <w:rPr>
          <w:rFonts w:ascii="Arial" w:eastAsia="Times New Roman" w:hAnsi="Arial" w:cs="Arial"/>
          <w:sz w:val="20"/>
          <w:szCs w:val="20"/>
        </w:rPr>
        <w:t xml:space="preserve">Pruning generally improved flower size in </w:t>
      </w:r>
      <w:r w:rsidRPr="00ED6B6D">
        <w:rPr>
          <w:rFonts w:ascii="Arial" w:eastAsia="Times New Roman" w:hAnsi="Arial" w:cs="Arial"/>
          <w:i/>
          <w:iCs/>
          <w:sz w:val="20"/>
          <w:szCs w:val="20"/>
        </w:rPr>
        <w:t>Jasminum sambac</w:t>
      </w:r>
      <w:r w:rsidRPr="007B1CBD">
        <w:rPr>
          <w:rFonts w:ascii="Arial" w:eastAsia="Times New Roman" w:hAnsi="Arial" w:cs="Arial"/>
          <w:sz w:val="20"/>
          <w:szCs w:val="20"/>
        </w:rPr>
        <w:t xml:space="preserve">, with pruned plants producing longer (16.59 mm) and broader (28.51 mm) flowers than unpruned ones due to better light interception and nutrient allocation (Krishnamoorthy, 2014; Sendhilnathan </w:t>
      </w:r>
      <w:r w:rsidRPr="00B13C1A">
        <w:rPr>
          <w:rFonts w:ascii="Arial" w:eastAsia="Times New Roman" w:hAnsi="Arial" w:cs="Arial"/>
          <w:i/>
          <w:iCs/>
          <w:sz w:val="20"/>
          <w:szCs w:val="20"/>
        </w:rPr>
        <w:t>et al</w:t>
      </w:r>
      <w:r w:rsidRPr="007B1CBD">
        <w:rPr>
          <w:rFonts w:ascii="Arial" w:eastAsia="Times New Roman" w:hAnsi="Arial" w:cs="Arial"/>
          <w:sz w:val="20"/>
          <w:szCs w:val="20"/>
        </w:rPr>
        <w:t>., 2017). The largest flowers occurred under P</w:t>
      </w:r>
      <w:r w:rsidRPr="007B1CBD">
        <w:rPr>
          <w:rFonts w:ascii="Cambria Math" w:eastAsia="Times New Roman" w:hAnsi="Cambria Math" w:cs="Cambria Math"/>
          <w:sz w:val="20"/>
          <w:szCs w:val="20"/>
        </w:rPr>
        <w:t>₁</w:t>
      </w:r>
      <w:r w:rsidRPr="007B1CBD">
        <w:rPr>
          <w:rFonts w:ascii="Arial" w:eastAsia="Times New Roman" w:hAnsi="Arial" w:cs="Arial"/>
          <w:sz w:val="20"/>
          <w:szCs w:val="20"/>
        </w:rPr>
        <w:t>G</w:t>
      </w:r>
      <w:r w:rsidRPr="007B1CBD">
        <w:rPr>
          <w:rFonts w:ascii="Cambria Math" w:eastAsia="Times New Roman" w:hAnsi="Cambria Math" w:cs="Cambria Math"/>
          <w:sz w:val="20"/>
          <w:szCs w:val="20"/>
        </w:rPr>
        <w:t>₆</w:t>
      </w:r>
      <w:r w:rsidRPr="007B1CBD">
        <w:rPr>
          <w:rFonts w:ascii="Arial" w:eastAsia="Times New Roman" w:hAnsi="Arial" w:cs="Arial"/>
          <w:sz w:val="20"/>
          <w:szCs w:val="20"/>
        </w:rPr>
        <w:t xml:space="preserve"> (19.04 mm length; 33.82 mm diameter), confirming the strong role of GA</w:t>
      </w:r>
      <w:r w:rsidRPr="007B1CBD">
        <w:rPr>
          <w:rFonts w:ascii="Cambria Math" w:eastAsia="Times New Roman" w:hAnsi="Cambria Math" w:cs="Cambria Math"/>
          <w:sz w:val="20"/>
          <w:szCs w:val="20"/>
        </w:rPr>
        <w:t>₃</w:t>
      </w:r>
      <w:r w:rsidRPr="007B1CBD">
        <w:rPr>
          <w:rFonts w:ascii="Arial" w:eastAsia="Times New Roman" w:hAnsi="Arial" w:cs="Arial"/>
          <w:sz w:val="20"/>
          <w:szCs w:val="20"/>
        </w:rPr>
        <w:t xml:space="preserve"> in promoting cell elongation and floral expansion (Baskaran </w:t>
      </w:r>
      <w:r w:rsidRPr="00ED6B6D">
        <w:rPr>
          <w:rFonts w:ascii="Arial" w:eastAsia="Times New Roman" w:hAnsi="Arial" w:cs="Arial"/>
          <w:i/>
          <w:iCs/>
          <w:sz w:val="20"/>
          <w:szCs w:val="20"/>
        </w:rPr>
        <w:t>et al</w:t>
      </w:r>
      <w:r w:rsidRPr="007B1CBD">
        <w:rPr>
          <w:rFonts w:ascii="Arial" w:eastAsia="Times New Roman" w:hAnsi="Arial" w:cs="Arial"/>
          <w:sz w:val="20"/>
          <w:szCs w:val="20"/>
        </w:rPr>
        <w:t>., 2007; Dhanasekaran, 2018). However, excessive GA</w:t>
      </w:r>
      <w:r w:rsidRPr="007B1CBD">
        <w:rPr>
          <w:rFonts w:ascii="Cambria Math" w:eastAsia="Times New Roman" w:hAnsi="Cambria Math" w:cs="Cambria Math"/>
          <w:sz w:val="20"/>
          <w:szCs w:val="20"/>
        </w:rPr>
        <w:t>₃</w:t>
      </w:r>
      <w:r w:rsidRPr="007B1CBD">
        <w:rPr>
          <w:rFonts w:ascii="Arial" w:eastAsia="Times New Roman" w:hAnsi="Arial" w:cs="Arial"/>
          <w:sz w:val="20"/>
          <w:szCs w:val="20"/>
        </w:rPr>
        <w:t xml:space="preserve"> sometimes restricted floral breadth (e.g., P</w:t>
      </w:r>
      <w:r w:rsidRPr="007B1CBD">
        <w:rPr>
          <w:rFonts w:ascii="Cambria Math" w:eastAsia="Times New Roman" w:hAnsi="Cambria Math" w:cs="Cambria Math"/>
          <w:sz w:val="20"/>
          <w:szCs w:val="20"/>
        </w:rPr>
        <w:t>₀</w:t>
      </w:r>
      <w:r w:rsidRPr="007B1CBD">
        <w:rPr>
          <w:rFonts w:ascii="Arial" w:eastAsia="Times New Roman" w:hAnsi="Arial" w:cs="Arial"/>
          <w:sz w:val="20"/>
          <w:szCs w:val="20"/>
        </w:rPr>
        <w:t>G</w:t>
      </w:r>
      <w:r w:rsidRPr="007B1CBD">
        <w:rPr>
          <w:rFonts w:ascii="Cambria Math" w:eastAsia="Times New Roman" w:hAnsi="Cambria Math" w:cs="Cambria Math"/>
          <w:sz w:val="20"/>
          <w:szCs w:val="20"/>
        </w:rPr>
        <w:t>₆</w:t>
      </w:r>
      <w:r w:rsidRPr="007B1CBD">
        <w:rPr>
          <w:rFonts w:ascii="Arial" w:eastAsia="Times New Roman" w:hAnsi="Arial" w:cs="Arial"/>
          <w:sz w:val="20"/>
          <w:szCs w:val="20"/>
        </w:rPr>
        <w:t xml:space="preserve">), reflecting the importance of dosage balance (Angitha </w:t>
      </w:r>
      <w:r w:rsidRPr="00B13C1A">
        <w:rPr>
          <w:rFonts w:ascii="Arial" w:eastAsia="Times New Roman" w:hAnsi="Arial" w:cs="Arial"/>
          <w:i/>
          <w:iCs/>
          <w:sz w:val="20"/>
          <w:szCs w:val="20"/>
        </w:rPr>
        <w:t>et al</w:t>
      </w:r>
      <w:r w:rsidRPr="007B1CBD">
        <w:rPr>
          <w:rFonts w:ascii="Arial" w:eastAsia="Times New Roman" w:hAnsi="Arial" w:cs="Arial"/>
          <w:sz w:val="20"/>
          <w:szCs w:val="20"/>
        </w:rPr>
        <w:t>., 2022). NAA treatments mainly supported shoot and biomass accumulation, with moderate influence on floral quality compared to GA</w:t>
      </w:r>
      <w:r w:rsidRPr="007B1CBD">
        <w:rPr>
          <w:rFonts w:ascii="Cambria Math" w:eastAsia="Times New Roman" w:hAnsi="Cambria Math" w:cs="Cambria Math"/>
          <w:sz w:val="20"/>
          <w:szCs w:val="20"/>
        </w:rPr>
        <w:t>₃</w:t>
      </w:r>
      <w:r w:rsidRPr="007B1CBD">
        <w:rPr>
          <w:rFonts w:ascii="Arial" w:eastAsia="Times New Roman" w:hAnsi="Arial" w:cs="Arial"/>
          <w:sz w:val="20"/>
          <w:szCs w:val="20"/>
        </w:rPr>
        <w:t>. Oil extraction efficiency was highest with GA</w:t>
      </w:r>
      <w:r w:rsidRPr="007B1CBD">
        <w:rPr>
          <w:rFonts w:ascii="Cambria Math" w:eastAsia="Times New Roman" w:hAnsi="Cambria Math" w:cs="Cambria Math"/>
          <w:sz w:val="20"/>
          <w:szCs w:val="20"/>
        </w:rPr>
        <w:t>₃</w:t>
      </w:r>
      <w:r w:rsidRPr="007B1CBD">
        <w:rPr>
          <w:rFonts w:ascii="Arial" w:eastAsia="Times New Roman" w:hAnsi="Arial" w:cs="Arial"/>
          <w:sz w:val="20"/>
          <w:szCs w:val="20"/>
        </w:rPr>
        <w:t xml:space="preserve"> at 150 ppm (1.70 g flowers/ml oil), indicating its positive role in photosynthesis and secondary metabolite synthesis (Sendhilnathan </w:t>
      </w:r>
      <w:r w:rsidRPr="00B13C1A">
        <w:rPr>
          <w:rFonts w:ascii="Arial" w:eastAsia="Times New Roman" w:hAnsi="Arial" w:cs="Arial"/>
          <w:i/>
          <w:iCs/>
          <w:sz w:val="20"/>
          <w:szCs w:val="20"/>
        </w:rPr>
        <w:t>et al</w:t>
      </w:r>
      <w:r w:rsidRPr="007B1CBD">
        <w:rPr>
          <w:rFonts w:ascii="Arial" w:eastAsia="Times New Roman" w:hAnsi="Arial" w:cs="Arial"/>
          <w:sz w:val="20"/>
          <w:szCs w:val="20"/>
        </w:rPr>
        <w:t xml:space="preserve">., 2017), whereas MH treatments required more flowers per ml oil, consistent with its suppressive effect on metabolism (Sharma </w:t>
      </w:r>
      <w:r w:rsidRPr="00B13C1A">
        <w:rPr>
          <w:rFonts w:ascii="Arial" w:eastAsia="Times New Roman" w:hAnsi="Arial" w:cs="Arial"/>
          <w:i/>
          <w:iCs/>
          <w:sz w:val="20"/>
          <w:szCs w:val="20"/>
        </w:rPr>
        <w:t>et al</w:t>
      </w:r>
      <w:r w:rsidRPr="007B1CBD">
        <w:rPr>
          <w:rFonts w:ascii="Arial" w:eastAsia="Times New Roman" w:hAnsi="Arial" w:cs="Arial"/>
          <w:sz w:val="20"/>
          <w:szCs w:val="20"/>
        </w:rPr>
        <w:t>., 1995). Thus, pruning improves overall flower quality, GA</w:t>
      </w:r>
      <w:r w:rsidRPr="007B1CBD">
        <w:rPr>
          <w:rFonts w:ascii="Cambria Math" w:eastAsia="Times New Roman" w:hAnsi="Cambria Math" w:cs="Cambria Math"/>
          <w:sz w:val="20"/>
          <w:szCs w:val="20"/>
        </w:rPr>
        <w:t>₃</w:t>
      </w:r>
      <w:r w:rsidRPr="007B1CBD">
        <w:rPr>
          <w:rFonts w:ascii="Arial" w:eastAsia="Times New Roman" w:hAnsi="Arial" w:cs="Arial"/>
          <w:sz w:val="20"/>
          <w:szCs w:val="20"/>
        </w:rPr>
        <w:t xml:space="preserve"> enhances both size and oil content, and NAA promotes vegetative vigor, suggesting that careful integration of these practices can optimize both yield and floral attributes.</w:t>
      </w:r>
    </w:p>
    <w:p w14:paraId="718E00CB" w14:textId="77777777" w:rsidR="00915BFD" w:rsidRDefault="00915BFD" w:rsidP="007E47FE">
      <w:pPr>
        <w:rPr>
          <w:rFonts w:ascii="Arial" w:eastAsia="Times New Roman" w:hAnsi="Arial" w:cs="Arial"/>
          <w:sz w:val="20"/>
          <w:szCs w:val="20"/>
        </w:rPr>
      </w:pPr>
    </w:p>
    <w:p w14:paraId="6612CC2A" w14:textId="77777777" w:rsidR="00915BFD" w:rsidRDefault="00915BFD" w:rsidP="007E47FE">
      <w:pPr>
        <w:rPr>
          <w:rFonts w:ascii="Arial" w:eastAsia="Times New Roman" w:hAnsi="Arial" w:cs="Arial"/>
          <w:sz w:val="20"/>
          <w:szCs w:val="20"/>
        </w:rPr>
      </w:pPr>
    </w:p>
    <w:p w14:paraId="07956C0F" w14:textId="77777777" w:rsidR="00915BFD" w:rsidRPr="007B1CBD" w:rsidRDefault="00915BFD" w:rsidP="007E47FE">
      <w:pPr>
        <w:rPr>
          <w:rFonts w:ascii="Arial" w:eastAsia="Times New Roman" w:hAnsi="Arial" w:cs="Arial"/>
          <w:sz w:val="20"/>
          <w:szCs w:val="20"/>
        </w:rPr>
      </w:pPr>
    </w:p>
    <w:p w14:paraId="0E386775" w14:textId="4C7AECF2" w:rsidR="000B55FF" w:rsidRDefault="007B1CBD" w:rsidP="007B1CBD">
      <w:pPr>
        <w:spacing w:line="360" w:lineRule="auto"/>
        <w:jc w:val="both"/>
        <w:rPr>
          <w:rFonts w:ascii="Arial" w:eastAsia="Times New Roman" w:hAnsi="Arial" w:cs="Arial"/>
          <w:b/>
          <w:bCs/>
          <w:sz w:val="20"/>
          <w:szCs w:val="20"/>
        </w:rPr>
      </w:pPr>
      <w:r w:rsidRPr="007B1CBD">
        <w:rPr>
          <w:rFonts w:ascii="Arial" w:eastAsia="Times New Roman" w:hAnsi="Arial" w:cs="Arial"/>
          <w:b/>
          <w:bCs/>
          <w:sz w:val="20"/>
          <w:szCs w:val="20"/>
        </w:rPr>
        <w:lastRenderedPageBreak/>
        <w:t xml:space="preserve">Table 5: Influence of pruning and plant growth regulators (PGRs) on quality attribute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80"/>
        <w:gridCol w:w="801"/>
        <w:gridCol w:w="837"/>
        <w:gridCol w:w="830"/>
        <w:gridCol w:w="851"/>
        <w:gridCol w:w="959"/>
        <w:gridCol w:w="742"/>
        <w:gridCol w:w="850"/>
        <w:gridCol w:w="810"/>
      </w:tblGrid>
      <w:tr w:rsidR="00F71913" w:rsidRPr="00915BFD" w14:paraId="3686C35C" w14:textId="77777777" w:rsidTr="00C2093A">
        <w:tc>
          <w:tcPr>
            <w:tcW w:w="1296" w:type="dxa"/>
            <w:tcBorders>
              <w:top w:val="single" w:sz="4" w:space="0" w:color="auto"/>
              <w:bottom w:val="single" w:sz="4" w:space="0" w:color="auto"/>
            </w:tcBorders>
            <w:vAlign w:val="center"/>
          </w:tcPr>
          <w:p w14:paraId="11B42B19" w14:textId="71E62C0F" w:rsidR="00915BFD" w:rsidRPr="00324F49" w:rsidRDefault="00915BFD" w:rsidP="00F71913">
            <w:pPr>
              <w:spacing w:line="360" w:lineRule="auto"/>
              <w:jc w:val="center"/>
              <w:rPr>
                <w:rFonts w:ascii="Arial" w:eastAsia="Times New Roman" w:hAnsi="Arial" w:cs="Arial"/>
                <w:b/>
                <w:bCs/>
                <w:sz w:val="20"/>
                <w:szCs w:val="20"/>
              </w:rPr>
            </w:pPr>
            <w:r w:rsidRPr="00324F49">
              <w:rPr>
                <w:rFonts w:ascii="Arial" w:eastAsia="Times New Roman" w:hAnsi="Arial" w:cs="Arial"/>
                <w:b/>
                <w:bCs/>
                <w:sz w:val="20"/>
                <w:szCs w:val="20"/>
              </w:rPr>
              <w:t>Treatments</w:t>
            </w:r>
          </w:p>
        </w:tc>
        <w:tc>
          <w:tcPr>
            <w:tcW w:w="2518" w:type="dxa"/>
            <w:gridSpan w:val="3"/>
            <w:tcBorders>
              <w:top w:val="single" w:sz="4" w:space="0" w:color="auto"/>
              <w:bottom w:val="single" w:sz="4" w:space="0" w:color="auto"/>
            </w:tcBorders>
            <w:vAlign w:val="center"/>
          </w:tcPr>
          <w:p w14:paraId="47E6263D" w14:textId="20DDAFD6" w:rsidR="00915BFD" w:rsidRPr="00915BFD" w:rsidRDefault="00915BFD" w:rsidP="00F71913">
            <w:pPr>
              <w:spacing w:line="360" w:lineRule="auto"/>
              <w:jc w:val="center"/>
              <w:rPr>
                <w:rFonts w:ascii="Arial" w:eastAsia="Times New Roman" w:hAnsi="Arial" w:cs="Arial"/>
                <w:b/>
                <w:bCs/>
                <w:sz w:val="20"/>
                <w:szCs w:val="20"/>
              </w:rPr>
            </w:pPr>
            <w:r w:rsidRPr="00915BFD">
              <w:rPr>
                <w:rFonts w:ascii="Arial" w:eastAsia="Times New Roman" w:hAnsi="Arial" w:cs="Arial"/>
                <w:b/>
                <w:bCs/>
                <w:sz w:val="20"/>
                <w:szCs w:val="20"/>
              </w:rPr>
              <w:t>Flower Length (mm)</w:t>
            </w:r>
          </w:p>
        </w:tc>
        <w:tc>
          <w:tcPr>
            <w:tcW w:w="2640" w:type="dxa"/>
            <w:gridSpan w:val="3"/>
            <w:tcBorders>
              <w:top w:val="single" w:sz="4" w:space="0" w:color="auto"/>
              <w:bottom w:val="single" w:sz="4" w:space="0" w:color="auto"/>
            </w:tcBorders>
            <w:vAlign w:val="center"/>
          </w:tcPr>
          <w:p w14:paraId="6355C8ED" w14:textId="04DD7EE6" w:rsidR="00915BFD" w:rsidRPr="00915BFD" w:rsidRDefault="00915BFD" w:rsidP="00F71913">
            <w:pPr>
              <w:spacing w:line="360" w:lineRule="auto"/>
              <w:jc w:val="center"/>
              <w:rPr>
                <w:rFonts w:ascii="Arial" w:eastAsia="Times New Roman" w:hAnsi="Arial" w:cs="Arial"/>
                <w:b/>
                <w:bCs/>
                <w:sz w:val="20"/>
                <w:szCs w:val="20"/>
              </w:rPr>
            </w:pPr>
            <w:r w:rsidRPr="00915BFD">
              <w:rPr>
                <w:rFonts w:ascii="Arial" w:eastAsia="Times New Roman" w:hAnsi="Arial" w:cs="Arial"/>
                <w:b/>
                <w:bCs/>
                <w:sz w:val="20"/>
                <w:szCs w:val="20"/>
              </w:rPr>
              <w:t>Flower Diameter (mm)</w:t>
            </w:r>
          </w:p>
        </w:tc>
        <w:tc>
          <w:tcPr>
            <w:tcW w:w="2402" w:type="dxa"/>
            <w:gridSpan w:val="3"/>
            <w:tcBorders>
              <w:top w:val="single" w:sz="4" w:space="0" w:color="auto"/>
            </w:tcBorders>
            <w:vAlign w:val="center"/>
          </w:tcPr>
          <w:p w14:paraId="6D0A12F9" w14:textId="525B9352" w:rsidR="00915BFD" w:rsidRPr="00915BFD" w:rsidRDefault="00915BFD" w:rsidP="00F71913">
            <w:pPr>
              <w:spacing w:line="360" w:lineRule="auto"/>
              <w:jc w:val="center"/>
              <w:rPr>
                <w:rFonts w:ascii="Arial" w:eastAsia="Times New Roman" w:hAnsi="Arial" w:cs="Arial"/>
                <w:b/>
                <w:bCs/>
                <w:sz w:val="20"/>
                <w:szCs w:val="20"/>
              </w:rPr>
            </w:pPr>
            <w:r w:rsidRPr="00915BFD">
              <w:rPr>
                <w:rFonts w:ascii="Arial" w:eastAsia="Times New Roman" w:hAnsi="Arial" w:cs="Arial"/>
                <w:b/>
                <w:bCs/>
                <w:sz w:val="20"/>
                <w:szCs w:val="20"/>
              </w:rPr>
              <w:t>Amount of flower for extraction of 1ml oil</w:t>
            </w:r>
          </w:p>
        </w:tc>
      </w:tr>
      <w:tr w:rsidR="00F71913" w14:paraId="50F80B57" w14:textId="77777777" w:rsidTr="00C2093A">
        <w:tc>
          <w:tcPr>
            <w:tcW w:w="1296" w:type="dxa"/>
            <w:tcBorders>
              <w:top w:val="single" w:sz="4" w:space="0" w:color="auto"/>
              <w:right w:val="single" w:sz="4" w:space="0" w:color="auto"/>
            </w:tcBorders>
            <w:vAlign w:val="center"/>
          </w:tcPr>
          <w:p w14:paraId="6B015F49" w14:textId="77777777" w:rsidR="00915BFD" w:rsidRPr="00324F49" w:rsidRDefault="00915BFD" w:rsidP="00F71913">
            <w:pPr>
              <w:spacing w:line="360" w:lineRule="auto"/>
              <w:jc w:val="center"/>
              <w:rPr>
                <w:rFonts w:ascii="Arial" w:eastAsia="Times New Roman" w:hAnsi="Arial" w:cs="Arial"/>
                <w:b/>
                <w:bCs/>
                <w:sz w:val="20"/>
                <w:szCs w:val="20"/>
              </w:rPr>
            </w:pPr>
          </w:p>
        </w:tc>
        <w:tc>
          <w:tcPr>
            <w:tcW w:w="880" w:type="dxa"/>
            <w:tcBorders>
              <w:top w:val="single" w:sz="4" w:space="0" w:color="auto"/>
              <w:left w:val="single" w:sz="4" w:space="0" w:color="auto"/>
            </w:tcBorders>
            <w:vAlign w:val="center"/>
          </w:tcPr>
          <w:p w14:paraId="698DCF94" w14:textId="73F4CAA3" w:rsidR="00915BFD" w:rsidRDefault="00915BFD" w:rsidP="00F71913">
            <w:pPr>
              <w:spacing w:line="360" w:lineRule="auto"/>
              <w:jc w:val="center"/>
              <w:rPr>
                <w:rFonts w:ascii="Arial" w:eastAsia="Times New Roman" w:hAnsi="Arial" w:cs="Arial"/>
                <w:b/>
                <w:bCs/>
                <w:sz w:val="20"/>
                <w:szCs w:val="20"/>
              </w:rPr>
            </w:pPr>
            <w:r w:rsidRPr="00D12299">
              <w:rPr>
                <w:rFonts w:ascii="Arial" w:eastAsia="Times New Roman" w:hAnsi="Arial" w:cs="Arial"/>
                <w:b/>
                <w:bCs/>
                <w:sz w:val="20"/>
                <w:szCs w:val="20"/>
              </w:rPr>
              <w:t>P</w:t>
            </w:r>
            <w:r w:rsidRPr="00D12299">
              <w:rPr>
                <w:rFonts w:ascii="Arial" w:eastAsia="Times New Roman" w:hAnsi="Arial" w:cs="Arial"/>
                <w:b/>
                <w:bCs/>
                <w:sz w:val="20"/>
                <w:szCs w:val="20"/>
                <w:vertAlign w:val="subscript"/>
              </w:rPr>
              <w:t>0</w:t>
            </w:r>
          </w:p>
        </w:tc>
        <w:tc>
          <w:tcPr>
            <w:tcW w:w="801" w:type="dxa"/>
            <w:tcBorders>
              <w:top w:val="single" w:sz="4" w:space="0" w:color="auto"/>
            </w:tcBorders>
            <w:vAlign w:val="center"/>
          </w:tcPr>
          <w:p w14:paraId="00615B5A" w14:textId="5FC6C15D" w:rsidR="00915BFD" w:rsidRDefault="00915BFD" w:rsidP="00F71913">
            <w:pPr>
              <w:spacing w:line="360" w:lineRule="auto"/>
              <w:jc w:val="center"/>
              <w:rPr>
                <w:rFonts w:ascii="Arial" w:eastAsia="Times New Roman" w:hAnsi="Arial" w:cs="Arial"/>
                <w:b/>
                <w:bCs/>
                <w:sz w:val="20"/>
                <w:szCs w:val="20"/>
              </w:rPr>
            </w:pPr>
            <w:r w:rsidRPr="00D12299">
              <w:rPr>
                <w:rFonts w:ascii="Arial" w:eastAsia="Times New Roman" w:hAnsi="Arial" w:cs="Arial"/>
                <w:b/>
                <w:bCs/>
                <w:sz w:val="20"/>
                <w:szCs w:val="20"/>
              </w:rPr>
              <w:t>P</w:t>
            </w:r>
            <w:r w:rsidRPr="00D12299">
              <w:rPr>
                <w:rFonts w:ascii="Arial" w:eastAsia="Times New Roman" w:hAnsi="Arial" w:cs="Arial"/>
                <w:b/>
                <w:bCs/>
                <w:sz w:val="20"/>
                <w:szCs w:val="20"/>
                <w:vertAlign w:val="subscript"/>
              </w:rPr>
              <w:t>1</w:t>
            </w:r>
          </w:p>
        </w:tc>
        <w:tc>
          <w:tcPr>
            <w:tcW w:w="837" w:type="dxa"/>
            <w:tcBorders>
              <w:top w:val="single" w:sz="4" w:space="0" w:color="auto"/>
            </w:tcBorders>
            <w:vAlign w:val="center"/>
          </w:tcPr>
          <w:p w14:paraId="2EB15C92" w14:textId="639E58B0" w:rsidR="00915BFD" w:rsidRDefault="00915BFD" w:rsidP="00F71913">
            <w:pPr>
              <w:spacing w:line="360" w:lineRule="auto"/>
              <w:jc w:val="center"/>
              <w:rPr>
                <w:rFonts w:ascii="Arial" w:eastAsia="Times New Roman" w:hAnsi="Arial" w:cs="Arial"/>
                <w:b/>
                <w:bCs/>
                <w:sz w:val="20"/>
                <w:szCs w:val="20"/>
              </w:rPr>
            </w:pPr>
            <w:r>
              <w:rPr>
                <w:rFonts w:ascii="Arial" w:eastAsia="Times New Roman" w:hAnsi="Arial" w:cs="Arial"/>
                <w:b/>
                <w:bCs/>
                <w:sz w:val="20"/>
                <w:szCs w:val="20"/>
              </w:rPr>
              <w:t>Mean</w:t>
            </w:r>
          </w:p>
        </w:tc>
        <w:tc>
          <w:tcPr>
            <w:tcW w:w="830" w:type="dxa"/>
            <w:tcBorders>
              <w:top w:val="single" w:sz="4" w:space="0" w:color="auto"/>
            </w:tcBorders>
            <w:vAlign w:val="center"/>
          </w:tcPr>
          <w:p w14:paraId="4CD2AB6A" w14:textId="774D8EC5" w:rsidR="00915BFD" w:rsidRDefault="00915BFD" w:rsidP="00F71913">
            <w:pPr>
              <w:spacing w:line="360" w:lineRule="auto"/>
              <w:jc w:val="center"/>
              <w:rPr>
                <w:rFonts w:ascii="Arial" w:eastAsia="Times New Roman" w:hAnsi="Arial" w:cs="Arial"/>
                <w:b/>
                <w:bCs/>
                <w:sz w:val="20"/>
                <w:szCs w:val="20"/>
              </w:rPr>
            </w:pPr>
            <w:r w:rsidRPr="00D12299">
              <w:rPr>
                <w:rFonts w:ascii="Arial" w:eastAsia="Times New Roman" w:hAnsi="Arial" w:cs="Arial"/>
                <w:b/>
                <w:bCs/>
                <w:sz w:val="20"/>
                <w:szCs w:val="20"/>
              </w:rPr>
              <w:t>P</w:t>
            </w:r>
            <w:r w:rsidRPr="00D12299">
              <w:rPr>
                <w:rFonts w:ascii="Arial" w:eastAsia="Times New Roman" w:hAnsi="Arial" w:cs="Arial"/>
                <w:b/>
                <w:bCs/>
                <w:sz w:val="20"/>
                <w:szCs w:val="20"/>
                <w:vertAlign w:val="subscript"/>
              </w:rPr>
              <w:t>0</w:t>
            </w:r>
          </w:p>
        </w:tc>
        <w:tc>
          <w:tcPr>
            <w:tcW w:w="851" w:type="dxa"/>
            <w:tcBorders>
              <w:top w:val="single" w:sz="4" w:space="0" w:color="auto"/>
            </w:tcBorders>
            <w:vAlign w:val="center"/>
          </w:tcPr>
          <w:p w14:paraId="4906DF18" w14:textId="756B1F4A" w:rsidR="00915BFD" w:rsidRDefault="00915BFD" w:rsidP="00F71913">
            <w:pPr>
              <w:spacing w:line="360" w:lineRule="auto"/>
              <w:jc w:val="center"/>
              <w:rPr>
                <w:rFonts w:ascii="Arial" w:eastAsia="Times New Roman" w:hAnsi="Arial" w:cs="Arial"/>
                <w:b/>
                <w:bCs/>
                <w:sz w:val="20"/>
                <w:szCs w:val="20"/>
              </w:rPr>
            </w:pPr>
            <w:r w:rsidRPr="00D12299">
              <w:rPr>
                <w:rFonts w:ascii="Arial" w:eastAsia="Times New Roman" w:hAnsi="Arial" w:cs="Arial"/>
                <w:b/>
                <w:bCs/>
                <w:sz w:val="20"/>
                <w:szCs w:val="20"/>
              </w:rPr>
              <w:t>P</w:t>
            </w:r>
            <w:r w:rsidRPr="00D12299">
              <w:rPr>
                <w:rFonts w:ascii="Arial" w:eastAsia="Times New Roman" w:hAnsi="Arial" w:cs="Arial"/>
                <w:b/>
                <w:bCs/>
                <w:sz w:val="20"/>
                <w:szCs w:val="20"/>
                <w:vertAlign w:val="subscript"/>
              </w:rPr>
              <w:t>1</w:t>
            </w:r>
          </w:p>
        </w:tc>
        <w:tc>
          <w:tcPr>
            <w:tcW w:w="959" w:type="dxa"/>
            <w:tcBorders>
              <w:top w:val="single" w:sz="4" w:space="0" w:color="auto"/>
            </w:tcBorders>
            <w:vAlign w:val="center"/>
          </w:tcPr>
          <w:p w14:paraId="653919FD" w14:textId="299C4050" w:rsidR="00915BFD" w:rsidRDefault="00915BFD" w:rsidP="00F71913">
            <w:pPr>
              <w:spacing w:line="360" w:lineRule="auto"/>
              <w:jc w:val="center"/>
              <w:rPr>
                <w:rFonts w:ascii="Arial" w:eastAsia="Times New Roman" w:hAnsi="Arial" w:cs="Arial"/>
                <w:b/>
                <w:bCs/>
                <w:sz w:val="20"/>
                <w:szCs w:val="20"/>
              </w:rPr>
            </w:pPr>
            <w:r>
              <w:rPr>
                <w:rFonts w:ascii="Arial" w:eastAsia="Times New Roman" w:hAnsi="Arial" w:cs="Arial"/>
                <w:b/>
                <w:bCs/>
                <w:sz w:val="20"/>
                <w:szCs w:val="20"/>
              </w:rPr>
              <w:t>Mean</w:t>
            </w:r>
          </w:p>
        </w:tc>
        <w:tc>
          <w:tcPr>
            <w:tcW w:w="742" w:type="dxa"/>
            <w:tcBorders>
              <w:top w:val="single" w:sz="4" w:space="0" w:color="auto"/>
            </w:tcBorders>
            <w:vAlign w:val="center"/>
          </w:tcPr>
          <w:p w14:paraId="3E53D7CC" w14:textId="16B9939F" w:rsidR="00915BFD" w:rsidRDefault="00915BFD" w:rsidP="00F71913">
            <w:pPr>
              <w:spacing w:line="360" w:lineRule="auto"/>
              <w:jc w:val="center"/>
              <w:rPr>
                <w:rFonts w:ascii="Arial" w:eastAsia="Times New Roman" w:hAnsi="Arial" w:cs="Arial"/>
                <w:b/>
                <w:bCs/>
                <w:sz w:val="20"/>
                <w:szCs w:val="20"/>
              </w:rPr>
            </w:pPr>
            <w:r w:rsidRPr="00D12299">
              <w:rPr>
                <w:rFonts w:ascii="Arial" w:eastAsia="Times New Roman" w:hAnsi="Arial" w:cs="Arial"/>
                <w:b/>
                <w:bCs/>
                <w:sz w:val="20"/>
                <w:szCs w:val="20"/>
              </w:rPr>
              <w:t>P</w:t>
            </w:r>
            <w:r w:rsidRPr="00D12299">
              <w:rPr>
                <w:rFonts w:ascii="Arial" w:eastAsia="Times New Roman" w:hAnsi="Arial" w:cs="Arial"/>
                <w:b/>
                <w:bCs/>
                <w:sz w:val="20"/>
                <w:szCs w:val="20"/>
                <w:vertAlign w:val="subscript"/>
              </w:rPr>
              <w:t>0</w:t>
            </w:r>
          </w:p>
        </w:tc>
        <w:tc>
          <w:tcPr>
            <w:tcW w:w="850" w:type="dxa"/>
            <w:tcBorders>
              <w:top w:val="single" w:sz="4" w:space="0" w:color="auto"/>
            </w:tcBorders>
            <w:vAlign w:val="center"/>
          </w:tcPr>
          <w:p w14:paraId="318A945D" w14:textId="6860FD85" w:rsidR="00915BFD" w:rsidRDefault="00915BFD" w:rsidP="00F71913">
            <w:pPr>
              <w:spacing w:line="360" w:lineRule="auto"/>
              <w:jc w:val="center"/>
              <w:rPr>
                <w:rFonts w:ascii="Arial" w:eastAsia="Times New Roman" w:hAnsi="Arial" w:cs="Arial"/>
                <w:b/>
                <w:bCs/>
                <w:sz w:val="20"/>
                <w:szCs w:val="20"/>
              </w:rPr>
            </w:pPr>
            <w:r w:rsidRPr="00D12299">
              <w:rPr>
                <w:rFonts w:ascii="Arial" w:eastAsia="Times New Roman" w:hAnsi="Arial" w:cs="Arial"/>
                <w:b/>
                <w:bCs/>
                <w:sz w:val="20"/>
                <w:szCs w:val="20"/>
              </w:rPr>
              <w:t>P</w:t>
            </w:r>
            <w:r w:rsidRPr="00D12299">
              <w:rPr>
                <w:rFonts w:ascii="Arial" w:eastAsia="Times New Roman" w:hAnsi="Arial" w:cs="Arial"/>
                <w:b/>
                <w:bCs/>
                <w:sz w:val="20"/>
                <w:szCs w:val="20"/>
                <w:vertAlign w:val="subscript"/>
              </w:rPr>
              <w:t>1</w:t>
            </w:r>
          </w:p>
        </w:tc>
        <w:tc>
          <w:tcPr>
            <w:tcW w:w="810" w:type="dxa"/>
            <w:tcBorders>
              <w:top w:val="single" w:sz="4" w:space="0" w:color="auto"/>
            </w:tcBorders>
            <w:vAlign w:val="center"/>
          </w:tcPr>
          <w:p w14:paraId="5AA6EDA7" w14:textId="6BEAD172" w:rsidR="00915BFD" w:rsidRDefault="00915BFD" w:rsidP="00F71913">
            <w:pPr>
              <w:spacing w:line="360" w:lineRule="auto"/>
              <w:jc w:val="center"/>
              <w:rPr>
                <w:rFonts w:ascii="Arial" w:eastAsia="Times New Roman" w:hAnsi="Arial" w:cs="Arial"/>
                <w:b/>
                <w:bCs/>
                <w:sz w:val="20"/>
                <w:szCs w:val="20"/>
              </w:rPr>
            </w:pPr>
            <w:r>
              <w:rPr>
                <w:rFonts w:ascii="Arial" w:eastAsia="Times New Roman" w:hAnsi="Arial" w:cs="Arial"/>
                <w:b/>
                <w:bCs/>
                <w:sz w:val="20"/>
                <w:szCs w:val="20"/>
              </w:rPr>
              <w:t>Mean</w:t>
            </w:r>
          </w:p>
        </w:tc>
      </w:tr>
      <w:tr w:rsidR="00C2093A" w14:paraId="55979E2A" w14:textId="77777777" w:rsidTr="00C2093A">
        <w:tc>
          <w:tcPr>
            <w:tcW w:w="1296" w:type="dxa"/>
            <w:tcBorders>
              <w:right w:val="single" w:sz="4" w:space="0" w:color="auto"/>
            </w:tcBorders>
            <w:vAlign w:val="center"/>
          </w:tcPr>
          <w:p w14:paraId="56D7E31E" w14:textId="7348743A" w:rsidR="00915BFD" w:rsidRPr="00324F49" w:rsidRDefault="00915BFD" w:rsidP="00F71913">
            <w:pPr>
              <w:spacing w:line="360" w:lineRule="auto"/>
              <w:jc w:val="center"/>
              <w:rPr>
                <w:rFonts w:ascii="Arial" w:eastAsia="Times New Roman" w:hAnsi="Arial" w:cs="Arial"/>
                <w:b/>
                <w:bCs/>
                <w:sz w:val="20"/>
                <w:szCs w:val="20"/>
              </w:rPr>
            </w:pPr>
            <w:r w:rsidRPr="00324F49">
              <w:rPr>
                <w:rFonts w:ascii="Arial" w:eastAsia="Times New Roman" w:hAnsi="Arial" w:cs="Arial"/>
                <w:b/>
                <w:bCs/>
                <w:sz w:val="20"/>
                <w:szCs w:val="20"/>
              </w:rPr>
              <w:t>G</w:t>
            </w:r>
            <w:r w:rsidRPr="00324F49">
              <w:rPr>
                <w:rFonts w:ascii="Arial" w:eastAsia="Times New Roman" w:hAnsi="Arial" w:cs="Arial"/>
                <w:b/>
                <w:bCs/>
                <w:sz w:val="20"/>
                <w:szCs w:val="20"/>
                <w:vertAlign w:val="superscript"/>
              </w:rPr>
              <w:t>0</w:t>
            </w:r>
          </w:p>
        </w:tc>
        <w:tc>
          <w:tcPr>
            <w:tcW w:w="880" w:type="dxa"/>
            <w:tcBorders>
              <w:left w:val="single" w:sz="4" w:space="0" w:color="auto"/>
            </w:tcBorders>
            <w:vAlign w:val="center"/>
          </w:tcPr>
          <w:p w14:paraId="527A2FEE" w14:textId="51794DD9" w:rsidR="00915BFD" w:rsidRPr="00F71913" w:rsidRDefault="00324F49" w:rsidP="00F71913">
            <w:pPr>
              <w:spacing w:line="360" w:lineRule="auto"/>
              <w:jc w:val="center"/>
              <w:rPr>
                <w:rFonts w:ascii="Arial" w:eastAsia="Times New Roman" w:hAnsi="Arial" w:cs="Arial"/>
                <w:sz w:val="20"/>
                <w:szCs w:val="20"/>
              </w:rPr>
            </w:pPr>
            <w:r w:rsidRPr="00F71913">
              <w:rPr>
                <w:rFonts w:ascii="Arial" w:eastAsia="Times New Roman" w:hAnsi="Arial" w:cs="Arial"/>
                <w:sz w:val="20"/>
                <w:szCs w:val="20"/>
              </w:rPr>
              <w:t>14.51</w:t>
            </w:r>
          </w:p>
        </w:tc>
        <w:tc>
          <w:tcPr>
            <w:tcW w:w="801" w:type="dxa"/>
            <w:vAlign w:val="center"/>
          </w:tcPr>
          <w:p w14:paraId="348D9880" w14:textId="70BADA41" w:rsidR="00915BFD"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16.63</w:t>
            </w:r>
          </w:p>
        </w:tc>
        <w:tc>
          <w:tcPr>
            <w:tcW w:w="837" w:type="dxa"/>
            <w:vAlign w:val="center"/>
          </w:tcPr>
          <w:p w14:paraId="3330DFEC" w14:textId="7368FA91" w:rsidR="00915BFD"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15.57</w:t>
            </w:r>
          </w:p>
        </w:tc>
        <w:tc>
          <w:tcPr>
            <w:tcW w:w="830" w:type="dxa"/>
            <w:vAlign w:val="center"/>
          </w:tcPr>
          <w:p w14:paraId="63485C0B" w14:textId="12D3711E" w:rsidR="00915BFD"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27.12</w:t>
            </w:r>
          </w:p>
        </w:tc>
        <w:tc>
          <w:tcPr>
            <w:tcW w:w="851" w:type="dxa"/>
            <w:vAlign w:val="center"/>
          </w:tcPr>
          <w:p w14:paraId="69FFEEE8" w14:textId="6BFB3B8F" w:rsidR="00915BFD"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33.82</w:t>
            </w:r>
          </w:p>
        </w:tc>
        <w:tc>
          <w:tcPr>
            <w:tcW w:w="959" w:type="dxa"/>
            <w:vAlign w:val="center"/>
          </w:tcPr>
          <w:p w14:paraId="750B3B65" w14:textId="3A7FA181" w:rsidR="00915BFD"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30.47</w:t>
            </w:r>
          </w:p>
        </w:tc>
        <w:tc>
          <w:tcPr>
            <w:tcW w:w="742" w:type="dxa"/>
            <w:vAlign w:val="center"/>
          </w:tcPr>
          <w:p w14:paraId="1F94809B" w14:textId="578F9942" w:rsidR="00915BFD"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1.75</w:t>
            </w:r>
          </w:p>
        </w:tc>
        <w:tc>
          <w:tcPr>
            <w:tcW w:w="850" w:type="dxa"/>
            <w:vAlign w:val="center"/>
          </w:tcPr>
          <w:p w14:paraId="1F1689CF" w14:textId="0E8F9669" w:rsidR="00915BFD"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2.34</w:t>
            </w:r>
          </w:p>
        </w:tc>
        <w:tc>
          <w:tcPr>
            <w:tcW w:w="810" w:type="dxa"/>
            <w:vAlign w:val="center"/>
          </w:tcPr>
          <w:p w14:paraId="4AF289A7" w14:textId="67BF2CBE" w:rsidR="00915BFD"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2.05</w:t>
            </w:r>
          </w:p>
        </w:tc>
      </w:tr>
      <w:tr w:rsidR="00C2093A" w14:paraId="227786B7" w14:textId="77777777" w:rsidTr="00C2093A">
        <w:tc>
          <w:tcPr>
            <w:tcW w:w="1296" w:type="dxa"/>
            <w:tcBorders>
              <w:right w:val="single" w:sz="4" w:space="0" w:color="auto"/>
            </w:tcBorders>
            <w:vAlign w:val="center"/>
          </w:tcPr>
          <w:p w14:paraId="6A39DBE6" w14:textId="17CC7ED9" w:rsidR="00324F49" w:rsidRPr="00324F49" w:rsidRDefault="00324F49" w:rsidP="00F71913">
            <w:pPr>
              <w:spacing w:line="360" w:lineRule="auto"/>
              <w:jc w:val="center"/>
              <w:rPr>
                <w:rFonts w:ascii="Arial" w:eastAsia="Times New Roman" w:hAnsi="Arial" w:cs="Arial"/>
                <w:b/>
                <w:bCs/>
                <w:sz w:val="20"/>
                <w:szCs w:val="20"/>
              </w:rPr>
            </w:pPr>
            <w:r w:rsidRPr="00324F49">
              <w:rPr>
                <w:rFonts w:ascii="Arial" w:eastAsia="Times New Roman" w:hAnsi="Arial" w:cs="Arial"/>
                <w:b/>
                <w:bCs/>
                <w:sz w:val="20"/>
                <w:szCs w:val="20"/>
              </w:rPr>
              <w:t>G</w:t>
            </w:r>
            <w:r w:rsidRPr="00324F49">
              <w:rPr>
                <w:rFonts w:ascii="Arial" w:eastAsia="Times New Roman" w:hAnsi="Arial" w:cs="Arial"/>
                <w:b/>
                <w:bCs/>
                <w:sz w:val="20"/>
                <w:szCs w:val="20"/>
                <w:vertAlign w:val="superscript"/>
              </w:rPr>
              <w:t>1</w:t>
            </w:r>
          </w:p>
        </w:tc>
        <w:tc>
          <w:tcPr>
            <w:tcW w:w="880" w:type="dxa"/>
            <w:tcBorders>
              <w:left w:val="single" w:sz="4" w:space="0" w:color="auto"/>
            </w:tcBorders>
            <w:vAlign w:val="center"/>
          </w:tcPr>
          <w:p w14:paraId="48B5E39E" w14:textId="22AEBD9F" w:rsidR="00324F49" w:rsidRPr="00F71913" w:rsidRDefault="00324F49" w:rsidP="00F71913">
            <w:pPr>
              <w:spacing w:line="360" w:lineRule="auto"/>
              <w:jc w:val="center"/>
              <w:rPr>
                <w:rFonts w:ascii="Arial" w:eastAsia="Times New Roman" w:hAnsi="Arial" w:cs="Arial"/>
                <w:sz w:val="20"/>
                <w:szCs w:val="20"/>
              </w:rPr>
            </w:pPr>
            <w:r w:rsidRPr="00F71913">
              <w:rPr>
                <w:rFonts w:ascii="Arial" w:eastAsia="Times New Roman" w:hAnsi="Arial" w:cs="Arial"/>
                <w:sz w:val="20"/>
                <w:szCs w:val="20"/>
              </w:rPr>
              <w:t>15.98</w:t>
            </w:r>
          </w:p>
        </w:tc>
        <w:tc>
          <w:tcPr>
            <w:tcW w:w="801" w:type="dxa"/>
            <w:vAlign w:val="center"/>
          </w:tcPr>
          <w:p w14:paraId="04E9EECE" w14:textId="5E328A7F"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16.56</w:t>
            </w:r>
          </w:p>
        </w:tc>
        <w:tc>
          <w:tcPr>
            <w:tcW w:w="837" w:type="dxa"/>
            <w:vAlign w:val="center"/>
          </w:tcPr>
          <w:p w14:paraId="1D7B167A" w14:textId="191D3B7E"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16.56</w:t>
            </w:r>
          </w:p>
        </w:tc>
        <w:tc>
          <w:tcPr>
            <w:tcW w:w="830" w:type="dxa"/>
            <w:vAlign w:val="center"/>
          </w:tcPr>
          <w:p w14:paraId="1619FE4B" w14:textId="4F67B549"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23.16</w:t>
            </w:r>
          </w:p>
        </w:tc>
        <w:tc>
          <w:tcPr>
            <w:tcW w:w="851" w:type="dxa"/>
            <w:vAlign w:val="center"/>
          </w:tcPr>
          <w:p w14:paraId="7E3D5105" w14:textId="100E1419"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27.55</w:t>
            </w:r>
          </w:p>
        </w:tc>
        <w:tc>
          <w:tcPr>
            <w:tcW w:w="959" w:type="dxa"/>
            <w:vAlign w:val="center"/>
          </w:tcPr>
          <w:p w14:paraId="115A1B7D" w14:textId="2FAC3E26"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25.36</w:t>
            </w:r>
          </w:p>
        </w:tc>
        <w:tc>
          <w:tcPr>
            <w:tcW w:w="742" w:type="dxa"/>
            <w:vAlign w:val="center"/>
          </w:tcPr>
          <w:p w14:paraId="48DD48D3" w14:textId="15CBBED9"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1.65</w:t>
            </w:r>
          </w:p>
        </w:tc>
        <w:tc>
          <w:tcPr>
            <w:tcW w:w="850" w:type="dxa"/>
            <w:vAlign w:val="center"/>
          </w:tcPr>
          <w:p w14:paraId="6C3FAC41" w14:textId="456F9541"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1.83</w:t>
            </w:r>
          </w:p>
        </w:tc>
        <w:tc>
          <w:tcPr>
            <w:tcW w:w="810" w:type="dxa"/>
            <w:vAlign w:val="center"/>
          </w:tcPr>
          <w:p w14:paraId="61C01F24" w14:textId="311D919B"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1.74</w:t>
            </w:r>
          </w:p>
        </w:tc>
      </w:tr>
      <w:tr w:rsidR="00C2093A" w14:paraId="1F085D53" w14:textId="77777777" w:rsidTr="00C2093A">
        <w:tc>
          <w:tcPr>
            <w:tcW w:w="1296" w:type="dxa"/>
            <w:tcBorders>
              <w:right w:val="single" w:sz="4" w:space="0" w:color="auto"/>
            </w:tcBorders>
            <w:vAlign w:val="center"/>
          </w:tcPr>
          <w:p w14:paraId="7E571982" w14:textId="1B2B1C5B" w:rsidR="00324F49" w:rsidRPr="00324F49" w:rsidRDefault="00324F49" w:rsidP="00F71913">
            <w:pPr>
              <w:spacing w:line="360" w:lineRule="auto"/>
              <w:jc w:val="center"/>
              <w:rPr>
                <w:rFonts w:ascii="Arial" w:eastAsia="Times New Roman" w:hAnsi="Arial" w:cs="Arial"/>
                <w:b/>
                <w:bCs/>
                <w:sz w:val="20"/>
                <w:szCs w:val="20"/>
              </w:rPr>
            </w:pPr>
            <w:r w:rsidRPr="00324F49">
              <w:rPr>
                <w:rFonts w:ascii="Arial" w:eastAsia="Times New Roman" w:hAnsi="Arial" w:cs="Arial"/>
                <w:b/>
                <w:bCs/>
                <w:sz w:val="20"/>
                <w:szCs w:val="20"/>
              </w:rPr>
              <w:t>G</w:t>
            </w:r>
            <w:r w:rsidRPr="00324F49">
              <w:rPr>
                <w:rFonts w:ascii="Arial" w:eastAsia="Times New Roman" w:hAnsi="Arial" w:cs="Arial"/>
                <w:b/>
                <w:bCs/>
                <w:sz w:val="20"/>
                <w:szCs w:val="20"/>
                <w:vertAlign w:val="superscript"/>
              </w:rPr>
              <w:t>2</w:t>
            </w:r>
          </w:p>
        </w:tc>
        <w:tc>
          <w:tcPr>
            <w:tcW w:w="880" w:type="dxa"/>
            <w:tcBorders>
              <w:left w:val="single" w:sz="4" w:space="0" w:color="auto"/>
            </w:tcBorders>
            <w:vAlign w:val="center"/>
          </w:tcPr>
          <w:p w14:paraId="6E7A8CE8" w14:textId="3DF7BFA7"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15.36</w:t>
            </w:r>
          </w:p>
        </w:tc>
        <w:tc>
          <w:tcPr>
            <w:tcW w:w="801" w:type="dxa"/>
            <w:vAlign w:val="center"/>
          </w:tcPr>
          <w:p w14:paraId="6E7C83B5" w14:textId="041296BD"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17.46</w:t>
            </w:r>
          </w:p>
        </w:tc>
        <w:tc>
          <w:tcPr>
            <w:tcW w:w="837" w:type="dxa"/>
            <w:vAlign w:val="center"/>
          </w:tcPr>
          <w:p w14:paraId="39D5B875" w14:textId="1F56D1FE"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16.41</w:t>
            </w:r>
          </w:p>
        </w:tc>
        <w:tc>
          <w:tcPr>
            <w:tcW w:w="830" w:type="dxa"/>
            <w:vAlign w:val="center"/>
          </w:tcPr>
          <w:p w14:paraId="5712242A" w14:textId="3F60661C"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23.05</w:t>
            </w:r>
          </w:p>
        </w:tc>
        <w:tc>
          <w:tcPr>
            <w:tcW w:w="851" w:type="dxa"/>
            <w:vAlign w:val="center"/>
          </w:tcPr>
          <w:p w14:paraId="6E0239EB" w14:textId="621A4427"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25.94</w:t>
            </w:r>
          </w:p>
        </w:tc>
        <w:tc>
          <w:tcPr>
            <w:tcW w:w="959" w:type="dxa"/>
            <w:vAlign w:val="center"/>
          </w:tcPr>
          <w:p w14:paraId="6674E454" w14:textId="31CE0193"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24.50</w:t>
            </w:r>
          </w:p>
        </w:tc>
        <w:tc>
          <w:tcPr>
            <w:tcW w:w="742" w:type="dxa"/>
            <w:vAlign w:val="center"/>
          </w:tcPr>
          <w:p w14:paraId="2D686360" w14:textId="496D02B4"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1.70</w:t>
            </w:r>
          </w:p>
        </w:tc>
        <w:tc>
          <w:tcPr>
            <w:tcW w:w="850" w:type="dxa"/>
            <w:vAlign w:val="center"/>
          </w:tcPr>
          <w:p w14:paraId="18B93331" w14:textId="66824472"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1.71</w:t>
            </w:r>
          </w:p>
        </w:tc>
        <w:tc>
          <w:tcPr>
            <w:tcW w:w="810" w:type="dxa"/>
            <w:vAlign w:val="center"/>
          </w:tcPr>
          <w:p w14:paraId="13EDA610" w14:textId="1B87BB01"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1.70</w:t>
            </w:r>
          </w:p>
        </w:tc>
      </w:tr>
      <w:tr w:rsidR="00C2093A" w14:paraId="232183EF" w14:textId="77777777" w:rsidTr="00C2093A">
        <w:tc>
          <w:tcPr>
            <w:tcW w:w="1296" w:type="dxa"/>
            <w:tcBorders>
              <w:right w:val="single" w:sz="4" w:space="0" w:color="auto"/>
            </w:tcBorders>
            <w:vAlign w:val="center"/>
          </w:tcPr>
          <w:p w14:paraId="7FCBF3A1" w14:textId="5FEB9A82" w:rsidR="00324F49" w:rsidRPr="00324F49" w:rsidRDefault="00324F49" w:rsidP="00F71913">
            <w:pPr>
              <w:spacing w:line="360" w:lineRule="auto"/>
              <w:jc w:val="center"/>
              <w:rPr>
                <w:rFonts w:ascii="Arial" w:eastAsia="Times New Roman" w:hAnsi="Arial" w:cs="Arial"/>
                <w:b/>
                <w:bCs/>
                <w:sz w:val="20"/>
                <w:szCs w:val="20"/>
              </w:rPr>
            </w:pPr>
            <w:r w:rsidRPr="00324F49">
              <w:rPr>
                <w:rFonts w:ascii="Arial" w:eastAsia="Times New Roman" w:hAnsi="Arial" w:cs="Arial"/>
                <w:b/>
                <w:bCs/>
                <w:sz w:val="20"/>
                <w:szCs w:val="20"/>
              </w:rPr>
              <w:t>G</w:t>
            </w:r>
            <w:r w:rsidRPr="00324F49">
              <w:rPr>
                <w:rFonts w:ascii="Arial" w:eastAsia="Times New Roman" w:hAnsi="Arial" w:cs="Arial"/>
                <w:b/>
                <w:bCs/>
                <w:sz w:val="20"/>
                <w:szCs w:val="20"/>
                <w:vertAlign w:val="superscript"/>
              </w:rPr>
              <w:t>3</w:t>
            </w:r>
          </w:p>
        </w:tc>
        <w:tc>
          <w:tcPr>
            <w:tcW w:w="880" w:type="dxa"/>
            <w:tcBorders>
              <w:left w:val="single" w:sz="4" w:space="0" w:color="auto"/>
            </w:tcBorders>
            <w:vAlign w:val="center"/>
          </w:tcPr>
          <w:p w14:paraId="4E4E5243" w14:textId="717C6415"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13.75</w:t>
            </w:r>
          </w:p>
        </w:tc>
        <w:tc>
          <w:tcPr>
            <w:tcW w:w="801" w:type="dxa"/>
            <w:vAlign w:val="center"/>
          </w:tcPr>
          <w:p w14:paraId="2DB6A809" w14:textId="6BC9E250"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14.94</w:t>
            </w:r>
          </w:p>
        </w:tc>
        <w:tc>
          <w:tcPr>
            <w:tcW w:w="837" w:type="dxa"/>
            <w:vAlign w:val="center"/>
          </w:tcPr>
          <w:p w14:paraId="535936FD" w14:textId="2F1D108A"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14.35</w:t>
            </w:r>
          </w:p>
        </w:tc>
        <w:tc>
          <w:tcPr>
            <w:tcW w:w="830" w:type="dxa"/>
            <w:vAlign w:val="center"/>
          </w:tcPr>
          <w:p w14:paraId="209F59F5" w14:textId="37FF1DCE"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28.64</w:t>
            </w:r>
          </w:p>
        </w:tc>
        <w:tc>
          <w:tcPr>
            <w:tcW w:w="851" w:type="dxa"/>
            <w:vAlign w:val="center"/>
          </w:tcPr>
          <w:p w14:paraId="1C4AE1E0" w14:textId="6388B751"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24.73</w:t>
            </w:r>
          </w:p>
        </w:tc>
        <w:tc>
          <w:tcPr>
            <w:tcW w:w="959" w:type="dxa"/>
            <w:vAlign w:val="center"/>
          </w:tcPr>
          <w:p w14:paraId="7FC807FE" w14:textId="587CDC78"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26.69</w:t>
            </w:r>
          </w:p>
        </w:tc>
        <w:tc>
          <w:tcPr>
            <w:tcW w:w="742" w:type="dxa"/>
            <w:vAlign w:val="center"/>
          </w:tcPr>
          <w:p w14:paraId="37E78F43" w14:textId="390A036E"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1.86</w:t>
            </w:r>
          </w:p>
        </w:tc>
        <w:tc>
          <w:tcPr>
            <w:tcW w:w="850" w:type="dxa"/>
            <w:vAlign w:val="center"/>
          </w:tcPr>
          <w:p w14:paraId="496FDE12" w14:textId="69FE6075"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1.80</w:t>
            </w:r>
          </w:p>
        </w:tc>
        <w:tc>
          <w:tcPr>
            <w:tcW w:w="810" w:type="dxa"/>
            <w:vAlign w:val="center"/>
          </w:tcPr>
          <w:p w14:paraId="63A7457C" w14:textId="09A4B823"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1.83</w:t>
            </w:r>
          </w:p>
        </w:tc>
      </w:tr>
      <w:tr w:rsidR="00C2093A" w14:paraId="1C76C2FE" w14:textId="77777777" w:rsidTr="00C2093A">
        <w:tc>
          <w:tcPr>
            <w:tcW w:w="1296" w:type="dxa"/>
            <w:tcBorders>
              <w:right w:val="single" w:sz="4" w:space="0" w:color="auto"/>
            </w:tcBorders>
            <w:vAlign w:val="center"/>
          </w:tcPr>
          <w:p w14:paraId="67795F72" w14:textId="6C936A0E" w:rsidR="00324F49" w:rsidRPr="00324F49" w:rsidRDefault="00324F49" w:rsidP="00F71913">
            <w:pPr>
              <w:spacing w:line="360" w:lineRule="auto"/>
              <w:jc w:val="center"/>
              <w:rPr>
                <w:rFonts w:ascii="Arial" w:eastAsia="Times New Roman" w:hAnsi="Arial" w:cs="Arial"/>
                <w:b/>
                <w:bCs/>
                <w:sz w:val="20"/>
                <w:szCs w:val="20"/>
              </w:rPr>
            </w:pPr>
            <w:r w:rsidRPr="00324F49">
              <w:rPr>
                <w:rFonts w:ascii="Arial" w:eastAsia="Times New Roman" w:hAnsi="Arial" w:cs="Arial"/>
                <w:b/>
                <w:bCs/>
                <w:sz w:val="20"/>
                <w:szCs w:val="20"/>
              </w:rPr>
              <w:t>G</w:t>
            </w:r>
            <w:r w:rsidRPr="00324F49">
              <w:rPr>
                <w:rFonts w:ascii="Arial" w:eastAsia="Times New Roman" w:hAnsi="Arial" w:cs="Arial"/>
                <w:b/>
                <w:bCs/>
                <w:sz w:val="20"/>
                <w:szCs w:val="20"/>
                <w:vertAlign w:val="superscript"/>
              </w:rPr>
              <w:t>4</w:t>
            </w:r>
          </w:p>
        </w:tc>
        <w:tc>
          <w:tcPr>
            <w:tcW w:w="880" w:type="dxa"/>
            <w:tcBorders>
              <w:left w:val="single" w:sz="4" w:space="0" w:color="auto"/>
            </w:tcBorders>
            <w:vAlign w:val="center"/>
          </w:tcPr>
          <w:p w14:paraId="364F7B2C" w14:textId="310FED83"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17.34</w:t>
            </w:r>
          </w:p>
        </w:tc>
        <w:tc>
          <w:tcPr>
            <w:tcW w:w="801" w:type="dxa"/>
            <w:vAlign w:val="center"/>
          </w:tcPr>
          <w:p w14:paraId="223509E6" w14:textId="4C9208F0"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18.22</w:t>
            </w:r>
          </w:p>
        </w:tc>
        <w:tc>
          <w:tcPr>
            <w:tcW w:w="837" w:type="dxa"/>
            <w:vAlign w:val="center"/>
          </w:tcPr>
          <w:p w14:paraId="67C977E5" w14:textId="74C2F2D3"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17.78</w:t>
            </w:r>
          </w:p>
        </w:tc>
        <w:tc>
          <w:tcPr>
            <w:tcW w:w="830" w:type="dxa"/>
            <w:vAlign w:val="center"/>
          </w:tcPr>
          <w:p w14:paraId="37098700" w14:textId="59618511"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28.64</w:t>
            </w:r>
          </w:p>
        </w:tc>
        <w:tc>
          <w:tcPr>
            <w:tcW w:w="851" w:type="dxa"/>
            <w:vAlign w:val="center"/>
          </w:tcPr>
          <w:p w14:paraId="038CD9AE" w14:textId="22C3F85C"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32.71</w:t>
            </w:r>
          </w:p>
        </w:tc>
        <w:tc>
          <w:tcPr>
            <w:tcW w:w="959" w:type="dxa"/>
            <w:vAlign w:val="center"/>
          </w:tcPr>
          <w:p w14:paraId="4D87910C" w14:textId="6B338A92"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30.68</w:t>
            </w:r>
          </w:p>
        </w:tc>
        <w:tc>
          <w:tcPr>
            <w:tcW w:w="742" w:type="dxa"/>
            <w:vAlign w:val="center"/>
          </w:tcPr>
          <w:p w14:paraId="64D452F9" w14:textId="09CFEA85"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2.11</w:t>
            </w:r>
          </w:p>
        </w:tc>
        <w:tc>
          <w:tcPr>
            <w:tcW w:w="850" w:type="dxa"/>
            <w:vAlign w:val="center"/>
          </w:tcPr>
          <w:p w14:paraId="407FFD96" w14:textId="36A8DEE5"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1.77</w:t>
            </w:r>
          </w:p>
        </w:tc>
        <w:tc>
          <w:tcPr>
            <w:tcW w:w="810" w:type="dxa"/>
            <w:vAlign w:val="center"/>
          </w:tcPr>
          <w:p w14:paraId="09304940" w14:textId="6C350ED0"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1.94</w:t>
            </w:r>
          </w:p>
        </w:tc>
      </w:tr>
      <w:tr w:rsidR="00C2093A" w14:paraId="3E9EE777" w14:textId="77777777" w:rsidTr="00C2093A">
        <w:tc>
          <w:tcPr>
            <w:tcW w:w="1296" w:type="dxa"/>
            <w:tcBorders>
              <w:right w:val="single" w:sz="4" w:space="0" w:color="auto"/>
            </w:tcBorders>
            <w:vAlign w:val="center"/>
          </w:tcPr>
          <w:p w14:paraId="5C5C4773" w14:textId="6E588C73" w:rsidR="00324F49" w:rsidRPr="00324F49" w:rsidRDefault="00324F49" w:rsidP="00F71913">
            <w:pPr>
              <w:spacing w:line="360" w:lineRule="auto"/>
              <w:jc w:val="center"/>
              <w:rPr>
                <w:rFonts w:ascii="Arial" w:eastAsia="Times New Roman" w:hAnsi="Arial" w:cs="Arial"/>
                <w:b/>
                <w:bCs/>
                <w:sz w:val="20"/>
                <w:szCs w:val="20"/>
              </w:rPr>
            </w:pPr>
            <w:r w:rsidRPr="00324F49">
              <w:rPr>
                <w:rFonts w:ascii="Arial" w:eastAsia="Times New Roman" w:hAnsi="Arial" w:cs="Arial"/>
                <w:b/>
                <w:bCs/>
                <w:sz w:val="20"/>
                <w:szCs w:val="20"/>
              </w:rPr>
              <w:t>G</w:t>
            </w:r>
            <w:r w:rsidRPr="00324F49">
              <w:rPr>
                <w:rFonts w:ascii="Arial" w:eastAsia="Times New Roman" w:hAnsi="Arial" w:cs="Arial"/>
                <w:b/>
                <w:bCs/>
                <w:sz w:val="20"/>
                <w:szCs w:val="20"/>
                <w:vertAlign w:val="superscript"/>
              </w:rPr>
              <w:t>5</w:t>
            </w:r>
          </w:p>
        </w:tc>
        <w:tc>
          <w:tcPr>
            <w:tcW w:w="880" w:type="dxa"/>
            <w:tcBorders>
              <w:left w:val="single" w:sz="4" w:space="0" w:color="auto"/>
            </w:tcBorders>
            <w:vAlign w:val="center"/>
          </w:tcPr>
          <w:p w14:paraId="5B2DFF1C" w14:textId="05923BD7"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17.94</w:t>
            </w:r>
          </w:p>
        </w:tc>
        <w:tc>
          <w:tcPr>
            <w:tcW w:w="801" w:type="dxa"/>
            <w:vAlign w:val="center"/>
          </w:tcPr>
          <w:p w14:paraId="0EA0CA70" w14:textId="1434F255"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13.28</w:t>
            </w:r>
          </w:p>
        </w:tc>
        <w:tc>
          <w:tcPr>
            <w:tcW w:w="837" w:type="dxa"/>
            <w:vAlign w:val="center"/>
          </w:tcPr>
          <w:p w14:paraId="4982E86E" w14:textId="03B58E84"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15.61</w:t>
            </w:r>
          </w:p>
        </w:tc>
        <w:tc>
          <w:tcPr>
            <w:tcW w:w="830" w:type="dxa"/>
            <w:vAlign w:val="center"/>
          </w:tcPr>
          <w:p w14:paraId="3E1B9136" w14:textId="02A582A1"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19.53</w:t>
            </w:r>
          </w:p>
        </w:tc>
        <w:tc>
          <w:tcPr>
            <w:tcW w:w="851" w:type="dxa"/>
            <w:vAlign w:val="center"/>
          </w:tcPr>
          <w:p w14:paraId="429EA8DF" w14:textId="44071435"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26.60</w:t>
            </w:r>
          </w:p>
        </w:tc>
        <w:tc>
          <w:tcPr>
            <w:tcW w:w="959" w:type="dxa"/>
            <w:vAlign w:val="center"/>
          </w:tcPr>
          <w:p w14:paraId="5BC14E33" w14:textId="617C46CB"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23.07</w:t>
            </w:r>
          </w:p>
        </w:tc>
        <w:tc>
          <w:tcPr>
            <w:tcW w:w="742" w:type="dxa"/>
            <w:vAlign w:val="center"/>
          </w:tcPr>
          <w:p w14:paraId="21E1D68B" w14:textId="5B11B188"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2.20</w:t>
            </w:r>
          </w:p>
        </w:tc>
        <w:tc>
          <w:tcPr>
            <w:tcW w:w="850" w:type="dxa"/>
            <w:vAlign w:val="center"/>
          </w:tcPr>
          <w:p w14:paraId="6FF04811" w14:textId="625F387A"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1.87</w:t>
            </w:r>
          </w:p>
        </w:tc>
        <w:tc>
          <w:tcPr>
            <w:tcW w:w="810" w:type="dxa"/>
            <w:vAlign w:val="center"/>
          </w:tcPr>
          <w:p w14:paraId="7009AF81" w14:textId="07C3E764"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2.04</w:t>
            </w:r>
          </w:p>
        </w:tc>
      </w:tr>
      <w:tr w:rsidR="00C2093A" w14:paraId="338671D7" w14:textId="77777777" w:rsidTr="00C2093A">
        <w:tc>
          <w:tcPr>
            <w:tcW w:w="1296" w:type="dxa"/>
            <w:tcBorders>
              <w:right w:val="single" w:sz="4" w:space="0" w:color="auto"/>
            </w:tcBorders>
            <w:vAlign w:val="center"/>
          </w:tcPr>
          <w:p w14:paraId="6D8FE4F6" w14:textId="5611113C" w:rsidR="00324F49" w:rsidRPr="00324F49" w:rsidRDefault="00324F49" w:rsidP="00F71913">
            <w:pPr>
              <w:spacing w:line="360" w:lineRule="auto"/>
              <w:jc w:val="center"/>
              <w:rPr>
                <w:rFonts w:ascii="Arial" w:eastAsia="Times New Roman" w:hAnsi="Arial" w:cs="Arial"/>
                <w:b/>
                <w:bCs/>
                <w:sz w:val="20"/>
                <w:szCs w:val="20"/>
              </w:rPr>
            </w:pPr>
            <w:r w:rsidRPr="00324F49">
              <w:rPr>
                <w:rFonts w:ascii="Arial" w:eastAsia="Times New Roman" w:hAnsi="Arial" w:cs="Arial"/>
                <w:b/>
                <w:bCs/>
                <w:sz w:val="20"/>
                <w:szCs w:val="20"/>
              </w:rPr>
              <w:t>G</w:t>
            </w:r>
            <w:r w:rsidRPr="00324F49">
              <w:rPr>
                <w:rFonts w:ascii="Arial" w:eastAsia="Times New Roman" w:hAnsi="Arial" w:cs="Arial"/>
                <w:b/>
                <w:bCs/>
                <w:sz w:val="20"/>
                <w:szCs w:val="20"/>
                <w:vertAlign w:val="superscript"/>
              </w:rPr>
              <w:t>6</w:t>
            </w:r>
          </w:p>
        </w:tc>
        <w:tc>
          <w:tcPr>
            <w:tcW w:w="880" w:type="dxa"/>
            <w:tcBorders>
              <w:left w:val="single" w:sz="4" w:space="0" w:color="auto"/>
            </w:tcBorders>
            <w:vAlign w:val="center"/>
          </w:tcPr>
          <w:p w14:paraId="444FB10C" w14:textId="00AA0090"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18.97</w:t>
            </w:r>
          </w:p>
        </w:tc>
        <w:tc>
          <w:tcPr>
            <w:tcW w:w="801" w:type="dxa"/>
            <w:vAlign w:val="center"/>
          </w:tcPr>
          <w:p w14:paraId="4047E09E" w14:textId="1EB626A3"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19.04</w:t>
            </w:r>
          </w:p>
        </w:tc>
        <w:tc>
          <w:tcPr>
            <w:tcW w:w="837" w:type="dxa"/>
            <w:vAlign w:val="center"/>
          </w:tcPr>
          <w:p w14:paraId="2080DD46" w14:textId="29DE2BFB"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19.01</w:t>
            </w:r>
          </w:p>
        </w:tc>
        <w:tc>
          <w:tcPr>
            <w:tcW w:w="830" w:type="dxa"/>
            <w:vAlign w:val="center"/>
          </w:tcPr>
          <w:p w14:paraId="0AB59209" w14:textId="4E3CD935"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18.53</w:t>
            </w:r>
          </w:p>
        </w:tc>
        <w:tc>
          <w:tcPr>
            <w:tcW w:w="851" w:type="dxa"/>
            <w:vAlign w:val="center"/>
          </w:tcPr>
          <w:p w14:paraId="72B0214F" w14:textId="28C5A6C6"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28.19</w:t>
            </w:r>
          </w:p>
        </w:tc>
        <w:tc>
          <w:tcPr>
            <w:tcW w:w="959" w:type="dxa"/>
            <w:vAlign w:val="center"/>
          </w:tcPr>
          <w:p w14:paraId="69FABCD2" w14:textId="587D4AF2"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23.36</w:t>
            </w:r>
          </w:p>
        </w:tc>
        <w:tc>
          <w:tcPr>
            <w:tcW w:w="742" w:type="dxa"/>
            <w:vAlign w:val="center"/>
          </w:tcPr>
          <w:p w14:paraId="532ABE7F" w14:textId="006218D6"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1.69</w:t>
            </w:r>
          </w:p>
        </w:tc>
        <w:tc>
          <w:tcPr>
            <w:tcW w:w="850" w:type="dxa"/>
            <w:vAlign w:val="center"/>
          </w:tcPr>
          <w:p w14:paraId="29DAF1CB" w14:textId="46C6B2F0"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2.01</w:t>
            </w:r>
          </w:p>
        </w:tc>
        <w:tc>
          <w:tcPr>
            <w:tcW w:w="810" w:type="dxa"/>
            <w:vAlign w:val="center"/>
          </w:tcPr>
          <w:p w14:paraId="4F7AC28D" w14:textId="5A9228E7"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1.85</w:t>
            </w:r>
          </w:p>
        </w:tc>
      </w:tr>
      <w:tr w:rsidR="00C2093A" w14:paraId="58591902" w14:textId="77777777" w:rsidTr="00C2093A">
        <w:tc>
          <w:tcPr>
            <w:tcW w:w="1296" w:type="dxa"/>
            <w:tcBorders>
              <w:bottom w:val="single" w:sz="4" w:space="0" w:color="auto"/>
              <w:right w:val="single" w:sz="4" w:space="0" w:color="auto"/>
            </w:tcBorders>
            <w:vAlign w:val="center"/>
          </w:tcPr>
          <w:p w14:paraId="31318606" w14:textId="67CF1591" w:rsidR="00324F49" w:rsidRPr="00324F49" w:rsidRDefault="00324F49" w:rsidP="00F71913">
            <w:pPr>
              <w:spacing w:line="360" w:lineRule="auto"/>
              <w:jc w:val="center"/>
              <w:rPr>
                <w:rFonts w:ascii="Arial" w:eastAsia="Times New Roman" w:hAnsi="Arial" w:cs="Arial"/>
                <w:b/>
                <w:bCs/>
                <w:sz w:val="20"/>
                <w:szCs w:val="20"/>
              </w:rPr>
            </w:pPr>
            <w:r w:rsidRPr="00324F49">
              <w:rPr>
                <w:rFonts w:ascii="Arial" w:eastAsia="Times New Roman" w:hAnsi="Arial" w:cs="Arial"/>
                <w:b/>
                <w:bCs/>
                <w:sz w:val="20"/>
                <w:szCs w:val="20"/>
              </w:rPr>
              <w:t>Mean</w:t>
            </w:r>
          </w:p>
        </w:tc>
        <w:tc>
          <w:tcPr>
            <w:tcW w:w="880" w:type="dxa"/>
            <w:tcBorders>
              <w:left w:val="single" w:sz="4" w:space="0" w:color="auto"/>
              <w:bottom w:val="single" w:sz="4" w:space="0" w:color="auto"/>
            </w:tcBorders>
            <w:vAlign w:val="center"/>
          </w:tcPr>
          <w:p w14:paraId="53EF5298" w14:textId="2D52DAEB"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16.26</w:t>
            </w:r>
          </w:p>
        </w:tc>
        <w:tc>
          <w:tcPr>
            <w:tcW w:w="801" w:type="dxa"/>
            <w:tcBorders>
              <w:bottom w:val="single" w:sz="4" w:space="0" w:color="auto"/>
            </w:tcBorders>
            <w:vAlign w:val="center"/>
          </w:tcPr>
          <w:p w14:paraId="1F4076D3" w14:textId="51DC1870"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16.59</w:t>
            </w:r>
          </w:p>
        </w:tc>
        <w:tc>
          <w:tcPr>
            <w:tcW w:w="837" w:type="dxa"/>
            <w:tcBorders>
              <w:bottom w:val="single" w:sz="4" w:space="0" w:color="auto"/>
            </w:tcBorders>
            <w:vAlign w:val="center"/>
          </w:tcPr>
          <w:p w14:paraId="071B3BD2" w14:textId="5983C452"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16.43</w:t>
            </w:r>
          </w:p>
        </w:tc>
        <w:tc>
          <w:tcPr>
            <w:tcW w:w="830" w:type="dxa"/>
            <w:tcBorders>
              <w:bottom w:val="single" w:sz="4" w:space="0" w:color="auto"/>
            </w:tcBorders>
            <w:vAlign w:val="center"/>
          </w:tcPr>
          <w:p w14:paraId="3AD29F7C" w14:textId="41A5667B"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24.10</w:t>
            </w:r>
          </w:p>
        </w:tc>
        <w:tc>
          <w:tcPr>
            <w:tcW w:w="851" w:type="dxa"/>
            <w:tcBorders>
              <w:bottom w:val="single" w:sz="4" w:space="0" w:color="auto"/>
            </w:tcBorders>
            <w:vAlign w:val="center"/>
          </w:tcPr>
          <w:p w14:paraId="3D3D3ABA" w14:textId="25186B95"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28.51</w:t>
            </w:r>
          </w:p>
        </w:tc>
        <w:tc>
          <w:tcPr>
            <w:tcW w:w="959" w:type="dxa"/>
            <w:tcBorders>
              <w:bottom w:val="single" w:sz="4" w:space="0" w:color="auto"/>
            </w:tcBorders>
            <w:vAlign w:val="center"/>
          </w:tcPr>
          <w:p w14:paraId="7102D3E0" w14:textId="3D741FFD"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26.30</w:t>
            </w:r>
          </w:p>
        </w:tc>
        <w:tc>
          <w:tcPr>
            <w:tcW w:w="742" w:type="dxa"/>
            <w:tcBorders>
              <w:bottom w:val="single" w:sz="4" w:space="0" w:color="auto"/>
            </w:tcBorders>
            <w:vAlign w:val="center"/>
          </w:tcPr>
          <w:p w14:paraId="14871E35" w14:textId="6A5C470E"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1.85</w:t>
            </w:r>
          </w:p>
        </w:tc>
        <w:tc>
          <w:tcPr>
            <w:tcW w:w="850" w:type="dxa"/>
            <w:tcBorders>
              <w:bottom w:val="single" w:sz="4" w:space="0" w:color="auto"/>
            </w:tcBorders>
            <w:vAlign w:val="center"/>
          </w:tcPr>
          <w:p w14:paraId="1E9E850A" w14:textId="490CCE89"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1.91</w:t>
            </w:r>
          </w:p>
        </w:tc>
        <w:tc>
          <w:tcPr>
            <w:tcW w:w="810" w:type="dxa"/>
            <w:tcBorders>
              <w:bottom w:val="single" w:sz="4" w:space="0" w:color="auto"/>
            </w:tcBorders>
            <w:vAlign w:val="center"/>
          </w:tcPr>
          <w:p w14:paraId="4262836F" w14:textId="660D4802"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1.88</w:t>
            </w:r>
          </w:p>
        </w:tc>
      </w:tr>
      <w:tr w:rsidR="00C2093A" w14:paraId="7D8D50B0" w14:textId="77777777" w:rsidTr="00C2093A">
        <w:tc>
          <w:tcPr>
            <w:tcW w:w="1296" w:type="dxa"/>
            <w:tcBorders>
              <w:top w:val="single" w:sz="4" w:space="0" w:color="auto"/>
              <w:bottom w:val="single" w:sz="4" w:space="0" w:color="auto"/>
              <w:right w:val="single" w:sz="4" w:space="0" w:color="auto"/>
            </w:tcBorders>
            <w:vAlign w:val="center"/>
          </w:tcPr>
          <w:p w14:paraId="38D0C347" w14:textId="5221248A" w:rsidR="00324F49" w:rsidRPr="00324F49" w:rsidRDefault="00324F49" w:rsidP="00F71913">
            <w:pPr>
              <w:spacing w:line="360" w:lineRule="auto"/>
              <w:jc w:val="center"/>
              <w:rPr>
                <w:rFonts w:ascii="Arial" w:eastAsia="Times New Roman" w:hAnsi="Arial" w:cs="Arial"/>
                <w:b/>
                <w:bCs/>
                <w:sz w:val="20"/>
                <w:szCs w:val="20"/>
              </w:rPr>
            </w:pPr>
            <w:r w:rsidRPr="00324F49">
              <w:rPr>
                <w:rFonts w:ascii="Arial" w:eastAsia="Times New Roman" w:hAnsi="Arial" w:cs="Arial"/>
                <w:b/>
                <w:bCs/>
                <w:sz w:val="20"/>
                <w:szCs w:val="20"/>
              </w:rPr>
              <w:t>Factors</w:t>
            </w:r>
          </w:p>
        </w:tc>
        <w:tc>
          <w:tcPr>
            <w:tcW w:w="880" w:type="dxa"/>
            <w:tcBorders>
              <w:top w:val="single" w:sz="4" w:space="0" w:color="auto"/>
              <w:left w:val="single" w:sz="4" w:space="0" w:color="auto"/>
              <w:bottom w:val="single" w:sz="4" w:space="0" w:color="auto"/>
            </w:tcBorders>
            <w:vAlign w:val="center"/>
          </w:tcPr>
          <w:p w14:paraId="3BE03A55" w14:textId="3902EF64" w:rsidR="00324F49" w:rsidRDefault="00324F49" w:rsidP="00F71913">
            <w:pPr>
              <w:spacing w:line="360" w:lineRule="auto"/>
              <w:jc w:val="center"/>
              <w:rPr>
                <w:rFonts w:ascii="Arial" w:eastAsia="Times New Roman" w:hAnsi="Arial" w:cs="Arial"/>
                <w:b/>
                <w:bCs/>
                <w:sz w:val="20"/>
                <w:szCs w:val="20"/>
              </w:rPr>
            </w:pPr>
            <w:r w:rsidRPr="00D12299">
              <w:rPr>
                <w:rFonts w:ascii="Arial" w:eastAsia="Times New Roman" w:hAnsi="Arial" w:cs="Arial"/>
                <w:b/>
                <w:bCs/>
                <w:sz w:val="20"/>
                <w:szCs w:val="20"/>
              </w:rPr>
              <w:t>P</w:t>
            </w:r>
          </w:p>
        </w:tc>
        <w:tc>
          <w:tcPr>
            <w:tcW w:w="801" w:type="dxa"/>
            <w:tcBorders>
              <w:top w:val="single" w:sz="4" w:space="0" w:color="auto"/>
              <w:bottom w:val="single" w:sz="4" w:space="0" w:color="auto"/>
            </w:tcBorders>
            <w:vAlign w:val="center"/>
          </w:tcPr>
          <w:p w14:paraId="242AA9EB" w14:textId="40A6A126" w:rsidR="00324F49" w:rsidRDefault="00324F49" w:rsidP="00F71913">
            <w:pPr>
              <w:spacing w:line="360" w:lineRule="auto"/>
              <w:jc w:val="center"/>
              <w:rPr>
                <w:rFonts w:ascii="Arial" w:eastAsia="Times New Roman" w:hAnsi="Arial" w:cs="Arial"/>
                <w:b/>
                <w:bCs/>
                <w:sz w:val="20"/>
                <w:szCs w:val="20"/>
              </w:rPr>
            </w:pPr>
            <w:r w:rsidRPr="00D12299">
              <w:rPr>
                <w:rFonts w:ascii="Arial" w:eastAsia="Times New Roman" w:hAnsi="Arial" w:cs="Arial"/>
                <w:b/>
                <w:bCs/>
                <w:sz w:val="20"/>
                <w:szCs w:val="20"/>
              </w:rPr>
              <w:t>G</w:t>
            </w:r>
          </w:p>
        </w:tc>
        <w:tc>
          <w:tcPr>
            <w:tcW w:w="837" w:type="dxa"/>
            <w:tcBorders>
              <w:top w:val="single" w:sz="4" w:space="0" w:color="auto"/>
              <w:bottom w:val="single" w:sz="4" w:space="0" w:color="auto"/>
            </w:tcBorders>
            <w:vAlign w:val="center"/>
          </w:tcPr>
          <w:p w14:paraId="13C56A73" w14:textId="53811621" w:rsidR="00324F49" w:rsidRDefault="00324F49" w:rsidP="00F71913">
            <w:pPr>
              <w:spacing w:line="360" w:lineRule="auto"/>
              <w:jc w:val="center"/>
              <w:rPr>
                <w:rFonts w:ascii="Arial" w:eastAsia="Times New Roman" w:hAnsi="Arial" w:cs="Arial"/>
                <w:b/>
                <w:bCs/>
                <w:sz w:val="20"/>
                <w:szCs w:val="20"/>
              </w:rPr>
            </w:pPr>
            <w:r w:rsidRPr="00D12299">
              <w:rPr>
                <w:rFonts w:ascii="Arial" w:eastAsia="Times New Roman" w:hAnsi="Arial" w:cs="Arial"/>
                <w:b/>
                <w:bCs/>
                <w:sz w:val="20"/>
                <w:szCs w:val="20"/>
              </w:rPr>
              <w:t>P x G</w:t>
            </w:r>
          </w:p>
        </w:tc>
        <w:tc>
          <w:tcPr>
            <w:tcW w:w="830" w:type="dxa"/>
            <w:tcBorders>
              <w:top w:val="single" w:sz="4" w:space="0" w:color="auto"/>
              <w:bottom w:val="single" w:sz="4" w:space="0" w:color="auto"/>
            </w:tcBorders>
            <w:vAlign w:val="center"/>
          </w:tcPr>
          <w:p w14:paraId="17917B99" w14:textId="6645222F" w:rsidR="00324F49" w:rsidRDefault="00324F49" w:rsidP="00F71913">
            <w:pPr>
              <w:spacing w:line="360" w:lineRule="auto"/>
              <w:jc w:val="center"/>
              <w:rPr>
                <w:rFonts w:ascii="Arial" w:eastAsia="Times New Roman" w:hAnsi="Arial" w:cs="Arial"/>
                <w:b/>
                <w:bCs/>
                <w:sz w:val="20"/>
                <w:szCs w:val="20"/>
              </w:rPr>
            </w:pPr>
            <w:r w:rsidRPr="00D12299">
              <w:rPr>
                <w:rFonts w:ascii="Arial" w:eastAsia="Times New Roman" w:hAnsi="Arial" w:cs="Arial"/>
                <w:b/>
                <w:bCs/>
                <w:sz w:val="20"/>
                <w:szCs w:val="20"/>
              </w:rPr>
              <w:t>P</w:t>
            </w:r>
          </w:p>
        </w:tc>
        <w:tc>
          <w:tcPr>
            <w:tcW w:w="851" w:type="dxa"/>
            <w:tcBorders>
              <w:top w:val="single" w:sz="4" w:space="0" w:color="auto"/>
              <w:bottom w:val="single" w:sz="4" w:space="0" w:color="auto"/>
            </w:tcBorders>
            <w:vAlign w:val="center"/>
          </w:tcPr>
          <w:p w14:paraId="433F4A70" w14:textId="053D4D9A" w:rsidR="00324F49" w:rsidRDefault="00324F49" w:rsidP="00F71913">
            <w:pPr>
              <w:spacing w:line="360" w:lineRule="auto"/>
              <w:jc w:val="center"/>
              <w:rPr>
                <w:rFonts w:ascii="Arial" w:eastAsia="Times New Roman" w:hAnsi="Arial" w:cs="Arial"/>
                <w:b/>
                <w:bCs/>
                <w:sz w:val="20"/>
                <w:szCs w:val="20"/>
              </w:rPr>
            </w:pPr>
            <w:r w:rsidRPr="00D12299">
              <w:rPr>
                <w:rFonts w:ascii="Arial" w:eastAsia="Times New Roman" w:hAnsi="Arial" w:cs="Arial"/>
                <w:b/>
                <w:bCs/>
                <w:sz w:val="20"/>
                <w:szCs w:val="20"/>
              </w:rPr>
              <w:t>G</w:t>
            </w:r>
          </w:p>
        </w:tc>
        <w:tc>
          <w:tcPr>
            <w:tcW w:w="959" w:type="dxa"/>
            <w:tcBorders>
              <w:top w:val="single" w:sz="4" w:space="0" w:color="auto"/>
              <w:bottom w:val="single" w:sz="4" w:space="0" w:color="auto"/>
            </w:tcBorders>
            <w:vAlign w:val="center"/>
          </w:tcPr>
          <w:p w14:paraId="6E178AD1" w14:textId="1BD6CF56" w:rsidR="00324F49" w:rsidRDefault="00324F49" w:rsidP="00F71913">
            <w:pPr>
              <w:spacing w:line="360" w:lineRule="auto"/>
              <w:jc w:val="center"/>
              <w:rPr>
                <w:rFonts w:ascii="Arial" w:eastAsia="Times New Roman" w:hAnsi="Arial" w:cs="Arial"/>
                <w:b/>
                <w:bCs/>
                <w:sz w:val="20"/>
                <w:szCs w:val="20"/>
              </w:rPr>
            </w:pPr>
            <w:r w:rsidRPr="00D12299">
              <w:rPr>
                <w:rFonts w:ascii="Arial" w:eastAsia="Times New Roman" w:hAnsi="Arial" w:cs="Arial"/>
                <w:b/>
                <w:bCs/>
                <w:sz w:val="20"/>
                <w:szCs w:val="20"/>
              </w:rPr>
              <w:t>P x G</w:t>
            </w:r>
          </w:p>
        </w:tc>
        <w:tc>
          <w:tcPr>
            <w:tcW w:w="742" w:type="dxa"/>
            <w:tcBorders>
              <w:top w:val="single" w:sz="4" w:space="0" w:color="auto"/>
              <w:bottom w:val="single" w:sz="4" w:space="0" w:color="auto"/>
            </w:tcBorders>
            <w:vAlign w:val="center"/>
          </w:tcPr>
          <w:p w14:paraId="183575DB" w14:textId="49BA5C04" w:rsidR="00324F49" w:rsidRDefault="00324F49" w:rsidP="00F71913">
            <w:pPr>
              <w:spacing w:line="360" w:lineRule="auto"/>
              <w:jc w:val="center"/>
              <w:rPr>
                <w:rFonts w:ascii="Arial" w:eastAsia="Times New Roman" w:hAnsi="Arial" w:cs="Arial"/>
                <w:b/>
                <w:bCs/>
                <w:sz w:val="20"/>
                <w:szCs w:val="20"/>
              </w:rPr>
            </w:pPr>
            <w:r w:rsidRPr="00D12299">
              <w:rPr>
                <w:rFonts w:ascii="Arial" w:eastAsia="Times New Roman" w:hAnsi="Arial" w:cs="Arial"/>
                <w:b/>
                <w:bCs/>
                <w:sz w:val="20"/>
                <w:szCs w:val="20"/>
              </w:rPr>
              <w:t>P</w:t>
            </w:r>
          </w:p>
        </w:tc>
        <w:tc>
          <w:tcPr>
            <w:tcW w:w="850" w:type="dxa"/>
            <w:tcBorders>
              <w:top w:val="single" w:sz="4" w:space="0" w:color="auto"/>
              <w:bottom w:val="single" w:sz="4" w:space="0" w:color="auto"/>
            </w:tcBorders>
            <w:vAlign w:val="center"/>
          </w:tcPr>
          <w:p w14:paraId="55F704D6" w14:textId="0D68EB5C" w:rsidR="00324F49" w:rsidRDefault="00324F49" w:rsidP="00F71913">
            <w:pPr>
              <w:spacing w:line="360" w:lineRule="auto"/>
              <w:jc w:val="center"/>
              <w:rPr>
                <w:rFonts w:ascii="Arial" w:eastAsia="Times New Roman" w:hAnsi="Arial" w:cs="Arial"/>
                <w:b/>
                <w:bCs/>
                <w:sz w:val="20"/>
                <w:szCs w:val="20"/>
              </w:rPr>
            </w:pPr>
            <w:r w:rsidRPr="00D12299">
              <w:rPr>
                <w:rFonts w:ascii="Arial" w:eastAsia="Times New Roman" w:hAnsi="Arial" w:cs="Arial"/>
                <w:b/>
                <w:bCs/>
                <w:sz w:val="20"/>
                <w:szCs w:val="20"/>
              </w:rPr>
              <w:t>G</w:t>
            </w:r>
          </w:p>
        </w:tc>
        <w:tc>
          <w:tcPr>
            <w:tcW w:w="810" w:type="dxa"/>
            <w:tcBorders>
              <w:top w:val="single" w:sz="4" w:space="0" w:color="auto"/>
              <w:bottom w:val="single" w:sz="4" w:space="0" w:color="auto"/>
            </w:tcBorders>
            <w:vAlign w:val="center"/>
          </w:tcPr>
          <w:p w14:paraId="00815B04" w14:textId="0D19DD1A" w:rsidR="00324F49" w:rsidRDefault="00324F49" w:rsidP="00F71913">
            <w:pPr>
              <w:spacing w:line="360" w:lineRule="auto"/>
              <w:jc w:val="center"/>
              <w:rPr>
                <w:rFonts w:ascii="Arial" w:eastAsia="Times New Roman" w:hAnsi="Arial" w:cs="Arial"/>
                <w:b/>
                <w:bCs/>
                <w:sz w:val="20"/>
                <w:szCs w:val="20"/>
              </w:rPr>
            </w:pPr>
            <w:r w:rsidRPr="00D12299">
              <w:rPr>
                <w:rFonts w:ascii="Arial" w:eastAsia="Times New Roman" w:hAnsi="Arial" w:cs="Arial"/>
                <w:b/>
                <w:bCs/>
                <w:sz w:val="20"/>
                <w:szCs w:val="20"/>
              </w:rPr>
              <w:t>P x G</w:t>
            </w:r>
          </w:p>
        </w:tc>
      </w:tr>
      <w:tr w:rsidR="00C2093A" w14:paraId="14B7D4DB" w14:textId="77777777" w:rsidTr="00C2093A">
        <w:tc>
          <w:tcPr>
            <w:tcW w:w="1296" w:type="dxa"/>
            <w:tcBorders>
              <w:top w:val="single" w:sz="4" w:space="0" w:color="auto"/>
              <w:right w:val="single" w:sz="4" w:space="0" w:color="auto"/>
            </w:tcBorders>
            <w:vAlign w:val="center"/>
          </w:tcPr>
          <w:p w14:paraId="23252C6A" w14:textId="5C83A7CF" w:rsidR="00324F49" w:rsidRPr="00324F49" w:rsidRDefault="00324F49" w:rsidP="00F71913">
            <w:pPr>
              <w:spacing w:line="360" w:lineRule="auto"/>
              <w:jc w:val="center"/>
              <w:rPr>
                <w:rFonts w:ascii="Arial" w:eastAsia="Times New Roman" w:hAnsi="Arial" w:cs="Arial"/>
                <w:b/>
                <w:bCs/>
                <w:sz w:val="20"/>
                <w:szCs w:val="20"/>
              </w:rPr>
            </w:pPr>
            <w:proofErr w:type="spellStart"/>
            <w:r w:rsidRPr="00324F49">
              <w:rPr>
                <w:rFonts w:ascii="Arial" w:eastAsia="Times New Roman" w:hAnsi="Arial" w:cs="Arial"/>
                <w:b/>
                <w:bCs/>
                <w:sz w:val="20"/>
                <w:szCs w:val="20"/>
              </w:rPr>
              <w:t>S.</w:t>
            </w:r>
            <w:proofErr w:type="gramStart"/>
            <w:r w:rsidRPr="00324F49">
              <w:rPr>
                <w:rFonts w:ascii="Arial" w:eastAsia="Times New Roman" w:hAnsi="Arial" w:cs="Arial"/>
                <w:b/>
                <w:bCs/>
                <w:sz w:val="20"/>
                <w:szCs w:val="20"/>
              </w:rPr>
              <w:t>Em</w:t>
            </w:r>
            <w:proofErr w:type="spellEnd"/>
            <w:r w:rsidRPr="00324F49">
              <w:rPr>
                <w:rFonts w:ascii="Arial" w:eastAsia="Times New Roman" w:hAnsi="Arial" w:cs="Arial"/>
                <w:b/>
                <w:bCs/>
                <w:sz w:val="20"/>
                <w:szCs w:val="20"/>
              </w:rPr>
              <w:t>.(</w:t>
            </w:r>
            <w:proofErr w:type="gramEnd"/>
            <w:r w:rsidRPr="00324F49">
              <w:rPr>
                <w:rFonts w:ascii="Arial" w:eastAsia="Times New Roman" w:hAnsi="Arial" w:cs="Arial"/>
                <w:b/>
                <w:bCs/>
                <w:sz w:val="20"/>
                <w:szCs w:val="20"/>
              </w:rPr>
              <w:t>±)</w:t>
            </w:r>
          </w:p>
        </w:tc>
        <w:tc>
          <w:tcPr>
            <w:tcW w:w="880" w:type="dxa"/>
            <w:tcBorders>
              <w:top w:val="single" w:sz="4" w:space="0" w:color="auto"/>
              <w:left w:val="single" w:sz="4" w:space="0" w:color="auto"/>
            </w:tcBorders>
            <w:vAlign w:val="center"/>
          </w:tcPr>
          <w:p w14:paraId="6425A9F5" w14:textId="7E0E1800" w:rsidR="00324F49" w:rsidRPr="00F71913" w:rsidRDefault="00F71913" w:rsidP="00F71913">
            <w:pPr>
              <w:spacing w:line="360" w:lineRule="auto"/>
              <w:jc w:val="center"/>
              <w:rPr>
                <w:rFonts w:ascii="Arial" w:eastAsia="Times New Roman" w:hAnsi="Arial" w:cs="Arial"/>
                <w:sz w:val="20"/>
                <w:szCs w:val="20"/>
              </w:rPr>
            </w:pPr>
            <w:r w:rsidRPr="00F71913">
              <w:rPr>
                <w:rFonts w:ascii="Arial" w:eastAsia="Times New Roman" w:hAnsi="Arial" w:cs="Arial"/>
                <w:sz w:val="20"/>
                <w:szCs w:val="20"/>
              </w:rPr>
              <w:t>0.07</w:t>
            </w:r>
          </w:p>
        </w:tc>
        <w:tc>
          <w:tcPr>
            <w:tcW w:w="801" w:type="dxa"/>
            <w:tcBorders>
              <w:top w:val="single" w:sz="4" w:space="0" w:color="auto"/>
            </w:tcBorders>
            <w:vAlign w:val="center"/>
          </w:tcPr>
          <w:p w14:paraId="13F618D6" w14:textId="1899F782" w:rsidR="00324F49" w:rsidRPr="00F71913" w:rsidRDefault="00F71913" w:rsidP="00F71913">
            <w:pPr>
              <w:spacing w:line="360" w:lineRule="auto"/>
              <w:jc w:val="center"/>
              <w:rPr>
                <w:rFonts w:ascii="Arial" w:eastAsia="Times New Roman" w:hAnsi="Arial" w:cs="Arial"/>
                <w:sz w:val="20"/>
                <w:szCs w:val="20"/>
              </w:rPr>
            </w:pPr>
            <w:r w:rsidRPr="00F71913">
              <w:rPr>
                <w:rFonts w:ascii="Arial" w:eastAsia="Times New Roman" w:hAnsi="Arial" w:cs="Arial"/>
                <w:sz w:val="20"/>
                <w:szCs w:val="20"/>
              </w:rPr>
              <w:t>0.12</w:t>
            </w:r>
          </w:p>
        </w:tc>
        <w:tc>
          <w:tcPr>
            <w:tcW w:w="837" w:type="dxa"/>
            <w:tcBorders>
              <w:top w:val="single" w:sz="4" w:space="0" w:color="auto"/>
            </w:tcBorders>
            <w:vAlign w:val="center"/>
          </w:tcPr>
          <w:p w14:paraId="632394BE" w14:textId="02BF67D6" w:rsidR="00324F49" w:rsidRPr="00F71913" w:rsidRDefault="00F71913" w:rsidP="00F71913">
            <w:pPr>
              <w:spacing w:line="360" w:lineRule="auto"/>
              <w:jc w:val="center"/>
              <w:rPr>
                <w:rFonts w:ascii="Arial" w:eastAsia="Times New Roman" w:hAnsi="Arial" w:cs="Arial"/>
                <w:sz w:val="20"/>
                <w:szCs w:val="20"/>
              </w:rPr>
            </w:pPr>
            <w:r w:rsidRPr="00F71913">
              <w:rPr>
                <w:rFonts w:ascii="Arial" w:eastAsia="Times New Roman" w:hAnsi="Arial" w:cs="Arial"/>
                <w:sz w:val="20"/>
                <w:szCs w:val="20"/>
              </w:rPr>
              <w:t>0.18</w:t>
            </w:r>
          </w:p>
        </w:tc>
        <w:tc>
          <w:tcPr>
            <w:tcW w:w="830" w:type="dxa"/>
            <w:tcBorders>
              <w:top w:val="single" w:sz="4" w:space="0" w:color="auto"/>
            </w:tcBorders>
            <w:vAlign w:val="center"/>
          </w:tcPr>
          <w:p w14:paraId="670E3668" w14:textId="22329EB5"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0.27</w:t>
            </w:r>
          </w:p>
        </w:tc>
        <w:tc>
          <w:tcPr>
            <w:tcW w:w="851" w:type="dxa"/>
            <w:tcBorders>
              <w:top w:val="single" w:sz="4" w:space="0" w:color="auto"/>
            </w:tcBorders>
            <w:vAlign w:val="center"/>
          </w:tcPr>
          <w:p w14:paraId="274A1783" w14:textId="74D1E347"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0.47</w:t>
            </w:r>
          </w:p>
        </w:tc>
        <w:tc>
          <w:tcPr>
            <w:tcW w:w="959" w:type="dxa"/>
            <w:tcBorders>
              <w:top w:val="single" w:sz="4" w:space="0" w:color="auto"/>
            </w:tcBorders>
            <w:vAlign w:val="center"/>
          </w:tcPr>
          <w:p w14:paraId="6074CD5C" w14:textId="745CD4B5"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0.71</w:t>
            </w:r>
          </w:p>
        </w:tc>
        <w:tc>
          <w:tcPr>
            <w:tcW w:w="742" w:type="dxa"/>
            <w:tcBorders>
              <w:top w:val="single" w:sz="4" w:space="0" w:color="auto"/>
            </w:tcBorders>
            <w:vAlign w:val="center"/>
          </w:tcPr>
          <w:p w14:paraId="7BF73B47" w14:textId="061E7D37"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0.10</w:t>
            </w:r>
          </w:p>
        </w:tc>
        <w:tc>
          <w:tcPr>
            <w:tcW w:w="850" w:type="dxa"/>
            <w:tcBorders>
              <w:top w:val="single" w:sz="4" w:space="0" w:color="auto"/>
            </w:tcBorders>
            <w:vAlign w:val="center"/>
          </w:tcPr>
          <w:p w14:paraId="56AA1278" w14:textId="103ABC9F"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0.17</w:t>
            </w:r>
          </w:p>
        </w:tc>
        <w:tc>
          <w:tcPr>
            <w:tcW w:w="810" w:type="dxa"/>
            <w:tcBorders>
              <w:top w:val="single" w:sz="4" w:space="0" w:color="auto"/>
            </w:tcBorders>
            <w:vAlign w:val="center"/>
          </w:tcPr>
          <w:p w14:paraId="55937336" w14:textId="3340A475"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0.26</w:t>
            </w:r>
          </w:p>
        </w:tc>
      </w:tr>
      <w:tr w:rsidR="00C2093A" w14:paraId="293E7DB8" w14:textId="77777777" w:rsidTr="00C2093A">
        <w:tc>
          <w:tcPr>
            <w:tcW w:w="1296" w:type="dxa"/>
            <w:tcBorders>
              <w:right w:val="single" w:sz="4" w:space="0" w:color="auto"/>
            </w:tcBorders>
            <w:vAlign w:val="center"/>
          </w:tcPr>
          <w:p w14:paraId="0091FE82" w14:textId="41C99CB2" w:rsidR="00324F49" w:rsidRPr="00324F49" w:rsidRDefault="00324F49" w:rsidP="00F71913">
            <w:pPr>
              <w:spacing w:line="360" w:lineRule="auto"/>
              <w:jc w:val="center"/>
              <w:rPr>
                <w:rFonts w:ascii="Arial" w:eastAsia="Times New Roman" w:hAnsi="Arial" w:cs="Arial"/>
                <w:b/>
                <w:bCs/>
                <w:sz w:val="20"/>
                <w:szCs w:val="20"/>
              </w:rPr>
            </w:pPr>
            <w:r w:rsidRPr="00324F49">
              <w:rPr>
                <w:rFonts w:ascii="Arial" w:eastAsia="Times New Roman" w:hAnsi="Arial" w:cs="Arial"/>
                <w:b/>
                <w:bCs/>
                <w:sz w:val="20"/>
                <w:szCs w:val="20"/>
              </w:rPr>
              <w:t>CD 5%</w:t>
            </w:r>
          </w:p>
        </w:tc>
        <w:tc>
          <w:tcPr>
            <w:tcW w:w="880" w:type="dxa"/>
            <w:tcBorders>
              <w:left w:val="single" w:sz="4" w:space="0" w:color="auto"/>
            </w:tcBorders>
            <w:vAlign w:val="center"/>
          </w:tcPr>
          <w:p w14:paraId="7BDD84E2" w14:textId="056B7BFC" w:rsidR="00324F49" w:rsidRPr="00F71913" w:rsidRDefault="00F71913" w:rsidP="00F71913">
            <w:pPr>
              <w:spacing w:line="360" w:lineRule="auto"/>
              <w:jc w:val="center"/>
              <w:rPr>
                <w:rFonts w:ascii="Arial" w:eastAsia="Times New Roman" w:hAnsi="Arial" w:cs="Arial"/>
                <w:sz w:val="20"/>
                <w:szCs w:val="20"/>
              </w:rPr>
            </w:pPr>
            <w:r w:rsidRPr="00F71913">
              <w:rPr>
                <w:rFonts w:ascii="Arial" w:eastAsia="Times New Roman" w:hAnsi="Arial" w:cs="Arial"/>
                <w:sz w:val="20"/>
                <w:szCs w:val="20"/>
              </w:rPr>
              <w:t>0.20</w:t>
            </w:r>
          </w:p>
        </w:tc>
        <w:tc>
          <w:tcPr>
            <w:tcW w:w="801" w:type="dxa"/>
            <w:vAlign w:val="center"/>
          </w:tcPr>
          <w:p w14:paraId="7C3FD320" w14:textId="6C5914AB" w:rsidR="00324F49" w:rsidRPr="00F71913" w:rsidRDefault="00F71913" w:rsidP="00F71913">
            <w:pPr>
              <w:spacing w:line="360" w:lineRule="auto"/>
              <w:jc w:val="center"/>
              <w:rPr>
                <w:rFonts w:ascii="Arial" w:eastAsia="Times New Roman" w:hAnsi="Arial" w:cs="Arial"/>
                <w:sz w:val="20"/>
                <w:szCs w:val="20"/>
              </w:rPr>
            </w:pPr>
            <w:r w:rsidRPr="00F71913">
              <w:rPr>
                <w:rFonts w:ascii="Arial" w:eastAsia="Times New Roman" w:hAnsi="Arial" w:cs="Arial"/>
                <w:sz w:val="20"/>
                <w:szCs w:val="20"/>
              </w:rPr>
              <w:t>0.34</w:t>
            </w:r>
          </w:p>
        </w:tc>
        <w:tc>
          <w:tcPr>
            <w:tcW w:w="837" w:type="dxa"/>
            <w:vAlign w:val="center"/>
          </w:tcPr>
          <w:p w14:paraId="37937620" w14:textId="2DFBC913" w:rsidR="00324F49" w:rsidRPr="00F71913" w:rsidRDefault="00F71913" w:rsidP="00F71913">
            <w:pPr>
              <w:spacing w:line="360" w:lineRule="auto"/>
              <w:jc w:val="center"/>
              <w:rPr>
                <w:rFonts w:ascii="Arial" w:eastAsia="Times New Roman" w:hAnsi="Arial" w:cs="Arial"/>
                <w:sz w:val="20"/>
                <w:szCs w:val="20"/>
              </w:rPr>
            </w:pPr>
            <w:r w:rsidRPr="00F71913">
              <w:rPr>
                <w:rFonts w:ascii="Arial" w:eastAsia="Times New Roman" w:hAnsi="Arial" w:cs="Arial"/>
                <w:sz w:val="20"/>
                <w:szCs w:val="20"/>
              </w:rPr>
              <w:t>0.52</w:t>
            </w:r>
          </w:p>
        </w:tc>
        <w:tc>
          <w:tcPr>
            <w:tcW w:w="830" w:type="dxa"/>
            <w:vAlign w:val="center"/>
          </w:tcPr>
          <w:p w14:paraId="2F277B13" w14:textId="52E38889"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0.79</w:t>
            </w:r>
          </w:p>
        </w:tc>
        <w:tc>
          <w:tcPr>
            <w:tcW w:w="851" w:type="dxa"/>
            <w:vAlign w:val="center"/>
          </w:tcPr>
          <w:p w14:paraId="18A94C64" w14:textId="48999B6F"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1.37</w:t>
            </w:r>
          </w:p>
        </w:tc>
        <w:tc>
          <w:tcPr>
            <w:tcW w:w="959" w:type="dxa"/>
            <w:vAlign w:val="center"/>
          </w:tcPr>
          <w:p w14:paraId="31E44C8E" w14:textId="66941910"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2.09</w:t>
            </w:r>
          </w:p>
        </w:tc>
        <w:tc>
          <w:tcPr>
            <w:tcW w:w="742" w:type="dxa"/>
            <w:vAlign w:val="center"/>
          </w:tcPr>
          <w:p w14:paraId="1E59AE38" w14:textId="2CB4C0FE"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0.29</w:t>
            </w:r>
          </w:p>
        </w:tc>
        <w:tc>
          <w:tcPr>
            <w:tcW w:w="850" w:type="dxa"/>
            <w:vAlign w:val="center"/>
          </w:tcPr>
          <w:p w14:paraId="717D4A85" w14:textId="6CD1F879"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0.50</w:t>
            </w:r>
          </w:p>
        </w:tc>
        <w:tc>
          <w:tcPr>
            <w:tcW w:w="810" w:type="dxa"/>
            <w:vAlign w:val="center"/>
          </w:tcPr>
          <w:p w14:paraId="6EA0C8A6" w14:textId="7803B8AE"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0.77</w:t>
            </w:r>
          </w:p>
        </w:tc>
      </w:tr>
    </w:tbl>
    <w:p w14:paraId="2AB8C791" w14:textId="77777777" w:rsidR="00D12299" w:rsidRDefault="00D12299" w:rsidP="007B1CBD">
      <w:pPr>
        <w:spacing w:line="360" w:lineRule="auto"/>
        <w:jc w:val="both"/>
        <w:rPr>
          <w:rFonts w:ascii="Arial" w:eastAsia="Times New Roman" w:hAnsi="Arial" w:cs="Arial"/>
          <w:b/>
          <w:bCs/>
          <w:sz w:val="20"/>
          <w:szCs w:val="20"/>
        </w:rPr>
      </w:pPr>
    </w:p>
    <w:p w14:paraId="3ED9AAC3" w14:textId="77777777" w:rsidR="00EE6F57" w:rsidRDefault="00EE6F57" w:rsidP="00EE6F57">
      <w:pPr>
        <w:spacing w:line="360" w:lineRule="auto"/>
        <w:jc w:val="both"/>
        <w:rPr>
          <w:rFonts w:ascii="Arial" w:eastAsia="Times New Roman" w:hAnsi="Arial" w:cs="Arial"/>
          <w:b/>
          <w:bCs/>
          <w:sz w:val="20"/>
          <w:szCs w:val="20"/>
        </w:rPr>
      </w:pPr>
      <w:r>
        <w:rPr>
          <w:noProof/>
        </w:rPr>
        <w:drawing>
          <wp:inline distT="0" distB="0" distL="0" distR="0" wp14:anchorId="491446CA" wp14:editId="29EC855B">
            <wp:extent cx="2335506" cy="2068429"/>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12380" r="2222"/>
                    <a:stretch>
                      <a:fillRect/>
                    </a:stretch>
                  </pic:blipFill>
                  <pic:spPr>
                    <a:xfrm rot="5400000">
                      <a:off x="0" y="0"/>
                      <a:ext cx="2335506" cy="2068429"/>
                    </a:xfrm>
                    <a:prstGeom prst="rect">
                      <a:avLst/>
                    </a:prstGeom>
                    <a:ln/>
                  </pic:spPr>
                </pic:pic>
              </a:graphicData>
            </a:graphic>
          </wp:inline>
        </w:drawing>
      </w:r>
      <w:r>
        <w:rPr>
          <w:noProof/>
        </w:rPr>
        <w:drawing>
          <wp:inline distT="0" distB="0" distL="0" distR="0" wp14:anchorId="16E1E8EB" wp14:editId="73554F3A">
            <wp:extent cx="2328347" cy="2126161"/>
            <wp:effectExtent l="5715" t="0" r="1905" b="1905"/>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rot="5400000">
                      <a:off x="0" y="0"/>
                      <a:ext cx="2341327" cy="2138014"/>
                    </a:xfrm>
                    <a:prstGeom prst="rect">
                      <a:avLst/>
                    </a:prstGeom>
                    <a:ln/>
                  </pic:spPr>
                </pic:pic>
              </a:graphicData>
            </a:graphic>
          </wp:inline>
        </w:drawing>
      </w:r>
    </w:p>
    <w:p w14:paraId="23EBAA6C" w14:textId="586BE915" w:rsidR="00EE6F57" w:rsidRPr="00EE6F57" w:rsidRDefault="00EE6F57" w:rsidP="00EE6F57">
      <w:pPr>
        <w:spacing w:line="360" w:lineRule="auto"/>
        <w:jc w:val="both"/>
        <w:rPr>
          <w:rFonts w:ascii="Arial" w:eastAsia="Times New Roman" w:hAnsi="Arial" w:cs="Arial"/>
          <w:b/>
          <w:bCs/>
          <w:sz w:val="20"/>
          <w:szCs w:val="20"/>
        </w:rPr>
      </w:pPr>
      <w:r w:rsidRPr="00EE6F57">
        <w:rPr>
          <w:rFonts w:ascii="Arial" w:eastAsia="Times New Roman" w:hAnsi="Arial" w:cs="Arial"/>
          <w:b/>
          <w:bCs/>
          <w:sz w:val="20"/>
          <w:szCs w:val="20"/>
        </w:rPr>
        <w:t xml:space="preserve">Fig 5. Measurement of Flower length &amp; Diameter using </w:t>
      </w:r>
      <w:proofErr w:type="spellStart"/>
      <w:r w:rsidRPr="00EE6F57">
        <w:rPr>
          <w:rFonts w:ascii="Arial" w:eastAsia="Times New Roman" w:hAnsi="Arial" w:cs="Arial"/>
          <w:b/>
          <w:bCs/>
          <w:sz w:val="20"/>
          <w:szCs w:val="20"/>
        </w:rPr>
        <w:t>vernier</w:t>
      </w:r>
      <w:proofErr w:type="spellEnd"/>
      <w:r w:rsidRPr="00EE6F57">
        <w:rPr>
          <w:rFonts w:ascii="Arial" w:eastAsia="Times New Roman" w:hAnsi="Arial" w:cs="Arial"/>
          <w:b/>
          <w:bCs/>
          <w:sz w:val="20"/>
          <w:szCs w:val="20"/>
        </w:rPr>
        <w:t xml:space="preserve"> </w:t>
      </w:r>
      <w:proofErr w:type="spellStart"/>
      <w:r w:rsidRPr="00EE6F57">
        <w:rPr>
          <w:rFonts w:ascii="Arial" w:eastAsia="Times New Roman" w:hAnsi="Arial" w:cs="Arial"/>
          <w:b/>
          <w:bCs/>
          <w:sz w:val="20"/>
          <w:szCs w:val="20"/>
        </w:rPr>
        <w:t>calliper</w:t>
      </w:r>
      <w:proofErr w:type="spellEnd"/>
    </w:p>
    <w:p w14:paraId="4AF456A2" w14:textId="77777777" w:rsidR="00306D83" w:rsidRPr="00306D83" w:rsidRDefault="00306D83" w:rsidP="00306D83">
      <w:pPr>
        <w:keepNext/>
        <w:spacing w:after="0" w:line="240" w:lineRule="auto"/>
        <w:jc w:val="both"/>
        <w:rPr>
          <w:rFonts w:ascii="Arial" w:eastAsia="Times New Roman" w:hAnsi="Arial" w:cs="Arial"/>
          <w:b/>
          <w:caps/>
          <w:szCs w:val="20"/>
        </w:rPr>
      </w:pPr>
      <w:r w:rsidRPr="00306D83">
        <w:rPr>
          <w:rFonts w:ascii="Arial" w:eastAsia="Times New Roman" w:hAnsi="Arial" w:cs="Arial"/>
          <w:b/>
          <w:caps/>
          <w:szCs w:val="20"/>
        </w:rPr>
        <w:t>4. Conclusion</w:t>
      </w:r>
    </w:p>
    <w:p w14:paraId="6C67C12C" w14:textId="77777777" w:rsidR="00306D83" w:rsidRPr="00306D83" w:rsidRDefault="00306D83" w:rsidP="00306D83">
      <w:pPr>
        <w:spacing w:line="360" w:lineRule="auto"/>
        <w:rPr>
          <w:rFonts w:ascii="Arial" w:eastAsia="Times New Roman" w:hAnsi="Arial" w:cs="Arial"/>
          <w:sz w:val="20"/>
          <w:szCs w:val="20"/>
        </w:rPr>
      </w:pPr>
      <w:r w:rsidRPr="00306D83">
        <w:rPr>
          <w:rFonts w:ascii="Arial" w:eastAsia="Times New Roman" w:hAnsi="Arial" w:cs="Arial"/>
          <w:sz w:val="20"/>
          <w:szCs w:val="20"/>
        </w:rPr>
        <w:t xml:space="preserve">The study demonstrates that pruning in combination with bio-regulators significantly improves growth, flowering, yield, and post-harvest life of </w:t>
      </w:r>
      <w:r w:rsidRPr="00ED6B6D">
        <w:rPr>
          <w:rFonts w:ascii="Arial" w:eastAsia="Times New Roman" w:hAnsi="Arial" w:cs="Arial"/>
          <w:i/>
          <w:iCs/>
          <w:sz w:val="20"/>
          <w:szCs w:val="20"/>
        </w:rPr>
        <w:t>Jasminum sambac</w:t>
      </w:r>
      <w:r w:rsidRPr="00306D83">
        <w:rPr>
          <w:rFonts w:ascii="Arial" w:eastAsia="Times New Roman" w:hAnsi="Arial" w:cs="Arial"/>
          <w:sz w:val="20"/>
          <w:szCs w:val="20"/>
        </w:rPr>
        <w:t>. Among treatments, pruning with MH @ 1000 ppm (P</w:t>
      </w:r>
      <w:r w:rsidRPr="00306D83">
        <w:rPr>
          <w:rFonts w:ascii="Cambria Math" w:eastAsia="Times New Roman" w:hAnsi="Cambria Math" w:cs="Cambria Math"/>
          <w:sz w:val="20"/>
          <w:szCs w:val="20"/>
        </w:rPr>
        <w:t>₁</w:t>
      </w:r>
      <w:r w:rsidRPr="00306D83">
        <w:rPr>
          <w:rFonts w:ascii="Arial" w:eastAsia="Times New Roman" w:hAnsi="Arial" w:cs="Arial"/>
          <w:sz w:val="20"/>
          <w:szCs w:val="20"/>
        </w:rPr>
        <w:t>G</w:t>
      </w:r>
      <w:r w:rsidRPr="00306D83">
        <w:rPr>
          <w:rFonts w:ascii="Cambria Math" w:eastAsia="Times New Roman" w:hAnsi="Cambria Math" w:cs="Cambria Math"/>
          <w:sz w:val="20"/>
          <w:szCs w:val="20"/>
        </w:rPr>
        <w:t>₆</w:t>
      </w:r>
      <w:r w:rsidRPr="00306D83">
        <w:rPr>
          <w:rFonts w:ascii="Arial" w:eastAsia="Times New Roman" w:hAnsi="Arial" w:cs="Arial"/>
          <w:sz w:val="20"/>
          <w:szCs w:val="20"/>
        </w:rPr>
        <w:t>) produced the highest flower yield and superior quality, while GA</w:t>
      </w:r>
      <w:r w:rsidRPr="00306D83">
        <w:rPr>
          <w:rFonts w:ascii="Cambria Math" w:eastAsia="Times New Roman" w:hAnsi="Cambria Math" w:cs="Cambria Math"/>
          <w:sz w:val="20"/>
          <w:szCs w:val="20"/>
        </w:rPr>
        <w:t>₃</w:t>
      </w:r>
      <w:r w:rsidRPr="00306D83">
        <w:rPr>
          <w:rFonts w:ascii="Arial" w:eastAsia="Times New Roman" w:hAnsi="Arial" w:cs="Arial"/>
          <w:sz w:val="20"/>
          <w:szCs w:val="20"/>
        </w:rPr>
        <w:t xml:space="preserve"> @ 150 ppm (P</w:t>
      </w:r>
      <w:r w:rsidRPr="00306D83">
        <w:rPr>
          <w:rFonts w:ascii="Cambria Math" w:eastAsia="Times New Roman" w:hAnsi="Cambria Math" w:cs="Cambria Math"/>
          <w:sz w:val="20"/>
          <w:szCs w:val="20"/>
        </w:rPr>
        <w:t>₀</w:t>
      </w:r>
      <w:r w:rsidRPr="00306D83">
        <w:rPr>
          <w:rFonts w:ascii="Arial" w:eastAsia="Times New Roman" w:hAnsi="Arial" w:cs="Arial"/>
          <w:sz w:val="20"/>
          <w:szCs w:val="20"/>
        </w:rPr>
        <w:t>G</w:t>
      </w:r>
      <w:r w:rsidRPr="00306D83">
        <w:rPr>
          <w:rFonts w:ascii="Cambria Math" w:eastAsia="Times New Roman" w:hAnsi="Cambria Math" w:cs="Cambria Math"/>
          <w:sz w:val="20"/>
          <w:szCs w:val="20"/>
        </w:rPr>
        <w:t>₂</w:t>
      </w:r>
      <w:r w:rsidRPr="00306D83">
        <w:rPr>
          <w:rFonts w:ascii="Arial" w:eastAsia="Times New Roman" w:hAnsi="Arial" w:cs="Arial"/>
          <w:sz w:val="20"/>
          <w:szCs w:val="20"/>
        </w:rPr>
        <w:t>/P</w:t>
      </w:r>
      <w:r w:rsidRPr="00306D83">
        <w:rPr>
          <w:rFonts w:ascii="Cambria Math" w:eastAsia="Times New Roman" w:hAnsi="Cambria Math" w:cs="Cambria Math"/>
          <w:sz w:val="20"/>
          <w:szCs w:val="20"/>
        </w:rPr>
        <w:t>₁</w:t>
      </w:r>
      <w:r w:rsidRPr="00306D83">
        <w:rPr>
          <w:rFonts w:ascii="Arial" w:eastAsia="Times New Roman" w:hAnsi="Arial" w:cs="Arial"/>
          <w:sz w:val="20"/>
          <w:szCs w:val="20"/>
        </w:rPr>
        <w:t>G</w:t>
      </w:r>
      <w:r w:rsidRPr="00306D83">
        <w:rPr>
          <w:rFonts w:ascii="Cambria Math" w:eastAsia="Times New Roman" w:hAnsi="Cambria Math" w:cs="Cambria Math"/>
          <w:sz w:val="20"/>
          <w:szCs w:val="20"/>
        </w:rPr>
        <w:t>₂</w:t>
      </w:r>
      <w:r w:rsidRPr="00306D83">
        <w:rPr>
          <w:rFonts w:ascii="Arial" w:eastAsia="Times New Roman" w:hAnsi="Arial" w:cs="Arial"/>
          <w:sz w:val="20"/>
          <w:szCs w:val="20"/>
        </w:rPr>
        <w:t xml:space="preserve">) enhanced vegetative growth and extended marketable shelf life. Paper bag packaging under cold storage was most effective in prolonging flower freshness. Thus, pruning </w:t>
      </w:r>
      <w:r w:rsidRPr="00306D83">
        <w:rPr>
          <w:rFonts w:ascii="Arial" w:eastAsia="Times New Roman" w:hAnsi="Arial" w:cs="Arial"/>
          <w:sz w:val="20"/>
          <w:szCs w:val="20"/>
        </w:rPr>
        <w:lastRenderedPageBreak/>
        <w:t>not only improved growth and yield but also modified the structural framework of jasmine, making plants more manageable for commercial cultivation.</w:t>
      </w:r>
    </w:p>
    <w:p w14:paraId="7D000A9C" w14:textId="636AB483" w:rsidR="00306D83" w:rsidRPr="00306D83" w:rsidRDefault="00306D83" w:rsidP="00306D83">
      <w:pPr>
        <w:rPr>
          <w:rFonts w:ascii="Arial" w:eastAsia="Times New Roman" w:hAnsi="Arial" w:cs="Arial"/>
          <w:sz w:val="20"/>
          <w:szCs w:val="20"/>
        </w:rPr>
      </w:pPr>
      <w:r w:rsidRPr="00306D83">
        <w:rPr>
          <w:rFonts w:ascii="Arial" w:eastAsia="Times New Roman" w:hAnsi="Arial" w:cs="Arial"/>
          <w:sz w:val="20"/>
          <w:szCs w:val="20"/>
        </w:rPr>
        <w:t>These findings have direct implications for jasmine growers and the floriculture industry, providing a practical strategy to enhance productivity and reduce post-harvest losses.</w:t>
      </w:r>
    </w:p>
    <w:p w14:paraId="0F8BB28E" w14:textId="77777777" w:rsidR="001A32F8" w:rsidRDefault="001A32F8" w:rsidP="008C633B">
      <w:pPr>
        <w:rPr>
          <w:rFonts w:ascii="Arial" w:hAnsi="Arial" w:cs="Arial"/>
          <w:b/>
        </w:rPr>
      </w:pPr>
    </w:p>
    <w:p w14:paraId="70B1C187" w14:textId="06734787" w:rsidR="008C633B" w:rsidRPr="008C633B" w:rsidRDefault="009771D5" w:rsidP="008C633B">
      <w:pPr>
        <w:rPr>
          <w:rFonts w:ascii="Arial" w:hAnsi="Arial" w:cs="Arial"/>
          <w:b/>
        </w:rPr>
      </w:pPr>
      <w:r w:rsidRPr="00660B21">
        <w:rPr>
          <w:rFonts w:ascii="Arial" w:hAnsi="Arial" w:cs="Arial"/>
          <w:b/>
        </w:rPr>
        <w:t>REFERENCES</w:t>
      </w:r>
    </w:p>
    <w:p w14:paraId="6E5A5865" w14:textId="5A41EAF8" w:rsidR="008C633B" w:rsidRPr="008C633B" w:rsidRDefault="008C633B" w:rsidP="008C633B">
      <w:pPr>
        <w:rPr>
          <w:rFonts w:ascii="Arial" w:hAnsi="Arial" w:cs="Arial"/>
          <w:sz w:val="20"/>
          <w:szCs w:val="20"/>
          <w:lang w:val="en-IN"/>
        </w:rPr>
      </w:pPr>
      <w:r w:rsidRPr="008C633B">
        <w:rPr>
          <w:rFonts w:ascii="Arial" w:hAnsi="Arial" w:cs="Arial"/>
          <w:sz w:val="20"/>
          <w:szCs w:val="20"/>
          <w:lang w:val="en-IN"/>
        </w:rPr>
        <w:t xml:space="preserve">1. </w:t>
      </w:r>
      <w:r w:rsidR="000B4A50" w:rsidRPr="000B4A50">
        <w:rPr>
          <w:rFonts w:ascii="Arial" w:hAnsi="Arial" w:cs="Arial"/>
          <w:sz w:val="20"/>
          <w:szCs w:val="20"/>
          <w:lang w:val="en-IN"/>
        </w:rPr>
        <w:t xml:space="preserve">Adhikari, S., &amp; Kandel, T. P. (2015). Effect of time and level of pruning on vegetative growth, flowering, yield, and quality of guava. International Journal of Fruit Science, 15(3), 290–301. </w:t>
      </w:r>
      <w:hyperlink r:id="rId14" w:history="1">
        <w:r w:rsidR="000B4A50" w:rsidRPr="000006D6">
          <w:rPr>
            <w:rStyle w:val="Hyperlink"/>
            <w:rFonts w:ascii="Arial" w:hAnsi="Arial" w:cs="Arial"/>
            <w:sz w:val="20"/>
            <w:szCs w:val="20"/>
            <w:lang w:val="en-IN"/>
          </w:rPr>
          <w:t>https://doi.org/10.1080/15538362.2015.1015762</w:t>
        </w:r>
      </w:hyperlink>
      <w:r w:rsidR="000B4A50">
        <w:rPr>
          <w:rFonts w:ascii="Arial" w:hAnsi="Arial" w:cs="Arial"/>
          <w:sz w:val="20"/>
          <w:szCs w:val="20"/>
          <w:lang w:val="en-IN"/>
        </w:rPr>
        <w:t xml:space="preserve"> </w:t>
      </w:r>
    </w:p>
    <w:p w14:paraId="1AFDFA61" w14:textId="006F3E63" w:rsidR="008C633B" w:rsidRPr="008C633B" w:rsidRDefault="008C633B" w:rsidP="008C633B">
      <w:pPr>
        <w:rPr>
          <w:rFonts w:ascii="Arial" w:hAnsi="Arial" w:cs="Arial"/>
          <w:sz w:val="20"/>
          <w:szCs w:val="20"/>
          <w:lang w:val="en-IN"/>
        </w:rPr>
      </w:pPr>
      <w:r w:rsidRPr="008C633B">
        <w:rPr>
          <w:rFonts w:ascii="Arial" w:hAnsi="Arial" w:cs="Arial"/>
          <w:sz w:val="20"/>
          <w:szCs w:val="20"/>
          <w:lang w:val="en-IN"/>
        </w:rPr>
        <w:t xml:space="preserve">2. </w:t>
      </w:r>
      <w:proofErr w:type="spellStart"/>
      <w:r w:rsidR="00856B7C" w:rsidRPr="00856B7C">
        <w:rPr>
          <w:rFonts w:ascii="Arial" w:hAnsi="Arial" w:cs="Arial"/>
          <w:sz w:val="20"/>
          <w:szCs w:val="20"/>
          <w:lang w:val="en-IN"/>
        </w:rPr>
        <w:t>Pawar</w:t>
      </w:r>
      <w:proofErr w:type="spellEnd"/>
      <w:r w:rsidR="00856B7C" w:rsidRPr="00856B7C">
        <w:rPr>
          <w:rFonts w:ascii="Arial" w:hAnsi="Arial" w:cs="Arial"/>
          <w:sz w:val="20"/>
          <w:szCs w:val="20"/>
          <w:lang w:val="en-IN"/>
        </w:rPr>
        <w:t xml:space="preserve">, R., Bhatt, S. T., &amp; Bhatt, D. (2019). Effect of time and level of pruning on growth and flowering quality in Jasminum </w:t>
      </w:r>
      <w:proofErr w:type="spellStart"/>
      <w:r w:rsidR="00856B7C" w:rsidRPr="00856B7C">
        <w:rPr>
          <w:rFonts w:ascii="Arial" w:hAnsi="Arial" w:cs="Arial"/>
          <w:sz w:val="20"/>
          <w:szCs w:val="20"/>
          <w:lang w:val="en-IN"/>
        </w:rPr>
        <w:t>sambac</w:t>
      </w:r>
      <w:proofErr w:type="spellEnd"/>
      <w:r w:rsidR="00856B7C" w:rsidRPr="00856B7C">
        <w:rPr>
          <w:rFonts w:ascii="Arial" w:hAnsi="Arial" w:cs="Arial"/>
          <w:sz w:val="20"/>
          <w:szCs w:val="20"/>
          <w:lang w:val="en-IN"/>
        </w:rPr>
        <w:t xml:space="preserve"> var. </w:t>
      </w:r>
      <w:proofErr w:type="spellStart"/>
      <w:r w:rsidR="00856B7C" w:rsidRPr="00856B7C">
        <w:rPr>
          <w:rFonts w:ascii="Arial" w:hAnsi="Arial" w:cs="Arial"/>
          <w:sz w:val="20"/>
          <w:szCs w:val="20"/>
          <w:lang w:val="en-IN"/>
        </w:rPr>
        <w:t>Baramasi</w:t>
      </w:r>
      <w:proofErr w:type="spellEnd"/>
      <w:r w:rsidR="00856B7C" w:rsidRPr="00856B7C">
        <w:rPr>
          <w:rFonts w:ascii="Arial" w:hAnsi="Arial" w:cs="Arial"/>
          <w:sz w:val="20"/>
          <w:szCs w:val="20"/>
          <w:lang w:val="en-IN"/>
        </w:rPr>
        <w:t xml:space="preserve">. International Journal of Chemical Studies, 7(3), 539–542. </w:t>
      </w:r>
      <w:hyperlink r:id="rId15" w:history="1">
        <w:r w:rsidR="00856B7C" w:rsidRPr="000006D6">
          <w:rPr>
            <w:rStyle w:val="Hyperlink"/>
            <w:rFonts w:ascii="Arial" w:hAnsi="Arial" w:cs="Arial"/>
            <w:sz w:val="20"/>
            <w:szCs w:val="20"/>
            <w:lang w:val="en-IN"/>
          </w:rPr>
          <w:t>https://www.chemijournal.com/archives/2019/vol7issue3/PartI/7-3-1-100.pdf</w:t>
        </w:r>
      </w:hyperlink>
      <w:r w:rsidR="00856B7C">
        <w:rPr>
          <w:rFonts w:ascii="Arial" w:hAnsi="Arial" w:cs="Arial"/>
          <w:sz w:val="20"/>
          <w:szCs w:val="20"/>
          <w:lang w:val="en-IN"/>
        </w:rPr>
        <w:t xml:space="preserve"> </w:t>
      </w:r>
    </w:p>
    <w:p w14:paraId="1C7B0D11" w14:textId="77777777" w:rsidR="008C633B" w:rsidRPr="008C633B" w:rsidRDefault="008C633B" w:rsidP="008C633B">
      <w:pPr>
        <w:rPr>
          <w:rFonts w:ascii="Arial" w:hAnsi="Arial" w:cs="Arial"/>
          <w:sz w:val="20"/>
          <w:szCs w:val="20"/>
          <w:lang w:val="en-IN"/>
        </w:rPr>
      </w:pPr>
      <w:r w:rsidRPr="008C633B">
        <w:rPr>
          <w:rFonts w:ascii="Arial" w:hAnsi="Arial" w:cs="Arial"/>
          <w:sz w:val="20"/>
          <w:szCs w:val="20"/>
          <w:lang w:val="en-IN"/>
        </w:rPr>
        <w:t>3. Sridhar, P., Angadi, S. G., Sandhya Kiranmai, &amp; Anil Kumar. (2013). Effect of growth promoters and growth retardants on different growth parameters in jasmine (</w:t>
      </w:r>
      <w:r w:rsidRPr="008C633B">
        <w:rPr>
          <w:rFonts w:ascii="Arial" w:hAnsi="Arial" w:cs="Arial"/>
          <w:i/>
          <w:iCs/>
          <w:sz w:val="20"/>
          <w:szCs w:val="20"/>
          <w:lang w:val="en-IN"/>
        </w:rPr>
        <w:t xml:space="preserve">Jasminum </w:t>
      </w:r>
      <w:proofErr w:type="spellStart"/>
      <w:r w:rsidRPr="008C633B">
        <w:rPr>
          <w:rFonts w:ascii="Arial" w:hAnsi="Arial" w:cs="Arial"/>
          <w:i/>
          <w:iCs/>
          <w:sz w:val="20"/>
          <w:szCs w:val="20"/>
          <w:lang w:val="en-IN"/>
        </w:rPr>
        <w:t>auriculatum</w:t>
      </w:r>
      <w:proofErr w:type="spellEnd"/>
      <w:r w:rsidRPr="008C633B">
        <w:rPr>
          <w:rFonts w:ascii="Arial" w:hAnsi="Arial" w:cs="Arial"/>
          <w:sz w:val="20"/>
          <w:szCs w:val="20"/>
          <w:lang w:val="en-IN"/>
        </w:rPr>
        <w:t xml:space="preserve"> </w:t>
      </w:r>
      <w:proofErr w:type="spellStart"/>
      <w:r w:rsidRPr="008C633B">
        <w:rPr>
          <w:rFonts w:ascii="Arial" w:hAnsi="Arial" w:cs="Arial"/>
          <w:sz w:val="20"/>
          <w:szCs w:val="20"/>
          <w:lang w:val="en-IN"/>
        </w:rPr>
        <w:t>Vahl</w:t>
      </w:r>
      <w:proofErr w:type="spellEnd"/>
      <w:r w:rsidRPr="008C633B">
        <w:rPr>
          <w:rFonts w:ascii="Arial" w:hAnsi="Arial" w:cs="Arial"/>
          <w:sz w:val="20"/>
          <w:szCs w:val="20"/>
          <w:lang w:val="en-IN"/>
        </w:rPr>
        <w:t xml:space="preserve">.). </w:t>
      </w:r>
      <w:r w:rsidRPr="008C633B">
        <w:rPr>
          <w:rFonts w:ascii="Arial" w:hAnsi="Arial" w:cs="Arial"/>
          <w:i/>
          <w:iCs/>
          <w:sz w:val="20"/>
          <w:szCs w:val="20"/>
          <w:lang w:val="en-IN"/>
        </w:rPr>
        <w:t>Plant Archives, 13</w:t>
      </w:r>
      <w:r w:rsidRPr="008C633B">
        <w:rPr>
          <w:rFonts w:ascii="Arial" w:hAnsi="Arial" w:cs="Arial"/>
          <w:sz w:val="20"/>
          <w:szCs w:val="20"/>
          <w:lang w:val="en-IN"/>
        </w:rPr>
        <w:t>(1), 569–571.</w:t>
      </w:r>
    </w:p>
    <w:p w14:paraId="37B11700" w14:textId="0F12705B" w:rsidR="008C633B" w:rsidRPr="008C633B" w:rsidRDefault="008C633B" w:rsidP="008C633B">
      <w:pPr>
        <w:rPr>
          <w:rFonts w:ascii="Arial" w:hAnsi="Arial" w:cs="Arial"/>
          <w:sz w:val="20"/>
          <w:szCs w:val="20"/>
          <w:lang w:val="en-IN"/>
        </w:rPr>
      </w:pPr>
      <w:r w:rsidRPr="008C633B">
        <w:rPr>
          <w:rFonts w:ascii="Arial" w:hAnsi="Arial" w:cs="Arial"/>
          <w:sz w:val="20"/>
          <w:szCs w:val="20"/>
          <w:lang w:val="en-IN"/>
        </w:rPr>
        <w:t xml:space="preserve">4. </w:t>
      </w:r>
      <w:proofErr w:type="spellStart"/>
      <w:r w:rsidR="00DC3136" w:rsidRPr="00DC3136">
        <w:rPr>
          <w:rFonts w:ascii="Arial" w:hAnsi="Arial" w:cs="Arial"/>
          <w:sz w:val="20"/>
          <w:szCs w:val="20"/>
          <w:lang w:val="en-IN"/>
        </w:rPr>
        <w:t>Sobhana</w:t>
      </w:r>
      <w:proofErr w:type="spellEnd"/>
      <w:r w:rsidR="00DC3136" w:rsidRPr="00DC3136">
        <w:rPr>
          <w:rFonts w:ascii="Arial" w:hAnsi="Arial" w:cs="Arial"/>
          <w:sz w:val="20"/>
          <w:szCs w:val="20"/>
          <w:lang w:val="en-IN"/>
        </w:rPr>
        <w:t xml:space="preserve">, A. (2014). Effect of bioregulators and cow’s urine on flower production in jasmine (Jasminum </w:t>
      </w:r>
      <w:proofErr w:type="spellStart"/>
      <w:r w:rsidR="00DC3136" w:rsidRPr="00DC3136">
        <w:rPr>
          <w:rFonts w:ascii="Arial" w:hAnsi="Arial" w:cs="Arial"/>
          <w:sz w:val="20"/>
          <w:szCs w:val="20"/>
          <w:lang w:val="en-IN"/>
        </w:rPr>
        <w:t>sambac</w:t>
      </w:r>
      <w:proofErr w:type="spellEnd"/>
      <w:r w:rsidR="00DC3136" w:rsidRPr="00DC3136">
        <w:rPr>
          <w:rFonts w:ascii="Arial" w:hAnsi="Arial" w:cs="Arial"/>
          <w:sz w:val="20"/>
          <w:szCs w:val="20"/>
          <w:lang w:val="en-IN"/>
        </w:rPr>
        <w:t xml:space="preserve">). *Asian Journal of Horticulture*, *9*(1), 160–163. </w:t>
      </w:r>
      <w:hyperlink r:id="rId16" w:history="1">
        <w:r w:rsidR="00DC3136" w:rsidRPr="000006D6">
          <w:rPr>
            <w:rStyle w:val="Hyperlink"/>
            <w:rFonts w:ascii="Arial" w:hAnsi="Arial" w:cs="Arial"/>
            <w:sz w:val="20"/>
            <w:szCs w:val="20"/>
            <w:lang w:val="en-IN"/>
          </w:rPr>
          <w:t>https://www.researchjournal.co.in/</w:t>
        </w:r>
      </w:hyperlink>
      <w:r w:rsidR="00DC3136">
        <w:rPr>
          <w:rFonts w:ascii="Arial" w:hAnsi="Arial" w:cs="Arial"/>
          <w:sz w:val="20"/>
          <w:szCs w:val="20"/>
          <w:lang w:val="en-IN"/>
        </w:rPr>
        <w:t xml:space="preserve"> </w:t>
      </w:r>
    </w:p>
    <w:p w14:paraId="1FCC1BF7" w14:textId="32AAEF50" w:rsidR="008C633B" w:rsidRPr="008C633B" w:rsidRDefault="008C633B" w:rsidP="008C633B">
      <w:pPr>
        <w:rPr>
          <w:rFonts w:ascii="Arial" w:hAnsi="Arial" w:cs="Arial"/>
          <w:sz w:val="20"/>
          <w:szCs w:val="20"/>
          <w:lang w:val="en-IN"/>
        </w:rPr>
      </w:pPr>
      <w:r w:rsidRPr="008C633B">
        <w:rPr>
          <w:rFonts w:ascii="Arial" w:hAnsi="Arial" w:cs="Arial"/>
          <w:sz w:val="20"/>
          <w:szCs w:val="20"/>
          <w:lang w:val="en-IN"/>
        </w:rPr>
        <w:t xml:space="preserve">5. </w:t>
      </w:r>
      <w:proofErr w:type="spellStart"/>
      <w:r w:rsidR="000D256A" w:rsidRPr="000D256A">
        <w:rPr>
          <w:rFonts w:ascii="Arial" w:hAnsi="Arial" w:cs="Arial"/>
          <w:sz w:val="20"/>
          <w:szCs w:val="20"/>
          <w:lang w:val="en-IN"/>
        </w:rPr>
        <w:t>Dhanasekaran</w:t>
      </w:r>
      <w:proofErr w:type="spellEnd"/>
      <w:r w:rsidR="000D256A" w:rsidRPr="000D256A">
        <w:rPr>
          <w:rFonts w:ascii="Arial" w:hAnsi="Arial" w:cs="Arial"/>
          <w:sz w:val="20"/>
          <w:szCs w:val="20"/>
          <w:lang w:val="en-IN"/>
        </w:rPr>
        <w:t xml:space="preserve">, D. (2018). Influence of growth regulating chemicals on growth and flowering in Jasmine (Jasminum </w:t>
      </w:r>
      <w:proofErr w:type="spellStart"/>
      <w:proofErr w:type="gramStart"/>
      <w:r w:rsidR="000D256A" w:rsidRPr="000D256A">
        <w:rPr>
          <w:rFonts w:ascii="Arial" w:hAnsi="Arial" w:cs="Arial"/>
          <w:sz w:val="20"/>
          <w:szCs w:val="20"/>
          <w:lang w:val="en-IN"/>
        </w:rPr>
        <w:t>sambac.Ait</w:t>
      </w:r>
      <w:proofErr w:type="spellEnd"/>
      <w:proofErr w:type="gramEnd"/>
      <w:r w:rsidR="000D256A" w:rsidRPr="000D256A">
        <w:rPr>
          <w:rFonts w:ascii="Arial" w:hAnsi="Arial" w:cs="Arial"/>
          <w:sz w:val="20"/>
          <w:szCs w:val="20"/>
          <w:lang w:val="en-IN"/>
        </w:rPr>
        <w:t xml:space="preserve">.). Journal of Horticultural Sciences, 13(2), 221–226. </w:t>
      </w:r>
      <w:hyperlink r:id="rId17" w:history="1">
        <w:r w:rsidR="000D256A" w:rsidRPr="000006D6">
          <w:rPr>
            <w:rStyle w:val="Hyperlink"/>
            <w:rFonts w:ascii="Arial" w:hAnsi="Arial" w:cs="Arial"/>
            <w:sz w:val="20"/>
            <w:szCs w:val="20"/>
            <w:lang w:val="en-IN"/>
          </w:rPr>
          <w:t>https://jhs.iihr.res.in/index.php/jhs/article/view/524</w:t>
        </w:r>
      </w:hyperlink>
      <w:r w:rsidR="000D256A">
        <w:rPr>
          <w:rFonts w:ascii="Arial" w:hAnsi="Arial" w:cs="Arial"/>
          <w:sz w:val="20"/>
          <w:szCs w:val="20"/>
          <w:lang w:val="en-IN"/>
        </w:rPr>
        <w:t xml:space="preserve"> </w:t>
      </w:r>
    </w:p>
    <w:p w14:paraId="745998B6" w14:textId="77777777" w:rsidR="008C633B" w:rsidRPr="008C633B" w:rsidRDefault="008C633B" w:rsidP="008C633B">
      <w:pPr>
        <w:rPr>
          <w:rFonts w:ascii="Arial" w:hAnsi="Arial" w:cs="Arial"/>
          <w:sz w:val="20"/>
          <w:szCs w:val="20"/>
          <w:lang w:val="en-IN"/>
        </w:rPr>
      </w:pPr>
      <w:r w:rsidRPr="008C633B">
        <w:rPr>
          <w:rFonts w:ascii="Arial" w:hAnsi="Arial" w:cs="Arial"/>
          <w:sz w:val="20"/>
          <w:szCs w:val="20"/>
          <w:lang w:val="en-IN"/>
        </w:rPr>
        <w:t>6. Narayan, S. (2015). Effect of foliar application of NAA and microelements on vigour and flowering of marigold (</w:t>
      </w:r>
      <w:proofErr w:type="spellStart"/>
      <w:r w:rsidRPr="008C633B">
        <w:rPr>
          <w:rFonts w:ascii="Arial" w:hAnsi="Arial" w:cs="Arial"/>
          <w:i/>
          <w:iCs/>
          <w:sz w:val="20"/>
          <w:szCs w:val="20"/>
          <w:lang w:val="en-IN"/>
        </w:rPr>
        <w:t>Tagetes</w:t>
      </w:r>
      <w:proofErr w:type="spellEnd"/>
      <w:r w:rsidRPr="008C633B">
        <w:rPr>
          <w:rFonts w:ascii="Arial" w:hAnsi="Arial" w:cs="Arial"/>
          <w:i/>
          <w:iCs/>
          <w:sz w:val="20"/>
          <w:szCs w:val="20"/>
          <w:lang w:val="en-IN"/>
        </w:rPr>
        <w:t xml:space="preserve"> </w:t>
      </w:r>
      <w:proofErr w:type="spellStart"/>
      <w:r w:rsidRPr="008C633B">
        <w:rPr>
          <w:rFonts w:ascii="Arial" w:hAnsi="Arial" w:cs="Arial"/>
          <w:i/>
          <w:iCs/>
          <w:sz w:val="20"/>
          <w:szCs w:val="20"/>
          <w:lang w:val="en-IN"/>
        </w:rPr>
        <w:t>erecta</w:t>
      </w:r>
      <w:proofErr w:type="spellEnd"/>
      <w:r w:rsidRPr="008C633B">
        <w:rPr>
          <w:rFonts w:ascii="Arial" w:hAnsi="Arial" w:cs="Arial"/>
          <w:sz w:val="20"/>
          <w:szCs w:val="20"/>
          <w:lang w:val="en-IN"/>
        </w:rPr>
        <w:t xml:space="preserve"> L.) cv. Pusa Basanti. </w:t>
      </w:r>
      <w:proofErr w:type="spellStart"/>
      <w:r w:rsidRPr="008C633B">
        <w:rPr>
          <w:rFonts w:ascii="Arial" w:hAnsi="Arial" w:cs="Arial"/>
          <w:i/>
          <w:iCs/>
          <w:sz w:val="20"/>
          <w:szCs w:val="20"/>
          <w:lang w:val="en-IN"/>
        </w:rPr>
        <w:t>HortFlora</w:t>
      </w:r>
      <w:proofErr w:type="spellEnd"/>
      <w:r w:rsidRPr="008C633B">
        <w:rPr>
          <w:rFonts w:ascii="Arial" w:hAnsi="Arial" w:cs="Arial"/>
          <w:i/>
          <w:iCs/>
          <w:sz w:val="20"/>
          <w:szCs w:val="20"/>
          <w:lang w:val="en-IN"/>
        </w:rPr>
        <w:t xml:space="preserve"> Research Spectrum, 4</w:t>
      </w:r>
      <w:r w:rsidRPr="008C633B">
        <w:rPr>
          <w:rFonts w:ascii="Arial" w:hAnsi="Arial" w:cs="Arial"/>
          <w:sz w:val="20"/>
          <w:szCs w:val="20"/>
          <w:lang w:val="en-IN"/>
        </w:rPr>
        <w:t>(3), 264–267.</w:t>
      </w:r>
    </w:p>
    <w:p w14:paraId="2C4470FC" w14:textId="77777777" w:rsidR="008C633B" w:rsidRPr="008C633B" w:rsidRDefault="008C633B" w:rsidP="008C633B">
      <w:pPr>
        <w:rPr>
          <w:rFonts w:ascii="Arial" w:hAnsi="Arial" w:cs="Arial"/>
          <w:sz w:val="20"/>
          <w:szCs w:val="20"/>
          <w:lang w:val="en-IN"/>
        </w:rPr>
      </w:pPr>
      <w:r w:rsidRPr="008C633B">
        <w:rPr>
          <w:rFonts w:ascii="Arial" w:hAnsi="Arial" w:cs="Arial"/>
          <w:sz w:val="20"/>
          <w:szCs w:val="20"/>
          <w:lang w:val="en-IN"/>
        </w:rPr>
        <w:t>7. Sharma, H. G., Verma, V., Jain, L. S., &amp; Tiwari, B. L. (1995). Effect of foliar application of some plant growth regulators on growth and flowering of chrysanthemum var. ‘Move-in-</w:t>
      </w:r>
      <w:proofErr w:type="spellStart"/>
      <w:r w:rsidRPr="008C633B">
        <w:rPr>
          <w:rFonts w:ascii="Arial" w:hAnsi="Arial" w:cs="Arial"/>
          <w:sz w:val="20"/>
          <w:szCs w:val="20"/>
          <w:lang w:val="en-IN"/>
        </w:rPr>
        <w:t>carvin</w:t>
      </w:r>
      <w:proofErr w:type="spellEnd"/>
      <w:r w:rsidRPr="008C633B">
        <w:rPr>
          <w:rFonts w:ascii="Arial" w:hAnsi="Arial" w:cs="Arial"/>
          <w:sz w:val="20"/>
          <w:szCs w:val="20"/>
          <w:lang w:val="en-IN"/>
        </w:rPr>
        <w:t xml:space="preserve">’. </w:t>
      </w:r>
      <w:r w:rsidRPr="008C633B">
        <w:rPr>
          <w:rFonts w:ascii="Arial" w:hAnsi="Arial" w:cs="Arial"/>
          <w:i/>
          <w:iCs/>
          <w:sz w:val="20"/>
          <w:szCs w:val="20"/>
          <w:lang w:val="en-IN"/>
        </w:rPr>
        <w:t>Orissa Journal of Horticulture, 23</w:t>
      </w:r>
      <w:r w:rsidRPr="008C633B">
        <w:rPr>
          <w:rFonts w:ascii="Arial" w:hAnsi="Arial" w:cs="Arial"/>
          <w:sz w:val="20"/>
          <w:szCs w:val="20"/>
          <w:lang w:val="en-IN"/>
        </w:rPr>
        <w:t>(1–2), 61–64.</w:t>
      </w:r>
    </w:p>
    <w:p w14:paraId="58AF388E" w14:textId="324D3A99" w:rsidR="008C633B" w:rsidRPr="008C633B" w:rsidRDefault="008C633B" w:rsidP="008C633B">
      <w:pPr>
        <w:rPr>
          <w:rFonts w:ascii="Arial" w:hAnsi="Arial" w:cs="Arial"/>
          <w:sz w:val="20"/>
          <w:szCs w:val="20"/>
          <w:lang w:val="en-IN"/>
        </w:rPr>
      </w:pPr>
      <w:r w:rsidRPr="008C633B">
        <w:rPr>
          <w:rFonts w:ascii="Arial" w:hAnsi="Arial" w:cs="Arial"/>
          <w:sz w:val="20"/>
          <w:szCs w:val="20"/>
          <w:lang w:val="en-IN"/>
        </w:rPr>
        <w:t xml:space="preserve">8. </w:t>
      </w:r>
      <w:r w:rsidR="0040556E" w:rsidRPr="0040556E">
        <w:rPr>
          <w:rFonts w:ascii="Arial" w:hAnsi="Arial" w:cs="Arial"/>
          <w:sz w:val="20"/>
          <w:szCs w:val="20"/>
          <w:lang w:val="en-IN"/>
        </w:rPr>
        <w:t xml:space="preserve">Tunbridge, W. M., Brewis, M., French, J. M., Appleton, D., Bird, T., Clark, F., Evered, D. C., Evans, J. G., Hall, R., Smith, P., Stephenson, J., &amp; Young, E. (1981). Natural history of autoimmune thyroiditis. British Medical Journal (Clinical Research Edition), 282(6260), 258–262. </w:t>
      </w:r>
      <w:hyperlink r:id="rId18" w:history="1">
        <w:r w:rsidR="0040556E" w:rsidRPr="000006D6">
          <w:rPr>
            <w:rStyle w:val="Hyperlink"/>
            <w:rFonts w:ascii="Arial" w:hAnsi="Arial" w:cs="Arial"/>
            <w:sz w:val="20"/>
            <w:szCs w:val="20"/>
            <w:lang w:val="en-IN"/>
          </w:rPr>
          <w:t>https://doi.org/10.1136/bmj.282.6260.258</w:t>
        </w:r>
      </w:hyperlink>
      <w:r w:rsidR="0040556E">
        <w:rPr>
          <w:rFonts w:ascii="Arial" w:hAnsi="Arial" w:cs="Arial"/>
          <w:sz w:val="20"/>
          <w:szCs w:val="20"/>
          <w:lang w:val="en-IN"/>
        </w:rPr>
        <w:t xml:space="preserve"> </w:t>
      </w:r>
    </w:p>
    <w:p w14:paraId="55198497" w14:textId="77777777" w:rsidR="008C633B" w:rsidRPr="008C633B" w:rsidRDefault="008C633B" w:rsidP="008C633B">
      <w:pPr>
        <w:rPr>
          <w:rFonts w:ascii="Arial" w:hAnsi="Arial" w:cs="Arial"/>
          <w:sz w:val="20"/>
          <w:szCs w:val="20"/>
          <w:lang w:val="en-IN"/>
        </w:rPr>
      </w:pPr>
      <w:r w:rsidRPr="008C633B">
        <w:rPr>
          <w:rFonts w:ascii="Arial" w:hAnsi="Arial" w:cs="Arial"/>
          <w:sz w:val="20"/>
          <w:szCs w:val="20"/>
          <w:lang w:val="en-IN"/>
        </w:rPr>
        <w:t>9. Gowda, N. J. V., &amp; Jayanthi, R. (1991). Effect of CCC and MH on growth and flowering of African marigold (</w:t>
      </w:r>
      <w:proofErr w:type="spellStart"/>
      <w:r w:rsidRPr="008C633B">
        <w:rPr>
          <w:rFonts w:ascii="Arial" w:hAnsi="Arial" w:cs="Arial"/>
          <w:i/>
          <w:iCs/>
          <w:sz w:val="20"/>
          <w:szCs w:val="20"/>
          <w:lang w:val="en-IN"/>
        </w:rPr>
        <w:t>Tagetes</w:t>
      </w:r>
      <w:proofErr w:type="spellEnd"/>
      <w:r w:rsidRPr="008C633B">
        <w:rPr>
          <w:rFonts w:ascii="Arial" w:hAnsi="Arial" w:cs="Arial"/>
          <w:i/>
          <w:iCs/>
          <w:sz w:val="20"/>
          <w:szCs w:val="20"/>
          <w:lang w:val="en-IN"/>
        </w:rPr>
        <w:t xml:space="preserve"> </w:t>
      </w:r>
      <w:proofErr w:type="spellStart"/>
      <w:r w:rsidRPr="008C633B">
        <w:rPr>
          <w:rFonts w:ascii="Arial" w:hAnsi="Arial" w:cs="Arial"/>
          <w:i/>
          <w:iCs/>
          <w:sz w:val="20"/>
          <w:szCs w:val="20"/>
          <w:lang w:val="en-IN"/>
        </w:rPr>
        <w:t>erecta</w:t>
      </w:r>
      <w:proofErr w:type="spellEnd"/>
      <w:r w:rsidRPr="008C633B">
        <w:rPr>
          <w:rFonts w:ascii="Arial" w:hAnsi="Arial" w:cs="Arial"/>
          <w:sz w:val="20"/>
          <w:szCs w:val="20"/>
          <w:lang w:val="en-IN"/>
        </w:rPr>
        <w:t xml:space="preserve"> L.). </w:t>
      </w:r>
      <w:r w:rsidRPr="008C633B">
        <w:rPr>
          <w:rFonts w:ascii="Arial" w:hAnsi="Arial" w:cs="Arial"/>
          <w:i/>
          <w:iCs/>
          <w:sz w:val="20"/>
          <w:szCs w:val="20"/>
          <w:lang w:val="en-IN"/>
        </w:rPr>
        <w:t>Progressive Horticulture, 23</w:t>
      </w:r>
      <w:r w:rsidRPr="008C633B">
        <w:rPr>
          <w:rFonts w:ascii="Arial" w:hAnsi="Arial" w:cs="Arial"/>
          <w:sz w:val="20"/>
          <w:szCs w:val="20"/>
          <w:lang w:val="en-IN"/>
        </w:rPr>
        <w:t>(1–4), 114–118.</w:t>
      </w:r>
    </w:p>
    <w:p w14:paraId="4F006900" w14:textId="525DAC59" w:rsidR="008C633B" w:rsidRPr="008C633B" w:rsidRDefault="008C633B" w:rsidP="008C633B">
      <w:pPr>
        <w:rPr>
          <w:rFonts w:ascii="Arial" w:hAnsi="Arial" w:cs="Arial"/>
          <w:sz w:val="20"/>
          <w:szCs w:val="20"/>
          <w:lang w:val="en-IN"/>
        </w:rPr>
      </w:pPr>
      <w:r w:rsidRPr="008C633B">
        <w:rPr>
          <w:rFonts w:ascii="Arial" w:hAnsi="Arial" w:cs="Arial"/>
          <w:sz w:val="20"/>
          <w:szCs w:val="20"/>
          <w:lang w:val="en-IN"/>
        </w:rPr>
        <w:t xml:space="preserve">10. </w:t>
      </w:r>
      <w:r w:rsidR="00AE3DC7" w:rsidRPr="00AE3DC7">
        <w:rPr>
          <w:rFonts w:ascii="Arial" w:hAnsi="Arial" w:cs="Arial"/>
          <w:sz w:val="20"/>
          <w:szCs w:val="20"/>
          <w:lang w:val="en-IN"/>
        </w:rPr>
        <w:t xml:space="preserve">Krishnamoorthy, V. (2014). Enhancing flower productivity during off season in Jasmine (Jasminum </w:t>
      </w:r>
      <w:proofErr w:type="spellStart"/>
      <w:r w:rsidR="00AE3DC7" w:rsidRPr="00AE3DC7">
        <w:rPr>
          <w:rFonts w:ascii="Arial" w:hAnsi="Arial" w:cs="Arial"/>
          <w:sz w:val="20"/>
          <w:szCs w:val="20"/>
          <w:lang w:val="en-IN"/>
        </w:rPr>
        <w:t>sambac</w:t>
      </w:r>
      <w:proofErr w:type="spellEnd"/>
      <w:r w:rsidR="00AE3DC7" w:rsidRPr="00AE3DC7">
        <w:rPr>
          <w:rFonts w:ascii="Arial" w:hAnsi="Arial" w:cs="Arial"/>
          <w:sz w:val="20"/>
          <w:szCs w:val="20"/>
          <w:lang w:val="en-IN"/>
        </w:rPr>
        <w:t xml:space="preserve">). Journal of Krishi Vigyan, 3(1), 88–90. </w:t>
      </w:r>
      <w:hyperlink r:id="rId19" w:history="1">
        <w:r w:rsidR="00AE3DC7" w:rsidRPr="000006D6">
          <w:rPr>
            <w:rStyle w:val="Hyperlink"/>
            <w:rFonts w:ascii="Arial" w:hAnsi="Arial" w:cs="Arial"/>
            <w:sz w:val="20"/>
            <w:szCs w:val="20"/>
            <w:lang w:val="en-IN"/>
          </w:rPr>
          <w:t>https://doi.org/10.5958/2349-4433.2014.01258.6</w:t>
        </w:r>
      </w:hyperlink>
      <w:r w:rsidR="00AE3DC7">
        <w:rPr>
          <w:rFonts w:ascii="Arial" w:hAnsi="Arial" w:cs="Arial"/>
          <w:sz w:val="20"/>
          <w:szCs w:val="20"/>
          <w:lang w:val="en-IN"/>
        </w:rPr>
        <w:t xml:space="preserve"> </w:t>
      </w:r>
    </w:p>
    <w:p w14:paraId="5DC8FE2A" w14:textId="77777777" w:rsidR="008C633B" w:rsidRPr="008C633B" w:rsidRDefault="008C633B" w:rsidP="008C633B">
      <w:pPr>
        <w:rPr>
          <w:rFonts w:ascii="Arial" w:hAnsi="Arial" w:cs="Arial"/>
          <w:sz w:val="20"/>
          <w:szCs w:val="20"/>
          <w:lang w:val="en-IN"/>
        </w:rPr>
      </w:pPr>
      <w:r w:rsidRPr="008C633B">
        <w:rPr>
          <w:rFonts w:ascii="Arial" w:hAnsi="Arial" w:cs="Arial"/>
          <w:sz w:val="20"/>
          <w:szCs w:val="20"/>
          <w:lang w:val="en-IN"/>
        </w:rPr>
        <w:lastRenderedPageBreak/>
        <w:t xml:space="preserve">11. Sendhilnathan, R., Velmurugan, V., &amp; Manimaran, P. (2017). Effect of bio-regulators along with organics on growth and yield of </w:t>
      </w:r>
      <w:proofErr w:type="spellStart"/>
      <w:r w:rsidRPr="008C633B">
        <w:rPr>
          <w:rFonts w:ascii="Arial" w:hAnsi="Arial" w:cs="Arial"/>
          <w:sz w:val="20"/>
          <w:szCs w:val="20"/>
          <w:lang w:val="en-IN"/>
        </w:rPr>
        <w:t>Gundumalli</w:t>
      </w:r>
      <w:proofErr w:type="spellEnd"/>
      <w:r w:rsidRPr="008C633B">
        <w:rPr>
          <w:rFonts w:ascii="Arial" w:hAnsi="Arial" w:cs="Arial"/>
          <w:sz w:val="20"/>
          <w:szCs w:val="20"/>
          <w:lang w:val="en-IN"/>
        </w:rPr>
        <w:t xml:space="preserve"> (</w:t>
      </w:r>
      <w:r w:rsidRPr="008C633B">
        <w:rPr>
          <w:rFonts w:ascii="Arial" w:hAnsi="Arial" w:cs="Arial"/>
          <w:i/>
          <w:iCs/>
          <w:sz w:val="20"/>
          <w:szCs w:val="20"/>
          <w:lang w:val="en-IN"/>
        </w:rPr>
        <w:t xml:space="preserve">Jasminum </w:t>
      </w:r>
      <w:proofErr w:type="spellStart"/>
      <w:r w:rsidRPr="008C633B">
        <w:rPr>
          <w:rFonts w:ascii="Arial" w:hAnsi="Arial" w:cs="Arial"/>
          <w:i/>
          <w:iCs/>
          <w:sz w:val="20"/>
          <w:szCs w:val="20"/>
          <w:lang w:val="en-IN"/>
        </w:rPr>
        <w:t>sambac</w:t>
      </w:r>
      <w:proofErr w:type="spellEnd"/>
      <w:r w:rsidRPr="008C633B">
        <w:rPr>
          <w:rFonts w:ascii="Arial" w:hAnsi="Arial" w:cs="Arial"/>
          <w:sz w:val="20"/>
          <w:szCs w:val="20"/>
          <w:lang w:val="en-IN"/>
        </w:rPr>
        <w:t xml:space="preserve"> Ait.). </w:t>
      </w:r>
      <w:r w:rsidRPr="008C633B">
        <w:rPr>
          <w:rFonts w:ascii="Arial" w:hAnsi="Arial" w:cs="Arial"/>
          <w:i/>
          <w:iCs/>
          <w:sz w:val="20"/>
          <w:szCs w:val="20"/>
          <w:lang w:val="en-IN"/>
        </w:rPr>
        <w:t>Journal of Pharmacognosy and Phytochemistry, 6</w:t>
      </w:r>
      <w:r w:rsidRPr="008C633B">
        <w:rPr>
          <w:rFonts w:ascii="Arial" w:hAnsi="Arial" w:cs="Arial"/>
          <w:sz w:val="20"/>
          <w:szCs w:val="20"/>
          <w:lang w:val="en-IN"/>
        </w:rPr>
        <w:t>(5), 234–238.</w:t>
      </w:r>
    </w:p>
    <w:p w14:paraId="02CB70F2" w14:textId="1A7693E9" w:rsidR="008C633B" w:rsidRPr="008C633B" w:rsidRDefault="008C633B" w:rsidP="008C633B">
      <w:pPr>
        <w:rPr>
          <w:rFonts w:ascii="Arial" w:hAnsi="Arial" w:cs="Arial"/>
          <w:sz w:val="20"/>
          <w:szCs w:val="20"/>
          <w:lang w:val="en-IN"/>
        </w:rPr>
      </w:pPr>
      <w:r w:rsidRPr="008C633B">
        <w:rPr>
          <w:rFonts w:ascii="Arial" w:hAnsi="Arial" w:cs="Arial"/>
          <w:sz w:val="20"/>
          <w:szCs w:val="20"/>
          <w:lang w:val="en-IN"/>
        </w:rPr>
        <w:t xml:space="preserve">12. </w:t>
      </w:r>
      <w:proofErr w:type="spellStart"/>
      <w:r w:rsidR="00C66548" w:rsidRPr="00C66548">
        <w:rPr>
          <w:rFonts w:ascii="Arial" w:hAnsi="Arial" w:cs="Arial"/>
          <w:sz w:val="20"/>
          <w:szCs w:val="20"/>
          <w:lang w:val="en-IN"/>
        </w:rPr>
        <w:t>Angitha</w:t>
      </w:r>
      <w:proofErr w:type="spellEnd"/>
      <w:r w:rsidR="00C66548" w:rsidRPr="00C66548">
        <w:rPr>
          <w:rFonts w:ascii="Arial" w:hAnsi="Arial" w:cs="Arial"/>
          <w:sz w:val="20"/>
          <w:szCs w:val="20"/>
          <w:lang w:val="en-IN"/>
        </w:rPr>
        <w:t xml:space="preserve">, S., Singh, D., &amp; </w:t>
      </w:r>
      <w:proofErr w:type="spellStart"/>
      <w:r w:rsidR="00C66548" w:rsidRPr="00C66548">
        <w:rPr>
          <w:rFonts w:ascii="Arial" w:hAnsi="Arial" w:cs="Arial"/>
          <w:sz w:val="20"/>
          <w:szCs w:val="20"/>
          <w:lang w:val="en-IN"/>
        </w:rPr>
        <w:t>Fatmi</w:t>
      </w:r>
      <w:proofErr w:type="spellEnd"/>
      <w:r w:rsidR="00C66548" w:rsidRPr="00C66548">
        <w:rPr>
          <w:rFonts w:ascii="Arial" w:hAnsi="Arial" w:cs="Arial"/>
          <w:sz w:val="20"/>
          <w:szCs w:val="20"/>
          <w:lang w:val="en-IN"/>
        </w:rPr>
        <w:t xml:space="preserve">, U. (2022). Effect of Plant Growth Regulators </w:t>
      </w:r>
      <w:proofErr w:type="spellStart"/>
      <w:r w:rsidR="00C66548" w:rsidRPr="00C66548">
        <w:rPr>
          <w:rFonts w:ascii="Arial" w:hAnsi="Arial" w:cs="Arial"/>
          <w:sz w:val="20"/>
          <w:szCs w:val="20"/>
          <w:lang w:val="en-IN"/>
        </w:rPr>
        <w:t>Giberellic</w:t>
      </w:r>
      <w:proofErr w:type="spellEnd"/>
      <w:r w:rsidR="00C66548" w:rsidRPr="00C66548">
        <w:rPr>
          <w:rFonts w:ascii="Arial" w:hAnsi="Arial" w:cs="Arial"/>
          <w:sz w:val="20"/>
          <w:szCs w:val="20"/>
          <w:lang w:val="en-IN"/>
        </w:rPr>
        <w:t xml:space="preserve"> acid (GA3) And Salicylic Acid (SA) on Growth and Yield of Carnation (Dianthus </w:t>
      </w:r>
      <w:proofErr w:type="spellStart"/>
      <w:r w:rsidR="00C66548" w:rsidRPr="00C66548">
        <w:rPr>
          <w:rFonts w:ascii="Arial" w:hAnsi="Arial" w:cs="Arial"/>
          <w:sz w:val="20"/>
          <w:szCs w:val="20"/>
          <w:lang w:val="en-IN"/>
        </w:rPr>
        <w:t>Caryophyllus</w:t>
      </w:r>
      <w:proofErr w:type="spellEnd"/>
      <w:r w:rsidR="00C66548" w:rsidRPr="00C66548">
        <w:rPr>
          <w:rFonts w:ascii="Arial" w:hAnsi="Arial" w:cs="Arial"/>
          <w:sz w:val="20"/>
          <w:szCs w:val="20"/>
          <w:lang w:val="en-IN"/>
        </w:rPr>
        <w:t xml:space="preserve">) under Naturally Ventilated </w:t>
      </w:r>
      <w:proofErr w:type="spellStart"/>
      <w:r w:rsidR="00C66548" w:rsidRPr="00C66548">
        <w:rPr>
          <w:rFonts w:ascii="Arial" w:hAnsi="Arial" w:cs="Arial"/>
          <w:sz w:val="20"/>
          <w:szCs w:val="20"/>
          <w:lang w:val="en-IN"/>
        </w:rPr>
        <w:t>Polyhouse</w:t>
      </w:r>
      <w:proofErr w:type="spellEnd"/>
      <w:r w:rsidR="00C66548" w:rsidRPr="00C66548">
        <w:rPr>
          <w:rFonts w:ascii="Arial" w:hAnsi="Arial" w:cs="Arial"/>
          <w:sz w:val="20"/>
          <w:szCs w:val="20"/>
          <w:lang w:val="en-IN"/>
        </w:rPr>
        <w:t xml:space="preserve">. International Journal of Plant &amp; Soil Science. </w:t>
      </w:r>
      <w:hyperlink r:id="rId20" w:history="1">
        <w:r w:rsidR="00C66548" w:rsidRPr="000006D6">
          <w:rPr>
            <w:rStyle w:val="Hyperlink"/>
            <w:rFonts w:ascii="Arial" w:hAnsi="Arial" w:cs="Arial"/>
            <w:sz w:val="20"/>
            <w:szCs w:val="20"/>
            <w:lang w:val="en-IN"/>
          </w:rPr>
          <w:t>https://doi.org/10.9734/ijpss/2022/v34i2231392</w:t>
        </w:r>
      </w:hyperlink>
      <w:r w:rsidR="00C66548">
        <w:rPr>
          <w:rFonts w:ascii="Arial" w:hAnsi="Arial" w:cs="Arial"/>
          <w:sz w:val="20"/>
          <w:szCs w:val="20"/>
          <w:lang w:val="en-IN"/>
        </w:rPr>
        <w:t xml:space="preserve"> </w:t>
      </w:r>
    </w:p>
    <w:p w14:paraId="51B8A5AA" w14:textId="6AABF5D9" w:rsidR="008C633B" w:rsidRPr="008C633B" w:rsidRDefault="008C633B" w:rsidP="008C633B">
      <w:pPr>
        <w:rPr>
          <w:rFonts w:ascii="Arial" w:hAnsi="Arial" w:cs="Arial"/>
          <w:sz w:val="20"/>
          <w:szCs w:val="20"/>
          <w:lang w:val="en-IN"/>
        </w:rPr>
      </w:pPr>
      <w:r w:rsidRPr="008C633B">
        <w:rPr>
          <w:rFonts w:ascii="Arial" w:hAnsi="Arial" w:cs="Arial"/>
          <w:sz w:val="20"/>
          <w:szCs w:val="20"/>
          <w:lang w:val="en-IN"/>
        </w:rPr>
        <w:t xml:space="preserve">13. </w:t>
      </w:r>
      <w:r w:rsidR="00602A22" w:rsidRPr="00602A22">
        <w:rPr>
          <w:rFonts w:ascii="Arial" w:hAnsi="Arial" w:cs="Arial"/>
          <w:sz w:val="20"/>
          <w:szCs w:val="20"/>
          <w:lang w:val="en-IN"/>
        </w:rPr>
        <w:t xml:space="preserve">Baskaran, V., </w:t>
      </w:r>
      <w:proofErr w:type="spellStart"/>
      <w:r w:rsidR="00602A22" w:rsidRPr="00602A22">
        <w:rPr>
          <w:rFonts w:ascii="Arial" w:hAnsi="Arial" w:cs="Arial"/>
          <w:sz w:val="20"/>
          <w:szCs w:val="20"/>
          <w:lang w:val="en-IN"/>
        </w:rPr>
        <w:t>Misra</w:t>
      </w:r>
      <w:proofErr w:type="spellEnd"/>
      <w:r w:rsidR="00602A22" w:rsidRPr="00602A22">
        <w:rPr>
          <w:rFonts w:ascii="Arial" w:hAnsi="Arial" w:cs="Arial"/>
          <w:sz w:val="20"/>
          <w:szCs w:val="20"/>
          <w:lang w:val="en-IN"/>
        </w:rPr>
        <w:t xml:space="preserve">, R. L., &amp; </w:t>
      </w:r>
      <w:proofErr w:type="spellStart"/>
      <w:r w:rsidR="00602A22" w:rsidRPr="00602A22">
        <w:rPr>
          <w:rFonts w:ascii="Arial" w:hAnsi="Arial" w:cs="Arial"/>
          <w:sz w:val="20"/>
          <w:szCs w:val="20"/>
          <w:lang w:val="en-IN"/>
        </w:rPr>
        <w:t>Abirami</w:t>
      </w:r>
      <w:proofErr w:type="spellEnd"/>
      <w:r w:rsidR="00602A22" w:rsidRPr="00602A22">
        <w:rPr>
          <w:rFonts w:ascii="Arial" w:hAnsi="Arial" w:cs="Arial"/>
          <w:sz w:val="20"/>
          <w:szCs w:val="20"/>
          <w:lang w:val="en-IN"/>
        </w:rPr>
        <w:t xml:space="preserve">, K. (2009). Effect of plant growth regulators on corm production in gladiolus. Journal of Horticultural Sciences, 4(1), 78–80. </w:t>
      </w:r>
      <w:hyperlink r:id="rId21" w:history="1">
        <w:r w:rsidR="00602A22" w:rsidRPr="000006D6">
          <w:rPr>
            <w:rStyle w:val="Hyperlink"/>
            <w:rFonts w:ascii="Arial" w:hAnsi="Arial" w:cs="Arial"/>
            <w:sz w:val="20"/>
            <w:szCs w:val="20"/>
            <w:lang w:val="en-IN"/>
          </w:rPr>
          <w:t>https://doi.org/10.24154/jhs.v4i1.563</w:t>
        </w:r>
      </w:hyperlink>
      <w:r w:rsidR="00602A22">
        <w:rPr>
          <w:rFonts w:ascii="Arial" w:hAnsi="Arial" w:cs="Arial"/>
          <w:sz w:val="20"/>
          <w:szCs w:val="20"/>
          <w:lang w:val="en-IN"/>
        </w:rPr>
        <w:t xml:space="preserve"> </w:t>
      </w:r>
    </w:p>
    <w:p w14:paraId="33B85BFA" w14:textId="77777777" w:rsidR="008C633B" w:rsidRPr="008C633B" w:rsidRDefault="008C633B" w:rsidP="008C633B">
      <w:pPr>
        <w:rPr>
          <w:rFonts w:ascii="Arial" w:hAnsi="Arial" w:cs="Arial"/>
          <w:sz w:val="20"/>
          <w:szCs w:val="20"/>
          <w:lang w:val="en-IN"/>
        </w:rPr>
      </w:pPr>
      <w:r w:rsidRPr="008C633B">
        <w:rPr>
          <w:rFonts w:ascii="Arial" w:hAnsi="Arial" w:cs="Arial"/>
          <w:sz w:val="20"/>
          <w:szCs w:val="20"/>
          <w:lang w:val="en-IN"/>
        </w:rPr>
        <w:t>14. Moond, S. K., Khandelwal, R. C., &amp; Singh, V. (2006). Effect of GA</w:t>
      </w:r>
      <w:r w:rsidRPr="008C633B">
        <w:rPr>
          <w:rFonts w:ascii="Cambria Math" w:hAnsi="Cambria Math" w:cs="Cambria Math"/>
          <w:sz w:val="20"/>
          <w:szCs w:val="20"/>
          <w:lang w:val="en-IN"/>
        </w:rPr>
        <w:t>₃</w:t>
      </w:r>
      <w:r w:rsidRPr="008C633B">
        <w:rPr>
          <w:rFonts w:ascii="Arial" w:hAnsi="Arial" w:cs="Arial"/>
          <w:sz w:val="20"/>
          <w:szCs w:val="20"/>
          <w:lang w:val="en-IN"/>
        </w:rPr>
        <w:t xml:space="preserve">, CCC and MH on quality and yield of flowers in chrysanthemum. </w:t>
      </w:r>
      <w:r w:rsidRPr="008C633B">
        <w:rPr>
          <w:rFonts w:ascii="Arial" w:hAnsi="Arial" w:cs="Arial"/>
          <w:i/>
          <w:iCs/>
          <w:sz w:val="20"/>
          <w:szCs w:val="20"/>
          <w:lang w:val="en-IN"/>
        </w:rPr>
        <w:t>Crop Research (Hisar), 32</w:t>
      </w:r>
      <w:r w:rsidRPr="008C633B">
        <w:rPr>
          <w:rFonts w:ascii="Arial" w:hAnsi="Arial" w:cs="Arial"/>
          <w:sz w:val="20"/>
          <w:szCs w:val="20"/>
          <w:lang w:val="en-IN"/>
        </w:rPr>
        <w:t>(1), 63–65.</w:t>
      </w:r>
    </w:p>
    <w:p w14:paraId="42AD61E8" w14:textId="77777777" w:rsidR="008C633B" w:rsidRPr="008C633B" w:rsidRDefault="008C633B" w:rsidP="008C633B">
      <w:pPr>
        <w:rPr>
          <w:rFonts w:ascii="Arial" w:hAnsi="Arial" w:cs="Arial"/>
          <w:sz w:val="20"/>
          <w:szCs w:val="20"/>
          <w:lang w:val="en-IN"/>
        </w:rPr>
      </w:pPr>
      <w:r w:rsidRPr="008C633B">
        <w:rPr>
          <w:rFonts w:ascii="Arial" w:hAnsi="Arial" w:cs="Arial"/>
          <w:sz w:val="20"/>
          <w:szCs w:val="20"/>
          <w:lang w:val="en-IN"/>
        </w:rPr>
        <w:t xml:space="preserve">15. </w:t>
      </w:r>
      <w:proofErr w:type="spellStart"/>
      <w:r w:rsidRPr="008C633B">
        <w:rPr>
          <w:rFonts w:ascii="Arial" w:hAnsi="Arial" w:cs="Arial"/>
          <w:sz w:val="20"/>
          <w:szCs w:val="20"/>
          <w:lang w:val="en-IN"/>
        </w:rPr>
        <w:t>Komossa</w:t>
      </w:r>
      <w:proofErr w:type="spellEnd"/>
      <w:r w:rsidRPr="008C633B">
        <w:rPr>
          <w:rFonts w:ascii="Arial" w:hAnsi="Arial" w:cs="Arial"/>
          <w:sz w:val="20"/>
          <w:szCs w:val="20"/>
          <w:lang w:val="en-IN"/>
        </w:rPr>
        <w:t xml:space="preserve">, D., </w:t>
      </w:r>
      <w:proofErr w:type="spellStart"/>
      <w:r w:rsidRPr="008C633B">
        <w:rPr>
          <w:rFonts w:ascii="Arial" w:hAnsi="Arial" w:cs="Arial"/>
          <w:sz w:val="20"/>
          <w:szCs w:val="20"/>
          <w:lang w:val="en-IN"/>
        </w:rPr>
        <w:t>Langebartels</w:t>
      </w:r>
      <w:proofErr w:type="spellEnd"/>
      <w:r w:rsidRPr="008C633B">
        <w:rPr>
          <w:rFonts w:ascii="Arial" w:hAnsi="Arial" w:cs="Arial"/>
          <w:sz w:val="20"/>
          <w:szCs w:val="20"/>
          <w:lang w:val="en-IN"/>
        </w:rPr>
        <w:t xml:space="preserve">, C., &amp; Sandermann, H. (1995). Metabolic processes for organic chemicals in plants. In </w:t>
      </w:r>
      <w:r w:rsidRPr="008C633B">
        <w:rPr>
          <w:rFonts w:ascii="Arial" w:hAnsi="Arial" w:cs="Arial"/>
          <w:i/>
          <w:iCs/>
          <w:sz w:val="20"/>
          <w:szCs w:val="20"/>
          <w:lang w:val="en-IN"/>
        </w:rPr>
        <w:t xml:space="preserve">Plant Contamination: </w:t>
      </w:r>
      <w:proofErr w:type="spellStart"/>
      <w:r w:rsidRPr="008C633B">
        <w:rPr>
          <w:rFonts w:ascii="Arial" w:hAnsi="Arial" w:cs="Arial"/>
          <w:i/>
          <w:iCs/>
          <w:sz w:val="20"/>
          <w:szCs w:val="20"/>
          <w:lang w:val="en-IN"/>
        </w:rPr>
        <w:t>Modeling</w:t>
      </w:r>
      <w:proofErr w:type="spellEnd"/>
      <w:r w:rsidRPr="008C633B">
        <w:rPr>
          <w:rFonts w:ascii="Arial" w:hAnsi="Arial" w:cs="Arial"/>
          <w:i/>
          <w:iCs/>
          <w:sz w:val="20"/>
          <w:szCs w:val="20"/>
          <w:lang w:val="en-IN"/>
        </w:rPr>
        <w:t xml:space="preserve"> and Simulation of Organic Chemical Processes</w:t>
      </w:r>
      <w:r w:rsidRPr="008C633B">
        <w:rPr>
          <w:rFonts w:ascii="Arial" w:hAnsi="Arial" w:cs="Arial"/>
          <w:sz w:val="20"/>
          <w:szCs w:val="20"/>
          <w:lang w:val="en-IN"/>
        </w:rPr>
        <w:t xml:space="preserve"> (pp. 69–103).</w:t>
      </w:r>
    </w:p>
    <w:p w14:paraId="1091E431" w14:textId="77777777" w:rsidR="008C633B" w:rsidRPr="008C633B" w:rsidRDefault="008C633B" w:rsidP="008C633B">
      <w:pPr>
        <w:rPr>
          <w:rFonts w:ascii="Arial" w:hAnsi="Arial" w:cs="Arial"/>
          <w:sz w:val="20"/>
          <w:szCs w:val="20"/>
          <w:lang w:val="en-IN"/>
        </w:rPr>
      </w:pPr>
      <w:r w:rsidRPr="008C633B">
        <w:rPr>
          <w:rFonts w:ascii="Arial" w:hAnsi="Arial" w:cs="Arial"/>
          <w:sz w:val="20"/>
          <w:szCs w:val="20"/>
          <w:lang w:val="en-IN"/>
        </w:rPr>
        <w:t>16. Nirmala, S., &amp; Reddy, T. V. (1992). Shelf life of jasmine (</w:t>
      </w:r>
      <w:r w:rsidRPr="008C633B">
        <w:rPr>
          <w:rFonts w:ascii="Arial" w:hAnsi="Arial" w:cs="Arial"/>
          <w:i/>
          <w:iCs/>
          <w:sz w:val="20"/>
          <w:szCs w:val="20"/>
          <w:lang w:val="en-IN"/>
        </w:rPr>
        <w:t>Jasminum sambac</w:t>
      </w:r>
      <w:r w:rsidRPr="008C633B">
        <w:rPr>
          <w:rFonts w:ascii="Arial" w:hAnsi="Arial" w:cs="Arial"/>
          <w:sz w:val="20"/>
          <w:szCs w:val="20"/>
          <w:lang w:val="en-IN"/>
        </w:rPr>
        <w:t xml:space="preserve">) flowers as influenced by packaging and ventilation. </w:t>
      </w:r>
      <w:r w:rsidRPr="008C633B">
        <w:rPr>
          <w:rFonts w:ascii="Arial" w:hAnsi="Arial" w:cs="Arial"/>
          <w:i/>
          <w:iCs/>
          <w:sz w:val="20"/>
          <w:szCs w:val="20"/>
          <w:lang w:val="en-IN"/>
        </w:rPr>
        <w:t>Mysore Journal of Agricultural Sciences, 27</w:t>
      </w:r>
      <w:r w:rsidRPr="008C633B">
        <w:rPr>
          <w:rFonts w:ascii="Arial" w:hAnsi="Arial" w:cs="Arial"/>
          <w:sz w:val="20"/>
          <w:szCs w:val="20"/>
          <w:lang w:val="en-IN"/>
        </w:rPr>
        <w:t>(3), 272–276.</w:t>
      </w:r>
    </w:p>
    <w:p w14:paraId="47EBD649" w14:textId="319B7948" w:rsidR="008C633B" w:rsidRPr="008C633B" w:rsidRDefault="008C633B" w:rsidP="008C633B">
      <w:pPr>
        <w:rPr>
          <w:rFonts w:ascii="Arial" w:hAnsi="Arial" w:cs="Arial"/>
          <w:sz w:val="20"/>
          <w:szCs w:val="20"/>
          <w:lang w:val="en-IN"/>
        </w:rPr>
      </w:pPr>
      <w:r w:rsidRPr="008C633B">
        <w:rPr>
          <w:rFonts w:ascii="Arial" w:hAnsi="Arial" w:cs="Arial"/>
          <w:sz w:val="20"/>
          <w:szCs w:val="20"/>
          <w:lang w:val="en-IN"/>
        </w:rPr>
        <w:t xml:space="preserve">17. </w:t>
      </w:r>
      <w:proofErr w:type="spellStart"/>
      <w:r w:rsidR="009771D5" w:rsidRPr="009771D5">
        <w:rPr>
          <w:rFonts w:ascii="Arial" w:hAnsi="Arial" w:cs="Arial"/>
          <w:sz w:val="20"/>
          <w:szCs w:val="20"/>
          <w:lang w:val="en-IN"/>
        </w:rPr>
        <w:t>Karuppaiah</w:t>
      </w:r>
      <w:proofErr w:type="spellEnd"/>
      <w:r w:rsidR="009771D5" w:rsidRPr="009771D5">
        <w:rPr>
          <w:rFonts w:ascii="Arial" w:hAnsi="Arial" w:cs="Arial"/>
          <w:sz w:val="20"/>
          <w:szCs w:val="20"/>
          <w:lang w:val="en-IN"/>
        </w:rPr>
        <w:t xml:space="preserve">, P., Kumar, S. R., &amp; Rajkumar, M. (2006). Effect of different packages on the postharvest behaviour and shelf-life of jasmine (Jasminum </w:t>
      </w:r>
      <w:proofErr w:type="spellStart"/>
      <w:r w:rsidR="009771D5" w:rsidRPr="009771D5">
        <w:rPr>
          <w:rFonts w:ascii="Arial" w:hAnsi="Arial" w:cs="Arial"/>
          <w:sz w:val="20"/>
          <w:szCs w:val="20"/>
          <w:lang w:val="en-IN"/>
        </w:rPr>
        <w:t>sambac</w:t>
      </w:r>
      <w:proofErr w:type="spellEnd"/>
      <w:r w:rsidR="009771D5" w:rsidRPr="009771D5">
        <w:rPr>
          <w:rFonts w:ascii="Arial" w:hAnsi="Arial" w:cs="Arial"/>
          <w:sz w:val="20"/>
          <w:szCs w:val="20"/>
          <w:lang w:val="en-IN"/>
        </w:rPr>
        <w:t xml:space="preserve">). International Journal of Agricultural Science, 2, 447–449. </w:t>
      </w:r>
      <w:hyperlink r:id="rId22" w:history="1">
        <w:r w:rsidR="009771D5" w:rsidRPr="000006D6">
          <w:rPr>
            <w:rStyle w:val="Hyperlink"/>
            <w:rFonts w:ascii="Arial" w:hAnsi="Arial" w:cs="Arial"/>
            <w:sz w:val="20"/>
            <w:szCs w:val="20"/>
            <w:lang w:val="en-IN"/>
          </w:rPr>
          <w:t>https://www.researchjournal.co.in/</w:t>
        </w:r>
      </w:hyperlink>
      <w:r w:rsidR="009771D5">
        <w:rPr>
          <w:rFonts w:ascii="Arial" w:hAnsi="Arial" w:cs="Arial"/>
          <w:sz w:val="20"/>
          <w:szCs w:val="20"/>
          <w:lang w:val="en-IN"/>
        </w:rPr>
        <w:t xml:space="preserve"> </w:t>
      </w:r>
    </w:p>
    <w:p w14:paraId="5D575875" w14:textId="09D09150" w:rsidR="008C633B" w:rsidRPr="008C633B" w:rsidRDefault="008C633B" w:rsidP="008C633B">
      <w:pPr>
        <w:rPr>
          <w:rFonts w:ascii="Arial" w:hAnsi="Arial" w:cs="Arial"/>
          <w:b/>
          <w:lang w:val="en-IN"/>
        </w:rPr>
      </w:pPr>
    </w:p>
    <w:p w14:paraId="06B3416A" w14:textId="77777777" w:rsidR="0010788C" w:rsidRPr="00660B21" w:rsidRDefault="0010788C">
      <w:pPr>
        <w:rPr>
          <w:rFonts w:ascii="Arial" w:hAnsi="Arial" w:cs="Arial"/>
        </w:rPr>
      </w:pPr>
    </w:p>
    <w:sectPr w:rsidR="0010788C" w:rsidRPr="00660B21" w:rsidSect="00034616">
      <w:headerReference w:type="even" r:id="rId23"/>
      <w:headerReference w:type="default" r:id="rId24"/>
      <w:footerReference w:type="even" r:id="rId25"/>
      <w:footerReference w:type="default" r:id="rId26"/>
      <w:headerReference w:type="first" r:id="rId27"/>
      <w:footerReference w:type="first" r:id="rId2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EB00B7" w14:textId="77777777" w:rsidR="008F41F8" w:rsidRDefault="008F41F8" w:rsidP="001A32F8">
      <w:pPr>
        <w:spacing w:after="0" w:line="240" w:lineRule="auto"/>
      </w:pPr>
      <w:r>
        <w:separator/>
      </w:r>
    </w:p>
  </w:endnote>
  <w:endnote w:type="continuationSeparator" w:id="0">
    <w:p w14:paraId="78B8886C" w14:textId="77777777" w:rsidR="008F41F8" w:rsidRDefault="008F41F8" w:rsidP="001A3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C4A25" w14:textId="77777777" w:rsidR="001A32F8" w:rsidRDefault="001A32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8DF11" w14:textId="77777777" w:rsidR="001A32F8" w:rsidRDefault="001A32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DE132" w14:textId="77777777" w:rsidR="001A32F8" w:rsidRDefault="001A32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1916E0" w14:textId="77777777" w:rsidR="008F41F8" w:rsidRDefault="008F41F8" w:rsidP="001A32F8">
      <w:pPr>
        <w:spacing w:after="0" w:line="240" w:lineRule="auto"/>
      </w:pPr>
      <w:r>
        <w:separator/>
      </w:r>
    </w:p>
  </w:footnote>
  <w:footnote w:type="continuationSeparator" w:id="0">
    <w:p w14:paraId="6AA006E7" w14:textId="77777777" w:rsidR="008F41F8" w:rsidRDefault="008F41F8" w:rsidP="001A32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8492C" w14:textId="5292DCE7" w:rsidR="001A32F8" w:rsidRDefault="001A32F8">
    <w:pPr>
      <w:pStyle w:val="Header"/>
    </w:pPr>
    <w:r>
      <w:rPr>
        <w:noProof/>
      </w:rPr>
      <w:pict w14:anchorId="1326CC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716626" o:spid="_x0000_s2050"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1DFEA" w14:textId="1EF7E261" w:rsidR="001A32F8" w:rsidRDefault="001A32F8">
    <w:pPr>
      <w:pStyle w:val="Header"/>
    </w:pPr>
    <w:r>
      <w:rPr>
        <w:noProof/>
      </w:rPr>
      <w:pict w14:anchorId="75537D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716627" o:spid="_x0000_s2051"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86BEA" w14:textId="493AB04D" w:rsidR="001A32F8" w:rsidRDefault="001A32F8">
    <w:pPr>
      <w:pStyle w:val="Header"/>
    </w:pPr>
    <w:r>
      <w:rPr>
        <w:noProof/>
      </w:rPr>
      <w:pict w14:anchorId="3BABCF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716625" o:spid="_x0000_s2049"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9F2148F"/>
    <w:multiLevelType w:val="multilevel"/>
    <w:tmpl w:val="E8883710"/>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FE302B8"/>
    <w:multiLevelType w:val="hybridMultilevel"/>
    <w:tmpl w:val="6902E10A"/>
    <w:lvl w:ilvl="0" w:tplc="DD5245F0">
      <w:numFmt w:val="bullet"/>
      <w:lvlText w:val=""/>
      <w:lvlJc w:val="left"/>
      <w:pPr>
        <w:ind w:left="720" w:hanging="360"/>
      </w:pPr>
      <w:rPr>
        <w:rFonts w:ascii="Arial" w:eastAsiaTheme="minorEastAsia"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0286143"/>
    <w:multiLevelType w:val="hybridMultilevel"/>
    <w:tmpl w:val="40E273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2CD4882"/>
    <w:multiLevelType w:val="multilevel"/>
    <w:tmpl w:val="B2F28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A02FFB"/>
    <w:multiLevelType w:val="multilevel"/>
    <w:tmpl w:val="CE24F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 w:numId="11">
    <w:abstractNumId w:val="11"/>
  </w:num>
  <w:num w:numId="12">
    <w:abstractNumId w:val="1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91C2F"/>
    <w:rsid w:val="000A2B1E"/>
    <w:rsid w:val="000B4A50"/>
    <w:rsid w:val="000B55FF"/>
    <w:rsid w:val="000C046D"/>
    <w:rsid w:val="000D256A"/>
    <w:rsid w:val="0010788C"/>
    <w:rsid w:val="00143416"/>
    <w:rsid w:val="0015074B"/>
    <w:rsid w:val="001A32F8"/>
    <w:rsid w:val="001B0B29"/>
    <w:rsid w:val="00254A1E"/>
    <w:rsid w:val="0028113B"/>
    <w:rsid w:val="0029639D"/>
    <w:rsid w:val="002B78DA"/>
    <w:rsid w:val="00306D83"/>
    <w:rsid w:val="00320149"/>
    <w:rsid w:val="00324F49"/>
    <w:rsid w:val="00326F90"/>
    <w:rsid w:val="0038246F"/>
    <w:rsid w:val="003E1360"/>
    <w:rsid w:val="0040556E"/>
    <w:rsid w:val="004452D8"/>
    <w:rsid w:val="005E7EB5"/>
    <w:rsid w:val="00602A22"/>
    <w:rsid w:val="00660B21"/>
    <w:rsid w:val="00681387"/>
    <w:rsid w:val="00691BBC"/>
    <w:rsid w:val="00696442"/>
    <w:rsid w:val="006E798F"/>
    <w:rsid w:val="007025E0"/>
    <w:rsid w:val="007A0173"/>
    <w:rsid w:val="007B1CBD"/>
    <w:rsid w:val="007D537E"/>
    <w:rsid w:val="007E47FE"/>
    <w:rsid w:val="00856B7C"/>
    <w:rsid w:val="008629A0"/>
    <w:rsid w:val="008C633B"/>
    <w:rsid w:val="008F41F8"/>
    <w:rsid w:val="00915BFD"/>
    <w:rsid w:val="009771D5"/>
    <w:rsid w:val="009D0351"/>
    <w:rsid w:val="00A12EAA"/>
    <w:rsid w:val="00A6613A"/>
    <w:rsid w:val="00AA1D8D"/>
    <w:rsid w:val="00AE3DC7"/>
    <w:rsid w:val="00B13C1A"/>
    <w:rsid w:val="00B47730"/>
    <w:rsid w:val="00C2093A"/>
    <w:rsid w:val="00C2165A"/>
    <w:rsid w:val="00C66548"/>
    <w:rsid w:val="00C87B87"/>
    <w:rsid w:val="00CB0664"/>
    <w:rsid w:val="00D12299"/>
    <w:rsid w:val="00DB0D38"/>
    <w:rsid w:val="00DB1102"/>
    <w:rsid w:val="00DC3136"/>
    <w:rsid w:val="00E1316B"/>
    <w:rsid w:val="00E21879"/>
    <w:rsid w:val="00E267CA"/>
    <w:rsid w:val="00E610CA"/>
    <w:rsid w:val="00ED6B6D"/>
    <w:rsid w:val="00EE6F57"/>
    <w:rsid w:val="00EF199C"/>
    <w:rsid w:val="00F44FF8"/>
    <w:rsid w:val="00F71913"/>
    <w:rsid w:val="00F949FD"/>
    <w:rsid w:val="00FC693F"/>
    <w:rsid w:val="00FF6D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748FFDC"/>
  <w14:defaultImageDpi w14:val="300"/>
  <w15:docId w15:val="{A86BF99B-47CC-4EC8-B6A0-DDC837EAA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qFormat/>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PlainTable2">
    <w:name w:val="Plain Table 2"/>
    <w:basedOn w:val="TableNormal"/>
    <w:uiPriority w:val="99"/>
    <w:rsid w:val="002B78D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F7191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DefaultParagraphFont"/>
    <w:uiPriority w:val="99"/>
    <w:unhideWhenUsed/>
    <w:rsid w:val="008C633B"/>
    <w:rPr>
      <w:color w:val="0000FF" w:themeColor="hyperlink"/>
      <w:u w:val="single"/>
    </w:rPr>
  </w:style>
  <w:style w:type="character" w:styleId="UnresolvedMention">
    <w:name w:val="Unresolved Mention"/>
    <w:basedOn w:val="DefaultParagraphFont"/>
    <w:uiPriority w:val="99"/>
    <w:semiHidden/>
    <w:unhideWhenUsed/>
    <w:rsid w:val="008C63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hyperlink" Target="https://doi.org/10.1136/bmj.282.6260.258"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i.org/10.24154/jhs.v4i1.563"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jhs.iihr.res.in/index.php/jhs/article/view/524"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researchjournal.co.in/" TargetMode="External"/><Relationship Id="rId20" Type="http://schemas.openxmlformats.org/officeDocument/2006/relationships/hyperlink" Target="https://doi.org/10.9734/ijpss/2022/v34i223139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chemijournal.com/archives/2019/vol7issue3/PartI/7-3-1-100.pdf"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chart" Target="charts/chart3.xml"/><Relationship Id="rId19" Type="http://schemas.openxmlformats.org/officeDocument/2006/relationships/hyperlink" Target="https://doi.org/10.5958/2349-4433.2014.01258.6"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doi.org/10.1080/15538362.2015.1015762" TargetMode="External"/><Relationship Id="rId22" Type="http://schemas.openxmlformats.org/officeDocument/2006/relationships/hyperlink" Target="https://www.researchjournal.co.in/" TargetMode="External"/><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IN"/>
              <a:t>No. of flowers per cyme</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No of flowers per cyme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Sheet1!$A$2:$A$15</c:f>
              <c:strCache>
                <c:ptCount val="14"/>
                <c:pt idx="0">
                  <c:v>P0G0</c:v>
                </c:pt>
                <c:pt idx="1">
                  <c:v>P0G1</c:v>
                </c:pt>
                <c:pt idx="2">
                  <c:v>P0G2</c:v>
                </c:pt>
                <c:pt idx="3">
                  <c:v>P0G3</c:v>
                </c:pt>
                <c:pt idx="4">
                  <c:v>P0G4</c:v>
                </c:pt>
                <c:pt idx="5">
                  <c:v>P0G5</c:v>
                </c:pt>
                <c:pt idx="6">
                  <c:v>P0G6</c:v>
                </c:pt>
                <c:pt idx="7">
                  <c:v>P1G0</c:v>
                </c:pt>
                <c:pt idx="8">
                  <c:v>P1G1</c:v>
                </c:pt>
                <c:pt idx="9">
                  <c:v>P1G2</c:v>
                </c:pt>
                <c:pt idx="10">
                  <c:v>P1G3</c:v>
                </c:pt>
                <c:pt idx="11">
                  <c:v>P1G4</c:v>
                </c:pt>
                <c:pt idx="12">
                  <c:v>P1G5</c:v>
                </c:pt>
                <c:pt idx="13">
                  <c:v>P1G6</c:v>
                </c:pt>
              </c:strCache>
            </c:strRef>
          </c:cat>
          <c:val>
            <c:numRef>
              <c:f>Sheet1!$B$2:$B$15</c:f>
              <c:numCache>
                <c:formatCode>General</c:formatCode>
                <c:ptCount val="14"/>
                <c:pt idx="0">
                  <c:v>3.93</c:v>
                </c:pt>
                <c:pt idx="1">
                  <c:v>4.83</c:v>
                </c:pt>
                <c:pt idx="2">
                  <c:v>4.7</c:v>
                </c:pt>
                <c:pt idx="3">
                  <c:v>4.93</c:v>
                </c:pt>
                <c:pt idx="4">
                  <c:v>5.17</c:v>
                </c:pt>
                <c:pt idx="5">
                  <c:v>5.2</c:v>
                </c:pt>
                <c:pt idx="6">
                  <c:v>6.1</c:v>
                </c:pt>
                <c:pt idx="7">
                  <c:v>4.2</c:v>
                </c:pt>
                <c:pt idx="8">
                  <c:v>4.2699999999999996</c:v>
                </c:pt>
                <c:pt idx="9">
                  <c:v>4.2</c:v>
                </c:pt>
                <c:pt idx="10">
                  <c:v>4.2</c:v>
                </c:pt>
                <c:pt idx="11">
                  <c:v>5.16</c:v>
                </c:pt>
                <c:pt idx="12">
                  <c:v>6.3</c:v>
                </c:pt>
                <c:pt idx="13">
                  <c:v>9.3000000000000007</c:v>
                </c:pt>
              </c:numCache>
            </c:numRef>
          </c:val>
          <c:extLst>
            <c:ext xmlns:c16="http://schemas.microsoft.com/office/drawing/2014/chart" uri="{C3380CC4-5D6E-409C-BE32-E72D297353CC}">
              <c16:uniqueId val="{00000000-E8BC-4937-9028-0A9A77B7BC8D}"/>
            </c:ext>
          </c:extLst>
        </c:ser>
        <c:dLbls>
          <c:dLblPos val="outEnd"/>
          <c:showLegendKey val="0"/>
          <c:showVal val="1"/>
          <c:showCatName val="0"/>
          <c:showSerName val="0"/>
          <c:showPercent val="0"/>
          <c:showBubbleSize val="0"/>
        </c:dLbls>
        <c:gapWidth val="164"/>
        <c:overlap val="-22"/>
        <c:axId val="1468062176"/>
        <c:axId val="1468066496"/>
      </c:barChart>
      <c:catAx>
        <c:axId val="146806217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IN"/>
                  <a:t>Treatments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66496"/>
        <c:crosses val="autoZero"/>
        <c:auto val="1"/>
        <c:lblAlgn val="ctr"/>
        <c:lblOffset val="100"/>
        <c:noMultiLvlLbl val="0"/>
      </c:catAx>
      <c:valAx>
        <c:axId val="1468066496"/>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IN"/>
                  <a:t>No.</a:t>
                </a:r>
                <a:r>
                  <a:rPr lang="en-IN" baseline="0"/>
                  <a:t> of Flowers per cyme</a:t>
                </a:r>
                <a:endParaRPr lang="en-IN"/>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62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Weight of 100 flowers</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Sheet1!$A$2:$A$15</c:f>
              <c:strCache>
                <c:ptCount val="14"/>
                <c:pt idx="0">
                  <c:v>P0G0</c:v>
                </c:pt>
                <c:pt idx="1">
                  <c:v>P0G1</c:v>
                </c:pt>
                <c:pt idx="2">
                  <c:v>P0G2</c:v>
                </c:pt>
                <c:pt idx="3">
                  <c:v>P0G3</c:v>
                </c:pt>
                <c:pt idx="4">
                  <c:v>P0G4</c:v>
                </c:pt>
                <c:pt idx="5">
                  <c:v>P0G5</c:v>
                </c:pt>
                <c:pt idx="6">
                  <c:v>P0G6</c:v>
                </c:pt>
                <c:pt idx="7">
                  <c:v>P1G0</c:v>
                </c:pt>
                <c:pt idx="8">
                  <c:v>P1G1</c:v>
                </c:pt>
                <c:pt idx="9">
                  <c:v>P1G2</c:v>
                </c:pt>
                <c:pt idx="10">
                  <c:v>P1G3</c:v>
                </c:pt>
                <c:pt idx="11">
                  <c:v>P1G4</c:v>
                </c:pt>
                <c:pt idx="12">
                  <c:v>P1G5</c:v>
                </c:pt>
                <c:pt idx="13">
                  <c:v>P1G6</c:v>
                </c:pt>
              </c:strCache>
            </c:strRef>
          </c:cat>
          <c:val>
            <c:numRef>
              <c:f>Sheet1!$B$2:$B$15</c:f>
              <c:numCache>
                <c:formatCode>General</c:formatCode>
                <c:ptCount val="14"/>
                <c:pt idx="0">
                  <c:v>60.17</c:v>
                </c:pt>
                <c:pt idx="1">
                  <c:v>46.21</c:v>
                </c:pt>
                <c:pt idx="2">
                  <c:v>44.13</c:v>
                </c:pt>
                <c:pt idx="3">
                  <c:v>42.08</c:v>
                </c:pt>
                <c:pt idx="4">
                  <c:v>41.45</c:v>
                </c:pt>
                <c:pt idx="5">
                  <c:v>53.36</c:v>
                </c:pt>
                <c:pt idx="6">
                  <c:v>55</c:v>
                </c:pt>
                <c:pt idx="7">
                  <c:v>51.82</c:v>
                </c:pt>
                <c:pt idx="8">
                  <c:v>53.31</c:v>
                </c:pt>
                <c:pt idx="9">
                  <c:v>51.84</c:v>
                </c:pt>
                <c:pt idx="10">
                  <c:v>52.64</c:v>
                </c:pt>
                <c:pt idx="11">
                  <c:v>49.66</c:v>
                </c:pt>
                <c:pt idx="12">
                  <c:v>60.71</c:v>
                </c:pt>
                <c:pt idx="13">
                  <c:v>67.239999999999995</c:v>
                </c:pt>
              </c:numCache>
            </c:numRef>
          </c:val>
          <c:extLst>
            <c:ext xmlns:c16="http://schemas.microsoft.com/office/drawing/2014/chart" uri="{C3380CC4-5D6E-409C-BE32-E72D297353CC}">
              <c16:uniqueId val="{00000000-B3C3-46B0-ADD9-0EB6DEF944CD}"/>
            </c:ext>
          </c:extLst>
        </c:ser>
        <c:dLbls>
          <c:dLblPos val="outEnd"/>
          <c:showLegendKey val="0"/>
          <c:showVal val="1"/>
          <c:showCatName val="0"/>
          <c:showSerName val="0"/>
          <c:showPercent val="0"/>
          <c:showBubbleSize val="0"/>
        </c:dLbls>
        <c:gapWidth val="164"/>
        <c:overlap val="-22"/>
        <c:axId val="1230863152"/>
        <c:axId val="1230862192"/>
      </c:barChart>
      <c:catAx>
        <c:axId val="123086315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IN"/>
                  <a:t>Treatments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0862192"/>
        <c:crosses val="autoZero"/>
        <c:auto val="1"/>
        <c:lblAlgn val="ctr"/>
        <c:lblOffset val="100"/>
        <c:noMultiLvlLbl val="0"/>
      </c:catAx>
      <c:valAx>
        <c:axId val="1230862192"/>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IN"/>
                  <a:t>weight</a:t>
                </a:r>
                <a:r>
                  <a:rPr lang="en-IN" baseline="0"/>
                  <a:t> (g)</a:t>
                </a:r>
                <a:endParaRPr lang="en-IN"/>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0863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Days taken to bud to bloom</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Sheet1!$A$2:$A$15</c:f>
              <c:strCache>
                <c:ptCount val="14"/>
                <c:pt idx="0">
                  <c:v>P0G0</c:v>
                </c:pt>
                <c:pt idx="1">
                  <c:v>P0G1</c:v>
                </c:pt>
                <c:pt idx="2">
                  <c:v>P0G2</c:v>
                </c:pt>
                <c:pt idx="3">
                  <c:v>P0G3</c:v>
                </c:pt>
                <c:pt idx="4">
                  <c:v>P0G4</c:v>
                </c:pt>
                <c:pt idx="5">
                  <c:v>P0G5</c:v>
                </c:pt>
                <c:pt idx="6">
                  <c:v>P0G6</c:v>
                </c:pt>
                <c:pt idx="7">
                  <c:v>P1G0</c:v>
                </c:pt>
                <c:pt idx="8">
                  <c:v>P1G1</c:v>
                </c:pt>
                <c:pt idx="9">
                  <c:v>P1G2</c:v>
                </c:pt>
                <c:pt idx="10">
                  <c:v>P1G3</c:v>
                </c:pt>
                <c:pt idx="11">
                  <c:v>P1G4</c:v>
                </c:pt>
                <c:pt idx="12">
                  <c:v>P1G5</c:v>
                </c:pt>
                <c:pt idx="13">
                  <c:v>P1G6</c:v>
                </c:pt>
              </c:strCache>
            </c:strRef>
          </c:cat>
          <c:val>
            <c:numRef>
              <c:f>Sheet1!$B$2:$B$15</c:f>
              <c:numCache>
                <c:formatCode>General</c:formatCode>
                <c:ptCount val="14"/>
                <c:pt idx="0">
                  <c:v>52.47</c:v>
                </c:pt>
                <c:pt idx="1">
                  <c:v>56.7</c:v>
                </c:pt>
                <c:pt idx="2">
                  <c:v>59.33</c:v>
                </c:pt>
                <c:pt idx="3">
                  <c:v>56.67</c:v>
                </c:pt>
                <c:pt idx="4">
                  <c:v>54.03</c:v>
                </c:pt>
                <c:pt idx="5">
                  <c:v>66.099999999999994</c:v>
                </c:pt>
                <c:pt idx="6">
                  <c:v>67.67</c:v>
                </c:pt>
                <c:pt idx="7">
                  <c:v>60.4</c:v>
                </c:pt>
                <c:pt idx="8">
                  <c:v>65</c:v>
                </c:pt>
                <c:pt idx="9">
                  <c:v>74.3</c:v>
                </c:pt>
                <c:pt idx="10">
                  <c:v>40.200000000000003</c:v>
                </c:pt>
                <c:pt idx="11">
                  <c:v>39.4</c:v>
                </c:pt>
                <c:pt idx="12">
                  <c:v>78.599999999999994</c:v>
                </c:pt>
                <c:pt idx="13">
                  <c:v>83.47</c:v>
                </c:pt>
              </c:numCache>
            </c:numRef>
          </c:val>
          <c:extLst>
            <c:ext xmlns:c16="http://schemas.microsoft.com/office/drawing/2014/chart" uri="{C3380CC4-5D6E-409C-BE32-E72D297353CC}">
              <c16:uniqueId val="{00000000-4C14-4481-9126-1E9D4B71681C}"/>
            </c:ext>
          </c:extLst>
        </c:ser>
        <c:dLbls>
          <c:dLblPos val="outEnd"/>
          <c:showLegendKey val="0"/>
          <c:showVal val="1"/>
          <c:showCatName val="0"/>
          <c:showSerName val="0"/>
          <c:showPercent val="0"/>
          <c:showBubbleSize val="0"/>
        </c:dLbls>
        <c:gapWidth val="164"/>
        <c:overlap val="-22"/>
        <c:axId val="832669616"/>
        <c:axId val="832671056"/>
      </c:barChart>
      <c:catAx>
        <c:axId val="83266961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IN"/>
                  <a:t>Treatments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2671056"/>
        <c:crosses val="autoZero"/>
        <c:auto val="1"/>
        <c:lblAlgn val="ctr"/>
        <c:lblOffset val="100"/>
        <c:noMultiLvlLbl val="0"/>
      </c:catAx>
      <c:valAx>
        <c:axId val="83267105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IN"/>
                  <a:t>Days taken to bud to bloom (Days)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2669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Total duration of flowering</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Sheet1!$A$2:$A$15</c:f>
              <c:strCache>
                <c:ptCount val="14"/>
                <c:pt idx="0">
                  <c:v>P0G0</c:v>
                </c:pt>
                <c:pt idx="1">
                  <c:v>P0G1</c:v>
                </c:pt>
                <c:pt idx="2">
                  <c:v>P0G2</c:v>
                </c:pt>
                <c:pt idx="3">
                  <c:v>P0G3</c:v>
                </c:pt>
                <c:pt idx="4">
                  <c:v>P0G4</c:v>
                </c:pt>
                <c:pt idx="5">
                  <c:v>P0G5</c:v>
                </c:pt>
                <c:pt idx="6">
                  <c:v>P0G6</c:v>
                </c:pt>
                <c:pt idx="7">
                  <c:v>P1G0</c:v>
                </c:pt>
                <c:pt idx="8">
                  <c:v>P1G1</c:v>
                </c:pt>
                <c:pt idx="9">
                  <c:v>P1G2</c:v>
                </c:pt>
                <c:pt idx="10">
                  <c:v>P1G3</c:v>
                </c:pt>
                <c:pt idx="11">
                  <c:v>P1G4</c:v>
                </c:pt>
                <c:pt idx="12">
                  <c:v>P1G5</c:v>
                </c:pt>
                <c:pt idx="13">
                  <c:v>P1G6</c:v>
                </c:pt>
              </c:strCache>
            </c:strRef>
          </c:cat>
          <c:val>
            <c:numRef>
              <c:f>Sheet1!$B$2:$B$15</c:f>
              <c:numCache>
                <c:formatCode>General</c:formatCode>
                <c:ptCount val="14"/>
                <c:pt idx="0">
                  <c:v>2.08</c:v>
                </c:pt>
                <c:pt idx="1">
                  <c:v>2.17</c:v>
                </c:pt>
                <c:pt idx="2">
                  <c:v>1.58</c:v>
                </c:pt>
                <c:pt idx="3">
                  <c:v>1.75</c:v>
                </c:pt>
                <c:pt idx="4">
                  <c:v>1.42</c:v>
                </c:pt>
                <c:pt idx="5">
                  <c:v>2.92</c:v>
                </c:pt>
                <c:pt idx="6">
                  <c:v>3</c:v>
                </c:pt>
                <c:pt idx="7">
                  <c:v>2.04</c:v>
                </c:pt>
                <c:pt idx="8">
                  <c:v>2</c:v>
                </c:pt>
                <c:pt idx="9">
                  <c:v>1.55</c:v>
                </c:pt>
                <c:pt idx="10">
                  <c:v>1.65</c:v>
                </c:pt>
                <c:pt idx="11">
                  <c:v>1.4</c:v>
                </c:pt>
                <c:pt idx="12">
                  <c:v>2.87</c:v>
                </c:pt>
                <c:pt idx="13">
                  <c:v>3.4</c:v>
                </c:pt>
              </c:numCache>
            </c:numRef>
          </c:val>
          <c:extLst>
            <c:ext xmlns:c16="http://schemas.microsoft.com/office/drawing/2014/chart" uri="{C3380CC4-5D6E-409C-BE32-E72D297353CC}">
              <c16:uniqueId val="{00000000-D87F-4C61-A7C1-4304B92922EB}"/>
            </c:ext>
          </c:extLst>
        </c:ser>
        <c:dLbls>
          <c:dLblPos val="outEnd"/>
          <c:showLegendKey val="0"/>
          <c:showVal val="1"/>
          <c:showCatName val="0"/>
          <c:showSerName val="0"/>
          <c:showPercent val="0"/>
          <c:showBubbleSize val="0"/>
        </c:dLbls>
        <c:gapWidth val="164"/>
        <c:overlap val="-22"/>
        <c:axId val="1468065056"/>
        <c:axId val="1468054496"/>
      </c:barChart>
      <c:catAx>
        <c:axId val="146806505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IN"/>
                  <a:t>Treatments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54496"/>
        <c:crosses val="autoZero"/>
        <c:auto val="1"/>
        <c:lblAlgn val="ctr"/>
        <c:lblOffset val="100"/>
        <c:noMultiLvlLbl val="0"/>
      </c:catAx>
      <c:valAx>
        <c:axId val="1468054496"/>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IN"/>
                  <a:t>Total</a:t>
                </a:r>
                <a:r>
                  <a:rPr lang="en-IN" baseline="0"/>
                  <a:t> Duration of Flowering(Days)</a:t>
                </a:r>
                <a:endParaRPr lang="en-IN"/>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65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E5A3B-50A8-41D6-A378-5358177C0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3141</TotalTime>
  <Pages>11</Pages>
  <Words>2993</Words>
  <Characters>17061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20014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1084</cp:lastModifiedBy>
  <cp:revision>28</cp:revision>
  <dcterms:created xsi:type="dcterms:W3CDTF">2013-12-23T23:15:00Z</dcterms:created>
  <dcterms:modified xsi:type="dcterms:W3CDTF">2025-12-31T14:28:00Z</dcterms:modified>
  <cp:category/>
</cp:coreProperties>
</file>