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74297" w14:textId="77777777" w:rsidR="00B8357C" w:rsidRDefault="00B8357C">
      <w:pPr>
        <w:pStyle w:val="ListParagraph"/>
        <w:autoSpaceDE w:val="0"/>
        <w:spacing w:before="0" w:beforeAutospacing="0" w:after="0"/>
        <w:jc w:val="both"/>
        <w:rPr>
          <w:rFonts w:ascii="Arial" w:hAnsi="Arial" w:cs="Arial"/>
          <w:sz w:val="28"/>
          <w:szCs w:val="28"/>
        </w:rPr>
      </w:pPr>
      <w:r w:rsidRPr="00B8357C">
        <w:rPr>
          <w:rFonts w:ascii="Arial" w:hAnsi="Arial" w:cs="Arial"/>
          <w:sz w:val="28"/>
          <w:szCs w:val="28"/>
        </w:rPr>
        <w:t xml:space="preserve">Original Research Article </w:t>
      </w:r>
    </w:p>
    <w:p w14:paraId="004843F7" w14:textId="77777777" w:rsidR="00B8357C" w:rsidRDefault="00B8357C">
      <w:pPr>
        <w:pStyle w:val="ListParagraph"/>
        <w:autoSpaceDE w:val="0"/>
        <w:spacing w:before="0" w:beforeAutospacing="0" w:after="0"/>
        <w:jc w:val="both"/>
        <w:rPr>
          <w:rFonts w:ascii="Arial" w:hAnsi="Arial" w:cs="Arial"/>
          <w:sz w:val="28"/>
          <w:szCs w:val="28"/>
        </w:rPr>
      </w:pPr>
    </w:p>
    <w:p w14:paraId="5F1965A3" w14:textId="32B26137" w:rsidR="001D3EFF" w:rsidRDefault="000339AD">
      <w:pPr>
        <w:pStyle w:val="ListParagraph"/>
        <w:autoSpaceDE w:val="0"/>
        <w:spacing w:before="0" w:beforeAutospacing="0" w:after="0"/>
        <w:jc w:val="both"/>
        <w:rPr>
          <w:rFonts w:ascii="Arial" w:hAnsi="Arial" w:cs="Arial"/>
          <w:sz w:val="28"/>
          <w:szCs w:val="28"/>
        </w:rPr>
      </w:pPr>
      <w:r>
        <w:rPr>
          <w:rFonts w:ascii="Arial" w:hAnsi="Arial" w:cs="Arial"/>
          <w:sz w:val="28"/>
          <w:szCs w:val="28"/>
        </w:rPr>
        <w:t>Evaluation of Lipid Profile and Atherogenic Indices of Automechanics Exposed to Petrol and Petroleum Products in Aba Metropolis, Nigeria</w:t>
      </w:r>
    </w:p>
    <w:p w14:paraId="6C5D0C22" w14:textId="77777777" w:rsidR="001D3EFF" w:rsidRDefault="000339AD">
      <w:pPr>
        <w:pStyle w:val="ListParagraph"/>
        <w:autoSpaceDE w:val="0"/>
        <w:spacing w:before="0" w:beforeAutospacing="0" w:after="0"/>
        <w:jc w:val="both"/>
        <w:rPr>
          <w:rFonts w:ascii="Arial" w:hAnsi="Arial" w:cs="Arial"/>
          <w:sz w:val="32"/>
          <w:szCs w:val="32"/>
        </w:rPr>
      </w:pPr>
      <w:r>
        <w:rPr>
          <w:rFonts w:ascii="Arial" w:hAnsi="Arial" w:cs="Arial"/>
          <w:sz w:val="32"/>
          <w:szCs w:val="32"/>
        </w:rPr>
        <w:t xml:space="preserve"> </w:t>
      </w:r>
    </w:p>
    <w:p w14:paraId="09A77472" w14:textId="0DB1DB3D" w:rsidR="00D94EC1" w:rsidRDefault="00D94EC1">
      <w:pPr>
        <w:jc w:val="right"/>
        <w:rPr>
          <w:rFonts w:ascii="Arial" w:hAnsi="Arial" w:cs="Arial"/>
          <w:sz w:val="28"/>
          <w:szCs w:val="28"/>
        </w:rPr>
      </w:pPr>
    </w:p>
    <w:p w14:paraId="7B345ADE" w14:textId="77777777" w:rsidR="002B4E9C" w:rsidRDefault="002B4E9C">
      <w:pPr>
        <w:jc w:val="right"/>
        <w:rPr>
          <w:rFonts w:ascii="Arial" w:hAnsi="Arial" w:cs="Arial"/>
          <w:sz w:val="28"/>
          <w:szCs w:val="28"/>
        </w:rPr>
      </w:pPr>
    </w:p>
    <w:p w14:paraId="38B379BF" w14:textId="77777777" w:rsidR="001D3EFF" w:rsidRDefault="000339AD">
      <w:pPr>
        <w:rPr>
          <w:rFonts w:ascii="Arial" w:eastAsia="Calibri" w:hAnsi="Arial" w:cs="Arial"/>
        </w:rPr>
      </w:pPr>
      <w:r>
        <w:rPr>
          <w:rFonts w:ascii="Arial" w:eastAsia="Calibri" w:hAnsi="Arial" w:cs="Arial"/>
          <w:b/>
          <w:bCs/>
        </w:rPr>
        <w:t>ABSTRACT</w:t>
      </w:r>
    </w:p>
    <w:p w14:paraId="585265D5" w14:textId="77777777" w:rsidR="001D3EFF" w:rsidRDefault="000339AD">
      <w:pPr>
        <w:spacing w:before="0" w:beforeAutospacing="0" w:after="0" w:line="240" w:lineRule="auto"/>
        <w:jc w:val="both"/>
        <w:rPr>
          <w:rFonts w:ascii="Arial" w:eastAsia="Calibri" w:hAnsi="Arial" w:cs="Arial"/>
          <w:sz w:val="20"/>
          <w:szCs w:val="20"/>
        </w:rPr>
      </w:pPr>
      <w:r>
        <w:rPr>
          <w:rFonts w:ascii="Arial" w:eastAsia="Calibri" w:hAnsi="Arial" w:cs="Arial"/>
          <w:sz w:val="20"/>
          <w:szCs w:val="20"/>
        </w:rPr>
        <w:t>Aim: This study evaluates the serum Lipid profiles and health risk indices (atherogenic) of auto mechanics exposed to petrol and petroleum products in Aba Metropolis as toxic chemicals in the environment are known to cause certain biological changes and alteration that could be harmful to the body.</w:t>
      </w:r>
    </w:p>
    <w:p w14:paraId="6C198739" w14:textId="77777777" w:rsidR="001D3EFF" w:rsidRDefault="000339AD">
      <w:pPr>
        <w:spacing w:before="0" w:beforeAutospacing="0" w:after="0" w:line="240" w:lineRule="auto"/>
        <w:jc w:val="both"/>
        <w:rPr>
          <w:rFonts w:ascii="Arial" w:eastAsia="Calibri" w:hAnsi="Arial" w:cs="Arial"/>
          <w:sz w:val="20"/>
          <w:szCs w:val="20"/>
        </w:rPr>
      </w:pPr>
      <w:r>
        <w:rPr>
          <w:rFonts w:ascii="Arial" w:eastAsia="Calibri" w:hAnsi="Arial" w:cs="Arial"/>
          <w:sz w:val="20"/>
          <w:szCs w:val="20"/>
        </w:rPr>
        <w:t>Study Design: This was a cross sectional study that lasted from April 2022 to June 2023.</w:t>
      </w:r>
    </w:p>
    <w:p w14:paraId="2A6596A9" w14:textId="77777777" w:rsidR="001D3EFF" w:rsidRDefault="000339AD">
      <w:pPr>
        <w:spacing w:before="0" w:beforeAutospacing="0" w:after="0" w:line="240" w:lineRule="auto"/>
        <w:jc w:val="both"/>
        <w:rPr>
          <w:rFonts w:ascii="Arial" w:eastAsia="Calibri" w:hAnsi="Arial" w:cs="Arial"/>
          <w:sz w:val="20"/>
          <w:szCs w:val="20"/>
        </w:rPr>
      </w:pPr>
      <w:proofErr w:type="spellStart"/>
      <w:proofErr w:type="gramStart"/>
      <w:r>
        <w:rPr>
          <w:rFonts w:ascii="Arial" w:eastAsia="Calibri" w:hAnsi="Arial" w:cs="Arial"/>
          <w:sz w:val="20"/>
          <w:szCs w:val="20"/>
        </w:rPr>
        <w:t>Methods:The</w:t>
      </w:r>
      <w:proofErr w:type="spellEnd"/>
      <w:proofErr w:type="gramEnd"/>
      <w:r>
        <w:rPr>
          <w:rFonts w:ascii="Arial" w:eastAsia="Calibri" w:hAnsi="Arial" w:cs="Arial"/>
          <w:sz w:val="20"/>
          <w:szCs w:val="20"/>
        </w:rPr>
        <w:t xml:space="preserve"> study involved 220 participants (120 auto mechanics and 100 controls). Blood samples were collected to assess total cholesterol (TCH), High -density Lipoprotein (HDL), Low- density Lipoprotein (LDL) and </w:t>
      </w:r>
      <w:proofErr w:type="gramStart"/>
      <w:r>
        <w:rPr>
          <w:rFonts w:ascii="Arial" w:eastAsia="Calibri" w:hAnsi="Arial" w:cs="Arial"/>
          <w:sz w:val="20"/>
          <w:szCs w:val="20"/>
        </w:rPr>
        <w:t>Triglycerides( TG</w:t>
      </w:r>
      <w:proofErr w:type="gramEnd"/>
      <w:r>
        <w:rPr>
          <w:rFonts w:ascii="Arial" w:eastAsia="Calibri" w:hAnsi="Arial" w:cs="Arial"/>
          <w:sz w:val="20"/>
          <w:szCs w:val="20"/>
        </w:rPr>
        <w:t>) using enzymatic and colorimetric methods while the atherogenic indices were calculated from standard formula.</w:t>
      </w:r>
    </w:p>
    <w:p w14:paraId="16519C1A" w14:textId="77777777" w:rsidR="001D3EFF" w:rsidRDefault="000339AD">
      <w:pPr>
        <w:spacing w:before="0" w:beforeAutospacing="0" w:after="0" w:line="240" w:lineRule="auto"/>
        <w:jc w:val="both"/>
        <w:rPr>
          <w:rFonts w:ascii="Arial" w:hAnsi="Arial" w:cs="Arial"/>
          <w:sz w:val="20"/>
          <w:szCs w:val="20"/>
        </w:rPr>
      </w:pPr>
      <w:proofErr w:type="spellStart"/>
      <w:r>
        <w:rPr>
          <w:rFonts w:ascii="Arial" w:eastAsia="Calibri" w:hAnsi="Arial" w:cs="Arial"/>
          <w:sz w:val="20"/>
          <w:szCs w:val="20"/>
        </w:rPr>
        <w:t>Results:A</w:t>
      </w:r>
      <w:proofErr w:type="spellEnd"/>
      <w:r>
        <w:rPr>
          <w:rFonts w:ascii="Arial" w:eastAsia="Calibri" w:hAnsi="Arial" w:cs="Arial"/>
          <w:sz w:val="20"/>
          <w:szCs w:val="20"/>
        </w:rPr>
        <w:t xml:space="preserve"> significant mean TCH (4.5 </w:t>
      </w:r>
      <w:r>
        <w:rPr>
          <w:rFonts w:ascii="Arial" w:hAnsi="Arial" w:cs="Arial"/>
          <w:sz w:val="20"/>
          <w:szCs w:val="20"/>
        </w:rPr>
        <w:t xml:space="preserve">± 0.11mmol/L) and LDL-C (2.3 ± 0.10mmol/L) among  auto mechanic compared to controls (TCH 4.1 ± 0.11mmol/L; LDL-C 2.3 ± 0.10mmol/L).The atherogenic index of plasma (AIP) showed no significant difference between groups (AIP 0.041 ± 0.031 for mechanics while 0.043 ±0.039 for the </w:t>
      </w:r>
      <w:proofErr w:type="spellStart"/>
      <w:r>
        <w:rPr>
          <w:rFonts w:ascii="Arial" w:hAnsi="Arial" w:cs="Arial"/>
          <w:sz w:val="20"/>
          <w:szCs w:val="20"/>
        </w:rPr>
        <w:t>controls,p</w:t>
      </w:r>
      <w:proofErr w:type="spellEnd"/>
      <w:r>
        <w:rPr>
          <w:rFonts w:ascii="Arial" w:hAnsi="Arial" w:cs="Arial"/>
          <w:sz w:val="20"/>
          <w:szCs w:val="20"/>
        </w:rPr>
        <w:t xml:space="preserve">= 0.4075) However, the </w:t>
      </w:r>
      <w:proofErr w:type="spellStart"/>
      <w:r>
        <w:rPr>
          <w:rFonts w:ascii="Arial" w:hAnsi="Arial" w:cs="Arial"/>
          <w:sz w:val="20"/>
          <w:szCs w:val="20"/>
        </w:rPr>
        <w:t>castelli</w:t>
      </w:r>
      <w:proofErr w:type="spellEnd"/>
      <w:r>
        <w:rPr>
          <w:rFonts w:ascii="Arial" w:hAnsi="Arial" w:cs="Arial"/>
          <w:sz w:val="20"/>
          <w:szCs w:val="20"/>
        </w:rPr>
        <w:t xml:space="preserve"> risk index -1 (CRI-1) was significantly higher in the mechanics (4.4677 ± 0.227) compared to controls (3.610 ± 0.200) with p=0.04.Correlation analysis revealed significant  association between TCH and TG(r=0.722;p&lt;0.0001) and also between LDL-C and TCH (r=0.8117;p&lt;0.0001) among auto mechanics. </w:t>
      </w:r>
    </w:p>
    <w:p w14:paraId="53DE4897" w14:textId="77777777" w:rsidR="001D3EFF" w:rsidRDefault="000339AD">
      <w:pPr>
        <w:spacing w:before="0" w:beforeAutospacing="0" w:after="0" w:line="240" w:lineRule="auto"/>
        <w:jc w:val="both"/>
        <w:rPr>
          <w:rFonts w:ascii="Arial" w:hAnsi="Arial" w:cs="Arial"/>
          <w:sz w:val="20"/>
          <w:szCs w:val="20"/>
        </w:rPr>
      </w:pPr>
      <w:proofErr w:type="spellStart"/>
      <w:proofErr w:type="gramStart"/>
      <w:r>
        <w:rPr>
          <w:rFonts w:ascii="Arial" w:hAnsi="Arial" w:cs="Arial"/>
          <w:sz w:val="20"/>
          <w:szCs w:val="20"/>
        </w:rPr>
        <w:t>Conclusion:The</w:t>
      </w:r>
      <w:proofErr w:type="spellEnd"/>
      <w:proofErr w:type="gramEnd"/>
      <w:r>
        <w:rPr>
          <w:rFonts w:ascii="Arial" w:hAnsi="Arial" w:cs="Arial"/>
          <w:sz w:val="20"/>
          <w:szCs w:val="20"/>
        </w:rPr>
        <w:t xml:space="preserve"> findings suggest potential future cardiovascular risks among auto mechanics due to occupational exposure to petroleum products hence strict usage of safety measures be enhanced in the mechanic workshop. </w:t>
      </w:r>
    </w:p>
    <w:p w14:paraId="1193BD13" w14:textId="77777777" w:rsidR="001D3EFF" w:rsidRDefault="001D3EFF">
      <w:pPr>
        <w:spacing w:before="0" w:beforeAutospacing="0" w:after="0" w:line="240" w:lineRule="auto"/>
        <w:jc w:val="both"/>
        <w:rPr>
          <w:rFonts w:ascii="Arial" w:hAnsi="Arial" w:cs="Arial"/>
          <w:sz w:val="20"/>
          <w:szCs w:val="20"/>
        </w:rPr>
      </w:pPr>
    </w:p>
    <w:p w14:paraId="6BC92AD0" w14:textId="77777777" w:rsidR="001D3EFF" w:rsidRDefault="000339AD">
      <w:pPr>
        <w:spacing w:before="0" w:beforeAutospacing="0" w:after="0" w:line="240" w:lineRule="auto"/>
        <w:jc w:val="both"/>
        <w:rPr>
          <w:rFonts w:ascii="Arial" w:hAnsi="Arial" w:cs="Arial"/>
          <w:i/>
          <w:iCs/>
          <w:sz w:val="20"/>
          <w:szCs w:val="20"/>
        </w:rPr>
      </w:pPr>
      <w:r>
        <w:rPr>
          <w:rFonts w:ascii="Arial" w:hAnsi="Arial" w:cs="Arial"/>
          <w:b/>
          <w:bCs/>
          <w:i/>
          <w:iCs/>
          <w:sz w:val="20"/>
          <w:szCs w:val="20"/>
        </w:rPr>
        <w:t>KEYWORDS</w:t>
      </w:r>
      <w:r>
        <w:rPr>
          <w:rFonts w:ascii="Arial" w:hAnsi="Arial" w:cs="Arial"/>
          <w:i/>
          <w:iCs/>
          <w:sz w:val="20"/>
          <w:szCs w:val="20"/>
        </w:rPr>
        <w:t xml:space="preserve">: Lipid Profile, Atherogenic </w:t>
      </w:r>
      <w:proofErr w:type="gramStart"/>
      <w:r>
        <w:rPr>
          <w:rFonts w:ascii="Arial" w:hAnsi="Arial" w:cs="Arial"/>
          <w:i/>
          <w:iCs/>
          <w:sz w:val="20"/>
          <w:szCs w:val="20"/>
        </w:rPr>
        <w:t>indices,  petrol</w:t>
      </w:r>
      <w:proofErr w:type="gramEnd"/>
      <w:r>
        <w:rPr>
          <w:rFonts w:ascii="Arial" w:hAnsi="Arial" w:cs="Arial"/>
          <w:i/>
          <w:iCs/>
          <w:sz w:val="20"/>
          <w:szCs w:val="20"/>
        </w:rPr>
        <w:t xml:space="preserve">, Petroleum products, </w:t>
      </w:r>
      <w:proofErr w:type="spellStart"/>
      <w:r>
        <w:rPr>
          <w:rFonts w:ascii="Arial" w:hAnsi="Arial" w:cs="Arial"/>
          <w:i/>
          <w:iCs/>
          <w:sz w:val="20"/>
          <w:szCs w:val="20"/>
        </w:rPr>
        <w:t>automechanics</w:t>
      </w:r>
      <w:proofErr w:type="spellEnd"/>
      <w:r>
        <w:rPr>
          <w:rFonts w:ascii="Arial" w:hAnsi="Arial" w:cs="Arial"/>
          <w:i/>
          <w:iCs/>
          <w:sz w:val="20"/>
          <w:szCs w:val="20"/>
        </w:rPr>
        <w:t>, Aba</w:t>
      </w:r>
    </w:p>
    <w:p w14:paraId="1F7C4E26" w14:textId="77777777" w:rsidR="001D3EFF" w:rsidRDefault="000339AD">
      <w:pPr>
        <w:jc w:val="both"/>
        <w:rPr>
          <w:rFonts w:ascii="Arial" w:eastAsia="Calibri" w:hAnsi="Arial" w:cs="Arial"/>
          <w:sz w:val="24"/>
          <w:szCs w:val="24"/>
        </w:rPr>
      </w:pPr>
      <w:r>
        <w:rPr>
          <w:rFonts w:ascii="Arial" w:eastAsia="Calibri" w:hAnsi="Arial" w:cs="Arial"/>
          <w:sz w:val="24"/>
          <w:szCs w:val="24"/>
        </w:rPr>
        <w:t xml:space="preserve">  </w:t>
      </w:r>
    </w:p>
    <w:p w14:paraId="7ECEC086" w14:textId="77777777" w:rsidR="001D3EFF" w:rsidRDefault="000339AD">
      <w:pPr>
        <w:rPr>
          <w:rFonts w:ascii="Arial" w:hAnsi="Arial" w:cs="Arial"/>
          <w:b/>
          <w:sz w:val="24"/>
          <w:szCs w:val="24"/>
        </w:rPr>
      </w:pPr>
      <w:r>
        <w:rPr>
          <w:rFonts w:ascii="Arial" w:hAnsi="Arial" w:cs="Arial"/>
          <w:b/>
        </w:rPr>
        <w:t>1.0 INTRODUCTION</w:t>
      </w:r>
    </w:p>
    <w:p w14:paraId="5CBCC1C6" w14:textId="77777777" w:rsidR="001D3EFF" w:rsidRDefault="000339AD">
      <w:pPr>
        <w:spacing w:before="0" w:beforeAutospacing="0" w:after="0"/>
        <w:jc w:val="both"/>
        <w:rPr>
          <w:rFonts w:ascii="Arial" w:eastAsia="Calibri" w:hAnsi="Arial" w:cs="Arial"/>
          <w:sz w:val="20"/>
          <w:szCs w:val="20"/>
        </w:rPr>
      </w:pPr>
      <w:r>
        <w:rPr>
          <w:rFonts w:ascii="Arial" w:eastAsia="Segoe UI" w:hAnsi="Arial" w:cs="Arial"/>
          <w:color w:val="000000"/>
          <w:sz w:val="20"/>
          <w:szCs w:val="20"/>
        </w:rPr>
        <w:t>The automotive repair industry is a significant source of heavy metal pollution due to the handling and use of petrol and petroleum products, which contain various heavy metal constituents</w:t>
      </w:r>
      <w:r>
        <w:rPr>
          <w:rFonts w:ascii="Arial" w:eastAsia="Segoe UI" w:hAnsi="Arial" w:cs="Arial"/>
          <w:sz w:val="20"/>
          <w:szCs w:val="20"/>
        </w:rPr>
        <w:t xml:space="preserve"> (</w:t>
      </w:r>
      <w:proofErr w:type="spellStart"/>
      <w:r>
        <w:rPr>
          <w:rFonts w:ascii="Arial" w:eastAsia="Segoe UI" w:hAnsi="Arial" w:cs="Arial"/>
          <w:sz w:val="20"/>
          <w:szCs w:val="20"/>
        </w:rPr>
        <w:t>Nkwoada</w:t>
      </w:r>
      <w:proofErr w:type="spellEnd"/>
      <w:r>
        <w:rPr>
          <w:rFonts w:ascii="Arial" w:eastAsia="Segoe UI" w:hAnsi="Arial" w:cs="Arial"/>
          <w:sz w:val="20"/>
          <w:szCs w:val="20"/>
        </w:rPr>
        <w:t xml:space="preserve"> et al., 2018, Briffa et al., 2020)</w:t>
      </w:r>
      <w:r>
        <w:rPr>
          <w:rFonts w:ascii="Arial" w:eastAsia="Segoe UI" w:hAnsi="Arial" w:cs="Arial"/>
          <w:color w:val="000000"/>
          <w:sz w:val="20"/>
          <w:szCs w:val="20"/>
        </w:rPr>
        <w:t>. Automechanics, in particular, are exposed to these substances during their daily work activities, potentially leading to adverse health effects and environmental contamination (</w:t>
      </w:r>
      <w:proofErr w:type="spellStart"/>
      <w:r>
        <w:rPr>
          <w:rFonts w:ascii="Arial" w:eastAsia="Segoe UI" w:hAnsi="Arial" w:cs="Arial"/>
          <w:color w:val="000000"/>
          <w:sz w:val="20"/>
          <w:szCs w:val="20"/>
        </w:rPr>
        <w:t>Obianime</w:t>
      </w:r>
      <w:proofErr w:type="spellEnd"/>
      <w:r>
        <w:rPr>
          <w:rFonts w:ascii="Arial" w:eastAsia="Segoe UI" w:hAnsi="Arial" w:cs="Arial"/>
          <w:color w:val="000000"/>
          <w:sz w:val="20"/>
          <w:szCs w:val="20"/>
        </w:rPr>
        <w:t xml:space="preserve"> et al., 2017).</w:t>
      </w:r>
      <w:r>
        <w:rPr>
          <w:rFonts w:ascii="Arial" w:eastAsia="Calibri" w:hAnsi="Arial" w:cs="Arial"/>
          <w:sz w:val="20"/>
          <w:szCs w:val="20"/>
        </w:rPr>
        <w:t xml:space="preserve"> </w:t>
      </w:r>
      <w:r>
        <w:rPr>
          <w:rFonts w:ascii="Arial" w:hAnsi="Arial" w:cs="Arial"/>
          <w:sz w:val="20"/>
          <w:szCs w:val="20"/>
        </w:rPr>
        <w:t>Human beings are daily exposed to toxic chemicals in the environment. These chemicals, which are also referred to as environmental pollutants have been reported as sources of health issues such as    non-communicable diseases including, cardiovascular diseases (CVDs) (</w:t>
      </w:r>
      <w:proofErr w:type="spellStart"/>
      <w:r>
        <w:rPr>
          <w:rFonts w:ascii="Arial" w:eastAsia="Consolas" w:hAnsi="Arial" w:cs="Arial"/>
          <w:color w:val="1B1B1B"/>
          <w:sz w:val="20"/>
          <w:szCs w:val="20"/>
          <w:shd w:val="clear" w:color="auto" w:fill="FFFFFF"/>
        </w:rPr>
        <w:t>Menicagli</w:t>
      </w:r>
      <w:proofErr w:type="spellEnd"/>
      <w:r>
        <w:rPr>
          <w:rFonts w:ascii="Arial" w:eastAsia="Segoe UI" w:hAnsi="Arial" w:cs="Arial"/>
          <w:color w:val="000000"/>
          <w:sz w:val="20"/>
          <w:szCs w:val="20"/>
        </w:rPr>
        <w:t xml:space="preserve"> et al., </w:t>
      </w:r>
      <w:proofErr w:type="gramStart"/>
      <w:r>
        <w:rPr>
          <w:rFonts w:ascii="Arial" w:eastAsia="Segoe UI" w:hAnsi="Arial" w:cs="Arial"/>
          <w:color w:val="000000"/>
          <w:sz w:val="20"/>
          <w:szCs w:val="20"/>
        </w:rPr>
        <w:t>2018</w:t>
      </w:r>
      <w:r>
        <w:rPr>
          <w:rFonts w:ascii="Arial" w:hAnsi="Arial" w:cs="Arial"/>
          <w:sz w:val="20"/>
          <w:szCs w:val="20"/>
        </w:rPr>
        <w:t xml:space="preserve"> ,</w:t>
      </w:r>
      <w:r>
        <w:rPr>
          <w:rFonts w:ascii="Arial" w:eastAsia="Calibri" w:hAnsi="Arial" w:cs="Arial"/>
          <w:sz w:val="20"/>
          <w:szCs w:val="20"/>
        </w:rPr>
        <w:t>Statistics</w:t>
      </w:r>
      <w:proofErr w:type="gramEnd"/>
      <w:r>
        <w:rPr>
          <w:rFonts w:ascii="Arial" w:eastAsia="Calibri" w:hAnsi="Arial" w:cs="Arial"/>
          <w:sz w:val="20"/>
          <w:szCs w:val="20"/>
        </w:rPr>
        <w:t xml:space="preserve"> shows that non-communicable diseases (NCD), is the cause of over 40.9 million deaths, representing approximately 70% of annual global death (WHO, 2019). </w:t>
      </w:r>
    </w:p>
    <w:p w14:paraId="5062B4C0" w14:textId="77777777" w:rsidR="001D3EFF" w:rsidRDefault="000339AD">
      <w:pPr>
        <w:spacing w:before="0" w:beforeAutospacing="0" w:after="0"/>
        <w:jc w:val="both"/>
        <w:rPr>
          <w:rFonts w:ascii="Arial" w:eastAsia="Calibri" w:hAnsi="Arial" w:cs="Arial"/>
          <w:sz w:val="24"/>
          <w:szCs w:val="24"/>
        </w:rPr>
      </w:pPr>
      <w:r>
        <w:rPr>
          <w:rFonts w:ascii="Arial" w:eastAsia="Calibri" w:hAnsi="Arial" w:cs="Arial"/>
          <w:sz w:val="24"/>
          <w:szCs w:val="24"/>
        </w:rPr>
        <w:t xml:space="preserve"> </w:t>
      </w:r>
    </w:p>
    <w:p w14:paraId="75BD1232" w14:textId="77777777" w:rsidR="001D3EFF" w:rsidRDefault="000339AD">
      <w:pPr>
        <w:spacing w:before="0" w:beforeAutospacing="0" w:after="0"/>
        <w:jc w:val="both"/>
        <w:rPr>
          <w:rFonts w:ascii="Arial" w:eastAsia="Calibri" w:hAnsi="Arial" w:cs="Arial"/>
          <w:sz w:val="20"/>
          <w:szCs w:val="20"/>
        </w:rPr>
      </w:pPr>
      <w:r>
        <w:rPr>
          <w:rFonts w:ascii="Arial" w:eastAsia="Calibri" w:hAnsi="Arial" w:cs="Arial"/>
          <w:sz w:val="20"/>
          <w:szCs w:val="20"/>
        </w:rPr>
        <w:t xml:space="preserve"> Petrol has been described as an ‘environmental pollutant’ with cumulative toxic effect; however it is inevitably and widely used for domestic and outdoor applications (</w:t>
      </w:r>
      <w:proofErr w:type="spellStart"/>
      <w:r>
        <w:rPr>
          <w:rFonts w:ascii="Arial" w:eastAsia="var(--nova-font-family-display)" w:hAnsi="Arial" w:cs="Arial"/>
          <w:color w:val="131314"/>
          <w:sz w:val="20"/>
          <w:szCs w:val="20"/>
          <w:shd w:val="clear" w:color="auto" w:fill="FFFFFF"/>
        </w:rPr>
        <w:t>Dheyaa</w:t>
      </w:r>
      <w:proofErr w:type="spellEnd"/>
      <w:r>
        <w:rPr>
          <w:rFonts w:ascii="Arial" w:eastAsia="Calibri" w:hAnsi="Arial" w:cs="Arial"/>
          <w:sz w:val="20"/>
          <w:szCs w:val="20"/>
        </w:rPr>
        <w:t>, 2023</w:t>
      </w:r>
      <w:proofErr w:type="gramStart"/>
      <w:r>
        <w:rPr>
          <w:rFonts w:ascii="Arial" w:eastAsia="Calibri" w:hAnsi="Arial" w:cs="Arial"/>
          <w:sz w:val="20"/>
          <w:szCs w:val="20"/>
        </w:rPr>
        <w:t>)</w:t>
      </w:r>
      <w:r>
        <w:rPr>
          <w:rFonts w:ascii="Arial" w:eastAsia="Calibri" w:hAnsi="Arial" w:cs="Arial"/>
          <w:color w:val="FF0000"/>
          <w:sz w:val="20"/>
          <w:szCs w:val="20"/>
        </w:rPr>
        <w:t xml:space="preserve"> .</w:t>
      </w:r>
      <w:r>
        <w:rPr>
          <w:rFonts w:ascii="Arial" w:eastAsia="Calibri" w:hAnsi="Arial" w:cs="Arial"/>
          <w:sz w:val="20"/>
          <w:szCs w:val="20"/>
        </w:rPr>
        <w:t>Globally</w:t>
      </w:r>
      <w:proofErr w:type="gramEnd"/>
      <w:r>
        <w:rPr>
          <w:rFonts w:ascii="Arial" w:eastAsia="Calibri" w:hAnsi="Arial" w:cs="Arial"/>
          <w:sz w:val="20"/>
          <w:szCs w:val="20"/>
        </w:rPr>
        <w:t xml:space="preserve"> it is used as fuel for automobile engine, various industrial machines and equipment. Contamination with these chemicals and the danger to health of the populace has been reported in many countries (Naidu et al., 2021</w:t>
      </w:r>
      <w:proofErr w:type="gramStart"/>
      <w:r>
        <w:rPr>
          <w:rFonts w:ascii="Arial" w:eastAsia="Calibri" w:hAnsi="Arial" w:cs="Arial"/>
          <w:sz w:val="20"/>
          <w:szCs w:val="20"/>
        </w:rPr>
        <w:t>).The</w:t>
      </w:r>
      <w:proofErr w:type="gramEnd"/>
      <w:r>
        <w:rPr>
          <w:rFonts w:ascii="Arial" w:eastAsia="Calibri" w:hAnsi="Arial" w:cs="Arial"/>
          <w:sz w:val="20"/>
          <w:szCs w:val="20"/>
        </w:rPr>
        <w:t xml:space="preserve"> nature and the level of pollutants may defer from one geographical area to another but the </w:t>
      </w:r>
      <w:r>
        <w:rPr>
          <w:rFonts w:ascii="Arial" w:eastAsia="Calibri" w:hAnsi="Arial" w:cs="Arial"/>
          <w:sz w:val="20"/>
          <w:szCs w:val="20"/>
        </w:rPr>
        <w:lastRenderedPageBreak/>
        <w:t xml:space="preserve">ability to overcome or tolerate toxic effect depends on mainly nutritional status, immunity, exercise, genetic factors, gender differences and lifestyle (Danek et al., 2022).   </w:t>
      </w:r>
    </w:p>
    <w:p w14:paraId="7170104E" w14:textId="77777777" w:rsidR="001D3EFF" w:rsidRDefault="000339AD">
      <w:pPr>
        <w:spacing w:before="0" w:beforeAutospacing="0" w:after="0"/>
        <w:jc w:val="both"/>
        <w:rPr>
          <w:rFonts w:ascii="Arial" w:hAnsi="Arial" w:cs="Arial"/>
          <w:sz w:val="24"/>
          <w:szCs w:val="24"/>
        </w:rPr>
      </w:pPr>
      <w:r>
        <w:rPr>
          <w:rFonts w:ascii="Arial" w:eastAsia="Calibri" w:hAnsi="Arial" w:cs="Arial"/>
          <w:sz w:val="24"/>
          <w:szCs w:val="24"/>
        </w:rPr>
        <w:t xml:space="preserve"> </w:t>
      </w:r>
    </w:p>
    <w:p w14:paraId="732E822F" w14:textId="77777777" w:rsidR="001D3EFF" w:rsidRDefault="000339AD">
      <w:pPr>
        <w:spacing w:before="0" w:beforeAutospacing="0" w:after="0"/>
        <w:jc w:val="both"/>
        <w:rPr>
          <w:rFonts w:ascii="Arial" w:eastAsia="Calibri" w:hAnsi="Arial" w:cs="Arial"/>
          <w:sz w:val="24"/>
          <w:szCs w:val="24"/>
        </w:rPr>
      </w:pPr>
      <w:r>
        <w:rPr>
          <w:rFonts w:ascii="Arial" w:eastAsia="Calibri" w:hAnsi="Arial" w:cs="Arial"/>
          <w:sz w:val="24"/>
          <w:szCs w:val="24"/>
        </w:rPr>
        <w:t xml:space="preserve"> </w:t>
      </w:r>
    </w:p>
    <w:p w14:paraId="5A453D08" w14:textId="77777777" w:rsidR="001D3EFF" w:rsidRDefault="000339AD">
      <w:pPr>
        <w:spacing w:before="0" w:beforeAutospacing="0" w:after="0"/>
        <w:jc w:val="both"/>
        <w:rPr>
          <w:rFonts w:ascii="Arial" w:eastAsia="Calibri" w:hAnsi="Arial" w:cs="Arial"/>
          <w:sz w:val="20"/>
          <w:szCs w:val="20"/>
        </w:rPr>
      </w:pPr>
      <w:r>
        <w:rPr>
          <w:rFonts w:ascii="Arial" w:eastAsia="Calibri" w:hAnsi="Arial" w:cs="Arial"/>
          <w:sz w:val="20"/>
          <w:szCs w:val="20"/>
        </w:rPr>
        <w:t xml:space="preserve"> In Aba metropolis, the auto mechanics are found in workshops, within and on the outskirts of the cities with little or no protective devices hence are exposed to petrol and petroleum products. The major route of exposure in the mechanic workshop is from inhaling the ambient air, eating food contaminated with dirty hands and dermal contacts (Brucker </w:t>
      </w:r>
      <w:r>
        <w:rPr>
          <w:rFonts w:ascii="Arial" w:eastAsia="Calibri" w:hAnsi="Arial" w:cs="Arial"/>
          <w:i/>
          <w:sz w:val="20"/>
          <w:szCs w:val="20"/>
        </w:rPr>
        <w:t>et al.,</w:t>
      </w:r>
      <w:r>
        <w:rPr>
          <w:rFonts w:ascii="Arial" w:eastAsia="Calibri" w:hAnsi="Arial" w:cs="Arial"/>
          <w:sz w:val="20"/>
          <w:szCs w:val="20"/>
        </w:rPr>
        <w:t xml:space="preserve"> 2013).  Exposure to petrol has been reported variously as a predisposing factor to a catalogue of disease conditions such as </w:t>
      </w:r>
      <w:proofErr w:type="spellStart"/>
      <w:r>
        <w:rPr>
          <w:rFonts w:ascii="Arial" w:eastAsia="Calibri" w:hAnsi="Arial" w:cs="Arial"/>
          <w:sz w:val="20"/>
          <w:szCs w:val="20"/>
        </w:rPr>
        <w:t>dyslipidaemia</w:t>
      </w:r>
      <w:proofErr w:type="spellEnd"/>
      <w:r>
        <w:rPr>
          <w:rFonts w:ascii="Arial" w:eastAsia="Calibri" w:hAnsi="Arial" w:cs="Arial"/>
          <w:sz w:val="20"/>
          <w:szCs w:val="20"/>
        </w:rPr>
        <w:t>, cardiovascular diseases, liver pathology and nephropathy with reduced life expectancy in many cases (</w:t>
      </w:r>
      <w:proofErr w:type="spellStart"/>
      <w:r>
        <w:rPr>
          <w:rFonts w:ascii="Arial" w:eastAsia="Calibri" w:hAnsi="Arial" w:cs="Arial"/>
          <w:sz w:val="20"/>
          <w:szCs w:val="20"/>
        </w:rPr>
        <w:t>Ekpeyong</w:t>
      </w:r>
      <w:proofErr w:type="spellEnd"/>
      <w:r>
        <w:rPr>
          <w:rFonts w:ascii="Arial" w:eastAsia="Calibri" w:hAnsi="Arial" w:cs="Arial"/>
          <w:sz w:val="20"/>
          <w:szCs w:val="20"/>
        </w:rPr>
        <w:t xml:space="preserve"> &amp; </w:t>
      </w:r>
      <w:proofErr w:type="spellStart"/>
      <w:r>
        <w:rPr>
          <w:rFonts w:ascii="Arial" w:eastAsia="Calibri" w:hAnsi="Arial" w:cs="Arial"/>
          <w:sz w:val="20"/>
          <w:szCs w:val="20"/>
        </w:rPr>
        <w:t>Asuquo</w:t>
      </w:r>
      <w:proofErr w:type="spellEnd"/>
      <w:r>
        <w:rPr>
          <w:rFonts w:ascii="Arial" w:eastAsia="Calibri" w:hAnsi="Arial" w:cs="Arial"/>
          <w:sz w:val="20"/>
          <w:szCs w:val="20"/>
        </w:rPr>
        <w:t>, 2017).</w:t>
      </w:r>
    </w:p>
    <w:p w14:paraId="2D4354C4" w14:textId="77777777" w:rsidR="001D3EFF" w:rsidRDefault="000339AD">
      <w:pPr>
        <w:spacing w:before="0" w:beforeAutospacing="0" w:after="0"/>
        <w:jc w:val="both"/>
        <w:rPr>
          <w:rFonts w:ascii="Arial" w:eastAsia="Calibri" w:hAnsi="Arial" w:cs="Arial"/>
          <w:sz w:val="20"/>
          <w:szCs w:val="20"/>
        </w:rPr>
      </w:pPr>
      <w:r>
        <w:rPr>
          <w:rFonts w:ascii="Arial" w:eastAsia="Calibri" w:hAnsi="Arial" w:cs="Arial"/>
          <w:sz w:val="20"/>
          <w:szCs w:val="20"/>
        </w:rPr>
        <w:t xml:space="preserve"> </w:t>
      </w:r>
    </w:p>
    <w:p w14:paraId="0B17BC85" w14:textId="77777777" w:rsidR="001D3EFF" w:rsidRDefault="000339AD">
      <w:pPr>
        <w:spacing w:before="0" w:beforeAutospacing="0" w:after="0"/>
        <w:jc w:val="both"/>
        <w:rPr>
          <w:rFonts w:ascii="Arial" w:hAnsi="Arial" w:cs="Arial"/>
          <w:sz w:val="20"/>
          <w:szCs w:val="20"/>
        </w:rPr>
      </w:pPr>
      <w:r>
        <w:rPr>
          <w:rFonts w:ascii="Arial" w:eastAsia="Calibri" w:hAnsi="Arial" w:cs="Arial"/>
          <w:sz w:val="20"/>
          <w:szCs w:val="20"/>
        </w:rPr>
        <w:t xml:space="preserve">It has been reported that the exposure to petrol might constitute a health risk factor since petrol with high lead concentration is presently produced, marketed and consumed in Nigeria (Galadima </w:t>
      </w:r>
      <w:r>
        <w:rPr>
          <w:rFonts w:ascii="Arial" w:eastAsia="Calibri" w:hAnsi="Arial" w:cs="Arial"/>
          <w:i/>
          <w:sz w:val="20"/>
          <w:szCs w:val="20"/>
        </w:rPr>
        <w:t>et al.,</w:t>
      </w:r>
      <w:r>
        <w:rPr>
          <w:rFonts w:ascii="Arial" w:eastAsia="Calibri" w:hAnsi="Arial" w:cs="Arial"/>
          <w:sz w:val="20"/>
          <w:szCs w:val="20"/>
        </w:rPr>
        <w:t xml:space="preserve"> 2012). Petrol can also  impact on the body status hence the d</w:t>
      </w:r>
      <w:r>
        <w:rPr>
          <w:rFonts w:ascii="Arial" w:hAnsi="Arial" w:cs="Arial"/>
          <w:sz w:val="20"/>
          <w:szCs w:val="20"/>
        </w:rPr>
        <w:t xml:space="preserve">etermination of body mass index (BMI), the total cholesterol (TCH), high density  lipoprotein cholesterol  (HDL-C), low density lipoprotein cholesterol (LDL-C) and triglycerides (TG) in both auto mechanics and </w:t>
      </w:r>
      <w:proofErr w:type="spellStart"/>
      <w:r>
        <w:rPr>
          <w:rFonts w:ascii="Arial" w:hAnsi="Arial" w:cs="Arial"/>
          <w:sz w:val="20"/>
          <w:szCs w:val="20"/>
        </w:rPr>
        <w:t>non auto</w:t>
      </w:r>
      <w:proofErr w:type="spellEnd"/>
      <w:r>
        <w:rPr>
          <w:rFonts w:ascii="Arial" w:hAnsi="Arial" w:cs="Arial"/>
          <w:sz w:val="20"/>
          <w:szCs w:val="20"/>
        </w:rPr>
        <w:t xml:space="preserve"> mechanics is </w:t>
      </w:r>
      <w:proofErr w:type="spellStart"/>
      <w:r>
        <w:rPr>
          <w:rFonts w:ascii="Arial" w:hAnsi="Arial" w:cs="Arial"/>
          <w:sz w:val="20"/>
          <w:szCs w:val="20"/>
        </w:rPr>
        <w:t>necessary.Also</w:t>
      </w:r>
      <w:proofErr w:type="spellEnd"/>
      <w:r>
        <w:rPr>
          <w:rFonts w:ascii="Arial" w:hAnsi="Arial" w:cs="Arial"/>
          <w:sz w:val="20"/>
          <w:szCs w:val="20"/>
        </w:rPr>
        <w:t>, atherogenic indices and lipid ratios such as the Castelli Risk Index-1 (CRI-1),  Castelli Risk Index -11 (CRI-11), atherogenic index of plasma (AIP), and atherogenic coefficient (AC) are  of essence.</w:t>
      </w:r>
    </w:p>
    <w:p w14:paraId="28A80193" w14:textId="77777777" w:rsidR="001D3EFF" w:rsidRDefault="000339AD">
      <w:pPr>
        <w:spacing w:before="0" w:beforeAutospacing="0" w:after="0"/>
        <w:jc w:val="both"/>
        <w:rPr>
          <w:rFonts w:ascii="Arial" w:hAnsi="Arial" w:cs="Arial"/>
          <w:color w:val="FF0000"/>
        </w:rPr>
      </w:pPr>
      <w:r>
        <w:rPr>
          <w:rFonts w:ascii="Arial" w:eastAsia="Calibri" w:hAnsi="Arial" w:cs="Arial"/>
          <w:color w:val="FF0000"/>
          <w:sz w:val="24"/>
          <w:szCs w:val="24"/>
        </w:rPr>
        <w:t xml:space="preserve">. </w:t>
      </w:r>
    </w:p>
    <w:p w14:paraId="50513446" w14:textId="77777777" w:rsidR="001D3EFF" w:rsidRDefault="000339AD">
      <w:pPr>
        <w:ind w:left="256" w:hangingChars="116" w:hanging="256"/>
        <w:jc w:val="both"/>
        <w:rPr>
          <w:rFonts w:ascii="Arial" w:hAnsi="Arial" w:cs="Arial"/>
          <w:b/>
          <w:bCs/>
        </w:rPr>
      </w:pPr>
      <w:r>
        <w:rPr>
          <w:rFonts w:ascii="Arial" w:hAnsi="Arial" w:cs="Arial"/>
          <w:b/>
          <w:bCs/>
        </w:rPr>
        <w:t>2.0 MATERIALS AND METHODS</w:t>
      </w:r>
    </w:p>
    <w:p w14:paraId="564F5365" w14:textId="77777777" w:rsidR="001D3EFF" w:rsidRDefault="000339AD">
      <w:pPr>
        <w:autoSpaceDE w:val="0"/>
        <w:spacing w:before="0" w:beforeAutospacing="0" w:after="0"/>
        <w:jc w:val="both"/>
        <w:rPr>
          <w:rFonts w:ascii="Arial" w:eastAsia="Calibri" w:hAnsi="Arial" w:cs="Arial"/>
          <w:b/>
          <w:sz w:val="24"/>
          <w:szCs w:val="24"/>
        </w:rPr>
      </w:pPr>
      <w:r>
        <w:rPr>
          <w:rFonts w:ascii="Arial" w:eastAsia="Calibri" w:hAnsi="Arial" w:cs="Arial"/>
          <w:b/>
        </w:rPr>
        <w:t xml:space="preserve">2.1 Area of Study </w:t>
      </w:r>
      <w:r>
        <w:rPr>
          <w:rFonts w:ascii="Arial" w:eastAsia="Calibri" w:hAnsi="Arial" w:cs="Arial"/>
          <w:b/>
          <w:sz w:val="24"/>
          <w:szCs w:val="24"/>
        </w:rPr>
        <w:t xml:space="preserve"> </w:t>
      </w:r>
    </w:p>
    <w:p w14:paraId="3C3F2E19" w14:textId="77777777" w:rsidR="001D3EFF" w:rsidRDefault="000339AD">
      <w:pPr>
        <w:autoSpaceDE w:val="0"/>
        <w:spacing w:before="0" w:beforeAutospacing="0" w:after="0"/>
        <w:jc w:val="both"/>
        <w:rPr>
          <w:rFonts w:ascii="Arial" w:eastAsia="Calibri" w:hAnsi="Arial" w:cs="Arial"/>
          <w:sz w:val="20"/>
          <w:szCs w:val="20"/>
        </w:rPr>
      </w:pPr>
      <w:r>
        <w:rPr>
          <w:rFonts w:ascii="Arial" w:eastAsia="Calibri" w:hAnsi="Arial" w:cs="Arial"/>
          <w:sz w:val="20"/>
          <w:szCs w:val="20"/>
        </w:rPr>
        <w:t xml:space="preserve">The area of study is Aba and its metropolis including, Aba North, Aba South, </w:t>
      </w:r>
      <w:proofErr w:type="spellStart"/>
      <w:r>
        <w:rPr>
          <w:rFonts w:ascii="Arial" w:eastAsia="Calibri" w:hAnsi="Arial" w:cs="Arial"/>
          <w:sz w:val="20"/>
          <w:szCs w:val="20"/>
        </w:rPr>
        <w:t>Obioma</w:t>
      </w:r>
      <w:proofErr w:type="spellEnd"/>
      <w:r>
        <w:rPr>
          <w:rFonts w:ascii="Arial" w:eastAsia="Calibri" w:hAnsi="Arial" w:cs="Arial"/>
          <w:sz w:val="20"/>
          <w:szCs w:val="20"/>
        </w:rPr>
        <w:t xml:space="preserve"> </w:t>
      </w:r>
      <w:proofErr w:type="spellStart"/>
      <w:r>
        <w:rPr>
          <w:rFonts w:ascii="Arial" w:eastAsia="Calibri" w:hAnsi="Arial" w:cs="Arial"/>
          <w:sz w:val="20"/>
          <w:szCs w:val="20"/>
        </w:rPr>
        <w:t>Ngwa</w:t>
      </w:r>
      <w:proofErr w:type="spellEnd"/>
      <w:r>
        <w:rPr>
          <w:rFonts w:ascii="Arial" w:eastAsia="Calibri" w:hAnsi="Arial" w:cs="Arial"/>
          <w:sz w:val="20"/>
          <w:szCs w:val="20"/>
        </w:rPr>
        <w:t xml:space="preserve">, </w:t>
      </w:r>
      <w:proofErr w:type="spellStart"/>
      <w:r>
        <w:rPr>
          <w:rFonts w:ascii="Arial" w:eastAsia="Calibri" w:hAnsi="Arial" w:cs="Arial"/>
          <w:sz w:val="20"/>
          <w:szCs w:val="20"/>
        </w:rPr>
        <w:t>Ugwunagbo</w:t>
      </w:r>
      <w:proofErr w:type="spellEnd"/>
      <w:r>
        <w:rPr>
          <w:rFonts w:ascii="Arial" w:eastAsia="Calibri" w:hAnsi="Arial" w:cs="Arial"/>
          <w:sz w:val="20"/>
          <w:szCs w:val="20"/>
        </w:rPr>
        <w:t xml:space="preserve"> and </w:t>
      </w:r>
      <w:proofErr w:type="spellStart"/>
      <w:r>
        <w:rPr>
          <w:rFonts w:ascii="Arial" w:eastAsia="Calibri" w:hAnsi="Arial" w:cs="Arial"/>
          <w:sz w:val="20"/>
          <w:szCs w:val="20"/>
        </w:rPr>
        <w:t>Osisoma</w:t>
      </w:r>
      <w:proofErr w:type="spellEnd"/>
      <w:r>
        <w:rPr>
          <w:rFonts w:ascii="Arial" w:eastAsia="Calibri" w:hAnsi="Arial" w:cs="Arial"/>
          <w:sz w:val="20"/>
          <w:szCs w:val="20"/>
        </w:rPr>
        <w:t xml:space="preserve"> local government area (LGA). The City of Aba is in the South Eastern zone of Nigeria. It lies on the geographical coordinates of 5</w:t>
      </w:r>
      <w:r>
        <w:rPr>
          <w:rFonts w:ascii="Arial" w:eastAsia="Calibri" w:hAnsi="Arial" w:cs="Arial"/>
          <w:sz w:val="20"/>
          <w:szCs w:val="20"/>
          <w:vertAlign w:val="superscript"/>
        </w:rPr>
        <w:t>0</w:t>
      </w:r>
      <w:r>
        <w:rPr>
          <w:rFonts w:ascii="Arial" w:eastAsia="Calibri" w:hAnsi="Arial" w:cs="Arial"/>
          <w:sz w:val="20"/>
          <w:szCs w:val="20"/>
        </w:rPr>
        <w:t>07 N, 7</w:t>
      </w:r>
      <w:r>
        <w:rPr>
          <w:rFonts w:ascii="Arial" w:eastAsia="Calibri" w:hAnsi="Arial" w:cs="Arial"/>
          <w:sz w:val="20"/>
          <w:szCs w:val="20"/>
          <w:vertAlign w:val="superscript"/>
        </w:rPr>
        <w:t>0</w:t>
      </w:r>
      <w:r>
        <w:rPr>
          <w:rFonts w:ascii="Arial" w:eastAsia="Calibri" w:hAnsi="Arial" w:cs="Arial"/>
          <w:sz w:val="20"/>
          <w:szCs w:val="20"/>
        </w:rPr>
        <w:t>22</w:t>
      </w:r>
      <w:r>
        <w:rPr>
          <w:rFonts w:ascii="Arial" w:eastAsia="Calibri" w:hAnsi="Arial" w:cs="Arial"/>
          <w:sz w:val="20"/>
          <w:szCs w:val="20"/>
          <w:vertAlign w:val="superscript"/>
        </w:rPr>
        <w:t xml:space="preserve">0 </w:t>
      </w:r>
      <w:r>
        <w:rPr>
          <w:rFonts w:ascii="Arial" w:eastAsia="Calibri" w:hAnsi="Arial" w:cs="Arial"/>
          <w:sz w:val="20"/>
          <w:szCs w:val="20"/>
        </w:rPr>
        <w:t>E/S, 117</w:t>
      </w:r>
      <w:r>
        <w:rPr>
          <w:rFonts w:ascii="Arial" w:eastAsia="Calibri" w:hAnsi="Arial" w:cs="Arial"/>
          <w:sz w:val="20"/>
          <w:szCs w:val="20"/>
          <w:vertAlign w:val="superscript"/>
        </w:rPr>
        <w:t xml:space="preserve">0 </w:t>
      </w:r>
      <w:r>
        <w:rPr>
          <w:rFonts w:ascii="Arial" w:eastAsia="Calibri" w:hAnsi="Arial" w:cs="Arial"/>
          <w:sz w:val="20"/>
          <w:szCs w:val="20"/>
        </w:rPr>
        <w:t>N and 7.36</w:t>
      </w:r>
      <w:r>
        <w:rPr>
          <w:rFonts w:ascii="Arial" w:eastAsia="Calibri" w:hAnsi="Arial" w:cs="Arial"/>
          <w:sz w:val="20"/>
          <w:szCs w:val="20"/>
          <w:vertAlign w:val="superscript"/>
        </w:rPr>
        <w:t xml:space="preserve">0 </w:t>
      </w:r>
      <w:r>
        <w:rPr>
          <w:rFonts w:ascii="Arial" w:eastAsia="Calibri" w:hAnsi="Arial" w:cs="Arial"/>
          <w:sz w:val="20"/>
          <w:szCs w:val="20"/>
        </w:rPr>
        <w:t xml:space="preserve">E. </w:t>
      </w:r>
    </w:p>
    <w:p w14:paraId="5ED837D7" w14:textId="77777777" w:rsidR="001D3EFF" w:rsidRDefault="000339AD">
      <w:pPr>
        <w:autoSpaceDE w:val="0"/>
        <w:spacing w:before="0" w:beforeAutospacing="0" w:after="0"/>
        <w:rPr>
          <w:rFonts w:ascii="Arial" w:eastAsia="Calibri" w:hAnsi="Arial" w:cs="Arial"/>
          <w:sz w:val="24"/>
          <w:szCs w:val="24"/>
        </w:rPr>
      </w:pPr>
      <w:r>
        <w:rPr>
          <w:rFonts w:ascii="Arial" w:eastAsia="Calibri" w:hAnsi="Arial" w:cs="Arial"/>
          <w:sz w:val="24"/>
          <w:szCs w:val="24"/>
        </w:rPr>
        <w:t xml:space="preserve"> </w:t>
      </w:r>
    </w:p>
    <w:p w14:paraId="27E32D3E" w14:textId="77777777" w:rsidR="001D3EFF" w:rsidRDefault="000339AD">
      <w:pPr>
        <w:autoSpaceDE w:val="0"/>
        <w:spacing w:before="0" w:beforeAutospacing="0" w:after="0" w:line="240" w:lineRule="auto"/>
        <w:jc w:val="both"/>
        <w:rPr>
          <w:rFonts w:ascii="Arial" w:eastAsia="Calibri" w:hAnsi="Arial" w:cs="Arial"/>
          <w:sz w:val="24"/>
          <w:szCs w:val="24"/>
        </w:rPr>
      </w:pPr>
      <w:r>
        <w:rPr>
          <w:rFonts w:ascii="Arial" w:eastAsia="Calibri" w:hAnsi="Arial" w:cs="Arial"/>
          <w:b/>
        </w:rPr>
        <w:t>2.2 Sample Size</w:t>
      </w:r>
    </w:p>
    <w:p w14:paraId="514B59D9" w14:textId="77777777" w:rsidR="001D3EFF" w:rsidRDefault="000339AD">
      <w:pPr>
        <w:widowControl w:val="0"/>
        <w:autoSpaceDE w:val="0"/>
        <w:autoSpaceDN w:val="0"/>
        <w:adjustRightInd w:val="0"/>
        <w:spacing w:beforeAutospacing="0" w:line="240" w:lineRule="auto"/>
        <w:jc w:val="both"/>
        <w:rPr>
          <w:rFonts w:ascii="Arial" w:hAnsi="Arial" w:cs="Arial"/>
          <w:iCs/>
          <w:sz w:val="20"/>
          <w:szCs w:val="20"/>
        </w:rPr>
      </w:pPr>
      <w:r>
        <w:rPr>
          <w:rFonts w:ascii="Arial" w:hAnsi="Arial" w:cs="Arial"/>
          <w:iCs/>
          <w:sz w:val="20"/>
          <w:szCs w:val="20"/>
        </w:rPr>
        <w:t xml:space="preserve">The sample size for this study was determined using </w:t>
      </w:r>
      <w:proofErr w:type="spellStart"/>
      <w:r>
        <w:rPr>
          <w:rFonts w:ascii="Arial" w:hAnsi="Arial" w:cs="Arial"/>
          <w:iCs/>
          <w:sz w:val="20"/>
          <w:szCs w:val="20"/>
        </w:rPr>
        <w:t>GPower</w:t>
      </w:r>
      <w:proofErr w:type="spellEnd"/>
      <w:r>
        <w:rPr>
          <w:rFonts w:ascii="Arial" w:hAnsi="Arial" w:cs="Arial"/>
          <w:iCs/>
          <w:sz w:val="20"/>
          <w:szCs w:val="20"/>
        </w:rPr>
        <w:t xml:space="preserve"> version 3.1.9.2, at power of 0.88, effect size of 0.5, error of probability (</w:t>
      </w:r>
      <w:proofErr w:type="gramStart"/>
      <w:r>
        <w:rPr>
          <w:rFonts w:ascii="Arial" w:hAnsi="Arial" w:cs="Arial"/>
          <w:iCs/>
          <w:sz w:val="20"/>
          <w:szCs w:val="20"/>
        </w:rPr>
        <w:t>alpha )</w:t>
      </w:r>
      <w:proofErr w:type="gramEnd"/>
      <w:r>
        <w:rPr>
          <w:rFonts w:ascii="Arial" w:hAnsi="Arial" w:cs="Arial"/>
          <w:iCs/>
          <w:sz w:val="20"/>
          <w:szCs w:val="20"/>
        </w:rPr>
        <w:t xml:space="preserve"> of 0.05 and two tails. The sample size obtained was 160(80 auto-mechanics and 80 control). However, this study adopted a total sample size of 220 (100) control and (120) auto-mechanics)</w:t>
      </w:r>
    </w:p>
    <w:p w14:paraId="52C2A7C2" w14:textId="77777777" w:rsidR="001D3EFF" w:rsidRDefault="000339AD">
      <w:pPr>
        <w:jc w:val="both"/>
        <w:rPr>
          <w:rFonts w:ascii="Arial" w:eastAsia="Calibri" w:hAnsi="Arial" w:cs="Arial"/>
          <w:b/>
          <w:sz w:val="24"/>
          <w:szCs w:val="24"/>
        </w:rPr>
      </w:pPr>
      <w:r>
        <w:rPr>
          <w:rFonts w:ascii="Arial" w:eastAsia="Calibri" w:hAnsi="Arial" w:cs="Arial"/>
          <w:b/>
        </w:rPr>
        <w:t xml:space="preserve">2.3 Inclusion Criteria </w:t>
      </w:r>
      <w:r>
        <w:rPr>
          <w:rFonts w:ascii="Arial" w:eastAsia="Calibri" w:hAnsi="Arial" w:cs="Arial"/>
          <w:b/>
          <w:sz w:val="24"/>
          <w:szCs w:val="24"/>
        </w:rPr>
        <w:t xml:space="preserve">                                                                                                                   </w:t>
      </w:r>
    </w:p>
    <w:p w14:paraId="10AA93B9" w14:textId="77777777" w:rsidR="001D3EFF" w:rsidRDefault="000339AD">
      <w:pPr>
        <w:autoSpaceDE w:val="0"/>
        <w:spacing w:before="0" w:beforeAutospacing="0" w:after="0"/>
        <w:jc w:val="both"/>
        <w:rPr>
          <w:rFonts w:ascii="Arial" w:eastAsia="Calibri" w:hAnsi="Arial" w:cs="Arial"/>
          <w:sz w:val="20"/>
          <w:szCs w:val="20"/>
        </w:rPr>
      </w:pPr>
      <w:r>
        <w:rPr>
          <w:rFonts w:ascii="Arial" w:eastAsia="Calibri" w:hAnsi="Arial" w:cs="Arial"/>
          <w:b/>
          <w:sz w:val="20"/>
          <w:szCs w:val="20"/>
        </w:rPr>
        <w:t xml:space="preserve"> T</w:t>
      </w:r>
      <w:r>
        <w:rPr>
          <w:rFonts w:ascii="Arial" w:eastAsia="Calibri" w:hAnsi="Arial" w:cs="Arial"/>
          <w:sz w:val="20"/>
          <w:szCs w:val="20"/>
        </w:rPr>
        <w:t xml:space="preserve">he auto mechanics from 16 to 65 years of age, who were resident in Aba Metropolis and have worked as auto mechanics in Aba for not less than two years were included. </w:t>
      </w:r>
      <w:proofErr w:type="gramStart"/>
      <w:r>
        <w:rPr>
          <w:rFonts w:ascii="Arial" w:eastAsia="Calibri" w:hAnsi="Arial" w:cs="Arial"/>
          <w:sz w:val="20"/>
          <w:szCs w:val="20"/>
        </w:rPr>
        <w:t>The  individuals</w:t>
      </w:r>
      <w:proofErr w:type="gramEnd"/>
      <w:r>
        <w:rPr>
          <w:rFonts w:ascii="Arial" w:eastAsia="Calibri" w:hAnsi="Arial" w:cs="Arial"/>
          <w:sz w:val="20"/>
          <w:szCs w:val="20"/>
        </w:rPr>
        <w:t xml:space="preserve"> who were not auto mechanics  served as the control group. Those included were apparently healthy subjects, with no known case of chronic diseases such as liver disease, kidney disorder, hypertension, and blood related diseases such as </w:t>
      </w:r>
      <w:proofErr w:type="spellStart"/>
      <w:proofErr w:type="gramStart"/>
      <w:r>
        <w:rPr>
          <w:rFonts w:ascii="Arial" w:eastAsia="Calibri" w:hAnsi="Arial" w:cs="Arial"/>
          <w:sz w:val="20"/>
          <w:szCs w:val="20"/>
        </w:rPr>
        <w:t>anaemia</w:t>
      </w:r>
      <w:proofErr w:type="spellEnd"/>
      <w:r>
        <w:rPr>
          <w:rFonts w:ascii="Arial" w:eastAsia="Calibri" w:hAnsi="Arial" w:cs="Arial"/>
          <w:sz w:val="20"/>
          <w:szCs w:val="20"/>
        </w:rPr>
        <w:t xml:space="preserve"> ,</w:t>
      </w:r>
      <w:proofErr w:type="gramEnd"/>
      <w:r>
        <w:rPr>
          <w:rFonts w:ascii="Arial" w:eastAsia="Calibri" w:hAnsi="Arial" w:cs="Arial"/>
          <w:sz w:val="20"/>
          <w:szCs w:val="20"/>
        </w:rPr>
        <w:t xml:space="preserve"> blood cancer, </w:t>
      </w:r>
      <w:proofErr w:type="spellStart"/>
      <w:r>
        <w:rPr>
          <w:rFonts w:ascii="Arial" w:eastAsia="Calibri" w:hAnsi="Arial" w:cs="Arial"/>
          <w:sz w:val="20"/>
          <w:szCs w:val="20"/>
        </w:rPr>
        <w:t>diarrhoea</w:t>
      </w:r>
      <w:proofErr w:type="spellEnd"/>
      <w:r>
        <w:rPr>
          <w:rFonts w:ascii="Arial" w:eastAsia="Calibri" w:hAnsi="Arial" w:cs="Arial"/>
          <w:sz w:val="20"/>
          <w:szCs w:val="20"/>
        </w:rPr>
        <w:t xml:space="preserve"> or under any medication within the period of this study. They were not associated with alcoholism or smoking </w:t>
      </w:r>
      <w:proofErr w:type="gramStart"/>
      <w:r>
        <w:rPr>
          <w:rFonts w:ascii="Arial" w:eastAsia="Calibri" w:hAnsi="Arial" w:cs="Arial"/>
          <w:sz w:val="20"/>
          <w:szCs w:val="20"/>
        </w:rPr>
        <w:t>and  willingly</w:t>
      </w:r>
      <w:proofErr w:type="gramEnd"/>
      <w:r>
        <w:rPr>
          <w:rFonts w:ascii="Arial" w:eastAsia="Calibri" w:hAnsi="Arial" w:cs="Arial"/>
          <w:sz w:val="20"/>
          <w:szCs w:val="20"/>
        </w:rPr>
        <w:t xml:space="preserve"> gave their consent.</w:t>
      </w:r>
    </w:p>
    <w:p w14:paraId="7AF1D64D" w14:textId="77777777" w:rsidR="001D3EFF" w:rsidRDefault="000339AD">
      <w:pPr>
        <w:autoSpaceDE w:val="0"/>
        <w:spacing w:before="0" w:beforeAutospacing="0" w:after="0"/>
        <w:jc w:val="both"/>
        <w:rPr>
          <w:rFonts w:ascii="Arial" w:eastAsia="Calibri" w:hAnsi="Arial" w:cs="Arial"/>
          <w:sz w:val="24"/>
          <w:szCs w:val="24"/>
        </w:rPr>
      </w:pPr>
      <w:r>
        <w:rPr>
          <w:rFonts w:ascii="Arial" w:eastAsia="Calibri" w:hAnsi="Arial" w:cs="Arial"/>
          <w:sz w:val="24"/>
          <w:szCs w:val="24"/>
        </w:rPr>
        <w:t xml:space="preserve"> </w:t>
      </w:r>
    </w:p>
    <w:p w14:paraId="2AB74DB9" w14:textId="77777777" w:rsidR="001D3EFF" w:rsidRDefault="000339AD">
      <w:pPr>
        <w:autoSpaceDE w:val="0"/>
        <w:spacing w:before="0" w:beforeAutospacing="0" w:after="0" w:line="255" w:lineRule="auto"/>
        <w:jc w:val="both"/>
        <w:rPr>
          <w:rFonts w:ascii="Arial" w:eastAsia="Calibri" w:hAnsi="Arial" w:cs="Arial"/>
          <w:b/>
        </w:rPr>
      </w:pPr>
      <w:r>
        <w:rPr>
          <w:rFonts w:ascii="Arial" w:eastAsia="Calibri" w:hAnsi="Arial" w:cs="Arial"/>
          <w:b/>
          <w:sz w:val="24"/>
          <w:szCs w:val="24"/>
        </w:rPr>
        <w:t xml:space="preserve">2.4 </w:t>
      </w:r>
      <w:r>
        <w:rPr>
          <w:rFonts w:ascii="Arial" w:eastAsia="Calibri" w:hAnsi="Arial" w:cs="Arial"/>
          <w:b/>
        </w:rPr>
        <w:t>Exclusion Criteria</w:t>
      </w:r>
    </w:p>
    <w:p w14:paraId="552D6E86" w14:textId="77777777" w:rsidR="001D3EFF" w:rsidRDefault="000339AD">
      <w:pPr>
        <w:autoSpaceDE w:val="0"/>
        <w:spacing w:before="0" w:beforeAutospacing="0" w:after="0" w:line="255" w:lineRule="auto"/>
        <w:jc w:val="both"/>
        <w:rPr>
          <w:rFonts w:ascii="Arial" w:eastAsia="Calibri" w:hAnsi="Arial" w:cs="Arial"/>
          <w:sz w:val="20"/>
          <w:szCs w:val="20"/>
        </w:rPr>
      </w:pPr>
      <w:r>
        <w:rPr>
          <w:rFonts w:ascii="Arial" w:eastAsia="Calibri" w:hAnsi="Arial" w:cs="Arial"/>
          <w:sz w:val="20"/>
          <w:szCs w:val="20"/>
        </w:rPr>
        <w:t xml:space="preserve">Subjects who had any known acute or chronic disease condition such as liver disease, kidney disorder, CVDs, diarrhea, diabetes mellitus were </w:t>
      </w:r>
      <w:proofErr w:type="spellStart"/>
      <w:proofErr w:type="gramStart"/>
      <w:r>
        <w:rPr>
          <w:rFonts w:ascii="Arial" w:eastAsia="Calibri" w:hAnsi="Arial" w:cs="Arial"/>
          <w:sz w:val="20"/>
          <w:szCs w:val="20"/>
        </w:rPr>
        <w:t>excluded.Those</w:t>
      </w:r>
      <w:proofErr w:type="spellEnd"/>
      <w:proofErr w:type="gramEnd"/>
      <w:r>
        <w:rPr>
          <w:rFonts w:ascii="Arial" w:eastAsia="Calibri" w:hAnsi="Arial" w:cs="Arial"/>
          <w:sz w:val="20"/>
          <w:szCs w:val="20"/>
        </w:rPr>
        <w:t xml:space="preserve"> undergoing medication whether herbal / orthodox, or associated with alcoholism, drug addicts, smoking  and  were not willing to give their consent were excluded.</w:t>
      </w:r>
    </w:p>
    <w:p w14:paraId="4AF5ECFC" w14:textId="77777777" w:rsidR="001D3EFF" w:rsidRDefault="000339AD">
      <w:pPr>
        <w:autoSpaceDE w:val="0"/>
        <w:spacing w:before="0" w:beforeAutospacing="0" w:after="0"/>
        <w:jc w:val="both"/>
        <w:rPr>
          <w:rFonts w:ascii="Arial" w:eastAsia="Calibri" w:hAnsi="Arial" w:cs="Arial"/>
          <w:sz w:val="24"/>
          <w:szCs w:val="24"/>
        </w:rPr>
      </w:pPr>
      <w:r>
        <w:rPr>
          <w:rFonts w:ascii="Arial" w:eastAsia="Calibri" w:hAnsi="Arial" w:cs="Arial"/>
          <w:sz w:val="24"/>
          <w:szCs w:val="24"/>
        </w:rPr>
        <w:t xml:space="preserve"> </w:t>
      </w:r>
    </w:p>
    <w:p w14:paraId="57916560" w14:textId="77777777" w:rsidR="001D3EFF" w:rsidRDefault="000339AD">
      <w:pPr>
        <w:autoSpaceDE w:val="0"/>
        <w:spacing w:before="0" w:beforeAutospacing="0" w:after="0"/>
        <w:jc w:val="both"/>
        <w:rPr>
          <w:rFonts w:ascii="Arial" w:eastAsia="Calibri" w:hAnsi="Arial" w:cs="Arial"/>
          <w:b/>
        </w:rPr>
      </w:pPr>
      <w:r>
        <w:rPr>
          <w:rFonts w:ascii="Arial" w:eastAsia="Calibri" w:hAnsi="Arial" w:cs="Arial"/>
          <w:b/>
          <w:sz w:val="24"/>
          <w:szCs w:val="24"/>
        </w:rPr>
        <w:t xml:space="preserve">2.5 </w:t>
      </w:r>
      <w:r>
        <w:rPr>
          <w:rFonts w:ascii="Arial" w:eastAsia="Calibri" w:hAnsi="Arial" w:cs="Arial"/>
          <w:b/>
        </w:rPr>
        <w:t>Ethical Clearance</w:t>
      </w:r>
    </w:p>
    <w:p w14:paraId="7FEAE7F1" w14:textId="77777777" w:rsidR="001D3EFF" w:rsidRDefault="000339AD">
      <w:pPr>
        <w:autoSpaceDE w:val="0"/>
        <w:spacing w:before="0" w:beforeAutospacing="0" w:after="0"/>
        <w:jc w:val="both"/>
        <w:rPr>
          <w:rFonts w:ascii="Arial" w:eastAsia="Calibri" w:hAnsi="Arial" w:cs="Arial"/>
          <w:sz w:val="20"/>
          <w:szCs w:val="20"/>
        </w:rPr>
      </w:pPr>
      <w:r>
        <w:rPr>
          <w:rFonts w:ascii="Arial" w:eastAsia="Calibri" w:hAnsi="Arial" w:cs="Arial"/>
          <w:sz w:val="20"/>
          <w:szCs w:val="20"/>
        </w:rPr>
        <w:t>Ethical standards according to Helsinki considerations (WMA, 2024) were upheld. Ethical approval was given by Abia State Ministry of Health, Umuahia, Abia State with reference no AB/MH/AD/904/T.151.</w:t>
      </w:r>
    </w:p>
    <w:p w14:paraId="71D1011C" w14:textId="77777777" w:rsidR="001D3EFF" w:rsidRDefault="000339AD">
      <w:pPr>
        <w:autoSpaceDE w:val="0"/>
        <w:spacing w:before="0" w:beforeAutospacing="0" w:after="0"/>
        <w:jc w:val="both"/>
        <w:rPr>
          <w:rFonts w:ascii="Arial" w:eastAsia="Calibri" w:hAnsi="Arial" w:cs="Arial"/>
          <w:color w:val="FF0000"/>
          <w:sz w:val="24"/>
          <w:szCs w:val="24"/>
        </w:rPr>
      </w:pPr>
      <w:r>
        <w:rPr>
          <w:rFonts w:ascii="Arial" w:eastAsia="Calibri" w:hAnsi="Arial" w:cs="Arial"/>
          <w:color w:val="FF0000"/>
          <w:sz w:val="24"/>
          <w:szCs w:val="24"/>
        </w:rPr>
        <w:t xml:space="preserve"> </w:t>
      </w:r>
    </w:p>
    <w:p w14:paraId="7A24730C" w14:textId="77777777" w:rsidR="001D3EFF" w:rsidRDefault="000339AD">
      <w:pPr>
        <w:autoSpaceDE w:val="0"/>
        <w:spacing w:before="0" w:beforeAutospacing="0" w:after="0"/>
        <w:jc w:val="both"/>
        <w:rPr>
          <w:rFonts w:ascii="Arial" w:eastAsia="Calibri" w:hAnsi="Arial" w:cs="Arial"/>
          <w:b/>
          <w:bCs/>
        </w:rPr>
      </w:pPr>
      <w:r>
        <w:rPr>
          <w:rFonts w:ascii="Arial" w:eastAsia="Calibri" w:hAnsi="Arial" w:cs="Arial"/>
          <w:b/>
          <w:bCs/>
        </w:rPr>
        <w:t xml:space="preserve">2.6 Collection of Samples </w:t>
      </w:r>
    </w:p>
    <w:p w14:paraId="635E9881" w14:textId="77777777" w:rsidR="001D3EFF" w:rsidRDefault="000339AD">
      <w:pPr>
        <w:autoSpaceDE w:val="0"/>
        <w:spacing w:before="0" w:beforeAutospacing="0" w:after="0"/>
        <w:jc w:val="both"/>
        <w:rPr>
          <w:rFonts w:ascii="Arial" w:hAnsi="Arial" w:cs="Arial"/>
          <w:sz w:val="20"/>
          <w:szCs w:val="20"/>
        </w:rPr>
      </w:pPr>
      <w:r>
        <w:rPr>
          <w:rFonts w:ascii="Arial" w:hAnsi="Arial" w:cs="Arial"/>
          <w:sz w:val="20"/>
          <w:szCs w:val="20"/>
        </w:rPr>
        <w:lastRenderedPageBreak/>
        <w:t xml:space="preserve">Fasting blood samples (3 ml) were collected by </w:t>
      </w:r>
      <w:proofErr w:type="spellStart"/>
      <w:r>
        <w:rPr>
          <w:rFonts w:ascii="Arial" w:hAnsi="Arial" w:cs="Arial"/>
          <w:sz w:val="20"/>
          <w:szCs w:val="20"/>
        </w:rPr>
        <w:t>venopuncture</w:t>
      </w:r>
      <w:proofErr w:type="spellEnd"/>
      <w:r>
        <w:rPr>
          <w:rFonts w:ascii="Arial" w:hAnsi="Arial" w:cs="Arial"/>
          <w:sz w:val="20"/>
          <w:szCs w:val="20"/>
        </w:rPr>
        <w:t xml:space="preserve"> from the antecubital vein, into sterile plain bottles, under aseptic conditions. This was allowed to clot and centrifuged at 3000 rpm for 5 min. Serum was collected and stored frozen at −20°C, and analysis was carried out within 1 week of sample collection. The serum was used for blood lipid profile analysis – TC, LDL-C, HDL-C, and TGs. </w:t>
      </w:r>
    </w:p>
    <w:p w14:paraId="3F0D8486" w14:textId="77777777" w:rsidR="001D3EFF" w:rsidRDefault="000339AD">
      <w:pPr>
        <w:autoSpaceDE w:val="0"/>
        <w:spacing w:before="0" w:beforeAutospacing="0" w:after="0"/>
        <w:jc w:val="both"/>
        <w:rPr>
          <w:rFonts w:ascii="Arial" w:hAnsi="Arial" w:cs="Arial"/>
          <w:sz w:val="23"/>
          <w:szCs w:val="23"/>
        </w:rPr>
      </w:pPr>
      <w:r>
        <w:rPr>
          <w:rFonts w:ascii="Arial" w:hAnsi="Arial" w:cs="Arial"/>
          <w:sz w:val="23"/>
          <w:szCs w:val="23"/>
        </w:rPr>
        <w:t xml:space="preserve"> </w:t>
      </w:r>
    </w:p>
    <w:p w14:paraId="04A1E598" w14:textId="77777777" w:rsidR="001D3EFF" w:rsidRDefault="000339AD">
      <w:pPr>
        <w:autoSpaceDE w:val="0"/>
        <w:spacing w:before="0" w:beforeAutospacing="0" w:after="0"/>
        <w:jc w:val="both"/>
        <w:rPr>
          <w:rFonts w:ascii="Arial" w:hAnsi="Arial" w:cs="Arial"/>
          <w:b/>
        </w:rPr>
      </w:pPr>
      <w:r>
        <w:rPr>
          <w:rFonts w:ascii="Arial" w:hAnsi="Arial" w:cs="Arial"/>
          <w:b/>
        </w:rPr>
        <w:t>2.7 Fasting Lipid Profile</w:t>
      </w:r>
    </w:p>
    <w:p w14:paraId="51F1B4AF" w14:textId="77777777" w:rsidR="001D3EFF" w:rsidRDefault="000339AD">
      <w:pPr>
        <w:autoSpaceDE w:val="0"/>
        <w:spacing w:before="0" w:beforeAutospacing="0" w:after="0"/>
        <w:jc w:val="both"/>
        <w:rPr>
          <w:rFonts w:ascii="Arial" w:hAnsi="Arial" w:cs="Arial"/>
          <w:sz w:val="20"/>
          <w:szCs w:val="20"/>
        </w:rPr>
      </w:pPr>
      <w:proofErr w:type="spellStart"/>
      <w:r>
        <w:rPr>
          <w:rFonts w:ascii="Arial" w:hAnsi="Arial" w:cs="Arial"/>
          <w:sz w:val="20"/>
          <w:szCs w:val="20"/>
        </w:rPr>
        <w:t>Agappe</w:t>
      </w:r>
      <w:proofErr w:type="spellEnd"/>
      <w:r>
        <w:rPr>
          <w:rFonts w:ascii="Arial" w:hAnsi="Arial" w:cs="Arial"/>
          <w:sz w:val="20"/>
          <w:szCs w:val="20"/>
        </w:rPr>
        <w:t xml:space="preserve"> diagnostic reagent kits were used for cholesterol, Triglycerides, and </w:t>
      </w:r>
      <w:proofErr w:type="gramStart"/>
      <w:r>
        <w:rPr>
          <w:rFonts w:ascii="Arial" w:hAnsi="Arial" w:cs="Arial"/>
          <w:sz w:val="20"/>
          <w:szCs w:val="20"/>
        </w:rPr>
        <w:t>High density</w:t>
      </w:r>
      <w:proofErr w:type="gramEnd"/>
      <w:r>
        <w:rPr>
          <w:rFonts w:ascii="Arial" w:hAnsi="Arial" w:cs="Arial"/>
          <w:sz w:val="20"/>
          <w:szCs w:val="20"/>
        </w:rPr>
        <w:t xml:space="preserve"> lipoprotein estimation. Full automation equipment, </w:t>
      </w:r>
      <w:proofErr w:type="spellStart"/>
      <w:r>
        <w:rPr>
          <w:rFonts w:ascii="Arial" w:hAnsi="Arial" w:cs="Arial"/>
          <w:sz w:val="20"/>
          <w:szCs w:val="20"/>
        </w:rPr>
        <w:t>Selectra</w:t>
      </w:r>
      <w:proofErr w:type="spellEnd"/>
      <w:r>
        <w:rPr>
          <w:rFonts w:ascii="Arial" w:hAnsi="Arial" w:cs="Arial"/>
          <w:sz w:val="20"/>
          <w:szCs w:val="20"/>
        </w:rPr>
        <w:t xml:space="preserve"> </w:t>
      </w:r>
      <w:proofErr w:type="spellStart"/>
      <w:r>
        <w:rPr>
          <w:rFonts w:ascii="Arial" w:hAnsi="Arial" w:cs="Arial"/>
          <w:sz w:val="20"/>
          <w:szCs w:val="20"/>
        </w:rPr>
        <w:t>PRoS</w:t>
      </w:r>
      <w:proofErr w:type="spellEnd"/>
      <w:r>
        <w:rPr>
          <w:rFonts w:ascii="Arial" w:hAnsi="Arial" w:cs="Arial"/>
          <w:sz w:val="20"/>
          <w:szCs w:val="20"/>
        </w:rPr>
        <w:t xml:space="preserve"> was used for determining the lipids. Total cholesterol (TCH) kit (</w:t>
      </w:r>
      <w:proofErr w:type="spellStart"/>
      <w:r>
        <w:rPr>
          <w:rFonts w:ascii="Arial" w:hAnsi="Arial" w:cs="Arial"/>
          <w:sz w:val="20"/>
          <w:szCs w:val="20"/>
        </w:rPr>
        <w:t>Agappe</w:t>
      </w:r>
      <w:proofErr w:type="spellEnd"/>
      <w:r>
        <w:rPr>
          <w:rFonts w:ascii="Arial" w:hAnsi="Arial" w:cs="Arial"/>
          <w:sz w:val="20"/>
          <w:szCs w:val="20"/>
        </w:rPr>
        <w:t xml:space="preserve"> diagnostics, Switzerland. Catalogue Number:51403003. Triglycerides (TG) kit (</w:t>
      </w:r>
      <w:proofErr w:type="spellStart"/>
      <w:r>
        <w:rPr>
          <w:rFonts w:ascii="Arial" w:hAnsi="Arial" w:cs="Arial"/>
          <w:sz w:val="20"/>
          <w:szCs w:val="20"/>
        </w:rPr>
        <w:t>Agappe</w:t>
      </w:r>
      <w:proofErr w:type="spellEnd"/>
      <w:r>
        <w:rPr>
          <w:rFonts w:ascii="Arial" w:hAnsi="Arial" w:cs="Arial"/>
          <w:sz w:val="20"/>
          <w:szCs w:val="20"/>
        </w:rPr>
        <w:t xml:space="preserve"> diagnostics, Switzerland. Catalogue Number: 51410004.  High density lipoprotein (HDL–C) </w:t>
      </w:r>
      <w:proofErr w:type="spellStart"/>
      <w:r>
        <w:rPr>
          <w:rFonts w:ascii="Arial" w:hAnsi="Arial" w:cs="Arial"/>
          <w:sz w:val="20"/>
          <w:szCs w:val="20"/>
        </w:rPr>
        <w:t>Agappe</w:t>
      </w:r>
      <w:proofErr w:type="spellEnd"/>
      <w:r>
        <w:rPr>
          <w:rFonts w:ascii="Arial" w:hAnsi="Arial" w:cs="Arial"/>
          <w:sz w:val="20"/>
          <w:szCs w:val="20"/>
        </w:rPr>
        <w:t xml:space="preserve"> diagnostics, Switzerland. (Catalogue Number: 51009003).</w:t>
      </w:r>
    </w:p>
    <w:p w14:paraId="40AD8DD1" w14:textId="77777777" w:rsidR="001D3EFF" w:rsidRDefault="000339AD">
      <w:pPr>
        <w:autoSpaceDE w:val="0"/>
        <w:spacing w:before="0" w:beforeAutospacing="0" w:after="0"/>
        <w:jc w:val="both"/>
        <w:rPr>
          <w:rFonts w:ascii="Arial" w:hAnsi="Arial" w:cs="Arial"/>
          <w:sz w:val="24"/>
          <w:szCs w:val="24"/>
        </w:rPr>
      </w:pPr>
      <w:r>
        <w:rPr>
          <w:rFonts w:ascii="Arial" w:hAnsi="Arial" w:cs="Arial"/>
          <w:sz w:val="24"/>
          <w:szCs w:val="24"/>
        </w:rPr>
        <w:t xml:space="preserve"> </w:t>
      </w:r>
    </w:p>
    <w:p w14:paraId="5D266882" w14:textId="77777777" w:rsidR="001D3EFF" w:rsidRDefault="000339AD">
      <w:pPr>
        <w:autoSpaceDE w:val="0"/>
        <w:spacing w:before="0" w:beforeAutospacing="0" w:after="0"/>
        <w:jc w:val="both"/>
        <w:rPr>
          <w:rFonts w:ascii="Arial" w:hAnsi="Arial" w:cs="Arial"/>
          <w:b/>
        </w:rPr>
      </w:pPr>
      <w:r>
        <w:rPr>
          <w:rFonts w:ascii="Arial" w:hAnsi="Arial" w:cs="Arial"/>
          <w:b/>
        </w:rPr>
        <w:t>2.8 Determination of Total Cholesterol (TCH)</w:t>
      </w:r>
    </w:p>
    <w:p w14:paraId="25843E69" w14:textId="77777777" w:rsidR="001D3EFF" w:rsidRDefault="000339AD">
      <w:pPr>
        <w:autoSpaceDE w:val="0"/>
        <w:spacing w:before="0" w:beforeAutospacing="0" w:after="0"/>
        <w:jc w:val="both"/>
        <w:rPr>
          <w:rFonts w:ascii="Arial" w:hAnsi="Arial" w:cs="Arial"/>
          <w:sz w:val="20"/>
          <w:szCs w:val="20"/>
        </w:rPr>
      </w:pPr>
      <w:r>
        <w:rPr>
          <w:rFonts w:ascii="Arial" w:hAnsi="Arial" w:cs="Arial"/>
          <w:sz w:val="20"/>
          <w:szCs w:val="20"/>
        </w:rPr>
        <w:t xml:space="preserve">The determination of TCH was by enzymatic and </w:t>
      </w:r>
      <w:proofErr w:type="spellStart"/>
      <w:r>
        <w:rPr>
          <w:rFonts w:ascii="Arial" w:hAnsi="Arial" w:cs="Arial"/>
          <w:sz w:val="20"/>
          <w:szCs w:val="20"/>
        </w:rPr>
        <w:t>colourimetric</w:t>
      </w:r>
      <w:proofErr w:type="spellEnd"/>
      <w:r>
        <w:rPr>
          <w:rFonts w:ascii="Arial" w:hAnsi="Arial" w:cs="Arial"/>
          <w:sz w:val="20"/>
          <w:szCs w:val="20"/>
        </w:rPr>
        <w:t xml:space="preserve"> method according to Allan </w:t>
      </w:r>
      <w:r>
        <w:rPr>
          <w:rFonts w:ascii="Arial" w:hAnsi="Arial" w:cs="Arial"/>
          <w:i/>
          <w:sz w:val="20"/>
          <w:szCs w:val="20"/>
        </w:rPr>
        <w:t>et al.,</w:t>
      </w:r>
      <w:r>
        <w:rPr>
          <w:rFonts w:ascii="Arial" w:hAnsi="Arial" w:cs="Arial"/>
          <w:sz w:val="20"/>
          <w:szCs w:val="20"/>
        </w:rPr>
        <w:t xml:space="preserve"> (1974).</w:t>
      </w:r>
    </w:p>
    <w:p w14:paraId="5D5B0D4C" w14:textId="77777777" w:rsidR="001D3EFF" w:rsidRDefault="000339AD">
      <w:pPr>
        <w:autoSpaceDE w:val="0"/>
        <w:spacing w:before="0" w:beforeAutospacing="0" w:after="0"/>
        <w:jc w:val="both"/>
        <w:rPr>
          <w:rFonts w:ascii="Arial" w:hAnsi="Arial" w:cs="Arial"/>
          <w:sz w:val="24"/>
          <w:szCs w:val="24"/>
        </w:rPr>
      </w:pPr>
      <w:r>
        <w:rPr>
          <w:rFonts w:ascii="Arial" w:hAnsi="Arial" w:cs="Arial"/>
          <w:sz w:val="24"/>
          <w:szCs w:val="24"/>
        </w:rPr>
        <w:t xml:space="preserve"> </w:t>
      </w:r>
    </w:p>
    <w:p w14:paraId="0919FD92" w14:textId="77777777" w:rsidR="001D3EFF" w:rsidRDefault="000339AD">
      <w:pPr>
        <w:autoSpaceDE w:val="0"/>
        <w:spacing w:before="0" w:beforeAutospacing="0" w:after="0"/>
        <w:jc w:val="both"/>
        <w:rPr>
          <w:rFonts w:ascii="Arial" w:hAnsi="Arial" w:cs="Arial"/>
          <w:b/>
        </w:rPr>
      </w:pPr>
      <w:r>
        <w:rPr>
          <w:rFonts w:ascii="Arial" w:hAnsi="Arial" w:cs="Arial"/>
          <w:b/>
        </w:rPr>
        <w:t>2.9 Determination of Triglycerides (TG)</w:t>
      </w:r>
    </w:p>
    <w:p w14:paraId="45217F2A" w14:textId="77777777" w:rsidR="001D3EFF" w:rsidRDefault="000339AD">
      <w:pPr>
        <w:autoSpaceDE w:val="0"/>
        <w:spacing w:before="0" w:beforeAutospacing="0" w:after="0"/>
        <w:jc w:val="both"/>
        <w:rPr>
          <w:rFonts w:ascii="Arial" w:hAnsi="Arial" w:cs="Arial"/>
          <w:sz w:val="20"/>
          <w:szCs w:val="20"/>
        </w:rPr>
      </w:pPr>
      <w:r>
        <w:rPr>
          <w:rFonts w:ascii="Arial" w:hAnsi="Arial" w:cs="Arial"/>
          <w:sz w:val="20"/>
          <w:szCs w:val="20"/>
        </w:rPr>
        <w:t xml:space="preserve">The determination was by enzymatic activity according to the method </w:t>
      </w:r>
      <w:proofErr w:type="gramStart"/>
      <w:r>
        <w:rPr>
          <w:rFonts w:ascii="Arial" w:hAnsi="Arial" w:cs="Arial"/>
          <w:sz w:val="20"/>
          <w:szCs w:val="20"/>
        </w:rPr>
        <w:t xml:space="preserve">of  </w:t>
      </w:r>
      <w:proofErr w:type="spellStart"/>
      <w:r>
        <w:rPr>
          <w:rFonts w:ascii="Arial" w:hAnsi="Arial" w:cs="Arial"/>
          <w:sz w:val="20"/>
          <w:szCs w:val="20"/>
        </w:rPr>
        <w:t>Shettler</w:t>
      </w:r>
      <w:proofErr w:type="spellEnd"/>
      <w:proofErr w:type="gramEnd"/>
      <w:r>
        <w:rPr>
          <w:rFonts w:ascii="Arial" w:hAnsi="Arial" w:cs="Arial"/>
          <w:sz w:val="20"/>
          <w:szCs w:val="20"/>
        </w:rPr>
        <w:t xml:space="preserve"> and </w:t>
      </w:r>
      <w:proofErr w:type="spellStart"/>
      <w:r>
        <w:rPr>
          <w:rFonts w:ascii="Arial" w:hAnsi="Arial" w:cs="Arial"/>
          <w:sz w:val="20"/>
          <w:szCs w:val="20"/>
        </w:rPr>
        <w:t>Nussel</w:t>
      </w:r>
      <w:proofErr w:type="spellEnd"/>
      <w:r>
        <w:rPr>
          <w:rFonts w:ascii="Arial" w:hAnsi="Arial" w:cs="Arial"/>
          <w:sz w:val="20"/>
          <w:szCs w:val="20"/>
        </w:rPr>
        <w:t xml:space="preserve">  (1975) using </w:t>
      </w:r>
      <w:proofErr w:type="spellStart"/>
      <w:r>
        <w:rPr>
          <w:rFonts w:ascii="Arial" w:hAnsi="Arial" w:cs="Arial"/>
          <w:sz w:val="20"/>
          <w:szCs w:val="20"/>
        </w:rPr>
        <w:t>Agappe</w:t>
      </w:r>
      <w:proofErr w:type="spellEnd"/>
      <w:r>
        <w:rPr>
          <w:rFonts w:ascii="Arial" w:hAnsi="Arial" w:cs="Arial"/>
          <w:sz w:val="20"/>
          <w:szCs w:val="20"/>
        </w:rPr>
        <w:t xml:space="preserve"> diagnostic kit.</w:t>
      </w:r>
    </w:p>
    <w:p w14:paraId="31183FC8" w14:textId="77777777" w:rsidR="001D3EFF" w:rsidRDefault="000339AD">
      <w:pPr>
        <w:autoSpaceDE w:val="0"/>
        <w:spacing w:before="0" w:beforeAutospacing="0" w:after="0"/>
        <w:jc w:val="both"/>
        <w:rPr>
          <w:rFonts w:ascii="Arial" w:hAnsi="Arial" w:cs="Arial"/>
          <w:sz w:val="24"/>
          <w:szCs w:val="24"/>
        </w:rPr>
      </w:pPr>
      <w:r>
        <w:rPr>
          <w:rFonts w:ascii="Arial" w:hAnsi="Arial" w:cs="Arial"/>
          <w:sz w:val="24"/>
          <w:szCs w:val="24"/>
        </w:rPr>
        <w:t xml:space="preserve"> </w:t>
      </w:r>
    </w:p>
    <w:p w14:paraId="0A53A71D" w14:textId="77777777" w:rsidR="001D3EFF" w:rsidRDefault="000339AD">
      <w:pPr>
        <w:autoSpaceDE w:val="0"/>
        <w:spacing w:before="0" w:beforeAutospacing="0" w:after="0"/>
        <w:jc w:val="both"/>
        <w:rPr>
          <w:rFonts w:ascii="Arial" w:hAnsi="Arial" w:cs="Arial"/>
          <w:b/>
        </w:rPr>
      </w:pPr>
      <w:r>
        <w:rPr>
          <w:rFonts w:ascii="Arial" w:hAnsi="Arial" w:cs="Arial"/>
          <w:b/>
        </w:rPr>
        <w:t xml:space="preserve">2.10 Determination of </w:t>
      </w:r>
      <w:proofErr w:type="gramStart"/>
      <w:r>
        <w:rPr>
          <w:rFonts w:ascii="Arial" w:hAnsi="Arial" w:cs="Arial"/>
          <w:b/>
        </w:rPr>
        <w:t>High Density</w:t>
      </w:r>
      <w:proofErr w:type="gramEnd"/>
      <w:r>
        <w:rPr>
          <w:rFonts w:ascii="Arial" w:hAnsi="Arial" w:cs="Arial"/>
          <w:b/>
        </w:rPr>
        <w:t xml:space="preserve"> Lipoprotein Cholesterol (HDL-C)</w:t>
      </w:r>
    </w:p>
    <w:p w14:paraId="463EB3A4" w14:textId="77777777" w:rsidR="001D3EFF" w:rsidRDefault="000339AD">
      <w:pPr>
        <w:autoSpaceDE w:val="0"/>
        <w:spacing w:before="0" w:beforeAutospacing="0" w:after="0"/>
        <w:jc w:val="both"/>
        <w:rPr>
          <w:rFonts w:ascii="Arial" w:hAnsi="Arial" w:cs="Arial"/>
          <w:sz w:val="20"/>
          <w:szCs w:val="20"/>
        </w:rPr>
      </w:pPr>
      <w:r>
        <w:rPr>
          <w:rFonts w:ascii="Arial" w:hAnsi="Arial" w:cs="Arial"/>
          <w:sz w:val="20"/>
          <w:szCs w:val="20"/>
        </w:rPr>
        <w:t xml:space="preserve">The determination of HDL-C according to the method of Micheal et al., 2006 using </w:t>
      </w:r>
      <w:proofErr w:type="spellStart"/>
      <w:r>
        <w:rPr>
          <w:rFonts w:ascii="Arial" w:hAnsi="Arial" w:cs="Arial"/>
          <w:sz w:val="20"/>
          <w:szCs w:val="20"/>
        </w:rPr>
        <w:t>Agappe</w:t>
      </w:r>
      <w:proofErr w:type="spellEnd"/>
      <w:r>
        <w:rPr>
          <w:rFonts w:ascii="Arial" w:hAnsi="Arial" w:cs="Arial"/>
          <w:sz w:val="20"/>
          <w:szCs w:val="20"/>
        </w:rPr>
        <w:t xml:space="preserve"> diagnostic kit.</w:t>
      </w:r>
    </w:p>
    <w:p w14:paraId="6E7E6594" w14:textId="77777777" w:rsidR="001D3EFF" w:rsidRDefault="000339AD">
      <w:pPr>
        <w:autoSpaceDE w:val="0"/>
        <w:spacing w:before="0" w:beforeAutospacing="0" w:after="0"/>
        <w:jc w:val="both"/>
        <w:rPr>
          <w:rFonts w:ascii="Arial" w:hAnsi="Arial" w:cs="Arial"/>
          <w:sz w:val="20"/>
          <w:szCs w:val="20"/>
        </w:rPr>
      </w:pPr>
      <w:r>
        <w:rPr>
          <w:rFonts w:ascii="Arial" w:hAnsi="Arial" w:cs="Arial"/>
          <w:sz w:val="20"/>
          <w:szCs w:val="20"/>
        </w:rPr>
        <w:t xml:space="preserve"> </w:t>
      </w:r>
    </w:p>
    <w:p w14:paraId="020BD827" w14:textId="77777777" w:rsidR="001D3EFF" w:rsidRDefault="000339AD">
      <w:pPr>
        <w:autoSpaceDE w:val="0"/>
        <w:spacing w:before="0" w:beforeAutospacing="0" w:after="0"/>
        <w:jc w:val="both"/>
        <w:rPr>
          <w:rFonts w:ascii="Arial" w:hAnsi="Arial" w:cs="Arial"/>
          <w:b/>
        </w:rPr>
      </w:pPr>
      <w:r>
        <w:rPr>
          <w:rFonts w:ascii="Arial" w:hAnsi="Arial" w:cs="Arial"/>
          <w:b/>
        </w:rPr>
        <w:t xml:space="preserve">2.11 Calculation of </w:t>
      </w:r>
      <w:proofErr w:type="gramStart"/>
      <w:r>
        <w:rPr>
          <w:rFonts w:ascii="Arial" w:hAnsi="Arial" w:cs="Arial"/>
          <w:b/>
        </w:rPr>
        <w:t>Low Density</w:t>
      </w:r>
      <w:proofErr w:type="gramEnd"/>
      <w:r>
        <w:rPr>
          <w:rFonts w:ascii="Arial" w:hAnsi="Arial" w:cs="Arial"/>
          <w:b/>
        </w:rPr>
        <w:t xml:space="preserve"> Lipoprotein (LDL-C)</w:t>
      </w:r>
    </w:p>
    <w:p w14:paraId="1B700D89" w14:textId="77777777" w:rsidR="001D3EFF" w:rsidRDefault="000339AD">
      <w:pPr>
        <w:autoSpaceDE w:val="0"/>
        <w:spacing w:before="0" w:beforeAutospacing="0" w:after="0"/>
        <w:jc w:val="both"/>
        <w:rPr>
          <w:rFonts w:ascii="Arial" w:hAnsi="Arial" w:cs="Arial"/>
          <w:sz w:val="20"/>
          <w:szCs w:val="20"/>
        </w:rPr>
      </w:pPr>
      <w:r>
        <w:rPr>
          <w:rFonts w:ascii="Arial" w:hAnsi="Arial" w:cs="Arial"/>
          <w:sz w:val="20"/>
          <w:szCs w:val="20"/>
        </w:rPr>
        <w:t xml:space="preserve">The LDL-C was by calculation with lipid ratio according to the method of Friedwald </w:t>
      </w:r>
      <w:r>
        <w:rPr>
          <w:rFonts w:ascii="Arial" w:hAnsi="Arial" w:cs="Arial"/>
          <w:i/>
          <w:sz w:val="20"/>
          <w:szCs w:val="20"/>
        </w:rPr>
        <w:t>et al.,</w:t>
      </w:r>
      <w:proofErr w:type="gramStart"/>
      <w:r>
        <w:rPr>
          <w:rFonts w:ascii="Arial" w:hAnsi="Arial" w:cs="Arial"/>
          <w:sz w:val="20"/>
          <w:szCs w:val="20"/>
        </w:rPr>
        <w:t>1972  as</w:t>
      </w:r>
      <w:proofErr w:type="gramEnd"/>
      <w:r>
        <w:rPr>
          <w:rFonts w:ascii="Arial" w:hAnsi="Arial" w:cs="Arial"/>
          <w:sz w:val="20"/>
          <w:szCs w:val="20"/>
        </w:rPr>
        <w:t xml:space="preserve"> follows:</w:t>
      </w:r>
    </w:p>
    <w:p w14:paraId="34C4118C" w14:textId="77777777" w:rsidR="001D3EFF" w:rsidRDefault="001D3EFF">
      <w:pPr>
        <w:autoSpaceDE w:val="0"/>
        <w:spacing w:before="0" w:beforeAutospacing="0" w:after="0"/>
        <w:jc w:val="both"/>
        <w:rPr>
          <w:rFonts w:ascii="Arial" w:hAnsi="Arial" w:cs="Arial"/>
          <w:sz w:val="20"/>
          <w:szCs w:val="20"/>
        </w:rPr>
      </w:pPr>
    </w:p>
    <w:p w14:paraId="60E1EAFE" w14:textId="77777777" w:rsidR="001D3EFF" w:rsidRDefault="000339AD">
      <w:pPr>
        <w:autoSpaceDE w:val="0"/>
        <w:spacing w:before="0" w:beforeAutospacing="0" w:after="0"/>
        <w:ind w:firstLine="720"/>
        <w:jc w:val="both"/>
        <w:rPr>
          <w:rFonts w:ascii="Arial" w:hAnsi="Arial" w:cs="Arial"/>
          <w:sz w:val="20"/>
          <w:szCs w:val="20"/>
        </w:rPr>
      </w:pPr>
      <w:r>
        <w:rPr>
          <w:rFonts w:ascii="Arial" w:hAnsi="Arial" w:cs="Arial"/>
          <w:sz w:val="20"/>
          <w:szCs w:val="20"/>
        </w:rPr>
        <w:t xml:space="preserve">LDL= TCH </w:t>
      </w:r>
      <w:r>
        <w:rPr>
          <w:rFonts w:ascii="Arial" w:hAnsi="Arial" w:cs="Arial"/>
          <w:sz w:val="20"/>
          <w:szCs w:val="20"/>
        </w:rPr>
        <w:tab/>
        <w:t xml:space="preserve">-     T G       </w:t>
      </w:r>
      <w:proofErr w:type="gramStart"/>
      <w:r>
        <w:rPr>
          <w:rFonts w:ascii="Arial" w:hAnsi="Arial" w:cs="Arial"/>
          <w:sz w:val="20"/>
          <w:szCs w:val="20"/>
        </w:rPr>
        <w:t>-  HDL</w:t>
      </w:r>
      <w:proofErr w:type="gramEnd"/>
      <w:r>
        <w:rPr>
          <w:rFonts w:ascii="Arial" w:hAnsi="Arial" w:cs="Arial"/>
          <w:sz w:val="20"/>
          <w:szCs w:val="20"/>
        </w:rPr>
        <w:t xml:space="preserve">             </w:t>
      </w:r>
    </w:p>
    <w:p w14:paraId="560108E2" w14:textId="77777777" w:rsidR="001D3EFF" w:rsidRDefault="000339AD">
      <w:pPr>
        <w:autoSpaceDE w:val="0"/>
        <w:spacing w:before="0" w:beforeAutospacing="0" w:after="0"/>
        <w:jc w:val="both"/>
        <w:rPr>
          <w:rFonts w:ascii="Arial" w:hAnsi="Arial" w:cs="Arial"/>
          <w:sz w:val="20"/>
          <w:szCs w:val="20"/>
        </w:rPr>
      </w:pPr>
      <w:r>
        <w:rPr>
          <w:rFonts w:ascii="Arial" w:hAnsi="Arial" w:cs="Arial"/>
          <w:sz w:val="20"/>
          <w:szCs w:val="20"/>
        </w:rPr>
        <w:t xml:space="preserve">                                         </w:t>
      </w:r>
      <w:r>
        <w:rPr>
          <w:rFonts w:ascii="Arial" w:hAnsi="Arial" w:cs="Arial"/>
          <w:noProof/>
          <w:sz w:val="20"/>
          <w:szCs w:val="20"/>
        </w:rPr>
        <w:drawing>
          <wp:inline distT="0" distB="0" distL="0" distR="0" wp14:anchorId="03D3803D" wp14:editId="63EB5B28">
            <wp:extent cx="299085" cy="127000"/>
            <wp:effectExtent l="0" t="0" r="0" b="0"/>
            <wp:docPr id="21" name="Picture 21" descr="C:\Users\User\AppData\Local\Temp\ksohtml8080\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Users\User\AppData\Local\Temp\ksohtml8080\wps1.png"/>
                    <pic:cNvPicPr>
                      <a:picLocks noChangeAspect="1" noChangeArrowheads="1"/>
                    </pic:cNvPicPr>
                  </pic:nvPicPr>
                  <pic:blipFill>
                    <a:blip r:embed="rId7"/>
                    <a:srcRect l="44977" t="-650000"/>
                    <a:stretch>
                      <a:fillRect/>
                    </a:stretch>
                  </pic:blipFill>
                  <pic:spPr>
                    <a:xfrm>
                      <a:off x="0" y="0"/>
                      <a:ext cx="299085" cy="127000"/>
                    </a:xfrm>
                    <a:prstGeom prst="rect">
                      <a:avLst/>
                    </a:prstGeom>
                    <a:noFill/>
                    <a:ln w="9525">
                      <a:noFill/>
                      <a:miter lim="800000"/>
                      <a:headEnd/>
                      <a:tailEnd/>
                    </a:ln>
                  </pic:spPr>
                </pic:pic>
              </a:graphicData>
            </a:graphic>
          </wp:inline>
        </w:drawing>
      </w:r>
      <w:r>
        <w:rPr>
          <w:rFonts w:ascii="Arial" w:hAnsi="Arial" w:cs="Arial"/>
          <w:sz w:val="20"/>
          <w:szCs w:val="20"/>
        </w:rPr>
        <w:t xml:space="preserve">   </w:t>
      </w:r>
    </w:p>
    <w:p w14:paraId="00BEB48D" w14:textId="77777777" w:rsidR="001D3EFF" w:rsidRDefault="000339AD">
      <w:pPr>
        <w:autoSpaceDE w:val="0"/>
        <w:spacing w:before="0" w:beforeAutospacing="0" w:after="0"/>
        <w:ind w:left="1440" w:firstLineChars="526" w:firstLine="1052"/>
        <w:jc w:val="both"/>
        <w:rPr>
          <w:rFonts w:ascii="Arial" w:hAnsi="Arial" w:cs="Arial"/>
          <w:b/>
          <w:sz w:val="20"/>
          <w:szCs w:val="20"/>
        </w:rPr>
      </w:pPr>
      <w:r>
        <w:rPr>
          <w:rFonts w:ascii="Arial" w:hAnsi="Arial" w:cs="Arial"/>
          <w:sz w:val="20"/>
          <w:szCs w:val="20"/>
        </w:rPr>
        <w:t>2.2</w:t>
      </w:r>
    </w:p>
    <w:p w14:paraId="2F212EA9" w14:textId="77777777" w:rsidR="001D3EFF" w:rsidRDefault="000339AD">
      <w:pPr>
        <w:spacing w:line="480" w:lineRule="auto"/>
        <w:jc w:val="both"/>
        <w:rPr>
          <w:rFonts w:ascii="Arial" w:hAnsi="Arial" w:cs="Arial"/>
          <w:b/>
        </w:rPr>
      </w:pPr>
      <w:r>
        <w:rPr>
          <w:rFonts w:ascii="Arial" w:hAnsi="Arial" w:cs="Arial"/>
          <w:b/>
        </w:rPr>
        <w:t>2.12 Determination of Atherogenic Indices and Lipid Ratios</w:t>
      </w:r>
    </w:p>
    <w:p w14:paraId="2707CE08" w14:textId="77777777" w:rsidR="001D3EFF" w:rsidRDefault="000339AD">
      <w:pPr>
        <w:autoSpaceDE w:val="0"/>
        <w:spacing w:before="0" w:beforeAutospacing="0" w:after="0"/>
        <w:jc w:val="both"/>
        <w:rPr>
          <w:rFonts w:ascii="Arial" w:hAnsi="Arial" w:cs="Arial"/>
          <w:b/>
        </w:rPr>
      </w:pPr>
      <w:r>
        <w:rPr>
          <w:rFonts w:ascii="Arial" w:hAnsi="Arial" w:cs="Arial"/>
          <w:b/>
        </w:rPr>
        <w:t>Atherogenic Index of Plasma</w:t>
      </w:r>
    </w:p>
    <w:p w14:paraId="7177D691" w14:textId="77777777" w:rsidR="001D3EFF" w:rsidRDefault="000339AD">
      <w:pPr>
        <w:autoSpaceDE w:val="0"/>
        <w:spacing w:before="0" w:beforeAutospacing="0" w:after="0"/>
        <w:jc w:val="both"/>
        <w:rPr>
          <w:rFonts w:ascii="Arial" w:hAnsi="Arial" w:cs="Arial"/>
          <w:b/>
          <w:sz w:val="20"/>
          <w:szCs w:val="20"/>
        </w:rPr>
      </w:pPr>
      <w:r>
        <w:rPr>
          <w:rFonts w:ascii="Arial" w:hAnsi="Arial" w:cs="Arial"/>
          <w:sz w:val="20"/>
          <w:szCs w:val="20"/>
        </w:rPr>
        <w:t xml:space="preserve">The determination of atherogenic index of plasma was calculated by substituting the values of fasting lipid parameters into the lipid ratio according to the method of Bhardwaj et </w:t>
      </w:r>
      <w:proofErr w:type="gramStart"/>
      <w:r>
        <w:rPr>
          <w:rFonts w:ascii="Arial" w:hAnsi="Arial" w:cs="Arial"/>
          <w:sz w:val="20"/>
          <w:szCs w:val="20"/>
        </w:rPr>
        <w:t>al .</w:t>
      </w:r>
      <w:proofErr w:type="gramEnd"/>
      <w:r>
        <w:rPr>
          <w:rFonts w:ascii="Arial" w:hAnsi="Arial" w:cs="Arial"/>
          <w:sz w:val="20"/>
          <w:szCs w:val="20"/>
        </w:rPr>
        <w:t>(2013)  using the following formulae:</w:t>
      </w:r>
    </w:p>
    <w:p w14:paraId="1D6F7014" w14:textId="77777777" w:rsidR="001D3EFF" w:rsidRDefault="000339AD">
      <w:pPr>
        <w:autoSpaceDE w:val="0"/>
        <w:spacing w:before="0" w:beforeAutospacing="0" w:after="0"/>
        <w:jc w:val="both"/>
        <w:rPr>
          <w:rFonts w:ascii="Arial" w:hAnsi="Arial" w:cs="Arial"/>
          <w:sz w:val="20"/>
          <w:szCs w:val="20"/>
        </w:rPr>
      </w:pPr>
      <w:r>
        <w:rPr>
          <w:rFonts w:ascii="Arial" w:hAnsi="Arial" w:cs="Arial"/>
          <w:sz w:val="20"/>
          <w:szCs w:val="20"/>
        </w:rPr>
        <w:t xml:space="preserve">                                           TG</w:t>
      </w:r>
    </w:p>
    <w:p w14:paraId="572B60A4" w14:textId="77777777" w:rsidR="001D3EFF" w:rsidRDefault="000339AD">
      <w:pPr>
        <w:autoSpaceDE w:val="0"/>
        <w:spacing w:before="0" w:beforeAutospacing="0" w:after="0"/>
        <w:jc w:val="both"/>
        <w:rPr>
          <w:rFonts w:ascii="Arial" w:hAnsi="Arial" w:cs="Arial"/>
          <w:sz w:val="20"/>
          <w:szCs w:val="20"/>
        </w:rPr>
      </w:pPr>
      <w:r>
        <w:rPr>
          <w:rFonts w:ascii="Arial" w:hAnsi="Arial" w:cs="Arial"/>
          <w:sz w:val="20"/>
          <w:szCs w:val="20"/>
        </w:rPr>
        <w:t xml:space="preserve">                   AIP = Log       </w:t>
      </w:r>
      <w:r>
        <w:rPr>
          <w:rFonts w:ascii="Arial" w:hAnsi="Arial" w:cs="Arial"/>
          <w:noProof/>
          <w:sz w:val="20"/>
          <w:szCs w:val="20"/>
        </w:rPr>
        <w:drawing>
          <wp:inline distT="0" distB="0" distL="0" distR="0" wp14:anchorId="5714F3CF" wp14:editId="59DA23B7">
            <wp:extent cx="343535" cy="84455"/>
            <wp:effectExtent l="0" t="0" r="18415" b="15240"/>
            <wp:docPr id="22" name="Picture 22" descr="C:\Users\User\AppData\Local\Temp\ksohtml8080\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Users\User\AppData\Local\Temp\ksohtml8080\wps2.png"/>
                    <pic:cNvPicPr>
                      <a:picLocks noChangeAspect="1" noChangeArrowheads="1"/>
                    </pic:cNvPicPr>
                  </pic:nvPicPr>
                  <pic:blipFill>
                    <a:blip r:embed="rId8"/>
                    <a:srcRect l="23516" t="-71429" r="17033" b="-21429"/>
                    <a:stretch>
                      <a:fillRect/>
                    </a:stretch>
                  </pic:blipFill>
                  <pic:spPr>
                    <a:xfrm>
                      <a:off x="0" y="0"/>
                      <a:ext cx="343535" cy="84455"/>
                    </a:xfrm>
                    <a:prstGeom prst="rect">
                      <a:avLst/>
                    </a:prstGeom>
                    <a:noFill/>
                    <a:ln w="9525">
                      <a:noFill/>
                      <a:miter lim="800000"/>
                      <a:headEnd/>
                      <a:tailEnd/>
                    </a:ln>
                  </pic:spPr>
                </pic:pic>
              </a:graphicData>
            </a:graphic>
          </wp:inline>
        </w:drawing>
      </w:r>
      <w:r>
        <w:rPr>
          <w:rFonts w:ascii="Arial" w:hAnsi="Arial" w:cs="Arial"/>
          <w:sz w:val="20"/>
          <w:szCs w:val="20"/>
        </w:rPr>
        <w:t xml:space="preserve">             </w:t>
      </w:r>
    </w:p>
    <w:p w14:paraId="36276851" w14:textId="77777777" w:rsidR="001D3EFF" w:rsidRDefault="000339AD">
      <w:pPr>
        <w:autoSpaceDE w:val="0"/>
        <w:spacing w:before="0" w:beforeAutospacing="0" w:after="0"/>
        <w:jc w:val="both"/>
        <w:rPr>
          <w:rFonts w:ascii="Arial" w:hAnsi="Arial" w:cs="Arial"/>
          <w:sz w:val="20"/>
          <w:szCs w:val="20"/>
        </w:rPr>
      </w:pPr>
      <w:r>
        <w:rPr>
          <w:rFonts w:ascii="Arial" w:hAnsi="Arial" w:cs="Arial"/>
          <w:b/>
          <w:sz w:val="20"/>
          <w:szCs w:val="20"/>
        </w:rPr>
        <w:t xml:space="preserve">                                           </w:t>
      </w:r>
      <w:r>
        <w:rPr>
          <w:rFonts w:ascii="Arial" w:hAnsi="Arial" w:cs="Arial"/>
          <w:sz w:val="20"/>
          <w:szCs w:val="20"/>
        </w:rPr>
        <w:t>HDL–C</w:t>
      </w:r>
    </w:p>
    <w:p w14:paraId="20D9C51E" w14:textId="77777777" w:rsidR="001D3EFF" w:rsidRDefault="000339AD">
      <w:pPr>
        <w:autoSpaceDE w:val="0"/>
        <w:spacing w:before="0" w:beforeAutospacing="0" w:after="0"/>
        <w:jc w:val="both"/>
        <w:rPr>
          <w:rFonts w:ascii="Arial" w:hAnsi="Arial" w:cs="Arial"/>
          <w:sz w:val="20"/>
          <w:szCs w:val="20"/>
        </w:rPr>
      </w:pPr>
      <w:r>
        <w:rPr>
          <w:rFonts w:ascii="Arial" w:hAnsi="Arial" w:cs="Arial"/>
          <w:sz w:val="20"/>
          <w:szCs w:val="20"/>
        </w:rPr>
        <w:t>The normal value for AIP is up to 0.1.</w:t>
      </w:r>
    </w:p>
    <w:p w14:paraId="5D6BD3A2" w14:textId="77777777" w:rsidR="001D3EFF" w:rsidRDefault="000339AD">
      <w:pPr>
        <w:autoSpaceDE w:val="0"/>
        <w:spacing w:before="0" w:beforeAutospacing="0" w:after="0"/>
        <w:jc w:val="both"/>
        <w:rPr>
          <w:rFonts w:ascii="Arial" w:hAnsi="Arial" w:cs="Arial"/>
          <w:sz w:val="24"/>
          <w:szCs w:val="24"/>
        </w:rPr>
      </w:pPr>
      <w:r>
        <w:rPr>
          <w:rFonts w:ascii="Arial" w:hAnsi="Arial" w:cs="Arial"/>
          <w:sz w:val="24"/>
          <w:szCs w:val="24"/>
        </w:rPr>
        <w:t xml:space="preserve"> </w:t>
      </w:r>
    </w:p>
    <w:p w14:paraId="0CA2CF7D" w14:textId="77777777" w:rsidR="001D3EFF" w:rsidRDefault="000339AD">
      <w:pPr>
        <w:autoSpaceDE w:val="0"/>
        <w:spacing w:before="0" w:beforeAutospacing="0" w:after="0"/>
        <w:jc w:val="both"/>
        <w:rPr>
          <w:rFonts w:ascii="Arial" w:hAnsi="Arial" w:cs="Arial"/>
          <w:b/>
          <w:sz w:val="24"/>
          <w:szCs w:val="24"/>
        </w:rPr>
      </w:pPr>
      <w:r>
        <w:rPr>
          <w:rFonts w:ascii="Arial" w:hAnsi="Arial" w:cs="Arial"/>
          <w:b/>
        </w:rPr>
        <w:t>Determination of the Castelli Risk Index 1 (CRI-1)</w:t>
      </w:r>
    </w:p>
    <w:p w14:paraId="5CFE9585" w14:textId="77777777" w:rsidR="001D3EFF" w:rsidRDefault="000339AD">
      <w:pPr>
        <w:autoSpaceDE w:val="0"/>
        <w:spacing w:before="0" w:beforeAutospacing="0" w:after="0"/>
        <w:jc w:val="both"/>
        <w:rPr>
          <w:rFonts w:ascii="Arial" w:hAnsi="Arial" w:cs="Arial"/>
          <w:b/>
          <w:sz w:val="20"/>
          <w:szCs w:val="20"/>
        </w:rPr>
      </w:pPr>
      <w:r>
        <w:rPr>
          <w:rFonts w:ascii="Arial" w:hAnsi="Arial" w:cs="Arial"/>
          <w:sz w:val="20"/>
          <w:szCs w:val="20"/>
        </w:rPr>
        <w:t>The determination of the Castelli Risk Index 1 (CRI-1)</w:t>
      </w:r>
      <w:r>
        <w:rPr>
          <w:rFonts w:ascii="Arial" w:hAnsi="Arial" w:cs="Arial"/>
          <w:b/>
          <w:sz w:val="20"/>
          <w:szCs w:val="20"/>
        </w:rPr>
        <w:t xml:space="preserve"> </w:t>
      </w:r>
      <w:r>
        <w:rPr>
          <w:rFonts w:ascii="Arial" w:hAnsi="Arial" w:cs="Arial"/>
          <w:sz w:val="20"/>
          <w:szCs w:val="20"/>
        </w:rPr>
        <w:t xml:space="preserve">was calculated by substituting the values of fasting lipid parameters into the lipid ratio according to the method of Bhardwaj </w:t>
      </w:r>
      <w:r>
        <w:rPr>
          <w:rFonts w:ascii="Arial" w:hAnsi="Arial" w:cs="Arial"/>
          <w:i/>
          <w:sz w:val="20"/>
          <w:szCs w:val="20"/>
        </w:rPr>
        <w:t>et al.,</w:t>
      </w:r>
      <w:r>
        <w:rPr>
          <w:rFonts w:ascii="Arial" w:hAnsi="Arial" w:cs="Arial"/>
          <w:sz w:val="20"/>
          <w:szCs w:val="20"/>
        </w:rPr>
        <w:t xml:space="preserve"> (2013) using the following formulae:</w:t>
      </w:r>
    </w:p>
    <w:p w14:paraId="2DBB087A" w14:textId="77777777" w:rsidR="001D3EFF" w:rsidRDefault="000339AD">
      <w:pPr>
        <w:autoSpaceDE w:val="0"/>
        <w:spacing w:before="0" w:beforeAutospacing="0" w:after="0"/>
        <w:jc w:val="both"/>
        <w:rPr>
          <w:rFonts w:ascii="Arial" w:hAnsi="Arial" w:cs="Arial"/>
          <w:sz w:val="20"/>
          <w:szCs w:val="20"/>
        </w:rPr>
      </w:pPr>
      <w:r>
        <w:rPr>
          <w:rFonts w:ascii="Arial" w:hAnsi="Arial" w:cs="Arial"/>
          <w:sz w:val="24"/>
          <w:szCs w:val="24"/>
        </w:rPr>
        <w:t xml:space="preserve">          </w:t>
      </w:r>
    </w:p>
    <w:p w14:paraId="7B40FF24" w14:textId="77777777" w:rsidR="001D3EFF" w:rsidRDefault="000339AD">
      <w:pPr>
        <w:autoSpaceDE w:val="0"/>
        <w:spacing w:before="0" w:beforeAutospacing="0" w:after="0"/>
        <w:jc w:val="both"/>
        <w:rPr>
          <w:rFonts w:ascii="Arial" w:hAnsi="Arial" w:cs="Arial"/>
          <w:sz w:val="20"/>
          <w:szCs w:val="20"/>
        </w:rPr>
      </w:pPr>
      <w:r>
        <w:rPr>
          <w:rFonts w:ascii="Arial" w:hAnsi="Arial" w:cs="Arial"/>
          <w:sz w:val="20"/>
          <w:szCs w:val="20"/>
        </w:rPr>
        <w:t xml:space="preserve">                                                  TC</w:t>
      </w:r>
    </w:p>
    <w:p w14:paraId="07890B95" w14:textId="77777777" w:rsidR="001D3EFF" w:rsidRDefault="000339AD">
      <w:pPr>
        <w:autoSpaceDE w:val="0"/>
        <w:spacing w:before="0" w:beforeAutospacing="0" w:after="0"/>
        <w:jc w:val="both"/>
        <w:rPr>
          <w:rFonts w:ascii="Arial" w:hAnsi="Arial" w:cs="Arial"/>
          <w:sz w:val="20"/>
          <w:szCs w:val="20"/>
        </w:rPr>
      </w:pPr>
      <w:r>
        <w:rPr>
          <w:rFonts w:ascii="Arial" w:hAnsi="Arial" w:cs="Arial"/>
          <w:sz w:val="20"/>
          <w:szCs w:val="20"/>
        </w:rPr>
        <w:t xml:space="preserve">                        CRI-</w:t>
      </w:r>
      <w:proofErr w:type="gramStart"/>
      <w:r>
        <w:rPr>
          <w:rFonts w:ascii="Arial" w:hAnsi="Arial" w:cs="Arial"/>
          <w:sz w:val="20"/>
          <w:szCs w:val="20"/>
        </w:rPr>
        <w:t>I  =</w:t>
      </w:r>
      <w:proofErr w:type="gramEnd"/>
      <w:r>
        <w:rPr>
          <w:rFonts w:ascii="Arial" w:hAnsi="Arial" w:cs="Arial"/>
          <w:sz w:val="20"/>
          <w:szCs w:val="20"/>
        </w:rPr>
        <w:t xml:space="preserve">          </w:t>
      </w:r>
      <w:r>
        <w:rPr>
          <w:rFonts w:ascii="Arial" w:hAnsi="Arial" w:cs="Arial"/>
          <w:noProof/>
          <w:sz w:val="20"/>
          <w:szCs w:val="20"/>
        </w:rPr>
        <w:drawing>
          <wp:inline distT="0" distB="0" distL="0" distR="0" wp14:anchorId="20990351" wp14:editId="2920FA1E">
            <wp:extent cx="681355" cy="8890"/>
            <wp:effectExtent l="0" t="0" r="0" b="0"/>
            <wp:docPr id="23" name="Picture 23" descr="C:\Users\User\AppData\Local\Temp\ksohtml8080\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Users\User\AppData\Local\Temp\ksohtml8080\wps3.png"/>
                    <pic:cNvPicPr>
                      <a:picLocks noChangeAspect="1" noChangeArrowheads="1"/>
                    </pic:cNvPicPr>
                  </pic:nvPicPr>
                  <pic:blipFill>
                    <a:blip r:embed="rId9"/>
                    <a:srcRect/>
                    <a:stretch>
                      <a:fillRect/>
                    </a:stretch>
                  </pic:blipFill>
                  <pic:spPr>
                    <a:xfrm>
                      <a:off x="0" y="0"/>
                      <a:ext cx="681355" cy="8890"/>
                    </a:xfrm>
                    <a:prstGeom prst="rect">
                      <a:avLst/>
                    </a:prstGeom>
                    <a:noFill/>
                    <a:ln w="9525">
                      <a:noFill/>
                      <a:miter lim="800000"/>
                      <a:headEnd/>
                      <a:tailEnd/>
                    </a:ln>
                  </pic:spPr>
                </pic:pic>
              </a:graphicData>
            </a:graphic>
          </wp:inline>
        </w:drawing>
      </w:r>
      <w:r>
        <w:rPr>
          <w:rFonts w:ascii="Arial" w:hAnsi="Arial" w:cs="Arial"/>
          <w:sz w:val="20"/>
          <w:szCs w:val="20"/>
        </w:rPr>
        <w:t xml:space="preserve">                       </w:t>
      </w:r>
    </w:p>
    <w:p w14:paraId="2F8DFE37" w14:textId="77777777" w:rsidR="001D3EFF" w:rsidRDefault="000339AD">
      <w:pPr>
        <w:autoSpaceDE w:val="0"/>
        <w:spacing w:before="0" w:beforeAutospacing="0" w:after="0"/>
        <w:jc w:val="both"/>
        <w:rPr>
          <w:rFonts w:ascii="Arial" w:hAnsi="Arial" w:cs="Arial"/>
          <w:sz w:val="20"/>
          <w:szCs w:val="20"/>
        </w:rPr>
      </w:pPr>
      <w:r>
        <w:rPr>
          <w:rFonts w:ascii="Arial" w:hAnsi="Arial" w:cs="Arial"/>
          <w:sz w:val="20"/>
          <w:szCs w:val="20"/>
        </w:rPr>
        <w:t xml:space="preserve">                                                HDL-C</w:t>
      </w:r>
    </w:p>
    <w:p w14:paraId="755E4876" w14:textId="77777777" w:rsidR="001D3EFF" w:rsidRDefault="000339AD">
      <w:pPr>
        <w:autoSpaceDE w:val="0"/>
        <w:spacing w:before="0" w:beforeAutospacing="0" w:after="0"/>
        <w:jc w:val="both"/>
        <w:rPr>
          <w:rFonts w:ascii="Arial" w:hAnsi="Arial" w:cs="Arial"/>
          <w:sz w:val="20"/>
          <w:szCs w:val="20"/>
        </w:rPr>
      </w:pPr>
      <w:r>
        <w:rPr>
          <w:rFonts w:ascii="Arial" w:hAnsi="Arial" w:cs="Arial"/>
          <w:sz w:val="20"/>
          <w:szCs w:val="20"/>
        </w:rPr>
        <w:t>The normal value for CRI-I is up to 3.5 in males and up to 3.0 in females.</w:t>
      </w:r>
    </w:p>
    <w:p w14:paraId="3D0ED7D2" w14:textId="77777777" w:rsidR="001D3EFF" w:rsidRDefault="000339AD">
      <w:pPr>
        <w:autoSpaceDE w:val="0"/>
        <w:spacing w:before="0" w:beforeAutospacing="0" w:after="0"/>
        <w:jc w:val="both"/>
        <w:rPr>
          <w:rFonts w:ascii="Arial" w:hAnsi="Arial" w:cs="Arial"/>
          <w:sz w:val="24"/>
          <w:szCs w:val="24"/>
        </w:rPr>
      </w:pPr>
      <w:r>
        <w:rPr>
          <w:rFonts w:ascii="Arial" w:hAnsi="Arial" w:cs="Arial"/>
          <w:sz w:val="24"/>
          <w:szCs w:val="24"/>
        </w:rPr>
        <w:t xml:space="preserve"> </w:t>
      </w:r>
    </w:p>
    <w:p w14:paraId="7D7A5DFD" w14:textId="77777777" w:rsidR="001D3EFF" w:rsidRDefault="000339AD">
      <w:pPr>
        <w:autoSpaceDE w:val="0"/>
        <w:spacing w:before="0" w:beforeAutospacing="0" w:after="0"/>
        <w:jc w:val="both"/>
        <w:rPr>
          <w:rFonts w:ascii="Arial" w:hAnsi="Arial" w:cs="Arial"/>
        </w:rPr>
      </w:pPr>
      <w:r>
        <w:rPr>
          <w:rFonts w:ascii="Arial" w:hAnsi="Arial" w:cs="Arial"/>
          <w:b/>
          <w:sz w:val="24"/>
          <w:szCs w:val="24"/>
        </w:rPr>
        <w:t xml:space="preserve"> </w:t>
      </w:r>
      <w:r>
        <w:rPr>
          <w:rFonts w:ascii="Arial" w:hAnsi="Arial" w:cs="Arial"/>
          <w:b/>
        </w:rPr>
        <w:t>Determination of the Castelli Risk Index 11 (CRI-11)</w:t>
      </w:r>
    </w:p>
    <w:p w14:paraId="5A74B6C8" w14:textId="77777777" w:rsidR="001D3EFF" w:rsidRDefault="000339AD">
      <w:pPr>
        <w:autoSpaceDE w:val="0"/>
        <w:spacing w:before="0" w:beforeAutospacing="0" w:after="0"/>
        <w:jc w:val="both"/>
        <w:rPr>
          <w:rFonts w:ascii="Arial" w:hAnsi="Arial" w:cs="Arial"/>
          <w:sz w:val="20"/>
          <w:szCs w:val="20"/>
        </w:rPr>
      </w:pPr>
      <w:r>
        <w:rPr>
          <w:rFonts w:ascii="Arial" w:hAnsi="Arial" w:cs="Arial"/>
          <w:sz w:val="20"/>
          <w:szCs w:val="20"/>
        </w:rPr>
        <w:t>The determination of the Castelli Risk Index</w:t>
      </w:r>
      <w:r>
        <w:rPr>
          <w:rFonts w:ascii="Arial" w:hAnsi="Arial" w:cs="Arial"/>
          <w:b/>
          <w:sz w:val="20"/>
          <w:szCs w:val="20"/>
        </w:rPr>
        <w:t xml:space="preserve"> </w:t>
      </w:r>
      <w:r>
        <w:rPr>
          <w:rFonts w:ascii="Arial" w:hAnsi="Arial" w:cs="Arial"/>
          <w:sz w:val="20"/>
          <w:szCs w:val="20"/>
        </w:rPr>
        <w:t>11</w:t>
      </w:r>
      <w:r>
        <w:rPr>
          <w:rFonts w:ascii="Arial" w:hAnsi="Arial" w:cs="Arial"/>
          <w:b/>
          <w:sz w:val="20"/>
          <w:szCs w:val="20"/>
        </w:rPr>
        <w:t xml:space="preserve"> </w:t>
      </w:r>
      <w:r>
        <w:rPr>
          <w:rFonts w:ascii="Arial" w:hAnsi="Arial" w:cs="Arial"/>
          <w:sz w:val="20"/>
          <w:szCs w:val="20"/>
        </w:rPr>
        <w:t xml:space="preserve">was calculated by substituting the values of fasting lipid parameters into the lipid ratio according to the method of Bhardwaj </w:t>
      </w:r>
      <w:r>
        <w:rPr>
          <w:rFonts w:ascii="Arial" w:hAnsi="Arial" w:cs="Arial"/>
          <w:i/>
          <w:sz w:val="20"/>
          <w:szCs w:val="20"/>
        </w:rPr>
        <w:t>et al.,</w:t>
      </w:r>
      <w:r>
        <w:rPr>
          <w:rFonts w:ascii="Arial" w:hAnsi="Arial" w:cs="Arial"/>
          <w:sz w:val="20"/>
          <w:szCs w:val="20"/>
        </w:rPr>
        <w:t xml:space="preserve"> (2013) using the following formulae:</w:t>
      </w:r>
    </w:p>
    <w:p w14:paraId="4A950ADF" w14:textId="77777777" w:rsidR="001D3EFF" w:rsidRDefault="000339AD">
      <w:pPr>
        <w:autoSpaceDE w:val="0"/>
        <w:spacing w:before="0" w:beforeAutospacing="0" w:after="0"/>
        <w:jc w:val="both"/>
        <w:rPr>
          <w:rFonts w:ascii="Arial" w:hAnsi="Arial" w:cs="Arial"/>
          <w:sz w:val="20"/>
          <w:szCs w:val="20"/>
        </w:rPr>
      </w:pPr>
      <w:r>
        <w:rPr>
          <w:rFonts w:ascii="Arial" w:hAnsi="Arial" w:cs="Arial"/>
          <w:sz w:val="20"/>
          <w:szCs w:val="20"/>
        </w:rPr>
        <w:lastRenderedPageBreak/>
        <w:t xml:space="preserve">                                                   LDL-C</w:t>
      </w:r>
    </w:p>
    <w:p w14:paraId="52CEDC49" w14:textId="77777777" w:rsidR="001D3EFF" w:rsidRDefault="000339AD">
      <w:pPr>
        <w:autoSpaceDE w:val="0"/>
        <w:spacing w:before="0" w:beforeAutospacing="0" w:after="0"/>
        <w:jc w:val="both"/>
        <w:rPr>
          <w:rFonts w:ascii="Arial" w:hAnsi="Arial" w:cs="Arial"/>
          <w:sz w:val="20"/>
          <w:szCs w:val="20"/>
        </w:rPr>
      </w:pPr>
      <w:r>
        <w:rPr>
          <w:rFonts w:ascii="Arial" w:hAnsi="Arial" w:cs="Arial"/>
          <w:sz w:val="20"/>
          <w:szCs w:val="20"/>
        </w:rPr>
        <w:t xml:space="preserve">                         CRI-</w:t>
      </w:r>
      <w:proofErr w:type="gramStart"/>
      <w:r>
        <w:rPr>
          <w:rFonts w:ascii="Arial" w:hAnsi="Arial" w:cs="Arial"/>
          <w:sz w:val="20"/>
          <w:szCs w:val="20"/>
        </w:rPr>
        <w:t>II  =</w:t>
      </w:r>
      <w:proofErr w:type="gramEnd"/>
      <w:r>
        <w:rPr>
          <w:rFonts w:ascii="Arial" w:hAnsi="Arial" w:cs="Arial"/>
          <w:sz w:val="20"/>
          <w:szCs w:val="20"/>
        </w:rPr>
        <w:t xml:space="preserve">     </w:t>
      </w:r>
      <w:r>
        <w:rPr>
          <w:rFonts w:ascii="Arial" w:hAnsi="Arial" w:cs="Arial"/>
          <w:noProof/>
          <w:sz w:val="20"/>
          <w:szCs w:val="20"/>
        </w:rPr>
        <w:drawing>
          <wp:inline distT="0" distB="0" distL="0" distR="0" wp14:anchorId="71281382" wp14:editId="29814E6D">
            <wp:extent cx="758825" cy="8890"/>
            <wp:effectExtent l="0" t="0" r="0" b="0"/>
            <wp:docPr id="24" name="Picture 24" descr="C:\Users\User\AppData\Local\Temp\ksohtml8080\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Users\User\AppData\Local\Temp\ksohtml8080\wps4.png"/>
                    <pic:cNvPicPr>
                      <a:picLocks noChangeAspect="1" noChangeArrowheads="1"/>
                    </pic:cNvPicPr>
                  </pic:nvPicPr>
                  <pic:blipFill>
                    <a:blip r:embed="rId10"/>
                    <a:srcRect/>
                    <a:stretch>
                      <a:fillRect/>
                    </a:stretch>
                  </pic:blipFill>
                  <pic:spPr>
                    <a:xfrm>
                      <a:off x="0" y="0"/>
                      <a:ext cx="758825" cy="8890"/>
                    </a:xfrm>
                    <a:prstGeom prst="rect">
                      <a:avLst/>
                    </a:prstGeom>
                    <a:noFill/>
                    <a:ln w="9525">
                      <a:noFill/>
                      <a:miter lim="800000"/>
                      <a:headEnd/>
                      <a:tailEnd/>
                    </a:ln>
                  </pic:spPr>
                </pic:pic>
              </a:graphicData>
            </a:graphic>
          </wp:inline>
        </w:drawing>
      </w:r>
      <w:r>
        <w:rPr>
          <w:rFonts w:ascii="Arial" w:hAnsi="Arial" w:cs="Arial"/>
          <w:sz w:val="20"/>
          <w:szCs w:val="20"/>
        </w:rPr>
        <w:t xml:space="preserve">                            </w:t>
      </w:r>
    </w:p>
    <w:p w14:paraId="64E5BD1A" w14:textId="77777777" w:rsidR="001D3EFF" w:rsidRDefault="000339AD">
      <w:pPr>
        <w:autoSpaceDE w:val="0"/>
        <w:spacing w:before="0" w:beforeAutospacing="0" w:after="0"/>
        <w:jc w:val="both"/>
        <w:rPr>
          <w:rFonts w:ascii="Arial" w:hAnsi="Arial" w:cs="Arial"/>
          <w:sz w:val="20"/>
          <w:szCs w:val="20"/>
        </w:rPr>
      </w:pP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t xml:space="preserve">             HDL-C</w:t>
      </w:r>
    </w:p>
    <w:p w14:paraId="5C946D74" w14:textId="77777777" w:rsidR="001D3EFF" w:rsidRDefault="000339AD">
      <w:pPr>
        <w:spacing w:line="480" w:lineRule="auto"/>
        <w:jc w:val="both"/>
        <w:rPr>
          <w:rFonts w:ascii="Arial" w:hAnsi="Arial" w:cs="Arial"/>
          <w:b/>
          <w:sz w:val="20"/>
          <w:szCs w:val="20"/>
        </w:rPr>
      </w:pPr>
      <w:r>
        <w:rPr>
          <w:rFonts w:ascii="Arial" w:hAnsi="Arial" w:cs="Arial"/>
          <w:sz w:val="20"/>
          <w:szCs w:val="20"/>
        </w:rPr>
        <w:t xml:space="preserve">The reference value for CRI-II is up to 3.3. </w:t>
      </w:r>
      <w:r>
        <w:rPr>
          <w:rFonts w:ascii="Arial" w:hAnsi="Arial" w:cs="Arial"/>
          <w:b/>
          <w:sz w:val="20"/>
          <w:szCs w:val="20"/>
        </w:rPr>
        <w:t xml:space="preserve"> </w:t>
      </w:r>
    </w:p>
    <w:p w14:paraId="4537E145" w14:textId="77777777" w:rsidR="001D3EFF" w:rsidRDefault="000339AD">
      <w:pPr>
        <w:spacing w:line="480" w:lineRule="auto"/>
        <w:jc w:val="both"/>
        <w:rPr>
          <w:rFonts w:ascii="Arial" w:hAnsi="Arial" w:cs="Arial"/>
          <w:sz w:val="24"/>
          <w:szCs w:val="24"/>
        </w:rPr>
      </w:pPr>
      <w:r>
        <w:rPr>
          <w:rFonts w:ascii="Arial" w:hAnsi="Arial" w:cs="Arial"/>
          <w:b/>
        </w:rPr>
        <w:t>Determination of Atherogenic coefficient</w:t>
      </w:r>
      <w:r>
        <w:rPr>
          <w:rFonts w:ascii="Arial" w:hAnsi="Arial" w:cs="Arial"/>
          <w:sz w:val="24"/>
          <w:szCs w:val="24"/>
        </w:rPr>
        <w:tab/>
        <w:t xml:space="preserve">                </w:t>
      </w:r>
    </w:p>
    <w:p w14:paraId="0BC9DDA6" w14:textId="77777777" w:rsidR="001D3EFF" w:rsidRDefault="000339AD">
      <w:pPr>
        <w:autoSpaceDE w:val="0"/>
        <w:spacing w:before="0" w:beforeAutospacing="0" w:after="0"/>
        <w:jc w:val="both"/>
        <w:rPr>
          <w:rFonts w:ascii="Arial" w:hAnsi="Arial" w:cs="Arial"/>
          <w:sz w:val="20"/>
          <w:szCs w:val="20"/>
        </w:rPr>
      </w:pPr>
      <w:r>
        <w:rPr>
          <w:rFonts w:ascii="Arial" w:hAnsi="Arial" w:cs="Arial"/>
          <w:sz w:val="24"/>
          <w:szCs w:val="24"/>
        </w:rPr>
        <w:t xml:space="preserve"> </w:t>
      </w:r>
      <w:r>
        <w:rPr>
          <w:rFonts w:ascii="Arial" w:hAnsi="Arial" w:cs="Arial"/>
          <w:sz w:val="20"/>
          <w:szCs w:val="20"/>
        </w:rPr>
        <w:t>The determination of Atherogenic coefficient was calculated substituting the values of fasting lipid parameters into the lipid ratio according to the method of Bhardwaj et al. (2013) using the following formulae:</w:t>
      </w:r>
    </w:p>
    <w:p w14:paraId="5A48EB04" w14:textId="77777777" w:rsidR="001D3EFF" w:rsidRDefault="000339AD">
      <w:pPr>
        <w:autoSpaceDE w:val="0"/>
        <w:spacing w:before="0" w:beforeAutospacing="0" w:after="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TC – HDL-C </w:t>
      </w:r>
    </w:p>
    <w:p w14:paraId="3A6CDDC2" w14:textId="77777777" w:rsidR="001D3EFF" w:rsidRDefault="000339AD">
      <w:pPr>
        <w:autoSpaceDE w:val="0"/>
        <w:spacing w:before="0" w:beforeAutospacing="0" w:after="0"/>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       AC =   </w:t>
      </w:r>
      <w:r>
        <w:rPr>
          <w:rFonts w:ascii="Arial" w:hAnsi="Arial" w:cs="Arial"/>
          <w:noProof/>
          <w:sz w:val="20"/>
          <w:szCs w:val="20"/>
        </w:rPr>
        <w:drawing>
          <wp:inline distT="0" distB="0" distL="0" distR="0" wp14:anchorId="60AA6A29" wp14:editId="04B79A70">
            <wp:extent cx="1009015" cy="8890"/>
            <wp:effectExtent l="0" t="0" r="0" b="0"/>
            <wp:docPr id="25" name="Picture 25" descr="C:\Users\User\AppData\Local\Temp\ksohtml8080\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C:\Users\User\AppData\Local\Temp\ksohtml8080\wps5.png"/>
                    <pic:cNvPicPr>
                      <a:picLocks noChangeAspect="1" noChangeArrowheads="1"/>
                    </pic:cNvPicPr>
                  </pic:nvPicPr>
                  <pic:blipFill>
                    <a:blip r:embed="rId11"/>
                    <a:srcRect/>
                    <a:stretch>
                      <a:fillRect/>
                    </a:stretch>
                  </pic:blipFill>
                  <pic:spPr>
                    <a:xfrm>
                      <a:off x="0" y="0"/>
                      <a:ext cx="1009015" cy="8890"/>
                    </a:xfrm>
                    <a:prstGeom prst="rect">
                      <a:avLst/>
                    </a:prstGeom>
                    <a:noFill/>
                    <a:ln w="9525">
                      <a:noFill/>
                      <a:miter lim="800000"/>
                      <a:headEnd/>
                      <a:tailEnd/>
                    </a:ln>
                  </pic:spPr>
                </pic:pic>
              </a:graphicData>
            </a:graphic>
          </wp:inline>
        </w:drawing>
      </w:r>
      <w:r>
        <w:rPr>
          <w:rFonts w:ascii="Arial" w:hAnsi="Arial" w:cs="Arial"/>
          <w:sz w:val="20"/>
          <w:szCs w:val="20"/>
        </w:rPr>
        <w:t xml:space="preserve">                                    </w:t>
      </w:r>
    </w:p>
    <w:p w14:paraId="7D842521" w14:textId="77777777" w:rsidR="001D3EFF" w:rsidRDefault="000339AD">
      <w:pPr>
        <w:autoSpaceDE w:val="0"/>
        <w:spacing w:before="0" w:beforeAutospacing="0"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HDL-C</w:t>
      </w:r>
    </w:p>
    <w:p w14:paraId="51915208" w14:textId="77777777" w:rsidR="001D3EFF" w:rsidRDefault="000339AD">
      <w:pPr>
        <w:autoSpaceDE w:val="0"/>
        <w:spacing w:before="0" w:beforeAutospacing="0" w:after="0"/>
        <w:jc w:val="both"/>
        <w:rPr>
          <w:rFonts w:ascii="Arial" w:hAnsi="Arial" w:cs="Arial"/>
          <w:sz w:val="20"/>
          <w:szCs w:val="20"/>
        </w:rPr>
      </w:pPr>
      <w:r>
        <w:rPr>
          <w:rFonts w:ascii="Arial" w:hAnsi="Arial" w:cs="Arial"/>
          <w:sz w:val="20"/>
          <w:szCs w:val="20"/>
        </w:rPr>
        <w:t>The reference value for AC is 2.0-4.0 (Bhardwaj et al. (2013)</w:t>
      </w:r>
    </w:p>
    <w:p w14:paraId="4F04DE3D" w14:textId="77777777" w:rsidR="001D3EFF" w:rsidRDefault="000339AD">
      <w:pPr>
        <w:autoSpaceDE w:val="0"/>
        <w:spacing w:before="0" w:beforeAutospacing="0" w:after="0"/>
        <w:ind w:left="90"/>
        <w:jc w:val="both"/>
        <w:rPr>
          <w:rFonts w:ascii="Arial" w:hAnsi="Arial" w:cs="Arial"/>
          <w:sz w:val="24"/>
          <w:szCs w:val="24"/>
        </w:rPr>
      </w:pPr>
      <w:r>
        <w:rPr>
          <w:rFonts w:ascii="Arial" w:hAnsi="Arial" w:cs="Arial"/>
          <w:sz w:val="24"/>
          <w:szCs w:val="24"/>
        </w:rPr>
        <w:t xml:space="preserve"> </w:t>
      </w:r>
    </w:p>
    <w:p w14:paraId="08CEA221" w14:textId="77777777" w:rsidR="001D3EFF" w:rsidRDefault="000339AD">
      <w:pPr>
        <w:widowControl w:val="0"/>
        <w:autoSpaceDE w:val="0"/>
        <w:autoSpaceDN w:val="0"/>
        <w:adjustRightInd w:val="0"/>
        <w:spacing w:before="0" w:beforeAutospacing="0" w:after="0"/>
        <w:rPr>
          <w:rFonts w:ascii="Arial" w:hAnsi="Arial" w:cs="Arial"/>
          <w:b/>
        </w:rPr>
      </w:pPr>
      <w:r>
        <w:rPr>
          <w:rFonts w:ascii="Arial" w:hAnsi="Arial" w:cs="Arial"/>
          <w:b/>
        </w:rPr>
        <w:t>2.13 Statistical Analysis</w:t>
      </w:r>
    </w:p>
    <w:p w14:paraId="7A2E88E7" w14:textId="77777777" w:rsidR="001D3EFF" w:rsidRDefault="000339AD">
      <w:pPr>
        <w:widowControl w:val="0"/>
        <w:spacing w:before="0" w:beforeAutospacing="0" w:after="0"/>
        <w:jc w:val="both"/>
        <w:rPr>
          <w:rFonts w:ascii="Arial" w:hAnsi="Arial" w:cs="Arial"/>
          <w:sz w:val="20"/>
          <w:szCs w:val="20"/>
        </w:rPr>
      </w:pPr>
      <w:r>
        <w:rPr>
          <w:rFonts w:ascii="Arial" w:hAnsi="Arial" w:cs="Arial"/>
          <w:sz w:val="20"/>
          <w:szCs w:val="20"/>
        </w:rPr>
        <w:t xml:space="preserve">The statistical software used for the analysis is the Statistical Analysis System (SAS), STAT 15.1, developed by SAS Institute, North Carolina State University, USA. Data are presented as Means ± SD, comparison of means of more than groups was done using analysis of variance (ANOVA), and the Tukey test of multiple comparisons were used to test for variance within and across groups. Comparison of mean values between two groups was done using the Student t-test.   Bivariate Regression analysis and Pearson correlation was carried on </w:t>
      </w:r>
      <w:proofErr w:type="gramStart"/>
      <w:r>
        <w:rPr>
          <w:rFonts w:ascii="Arial" w:hAnsi="Arial" w:cs="Arial"/>
          <w:sz w:val="20"/>
          <w:szCs w:val="20"/>
        </w:rPr>
        <w:t>the  parameters</w:t>
      </w:r>
      <w:proofErr w:type="gramEnd"/>
      <w:r>
        <w:rPr>
          <w:rFonts w:ascii="Arial" w:hAnsi="Arial" w:cs="Arial"/>
          <w:sz w:val="20"/>
          <w:szCs w:val="20"/>
        </w:rPr>
        <w:t>. Variation in means of parameters was considered statistically significant at p &lt; 0.05.</w:t>
      </w:r>
    </w:p>
    <w:p w14:paraId="6646F99B" w14:textId="77777777" w:rsidR="001D3EFF" w:rsidRDefault="000339AD">
      <w:pPr>
        <w:widowControl w:val="0"/>
        <w:spacing w:before="0" w:beforeAutospacing="0" w:after="0"/>
        <w:jc w:val="both"/>
        <w:rPr>
          <w:rFonts w:ascii="Arial" w:hAnsi="Arial" w:cs="Arial"/>
          <w:sz w:val="24"/>
          <w:szCs w:val="24"/>
        </w:rPr>
      </w:pPr>
      <w:r>
        <w:rPr>
          <w:rFonts w:ascii="Arial" w:hAnsi="Arial" w:cs="Arial"/>
          <w:sz w:val="24"/>
          <w:szCs w:val="24"/>
        </w:rPr>
        <w:t xml:space="preserve"> </w:t>
      </w:r>
    </w:p>
    <w:p w14:paraId="4BE29A88" w14:textId="77777777" w:rsidR="001D3EFF" w:rsidRDefault="000339AD">
      <w:pPr>
        <w:widowControl w:val="0"/>
        <w:spacing w:before="0" w:beforeAutospacing="0" w:after="0"/>
        <w:jc w:val="both"/>
        <w:rPr>
          <w:rFonts w:ascii="Arial" w:hAnsi="Arial" w:cs="Arial"/>
          <w:sz w:val="24"/>
          <w:szCs w:val="24"/>
        </w:rPr>
      </w:pPr>
      <w:r>
        <w:rPr>
          <w:rFonts w:ascii="Arial" w:hAnsi="Arial" w:cs="Arial"/>
          <w:sz w:val="24"/>
          <w:szCs w:val="24"/>
        </w:rPr>
        <w:t xml:space="preserve"> </w:t>
      </w:r>
    </w:p>
    <w:p w14:paraId="4F4F2A79" w14:textId="77777777" w:rsidR="001D3EFF" w:rsidRDefault="000339AD">
      <w:pPr>
        <w:widowControl w:val="0"/>
        <w:spacing w:before="0" w:beforeAutospacing="0" w:after="0"/>
        <w:jc w:val="both"/>
        <w:rPr>
          <w:rFonts w:ascii="Arial" w:hAnsi="Arial" w:cs="Arial"/>
          <w:sz w:val="24"/>
          <w:szCs w:val="24"/>
        </w:rPr>
      </w:pPr>
      <w:r>
        <w:rPr>
          <w:rFonts w:ascii="Arial" w:hAnsi="Arial" w:cs="Arial"/>
          <w:sz w:val="24"/>
          <w:szCs w:val="24"/>
        </w:rPr>
        <w:t xml:space="preserve"> </w:t>
      </w:r>
    </w:p>
    <w:p w14:paraId="2B1D4058" w14:textId="77777777" w:rsidR="001D3EFF" w:rsidRDefault="000339AD">
      <w:pPr>
        <w:widowControl w:val="0"/>
        <w:spacing w:before="0" w:beforeAutospacing="0" w:after="0"/>
        <w:jc w:val="both"/>
        <w:rPr>
          <w:rFonts w:ascii="Arial" w:hAnsi="Arial" w:cs="Arial"/>
          <w:sz w:val="24"/>
          <w:szCs w:val="24"/>
        </w:rPr>
      </w:pPr>
      <w:r>
        <w:rPr>
          <w:rFonts w:ascii="Arial" w:hAnsi="Arial" w:cs="Arial"/>
          <w:sz w:val="24"/>
          <w:szCs w:val="24"/>
        </w:rPr>
        <w:t xml:space="preserve"> </w:t>
      </w:r>
    </w:p>
    <w:p w14:paraId="1C3A4863" w14:textId="77777777" w:rsidR="001D3EFF" w:rsidRDefault="000339AD">
      <w:pPr>
        <w:rPr>
          <w:rFonts w:ascii="Arial" w:eastAsia="SimSun" w:hAnsi="Arial" w:cs="Arial"/>
          <w:b/>
          <w:bCs/>
          <w:sz w:val="24"/>
          <w:szCs w:val="24"/>
        </w:rPr>
      </w:pPr>
      <w:r>
        <w:rPr>
          <w:rFonts w:ascii="Arial" w:eastAsia="SimSun" w:hAnsi="Arial" w:cs="Arial"/>
          <w:b/>
          <w:bCs/>
          <w:sz w:val="24"/>
          <w:szCs w:val="24"/>
        </w:rPr>
        <w:t xml:space="preserve"> </w:t>
      </w:r>
    </w:p>
    <w:p w14:paraId="02F7BE55" w14:textId="77777777" w:rsidR="001D3EFF" w:rsidRDefault="000339AD">
      <w:pPr>
        <w:rPr>
          <w:rFonts w:ascii="Arial" w:eastAsia="SimSun" w:hAnsi="Arial" w:cs="Arial"/>
          <w:b/>
          <w:bCs/>
          <w:sz w:val="24"/>
          <w:szCs w:val="24"/>
        </w:rPr>
      </w:pPr>
      <w:r>
        <w:rPr>
          <w:rFonts w:ascii="Arial" w:eastAsia="SimSun" w:hAnsi="Arial" w:cs="Arial"/>
          <w:b/>
          <w:bCs/>
          <w:sz w:val="24"/>
          <w:szCs w:val="24"/>
        </w:rPr>
        <w:t xml:space="preserve"> </w:t>
      </w:r>
    </w:p>
    <w:p w14:paraId="18597519" w14:textId="77777777" w:rsidR="001D3EFF" w:rsidRDefault="001D3EFF">
      <w:pPr>
        <w:rPr>
          <w:rFonts w:ascii="Arial" w:eastAsia="SimSun" w:hAnsi="Arial" w:cs="Arial"/>
          <w:b/>
          <w:bCs/>
          <w:sz w:val="24"/>
          <w:szCs w:val="24"/>
        </w:rPr>
      </w:pPr>
    </w:p>
    <w:p w14:paraId="3AEE0FBB" w14:textId="77777777" w:rsidR="001D3EFF" w:rsidRDefault="000339AD">
      <w:pPr>
        <w:rPr>
          <w:rFonts w:ascii="Arial" w:eastAsia="SimSun" w:hAnsi="Arial" w:cs="Arial"/>
          <w:b/>
          <w:bCs/>
          <w:sz w:val="24"/>
          <w:szCs w:val="24"/>
        </w:rPr>
      </w:pPr>
      <w:r>
        <w:rPr>
          <w:rFonts w:ascii="Arial" w:eastAsia="SimSun" w:hAnsi="Arial" w:cs="Arial"/>
          <w:b/>
          <w:bCs/>
          <w:sz w:val="24"/>
          <w:szCs w:val="24"/>
        </w:rPr>
        <w:t xml:space="preserve"> </w:t>
      </w:r>
    </w:p>
    <w:p w14:paraId="59DE55FE" w14:textId="77777777" w:rsidR="001D3EFF" w:rsidRDefault="000339AD">
      <w:pPr>
        <w:rPr>
          <w:rFonts w:ascii="Arial" w:eastAsia="SimSun" w:hAnsi="Arial" w:cs="Arial"/>
          <w:b/>
          <w:bCs/>
        </w:rPr>
      </w:pPr>
      <w:r>
        <w:rPr>
          <w:rFonts w:ascii="Arial" w:eastAsia="SimSun" w:hAnsi="Arial" w:cs="Arial"/>
          <w:b/>
          <w:bCs/>
        </w:rPr>
        <w:t>3.0 RESULTS</w:t>
      </w:r>
    </w:p>
    <w:p w14:paraId="4195E20A" w14:textId="77777777" w:rsidR="001D3EFF" w:rsidRDefault="000339AD">
      <w:pPr>
        <w:autoSpaceDE w:val="0"/>
        <w:spacing w:before="0" w:beforeAutospacing="0" w:after="0"/>
        <w:rPr>
          <w:rFonts w:ascii="Arial" w:hAnsi="Arial" w:cs="Arial"/>
          <w:b/>
          <w:sz w:val="24"/>
          <w:szCs w:val="24"/>
        </w:rPr>
      </w:pPr>
      <w:r>
        <w:rPr>
          <w:rFonts w:ascii="Arial" w:hAnsi="Arial" w:cs="Arial"/>
          <w:b/>
          <w:sz w:val="24"/>
          <w:szCs w:val="24"/>
        </w:rPr>
        <w:t xml:space="preserve"> </w:t>
      </w:r>
    </w:p>
    <w:p w14:paraId="2E0D81A2" w14:textId="77777777" w:rsidR="001D3EFF" w:rsidRDefault="000339AD">
      <w:pPr>
        <w:autoSpaceDE w:val="0"/>
        <w:spacing w:before="0" w:beforeAutospacing="0" w:after="0"/>
        <w:ind w:left="808" w:hangingChars="366" w:hanging="808"/>
        <w:rPr>
          <w:rFonts w:ascii="Arial" w:hAnsi="Arial" w:cs="Arial"/>
          <w:b/>
        </w:rPr>
      </w:pPr>
      <w:r>
        <w:rPr>
          <w:rFonts w:ascii="Arial" w:hAnsi="Arial" w:cs="Arial"/>
          <w:b/>
        </w:rPr>
        <w:t>Table 1: Mean Values of Body Mass Index and Fasting Lipid Profile of Auto mechanics and the Control Subjects.</w:t>
      </w:r>
    </w:p>
    <w:p w14:paraId="5733022F" w14:textId="77777777" w:rsidR="001D3EFF" w:rsidRDefault="000339AD">
      <w:pPr>
        <w:autoSpaceDE w:val="0"/>
        <w:spacing w:before="0" w:beforeAutospacing="0" w:after="0"/>
        <w:ind w:left="808" w:hangingChars="366" w:hanging="808"/>
        <w:rPr>
          <w:rFonts w:ascii="Arial" w:hAnsi="Arial" w:cs="Arial"/>
          <w:b/>
        </w:rPr>
      </w:pPr>
      <w:r>
        <w:rPr>
          <w:rFonts w:ascii="Arial" w:hAnsi="Arial" w:cs="Arial"/>
          <w:b/>
        </w:rPr>
        <w:t xml:space="preserve"> </w:t>
      </w:r>
    </w:p>
    <w:p w14:paraId="5AE7B936" w14:textId="77777777" w:rsidR="001D3EFF" w:rsidRDefault="000339AD">
      <w:pPr>
        <w:autoSpaceDE w:val="0"/>
        <w:spacing w:before="0" w:beforeAutospacing="0" w:after="0"/>
        <w:ind w:left="-1"/>
        <w:rPr>
          <w:rFonts w:ascii="Arial" w:hAnsi="Arial" w:cs="Arial"/>
          <w:b/>
        </w:rPr>
      </w:pPr>
      <w:r>
        <w:rPr>
          <w:rFonts w:ascii="Arial" w:hAnsi="Arial" w:cs="Arial"/>
          <w:b/>
        </w:rPr>
        <w:t xml:space="preserve"> </w:t>
      </w:r>
    </w:p>
    <w:tbl>
      <w:tblPr>
        <w:tblW w:w="9395" w:type="dxa"/>
        <w:tblInd w:w="135" w:type="dxa"/>
        <w:tblBorders>
          <w:top w:val="single" w:sz="4" w:space="0" w:color="auto"/>
          <w:left w:val="single" w:sz="4" w:space="0" w:color="FFFFFF"/>
          <w:bottom w:val="single" w:sz="4" w:space="0" w:color="auto"/>
          <w:right w:val="single" w:sz="4" w:space="0" w:color="FFFFFF"/>
        </w:tblBorders>
        <w:tblLook w:val="04A0" w:firstRow="1" w:lastRow="0" w:firstColumn="1" w:lastColumn="0" w:noHBand="0" w:noVBand="1"/>
      </w:tblPr>
      <w:tblGrid>
        <w:gridCol w:w="2313"/>
        <w:gridCol w:w="2762"/>
        <w:gridCol w:w="2818"/>
        <w:gridCol w:w="1502"/>
      </w:tblGrid>
      <w:tr w:rsidR="001D3EFF" w14:paraId="61247C41" w14:textId="77777777">
        <w:tc>
          <w:tcPr>
            <w:tcW w:w="2313" w:type="dxa"/>
            <w:vMerge w:val="restart"/>
            <w:tcBorders>
              <w:top w:val="single" w:sz="4" w:space="0" w:color="auto"/>
              <w:bottom w:val="nil"/>
            </w:tcBorders>
            <w:vAlign w:val="center"/>
          </w:tcPr>
          <w:p w14:paraId="06B93B4A" w14:textId="77777777" w:rsidR="001D3EFF" w:rsidRDefault="000339AD">
            <w:pPr>
              <w:autoSpaceDE w:val="0"/>
              <w:spacing w:before="0" w:beforeAutospacing="0" w:after="0" w:line="240" w:lineRule="auto"/>
              <w:rPr>
                <w:rFonts w:ascii="Arial" w:hAnsi="Arial" w:cs="Arial"/>
                <w:b/>
              </w:rPr>
            </w:pPr>
            <w:r>
              <w:rPr>
                <w:rFonts w:ascii="Arial" w:hAnsi="Arial" w:cs="Arial"/>
                <w:b/>
              </w:rPr>
              <w:t>Parameter</w:t>
            </w:r>
          </w:p>
        </w:tc>
        <w:tc>
          <w:tcPr>
            <w:tcW w:w="5580" w:type="dxa"/>
            <w:gridSpan w:val="2"/>
            <w:tcBorders>
              <w:top w:val="single" w:sz="4" w:space="0" w:color="auto"/>
              <w:bottom w:val="nil"/>
            </w:tcBorders>
          </w:tcPr>
          <w:p w14:paraId="0B24443A" w14:textId="77777777" w:rsidR="001D3EFF" w:rsidRDefault="001D3EFF">
            <w:pPr>
              <w:autoSpaceDE w:val="0"/>
              <w:spacing w:before="0" w:beforeAutospacing="0" w:after="0" w:line="240" w:lineRule="auto"/>
              <w:jc w:val="center"/>
              <w:rPr>
                <w:rFonts w:ascii="Arial" w:hAnsi="Arial" w:cs="Arial"/>
                <w:b/>
              </w:rPr>
            </w:pPr>
          </w:p>
        </w:tc>
        <w:tc>
          <w:tcPr>
            <w:tcW w:w="1502" w:type="dxa"/>
            <w:tcBorders>
              <w:top w:val="single" w:sz="4" w:space="0" w:color="auto"/>
              <w:bottom w:val="nil"/>
            </w:tcBorders>
            <w:vAlign w:val="center"/>
          </w:tcPr>
          <w:p w14:paraId="095A1D58" w14:textId="77777777" w:rsidR="001D3EFF" w:rsidRDefault="001D3EFF">
            <w:pPr>
              <w:autoSpaceDE w:val="0"/>
              <w:spacing w:before="0" w:beforeAutospacing="0" w:after="0" w:line="240" w:lineRule="auto"/>
              <w:jc w:val="center"/>
              <w:rPr>
                <w:rFonts w:ascii="Arial" w:hAnsi="Arial" w:cs="Arial"/>
                <w:b/>
              </w:rPr>
            </w:pPr>
          </w:p>
        </w:tc>
      </w:tr>
      <w:tr w:rsidR="001D3EFF" w14:paraId="61D29FF8" w14:textId="77777777">
        <w:trPr>
          <w:trHeight w:val="490"/>
        </w:trPr>
        <w:tc>
          <w:tcPr>
            <w:tcW w:w="2313" w:type="dxa"/>
            <w:vMerge/>
            <w:tcBorders>
              <w:top w:val="nil"/>
              <w:bottom w:val="nil"/>
            </w:tcBorders>
            <w:vAlign w:val="center"/>
          </w:tcPr>
          <w:p w14:paraId="4FBFA7CC" w14:textId="77777777" w:rsidR="001D3EFF" w:rsidRDefault="001D3EFF">
            <w:pPr>
              <w:spacing w:before="0" w:beforeAutospacing="0" w:after="0" w:line="240" w:lineRule="auto"/>
              <w:rPr>
                <w:rFonts w:ascii="Arial" w:hAnsi="Arial" w:cs="Arial"/>
                <w:b/>
              </w:rPr>
            </w:pPr>
          </w:p>
        </w:tc>
        <w:tc>
          <w:tcPr>
            <w:tcW w:w="2762" w:type="dxa"/>
            <w:tcBorders>
              <w:top w:val="nil"/>
              <w:bottom w:val="nil"/>
            </w:tcBorders>
          </w:tcPr>
          <w:p w14:paraId="06952351" w14:textId="77777777" w:rsidR="001D3EFF" w:rsidRDefault="000339AD">
            <w:pPr>
              <w:autoSpaceDE w:val="0"/>
              <w:spacing w:before="0" w:beforeAutospacing="0" w:after="0" w:line="240" w:lineRule="auto"/>
              <w:jc w:val="center"/>
              <w:rPr>
                <w:rFonts w:ascii="Arial" w:hAnsi="Arial" w:cs="Arial"/>
                <w:b/>
              </w:rPr>
            </w:pPr>
            <w:r>
              <w:rPr>
                <w:rFonts w:ascii="Arial" w:hAnsi="Arial" w:cs="Arial"/>
                <w:b/>
              </w:rPr>
              <w:t>Auto mechanic (Exposed) [n=120]</w:t>
            </w:r>
          </w:p>
        </w:tc>
        <w:tc>
          <w:tcPr>
            <w:tcW w:w="2818" w:type="dxa"/>
            <w:tcBorders>
              <w:top w:val="nil"/>
              <w:bottom w:val="nil"/>
            </w:tcBorders>
          </w:tcPr>
          <w:p w14:paraId="2278849D" w14:textId="77777777" w:rsidR="001D3EFF" w:rsidRDefault="000339AD">
            <w:pPr>
              <w:autoSpaceDE w:val="0"/>
              <w:spacing w:before="0" w:beforeAutospacing="0" w:after="0" w:line="240" w:lineRule="auto"/>
              <w:jc w:val="center"/>
              <w:rPr>
                <w:rFonts w:ascii="Arial" w:hAnsi="Arial" w:cs="Arial"/>
                <w:b/>
              </w:rPr>
            </w:pPr>
            <w:r>
              <w:rPr>
                <w:rFonts w:ascii="Arial" w:hAnsi="Arial" w:cs="Arial"/>
                <w:b/>
              </w:rPr>
              <w:t xml:space="preserve"> Non-auto mechanic (Control) [n=100]</w:t>
            </w:r>
          </w:p>
          <w:p w14:paraId="048438A1" w14:textId="77777777" w:rsidR="001D3EFF" w:rsidRDefault="001D3EFF">
            <w:pPr>
              <w:autoSpaceDE w:val="0"/>
              <w:spacing w:before="0" w:beforeAutospacing="0" w:after="0" w:line="240" w:lineRule="auto"/>
              <w:jc w:val="center"/>
              <w:rPr>
                <w:rFonts w:ascii="Arial" w:hAnsi="Arial" w:cs="Arial"/>
                <w:b/>
              </w:rPr>
            </w:pPr>
          </w:p>
        </w:tc>
        <w:tc>
          <w:tcPr>
            <w:tcW w:w="1502" w:type="dxa"/>
            <w:vMerge w:val="restart"/>
            <w:tcBorders>
              <w:top w:val="nil"/>
              <w:bottom w:val="nil"/>
            </w:tcBorders>
            <w:vAlign w:val="center"/>
          </w:tcPr>
          <w:p w14:paraId="5F7D37CD" w14:textId="77777777" w:rsidR="001D3EFF" w:rsidRDefault="000339AD">
            <w:pPr>
              <w:autoSpaceDE w:val="0"/>
              <w:spacing w:before="0" w:beforeAutospacing="0" w:after="0"/>
              <w:jc w:val="center"/>
              <w:rPr>
                <w:rFonts w:ascii="Arial" w:hAnsi="Arial" w:cs="Arial"/>
                <w:b/>
                <w:i/>
              </w:rPr>
            </w:pPr>
            <w:r>
              <w:rPr>
                <w:rFonts w:ascii="Arial" w:hAnsi="Arial" w:cs="Arial"/>
                <w:b/>
                <w:i/>
              </w:rPr>
              <w:t>P-Value</w:t>
            </w:r>
          </w:p>
        </w:tc>
      </w:tr>
      <w:tr w:rsidR="001D3EFF" w14:paraId="2DF2BB98" w14:textId="77777777">
        <w:trPr>
          <w:trHeight w:val="125"/>
        </w:trPr>
        <w:tc>
          <w:tcPr>
            <w:tcW w:w="2313" w:type="dxa"/>
            <w:vMerge/>
            <w:tcBorders>
              <w:top w:val="nil"/>
              <w:bottom w:val="single" w:sz="4" w:space="0" w:color="auto"/>
            </w:tcBorders>
            <w:vAlign w:val="center"/>
          </w:tcPr>
          <w:p w14:paraId="684FC788" w14:textId="77777777" w:rsidR="001D3EFF" w:rsidRDefault="001D3EFF">
            <w:pPr>
              <w:spacing w:before="0" w:beforeAutospacing="0" w:after="0" w:line="240" w:lineRule="auto"/>
              <w:rPr>
                <w:rFonts w:ascii="Arial" w:hAnsi="Arial" w:cs="Arial"/>
                <w:b/>
              </w:rPr>
            </w:pPr>
          </w:p>
        </w:tc>
        <w:tc>
          <w:tcPr>
            <w:tcW w:w="2762" w:type="dxa"/>
            <w:tcBorders>
              <w:top w:val="nil"/>
              <w:bottom w:val="single" w:sz="4" w:space="0" w:color="auto"/>
            </w:tcBorders>
          </w:tcPr>
          <w:p w14:paraId="57A68F76" w14:textId="77777777" w:rsidR="001D3EFF" w:rsidRDefault="000339AD">
            <w:pPr>
              <w:autoSpaceDE w:val="0"/>
              <w:spacing w:before="0" w:beforeAutospacing="0" w:after="0" w:line="240" w:lineRule="auto"/>
              <w:jc w:val="center"/>
              <w:rPr>
                <w:rFonts w:ascii="Arial" w:hAnsi="Arial" w:cs="Arial"/>
                <w:b/>
              </w:rPr>
            </w:pPr>
            <w:r>
              <w:rPr>
                <w:rFonts w:ascii="Arial" w:hAnsi="Arial" w:cs="Arial"/>
                <w:b/>
              </w:rPr>
              <w:t>Mean ± SD</w:t>
            </w:r>
          </w:p>
          <w:p w14:paraId="2BDA80A7" w14:textId="77777777" w:rsidR="001D3EFF" w:rsidRDefault="001D3EFF">
            <w:pPr>
              <w:autoSpaceDE w:val="0"/>
              <w:spacing w:before="0" w:beforeAutospacing="0" w:after="0" w:line="240" w:lineRule="auto"/>
              <w:jc w:val="center"/>
              <w:rPr>
                <w:rFonts w:ascii="Arial" w:hAnsi="Arial" w:cs="Arial"/>
                <w:b/>
              </w:rPr>
            </w:pPr>
          </w:p>
        </w:tc>
        <w:tc>
          <w:tcPr>
            <w:tcW w:w="2818" w:type="dxa"/>
            <w:tcBorders>
              <w:top w:val="nil"/>
              <w:bottom w:val="single" w:sz="4" w:space="0" w:color="auto"/>
            </w:tcBorders>
          </w:tcPr>
          <w:p w14:paraId="788657E3" w14:textId="77777777" w:rsidR="001D3EFF" w:rsidRDefault="000339AD">
            <w:pPr>
              <w:autoSpaceDE w:val="0"/>
              <w:spacing w:before="0" w:beforeAutospacing="0" w:after="0" w:line="240" w:lineRule="auto"/>
              <w:jc w:val="center"/>
              <w:rPr>
                <w:rFonts w:ascii="Arial" w:hAnsi="Arial" w:cs="Arial"/>
                <w:b/>
              </w:rPr>
            </w:pPr>
            <w:r>
              <w:rPr>
                <w:rFonts w:ascii="Arial" w:hAnsi="Arial" w:cs="Arial"/>
                <w:b/>
              </w:rPr>
              <w:t>Mean ± SD</w:t>
            </w:r>
          </w:p>
        </w:tc>
        <w:tc>
          <w:tcPr>
            <w:tcW w:w="1502" w:type="dxa"/>
            <w:vMerge/>
            <w:tcBorders>
              <w:top w:val="nil"/>
              <w:bottom w:val="single" w:sz="4" w:space="0" w:color="auto"/>
            </w:tcBorders>
            <w:vAlign w:val="center"/>
          </w:tcPr>
          <w:p w14:paraId="54E69BC5" w14:textId="77777777" w:rsidR="001D3EFF" w:rsidRDefault="001D3EFF">
            <w:pPr>
              <w:spacing w:before="0" w:beforeAutospacing="0" w:after="0" w:line="240" w:lineRule="auto"/>
              <w:rPr>
                <w:rFonts w:ascii="Arial" w:hAnsi="Arial" w:cs="Arial"/>
                <w:b/>
                <w:i/>
              </w:rPr>
            </w:pPr>
          </w:p>
        </w:tc>
      </w:tr>
      <w:tr w:rsidR="001D3EFF" w14:paraId="69C99C71" w14:textId="77777777">
        <w:trPr>
          <w:trHeight w:val="328"/>
        </w:trPr>
        <w:tc>
          <w:tcPr>
            <w:tcW w:w="2313" w:type="dxa"/>
            <w:tcBorders>
              <w:top w:val="single" w:sz="4" w:space="0" w:color="auto"/>
            </w:tcBorders>
          </w:tcPr>
          <w:p w14:paraId="541386B1" w14:textId="77777777" w:rsidR="001D3EFF" w:rsidRDefault="001D3EFF">
            <w:pPr>
              <w:autoSpaceDE w:val="0"/>
              <w:spacing w:before="0" w:beforeAutospacing="0" w:after="0"/>
              <w:rPr>
                <w:rFonts w:ascii="Arial" w:hAnsi="Arial" w:cs="Arial"/>
                <w:bCs/>
              </w:rPr>
            </w:pPr>
          </w:p>
          <w:p w14:paraId="0C23114A" w14:textId="77777777" w:rsidR="001D3EFF" w:rsidRDefault="000339AD">
            <w:pPr>
              <w:autoSpaceDE w:val="0"/>
              <w:spacing w:before="0" w:beforeAutospacing="0" w:after="0"/>
              <w:rPr>
                <w:rFonts w:ascii="Arial" w:hAnsi="Arial" w:cs="Arial"/>
                <w:bCs/>
              </w:rPr>
            </w:pPr>
            <w:r>
              <w:rPr>
                <w:rFonts w:ascii="Arial" w:hAnsi="Arial" w:cs="Arial"/>
                <w:bCs/>
              </w:rPr>
              <w:lastRenderedPageBreak/>
              <w:t>BMI</w:t>
            </w:r>
          </w:p>
        </w:tc>
        <w:tc>
          <w:tcPr>
            <w:tcW w:w="2762" w:type="dxa"/>
            <w:tcBorders>
              <w:top w:val="single" w:sz="4" w:space="0" w:color="auto"/>
            </w:tcBorders>
          </w:tcPr>
          <w:p w14:paraId="385B0752" w14:textId="77777777" w:rsidR="001D3EFF" w:rsidRDefault="001D3EFF">
            <w:pPr>
              <w:autoSpaceDE w:val="0"/>
              <w:spacing w:before="0" w:beforeAutospacing="0" w:after="0"/>
              <w:jc w:val="center"/>
              <w:rPr>
                <w:rFonts w:ascii="Arial" w:hAnsi="Arial" w:cs="Arial"/>
              </w:rPr>
            </w:pPr>
          </w:p>
          <w:p w14:paraId="17349A8D" w14:textId="77777777" w:rsidR="001D3EFF" w:rsidRDefault="000339AD">
            <w:pPr>
              <w:autoSpaceDE w:val="0"/>
              <w:spacing w:before="0" w:beforeAutospacing="0" w:after="0"/>
              <w:jc w:val="center"/>
              <w:rPr>
                <w:rFonts w:ascii="Arial" w:hAnsi="Arial" w:cs="Arial"/>
              </w:rPr>
            </w:pPr>
            <w:r>
              <w:rPr>
                <w:rFonts w:ascii="Arial" w:hAnsi="Arial" w:cs="Arial"/>
              </w:rPr>
              <w:lastRenderedPageBreak/>
              <w:t>24.1±0.35</w:t>
            </w:r>
          </w:p>
          <w:p w14:paraId="5819CAD1" w14:textId="77777777" w:rsidR="001D3EFF" w:rsidRDefault="001D3EFF">
            <w:pPr>
              <w:autoSpaceDE w:val="0"/>
              <w:spacing w:before="0" w:beforeAutospacing="0" w:after="0"/>
              <w:jc w:val="center"/>
              <w:rPr>
                <w:rFonts w:ascii="Arial" w:hAnsi="Arial" w:cs="Arial"/>
              </w:rPr>
            </w:pPr>
          </w:p>
        </w:tc>
        <w:tc>
          <w:tcPr>
            <w:tcW w:w="2818" w:type="dxa"/>
            <w:tcBorders>
              <w:top w:val="single" w:sz="4" w:space="0" w:color="auto"/>
            </w:tcBorders>
          </w:tcPr>
          <w:p w14:paraId="7086AB95" w14:textId="77777777" w:rsidR="001D3EFF" w:rsidRDefault="001D3EFF">
            <w:pPr>
              <w:autoSpaceDE w:val="0"/>
              <w:spacing w:before="0" w:beforeAutospacing="0" w:after="0"/>
              <w:jc w:val="center"/>
              <w:rPr>
                <w:rFonts w:ascii="Arial" w:hAnsi="Arial" w:cs="Arial"/>
              </w:rPr>
            </w:pPr>
          </w:p>
          <w:p w14:paraId="79717666" w14:textId="77777777" w:rsidR="001D3EFF" w:rsidRDefault="000339AD">
            <w:pPr>
              <w:autoSpaceDE w:val="0"/>
              <w:spacing w:before="0" w:beforeAutospacing="0" w:after="0"/>
              <w:jc w:val="center"/>
              <w:rPr>
                <w:rFonts w:ascii="Arial" w:hAnsi="Arial" w:cs="Arial"/>
              </w:rPr>
            </w:pPr>
            <w:r>
              <w:rPr>
                <w:rFonts w:ascii="Arial" w:hAnsi="Arial" w:cs="Arial"/>
              </w:rPr>
              <w:lastRenderedPageBreak/>
              <w:t>24.6±0.41</w:t>
            </w:r>
          </w:p>
        </w:tc>
        <w:tc>
          <w:tcPr>
            <w:tcW w:w="1502" w:type="dxa"/>
            <w:tcBorders>
              <w:top w:val="single" w:sz="4" w:space="0" w:color="auto"/>
            </w:tcBorders>
          </w:tcPr>
          <w:p w14:paraId="10D83040" w14:textId="77777777" w:rsidR="001D3EFF" w:rsidRDefault="001D3EFF">
            <w:pPr>
              <w:autoSpaceDE w:val="0"/>
              <w:spacing w:before="0" w:beforeAutospacing="0" w:after="0"/>
              <w:jc w:val="center"/>
              <w:rPr>
                <w:rFonts w:ascii="Arial" w:hAnsi="Arial" w:cs="Arial"/>
              </w:rPr>
            </w:pPr>
          </w:p>
          <w:p w14:paraId="50BFD134" w14:textId="77777777" w:rsidR="001D3EFF" w:rsidRDefault="000339AD">
            <w:pPr>
              <w:autoSpaceDE w:val="0"/>
              <w:spacing w:before="0" w:beforeAutospacing="0" w:after="0"/>
              <w:jc w:val="center"/>
              <w:rPr>
                <w:rFonts w:ascii="Arial" w:hAnsi="Arial" w:cs="Arial"/>
              </w:rPr>
            </w:pPr>
            <w:r>
              <w:rPr>
                <w:rFonts w:ascii="Arial" w:hAnsi="Arial" w:cs="Arial"/>
              </w:rPr>
              <w:lastRenderedPageBreak/>
              <w:t>0.3350</w:t>
            </w:r>
            <w:r>
              <w:rPr>
                <w:rFonts w:ascii="Arial" w:hAnsi="Arial" w:cs="Arial"/>
                <w:vertAlign w:val="superscript"/>
              </w:rPr>
              <w:t>ns</w:t>
            </w:r>
          </w:p>
        </w:tc>
      </w:tr>
      <w:tr w:rsidR="001D3EFF" w14:paraId="41A88998" w14:textId="77777777">
        <w:trPr>
          <w:trHeight w:val="337"/>
        </w:trPr>
        <w:tc>
          <w:tcPr>
            <w:tcW w:w="2313" w:type="dxa"/>
          </w:tcPr>
          <w:p w14:paraId="7683921C" w14:textId="77777777" w:rsidR="001D3EFF" w:rsidRDefault="000339AD">
            <w:pPr>
              <w:autoSpaceDE w:val="0"/>
              <w:spacing w:before="0" w:beforeAutospacing="0" w:after="0"/>
              <w:rPr>
                <w:rFonts w:ascii="Arial" w:hAnsi="Arial" w:cs="Arial"/>
                <w:bCs/>
              </w:rPr>
            </w:pPr>
            <w:r>
              <w:rPr>
                <w:rFonts w:ascii="Arial" w:hAnsi="Arial" w:cs="Arial"/>
                <w:bCs/>
              </w:rPr>
              <w:lastRenderedPageBreak/>
              <w:t>Fasting Lipid Profile</w:t>
            </w:r>
          </w:p>
        </w:tc>
        <w:tc>
          <w:tcPr>
            <w:tcW w:w="2762" w:type="dxa"/>
          </w:tcPr>
          <w:p w14:paraId="30892E10" w14:textId="77777777" w:rsidR="001D3EFF" w:rsidRDefault="001D3EFF">
            <w:pPr>
              <w:autoSpaceDE w:val="0"/>
              <w:spacing w:before="0" w:beforeAutospacing="0" w:after="0"/>
              <w:jc w:val="center"/>
              <w:rPr>
                <w:rFonts w:ascii="Arial" w:hAnsi="Arial" w:cs="Arial"/>
              </w:rPr>
            </w:pPr>
          </w:p>
        </w:tc>
        <w:tc>
          <w:tcPr>
            <w:tcW w:w="2818" w:type="dxa"/>
          </w:tcPr>
          <w:p w14:paraId="19B8F940" w14:textId="77777777" w:rsidR="001D3EFF" w:rsidRDefault="001D3EFF">
            <w:pPr>
              <w:autoSpaceDE w:val="0"/>
              <w:spacing w:before="0" w:beforeAutospacing="0" w:after="0"/>
              <w:jc w:val="center"/>
              <w:rPr>
                <w:rFonts w:ascii="Arial" w:hAnsi="Arial" w:cs="Arial"/>
              </w:rPr>
            </w:pPr>
          </w:p>
          <w:p w14:paraId="683ED321" w14:textId="77777777" w:rsidR="001D3EFF" w:rsidRDefault="001D3EFF">
            <w:pPr>
              <w:autoSpaceDE w:val="0"/>
              <w:spacing w:before="0" w:beforeAutospacing="0" w:after="0"/>
              <w:jc w:val="center"/>
              <w:rPr>
                <w:rFonts w:ascii="Arial" w:hAnsi="Arial" w:cs="Arial"/>
              </w:rPr>
            </w:pPr>
          </w:p>
        </w:tc>
        <w:tc>
          <w:tcPr>
            <w:tcW w:w="1502" w:type="dxa"/>
          </w:tcPr>
          <w:p w14:paraId="4D3692BF" w14:textId="77777777" w:rsidR="001D3EFF" w:rsidRDefault="001D3EFF">
            <w:pPr>
              <w:autoSpaceDE w:val="0"/>
              <w:spacing w:before="0" w:beforeAutospacing="0" w:after="0"/>
              <w:jc w:val="center"/>
              <w:rPr>
                <w:rFonts w:ascii="Arial" w:hAnsi="Arial" w:cs="Arial"/>
              </w:rPr>
            </w:pPr>
          </w:p>
        </w:tc>
      </w:tr>
      <w:tr w:rsidR="001D3EFF" w14:paraId="21044092" w14:textId="77777777">
        <w:trPr>
          <w:trHeight w:val="328"/>
        </w:trPr>
        <w:tc>
          <w:tcPr>
            <w:tcW w:w="2313" w:type="dxa"/>
          </w:tcPr>
          <w:p w14:paraId="79B36EBF" w14:textId="77777777" w:rsidR="001D3EFF" w:rsidRDefault="000339AD">
            <w:pPr>
              <w:autoSpaceDE w:val="0"/>
              <w:spacing w:before="0" w:beforeAutospacing="0" w:after="0"/>
              <w:rPr>
                <w:rFonts w:ascii="Arial" w:hAnsi="Arial" w:cs="Arial"/>
                <w:bCs/>
              </w:rPr>
            </w:pPr>
            <w:r>
              <w:rPr>
                <w:rFonts w:ascii="Arial" w:hAnsi="Arial" w:cs="Arial"/>
                <w:bCs/>
              </w:rPr>
              <w:t>TCH (mmol/L)</w:t>
            </w:r>
          </w:p>
          <w:p w14:paraId="73AC901E" w14:textId="77777777" w:rsidR="001D3EFF" w:rsidRDefault="001D3EFF">
            <w:pPr>
              <w:autoSpaceDE w:val="0"/>
              <w:spacing w:before="0" w:beforeAutospacing="0" w:after="0"/>
              <w:rPr>
                <w:rFonts w:ascii="Arial" w:hAnsi="Arial" w:cs="Arial"/>
                <w:bCs/>
              </w:rPr>
            </w:pPr>
          </w:p>
        </w:tc>
        <w:tc>
          <w:tcPr>
            <w:tcW w:w="2762" w:type="dxa"/>
          </w:tcPr>
          <w:p w14:paraId="3E21BD1E" w14:textId="77777777" w:rsidR="001D3EFF" w:rsidRDefault="000339AD">
            <w:pPr>
              <w:autoSpaceDE w:val="0"/>
              <w:spacing w:before="0" w:beforeAutospacing="0" w:after="0"/>
              <w:rPr>
                <w:rFonts w:ascii="Arial" w:hAnsi="Arial" w:cs="Arial"/>
              </w:rPr>
            </w:pPr>
            <w:r>
              <w:rPr>
                <w:rFonts w:ascii="Arial" w:hAnsi="Arial" w:cs="Arial"/>
              </w:rPr>
              <w:t xml:space="preserve">             4.5 ± 0.11</w:t>
            </w:r>
            <w:r>
              <w:rPr>
                <w:rFonts w:ascii="Arial" w:hAnsi="Arial" w:cs="Arial"/>
                <w:vertAlign w:val="superscript"/>
              </w:rPr>
              <w:t xml:space="preserve"> </w:t>
            </w:r>
          </w:p>
        </w:tc>
        <w:tc>
          <w:tcPr>
            <w:tcW w:w="2818" w:type="dxa"/>
          </w:tcPr>
          <w:p w14:paraId="2F61093B" w14:textId="77777777" w:rsidR="001D3EFF" w:rsidRDefault="000339AD">
            <w:pPr>
              <w:autoSpaceDE w:val="0"/>
              <w:spacing w:before="0" w:beforeAutospacing="0" w:after="0"/>
              <w:rPr>
                <w:rFonts w:ascii="Arial" w:hAnsi="Arial" w:cs="Arial"/>
                <w:vertAlign w:val="superscript"/>
              </w:rPr>
            </w:pPr>
            <w:r>
              <w:rPr>
                <w:rFonts w:ascii="Arial" w:hAnsi="Arial" w:cs="Arial"/>
              </w:rPr>
              <w:t xml:space="preserve">             4.1±0.10</w:t>
            </w:r>
            <w:r>
              <w:rPr>
                <w:rFonts w:ascii="Arial" w:hAnsi="Arial" w:cs="Arial"/>
                <w:vertAlign w:val="superscript"/>
              </w:rPr>
              <w:t xml:space="preserve">   </w:t>
            </w:r>
          </w:p>
          <w:p w14:paraId="38ABF466" w14:textId="77777777" w:rsidR="001D3EFF" w:rsidRDefault="001D3EFF">
            <w:pPr>
              <w:autoSpaceDE w:val="0"/>
              <w:spacing w:before="0" w:beforeAutospacing="0" w:after="0"/>
              <w:jc w:val="center"/>
              <w:rPr>
                <w:rFonts w:ascii="Arial" w:hAnsi="Arial" w:cs="Arial"/>
              </w:rPr>
            </w:pPr>
          </w:p>
        </w:tc>
        <w:tc>
          <w:tcPr>
            <w:tcW w:w="1502" w:type="dxa"/>
          </w:tcPr>
          <w:p w14:paraId="37CBD056" w14:textId="77777777" w:rsidR="001D3EFF" w:rsidRDefault="000339AD">
            <w:pPr>
              <w:autoSpaceDE w:val="0"/>
              <w:spacing w:before="0" w:beforeAutospacing="0" w:after="0"/>
              <w:rPr>
                <w:rFonts w:ascii="Arial" w:hAnsi="Arial" w:cs="Arial"/>
              </w:rPr>
            </w:pPr>
            <w:r>
              <w:rPr>
                <w:rFonts w:ascii="Arial" w:hAnsi="Arial" w:cs="Arial"/>
              </w:rPr>
              <w:t xml:space="preserve">   0.0095**</w:t>
            </w:r>
          </w:p>
        </w:tc>
      </w:tr>
      <w:tr w:rsidR="001D3EFF" w14:paraId="56A67D2C" w14:textId="77777777">
        <w:trPr>
          <w:trHeight w:val="422"/>
        </w:trPr>
        <w:tc>
          <w:tcPr>
            <w:tcW w:w="2313" w:type="dxa"/>
          </w:tcPr>
          <w:p w14:paraId="3B2DE5E6" w14:textId="77777777" w:rsidR="001D3EFF" w:rsidRDefault="000339AD">
            <w:pPr>
              <w:autoSpaceDE w:val="0"/>
              <w:spacing w:before="0" w:beforeAutospacing="0" w:after="0"/>
              <w:rPr>
                <w:rFonts w:ascii="Arial" w:hAnsi="Arial" w:cs="Arial"/>
              </w:rPr>
            </w:pPr>
            <w:r>
              <w:rPr>
                <w:rFonts w:ascii="Arial" w:hAnsi="Arial" w:cs="Arial"/>
              </w:rPr>
              <w:t>TG (mmol/L)</w:t>
            </w:r>
          </w:p>
          <w:p w14:paraId="6AD97F9E" w14:textId="77777777" w:rsidR="001D3EFF" w:rsidRDefault="001D3EFF">
            <w:pPr>
              <w:autoSpaceDE w:val="0"/>
              <w:spacing w:before="0" w:beforeAutospacing="0" w:after="0"/>
              <w:rPr>
                <w:rFonts w:ascii="Arial" w:hAnsi="Arial" w:cs="Arial"/>
              </w:rPr>
            </w:pPr>
          </w:p>
        </w:tc>
        <w:tc>
          <w:tcPr>
            <w:tcW w:w="2762" w:type="dxa"/>
          </w:tcPr>
          <w:p w14:paraId="3501D326" w14:textId="77777777" w:rsidR="001D3EFF" w:rsidRDefault="000339AD">
            <w:pPr>
              <w:autoSpaceDE w:val="0"/>
              <w:spacing w:before="0" w:beforeAutospacing="0" w:after="0"/>
              <w:jc w:val="center"/>
              <w:rPr>
                <w:rFonts w:ascii="Arial" w:hAnsi="Arial" w:cs="Arial"/>
              </w:rPr>
            </w:pPr>
            <w:r>
              <w:rPr>
                <w:rFonts w:ascii="Arial" w:hAnsi="Arial" w:cs="Arial"/>
              </w:rPr>
              <w:t>1.3 ± 0.07</w:t>
            </w:r>
          </w:p>
        </w:tc>
        <w:tc>
          <w:tcPr>
            <w:tcW w:w="2818" w:type="dxa"/>
          </w:tcPr>
          <w:p w14:paraId="220E314C" w14:textId="77777777" w:rsidR="001D3EFF" w:rsidRDefault="000339AD">
            <w:pPr>
              <w:autoSpaceDE w:val="0"/>
              <w:spacing w:before="0" w:beforeAutospacing="0" w:after="0"/>
              <w:rPr>
                <w:rFonts w:ascii="Arial" w:hAnsi="Arial" w:cs="Arial"/>
              </w:rPr>
            </w:pPr>
            <w:r>
              <w:rPr>
                <w:rFonts w:ascii="Arial" w:hAnsi="Arial" w:cs="Arial"/>
              </w:rPr>
              <w:t xml:space="preserve">              1.3±0.07</w:t>
            </w:r>
          </w:p>
          <w:p w14:paraId="1585F7F2" w14:textId="77777777" w:rsidR="001D3EFF" w:rsidRDefault="001D3EFF">
            <w:pPr>
              <w:autoSpaceDE w:val="0"/>
              <w:spacing w:before="0" w:beforeAutospacing="0" w:after="0"/>
              <w:jc w:val="center"/>
              <w:rPr>
                <w:rFonts w:ascii="Arial" w:hAnsi="Arial" w:cs="Arial"/>
              </w:rPr>
            </w:pPr>
          </w:p>
        </w:tc>
        <w:tc>
          <w:tcPr>
            <w:tcW w:w="1502" w:type="dxa"/>
          </w:tcPr>
          <w:p w14:paraId="4F85AF64" w14:textId="77777777" w:rsidR="001D3EFF" w:rsidRDefault="000339AD">
            <w:pPr>
              <w:autoSpaceDE w:val="0"/>
              <w:spacing w:before="0" w:beforeAutospacing="0" w:after="0"/>
              <w:jc w:val="center"/>
              <w:rPr>
                <w:rFonts w:ascii="Arial" w:hAnsi="Arial" w:cs="Arial"/>
              </w:rPr>
            </w:pPr>
            <w:r>
              <w:rPr>
                <w:rFonts w:ascii="Arial" w:hAnsi="Arial" w:cs="Arial"/>
              </w:rPr>
              <w:t>0.6588</w:t>
            </w:r>
            <w:r>
              <w:rPr>
                <w:rFonts w:ascii="Arial" w:hAnsi="Arial" w:cs="Arial"/>
                <w:vertAlign w:val="superscript"/>
              </w:rPr>
              <w:t xml:space="preserve"> ns</w:t>
            </w:r>
          </w:p>
        </w:tc>
      </w:tr>
      <w:tr w:rsidR="001D3EFF" w14:paraId="11E74D47" w14:textId="77777777">
        <w:trPr>
          <w:trHeight w:val="292"/>
        </w:trPr>
        <w:tc>
          <w:tcPr>
            <w:tcW w:w="2313" w:type="dxa"/>
          </w:tcPr>
          <w:p w14:paraId="4C1CE5C3" w14:textId="77777777" w:rsidR="001D3EFF" w:rsidRDefault="000339AD">
            <w:pPr>
              <w:autoSpaceDE w:val="0"/>
              <w:spacing w:before="0" w:beforeAutospacing="0" w:after="0"/>
              <w:rPr>
                <w:rFonts w:ascii="Arial" w:hAnsi="Arial" w:cs="Arial"/>
              </w:rPr>
            </w:pPr>
            <w:r>
              <w:rPr>
                <w:rFonts w:ascii="Arial" w:hAnsi="Arial" w:cs="Arial"/>
              </w:rPr>
              <w:t>HDL-C (mmol/L)</w:t>
            </w:r>
          </w:p>
          <w:p w14:paraId="0BA74F72" w14:textId="77777777" w:rsidR="001D3EFF" w:rsidRDefault="001D3EFF">
            <w:pPr>
              <w:autoSpaceDE w:val="0"/>
              <w:spacing w:before="0" w:beforeAutospacing="0" w:after="0"/>
              <w:rPr>
                <w:rFonts w:ascii="Arial" w:hAnsi="Arial" w:cs="Arial"/>
              </w:rPr>
            </w:pPr>
          </w:p>
        </w:tc>
        <w:tc>
          <w:tcPr>
            <w:tcW w:w="2762" w:type="dxa"/>
          </w:tcPr>
          <w:p w14:paraId="2C9F8795" w14:textId="77777777" w:rsidR="001D3EFF" w:rsidRDefault="000339AD">
            <w:pPr>
              <w:autoSpaceDE w:val="0"/>
              <w:spacing w:before="0" w:beforeAutospacing="0" w:after="0"/>
              <w:jc w:val="center"/>
              <w:rPr>
                <w:rFonts w:ascii="Arial" w:hAnsi="Arial" w:cs="Arial"/>
              </w:rPr>
            </w:pPr>
            <w:r>
              <w:rPr>
                <w:rFonts w:ascii="Arial" w:hAnsi="Arial" w:cs="Arial"/>
              </w:rPr>
              <w:t>1.2 ± 0.05</w:t>
            </w:r>
          </w:p>
        </w:tc>
        <w:tc>
          <w:tcPr>
            <w:tcW w:w="2818" w:type="dxa"/>
          </w:tcPr>
          <w:p w14:paraId="7F211752" w14:textId="77777777" w:rsidR="001D3EFF" w:rsidRDefault="000339AD">
            <w:pPr>
              <w:autoSpaceDE w:val="0"/>
              <w:spacing w:before="0" w:beforeAutospacing="0" w:after="0"/>
              <w:jc w:val="center"/>
              <w:rPr>
                <w:rFonts w:ascii="Arial" w:hAnsi="Arial" w:cs="Arial"/>
              </w:rPr>
            </w:pPr>
            <w:r>
              <w:rPr>
                <w:rFonts w:ascii="Arial" w:hAnsi="Arial" w:cs="Arial"/>
              </w:rPr>
              <w:t>1.3±0.14</w:t>
            </w:r>
          </w:p>
          <w:p w14:paraId="3388ADD6" w14:textId="77777777" w:rsidR="001D3EFF" w:rsidRDefault="001D3EFF">
            <w:pPr>
              <w:autoSpaceDE w:val="0"/>
              <w:spacing w:before="0" w:beforeAutospacing="0" w:after="0"/>
              <w:jc w:val="center"/>
              <w:rPr>
                <w:rFonts w:ascii="Arial" w:hAnsi="Arial" w:cs="Arial"/>
              </w:rPr>
            </w:pPr>
          </w:p>
        </w:tc>
        <w:tc>
          <w:tcPr>
            <w:tcW w:w="1502" w:type="dxa"/>
          </w:tcPr>
          <w:p w14:paraId="1D81A6C3" w14:textId="77777777" w:rsidR="001D3EFF" w:rsidRDefault="000339AD">
            <w:pPr>
              <w:autoSpaceDE w:val="0"/>
              <w:spacing w:before="0" w:beforeAutospacing="0" w:after="0"/>
              <w:jc w:val="center"/>
              <w:rPr>
                <w:rFonts w:ascii="Arial" w:hAnsi="Arial" w:cs="Arial"/>
              </w:rPr>
            </w:pPr>
            <w:r>
              <w:rPr>
                <w:rFonts w:ascii="Arial" w:hAnsi="Arial" w:cs="Arial"/>
              </w:rPr>
              <w:t>0.4064</w:t>
            </w:r>
            <w:r>
              <w:rPr>
                <w:rFonts w:ascii="Arial" w:hAnsi="Arial" w:cs="Arial"/>
                <w:vertAlign w:val="superscript"/>
              </w:rPr>
              <w:t xml:space="preserve"> ns</w:t>
            </w:r>
          </w:p>
        </w:tc>
      </w:tr>
      <w:tr w:rsidR="001D3EFF" w14:paraId="66B35D1D" w14:textId="77777777">
        <w:trPr>
          <w:trHeight w:val="624"/>
        </w:trPr>
        <w:tc>
          <w:tcPr>
            <w:tcW w:w="2313" w:type="dxa"/>
          </w:tcPr>
          <w:p w14:paraId="718C4660" w14:textId="77777777" w:rsidR="001D3EFF" w:rsidRDefault="000339AD">
            <w:pPr>
              <w:autoSpaceDE w:val="0"/>
              <w:spacing w:before="0" w:beforeAutospacing="0" w:after="0"/>
              <w:rPr>
                <w:rFonts w:ascii="Arial" w:hAnsi="Arial" w:cs="Arial"/>
              </w:rPr>
            </w:pPr>
            <w:r>
              <w:rPr>
                <w:rFonts w:ascii="Arial" w:hAnsi="Arial" w:cs="Arial"/>
              </w:rPr>
              <w:t>LDL-C (mmol/L)</w:t>
            </w:r>
          </w:p>
          <w:p w14:paraId="2D74C9D0" w14:textId="77777777" w:rsidR="001D3EFF" w:rsidRDefault="001D3EFF">
            <w:pPr>
              <w:autoSpaceDE w:val="0"/>
              <w:spacing w:before="0" w:beforeAutospacing="0" w:after="0"/>
              <w:rPr>
                <w:rFonts w:ascii="Arial" w:hAnsi="Arial" w:cs="Arial"/>
              </w:rPr>
            </w:pPr>
          </w:p>
        </w:tc>
        <w:tc>
          <w:tcPr>
            <w:tcW w:w="2762" w:type="dxa"/>
          </w:tcPr>
          <w:p w14:paraId="746EEAA1" w14:textId="77777777" w:rsidR="001D3EFF" w:rsidRDefault="000339AD">
            <w:pPr>
              <w:autoSpaceDE w:val="0"/>
              <w:spacing w:before="0" w:beforeAutospacing="0" w:after="0"/>
              <w:jc w:val="center"/>
              <w:rPr>
                <w:rFonts w:ascii="Arial" w:hAnsi="Arial" w:cs="Arial"/>
              </w:rPr>
            </w:pPr>
            <w:r>
              <w:rPr>
                <w:rFonts w:ascii="Arial" w:hAnsi="Arial" w:cs="Arial"/>
              </w:rPr>
              <w:t>2.6 ± 0.11</w:t>
            </w:r>
            <w:r>
              <w:rPr>
                <w:rFonts w:ascii="Arial" w:hAnsi="Arial" w:cs="Arial"/>
                <w:vertAlign w:val="superscript"/>
              </w:rPr>
              <w:t xml:space="preserve"> </w:t>
            </w:r>
          </w:p>
        </w:tc>
        <w:tc>
          <w:tcPr>
            <w:tcW w:w="2818" w:type="dxa"/>
          </w:tcPr>
          <w:p w14:paraId="5E2C19EC" w14:textId="77777777" w:rsidR="001D3EFF" w:rsidRDefault="000339AD">
            <w:pPr>
              <w:autoSpaceDE w:val="0"/>
              <w:spacing w:before="0" w:beforeAutospacing="0" w:after="0"/>
              <w:jc w:val="center"/>
              <w:rPr>
                <w:rFonts w:ascii="Arial" w:hAnsi="Arial" w:cs="Arial"/>
                <w:vertAlign w:val="superscript"/>
              </w:rPr>
            </w:pPr>
            <w:r>
              <w:rPr>
                <w:rFonts w:ascii="Arial" w:hAnsi="Arial" w:cs="Arial"/>
              </w:rPr>
              <w:t>2.3±0.10</w:t>
            </w:r>
            <w:r>
              <w:rPr>
                <w:rFonts w:ascii="Arial" w:hAnsi="Arial" w:cs="Arial"/>
                <w:vertAlign w:val="superscript"/>
              </w:rPr>
              <w:t xml:space="preserve">  </w:t>
            </w:r>
          </w:p>
          <w:p w14:paraId="5CEB6141" w14:textId="77777777" w:rsidR="001D3EFF" w:rsidRDefault="001D3EFF">
            <w:pPr>
              <w:autoSpaceDE w:val="0"/>
              <w:spacing w:before="0" w:beforeAutospacing="0" w:after="0"/>
              <w:jc w:val="center"/>
              <w:rPr>
                <w:rFonts w:ascii="Arial" w:hAnsi="Arial" w:cs="Arial"/>
              </w:rPr>
            </w:pPr>
          </w:p>
        </w:tc>
        <w:tc>
          <w:tcPr>
            <w:tcW w:w="1502" w:type="dxa"/>
          </w:tcPr>
          <w:p w14:paraId="4CFED161" w14:textId="77777777" w:rsidR="001D3EFF" w:rsidRDefault="000339AD">
            <w:pPr>
              <w:autoSpaceDE w:val="0"/>
              <w:spacing w:before="0" w:beforeAutospacing="0" w:after="0"/>
              <w:jc w:val="center"/>
              <w:rPr>
                <w:rFonts w:ascii="Arial" w:hAnsi="Arial" w:cs="Arial"/>
              </w:rPr>
            </w:pPr>
            <w:r>
              <w:rPr>
                <w:rFonts w:ascii="Arial" w:hAnsi="Arial" w:cs="Arial"/>
              </w:rPr>
              <w:t>0.0318*</w:t>
            </w:r>
          </w:p>
        </w:tc>
      </w:tr>
    </w:tbl>
    <w:p w14:paraId="0A080A70" w14:textId="77777777" w:rsidR="001D3EFF" w:rsidRDefault="000339AD">
      <w:pPr>
        <w:spacing w:before="0" w:beforeAutospacing="0" w:after="0" w:line="240" w:lineRule="auto"/>
        <w:jc w:val="both"/>
        <w:rPr>
          <w:rFonts w:ascii="Arial" w:hAnsi="Arial" w:cs="Arial"/>
          <w:sz w:val="18"/>
          <w:szCs w:val="18"/>
        </w:rPr>
      </w:pPr>
      <w:r>
        <w:rPr>
          <w:rFonts w:ascii="Arial" w:hAnsi="Arial" w:cs="Arial"/>
          <w:sz w:val="18"/>
          <w:szCs w:val="18"/>
        </w:rPr>
        <w:t>Keys: SD:  Standard deviation, body mass index, TCH: total cholesterol, TG: triglyceride, HDL-C: high density lipoprotein, LDL-C: low density lipoprotein. Significance Level: *= p&lt;0.05, ns = not Significant (p&gt;0.05).</w:t>
      </w:r>
    </w:p>
    <w:p w14:paraId="7185298D" w14:textId="77777777" w:rsidR="001D3EFF" w:rsidRDefault="000339AD">
      <w:pPr>
        <w:tabs>
          <w:tab w:val="left" w:pos="8782"/>
        </w:tabs>
        <w:rPr>
          <w:rFonts w:ascii="Arial" w:eastAsia="SimSun" w:hAnsi="Arial" w:cs="Arial"/>
          <w:sz w:val="24"/>
          <w:szCs w:val="24"/>
        </w:rPr>
      </w:pPr>
      <w:r>
        <w:rPr>
          <w:rFonts w:ascii="Arial" w:eastAsia="SimSun" w:hAnsi="Arial" w:cs="Arial"/>
          <w:sz w:val="24"/>
          <w:szCs w:val="24"/>
        </w:rPr>
        <w:tab/>
      </w:r>
    </w:p>
    <w:p w14:paraId="1C97EF46" w14:textId="77777777" w:rsidR="001D3EFF" w:rsidRDefault="001D3EFF">
      <w:pPr>
        <w:spacing w:line="480" w:lineRule="auto"/>
        <w:jc w:val="both"/>
        <w:rPr>
          <w:rFonts w:ascii="Arial" w:hAnsi="Arial" w:cs="Arial"/>
          <w:b/>
          <w:sz w:val="24"/>
          <w:szCs w:val="24"/>
        </w:rPr>
      </w:pPr>
    </w:p>
    <w:p w14:paraId="0BC31D62" w14:textId="77777777" w:rsidR="001D3EFF" w:rsidRDefault="001D3EFF">
      <w:pPr>
        <w:spacing w:line="480" w:lineRule="auto"/>
        <w:jc w:val="both"/>
        <w:rPr>
          <w:rFonts w:ascii="Arial" w:hAnsi="Arial" w:cs="Arial"/>
          <w:b/>
          <w:sz w:val="24"/>
          <w:szCs w:val="24"/>
        </w:rPr>
      </w:pPr>
    </w:p>
    <w:p w14:paraId="574B00FB" w14:textId="77777777" w:rsidR="001D3EFF" w:rsidRDefault="000339AD">
      <w:pPr>
        <w:spacing w:line="480" w:lineRule="auto"/>
        <w:jc w:val="both"/>
        <w:rPr>
          <w:rFonts w:ascii="Arial" w:hAnsi="Arial" w:cs="Arial"/>
          <w:sz w:val="24"/>
          <w:szCs w:val="24"/>
        </w:rPr>
      </w:pPr>
      <w:r>
        <w:rPr>
          <w:rFonts w:ascii="Arial" w:hAnsi="Arial" w:cs="Arial"/>
          <w:b/>
        </w:rPr>
        <w:t xml:space="preserve">Atherogenic </w:t>
      </w:r>
      <w:proofErr w:type="gramStart"/>
      <w:r>
        <w:rPr>
          <w:rFonts w:ascii="Arial" w:hAnsi="Arial" w:cs="Arial"/>
          <w:b/>
        </w:rPr>
        <w:t>Indices  and</w:t>
      </w:r>
      <w:proofErr w:type="gramEnd"/>
      <w:r>
        <w:rPr>
          <w:rFonts w:ascii="Arial" w:hAnsi="Arial" w:cs="Arial"/>
          <w:b/>
        </w:rPr>
        <w:t xml:space="preserve"> Risk Ratios of Auto mechanics and the Control Subjects </w:t>
      </w:r>
    </w:p>
    <w:p w14:paraId="737188DA" w14:textId="77777777" w:rsidR="001D3EFF" w:rsidRDefault="000339AD">
      <w:pPr>
        <w:jc w:val="both"/>
        <w:rPr>
          <w:rFonts w:ascii="Arial" w:hAnsi="Arial" w:cs="Arial"/>
          <w:sz w:val="20"/>
          <w:szCs w:val="20"/>
        </w:rPr>
      </w:pPr>
      <w:r>
        <w:rPr>
          <w:rFonts w:ascii="Arial" w:hAnsi="Arial" w:cs="Arial"/>
          <w:sz w:val="20"/>
          <w:szCs w:val="20"/>
        </w:rPr>
        <w:t xml:space="preserve">The atherogenic indices; atherogenic index of plasma (AIP) and atherogenic coefficient (AC) and the risk ratios; </w:t>
      </w:r>
      <w:proofErr w:type="spellStart"/>
      <w:r>
        <w:rPr>
          <w:rFonts w:ascii="Arial" w:hAnsi="Arial" w:cs="Arial"/>
          <w:sz w:val="20"/>
          <w:szCs w:val="20"/>
        </w:rPr>
        <w:t>castelli</w:t>
      </w:r>
      <w:proofErr w:type="spellEnd"/>
      <w:r>
        <w:rPr>
          <w:rFonts w:ascii="Arial" w:hAnsi="Arial" w:cs="Arial"/>
          <w:sz w:val="20"/>
          <w:szCs w:val="20"/>
        </w:rPr>
        <w:t xml:space="preserve"> risk index I (CRI-I) and </w:t>
      </w:r>
      <w:proofErr w:type="spellStart"/>
      <w:r>
        <w:rPr>
          <w:rFonts w:ascii="Arial" w:hAnsi="Arial" w:cs="Arial"/>
          <w:sz w:val="20"/>
          <w:szCs w:val="20"/>
        </w:rPr>
        <w:t>castelli</w:t>
      </w:r>
      <w:proofErr w:type="spellEnd"/>
      <w:r>
        <w:rPr>
          <w:rFonts w:ascii="Arial" w:hAnsi="Arial" w:cs="Arial"/>
          <w:sz w:val="20"/>
          <w:szCs w:val="20"/>
        </w:rPr>
        <w:t xml:space="preserve"> risk index II (CRI-II) calculated for both the auto mechanics and the </w:t>
      </w:r>
      <w:proofErr w:type="spellStart"/>
      <w:r>
        <w:rPr>
          <w:rFonts w:ascii="Arial" w:hAnsi="Arial" w:cs="Arial"/>
          <w:sz w:val="20"/>
          <w:szCs w:val="20"/>
        </w:rPr>
        <w:t>non auto</w:t>
      </w:r>
      <w:proofErr w:type="spellEnd"/>
      <w:r>
        <w:rPr>
          <w:rFonts w:ascii="Arial" w:hAnsi="Arial" w:cs="Arial"/>
          <w:sz w:val="20"/>
          <w:szCs w:val="20"/>
        </w:rPr>
        <w:t xml:space="preserve"> mechanics (control group) is shown in Table 2. There was no significant difference in the mean ±SD of AIP between the exposed and the control group (p=0.4075). There was no significant difference in the mean ±SD of AC between the exposed and the control groups (p = 0.1012). The mean ± SD for CRI-I of the exposed was significantly higher compared to control group (p = 0.04).  There was no significant difference in the mean ±SD of CRI-II between the exposed and the control groups (p=0.068</w:t>
      </w:r>
      <w:proofErr w:type="gramStart"/>
      <w:r>
        <w:rPr>
          <w:rFonts w:ascii="Arial" w:hAnsi="Arial" w:cs="Arial"/>
          <w:sz w:val="20"/>
          <w:szCs w:val="20"/>
        </w:rPr>
        <w:t>).Also</w:t>
      </w:r>
      <w:proofErr w:type="gramEnd"/>
      <w:r>
        <w:rPr>
          <w:rFonts w:ascii="Arial" w:hAnsi="Arial" w:cs="Arial"/>
          <w:sz w:val="20"/>
          <w:szCs w:val="20"/>
        </w:rPr>
        <w:t xml:space="preserve"> the Lipid profile results considering duration of exposure are shown in Table 3 and the overlay plots expressed in Figure 1 with no significant difference observed.</w:t>
      </w:r>
    </w:p>
    <w:p w14:paraId="659C1412" w14:textId="77777777" w:rsidR="001D3EFF" w:rsidRDefault="000339AD">
      <w:pPr>
        <w:jc w:val="both"/>
        <w:rPr>
          <w:rFonts w:ascii="Arial" w:hAnsi="Arial" w:cs="Arial"/>
          <w:b/>
        </w:rPr>
      </w:pPr>
      <w:r>
        <w:rPr>
          <w:rFonts w:ascii="Arial" w:hAnsi="Arial" w:cs="Arial"/>
          <w:b/>
        </w:rPr>
        <w:t xml:space="preserve"> </w:t>
      </w:r>
    </w:p>
    <w:p w14:paraId="2FBAE090" w14:textId="77777777" w:rsidR="001D3EFF" w:rsidRDefault="001D3EFF">
      <w:pPr>
        <w:autoSpaceDE w:val="0"/>
        <w:spacing w:before="0" w:beforeAutospacing="0" w:after="0"/>
        <w:rPr>
          <w:rFonts w:ascii="Arial" w:hAnsi="Arial" w:cs="Arial"/>
          <w:b/>
        </w:rPr>
      </w:pPr>
    </w:p>
    <w:p w14:paraId="2F45CEFA" w14:textId="77777777" w:rsidR="001D3EFF" w:rsidRDefault="001D3EFF">
      <w:pPr>
        <w:autoSpaceDE w:val="0"/>
        <w:spacing w:before="0" w:beforeAutospacing="0" w:after="0"/>
        <w:rPr>
          <w:rFonts w:ascii="Arial" w:hAnsi="Arial" w:cs="Arial"/>
          <w:b/>
        </w:rPr>
      </w:pPr>
    </w:p>
    <w:p w14:paraId="24221E6B" w14:textId="77777777" w:rsidR="001D3EFF" w:rsidRDefault="001D3EFF">
      <w:pPr>
        <w:autoSpaceDE w:val="0"/>
        <w:spacing w:before="0" w:beforeAutospacing="0" w:after="0"/>
        <w:rPr>
          <w:rFonts w:ascii="Arial" w:hAnsi="Arial" w:cs="Arial"/>
          <w:b/>
        </w:rPr>
      </w:pPr>
    </w:p>
    <w:p w14:paraId="4BF5C14B" w14:textId="77777777" w:rsidR="001D3EFF" w:rsidRDefault="001D3EFF">
      <w:pPr>
        <w:autoSpaceDE w:val="0"/>
        <w:spacing w:before="0" w:beforeAutospacing="0" w:after="0"/>
        <w:rPr>
          <w:rFonts w:ascii="Arial" w:hAnsi="Arial" w:cs="Arial"/>
          <w:b/>
        </w:rPr>
      </w:pPr>
    </w:p>
    <w:p w14:paraId="2E052C98" w14:textId="77777777" w:rsidR="001D3EFF" w:rsidRDefault="001D3EFF">
      <w:pPr>
        <w:autoSpaceDE w:val="0"/>
        <w:spacing w:before="0" w:beforeAutospacing="0" w:after="0"/>
        <w:rPr>
          <w:rFonts w:ascii="Arial" w:hAnsi="Arial" w:cs="Arial"/>
          <w:b/>
        </w:rPr>
      </w:pPr>
    </w:p>
    <w:p w14:paraId="178C8E99" w14:textId="77777777" w:rsidR="001D3EFF" w:rsidRDefault="000339AD">
      <w:pPr>
        <w:autoSpaceDE w:val="0"/>
        <w:spacing w:before="0" w:beforeAutospacing="0" w:after="0"/>
        <w:rPr>
          <w:rFonts w:ascii="Arial" w:hAnsi="Arial" w:cs="Arial"/>
          <w:b/>
        </w:rPr>
      </w:pPr>
      <w:r>
        <w:rPr>
          <w:rFonts w:ascii="Arial" w:hAnsi="Arial" w:cs="Arial"/>
          <w:b/>
        </w:rPr>
        <w:t xml:space="preserve">Table 2: Atherogenic Indices and Risk Ratios </w:t>
      </w:r>
      <w:proofErr w:type="gramStart"/>
      <w:r>
        <w:rPr>
          <w:rFonts w:ascii="Arial" w:hAnsi="Arial" w:cs="Arial"/>
          <w:b/>
        </w:rPr>
        <w:t>of  by</w:t>
      </w:r>
      <w:proofErr w:type="gramEnd"/>
      <w:r>
        <w:rPr>
          <w:rFonts w:ascii="Arial" w:hAnsi="Arial" w:cs="Arial"/>
          <w:b/>
        </w:rPr>
        <w:t xml:space="preserve"> Automechanics and the Control Subject</w:t>
      </w:r>
    </w:p>
    <w:p w14:paraId="06475316" w14:textId="77777777" w:rsidR="001D3EFF" w:rsidRDefault="000339AD">
      <w:pPr>
        <w:autoSpaceDE w:val="0"/>
        <w:spacing w:before="0" w:beforeAutospacing="0" w:after="0"/>
        <w:rPr>
          <w:rFonts w:ascii="Arial" w:hAnsi="Arial" w:cs="Arial"/>
          <w:b/>
          <w:sz w:val="24"/>
          <w:szCs w:val="24"/>
        </w:rPr>
      </w:pPr>
      <w:r>
        <w:rPr>
          <w:rFonts w:ascii="Arial" w:hAnsi="Arial" w:cs="Arial"/>
          <w:b/>
          <w:sz w:val="24"/>
          <w:szCs w:val="24"/>
        </w:rPr>
        <w:t xml:space="preserve"> </w:t>
      </w:r>
    </w:p>
    <w:tbl>
      <w:tblPr>
        <w:tblW w:w="9738" w:type="dxa"/>
        <w:tblInd w:w="135" w:type="dxa"/>
        <w:tblBorders>
          <w:top w:val="single" w:sz="4" w:space="0" w:color="auto"/>
          <w:bottom w:val="single" w:sz="4" w:space="0" w:color="auto"/>
        </w:tblBorders>
        <w:tblLayout w:type="fixed"/>
        <w:tblLook w:val="04A0" w:firstRow="1" w:lastRow="0" w:firstColumn="1" w:lastColumn="0" w:noHBand="0" w:noVBand="1"/>
      </w:tblPr>
      <w:tblGrid>
        <w:gridCol w:w="2268"/>
        <w:gridCol w:w="630"/>
        <w:gridCol w:w="1800"/>
        <w:gridCol w:w="1710"/>
        <w:gridCol w:w="1710"/>
        <w:gridCol w:w="1620"/>
      </w:tblGrid>
      <w:tr w:rsidR="001D3EFF" w14:paraId="2FB6019F" w14:textId="77777777">
        <w:trPr>
          <w:trHeight w:val="1025"/>
        </w:trPr>
        <w:tc>
          <w:tcPr>
            <w:tcW w:w="2268" w:type="dxa"/>
            <w:tcBorders>
              <w:top w:val="single" w:sz="4" w:space="0" w:color="auto"/>
              <w:left w:val="nil"/>
              <w:bottom w:val="nil"/>
              <w:right w:val="nil"/>
            </w:tcBorders>
          </w:tcPr>
          <w:p w14:paraId="794B1BC0" w14:textId="77777777" w:rsidR="001D3EFF" w:rsidRDefault="001D3EFF">
            <w:pPr>
              <w:autoSpaceDE w:val="0"/>
              <w:spacing w:before="0" w:beforeAutospacing="0" w:after="0"/>
              <w:rPr>
                <w:rFonts w:ascii="Arial" w:hAnsi="Arial" w:cs="Arial"/>
                <w:b/>
                <w:sz w:val="20"/>
                <w:szCs w:val="20"/>
              </w:rPr>
            </w:pPr>
          </w:p>
          <w:p w14:paraId="51748DC2" w14:textId="77777777" w:rsidR="001D3EFF" w:rsidRDefault="000339AD">
            <w:pPr>
              <w:autoSpaceDE w:val="0"/>
              <w:spacing w:before="0" w:beforeAutospacing="0" w:after="0"/>
              <w:rPr>
                <w:rFonts w:ascii="Arial" w:hAnsi="Arial" w:cs="Arial"/>
                <w:b/>
                <w:sz w:val="20"/>
                <w:szCs w:val="20"/>
              </w:rPr>
            </w:pPr>
            <w:r>
              <w:rPr>
                <w:rFonts w:ascii="Arial" w:hAnsi="Arial" w:cs="Arial"/>
                <w:b/>
                <w:sz w:val="20"/>
                <w:szCs w:val="20"/>
              </w:rPr>
              <w:t>Characteristic</w:t>
            </w:r>
          </w:p>
          <w:p w14:paraId="7F6F32CD" w14:textId="77777777" w:rsidR="001D3EFF" w:rsidRDefault="001D3EFF">
            <w:pPr>
              <w:autoSpaceDE w:val="0"/>
              <w:spacing w:before="0" w:beforeAutospacing="0" w:after="0"/>
              <w:rPr>
                <w:rFonts w:ascii="Arial" w:hAnsi="Arial" w:cs="Arial"/>
                <w:b/>
                <w:sz w:val="20"/>
                <w:szCs w:val="20"/>
              </w:rPr>
            </w:pPr>
          </w:p>
          <w:p w14:paraId="67FCCED1" w14:textId="77777777" w:rsidR="001D3EFF" w:rsidRDefault="001D3EFF">
            <w:pPr>
              <w:autoSpaceDE w:val="0"/>
              <w:spacing w:before="0" w:beforeAutospacing="0" w:after="0"/>
              <w:rPr>
                <w:rFonts w:ascii="Arial" w:hAnsi="Arial" w:cs="Arial"/>
                <w:b/>
                <w:sz w:val="20"/>
                <w:szCs w:val="20"/>
              </w:rPr>
            </w:pPr>
          </w:p>
        </w:tc>
        <w:tc>
          <w:tcPr>
            <w:tcW w:w="630" w:type="dxa"/>
            <w:tcBorders>
              <w:top w:val="single" w:sz="4" w:space="0" w:color="auto"/>
              <w:left w:val="nil"/>
              <w:bottom w:val="nil"/>
              <w:right w:val="nil"/>
            </w:tcBorders>
          </w:tcPr>
          <w:p w14:paraId="68971AF0" w14:textId="77777777" w:rsidR="001D3EFF" w:rsidRDefault="001D3EFF">
            <w:pPr>
              <w:autoSpaceDE w:val="0"/>
              <w:spacing w:before="0" w:beforeAutospacing="0" w:after="0"/>
              <w:jc w:val="center"/>
              <w:rPr>
                <w:rFonts w:ascii="Arial" w:hAnsi="Arial" w:cs="Arial"/>
                <w:sz w:val="20"/>
                <w:szCs w:val="20"/>
              </w:rPr>
            </w:pPr>
          </w:p>
          <w:p w14:paraId="07F1626D"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N</w:t>
            </w:r>
          </w:p>
        </w:tc>
        <w:tc>
          <w:tcPr>
            <w:tcW w:w="1800" w:type="dxa"/>
            <w:tcBorders>
              <w:top w:val="single" w:sz="4" w:space="0" w:color="auto"/>
              <w:left w:val="nil"/>
              <w:bottom w:val="nil"/>
              <w:right w:val="nil"/>
            </w:tcBorders>
          </w:tcPr>
          <w:p w14:paraId="52599F07" w14:textId="77777777" w:rsidR="001D3EFF" w:rsidRDefault="000339AD">
            <w:pPr>
              <w:autoSpaceDE w:val="0"/>
              <w:spacing w:before="0" w:beforeAutospacing="0" w:after="0"/>
              <w:jc w:val="center"/>
              <w:rPr>
                <w:rFonts w:ascii="Arial" w:hAnsi="Arial" w:cs="Arial"/>
                <w:b/>
                <w:sz w:val="20"/>
                <w:szCs w:val="20"/>
              </w:rPr>
            </w:pPr>
            <w:r>
              <w:rPr>
                <w:rFonts w:ascii="Arial" w:hAnsi="Arial" w:cs="Arial"/>
                <w:b/>
                <w:sz w:val="20"/>
                <w:szCs w:val="20"/>
              </w:rPr>
              <w:t>AIP</w:t>
            </w:r>
          </w:p>
          <w:p w14:paraId="5336A88F" w14:textId="77777777" w:rsidR="001D3EFF" w:rsidRDefault="001D3EFF">
            <w:pPr>
              <w:autoSpaceDE w:val="0"/>
              <w:spacing w:before="0" w:beforeAutospacing="0" w:after="0"/>
              <w:jc w:val="center"/>
              <w:rPr>
                <w:rFonts w:ascii="Arial" w:hAnsi="Arial" w:cs="Arial"/>
                <w:b/>
                <w:sz w:val="20"/>
                <w:szCs w:val="20"/>
              </w:rPr>
            </w:pPr>
          </w:p>
          <w:p w14:paraId="72ED47B1"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Mean ± SD</w:t>
            </w:r>
          </w:p>
        </w:tc>
        <w:tc>
          <w:tcPr>
            <w:tcW w:w="1710" w:type="dxa"/>
            <w:tcBorders>
              <w:top w:val="single" w:sz="4" w:space="0" w:color="auto"/>
              <w:left w:val="nil"/>
              <w:bottom w:val="nil"/>
              <w:right w:val="nil"/>
            </w:tcBorders>
          </w:tcPr>
          <w:p w14:paraId="13E45806" w14:textId="77777777" w:rsidR="001D3EFF" w:rsidRDefault="000339AD">
            <w:pPr>
              <w:autoSpaceDE w:val="0"/>
              <w:spacing w:before="0" w:beforeAutospacing="0" w:after="0"/>
              <w:jc w:val="center"/>
              <w:rPr>
                <w:rFonts w:ascii="Arial" w:hAnsi="Arial" w:cs="Arial"/>
                <w:b/>
                <w:sz w:val="20"/>
                <w:szCs w:val="20"/>
              </w:rPr>
            </w:pPr>
            <w:r>
              <w:rPr>
                <w:rFonts w:ascii="Arial" w:hAnsi="Arial" w:cs="Arial"/>
                <w:b/>
                <w:sz w:val="20"/>
                <w:szCs w:val="20"/>
              </w:rPr>
              <w:t>CRI-I</w:t>
            </w:r>
          </w:p>
          <w:p w14:paraId="3A11A86F" w14:textId="77777777" w:rsidR="001D3EFF" w:rsidRDefault="001D3EFF">
            <w:pPr>
              <w:autoSpaceDE w:val="0"/>
              <w:spacing w:before="0" w:beforeAutospacing="0" w:after="0"/>
              <w:jc w:val="center"/>
              <w:rPr>
                <w:rFonts w:ascii="Arial" w:hAnsi="Arial" w:cs="Arial"/>
                <w:b/>
                <w:sz w:val="20"/>
                <w:szCs w:val="20"/>
              </w:rPr>
            </w:pPr>
          </w:p>
          <w:p w14:paraId="52778463"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Mean ± SD</w:t>
            </w:r>
          </w:p>
        </w:tc>
        <w:tc>
          <w:tcPr>
            <w:tcW w:w="1710" w:type="dxa"/>
            <w:tcBorders>
              <w:top w:val="single" w:sz="4" w:space="0" w:color="auto"/>
              <w:left w:val="nil"/>
              <w:bottom w:val="nil"/>
              <w:right w:val="nil"/>
            </w:tcBorders>
          </w:tcPr>
          <w:p w14:paraId="4E1EB08B" w14:textId="77777777" w:rsidR="001D3EFF" w:rsidRDefault="000339AD">
            <w:pPr>
              <w:autoSpaceDE w:val="0"/>
              <w:spacing w:before="0" w:beforeAutospacing="0" w:after="0"/>
              <w:jc w:val="center"/>
              <w:rPr>
                <w:rFonts w:ascii="Arial" w:hAnsi="Arial" w:cs="Arial"/>
                <w:b/>
                <w:sz w:val="20"/>
                <w:szCs w:val="20"/>
              </w:rPr>
            </w:pPr>
            <w:r>
              <w:rPr>
                <w:rFonts w:ascii="Arial" w:hAnsi="Arial" w:cs="Arial"/>
                <w:b/>
                <w:sz w:val="20"/>
                <w:szCs w:val="20"/>
              </w:rPr>
              <w:t>CRI-II</w:t>
            </w:r>
          </w:p>
          <w:p w14:paraId="0A679187" w14:textId="77777777" w:rsidR="001D3EFF" w:rsidRDefault="001D3EFF">
            <w:pPr>
              <w:autoSpaceDE w:val="0"/>
              <w:spacing w:before="0" w:beforeAutospacing="0" w:after="0"/>
              <w:jc w:val="center"/>
              <w:rPr>
                <w:rFonts w:ascii="Arial" w:hAnsi="Arial" w:cs="Arial"/>
                <w:b/>
                <w:sz w:val="20"/>
                <w:szCs w:val="20"/>
              </w:rPr>
            </w:pPr>
          </w:p>
          <w:p w14:paraId="42469107"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Mean ± SD</w:t>
            </w:r>
          </w:p>
        </w:tc>
        <w:tc>
          <w:tcPr>
            <w:tcW w:w="1620" w:type="dxa"/>
            <w:tcBorders>
              <w:top w:val="single" w:sz="4" w:space="0" w:color="auto"/>
              <w:left w:val="nil"/>
              <w:bottom w:val="nil"/>
              <w:right w:val="nil"/>
            </w:tcBorders>
          </w:tcPr>
          <w:p w14:paraId="2836A118" w14:textId="77777777" w:rsidR="001D3EFF" w:rsidRDefault="000339AD">
            <w:pPr>
              <w:autoSpaceDE w:val="0"/>
              <w:spacing w:before="0" w:beforeAutospacing="0" w:after="0"/>
              <w:jc w:val="center"/>
              <w:rPr>
                <w:rFonts w:ascii="Arial" w:hAnsi="Arial" w:cs="Arial"/>
                <w:b/>
                <w:sz w:val="20"/>
                <w:szCs w:val="20"/>
              </w:rPr>
            </w:pPr>
            <w:r>
              <w:rPr>
                <w:rFonts w:ascii="Arial" w:hAnsi="Arial" w:cs="Arial"/>
                <w:b/>
                <w:sz w:val="20"/>
                <w:szCs w:val="20"/>
              </w:rPr>
              <w:t>AC</w:t>
            </w:r>
          </w:p>
          <w:p w14:paraId="52CEF09B" w14:textId="77777777" w:rsidR="001D3EFF" w:rsidRDefault="001D3EFF">
            <w:pPr>
              <w:autoSpaceDE w:val="0"/>
              <w:spacing w:before="0" w:beforeAutospacing="0" w:after="0"/>
              <w:jc w:val="center"/>
              <w:rPr>
                <w:rFonts w:ascii="Arial" w:hAnsi="Arial" w:cs="Arial"/>
                <w:b/>
                <w:sz w:val="20"/>
                <w:szCs w:val="20"/>
              </w:rPr>
            </w:pPr>
          </w:p>
          <w:p w14:paraId="67F150CF"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Mean ± SD</w:t>
            </w:r>
          </w:p>
        </w:tc>
      </w:tr>
      <w:tr w:rsidR="001D3EFF" w14:paraId="3A7FC40D" w14:textId="77777777">
        <w:trPr>
          <w:trHeight w:val="2245"/>
        </w:trPr>
        <w:tc>
          <w:tcPr>
            <w:tcW w:w="2268" w:type="dxa"/>
            <w:tcBorders>
              <w:top w:val="single" w:sz="4" w:space="0" w:color="auto"/>
              <w:left w:val="nil"/>
              <w:bottom w:val="nil"/>
              <w:right w:val="nil"/>
            </w:tcBorders>
          </w:tcPr>
          <w:p w14:paraId="7469043B" w14:textId="77777777" w:rsidR="001D3EFF" w:rsidRDefault="000339AD">
            <w:pPr>
              <w:autoSpaceDE w:val="0"/>
              <w:spacing w:before="0" w:beforeAutospacing="0" w:after="0"/>
              <w:rPr>
                <w:rFonts w:ascii="Arial" w:hAnsi="Arial" w:cs="Arial"/>
                <w:b/>
                <w:sz w:val="20"/>
                <w:szCs w:val="20"/>
              </w:rPr>
            </w:pPr>
            <w:r>
              <w:rPr>
                <w:rFonts w:ascii="Arial" w:hAnsi="Arial" w:cs="Arial"/>
                <w:b/>
                <w:sz w:val="20"/>
                <w:szCs w:val="20"/>
              </w:rPr>
              <w:lastRenderedPageBreak/>
              <w:t>Treatment Group</w:t>
            </w:r>
          </w:p>
          <w:p w14:paraId="7BD4329B" w14:textId="77777777" w:rsidR="001D3EFF" w:rsidRDefault="001D3EFF">
            <w:pPr>
              <w:autoSpaceDE w:val="0"/>
              <w:spacing w:before="0" w:beforeAutospacing="0" w:after="0"/>
              <w:rPr>
                <w:rFonts w:ascii="Arial" w:hAnsi="Arial" w:cs="Arial"/>
                <w:b/>
                <w:sz w:val="20"/>
                <w:szCs w:val="20"/>
              </w:rPr>
            </w:pPr>
          </w:p>
          <w:p w14:paraId="16A66929" w14:textId="77777777" w:rsidR="001D3EFF" w:rsidRDefault="000339AD">
            <w:pPr>
              <w:autoSpaceDE w:val="0"/>
              <w:spacing w:before="0" w:beforeAutospacing="0" w:after="0"/>
              <w:rPr>
                <w:rFonts w:ascii="Arial" w:hAnsi="Arial" w:cs="Arial"/>
                <w:sz w:val="20"/>
                <w:szCs w:val="20"/>
              </w:rPr>
            </w:pPr>
            <w:r>
              <w:rPr>
                <w:rFonts w:ascii="Arial" w:hAnsi="Arial" w:cs="Arial"/>
                <w:sz w:val="20"/>
                <w:szCs w:val="20"/>
              </w:rPr>
              <w:t>Auto mechanic (Exposed)</w:t>
            </w:r>
          </w:p>
          <w:p w14:paraId="091CFF52" w14:textId="77777777" w:rsidR="001D3EFF" w:rsidRDefault="001D3EFF">
            <w:pPr>
              <w:autoSpaceDE w:val="0"/>
              <w:spacing w:before="0" w:beforeAutospacing="0" w:after="0"/>
              <w:rPr>
                <w:rFonts w:ascii="Arial" w:hAnsi="Arial" w:cs="Arial"/>
                <w:sz w:val="20"/>
                <w:szCs w:val="20"/>
              </w:rPr>
            </w:pPr>
          </w:p>
          <w:p w14:paraId="387BB3D2" w14:textId="77777777" w:rsidR="001D3EFF" w:rsidRDefault="001D3EFF">
            <w:pPr>
              <w:autoSpaceDE w:val="0"/>
              <w:spacing w:before="0" w:beforeAutospacing="0" w:after="0"/>
              <w:rPr>
                <w:rFonts w:ascii="Arial" w:hAnsi="Arial" w:cs="Arial"/>
                <w:sz w:val="20"/>
                <w:szCs w:val="20"/>
              </w:rPr>
            </w:pPr>
          </w:p>
          <w:p w14:paraId="7CAE609E" w14:textId="77777777" w:rsidR="001D3EFF" w:rsidRDefault="000339AD">
            <w:pPr>
              <w:autoSpaceDE w:val="0"/>
              <w:spacing w:before="0" w:beforeAutospacing="0" w:after="0"/>
              <w:rPr>
                <w:rFonts w:ascii="Arial" w:hAnsi="Arial" w:cs="Arial"/>
                <w:sz w:val="20"/>
                <w:szCs w:val="20"/>
              </w:rPr>
            </w:pPr>
            <w:r>
              <w:rPr>
                <w:rFonts w:ascii="Arial" w:hAnsi="Arial" w:cs="Arial"/>
                <w:sz w:val="20"/>
                <w:szCs w:val="20"/>
              </w:rPr>
              <w:t>Non-auto mechanic</w:t>
            </w:r>
          </w:p>
          <w:p w14:paraId="48BD8BBA" w14:textId="77777777" w:rsidR="001D3EFF" w:rsidRDefault="000339AD">
            <w:pPr>
              <w:autoSpaceDE w:val="0"/>
              <w:spacing w:before="0" w:beforeAutospacing="0" w:after="0"/>
              <w:rPr>
                <w:rFonts w:ascii="Arial" w:hAnsi="Arial" w:cs="Arial"/>
                <w:i/>
                <w:sz w:val="20"/>
                <w:szCs w:val="20"/>
              </w:rPr>
            </w:pPr>
            <w:r>
              <w:rPr>
                <w:rFonts w:ascii="Arial" w:hAnsi="Arial" w:cs="Arial"/>
                <w:sz w:val="20"/>
                <w:szCs w:val="20"/>
              </w:rPr>
              <w:t xml:space="preserve"> (Control</w:t>
            </w:r>
            <w:r>
              <w:rPr>
                <w:rFonts w:ascii="Arial" w:hAnsi="Arial" w:cs="Arial"/>
                <w:i/>
                <w:sz w:val="20"/>
                <w:szCs w:val="20"/>
              </w:rPr>
              <w:t>)</w:t>
            </w:r>
          </w:p>
        </w:tc>
        <w:tc>
          <w:tcPr>
            <w:tcW w:w="630" w:type="dxa"/>
            <w:tcBorders>
              <w:top w:val="single" w:sz="4" w:space="0" w:color="auto"/>
              <w:left w:val="nil"/>
              <w:bottom w:val="nil"/>
              <w:right w:val="nil"/>
            </w:tcBorders>
          </w:tcPr>
          <w:p w14:paraId="2AA64200" w14:textId="77777777" w:rsidR="001D3EFF" w:rsidRDefault="001D3EFF">
            <w:pPr>
              <w:autoSpaceDE w:val="0"/>
              <w:spacing w:before="0" w:beforeAutospacing="0" w:after="0"/>
              <w:jc w:val="center"/>
              <w:rPr>
                <w:rFonts w:ascii="Arial" w:hAnsi="Arial" w:cs="Arial"/>
                <w:sz w:val="20"/>
                <w:szCs w:val="20"/>
              </w:rPr>
            </w:pPr>
          </w:p>
          <w:p w14:paraId="473ED543" w14:textId="77777777" w:rsidR="001D3EFF" w:rsidRDefault="001D3EFF">
            <w:pPr>
              <w:autoSpaceDE w:val="0"/>
              <w:spacing w:before="0" w:beforeAutospacing="0" w:after="0"/>
              <w:jc w:val="center"/>
              <w:rPr>
                <w:rFonts w:ascii="Arial" w:hAnsi="Arial" w:cs="Arial"/>
                <w:sz w:val="20"/>
                <w:szCs w:val="20"/>
              </w:rPr>
            </w:pPr>
          </w:p>
          <w:p w14:paraId="50884E52"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120</w:t>
            </w:r>
          </w:p>
          <w:p w14:paraId="1831779C" w14:textId="77777777" w:rsidR="001D3EFF" w:rsidRDefault="001D3EFF">
            <w:pPr>
              <w:autoSpaceDE w:val="0"/>
              <w:spacing w:before="0" w:beforeAutospacing="0" w:after="0"/>
              <w:jc w:val="both"/>
              <w:rPr>
                <w:rFonts w:ascii="Arial" w:hAnsi="Arial" w:cs="Arial"/>
                <w:sz w:val="20"/>
                <w:szCs w:val="20"/>
              </w:rPr>
            </w:pPr>
          </w:p>
          <w:p w14:paraId="3CC64AA7" w14:textId="77777777" w:rsidR="001D3EFF" w:rsidRDefault="001D3EFF">
            <w:pPr>
              <w:autoSpaceDE w:val="0"/>
              <w:spacing w:before="0" w:beforeAutospacing="0" w:after="0"/>
              <w:jc w:val="center"/>
              <w:rPr>
                <w:rFonts w:ascii="Arial" w:hAnsi="Arial" w:cs="Arial"/>
                <w:sz w:val="20"/>
                <w:szCs w:val="20"/>
              </w:rPr>
            </w:pPr>
          </w:p>
          <w:p w14:paraId="1E2ABE3D" w14:textId="77777777" w:rsidR="001D3EFF" w:rsidRDefault="001D3EFF">
            <w:pPr>
              <w:autoSpaceDE w:val="0"/>
              <w:spacing w:before="0" w:beforeAutospacing="0" w:after="0"/>
              <w:jc w:val="center"/>
              <w:rPr>
                <w:rFonts w:ascii="Arial" w:hAnsi="Arial" w:cs="Arial"/>
                <w:sz w:val="20"/>
                <w:szCs w:val="20"/>
              </w:rPr>
            </w:pPr>
          </w:p>
          <w:p w14:paraId="68D0EE45"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100</w:t>
            </w:r>
          </w:p>
        </w:tc>
        <w:tc>
          <w:tcPr>
            <w:tcW w:w="1800" w:type="dxa"/>
            <w:tcBorders>
              <w:top w:val="single" w:sz="4" w:space="0" w:color="auto"/>
              <w:left w:val="nil"/>
              <w:bottom w:val="nil"/>
              <w:right w:val="nil"/>
            </w:tcBorders>
          </w:tcPr>
          <w:p w14:paraId="3251AB2D" w14:textId="77777777" w:rsidR="001D3EFF" w:rsidRDefault="001D3EFF">
            <w:pPr>
              <w:autoSpaceDE w:val="0"/>
              <w:spacing w:before="0" w:beforeAutospacing="0" w:after="0"/>
              <w:jc w:val="center"/>
              <w:rPr>
                <w:rFonts w:ascii="Arial" w:hAnsi="Arial" w:cs="Arial"/>
                <w:sz w:val="20"/>
                <w:szCs w:val="20"/>
              </w:rPr>
            </w:pPr>
          </w:p>
          <w:p w14:paraId="0220BC96" w14:textId="77777777" w:rsidR="001D3EFF" w:rsidRDefault="001D3EFF">
            <w:pPr>
              <w:autoSpaceDE w:val="0"/>
              <w:spacing w:before="0" w:beforeAutospacing="0" w:after="0"/>
              <w:jc w:val="center"/>
              <w:rPr>
                <w:rFonts w:ascii="Arial" w:hAnsi="Arial" w:cs="Arial"/>
                <w:sz w:val="20"/>
                <w:szCs w:val="20"/>
              </w:rPr>
            </w:pPr>
          </w:p>
          <w:p w14:paraId="3CEF74CC"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0.043±0.039</w:t>
            </w:r>
          </w:p>
          <w:p w14:paraId="496099B1" w14:textId="77777777" w:rsidR="001D3EFF" w:rsidRDefault="001D3EFF">
            <w:pPr>
              <w:autoSpaceDE w:val="0"/>
              <w:spacing w:before="0" w:beforeAutospacing="0" w:after="0"/>
              <w:jc w:val="center"/>
              <w:rPr>
                <w:rFonts w:ascii="Arial" w:hAnsi="Arial" w:cs="Arial"/>
                <w:sz w:val="20"/>
                <w:szCs w:val="20"/>
              </w:rPr>
            </w:pPr>
          </w:p>
          <w:p w14:paraId="19F4F524" w14:textId="77777777" w:rsidR="001D3EFF" w:rsidRDefault="001D3EFF">
            <w:pPr>
              <w:autoSpaceDE w:val="0"/>
              <w:spacing w:before="0" w:beforeAutospacing="0" w:after="0"/>
              <w:jc w:val="both"/>
              <w:rPr>
                <w:rFonts w:ascii="Arial" w:hAnsi="Arial" w:cs="Arial"/>
                <w:sz w:val="20"/>
                <w:szCs w:val="20"/>
              </w:rPr>
            </w:pPr>
          </w:p>
          <w:p w14:paraId="656D37BF" w14:textId="77777777" w:rsidR="001D3EFF" w:rsidRDefault="001D3EFF">
            <w:pPr>
              <w:autoSpaceDE w:val="0"/>
              <w:spacing w:before="0" w:beforeAutospacing="0" w:after="0"/>
              <w:jc w:val="center"/>
              <w:rPr>
                <w:rFonts w:ascii="Arial" w:hAnsi="Arial" w:cs="Arial"/>
                <w:sz w:val="20"/>
                <w:szCs w:val="20"/>
              </w:rPr>
            </w:pPr>
          </w:p>
          <w:p w14:paraId="2A009A24"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0.041±0.031</w:t>
            </w:r>
          </w:p>
          <w:p w14:paraId="7426254D" w14:textId="77777777" w:rsidR="001D3EFF" w:rsidRDefault="001D3EFF">
            <w:pPr>
              <w:autoSpaceDE w:val="0"/>
              <w:spacing w:before="0" w:beforeAutospacing="0" w:after="0"/>
              <w:jc w:val="center"/>
              <w:rPr>
                <w:rFonts w:ascii="Arial" w:hAnsi="Arial" w:cs="Arial"/>
                <w:sz w:val="20"/>
                <w:szCs w:val="20"/>
              </w:rPr>
            </w:pPr>
          </w:p>
          <w:p w14:paraId="7671ED16" w14:textId="77777777" w:rsidR="001D3EFF" w:rsidRDefault="001D3EFF">
            <w:pPr>
              <w:autoSpaceDE w:val="0"/>
              <w:spacing w:before="0" w:beforeAutospacing="0" w:after="0"/>
              <w:jc w:val="center"/>
              <w:rPr>
                <w:rFonts w:ascii="Arial" w:hAnsi="Arial" w:cs="Arial"/>
                <w:sz w:val="20"/>
                <w:szCs w:val="20"/>
              </w:rPr>
            </w:pPr>
          </w:p>
        </w:tc>
        <w:tc>
          <w:tcPr>
            <w:tcW w:w="1710" w:type="dxa"/>
            <w:tcBorders>
              <w:top w:val="single" w:sz="4" w:space="0" w:color="auto"/>
              <w:left w:val="nil"/>
              <w:bottom w:val="nil"/>
              <w:right w:val="nil"/>
            </w:tcBorders>
          </w:tcPr>
          <w:p w14:paraId="0BA15769" w14:textId="77777777" w:rsidR="001D3EFF" w:rsidRDefault="001D3EFF">
            <w:pPr>
              <w:autoSpaceDE w:val="0"/>
              <w:spacing w:before="0" w:beforeAutospacing="0" w:after="0"/>
              <w:jc w:val="center"/>
              <w:rPr>
                <w:rFonts w:ascii="Arial" w:hAnsi="Arial" w:cs="Arial"/>
                <w:sz w:val="20"/>
                <w:szCs w:val="20"/>
              </w:rPr>
            </w:pPr>
          </w:p>
          <w:p w14:paraId="47A318B5" w14:textId="77777777" w:rsidR="001D3EFF" w:rsidRDefault="001D3EFF">
            <w:pPr>
              <w:autoSpaceDE w:val="0"/>
              <w:spacing w:before="0" w:beforeAutospacing="0" w:after="0"/>
              <w:jc w:val="center"/>
              <w:rPr>
                <w:rFonts w:ascii="Arial" w:hAnsi="Arial" w:cs="Arial"/>
                <w:sz w:val="20"/>
                <w:szCs w:val="20"/>
              </w:rPr>
            </w:pPr>
          </w:p>
          <w:p w14:paraId="56F7AF1F"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4.467±0.227</w:t>
            </w:r>
            <w:r>
              <w:rPr>
                <w:rFonts w:ascii="Arial" w:hAnsi="Arial" w:cs="Arial"/>
                <w:sz w:val="20"/>
                <w:szCs w:val="20"/>
                <w:vertAlign w:val="superscript"/>
              </w:rPr>
              <w:t xml:space="preserve"> </w:t>
            </w:r>
          </w:p>
          <w:p w14:paraId="77060A28" w14:textId="77777777" w:rsidR="001D3EFF" w:rsidRDefault="001D3EFF">
            <w:pPr>
              <w:autoSpaceDE w:val="0"/>
              <w:spacing w:before="0" w:beforeAutospacing="0" w:after="0"/>
              <w:jc w:val="both"/>
              <w:rPr>
                <w:rFonts w:ascii="Arial" w:hAnsi="Arial" w:cs="Arial"/>
                <w:sz w:val="20"/>
                <w:szCs w:val="20"/>
              </w:rPr>
            </w:pPr>
          </w:p>
          <w:p w14:paraId="3DC08ED3" w14:textId="77777777" w:rsidR="001D3EFF" w:rsidRDefault="001D3EFF">
            <w:pPr>
              <w:autoSpaceDE w:val="0"/>
              <w:spacing w:before="0" w:beforeAutospacing="0" w:after="0"/>
              <w:jc w:val="center"/>
              <w:rPr>
                <w:rFonts w:ascii="Arial" w:hAnsi="Arial" w:cs="Arial"/>
                <w:sz w:val="20"/>
                <w:szCs w:val="20"/>
              </w:rPr>
            </w:pPr>
          </w:p>
          <w:p w14:paraId="1F341CE1" w14:textId="77777777" w:rsidR="001D3EFF" w:rsidRDefault="001D3EFF">
            <w:pPr>
              <w:autoSpaceDE w:val="0"/>
              <w:spacing w:before="0" w:beforeAutospacing="0" w:after="0"/>
              <w:jc w:val="center"/>
              <w:rPr>
                <w:rFonts w:ascii="Arial" w:hAnsi="Arial" w:cs="Arial"/>
                <w:sz w:val="20"/>
                <w:szCs w:val="20"/>
              </w:rPr>
            </w:pPr>
          </w:p>
          <w:p w14:paraId="2D44B09E"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3.861±0.166</w:t>
            </w:r>
          </w:p>
        </w:tc>
        <w:tc>
          <w:tcPr>
            <w:tcW w:w="1710" w:type="dxa"/>
            <w:tcBorders>
              <w:top w:val="single" w:sz="4" w:space="0" w:color="auto"/>
              <w:left w:val="nil"/>
              <w:bottom w:val="nil"/>
              <w:right w:val="nil"/>
            </w:tcBorders>
          </w:tcPr>
          <w:p w14:paraId="3F385ED0" w14:textId="77777777" w:rsidR="001D3EFF" w:rsidRDefault="001D3EFF">
            <w:pPr>
              <w:autoSpaceDE w:val="0"/>
              <w:spacing w:before="0" w:beforeAutospacing="0" w:after="0"/>
              <w:jc w:val="center"/>
              <w:rPr>
                <w:rFonts w:ascii="Arial" w:hAnsi="Arial" w:cs="Arial"/>
                <w:sz w:val="20"/>
                <w:szCs w:val="20"/>
              </w:rPr>
            </w:pPr>
          </w:p>
          <w:p w14:paraId="709A1AFD" w14:textId="77777777" w:rsidR="001D3EFF" w:rsidRDefault="001D3EFF">
            <w:pPr>
              <w:autoSpaceDE w:val="0"/>
              <w:spacing w:before="0" w:beforeAutospacing="0" w:after="0"/>
              <w:jc w:val="center"/>
              <w:rPr>
                <w:rFonts w:ascii="Arial" w:hAnsi="Arial" w:cs="Arial"/>
                <w:sz w:val="20"/>
                <w:szCs w:val="20"/>
              </w:rPr>
            </w:pPr>
          </w:p>
          <w:p w14:paraId="630A5C69" w14:textId="77777777" w:rsidR="001D3EFF" w:rsidRDefault="000339AD">
            <w:pPr>
              <w:autoSpaceDE w:val="0"/>
              <w:spacing w:before="0" w:beforeAutospacing="0" w:after="0"/>
              <w:rPr>
                <w:rFonts w:ascii="Arial" w:hAnsi="Arial" w:cs="Arial"/>
                <w:sz w:val="20"/>
                <w:szCs w:val="20"/>
              </w:rPr>
            </w:pPr>
            <w:r>
              <w:rPr>
                <w:rFonts w:ascii="Arial" w:hAnsi="Arial" w:cs="Arial"/>
                <w:sz w:val="20"/>
                <w:szCs w:val="20"/>
              </w:rPr>
              <w:t>2.828±0.200</w:t>
            </w:r>
          </w:p>
          <w:p w14:paraId="1F8815C4" w14:textId="77777777" w:rsidR="001D3EFF" w:rsidRDefault="001D3EFF">
            <w:pPr>
              <w:autoSpaceDE w:val="0"/>
              <w:spacing w:before="0" w:beforeAutospacing="0" w:after="0"/>
              <w:jc w:val="both"/>
              <w:rPr>
                <w:rFonts w:ascii="Arial" w:hAnsi="Arial" w:cs="Arial"/>
                <w:sz w:val="20"/>
                <w:szCs w:val="20"/>
              </w:rPr>
            </w:pPr>
          </w:p>
          <w:p w14:paraId="42B7D014" w14:textId="77777777" w:rsidR="001D3EFF" w:rsidRDefault="001D3EFF">
            <w:pPr>
              <w:autoSpaceDE w:val="0"/>
              <w:spacing w:before="0" w:beforeAutospacing="0" w:after="0"/>
              <w:jc w:val="center"/>
              <w:rPr>
                <w:rFonts w:ascii="Arial" w:hAnsi="Arial" w:cs="Arial"/>
                <w:sz w:val="20"/>
                <w:szCs w:val="20"/>
              </w:rPr>
            </w:pPr>
          </w:p>
          <w:p w14:paraId="20B65ADF" w14:textId="77777777" w:rsidR="001D3EFF" w:rsidRDefault="001D3EFF">
            <w:pPr>
              <w:autoSpaceDE w:val="0"/>
              <w:spacing w:before="0" w:beforeAutospacing="0" w:after="0"/>
              <w:jc w:val="center"/>
              <w:rPr>
                <w:rFonts w:ascii="Arial" w:hAnsi="Arial" w:cs="Arial"/>
                <w:sz w:val="20"/>
                <w:szCs w:val="20"/>
              </w:rPr>
            </w:pPr>
          </w:p>
          <w:p w14:paraId="0EC8DB0E"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2.335±0.134</w:t>
            </w:r>
          </w:p>
        </w:tc>
        <w:tc>
          <w:tcPr>
            <w:tcW w:w="1620" w:type="dxa"/>
            <w:tcBorders>
              <w:top w:val="single" w:sz="4" w:space="0" w:color="auto"/>
              <w:left w:val="nil"/>
              <w:bottom w:val="nil"/>
              <w:right w:val="nil"/>
            </w:tcBorders>
          </w:tcPr>
          <w:p w14:paraId="4A886AD9" w14:textId="77777777" w:rsidR="001D3EFF" w:rsidRDefault="001D3EFF">
            <w:pPr>
              <w:autoSpaceDE w:val="0"/>
              <w:spacing w:before="0" w:beforeAutospacing="0" w:after="0"/>
              <w:jc w:val="center"/>
              <w:rPr>
                <w:rFonts w:ascii="Arial" w:hAnsi="Arial" w:cs="Arial"/>
                <w:sz w:val="20"/>
                <w:szCs w:val="20"/>
              </w:rPr>
            </w:pPr>
          </w:p>
          <w:p w14:paraId="6E77DA99" w14:textId="77777777" w:rsidR="001D3EFF" w:rsidRDefault="001D3EFF">
            <w:pPr>
              <w:autoSpaceDE w:val="0"/>
              <w:spacing w:before="0" w:beforeAutospacing="0" w:after="0"/>
              <w:jc w:val="center"/>
              <w:rPr>
                <w:rFonts w:ascii="Arial" w:hAnsi="Arial" w:cs="Arial"/>
                <w:sz w:val="20"/>
                <w:szCs w:val="20"/>
              </w:rPr>
            </w:pPr>
          </w:p>
          <w:p w14:paraId="070A22A3"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3.477±0.264</w:t>
            </w:r>
          </w:p>
          <w:p w14:paraId="2ADF6EDB" w14:textId="77777777" w:rsidR="001D3EFF" w:rsidRDefault="001D3EFF">
            <w:pPr>
              <w:autoSpaceDE w:val="0"/>
              <w:spacing w:before="0" w:beforeAutospacing="0" w:after="0"/>
              <w:jc w:val="center"/>
              <w:rPr>
                <w:rFonts w:ascii="Arial" w:hAnsi="Arial" w:cs="Arial"/>
                <w:sz w:val="20"/>
                <w:szCs w:val="20"/>
              </w:rPr>
            </w:pPr>
          </w:p>
          <w:p w14:paraId="58AC7E68" w14:textId="77777777" w:rsidR="001D3EFF" w:rsidRDefault="001D3EFF">
            <w:pPr>
              <w:autoSpaceDE w:val="0"/>
              <w:spacing w:before="0" w:beforeAutospacing="0" w:after="0"/>
              <w:jc w:val="both"/>
              <w:rPr>
                <w:rFonts w:ascii="Arial" w:hAnsi="Arial" w:cs="Arial"/>
                <w:sz w:val="20"/>
                <w:szCs w:val="20"/>
              </w:rPr>
            </w:pPr>
          </w:p>
          <w:p w14:paraId="6C7A341F" w14:textId="77777777" w:rsidR="001D3EFF" w:rsidRDefault="001D3EFF">
            <w:pPr>
              <w:autoSpaceDE w:val="0"/>
              <w:spacing w:before="0" w:beforeAutospacing="0" w:after="0"/>
              <w:jc w:val="center"/>
              <w:rPr>
                <w:rFonts w:ascii="Arial" w:hAnsi="Arial" w:cs="Arial"/>
                <w:sz w:val="20"/>
                <w:szCs w:val="20"/>
              </w:rPr>
            </w:pPr>
          </w:p>
          <w:p w14:paraId="272E6906"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2.900±0.158</w:t>
            </w:r>
          </w:p>
        </w:tc>
      </w:tr>
      <w:tr w:rsidR="001D3EFF" w14:paraId="14861A39" w14:textId="77777777">
        <w:trPr>
          <w:trHeight w:val="728"/>
        </w:trPr>
        <w:tc>
          <w:tcPr>
            <w:tcW w:w="2268" w:type="dxa"/>
            <w:tcBorders>
              <w:top w:val="nil"/>
              <w:left w:val="nil"/>
              <w:bottom w:val="single" w:sz="4" w:space="0" w:color="auto"/>
              <w:right w:val="nil"/>
            </w:tcBorders>
          </w:tcPr>
          <w:p w14:paraId="5290FB64" w14:textId="77777777" w:rsidR="001D3EFF" w:rsidRDefault="001D3EFF">
            <w:pPr>
              <w:rPr>
                <w:rFonts w:ascii="Arial" w:hAnsi="Arial" w:cs="Arial"/>
                <w:bCs/>
                <w:sz w:val="20"/>
                <w:szCs w:val="20"/>
              </w:rPr>
            </w:pPr>
          </w:p>
          <w:p w14:paraId="1F090EE9" w14:textId="77777777" w:rsidR="001D3EFF" w:rsidRDefault="000339AD">
            <w:pPr>
              <w:rPr>
                <w:rFonts w:ascii="Arial" w:hAnsi="Arial" w:cs="Arial"/>
                <w:bCs/>
                <w:sz w:val="20"/>
                <w:szCs w:val="20"/>
              </w:rPr>
            </w:pPr>
            <w:r>
              <w:rPr>
                <w:rFonts w:ascii="Arial" w:hAnsi="Arial" w:cs="Arial"/>
                <w:bCs/>
                <w:sz w:val="20"/>
                <w:szCs w:val="20"/>
              </w:rPr>
              <w:t>P value</w:t>
            </w:r>
          </w:p>
        </w:tc>
        <w:tc>
          <w:tcPr>
            <w:tcW w:w="630" w:type="dxa"/>
            <w:tcBorders>
              <w:top w:val="nil"/>
              <w:left w:val="nil"/>
              <w:bottom w:val="single" w:sz="4" w:space="0" w:color="auto"/>
              <w:right w:val="nil"/>
            </w:tcBorders>
          </w:tcPr>
          <w:p w14:paraId="398DC37B" w14:textId="77777777" w:rsidR="001D3EFF" w:rsidRDefault="001D3EFF">
            <w:pPr>
              <w:jc w:val="center"/>
              <w:rPr>
                <w:rFonts w:ascii="Arial" w:hAnsi="Arial" w:cs="Arial"/>
                <w:bCs/>
                <w:sz w:val="20"/>
                <w:szCs w:val="20"/>
              </w:rPr>
            </w:pPr>
          </w:p>
        </w:tc>
        <w:tc>
          <w:tcPr>
            <w:tcW w:w="1800" w:type="dxa"/>
            <w:tcBorders>
              <w:top w:val="nil"/>
              <w:left w:val="nil"/>
              <w:bottom w:val="single" w:sz="4" w:space="0" w:color="auto"/>
              <w:right w:val="nil"/>
            </w:tcBorders>
          </w:tcPr>
          <w:p w14:paraId="0E91206D" w14:textId="77777777" w:rsidR="001D3EFF" w:rsidRDefault="001D3EFF">
            <w:pPr>
              <w:jc w:val="center"/>
              <w:rPr>
                <w:rFonts w:ascii="Arial" w:hAnsi="Arial" w:cs="Arial"/>
                <w:bCs/>
                <w:sz w:val="20"/>
                <w:szCs w:val="20"/>
              </w:rPr>
            </w:pPr>
          </w:p>
          <w:p w14:paraId="7095A7CC" w14:textId="77777777" w:rsidR="001D3EFF" w:rsidRDefault="000339AD">
            <w:pPr>
              <w:jc w:val="center"/>
              <w:rPr>
                <w:rFonts w:ascii="Arial" w:hAnsi="Arial" w:cs="Arial"/>
                <w:bCs/>
                <w:sz w:val="20"/>
                <w:szCs w:val="20"/>
              </w:rPr>
            </w:pPr>
            <w:r>
              <w:rPr>
                <w:rFonts w:ascii="Arial" w:hAnsi="Arial" w:cs="Arial"/>
                <w:bCs/>
                <w:sz w:val="20"/>
                <w:szCs w:val="20"/>
              </w:rPr>
              <w:t>0.4075</w:t>
            </w:r>
            <w:r>
              <w:rPr>
                <w:rFonts w:ascii="Arial" w:hAnsi="Arial" w:cs="Arial"/>
                <w:bCs/>
                <w:sz w:val="20"/>
                <w:szCs w:val="20"/>
                <w:vertAlign w:val="superscript"/>
              </w:rPr>
              <w:t xml:space="preserve"> ns</w:t>
            </w:r>
          </w:p>
        </w:tc>
        <w:tc>
          <w:tcPr>
            <w:tcW w:w="1710" w:type="dxa"/>
            <w:tcBorders>
              <w:top w:val="nil"/>
              <w:left w:val="nil"/>
              <w:bottom w:val="single" w:sz="4" w:space="0" w:color="auto"/>
              <w:right w:val="nil"/>
            </w:tcBorders>
          </w:tcPr>
          <w:p w14:paraId="385331C6" w14:textId="77777777" w:rsidR="001D3EFF" w:rsidRDefault="001D3EFF">
            <w:pPr>
              <w:jc w:val="center"/>
              <w:rPr>
                <w:rFonts w:ascii="Arial" w:hAnsi="Arial" w:cs="Arial"/>
                <w:bCs/>
                <w:sz w:val="20"/>
                <w:szCs w:val="20"/>
              </w:rPr>
            </w:pPr>
          </w:p>
          <w:p w14:paraId="6AA94BB9" w14:textId="77777777" w:rsidR="001D3EFF" w:rsidRDefault="000339AD">
            <w:pPr>
              <w:jc w:val="center"/>
              <w:rPr>
                <w:rFonts w:ascii="Arial" w:hAnsi="Arial" w:cs="Arial"/>
                <w:bCs/>
                <w:sz w:val="20"/>
                <w:szCs w:val="20"/>
              </w:rPr>
            </w:pPr>
            <w:r>
              <w:rPr>
                <w:rFonts w:ascii="Arial" w:hAnsi="Arial" w:cs="Arial"/>
                <w:bCs/>
                <w:sz w:val="20"/>
                <w:szCs w:val="20"/>
              </w:rPr>
              <w:t>0.04*</w:t>
            </w:r>
          </w:p>
        </w:tc>
        <w:tc>
          <w:tcPr>
            <w:tcW w:w="1710" w:type="dxa"/>
            <w:tcBorders>
              <w:top w:val="nil"/>
              <w:left w:val="nil"/>
              <w:bottom w:val="single" w:sz="4" w:space="0" w:color="auto"/>
              <w:right w:val="nil"/>
            </w:tcBorders>
          </w:tcPr>
          <w:p w14:paraId="7BCAED64" w14:textId="77777777" w:rsidR="001D3EFF" w:rsidRDefault="001D3EFF">
            <w:pPr>
              <w:jc w:val="center"/>
              <w:rPr>
                <w:rFonts w:ascii="Arial" w:hAnsi="Arial" w:cs="Arial"/>
                <w:bCs/>
                <w:sz w:val="20"/>
                <w:szCs w:val="20"/>
              </w:rPr>
            </w:pPr>
          </w:p>
          <w:p w14:paraId="330218D4" w14:textId="77777777" w:rsidR="001D3EFF" w:rsidRDefault="000339AD">
            <w:pPr>
              <w:jc w:val="center"/>
              <w:rPr>
                <w:rFonts w:ascii="Arial" w:hAnsi="Arial" w:cs="Arial"/>
                <w:bCs/>
                <w:sz w:val="20"/>
                <w:szCs w:val="20"/>
              </w:rPr>
            </w:pPr>
            <w:r>
              <w:rPr>
                <w:rFonts w:ascii="Arial" w:hAnsi="Arial" w:cs="Arial"/>
                <w:bCs/>
                <w:sz w:val="20"/>
                <w:szCs w:val="20"/>
              </w:rPr>
              <w:t>0.0685</w:t>
            </w:r>
            <w:r>
              <w:rPr>
                <w:rFonts w:ascii="Arial" w:hAnsi="Arial" w:cs="Arial"/>
                <w:bCs/>
                <w:sz w:val="20"/>
                <w:szCs w:val="20"/>
                <w:vertAlign w:val="superscript"/>
              </w:rPr>
              <w:t xml:space="preserve"> ns</w:t>
            </w:r>
          </w:p>
        </w:tc>
        <w:tc>
          <w:tcPr>
            <w:tcW w:w="1620" w:type="dxa"/>
            <w:tcBorders>
              <w:top w:val="nil"/>
              <w:left w:val="nil"/>
              <w:bottom w:val="single" w:sz="4" w:space="0" w:color="auto"/>
              <w:right w:val="nil"/>
            </w:tcBorders>
          </w:tcPr>
          <w:p w14:paraId="727F4E76" w14:textId="77777777" w:rsidR="001D3EFF" w:rsidRDefault="001D3EFF">
            <w:pPr>
              <w:jc w:val="center"/>
              <w:rPr>
                <w:rFonts w:ascii="Arial" w:hAnsi="Arial" w:cs="Arial"/>
                <w:bCs/>
                <w:sz w:val="20"/>
                <w:szCs w:val="20"/>
              </w:rPr>
            </w:pPr>
          </w:p>
          <w:p w14:paraId="18F1EFB8" w14:textId="77777777" w:rsidR="001D3EFF" w:rsidRDefault="000339AD">
            <w:pPr>
              <w:jc w:val="center"/>
              <w:rPr>
                <w:rFonts w:ascii="Arial" w:hAnsi="Arial" w:cs="Arial"/>
                <w:bCs/>
                <w:sz w:val="20"/>
                <w:szCs w:val="20"/>
              </w:rPr>
            </w:pPr>
            <w:r>
              <w:rPr>
                <w:rFonts w:ascii="Arial" w:hAnsi="Arial" w:cs="Arial"/>
                <w:bCs/>
                <w:sz w:val="20"/>
                <w:szCs w:val="20"/>
              </w:rPr>
              <w:t>0.1012</w:t>
            </w:r>
            <w:r>
              <w:rPr>
                <w:rFonts w:ascii="Arial" w:hAnsi="Arial" w:cs="Arial"/>
                <w:bCs/>
                <w:sz w:val="20"/>
                <w:szCs w:val="20"/>
                <w:vertAlign w:val="superscript"/>
              </w:rPr>
              <w:t xml:space="preserve"> ns</w:t>
            </w:r>
          </w:p>
        </w:tc>
      </w:tr>
    </w:tbl>
    <w:p w14:paraId="77A8AEE8" w14:textId="77777777" w:rsidR="001D3EFF" w:rsidRDefault="000339AD">
      <w:pPr>
        <w:autoSpaceDE w:val="0"/>
        <w:spacing w:before="0" w:beforeAutospacing="0" w:after="0"/>
        <w:ind w:left="540" w:hangingChars="300" w:hanging="540"/>
        <w:jc w:val="both"/>
        <w:rPr>
          <w:rFonts w:ascii="Arial" w:hAnsi="Arial" w:cs="Arial"/>
          <w:b/>
          <w:sz w:val="18"/>
          <w:szCs w:val="18"/>
        </w:rPr>
      </w:pPr>
      <w:r>
        <w:rPr>
          <w:rFonts w:ascii="Arial" w:hAnsi="Arial" w:cs="Arial"/>
          <w:bCs/>
          <w:sz w:val="18"/>
          <w:szCs w:val="18"/>
        </w:rPr>
        <w:t xml:space="preserve">Keys: SD:  Standard Deviation, AIP: Atherogenic Index of Plasma, CRI-I: Castelli Risk Index-I, CRI-II: Castelli Risk </w:t>
      </w:r>
      <w:r>
        <w:rPr>
          <w:rFonts w:ascii="Arial" w:hAnsi="Arial" w:cs="Arial"/>
          <w:sz w:val="18"/>
          <w:szCs w:val="18"/>
        </w:rPr>
        <w:t>Index-II, AC: Atherogenic Coefficient. Significance Level:  *=p&lt;0.05</w:t>
      </w:r>
      <w:proofErr w:type="gramStart"/>
      <w:r>
        <w:rPr>
          <w:rFonts w:ascii="Arial" w:hAnsi="Arial" w:cs="Arial"/>
          <w:sz w:val="18"/>
          <w:szCs w:val="18"/>
        </w:rPr>
        <w:t>;  ns</w:t>
      </w:r>
      <w:proofErr w:type="gramEnd"/>
      <w:r>
        <w:rPr>
          <w:rFonts w:ascii="Arial" w:hAnsi="Arial" w:cs="Arial"/>
          <w:sz w:val="18"/>
          <w:szCs w:val="18"/>
        </w:rPr>
        <w:t>=Not Significant (p&gt;0.05).</w:t>
      </w:r>
    </w:p>
    <w:p w14:paraId="1D4AEEF2" w14:textId="77777777" w:rsidR="001D3EFF" w:rsidRDefault="000339AD">
      <w:pPr>
        <w:rPr>
          <w:rFonts w:ascii="Arial" w:eastAsia="SimSun" w:hAnsi="Arial" w:cs="Arial"/>
        </w:rPr>
      </w:pPr>
      <w:r>
        <w:rPr>
          <w:rFonts w:ascii="Arial" w:eastAsia="SimSun" w:hAnsi="Arial" w:cs="Arial"/>
        </w:rPr>
        <w:t xml:space="preserve"> </w:t>
      </w:r>
    </w:p>
    <w:p w14:paraId="5EBD8CB5" w14:textId="77777777" w:rsidR="001D3EFF" w:rsidRDefault="000339AD">
      <w:pPr>
        <w:autoSpaceDE w:val="0"/>
        <w:spacing w:before="0" w:beforeAutospacing="0" w:after="0"/>
        <w:ind w:left="808" w:hangingChars="366" w:hanging="808"/>
        <w:rPr>
          <w:rFonts w:ascii="Arial" w:hAnsi="Arial" w:cs="Arial"/>
          <w:sz w:val="24"/>
          <w:szCs w:val="24"/>
          <w:vertAlign w:val="superscript"/>
        </w:rPr>
      </w:pPr>
      <w:r>
        <w:rPr>
          <w:rFonts w:ascii="Arial" w:hAnsi="Arial" w:cs="Arial"/>
          <w:b/>
        </w:rPr>
        <w:t>Table 3: Body Mass Index and Fasting Lipid Profile of Automechanics Based on Duration of Exposure</w:t>
      </w:r>
      <w:r>
        <w:rPr>
          <w:rFonts w:ascii="Arial" w:hAnsi="Arial" w:cs="Arial"/>
          <w:vertAlign w:val="superscript"/>
        </w:rPr>
        <w:t xml:space="preserve">  </w:t>
      </w:r>
      <w:r>
        <w:rPr>
          <w:rFonts w:ascii="Arial" w:hAnsi="Arial" w:cs="Arial"/>
          <w:sz w:val="24"/>
          <w:szCs w:val="24"/>
          <w:vertAlign w:val="superscript"/>
        </w:rPr>
        <w:t xml:space="preserve">   </w:t>
      </w:r>
    </w:p>
    <w:p w14:paraId="28CBF0F2" w14:textId="77777777" w:rsidR="001D3EFF" w:rsidRDefault="000339AD">
      <w:pPr>
        <w:autoSpaceDE w:val="0"/>
        <w:spacing w:before="0" w:beforeAutospacing="0" w:after="0"/>
        <w:rPr>
          <w:rFonts w:ascii="Arial" w:hAnsi="Arial" w:cs="Arial"/>
          <w:sz w:val="20"/>
          <w:szCs w:val="20"/>
        </w:rPr>
      </w:pPr>
      <w:r>
        <w:rPr>
          <w:rFonts w:ascii="Arial" w:hAnsi="Arial" w:cs="Arial"/>
          <w:sz w:val="20"/>
          <w:szCs w:val="20"/>
        </w:rPr>
        <w:t xml:space="preserve"> </w:t>
      </w:r>
    </w:p>
    <w:tbl>
      <w:tblPr>
        <w:tblW w:w="11700" w:type="dxa"/>
        <w:tblInd w:w="-1062" w:type="dxa"/>
        <w:tblLayout w:type="fixed"/>
        <w:tblLook w:val="04A0" w:firstRow="1" w:lastRow="0" w:firstColumn="1" w:lastColumn="0" w:noHBand="0" w:noVBand="1"/>
      </w:tblPr>
      <w:tblGrid>
        <w:gridCol w:w="2160"/>
        <w:gridCol w:w="540"/>
        <w:gridCol w:w="1530"/>
        <w:gridCol w:w="270"/>
        <w:gridCol w:w="1530"/>
        <w:gridCol w:w="270"/>
        <w:gridCol w:w="1530"/>
        <w:gridCol w:w="270"/>
        <w:gridCol w:w="1530"/>
        <w:gridCol w:w="270"/>
        <w:gridCol w:w="1530"/>
        <w:gridCol w:w="270"/>
      </w:tblGrid>
      <w:tr w:rsidR="001D3EFF" w14:paraId="7273157F" w14:textId="77777777">
        <w:tc>
          <w:tcPr>
            <w:tcW w:w="2160" w:type="dxa"/>
            <w:vMerge w:val="restart"/>
            <w:tcBorders>
              <w:top w:val="single" w:sz="4" w:space="0" w:color="auto"/>
              <w:left w:val="nil"/>
              <w:bottom w:val="nil"/>
              <w:right w:val="nil"/>
            </w:tcBorders>
          </w:tcPr>
          <w:p w14:paraId="32E72AB0" w14:textId="77777777" w:rsidR="001D3EFF" w:rsidRDefault="000339AD">
            <w:pPr>
              <w:autoSpaceDE w:val="0"/>
              <w:spacing w:before="0" w:beforeAutospacing="0" w:after="0"/>
              <w:rPr>
                <w:rFonts w:ascii="Arial" w:hAnsi="Arial" w:cs="Arial"/>
                <w:b/>
                <w:sz w:val="20"/>
                <w:szCs w:val="20"/>
              </w:rPr>
            </w:pPr>
            <w:r>
              <w:rPr>
                <w:rFonts w:ascii="Arial" w:hAnsi="Arial" w:cs="Arial"/>
                <w:b/>
                <w:sz w:val="20"/>
                <w:szCs w:val="20"/>
              </w:rPr>
              <w:t>Duration of Exposure (Years)</w:t>
            </w:r>
          </w:p>
          <w:p w14:paraId="695D734F" w14:textId="77777777" w:rsidR="001D3EFF" w:rsidRDefault="001D3EFF">
            <w:pPr>
              <w:autoSpaceDE w:val="0"/>
              <w:spacing w:before="0" w:beforeAutospacing="0" w:after="0"/>
              <w:rPr>
                <w:rFonts w:ascii="Arial" w:hAnsi="Arial" w:cs="Arial"/>
                <w:b/>
                <w:sz w:val="20"/>
                <w:szCs w:val="20"/>
              </w:rPr>
            </w:pPr>
          </w:p>
        </w:tc>
        <w:tc>
          <w:tcPr>
            <w:tcW w:w="540" w:type="dxa"/>
            <w:vMerge w:val="restart"/>
            <w:tcBorders>
              <w:top w:val="single" w:sz="4" w:space="0" w:color="auto"/>
              <w:left w:val="nil"/>
              <w:bottom w:val="nil"/>
              <w:right w:val="nil"/>
            </w:tcBorders>
          </w:tcPr>
          <w:p w14:paraId="411D8194" w14:textId="77777777" w:rsidR="001D3EFF" w:rsidRDefault="001D3EFF">
            <w:pPr>
              <w:autoSpaceDE w:val="0"/>
              <w:spacing w:before="0" w:beforeAutospacing="0" w:after="0"/>
              <w:jc w:val="center"/>
              <w:rPr>
                <w:rFonts w:ascii="Arial" w:hAnsi="Arial" w:cs="Arial"/>
                <w:b/>
                <w:sz w:val="20"/>
                <w:szCs w:val="20"/>
              </w:rPr>
            </w:pPr>
          </w:p>
          <w:p w14:paraId="2400E97A" w14:textId="77777777" w:rsidR="001D3EFF" w:rsidRDefault="000339AD">
            <w:pPr>
              <w:autoSpaceDE w:val="0"/>
              <w:spacing w:before="0" w:beforeAutospacing="0" w:after="0"/>
              <w:jc w:val="center"/>
              <w:rPr>
                <w:rFonts w:ascii="Arial" w:hAnsi="Arial" w:cs="Arial"/>
                <w:b/>
                <w:sz w:val="20"/>
                <w:szCs w:val="20"/>
              </w:rPr>
            </w:pPr>
            <w:r>
              <w:rPr>
                <w:rFonts w:ascii="Arial" w:hAnsi="Arial" w:cs="Arial"/>
                <w:b/>
                <w:sz w:val="20"/>
                <w:szCs w:val="20"/>
              </w:rPr>
              <w:t>N</w:t>
            </w:r>
          </w:p>
        </w:tc>
        <w:tc>
          <w:tcPr>
            <w:tcW w:w="1800" w:type="dxa"/>
            <w:gridSpan w:val="2"/>
            <w:tcBorders>
              <w:top w:val="single" w:sz="4" w:space="0" w:color="auto"/>
              <w:left w:val="nil"/>
              <w:bottom w:val="nil"/>
              <w:right w:val="nil"/>
            </w:tcBorders>
          </w:tcPr>
          <w:p w14:paraId="5209B793" w14:textId="77777777" w:rsidR="001D3EFF" w:rsidRDefault="000339AD">
            <w:pPr>
              <w:autoSpaceDE w:val="0"/>
              <w:spacing w:before="0" w:beforeAutospacing="0" w:after="0"/>
              <w:jc w:val="center"/>
              <w:rPr>
                <w:rFonts w:ascii="Arial" w:hAnsi="Arial" w:cs="Arial"/>
                <w:b/>
                <w:sz w:val="20"/>
                <w:szCs w:val="20"/>
              </w:rPr>
            </w:pPr>
            <w:r>
              <w:rPr>
                <w:rFonts w:ascii="Arial" w:hAnsi="Arial" w:cs="Arial"/>
                <w:b/>
                <w:sz w:val="20"/>
                <w:szCs w:val="20"/>
              </w:rPr>
              <w:t>BMI</w:t>
            </w:r>
          </w:p>
        </w:tc>
        <w:tc>
          <w:tcPr>
            <w:tcW w:w="1800" w:type="dxa"/>
            <w:gridSpan w:val="2"/>
            <w:tcBorders>
              <w:top w:val="single" w:sz="4" w:space="0" w:color="auto"/>
              <w:left w:val="nil"/>
              <w:bottom w:val="nil"/>
              <w:right w:val="nil"/>
            </w:tcBorders>
          </w:tcPr>
          <w:p w14:paraId="59D45C77" w14:textId="77777777" w:rsidR="001D3EFF" w:rsidRDefault="000339AD">
            <w:pPr>
              <w:autoSpaceDE w:val="0"/>
              <w:spacing w:before="0" w:beforeAutospacing="0" w:after="0"/>
              <w:jc w:val="center"/>
              <w:rPr>
                <w:rFonts w:ascii="Arial" w:hAnsi="Arial" w:cs="Arial"/>
                <w:b/>
                <w:sz w:val="20"/>
                <w:szCs w:val="20"/>
              </w:rPr>
            </w:pPr>
            <w:r>
              <w:rPr>
                <w:rFonts w:ascii="Arial" w:hAnsi="Arial" w:cs="Arial"/>
                <w:b/>
                <w:sz w:val="20"/>
                <w:szCs w:val="20"/>
              </w:rPr>
              <w:t>TCH (mmol/L)</w:t>
            </w:r>
          </w:p>
        </w:tc>
        <w:tc>
          <w:tcPr>
            <w:tcW w:w="1800" w:type="dxa"/>
            <w:gridSpan w:val="2"/>
            <w:tcBorders>
              <w:top w:val="single" w:sz="4" w:space="0" w:color="auto"/>
              <w:left w:val="nil"/>
              <w:bottom w:val="nil"/>
              <w:right w:val="nil"/>
            </w:tcBorders>
          </w:tcPr>
          <w:p w14:paraId="42EC27CF" w14:textId="77777777" w:rsidR="001D3EFF" w:rsidRDefault="000339AD">
            <w:pPr>
              <w:autoSpaceDE w:val="0"/>
              <w:spacing w:before="0" w:beforeAutospacing="0" w:after="0"/>
              <w:jc w:val="center"/>
              <w:rPr>
                <w:rFonts w:ascii="Arial" w:hAnsi="Arial" w:cs="Arial"/>
                <w:b/>
                <w:sz w:val="20"/>
                <w:szCs w:val="20"/>
              </w:rPr>
            </w:pPr>
            <w:r>
              <w:rPr>
                <w:rFonts w:ascii="Arial" w:hAnsi="Arial" w:cs="Arial"/>
                <w:b/>
                <w:sz w:val="20"/>
                <w:szCs w:val="20"/>
              </w:rPr>
              <w:t>TG (mmol/L)</w:t>
            </w:r>
          </w:p>
        </w:tc>
        <w:tc>
          <w:tcPr>
            <w:tcW w:w="1800" w:type="dxa"/>
            <w:gridSpan w:val="2"/>
            <w:tcBorders>
              <w:top w:val="single" w:sz="4" w:space="0" w:color="auto"/>
              <w:left w:val="nil"/>
              <w:bottom w:val="nil"/>
              <w:right w:val="nil"/>
            </w:tcBorders>
          </w:tcPr>
          <w:p w14:paraId="78BFFD39" w14:textId="77777777" w:rsidR="001D3EFF" w:rsidRDefault="000339AD">
            <w:pPr>
              <w:autoSpaceDE w:val="0"/>
              <w:spacing w:before="0" w:beforeAutospacing="0" w:after="0"/>
              <w:jc w:val="center"/>
              <w:rPr>
                <w:rFonts w:ascii="Arial" w:hAnsi="Arial" w:cs="Arial"/>
                <w:b/>
                <w:sz w:val="20"/>
                <w:szCs w:val="20"/>
              </w:rPr>
            </w:pPr>
            <w:r>
              <w:rPr>
                <w:rFonts w:ascii="Arial" w:hAnsi="Arial" w:cs="Arial"/>
                <w:b/>
                <w:sz w:val="20"/>
                <w:szCs w:val="20"/>
              </w:rPr>
              <w:t>HDL-C (mmol/L)</w:t>
            </w:r>
          </w:p>
        </w:tc>
        <w:tc>
          <w:tcPr>
            <w:tcW w:w="1800" w:type="dxa"/>
            <w:gridSpan w:val="2"/>
            <w:tcBorders>
              <w:top w:val="single" w:sz="4" w:space="0" w:color="auto"/>
              <w:left w:val="nil"/>
              <w:bottom w:val="nil"/>
              <w:right w:val="nil"/>
            </w:tcBorders>
          </w:tcPr>
          <w:p w14:paraId="7862696B" w14:textId="77777777" w:rsidR="001D3EFF" w:rsidRDefault="000339AD">
            <w:pPr>
              <w:autoSpaceDE w:val="0"/>
              <w:spacing w:before="0" w:beforeAutospacing="0" w:after="0"/>
              <w:jc w:val="center"/>
              <w:rPr>
                <w:rFonts w:ascii="Arial" w:hAnsi="Arial" w:cs="Arial"/>
                <w:b/>
                <w:sz w:val="20"/>
                <w:szCs w:val="20"/>
              </w:rPr>
            </w:pPr>
            <w:r>
              <w:rPr>
                <w:rFonts w:ascii="Arial" w:hAnsi="Arial" w:cs="Arial"/>
                <w:b/>
                <w:sz w:val="20"/>
                <w:szCs w:val="20"/>
              </w:rPr>
              <w:t>LDL-C (mmol/L)</w:t>
            </w:r>
          </w:p>
        </w:tc>
      </w:tr>
      <w:tr w:rsidR="001D3EFF" w14:paraId="67E37D34" w14:textId="77777777">
        <w:tc>
          <w:tcPr>
            <w:tcW w:w="2160" w:type="dxa"/>
            <w:vMerge/>
            <w:tcBorders>
              <w:top w:val="single" w:sz="4" w:space="0" w:color="auto"/>
              <w:left w:val="nil"/>
              <w:bottom w:val="nil"/>
              <w:right w:val="nil"/>
            </w:tcBorders>
            <w:vAlign w:val="center"/>
          </w:tcPr>
          <w:p w14:paraId="440C8B11" w14:textId="77777777" w:rsidR="001D3EFF" w:rsidRDefault="001D3EFF">
            <w:pPr>
              <w:spacing w:before="0" w:beforeAutospacing="0" w:after="0" w:line="240" w:lineRule="auto"/>
              <w:rPr>
                <w:rFonts w:ascii="Arial" w:hAnsi="Arial" w:cs="Arial"/>
                <w:b/>
                <w:sz w:val="20"/>
                <w:szCs w:val="20"/>
              </w:rPr>
            </w:pPr>
          </w:p>
        </w:tc>
        <w:tc>
          <w:tcPr>
            <w:tcW w:w="540" w:type="dxa"/>
            <w:vMerge/>
            <w:tcBorders>
              <w:top w:val="single" w:sz="4" w:space="0" w:color="auto"/>
              <w:left w:val="nil"/>
              <w:bottom w:val="nil"/>
              <w:right w:val="nil"/>
            </w:tcBorders>
            <w:vAlign w:val="center"/>
          </w:tcPr>
          <w:p w14:paraId="303FF49A" w14:textId="77777777" w:rsidR="001D3EFF" w:rsidRDefault="001D3EFF">
            <w:pPr>
              <w:spacing w:before="0" w:beforeAutospacing="0" w:after="0" w:line="240" w:lineRule="auto"/>
              <w:rPr>
                <w:rFonts w:ascii="Arial" w:hAnsi="Arial" w:cs="Arial"/>
                <w:b/>
                <w:sz w:val="20"/>
                <w:szCs w:val="20"/>
              </w:rPr>
            </w:pPr>
          </w:p>
        </w:tc>
        <w:tc>
          <w:tcPr>
            <w:tcW w:w="1530" w:type="dxa"/>
            <w:tcBorders>
              <w:top w:val="nil"/>
              <w:left w:val="nil"/>
              <w:bottom w:val="single" w:sz="4" w:space="0" w:color="auto"/>
              <w:right w:val="nil"/>
            </w:tcBorders>
          </w:tcPr>
          <w:p w14:paraId="2097813A" w14:textId="77777777" w:rsidR="001D3EFF" w:rsidRDefault="001D3EFF">
            <w:pPr>
              <w:autoSpaceDE w:val="0"/>
              <w:spacing w:before="0" w:beforeAutospacing="0" w:after="0"/>
              <w:rPr>
                <w:rFonts w:ascii="Arial" w:hAnsi="Arial" w:cs="Arial"/>
                <w:sz w:val="20"/>
                <w:szCs w:val="20"/>
              </w:rPr>
            </w:pPr>
          </w:p>
          <w:p w14:paraId="6F455A45" w14:textId="77777777" w:rsidR="001D3EFF" w:rsidRDefault="000339AD">
            <w:pPr>
              <w:autoSpaceDE w:val="0"/>
              <w:spacing w:before="0" w:beforeAutospacing="0" w:after="0"/>
              <w:rPr>
                <w:rFonts w:ascii="Arial" w:hAnsi="Arial" w:cs="Arial"/>
                <w:sz w:val="20"/>
                <w:szCs w:val="20"/>
              </w:rPr>
            </w:pPr>
            <w:r>
              <w:rPr>
                <w:rFonts w:ascii="Arial" w:hAnsi="Arial" w:cs="Arial"/>
                <w:sz w:val="20"/>
                <w:szCs w:val="20"/>
              </w:rPr>
              <w:t>Mean ± SD</w:t>
            </w:r>
          </w:p>
        </w:tc>
        <w:tc>
          <w:tcPr>
            <w:tcW w:w="270" w:type="dxa"/>
            <w:tcBorders>
              <w:top w:val="nil"/>
              <w:left w:val="nil"/>
              <w:bottom w:val="single" w:sz="4" w:space="0" w:color="auto"/>
              <w:right w:val="nil"/>
            </w:tcBorders>
          </w:tcPr>
          <w:p w14:paraId="52A4FEDA" w14:textId="77777777" w:rsidR="001D3EFF" w:rsidRDefault="001D3EFF">
            <w:pPr>
              <w:autoSpaceDE w:val="0"/>
              <w:spacing w:before="0" w:beforeAutospacing="0" w:after="0"/>
              <w:rPr>
                <w:rFonts w:ascii="Arial" w:hAnsi="Arial" w:cs="Arial"/>
                <w:sz w:val="20"/>
                <w:szCs w:val="20"/>
              </w:rPr>
            </w:pPr>
          </w:p>
        </w:tc>
        <w:tc>
          <w:tcPr>
            <w:tcW w:w="1530" w:type="dxa"/>
            <w:tcBorders>
              <w:top w:val="nil"/>
              <w:left w:val="nil"/>
              <w:bottom w:val="single" w:sz="4" w:space="0" w:color="auto"/>
              <w:right w:val="nil"/>
            </w:tcBorders>
          </w:tcPr>
          <w:p w14:paraId="1ED1DFB8" w14:textId="77777777" w:rsidR="001D3EFF" w:rsidRDefault="001D3EFF">
            <w:pPr>
              <w:autoSpaceDE w:val="0"/>
              <w:spacing w:before="0" w:beforeAutospacing="0" w:after="0"/>
              <w:jc w:val="center"/>
              <w:rPr>
                <w:rFonts w:ascii="Arial" w:hAnsi="Arial" w:cs="Arial"/>
                <w:sz w:val="20"/>
                <w:szCs w:val="20"/>
              </w:rPr>
            </w:pPr>
          </w:p>
          <w:p w14:paraId="7480463F"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Mean ± SD</w:t>
            </w:r>
          </w:p>
        </w:tc>
        <w:tc>
          <w:tcPr>
            <w:tcW w:w="270" w:type="dxa"/>
            <w:tcBorders>
              <w:top w:val="nil"/>
              <w:left w:val="nil"/>
              <w:bottom w:val="single" w:sz="4" w:space="0" w:color="auto"/>
              <w:right w:val="nil"/>
            </w:tcBorders>
          </w:tcPr>
          <w:p w14:paraId="7813C5C3" w14:textId="77777777" w:rsidR="001D3EFF" w:rsidRDefault="001D3EFF">
            <w:pPr>
              <w:autoSpaceDE w:val="0"/>
              <w:spacing w:before="0" w:beforeAutospacing="0" w:after="0"/>
              <w:jc w:val="center"/>
              <w:rPr>
                <w:rFonts w:ascii="Arial" w:hAnsi="Arial" w:cs="Arial"/>
                <w:sz w:val="20"/>
                <w:szCs w:val="20"/>
              </w:rPr>
            </w:pPr>
          </w:p>
        </w:tc>
        <w:tc>
          <w:tcPr>
            <w:tcW w:w="1530" w:type="dxa"/>
            <w:tcBorders>
              <w:top w:val="nil"/>
              <w:left w:val="nil"/>
              <w:bottom w:val="single" w:sz="4" w:space="0" w:color="auto"/>
              <w:right w:val="nil"/>
            </w:tcBorders>
          </w:tcPr>
          <w:p w14:paraId="2996B2D1" w14:textId="77777777" w:rsidR="001D3EFF" w:rsidRDefault="001D3EFF">
            <w:pPr>
              <w:autoSpaceDE w:val="0"/>
              <w:spacing w:before="0" w:beforeAutospacing="0" w:after="0"/>
              <w:jc w:val="center"/>
              <w:rPr>
                <w:rFonts w:ascii="Arial" w:hAnsi="Arial" w:cs="Arial"/>
                <w:sz w:val="20"/>
                <w:szCs w:val="20"/>
              </w:rPr>
            </w:pPr>
          </w:p>
          <w:p w14:paraId="1556C1D6"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Mean ± SD</w:t>
            </w:r>
          </w:p>
        </w:tc>
        <w:tc>
          <w:tcPr>
            <w:tcW w:w="270" w:type="dxa"/>
            <w:tcBorders>
              <w:top w:val="nil"/>
              <w:left w:val="nil"/>
              <w:bottom w:val="single" w:sz="4" w:space="0" w:color="auto"/>
              <w:right w:val="nil"/>
            </w:tcBorders>
          </w:tcPr>
          <w:p w14:paraId="3C56F447" w14:textId="77777777" w:rsidR="001D3EFF" w:rsidRDefault="001D3EFF">
            <w:pPr>
              <w:autoSpaceDE w:val="0"/>
              <w:spacing w:before="0" w:beforeAutospacing="0" w:after="0"/>
              <w:jc w:val="center"/>
              <w:rPr>
                <w:rFonts w:ascii="Arial" w:hAnsi="Arial" w:cs="Arial"/>
                <w:sz w:val="20"/>
                <w:szCs w:val="20"/>
              </w:rPr>
            </w:pPr>
          </w:p>
        </w:tc>
        <w:tc>
          <w:tcPr>
            <w:tcW w:w="1530" w:type="dxa"/>
            <w:tcBorders>
              <w:top w:val="nil"/>
              <w:left w:val="nil"/>
              <w:bottom w:val="single" w:sz="4" w:space="0" w:color="auto"/>
              <w:right w:val="nil"/>
            </w:tcBorders>
          </w:tcPr>
          <w:p w14:paraId="6EE610D8" w14:textId="77777777" w:rsidR="001D3EFF" w:rsidRDefault="001D3EFF">
            <w:pPr>
              <w:autoSpaceDE w:val="0"/>
              <w:spacing w:before="0" w:beforeAutospacing="0" w:after="0"/>
              <w:jc w:val="center"/>
              <w:rPr>
                <w:rFonts w:ascii="Arial" w:hAnsi="Arial" w:cs="Arial"/>
                <w:sz w:val="20"/>
                <w:szCs w:val="20"/>
              </w:rPr>
            </w:pPr>
          </w:p>
          <w:p w14:paraId="0B21327F"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Mean ± SD</w:t>
            </w:r>
          </w:p>
        </w:tc>
        <w:tc>
          <w:tcPr>
            <w:tcW w:w="270" w:type="dxa"/>
            <w:tcBorders>
              <w:top w:val="nil"/>
              <w:left w:val="nil"/>
              <w:bottom w:val="single" w:sz="4" w:space="0" w:color="auto"/>
              <w:right w:val="nil"/>
            </w:tcBorders>
          </w:tcPr>
          <w:p w14:paraId="139AE7B7" w14:textId="77777777" w:rsidR="001D3EFF" w:rsidRDefault="001D3EFF">
            <w:pPr>
              <w:autoSpaceDE w:val="0"/>
              <w:spacing w:before="0" w:beforeAutospacing="0" w:after="0"/>
              <w:jc w:val="center"/>
              <w:rPr>
                <w:rFonts w:ascii="Arial" w:hAnsi="Arial" w:cs="Arial"/>
                <w:sz w:val="20"/>
                <w:szCs w:val="20"/>
              </w:rPr>
            </w:pPr>
          </w:p>
        </w:tc>
        <w:tc>
          <w:tcPr>
            <w:tcW w:w="1530" w:type="dxa"/>
            <w:tcBorders>
              <w:top w:val="nil"/>
              <w:left w:val="nil"/>
              <w:bottom w:val="single" w:sz="4" w:space="0" w:color="auto"/>
              <w:right w:val="nil"/>
            </w:tcBorders>
          </w:tcPr>
          <w:p w14:paraId="38B80616" w14:textId="77777777" w:rsidR="001D3EFF" w:rsidRDefault="001D3EFF">
            <w:pPr>
              <w:autoSpaceDE w:val="0"/>
              <w:spacing w:before="0" w:beforeAutospacing="0" w:after="0"/>
              <w:rPr>
                <w:rFonts w:ascii="Arial" w:hAnsi="Arial" w:cs="Arial"/>
                <w:sz w:val="20"/>
                <w:szCs w:val="20"/>
              </w:rPr>
            </w:pPr>
          </w:p>
          <w:p w14:paraId="06CE5316" w14:textId="77777777" w:rsidR="001D3EFF" w:rsidRDefault="000339AD">
            <w:pPr>
              <w:autoSpaceDE w:val="0"/>
              <w:spacing w:before="0" w:beforeAutospacing="0" w:after="0"/>
              <w:rPr>
                <w:rFonts w:ascii="Arial" w:hAnsi="Arial" w:cs="Arial"/>
                <w:sz w:val="20"/>
                <w:szCs w:val="20"/>
              </w:rPr>
            </w:pPr>
            <w:r>
              <w:rPr>
                <w:rFonts w:ascii="Arial" w:hAnsi="Arial" w:cs="Arial"/>
                <w:sz w:val="20"/>
                <w:szCs w:val="20"/>
              </w:rPr>
              <w:t>Mean ± SD</w:t>
            </w:r>
          </w:p>
        </w:tc>
        <w:tc>
          <w:tcPr>
            <w:tcW w:w="270" w:type="dxa"/>
            <w:tcBorders>
              <w:top w:val="nil"/>
              <w:left w:val="nil"/>
              <w:bottom w:val="single" w:sz="4" w:space="0" w:color="auto"/>
              <w:right w:val="nil"/>
            </w:tcBorders>
          </w:tcPr>
          <w:p w14:paraId="34562558" w14:textId="77777777" w:rsidR="001D3EFF" w:rsidRDefault="001D3EFF">
            <w:pPr>
              <w:autoSpaceDE w:val="0"/>
              <w:spacing w:before="0" w:beforeAutospacing="0" w:after="0"/>
              <w:jc w:val="center"/>
              <w:rPr>
                <w:rFonts w:ascii="Arial" w:hAnsi="Arial" w:cs="Arial"/>
                <w:sz w:val="20"/>
                <w:szCs w:val="20"/>
              </w:rPr>
            </w:pPr>
          </w:p>
        </w:tc>
      </w:tr>
      <w:tr w:rsidR="001D3EFF" w14:paraId="6D18E47A" w14:textId="77777777">
        <w:trPr>
          <w:trHeight w:val="3069"/>
        </w:trPr>
        <w:tc>
          <w:tcPr>
            <w:tcW w:w="2160" w:type="dxa"/>
            <w:tcBorders>
              <w:top w:val="nil"/>
              <w:left w:val="nil"/>
              <w:bottom w:val="nil"/>
              <w:right w:val="nil"/>
            </w:tcBorders>
          </w:tcPr>
          <w:p w14:paraId="1D4724BC" w14:textId="77777777" w:rsidR="001D3EFF" w:rsidRDefault="001D3EFF">
            <w:pPr>
              <w:autoSpaceDE w:val="0"/>
              <w:spacing w:before="0" w:beforeAutospacing="0" w:after="0"/>
              <w:rPr>
                <w:rFonts w:ascii="Arial" w:hAnsi="Arial" w:cs="Arial"/>
                <w:b/>
                <w:sz w:val="20"/>
                <w:szCs w:val="20"/>
              </w:rPr>
            </w:pPr>
          </w:p>
          <w:p w14:paraId="4D5908E7" w14:textId="77777777" w:rsidR="001D3EFF" w:rsidRDefault="001D3EFF">
            <w:pPr>
              <w:autoSpaceDE w:val="0"/>
              <w:spacing w:before="0" w:beforeAutospacing="0" w:after="0"/>
              <w:rPr>
                <w:rFonts w:ascii="Arial" w:hAnsi="Arial" w:cs="Arial"/>
                <w:sz w:val="20"/>
                <w:szCs w:val="20"/>
              </w:rPr>
            </w:pPr>
          </w:p>
          <w:p w14:paraId="6BB76021" w14:textId="77777777" w:rsidR="001D3EFF" w:rsidRDefault="001D3EFF">
            <w:pPr>
              <w:autoSpaceDE w:val="0"/>
              <w:spacing w:before="0" w:beforeAutospacing="0" w:after="0"/>
              <w:rPr>
                <w:rFonts w:ascii="Arial" w:hAnsi="Arial" w:cs="Arial"/>
                <w:sz w:val="20"/>
                <w:szCs w:val="20"/>
              </w:rPr>
            </w:pPr>
          </w:p>
          <w:p w14:paraId="74EFC680" w14:textId="77777777" w:rsidR="001D3EFF" w:rsidRDefault="000339AD">
            <w:pPr>
              <w:autoSpaceDE w:val="0"/>
              <w:spacing w:before="0" w:beforeAutospacing="0" w:after="0"/>
              <w:rPr>
                <w:rFonts w:ascii="Arial" w:hAnsi="Arial" w:cs="Arial"/>
                <w:sz w:val="20"/>
                <w:szCs w:val="20"/>
              </w:rPr>
            </w:pPr>
            <w:r>
              <w:rPr>
                <w:rFonts w:ascii="Arial" w:hAnsi="Arial" w:cs="Arial"/>
                <w:sz w:val="20"/>
                <w:szCs w:val="20"/>
              </w:rPr>
              <w:t xml:space="preserve">&lt;=5 </w:t>
            </w:r>
          </w:p>
          <w:p w14:paraId="2D9F07B9" w14:textId="77777777" w:rsidR="001D3EFF" w:rsidRDefault="001D3EFF">
            <w:pPr>
              <w:autoSpaceDE w:val="0"/>
              <w:spacing w:before="0" w:beforeAutospacing="0" w:after="0"/>
              <w:rPr>
                <w:rFonts w:ascii="Arial" w:hAnsi="Arial" w:cs="Arial"/>
                <w:sz w:val="20"/>
                <w:szCs w:val="20"/>
              </w:rPr>
            </w:pPr>
          </w:p>
          <w:p w14:paraId="48F81B59" w14:textId="77777777" w:rsidR="001D3EFF" w:rsidRDefault="000339AD">
            <w:pPr>
              <w:autoSpaceDE w:val="0"/>
              <w:spacing w:before="0" w:beforeAutospacing="0" w:after="0"/>
              <w:rPr>
                <w:rFonts w:ascii="Arial" w:hAnsi="Arial" w:cs="Arial"/>
                <w:sz w:val="20"/>
                <w:szCs w:val="20"/>
              </w:rPr>
            </w:pPr>
            <w:r>
              <w:rPr>
                <w:rFonts w:ascii="Arial" w:hAnsi="Arial" w:cs="Arial"/>
                <w:sz w:val="20"/>
                <w:szCs w:val="20"/>
              </w:rPr>
              <w:t>6-10</w:t>
            </w:r>
          </w:p>
          <w:p w14:paraId="713E08AF" w14:textId="77777777" w:rsidR="001D3EFF" w:rsidRDefault="001D3EFF">
            <w:pPr>
              <w:autoSpaceDE w:val="0"/>
              <w:spacing w:before="0" w:beforeAutospacing="0" w:after="0"/>
              <w:rPr>
                <w:rFonts w:ascii="Arial" w:hAnsi="Arial" w:cs="Arial"/>
                <w:sz w:val="20"/>
                <w:szCs w:val="20"/>
              </w:rPr>
            </w:pPr>
          </w:p>
          <w:p w14:paraId="73E01C3B" w14:textId="77777777" w:rsidR="001D3EFF" w:rsidRDefault="000339AD">
            <w:pPr>
              <w:autoSpaceDE w:val="0"/>
              <w:spacing w:before="0" w:beforeAutospacing="0" w:after="0"/>
              <w:rPr>
                <w:rFonts w:ascii="Arial" w:hAnsi="Arial" w:cs="Arial"/>
                <w:sz w:val="20"/>
                <w:szCs w:val="20"/>
              </w:rPr>
            </w:pPr>
            <w:r>
              <w:rPr>
                <w:rFonts w:ascii="Arial" w:hAnsi="Arial" w:cs="Arial"/>
                <w:sz w:val="20"/>
                <w:szCs w:val="20"/>
              </w:rPr>
              <w:t>11-20</w:t>
            </w:r>
          </w:p>
          <w:p w14:paraId="77A7EA9B" w14:textId="77777777" w:rsidR="001D3EFF" w:rsidRDefault="001D3EFF">
            <w:pPr>
              <w:autoSpaceDE w:val="0"/>
              <w:spacing w:before="0" w:beforeAutospacing="0" w:after="0"/>
              <w:rPr>
                <w:rFonts w:ascii="Arial" w:hAnsi="Arial" w:cs="Arial"/>
                <w:sz w:val="20"/>
                <w:szCs w:val="20"/>
              </w:rPr>
            </w:pPr>
          </w:p>
          <w:p w14:paraId="7FE04127" w14:textId="77777777" w:rsidR="001D3EFF" w:rsidRDefault="000339AD">
            <w:pPr>
              <w:autoSpaceDE w:val="0"/>
              <w:spacing w:before="0" w:beforeAutospacing="0" w:after="0"/>
              <w:rPr>
                <w:rFonts w:ascii="Arial" w:hAnsi="Arial" w:cs="Arial"/>
                <w:sz w:val="20"/>
                <w:szCs w:val="20"/>
              </w:rPr>
            </w:pPr>
            <w:r>
              <w:rPr>
                <w:rFonts w:ascii="Arial" w:hAnsi="Arial" w:cs="Arial"/>
                <w:sz w:val="20"/>
                <w:szCs w:val="20"/>
              </w:rPr>
              <w:t>21</w:t>
            </w:r>
            <w:r>
              <w:rPr>
                <w:rFonts w:ascii="Arial" w:hAnsi="Arial" w:cs="Arial"/>
                <w:sz w:val="20"/>
                <w:szCs w:val="20"/>
                <w:vertAlign w:val="superscript"/>
              </w:rPr>
              <w:t>+</w:t>
            </w:r>
          </w:p>
        </w:tc>
        <w:tc>
          <w:tcPr>
            <w:tcW w:w="540" w:type="dxa"/>
            <w:tcBorders>
              <w:top w:val="nil"/>
              <w:left w:val="nil"/>
              <w:bottom w:val="nil"/>
              <w:right w:val="nil"/>
            </w:tcBorders>
          </w:tcPr>
          <w:p w14:paraId="59307751" w14:textId="77777777" w:rsidR="001D3EFF" w:rsidRDefault="001D3EFF">
            <w:pPr>
              <w:autoSpaceDE w:val="0"/>
              <w:spacing w:before="0" w:beforeAutospacing="0" w:after="0"/>
              <w:jc w:val="center"/>
              <w:rPr>
                <w:rFonts w:ascii="Arial" w:hAnsi="Arial" w:cs="Arial"/>
                <w:sz w:val="20"/>
                <w:szCs w:val="20"/>
              </w:rPr>
            </w:pPr>
          </w:p>
          <w:p w14:paraId="335E4BE6" w14:textId="77777777" w:rsidR="001D3EFF" w:rsidRDefault="001D3EFF">
            <w:pPr>
              <w:autoSpaceDE w:val="0"/>
              <w:spacing w:before="0" w:beforeAutospacing="0" w:after="0"/>
              <w:jc w:val="center"/>
              <w:rPr>
                <w:rFonts w:ascii="Arial" w:hAnsi="Arial" w:cs="Arial"/>
                <w:sz w:val="20"/>
                <w:szCs w:val="20"/>
              </w:rPr>
            </w:pPr>
          </w:p>
          <w:p w14:paraId="4392787E" w14:textId="77777777" w:rsidR="001D3EFF" w:rsidRDefault="001D3EFF">
            <w:pPr>
              <w:autoSpaceDE w:val="0"/>
              <w:spacing w:before="0" w:beforeAutospacing="0" w:after="0"/>
              <w:jc w:val="center"/>
              <w:rPr>
                <w:rFonts w:ascii="Arial" w:hAnsi="Arial" w:cs="Arial"/>
                <w:sz w:val="20"/>
                <w:szCs w:val="20"/>
              </w:rPr>
            </w:pPr>
          </w:p>
          <w:p w14:paraId="65254D9E"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31</w:t>
            </w:r>
          </w:p>
          <w:p w14:paraId="631F8A0D" w14:textId="77777777" w:rsidR="001D3EFF" w:rsidRDefault="001D3EFF">
            <w:pPr>
              <w:autoSpaceDE w:val="0"/>
              <w:spacing w:before="0" w:beforeAutospacing="0" w:after="0"/>
              <w:jc w:val="center"/>
              <w:rPr>
                <w:rFonts w:ascii="Arial" w:hAnsi="Arial" w:cs="Arial"/>
                <w:sz w:val="20"/>
                <w:szCs w:val="20"/>
              </w:rPr>
            </w:pPr>
          </w:p>
          <w:p w14:paraId="4C0004E4"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13</w:t>
            </w:r>
          </w:p>
          <w:p w14:paraId="37C87572" w14:textId="77777777" w:rsidR="001D3EFF" w:rsidRDefault="001D3EFF">
            <w:pPr>
              <w:autoSpaceDE w:val="0"/>
              <w:spacing w:before="0" w:beforeAutospacing="0" w:after="0"/>
              <w:jc w:val="center"/>
              <w:rPr>
                <w:rFonts w:ascii="Arial" w:hAnsi="Arial" w:cs="Arial"/>
                <w:sz w:val="20"/>
                <w:szCs w:val="20"/>
              </w:rPr>
            </w:pPr>
          </w:p>
          <w:p w14:paraId="204E6F5B"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33</w:t>
            </w:r>
          </w:p>
          <w:p w14:paraId="7C12C0D5" w14:textId="77777777" w:rsidR="001D3EFF" w:rsidRDefault="001D3EFF">
            <w:pPr>
              <w:autoSpaceDE w:val="0"/>
              <w:spacing w:before="0" w:beforeAutospacing="0" w:after="0"/>
              <w:jc w:val="center"/>
              <w:rPr>
                <w:rFonts w:ascii="Arial" w:hAnsi="Arial" w:cs="Arial"/>
                <w:sz w:val="20"/>
                <w:szCs w:val="20"/>
              </w:rPr>
            </w:pPr>
          </w:p>
          <w:p w14:paraId="767CB638"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43</w:t>
            </w:r>
          </w:p>
        </w:tc>
        <w:tc>
          <w:tcPr>
            <w:tcW w:w="1530" w:type="dxa"/>
            <w:tcBorders>
              <w:top w:val="nil"/>
              <w:left w:val="nil"/>
              <w:bottom w:val="nil"/>
              <w:right w:val="nil"/>
            </w:tcBorders>
          </w:tcPr>
          <w:p w14:paraId="29677283" w14:textId="77777777" w:rsidR="001D3EFF" w:rsidRDefault="001D3EFF">
            <w:pPr>
              <w:autoSpaceDE w:val="0"/>
              <w:spacing w:before="0" w:beforeAutospacing="0" w:after="0"/>
              <w:jc w:val="center"/>
              <w:rPr>
                <w:rFonts w:ascii="Arial" w:hAnsi="Arial" w:cs="Arial"/>
                <w:sz w:val="20"/>
                <w:szCs w:val="20"/>
              </w:rPr>
            </w:pPr>
          </w:p>
          <w:p w14:paraId="00A0E249" w14:textId="77777777" w:rsidR="001D3EFF" w:rsidRDefault="001D3EFF">
            <w:pPr>
              <w:autoSpaceDE w:val="0"/>
              <w:spacing w:before="0" w:beforeAutospacing="0" w:after="0"/>
              <w:jc w:val="center"/>
              <w:rPr>
                <w:rFonts w:ascii="Arial" w:hAnsi="Arial" w:cs="Arial"/>
                <w:sz w:val="20"/>
                <w:szCs w:val="20"/>
              </w:rPr>
            </w:pPr>
          </w:p>
          <w:p w14:paraId="3715C411" w14:textId="77777777" w:rsidR="001D3EFF" w:rsidRDefault="001D3EFF">
            <w:pPr>
              <w:autoSpaceDE w:val="0"/>
              <w:spacing w:before="0" w:beforeAutospacing="0" w:after="0"/>
              <w:jc w:val="center"/>
              <w:rPr>
                <w:rFonts w:ascii="Arial" w:hAnsi="Arial" w:cs="Arial"/>
                <w:sz w:val="20"/>
                <w:szCs w:val="20"/>
              </w:rPr>
            </w:pPr>
          </w:p>
          <w:p w14:paraId="590F86D5"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24.2±0.68</w:t>
            </w:r>
          </w:p>
          <w:p w14:paraId="43B489B2" w14:textId="77777777" w:rsidR="001D3EFF" w:rsidRDefault="001D3EFF">
            <w:pPr>
              <w:autoSpaceDE w:val="0"/>
              <w:spacing w:before="0" w:beforeAutospacing="0" w:after="0"/>
              <w:jc w:val="center"/>
              <w:rPr>
                <w:rFonts w:ascii="Arial" w:hAnsi="Arial" w:cs="Arial"/>
                <w:sz w:val="20"/>
                <w:szCs w:val="20"/>
              </w:rPr>
            </w:pPr>
          </w:p>
          <w:p w14:paraId="00135639"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22.8±0.94</w:t>
            </w:r>
          </w:p>
          <w:p w14:paraId="00DF730C" w14:textId="77777777" w:rsidR="001D3EFF" w:rsidRDefault="001D3EFF">
            <w:pPr>
              <w:autoSpaceDE w:val="0"/>
              <w:spacing w:before="0" w:beforeAutospacing="0" w:after="0"/>
              <w:jc w:val="center"/>
              <w:rPr>
                <w:rFonts w:ascii="Arial" w:hAnsi="Arial" w:cs="Arial"/>
                <w:sz w:val="20"/>
                <w:szCs w:val="20"/>
              </w:rPr>
            </w:pPr>
          </w:p>
          <w:p w14:paraId="174D3887"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24.1±0.70</w:t>
            </w:r>
          </w:p>
          <w:p w14:paraId="087E57C6" w14:textId="77777777" w:rsidR="001D3EFF" w:rsidRDefault="001D3EFF">
            <w:pPr>
              <w:autoSpaceDE w:val="0"/>
              <w:spacing w:before="0" w:beforeAutospacing="0" w:after="0"/>
              <w:jc w:val="center"/>
              <w:rPr>
                <w:rFonts w:ascii="Arial" w:hAnsi="Arial" w:cs="Arial"/>
                <w:sz w:val="20"/>
                <w:szCs w:val="20"/>
              </w:rPr>
            </w:pPr>
          </w:p>
          <w:p w14:paraId="71F9FCB5"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24.5±0.60</w:t>
            </w:r>
          </w:p>
        </w:tc>
        <w:tc>
          <w:tcPr>
            <w:tcW w:w="270" w:type="dxa"/>
            <w:tcBorders>
              <w:top w:val="nil"/>
              <w:left w:val="nil"/>
              <w:bottom w:val="nil"/>
              <w:right w:val="nil"/>
            </w:tcBorders>
          </w:tcPr>
          <w:p w14:paraId="1E609D7B" w14:textId="77777777" w:rsidR="001D3EFF" w:rsidRDefault="001D3EFF">
            <w:pPr>
              <w:autoSpaceDE w:val="0"/>
              <w:spacing w:before="0" w:beforeAutospacing="0" w:after="0"/>
              <w:jc w:val="center"/>
              <w:rPr>
                <w:rFonts w:ascii="Arial" w:hAnsi="Arial" w:cs="Arial"/>
                <w:sz w:val="20"/>
                <w:szCs w:val="20"/>
              </w:rPr>
            </w:pPr>
          </w:p>
        </w:tc>
        <w:tc>
          <w:tcPr>
            <w:tcW w:w="1530" w:type="dxa"/>
            <w:tcBorders>
              <w:top w:val="nil"/>
              <w:left w:val="nil"/>
              <w:bottom w:val="nil"/>
              <w:right w:val="nil"/>
            </w:tcBorders>
          </w:tcPr>
          <w:p w14:paraId="7B8628C2" w14:textId="77777777" w:rsidR="001D3EFF" w:rsidRDefault="001D3EFF">
            <w:pPr>
              <w:autoSpaceDE w:val="0"/>
              <w:spacing w:before="0" w:beforeAutospacing="0" w:after="0"/>
              <w:jc w:val="center"/>
              <w:rPr>
                <w:rFonts w:ascii="Arial" w:hAnsi="Arial" w:cs="Arial"/>
                <w:sz w:val="20"/>
                <w:szCs w:val="20"/>
              </w:rPr>
            </w:pPr>
          </w:p>
          <w:p w14:paraId="64D699B4" w14:textId="77777777" w:rsidR="001D3EFF" w:rsidRDefault="001D3EFF">
            <w:pPr>
              <w:autoSpaceDE w:val="0"/>
              <w:spacing w:before="0" w:beforeAutospacing="0" w:after="0"/>
              <w:jc w:val="center"/>
              <w:rPr>
                <w:rFonts w:ascii="Arial" w:hAnsi="Arial" w:cs="Arial"/>
                <w:sz w:val="20"/>
                <w:szCs w:val="20"/>
              </w:rPr>
            </w:pPr>
          </w:p>
          <w:p w14:paraId="17D378B7" w14:textId="77777777" w:rsidR="001D3EFF" w:rsidRDefault="001D3EFF">
            <w:pPr>
              <w:autoSpaceDE w:val="0"/>
              <w:spacing w:before="0" w:beforeAutospacing="0" w:after="0"/>
              <w:jc w:val="center"/>
              <w:rPr>
                <w:rFonts w:ascii="Arial" w:hAnsi="Arial" w:cs="Arial"/>
                <w:sz w:val="20"/>
                <w:szCs w:val="20"/>
              </w:rPr>
            </w:pPr>
          </w:p>
          <w:p w14:paraId="26CAD4A8"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4.3±0.17</w:t>
            </w:r>
          </w:p>
          <w:p w14:paraId="4E4CF225" w14:textId="77777777" w:rsidR="001D3EFF" w:rsidRDefault="001D3EFF">
            <w:pPr>
              <w:autoSpaceDE w:val="0"/>
              <w:spacing w:before="0" w:beforeAutospacing="0" w:after="0"/>
              <w:jc w:val="center"/>
              <w:rPr>
                <w:rFonts w:ascii="Arial" w:hAnsi="Arial" w:cs="Arial"/>
                <w:sz w:val="20"/>
                <w:szCs w:val="20"/>
              </w:rPr>
            </w:pPr>
          </w:p>
          <w:p w14:paraId="78F2495C"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4.4±0.27</w:t>
            </w:r>
          </w:p>
          <w:p w14:paraId="01F5390D" w14:textId="77777777" w:rsidR="001D3EFF" w:rsidRDefault="001D3EFF">
            <w:pPr>
              <w:autoSpaceDE w:val="0"/>
              <w:spacing w:before="0" w:beforeAutospacing="0" w:after="0"/>
              <w:jc w:val="center"/>
              <w:rPr>
                <w:rFonts w:ascii="Arial" w:hAnsi="Arial" w:cs="Arial"/>
                <w:sz w:val="20"/>
                <w:szCs w:val="20"/>
              </w:rPr>
            </w:pPr>
          </w:p>
          <w:p w14:paraId="379A471E"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4.4±0.26</w:t>
            </w:r>
          </w:p>
          <w:p w14:paraId="34A727DD" w14:textId="77777777" w:rsidR="001D3EFF" w:rsidRDefault="001D3EFF">
            <w:pPr>
              <w:autoSpaceDE w:val="0"/>
              <w:spacing w:before="0" w:beforeAutospacing="0" w:after="0"/>
              <w:jc w:val="center"/>
              <w:rPr>
                <w:rFonts w:ascii="Arial" w:hAnsi="Arial" w:cs="Arial"/>
                <w:sz w:val="20"/>
                <w:szCs w:val="20"/>
              </w:rPr>
            </w:pPr>
          </w:p>
          <w:p w14:paraId="0BB10B3A"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4.7±0.16</w:t>
            </w:r>
          </w:p>
        </w:tc>
        <w:tc>
          <w:tcPr>
            <w:tcW w:w="270" w:type="dxa"/>
            <w:tcBorders>
              <w:top w:val="nil"/>
              <w:left w:val="nil"/>
              <w:bottom w:val="nil"/>
              <w:right w:val="nil"/>
            </w:tcBorders>
          </w:tcPr>
          <w:p w14:paraId="22085D8E" w14:textId="77777777" w:rsidR="001D3EFF" w:rsidRDefault="001D3EFF">
            <w:pPr>
              <w:autoSpaceDE w:val="0"/>
              <w:spacing w:before="0" w:beforeAutospacing="0" w:after="0"/>
              <w:rPr>
                <w:rFonts w:ascii="Arial" w:hAnsi="Arial" w:cs="Arial"/>
                <w:sz w:val="20"/>
                <w:szCs w:val="20"/>
              </w:rPr>
            </w:pPr>
          </w:p>
        </w:tc>
        <w:tc>
          <w:tcPr>
            <w:tcW w:w="1530" w:type="dxa"/>
            <w:tcBorders>
              <w:top w:val="nil"/>
              <w:left w:val="nil"/>
              <w:bottom w:val="nil"/>
              <w:right w:val="nil"/>
            </w:tcBorders>
          </w:tcPr>
          <w:p w14:paraId="35F9CDE1" w14:textId="77777777" w:rsidR="001D3EFF" w:rsidRDefault="001D3EFF">
            <w:pPr>
              <w:autoSpaceDE w:val="0"/>
              <w:spacing w:before="0" w:beforeAutospacing="0" w:after="0"/>
              <w:jc w:val="center"/>
              <w:rPr>
                <w:rFonts w:ascii="Arial" w:hAnsi="Arial" w:cs="Arial"/>
                <w:sz w:val="20"/>
                <w:szCs w:val="20"/>
              </w:rPr>
            </w:pPr>
          </w:p>
          <w:p w14:paraId="4B5BFA8B" w14:textId="77777777" w:rsidR="001D3EFF" w:rsidRDefault="001D3EFF">
            <w:pPr>
              <w:autoSpaceDE w:val="0"/>
              <w:spacing w:before="0" w:beforeAutospacing="0" w:after="0"/>
              <w:jc w:val="center"/>
              <w:rPr>
                <w:rFonts w:ascii="Arial" w:hAnsi="Arial" w:cs="Arial"/>
                <w:sz w:val="20"/>
                <w:szCs w:val="20"/>
              </w:rPr>
            </w:pPr>
          </w:p>
          <w:p w14:paraId="22A77D1E" w14:textId="77777777" w:rsidR="001D3EFF" w:rsidRDefault="001D3EFF">
            <w:pPr>
              <w:autoSpaceDE w:val="0"/>
              <w:spacing w:before="0" w:beforeAutospacing="0" w:after="0"/>
              <w:jc w:val="center"/>
              <w:rPr>
                <w:rFonts w:ascii="Arial" w:hAnsi="Arial" w:cs="Arial"/>
                <w:sz w:val="20"/>
                <w:szCs w:val="20"/>
              </w:rPr>
            </w:pPr>
          </w:p>
          <w:p w14:paraId="0E779A7A"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1.2±0.14</w:t>
            </w:r>
          </w:p>
          <w:p w14:paraId="1D6E051A" w14:textId="77777777" w:rsidR="001D3EFF" w:rsidRDefault="001D3EFF">
            <w:pPr>
              <w:autoSpaceDE w:val="0"/>
              <w:spacing w:before="0" w:beforeAutospacing="0" w:after="0"/>
              <w:jc w:val="center"/>
              <w:rPr>
                <w:rFonts w:ascii="Arial" w:hAnsi="Arial" w:cs="Arial"/>
                <w:sz w:val="20"/>
                <w:szCs w:val="20"/>
              </w:rPr>
            </w:pPr>
          </w:p>
          <w:p w14:paraId="20C67490"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1.3±0.25</w:t>
            </w:r>
          </w:p>
          <w:p w14:paraId="7872820A" w14:textId="77777777" w:rsidR="001D3EFF" w:rsidRDefault="001D3EFF">
            <w:pPr>
              <w:autoSpaceDE w:val="0"/>
              <w:spacing w:before="0" w:beforeAutospacing="0" w:after="0"/>
              <w:jc w:val="center"/>
              <w:rPr>
                <w:rFonts w:ascii="Arial" w:hAnsi="Arial" w:cs="Arial"/>
                <w:sz w:val="20"/>
                <w:szCs w:val="20"/>
              </w:rPr>
            </w:pPr>
          </w:p>
          <w:p w14:paraId="5BF3AFA5"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1.5±0.13</w:t>
            </w:r>
          </w:p>
          <w:p w14:paraId="2EA62A14" w14:textId="77777777" w:rsidR="001D3EFF" w:rsidRDefault="001D3EFF">
            <w:pPr>
              <w:autoSpaceDE w:val="0"/>
              <w:spacing w:before="0" w:beforeAutospacing="0" w:after="0"/>
              <w:jc w:val="center"/>
              <w:rPr>
                <w:rFonts w:ascii="Arial" w:hAnsi="Arial" w:cs="Arial"/>
                <w:sz w:val="20"/>
                <w:szCs w:val="20"/>
              </w:rPr>
            </w:pPr>
          </w:p>
          <w:p w14:paraId="37A912A3"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1.3±0.12</w:t>
            </w:r>
          </w:p>
        </w:tc>
        <w:tc>
          <w:tcPr>
            <w:tcW w:w="270" w:type="dxa"/>
            <w:tcBorders>
              <w:top w:val="nil"/>
              <w:left w:val="nil"/>
              <w:bottom w:val="nil"/>
              <w:right w:val="nil"/>
            </w:tcBorders>
          </w:tcPr>
          <w:p w14:paraId="6C3CDB18" w14:textId="77777777" w:rsidR="001D3EFF" w:rsidRDefault="001D3EFF">
            <w:pPr>
              <w:autoSpaceDE w:val="0"/>
              <w:spacing w:before="0" w:beforeAutospacing="0" w:after="0"/>
              <w:jc w:val="center"/>
              <w:rPr>
                <w:rFonts w:ascii="Arial" w:hAnsi="Arial" w:cs="Arial"/>
                <w:sz w:val="20"/>
                <w:szCs w:val="20"/>
              </w:rPr>
            </w:pPr>
          </w:p>
        </w:tc>
        <w:tc>
          <w:tcPr>
            <w:tcW w:w="1530" w:type="dxa"/>
            <w:tcBorders>
              <w:top w:val="nil"/>
              <w:left w:val="nil"/>
              <w:bottom w:val="nil"/>
              <w:right w:val="nil"/>
            </w:tcBorders>
          </w:tcPr>
          <w:p w14:paraId="75AE066D" w14:textId="77777777" w:rsidR="001D3EFF" w:rsidRDefault="001D3EFF">
            <w:pPr>
              <w:autoSpaceDE w:val="0"/>
              <w:spacing w:before="0" w:beforeAutospacing="0" w:after="0"/>
              <w:jc w:val="center"/>
              <w:rPr>
                <w:rFonts w:ascii="Arial" w:hAnsi="Arial" w:cs="Arial"/>
                <w:sz w:val="20"/>
                <w:szCs w:val="20"/>
              </w:rPr>
            </w:pPr>
          </w:p>
          <w:p w14:paraId="30397437" w14:textId="77777777" w:rsidR="001D3EFF" w:rsidRDefault="001D3EFF">
            <w:pPr>
              <w:autoSpaceDE w:val="0"/>
              <w:spacing w:before="0" w:beforeAutospacing="0" w:after="0"/>
              <w:rPr>
                <w:rFonts w:ascii="Arial" w:hAnsi="Arial" w:cs="Arial"/>
                <w:sz w:val="20"/>
                <w:szCs w:val="20"/>
              </w:rPr>
            </w:pPr>
          </w:p>
          <w:p w14:paraId="272C3C1F" w14:textId="77777777" w:rsidR="001D3EFF" w:rsidRDefault="001D3EFF">
            <w:pPr>
              <w:autoSpaceDE w:val="0"/>
              <w:spacing w:before="0" w:beforeAutospacing="0" w:after="0"/>
              <w:rPr>
                <w:rFonts w:ascii="Arial" w:hAnsi="Arial" w:cs="Arial"/>
                <w:sz w:val="20"/>
                <w:szCs w:val="20"/>
              </w:rPr>
            </w:pPr>
          </w:p>
          <w:p w14:paraId="670B3871" w14:textId="77777777" w:rsidR="001D3EFF" w:rsidRDefault="000339AD">
            <w:pPr>
              <w:autoSpaceDE w:val="0"/>
              <w:spacing w:before="0" w:beforeAutospacing="0" w:after="0"/>
              <w:rPr>
                <w:rFonts w:ascii="Arial" w:hAnsi="Arial" w:cs="Arial"/>
                <w:sz w:val="20"/>
                <w:szCs w:val="20"/>
              </w:rPr>
            </w:pPr>
            <w:r>
              <w:rPr>
                <w:rFonts w:ascii="Arial" w:hAnsi="Arial" w:cs="Arial"/>
                <w:sz w:val="20"/>
                <w:szCs w:val="20"/>
              </w:rPr>
              <w:t xml:space="preserve">    1.4±0.12</w:t>
            </w:r>
            <w:r>
              <w:rPr>
                <w:rFonts w:ascii="Arial" w:hAnsi="Arial" w:cs="Arial"/>
                <w:sz w:val="20"/>
                <w:szCs w:val="20"/>
                <w:vertAlign w:val="superscript"/>
              </w:rPr>
              <w:t xml:space="preserve"> a</w:t>
            </w:r>
          </w:p>
          <w:p w14:paraId="34813652" w14:textId="77777777" w:rsidR="001D3EFF" w:rsidRDefault="001D3EFF">
            <w:pPr>
              <w:autoSpaceDE w:val="0"/>
              <w:spacing w:before="0" w:beforeAutospacing="0" w:after="0"/>
              <w:jc w:val="center"/>
              <w:rPr>
                <w:rFonts w:ascii="Arial" w:hAnsi="Arial" w:cs="Arial"/>
                <w:sz w:val="20"/>
                <w:szCs w:val="20"/>
              </w:rPr>
            </w:pPr>
          </w:p>
          <w:p w14:paraId="5C0DB783" w14:textId="77777777" w:rsidR="001D3EFF" w:rsidRDefault="000339AD">
            <w:pPr>
              <w:autoSpaceDE w:val="0"/>
              <w:spacing w:before="0" w:beforeAutospacing="0" w:after="0"/>
              <w:jc w:val="center"/>
              <w:rPr>
                <w:rFonts w:ascii="Arial" w:hAnsi="Arial" w:cs="Arial"/>
                <w:b/>
                <w:sz w:val="20"/>
                <w:szCs w:val="20"/>
              </w:rPr>
            </w:pPr>
            <w:r>
              <w:rPr>
                <w:rFonts w:ascii="Arial" w:hAnsi="Arial" w:cs="Arial"/>
                <w:sz w:val="20"/>
                <w:szCs w:val="20"/>
              </w:rPr>
              <w:t>1.0±0.06</w:t>
            </w:r>
            <w:r>
              <w:rPr>
                <w:rFonts w:ascii="Arial" w:hAnsi="Arial" w:cs="Arial"/>
                <w:sz w:val="20"/>
                <w:szCs w:val="20"/>
                <w:vertAlign w:val="superscript"/>
              </w:rPr>
              <w:t>b</w:t>
            </w:r>
          </w:p>
          <w:p w14:paraId="1546009F" w14:textId="77777777" w:rsidR="001D3EFF" w:rsidRDefault="001D3EFF">
            <w:pPr>
              <w:autoSpaceDE w:val="0"/>
              <w:spacing w:before="0" w:beforeAutospacing="0" w:after="0"/>
              <w:jc w:val="center"/>
              <w:rPr>
                <w:rFonts w:ascii="Arial" w:hAnsi="Arial" w:cs="Arial"/>
                <w:sz w:val="20"/>
                <w:szCs w:val="20"/>
              </w:rPr>
            </w:pPr>
          </w:p>
          <w:p w14:paraId="39929A0C"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1.1±0.10</w:t>
            </w:r>
            <w:r>
              <w:rPr>
                <w:rFonts w:ascii="Arial" w:hAnsi="Arial" w:cs="Arial"/>
                <w:sz w:val="20"/>
                <w:szCs w:val="20"/>
                <w:vertAlign w:val="superscript"/>
              </w:rPr>
              <w:t>b</w:t>
            </w:r>
          </w:p>
          <w:p w14:paraId="482C805F" w14:textId="77777777" w:rsidR="001D3EFF" w:rsidRDefault="001D3EFF">
            <w:pPr>
              <w:autoSpaceDE w:val="0"/>
              <w:spacing w:before="0" w:beforeAutospacing="0" w:after="0"/>
              <w:jc w:val="center"/>
              <w:rPr>
                <w:rFonts w:ascii="Arial" w:hAnsi="Arial" w:cs="Arial"/>
                <w:sz w:val="20"/>
                <w:szCs w:val="20"/>
              </w:rPr>
            </w:pPr>
          </w:p>
          <w:p w14:paraId="6E459753"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1.1±0.06</w:t>
            </w:r>
            <w:r>
              <w:rPr>
                <w:rFonts w:ascii="Arial" w:hAnsi="Arial" w:cs="Arial"/>
                <w:sz w:val="20"/>
                <w:szCs w:val="20"/>
                <w:vertAlign w:val="superscript"/>
              </w:rPr>
              <w:t>b</w:t>
            </w:r>
          </w:p>
        </w:tc>
        <w:tc>
          <w:tcPr>
            <w:tcW w:w="270" w:type="dxa"/>
            <w:tcBorders>
              <w:top w:val="nil"/>
              <w:left w:val="nil"/>
              <w:bottom w:val="nil"/>
              <w:right w:val="nil"/>
            </w:tcBorders>
          </w:tcPr>
          <w:p w14:paraId="7ECB2AAF" w14:textId="77777777" w:rsidR="001D3EFF" w:rsidRDefault="001D3EFF">
            <w:pPr>
              <w:autoSpaceDE w:val="0"/>
              <w:spacing w:before="0" w:beforeAutospacing="0" w:after="0"/>
              <w:jc w:val="center"/>
              <w:rPr>
                <w:rFonts w:ascii="Arial" w:hAnsi="Arial" w:cs="Arial"/>
                <w:sz w:val="20"/>
                <w:szCs w:val="20"/>
              </w:rPr>
            </w:pPr>
          </w:p>
          <w:p w14:paraId="53316C31" w14:textId="77777777" w:rsidR="001D3EFF" w:rsidRDefault="001D3EFF">
            <w:pPr>
              <w:autoSpaceDE w:val="0"/>
              <w:spacing w:before="0" w:beforeAutospacing="0" w:after="0"/>
              <w:jc w:val="center"/>
              <w:rPr>
                <w:rFonts w:ascii="Arial" w:hAnsi="Arial" w:cs="Arial"/>
                <w:sz w:val="20"/>
                <w:szCs w:val="20"/>
              </w:rPr>
            </w:pPr>
          </w:p>
          <w:p w14:paraId="2A106DF1" w14:textId="77777777" w:rsidR="001D3EFF" w:rsidRDefault="001D3EFF">
            <w:pPr>
              <w:autoSpaceDE w:val="0"/>
              <w:spacing w:before="0" w:beforeAutospacing="0" w:after="0"/>
              <w:jc w:val="center"/>
              <w:rPr>
                <w:rFonts w:ascii="Arial" w:hAnsi="Arial" w:cs="Arial"/>
                <w:sz w:val="20"/>
                <w:szCs w:val="20"/>
              </w:rPr>
            </w:pPr>
          </w:p>
          <w:p w14:paraId="53567DBB" w14:textId="77777777" w:rsidR="001D3EFF" w:rsidRDefault="001D3EFF">
            <w:pPr>
              <w:autoSpaceDE w:val="0"/>
              <w:spacing w:before="0" w:beforeAutospacing="0" w:after="0"/>
              <w:jc w:val="center"/>
              <w:rPr>
                <w:rFonts w:ascii="Arial" w:hAnsi="Arial" w:cs="Arial"/>
                <w:sz w:val="20"/>
                <w:szCs w:val="20"/>
              </w:rPr>
            </w:pPr>
          </w:p>
          <w:p w14:paraId="38225E34" w14:textId="77777777" w:rsidR="001D3EFF" w:rsidRDefault="001D3EFF">
            <w:pPr>
              <w:autoSpaceDE w:val="0"/>
              <w:spacing w:before="0" w:beforeAutospacing="0" w:after="0"/>
              <w:jc w:val="center"/>
              <w:rPr>
                <w:rFonts w:ascii="Arial" w:hAnsi="Arial" w:cs="Arial"/>
                <w:sz w:val="20"/>
                <w:szCs w:val="20"/>
              </w:rPr>
            </w:pPr>
          </w:p>
          <w:p w14:paraId="1984C09E" w14:textId="77777777" w:rsidR="001D3EFF" w:rsidRDefault="001D3EFF">
            <w:pPr>
              <w:autoSpaceDE w:val="0"/>
              <w:spacing w:before="0" w:beforeAutospacing="0" w:after="0"/>
              <w:jc w:val="center"/>
              <w:rPr>
                <w:rFonts w:ascii="Arial" w:hAnsi="Arial" w:cs="Arial"/>
                <w:sz w:val="20"/>
                <w:szCs w:val="20"/>
              </w:rPr>
            </w:pPr>
          </w:p>
          <w:p w14:paraId="14DE2B11" w14:textId="77777777" w:rsidR="001D3EFF" w:rsidRDefault="001D3EFF">
            <w:pPr>
              <w:autoSpaceDE w:val="0"/>
              <w:spacing w:before="0" w:beforeAutospacing="0" w:after="0"/>
              <w:jc w:val="center"/>
              <w:rPr>
                <w:rFonts w:ascii="Arial" w:hAnsi="Arial" w:cs="Arial"/>
                <w:sz w:val="20"/>
                <w:szCs w:val="20"/>
              </w:rPr>
            </w:pPr>
          </w:p>
          <w:p w14:paraId="2A26F176" w14:textId="77777777" w:rsidR="001D3EFF" w:rsidRDefault="001D3EFF">
            <w:pPr>
              <w:autoSpaceDE w:val="0"/>
              <w:spacing w:before="0" w:beforeAutospacing="0" w:after="0"/>
              <w:jc w:val="center"/>
              <w:rPr>
                <w:rFonts w:ascii="Arial" w:hAnsi="Arial" w:cs="Arial"/>
                <w:sz w:val="20"/>
                <w:szCs w:val="20"/>
              </w:rPr>
            </w:pPr>
          </w:p>
          <w:p w14:paraId="3309FDE1" w14:textId="77777777" w:rsidR="001D3EFF" w:rsidRDefault="001D3EFF">
            <w:pPr>
              <w:autoSpaceDE w:val="0"/>
              <w:spacing w:before="0" w:beforeAutospacing="0" w:after="0"/>
              <w:jc w:val="center"/>
              <w:rPr>
                <w:rFonts w:ascii="Arial" w:hAnsi="Arial" w:cs="Arial"/>
                <w:sz w:val="20"/>
                <w:szCs w:val="20"/>
              </w:rPr>
            </w:pPr>
          </w:p>
          <w:p w14:paraId="215D7B8E" w14:textId="77777777" w:rsidR="001D3EFF" w:rsidRDefault="001D3EFF">
            <w:pPr>
              <w:autoSpaceDE w:val="0"/>
              <w:spacing w:before="0" w:beforeAutospacing="0" w:after="0"/>
              <w:jc w:val="center"/>
              <w:rPr>
                <w:rFonts w:ascii="Arial" w:hAnsi="Arial" w:cs="Arial"/>
                <w:sz w:val="20"/>
                <w:szCs w:val="20"/>
              </w:rPr>
            </w:pPr>
          </w:p>
        </w:tc>
        <w:tc>
          <w:tcPr>
            <w:tcW w:w="1530" w:type="dxa"/>
            <w:tcBorders>
              <w:top w:val="nil"/>
              <w:left w:val="nil"/>
              <w:bottom w:val="nil"/>
              <w:right w:val="nil"/>
            </w:tcBorders>
          </w:tcPr>
          <w:p w14:paraId="1A59AFC2" w14:textId="77777777" w:rsidR="001D3EFF" w:rsidRDefault="001D3EFF">
            <w:pPr>
              <w:autoSpaceDE w:val="0"/>
              <w:spacing w:before="0" w:beforeAutospacing="0" w:after="0"/>
              <w:jc w:val="center"/>
              <w:rPr>
                <w:rFonts w:ascii="Arial" w:hAnsi="Arial" w:cs="Arial"/>
                <w:sz w:val="20"/>
                <w:szCs w:val="20"/>
              </w:rPr>
            </w:pPr>
          </w:p>
          <w:p w14:paraId="7DB86FA7" w14:textId="77777777" w:rsidR="001D3EFF" w:rsidRDefault="001D3EFF">
            <w:pPr>
              <w:autoSpaceDE w:val="0"/>
              <w:spacing w:before="0" w:beforeAutospacing="0" w:after="0"/>
              <w:jc w:val="center"/>
              <w:rPr>
                <w:rFonts w:ascii="Arial" w:hAnsi="Arial" w:cs="Arial"/>
                <w:sz w:val="20"/>
                <w:szCs w:val="20"/>
              </w:rPr>
            </w:pPr>
          </w:p>
          <w:p w14:paraId="27A05321" w14:textId="77777777" w:rsidR="001D3EFF" w:rsidRDefault="001D3EFF">
            <w:pPr>
              <w:autoSpaceDE w:val="0"/>
              <w:spacing w:before="0" w:beforeAutospacing="0" w:after="0"/>
              <w:jc w:val="center"/>
              <w:rPr>
                <w:rFonts w:ascii="Arial" w:hAnsi="Arial" w:cs="Arial"/>
                <w:sz w:val="20"/>
                <w:szCs w:val="20"/>
              </w:rPr>
            </w:pPr>
          </w:p>
          <w:p w14:paraId="4CA1DD66"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2.4±0.21</w:t>
            </w:r>
          </w:p>
          <w:p w14:paraId="78B765AC" w14:textId="77777777" w:rsidR="001D3EFF" w:rsidRDefault="001D3EFF">
            <w:pPr>
              <w:autoSpaceDE w:val="0"/>
              <w:spacing w:before="0" w:beforeAutospacing="0" w:after="0"/>
              <w:jc w:val="center"/>
              <w:rPr>
                <w:rFonts w:ascii="Arial" w:hAnsi="Arial" w:cs="Arial"/>
                <w:sz w:val="20"/>
                <w:szCs w:val="20"/>
              </w:rPr>
            </w:pPr>
          </w:p>
          <w:p w14:paraId="2EC46C99"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2.7±0.29</w:t>
            </w:r>
          </w:p>
          <w:p w14:paraId="4086FFD3" w14:textId="77777777" w:rsidR="001D3EFF" w:rsidRDefault="001D3EFF">
            <w:pPr>
              <w:autoSpaceDE w:val="0"/>
              <w:spacing w:before="0" w:beforeAutospacing="0" w:after="0"/>
              <w:jc w:val="center"/>
              <w:rPr>
                <w:rFonts w:ascii="Arial" w:hAnsi="Arial" w:cs="Arial"/>
                <w:sz w:val="20"/>
                <w:szCs w:val="20"/>
              </w:rPr>
            </w:pPr>
          </w:p>
          <w:p w14:paraId="16111E1E"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2.6±0.25</w:t>
            </w:r>
          </w:p>
          <w:p w14:paraId="29BD1DEC" w14:textId="77777777" w:rsidR="001D3EFF" w:rsidRDefault="001D3EFF">
            <w:pPr>
              <w:autoSpaceDE w:val="0"/>
              <w:spacing w:before="0" w:beforeAutospacing="0" w:after="0"/>
              <w:jc w:val="center"/>
              <w:rPr>
                <w:rFonts w:ascii="Arial" w:hAnsi="Arial" w:cs="Arial"/>
                <w:sz w:val="20"/>
                <w:szCs w:val="20"/>
              </w:rPr>
            </w:pPr>
          </w:p>
          <w:p w14:paraId="5731A2FA"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2.8±0.16</w:t>
            </w:r>
          </w:p>
        </w:tc>
        <w:tc>
          <w:tcPr>
            <w:tcW w:w="270" w:type="dxa"/>
            <w:tcBorders>
              <w:top w:val="nil"/>
              <w:left w:val="nil"/>
              <w:bottom w:val="nil"/>
              <w:right w:val="nil"/>
            </w:tcBorders>
          </w:tcPr>
          <w:p w14:paraId="26462C29" w14:textId="77777777" w:rsidR="001D3EFF" w:rsidRDefault="001D3EFF">
            <w:pPr>
              <w:autoSpaceDE w:val="0"/>
              <w:spacing w:before="0" w:beforeAutospacing="0" w:after="0"/>
              <w:jc w:val="center"/>
              <w:rPr>
                <w:rFonts w:ascii="Arial" w:hAnsi="Arial" w:cs="Arial"/>
                <w:sz w:val="20"/>
                <w:szCs w:val="20"/>
              </w:rPr>
            </w:pPr>
          </w:p>
        </w:tc>
      </w:tr>
      <w:tr w:rsidR="001D3EFF" w14:paraId="2F3BCBC4" w14:textId="77777777">
        <w:trPr>
          <w:trHeight w:val="459"/>
        </w:trPr>
        <w:tc>
          <w:tcPr>
            <w:tcW w:w="2160" w:type="dxa"/>
            <w:tcBorders>
              <w:top w:val="nil"/>
              <w:left w:val="nil"/>
              <w:bottom w:val="single" w:sz="4" w:space="0" w:color="auto"/>
              <w:right w:val="nil"/>
            </w:tcBorders>
          </w:tcPr>
          <w:p w14:paraId="6F021660" w14:textId="77777777" w:rsidR="001D3EFF" w:rsidRDefault="000339AD">
            <w:pPr>
              <w:autoSpaceDE w:val="0"/>
              <w:spacing w:before="0" w:beforeAutospacing="0" w:after="0"/>
              <w:rPr>
                <w:rFonts w:ascii="Arial" w:hAnsi="Arial" w:cs="Arial"/>
                <w:sz w:val="20"/>
                <w:szCs w:val="20"/>
              </w:rPr>
            </w:pPr>
            <w:r>
              <w:rPr>
                <w:rFonts w:ascii="Arial" w:hAnsi="Arial" w:cs="Arial"/>
                <w:sz w:val="20"/>
                <w:szCs w:val="20"/>
              </w:rPr>
              <w:t>P-value</w:t>
            </w:r>
          </w:p>
        </w:tc>
        <w:tc>
          <w:tcPr>
            <w:tcW w:w="540" w:type="dxa"/>
            <w:tcBorders>
              <w:top w:val="nil"/>
              <w:left w:val="nil"/>
              <w:bottom w:val="single" w:sz="4" w:space="0" w:color="auto"/>
              <w:right w:val="nil"/>
            </w:tcBorders>
          </w:tcPr>
          <w:p w14:paraId="3E215D08" w14:textId="77777777" w:rsidR="001D3EFF" w:rsidRDefault="001D3EFF">
            <w:pPr>
              <w:autoSpaceDE w:val="0"/>
              <w:spacing w:before="0" w:beforeAutospacing="0" w:after="0"/>
              <w:jc w:val="center"/>
              <w:rPr>
                <w:rFonts w:ascii="Arial" w:hAnsi="Arial" w:cs="Arial"/>
                <w:sz w:val="20"/>
                <w:szCs w:val="20"/>
              </w:rPr>
            </w:pPr>
          </w:p>
        </w:tc>
        <w:tc>
          <w:tcPr>
            <w:tcW w:w="1530" w:type="dxa"/>
            <w:tcBorders>
              <w:top w:val="nil"/>
              <w:left w:val="nil"/>
              <w:bottom w:val="single" w:sz="4" w:space="0" w:color="auto"/>
              <w:right w:val="nil"/>
            </w:tcBorders>
          </w:tcPr>
          <w:p w14:paraId="20FAD500"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0.5968</w:t>
            </w:r>
            <w:r>
              <w:rPr>
                <w:rFonts w:ascii="Arial" w:hAnsi="Arial" w:cs="Arial"/>
                <w:sz w:val="20"/>
                <w:szCs w:val="20"/>
                <w:vertAlign w:val="superscript"/>
              </w:rPr>
              <w:t xml:space="preserve"> ns</w:t>
            </w:r>
          </w:p>
        </w:tc>
        <w:tc>
          <w:tcPr>
            <w:tcW w:w="270" w:type="dxa"/>
            <w:tcBorders>
              <w:top w:val="nil"/>
              <w:left w:val="nil"/>
              <w:bottom w:val="single" w:sz="4" w:space="0" w:color="auto"/>
              <w:right w:val="nil"/>
            </w:tcBorders>
          </w:tcPr>
          <w:p w14:paraId="51CA135A" w14:textId="77777777" w:rsidR="001D3EFF" w:rsidRDefault="001D3EFF">
            <w:pPr>
              <w:autoSpaceDE w:val="0"/>
              <w:spacing w:before="0" w:beforeAutospacing="0" w:after="0"/>
              <w:jc w:val="center"/>
              <w:rPr>
                <w:rFonts w:ascii="Arial" w:hAnsi="Arial" w:cs="Arial"/>
                <w:sz w:val="20"/>
                <w:szCs w:val="20"/>
              </w:rPr>
            </w:pPr>
          </w:p>
        </w:tc>
        <w:tc>
          <w:tcPr>
            <w:tcW w:w="1530" w:type="dxa"/>
            <w:tcBorders>
              <w:top w:val="nil"/>
              <w:left w:val="nil"/>
              <w:bottom w:val="single" w:sz="4" w:space="0" w:color="auto"/>
              <w:right w:val="nil"/>
            </w:tcBorders>
          </w:tcPr>
          <w:p w14:paraId="50553FEE"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0.6264</w:t>
            </w:r>
            <w:r>
              <w:rPr>
                <w:rFonts w:ascii="Arial" w:hAnsi="Arial" w:cs="Arial"/>
                <w:sz w:val="20"/>
                <w:szCs w:val="20"/>
                <w:vertAlign w:val="superscript"/>
              </w:rPr>
              <w:t xml:space="preserve"> ns</w:t>
            </w:r>
          </w:p>
        </w:tc>
        <w:tc>
          <w:tcPr>
            <w:tcW w:w="270" w:type="dxa"/>
            <w:tcBorders>
              <w:top w:val="nil"/>
              <w:left w:val="nil"/>
              <w:bottom w:val="single" w:sz="4" w:space="0" w:color="auto"/>
              <w:right w:val="nil"/>
            </w:tcBorders>
          </w:tcPr>
          <w:p w14:paraId="71827E4D" w14:textId="77777777" w:rsidR="001D3EFF" w:rsidRDefault="001D3EFF">
            <w:pPr>
              <w:autoSpaceDE w:val="0"/>
              <w:spacing w:before="0" w:beforeAutospacing="0" w:after="0"/>
              <w:jc w:val="center"/>
              <w:rPr>
                <w:rFonts w:ascii="Arial" w:hAnsi="Arial" w:cs="Arial"/>
                <w:sz w:val="20"/>
                <w:szCs w:val="20"/>
              </w:rPr>
            </w:pPr>
          </w:p>
        </w:tc>
        <w:tc>
          <w:tcPr>
            <w:tcW w:w="1530" w:type="dxa"/>
            <w:tcBorders>
              <w:top w:val="nil"/>
              <w:left w:val="nil"/>
              <w:bottom w:val="single" w:sz="4" w:space="0" w:color="auto"/>
              <w:right w:val="nil"/>
            </w:tcBorders>
          </w:tcPr>
          <w:p w14:paraId="36343EF1"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0.3846</w:t>
            </w:r>
            <w:r>
              <w:rPr>
                <w:rFonts w:ascii="Arial" w:hAnsi="Arial" w:cs="Arial"/>
                <w:sz w:val="20"/>
                <w:szCs w:val="20"/>
                <w:vertAlign w:val="superscript"/>
              </w:rPr>
              <w:t xml:space="preserve"> ns</w:t>
            </w:r>
          </w:p>
        </w:tc>
        <w:tc>
          <w:tcPr>
            <w:tcW w:w="270" w:type="dxa"/>
            <w:tcBorders>
              <w:top w:val="nil"/>
              <w:left w:val="nil"/>
              <w:bottom w:val="single" w:sz="4" w:space="0" w:color="auto"/>
              <w:right w:val="nil"/>
            </w:tcBorders>
          </w:tcPr>
          <w:p w14:paraId="0D5F7DD8" w14:textId="77777777" w:rsidR="001D3EFF" w:rsidRDefault="001D3EFF">
            <w:pPr>
              <w:autoSpaceDE w:val="0"/>
              <w:spacing w:before="0" w:beforeAutospacing="0" w:after="0"/>
              <w:jc w:val="center"/>
              <w:rPr>
                <w:rFonts w:ascii="Arial" w:hAnsi="Arial" w:cs="Arial"/>
                <w:sz w:val="20"/>
                <w:szCs w:val="20"/>
              </w:rPr>
            </w:pPr>
          </w:p>
        </w:tc>
        <w:tc>
          <w:tcPr>
            <w:tcW w:w="1530" w:type="dxa"/>
            <w:tcBorders>
              <w:top w:val="nil"/>
              <w:left w:val="nil"/>
              <w:bottom w:val="single" w:sz="4" w:space="0" w:color="auto"/>
              <w:right w:val="nil"/>
            </w:tcBorders>
          </w:tcPr>
          <w:p w14:paraId="236B763A"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0.0322*</w:t>
            </w:r>
          </w:p>
        </w:tc>
        <w:tc>
          <w:tcPr>
            <w:tcW w:w="270" w:type="dxa"/>
            <w:tcBorders>
              <w:top w:val="nil"/>
              <w:left w:val="nil"/>
              <w:bottom w:val="single" w:sz="4" w:space="0" w:color="auto"/>
              <w:right w:val="nil"/>
            </w:tcBorders>
          </w:tcPr>
          <w:p w14:paraId="6CA34FBB" w14:textId="77777777" w:rsidR="001D3EFF" w:rsidRDefault="001D3EFF">
            <w:pPr>
              <w:autoSpaceDE w:val="0"/>
              <w:spacing w:before="0" w:beforeAutospacing="0" w:after="0"/>
              <w:jc w:val="center"/>
              <w:rPr>
                <w:rFonts w:ascii="Arial" w:hAnsi="Arial" w:cs="Arial"/>
                <w:sz w:val="20"/>
                <w:szCs w:val="20"/>
              </w:rPr>
            </w:pPr>
          </w:p>
        </w:tc>
        <w:tc>
          <w:tcPr>
            <w:tcW w:w="1530" w:type="dxa"/>
            <w:tcBorders>
              <w:top w:val="nil"/>
              <w:left w:val="nil"/>
              <w:bottom w:val="single" w:sz="4" w:space="0" w:color="auto"/>
              <w:right w:val="nil"/>
            </w:tcBorders>
          </w:tcPr>
          <w:p w14:paraId="5036AFC5"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0.6368</w:t>
            </w:r>
            <w:r>
              <w:rPr>
                <w:rFonts w:ascii="Arial" w:hAnsi="Arial" w:cs="Arial"/>
                <w:sz w:val="20"/>
                <w:szCs w:val="20"/>
                <w:vertAlign w:val="superscript"/>
              </w:rPr>
              <w:t>ns</w:t>
            </w:r>
          </w:p>
        </w:tc>
        <w:tc>
          <w:tcPr>
            <w:tcW w:w="270" w:type="dxa"/>
            <w:tcBorders>
              <w:top w:val="nil"/>
              <w:left w:val="nil"/>
              <w:bottom w:val="single" w:sz="4" w:space="0" w:color="auto"/>
              <w:right w:val="nil"/>
            </w:tcBorders>
          </w:tcPr>
          <w:p w14:paraId="5D01F5B3" w14:textId="77777777" w:rsidR="001D3EFF" w:rsidRDefault="001D3EFF">
            <w:pPr>
              <w:autoSpaceDE w:val="0"/>
              <w:spacing w:before="0" w:beforeAutospacing="0" w:after="0"/>
              <w:jc w:val="center"/>
              <w:rPr>
                <w:rFonts w:ascii="Arial" w:hAnsi="Arial" w:cs="Arial"/>
                <w:sz w:val="20"/>
                <w:szCs w:val="20"/>
              </w:rPr>
            </w:pPr>
          </w:p>
        </w:tc>
      </w:tr>
    </w:tbl>
    <w:p w14:paraId="2404DBB9" w14:textId="77777777" w:rsidR="001D3EFF" w:rsidRDefault="000339AD">
      <w:pPr>
        <w:autoSpaceDE w:val="0"/>
        <w:spacing w:before="0" w:beforeAutospacing="0" w:after="0"/>
        <w:rPr>
          <w:rFonts w:ascii="Arial" w:hAnsi="Arial" w:cs="Arial"/>
          <w:b/>
          <w:sz w:val="20"/>
          <w:szCs w:val="20"/>
        </w:rPr>
      </w:pPr>
      <w:r>
        <w:rPr>
          <w:rFonts w:ascii="Arial" w:hAnsi="Arial" w:cs="Arial"/>
          <w:b/>
          <w:sz w:val="20"/>
          <w:szCs w:val="20"/>
        </w:rPr>
        <w:t xml:space="preserve"> </w:t>
      </w:r>
    </w:p>
    <w:p w14:paraId="696E008D" w14:textId="77777777" w:rsidR="001D3EFF" w:rsidRDefault="000339AD">
      <w:pPr>
        <w:autoSpaceDE w:val="0"/>
        <w:spacing w:before="0" w:beforeAutospacing="0" w:after="0"/>
        <w:ind w:leftChars="-573" w:left="-123" w:hangingChars="630" w:hanging="1138"/>
        <w:jc w:val="both"/>
        <w:rPr>
          <w:rFonts w:ascii="Arial" w:hAnsi="Arial" w:cs="Arial"/>
          <w:sz w:val="18"/>
          <w:szCs w:val="18"/>
        </w:rPr>
      </w:pPr>
      <w:r>
        <w:rPr>
          <w:rFonts w:ascii="Arial" w:hAnsi="Arial" w:cs="Arial"/>
          <w:b/>
          <w:sz w:val="18"/>
          <w:szCs w:val="18"/>
        </w:rPr>
        <w:t>Keys:</w:t>
      </w:r>
      <w:r>
        <w:rPr>
          <w:rFonts w:ascii="Arial" w:hAnsi="Arial" w:cs="Arial"/>
          <w:sz w:val="18"/>
          <w:szCs w:val="18"/>
        </w:rPr>
        <w:t xml:space="preserve"> SD:  Standard Deviation, BMI: Body Mass Index, TCH: Total Cholesterol, TG: Triglyceride, HDL-C: High Density Lipoprotein, LDL-C: Low Density Lipoprotein. Means ± SD with different superscripts are significantly different at p&lt;0.05. Significance Level: *=p&lt;0.05; ns=Not Significant (p&gt;0.05).</w:t>
      </w:r>
    </w:p>
    <w:p w14:paraId="3C1811D7" w14:textId="77777777" w:rsidR="001D3EFF" w:rsidRDefault="000339AD">
      <w:pPr>
        <w:rPr>
          <w:rFonts w:ascii="Arial" w:eastAsia="SimSun" w:hAnsi="Arial" w:cs="Arial"/>
          <w:sz w:val="24"/>
          <w:szCs w:val="24"/>
        </w:rPr>
      </w:pPr>
      <w:r>
        <w:rPr>
          <w:rFonts w:ascii="Arial" w:hAnsi="Arial" w:cs="Arial"/>
          <w:b/>
          <w:sz w:val="20"/>
          <w:szCs w:val="20"/>
        </w:rPr>
        <w:t xml:space="preserve"> </w:t>
      </w:r>
    </w:p>
    <w:p w14:paraId="02713F2C" w14:textId="77777777" w:rsidR="001D3EFF" w:rsidRDefault="000339AD">
      <w:pPr>
        <w:rPr>
          <w:rFonts w:ascii="Arial" w:hAnsi="Arial" w:cs="Arial"/>
          <w:sz w:val="24"/>
          <w:szCs w:val="24"/>
        </w:rPr>
      </w:pPr>
      <w:r>
        <w:rPr>
          <w:rFonts w:ascii="Arial" w:eastAsia="SimSun" w:hAnsi="Arial" w:cs="Arial"/>
          <w:sz w:val="24"/>
          <w:szCs w:val="24"/>
        </w:rPr>
        <w:t xml:space="preserve"> </w:t>
      </w:r>
    </w:p>
    <w:p w14:paraId="4D913B33" w14:textId="77777777" w:rsidR="001D3EFF" w:rsidRDefault="000339AD">
      <w:pPr>
        <w:rPr>
          <w:rFonts w:ascii="Arial" w:hAnsi="Arial" w:cs="Arial"/>
          <w:b/>
        </w:rPr>
      </w:pPr>
      <w:r>
        <w:rPr>
          <w:rFonts w:ascii="Arial" w:hAnsi="Arial" w:cs="Arial"/>
          <w:b/>
        </w:rPr>
        <w:t xml:space="preserve"> </w:t>
      </w:r>
    </w:p>
    <w:p w14:paraId="5798E08E" w14:textId="77777777" w:rsidR="001D3EFF" w:rsidRDefault="000339AD">
      <w:pPr>
        <w:rPr>
          <w:rFonts w:ascii="Arial" w:hAnsi="Arial" w:cs="Arial"/>
          <w:b/>
          <w:sz w:val="20"/>
          <w:szCs w:val="20"/>
        </w:rPr>
      </w:pPr>
      <w:r>
        <w:rPr>
          <w:rFonts w:ascii="Arial" w:hAnsi="Arial" w:cs="Arial"/>
          <w:b/>
          <w:noProof/>
          <w:sz w:val="20"/>
          <w:szCs w:val="20"/>
        </w:rPr>
        <w:lastRenderedPageBreak/>
        <w:drawing>
          <wp:anchor distT="0" distB="0" distL="114300" distR="114300" simplePos="0" relativeHeight="251659776" behindDoc="0" locked="0" layoutInCell="1" allowOverlap="0" wp14:anchorId="12AC719D" wp14:editId="7C8F4CFA">
            <wp:simplePos x="0" y="0"/>
            <wp:positionH relativeFrom="column">
              <wp:align>left</wp:align>
            </wp:positionH>
            <wp:positionV relativeFrom="line">
              <wp:posOffset>0</wp:posOffset>
            </wp:positionV>
            <wp:extent cx="4552950" cy="7077075"/>
            <wp:effectExtent l="19050" t="0" r="0" b="0"/>
            <wp:wrapSquare wrapText="bothSides"/>
            <wp:docPr id="7" name="Picture 2" descr="C:\Users\User\AppData\Local\Temp\ksohtml8080\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User\AppData\Local\Temp\ksohtml8080\wps6.jpg"/>
                    <pic:cNvPicPr>
                      <a:picLocks noChangeAspect="1" noChangeArrowheads="1"/>
                    </pic:cNvPicPr>
                  </pic:nvPicPr>
                  <pic:blipFill>
                    <a:blip r:embed="rId12" cstate="print"/>
                    <a:srcRect/>
                    <a:stretch>
                      <a:fillRect/>
                    </a:stretch>
                  </pic:blipFill>
                  <pic:spPr>
                    <a:xfrm>
                      <a:off x="0" y="0"/>
                      <a:ext cx="4552950" cy="7077075"/>
                    </a:xfrm>
                    <a:prstGeom prst="rect">
                      <a:avLst/>
                    </a:prstGeom>
                    <a:noFill/>
                    <a:ln w="9525">
                      <a:noFill/>
                      <a:miter lim="800000"/>
                      <a:headEnd/>
                      <a:tailEnd/>
                    </a:ln>
                  </pic:spPr>
                </pic:pic>
              </a:graphicData>
            </a:graphic>
          </wp:anchor>
        </w:drawing>
      </w:r>
      <w:r>
        <w:rPr>
          <w:rFonts w:ascii="Arial" w:hAnsi="Arial" w:cs="Arial"/>
          <w:b/>
          <w:sz w:val="20"/>
          <w:szCs w:val="20"/>
        </w:rPr>
        <w:t xml:space="preserve"> </w:t>
      </w:r>
    </w:p>
    <w:p w14:paraId="1EEB8DF1" w14:textId="77777777" w:rsidR="001D3EFF" w:rsidRDefault="000339AD">
      <w:pPr>
        <w:rPr>
          <w:rFonts w:ascii="Arial" w:hAnsi="Arial" w:cs="Arial"/>
          <w:b/>
          <w:sz w:val="20"/>
          <w:szCs w:val="20"/>
        </w:rPr>
      </w:pPr>
      <w:r>
        <w:rPr>
          <w:rFonts w:ascii="Arial" w:hAnsi="Arial" w:cs="Arial"/>
          <w:b/>
          <w:sz w:val="20"/>
          <w:szCs w:val="20"/>
        </w:rPr>
        <w:t xml:space="preserve"> </w:t>
      </w:r>
    </w:p>
    <w:p w14:paraId="4DB10EAC" w14:textId="77777777" w:rsidR="001D3EFF" w:rsidRDefault="000339AD">
      <w:pPr>
        <w:rPr>
          <w:rFonts w:ascii="Arial" w:hAnsi="Arial" w:cs="Arial"/>
          <w:b/>
          <w:sz w:val="20"/>
          <w:szCs w:val="20"/>
        </w:rPr>
      </w:pPr>
      <w:r>
        <w:rPr>
          <w:rFonts w:ascii="Arial" w:hAnsi="Arial" w:cs="Arial"/>
          <w:b/>
          <w:sz w:val="20"/>
          <w:szCs w:val="20"/>
        </w:rPr>
        <w:t xml:space="preserve"> </w:t>
      </w:r>
    </w:p>
    <w:p w14:paraId="1C8CB833" w14:textId="77777777" w:rsidR="001D3EFF" w:rsidRDefault="000339AD">
      <w:pPr>
        <w:rPr>
          <w:rFonts w:ascii="Arial" w:hAnsi="Arial" w:cs="Arial"/>
          <w:b/>
          <w:sz w:val="20"/>
          <w:szCs w:val="20"/>
        </w:rPr>
      </w:pPr>
      <w:r>
        <w:rPr>
          <w:rFonts w:ascii="Arial" w:hAnsi="Arial" w:cs="Arial"/>
          <w:b/>
          <w:sz w:val="20"/>
          <w:szCs w:val="20"/>
        </w:rPr>
        <w:t xml:space="preserve"> </w:t>
      </w:r>
    </w:p>
    <w:p w14:paraId="5D833C97" w14:textId="77777777" w:rsidR="001D3EFF" w:rsidRDefault="000339AD">
      <w:pPr>
        <w:rPr>
          <w:rFonts w:ascii="Arial" w:hAnsi="Arial" w:cs="Arial"/>
          <w:b/>
          <w:sz w:val="20"/>
          <w:szCs w:val="20"/>
        </w:rPr>
      </w:pPr>
      <w:r>
        <w:rPr>
          <w:rFonts w:ascii="Arial" w:hAnsi="Arial" w:cs="Arial"/>
          <w:b/>
          <w:sz w:val="20"/>
          <w:szCs w:val="20"/>
        </w:rPr>
        <w:t xml:space="preserve"> </w:t>
      </w:r>
    </w:p>
    <w:p w14:paraId="0EB85250" w14:textId="77777777" w:rsidR="001D3EFF" w:rsidRDefault="000339AD">
      <w:pPr>
        <w:rPr>
          <w:rFonts w:ascii="Arial" w:hAnsi="Arial" w:cs="Arial"/>
          <w:b/>
          <w:sz w:val="20"/>
          <w:szCs w:val="20"/>
        </w:rPr>
      </w:pPr>
      <w:r>
        <w:rPr>
          <w:rFonts w:ascii="Arial" w:hAnsi="Arial" w:cs="Arial"/>
          <w:b/>
          <w:sz w:val="20"/>
          <w:szCs w:val="20"/>
        </w:rPr>
        <w:t xml:space="preserve"> </w:t>
      </w:r>
    </w:p>
    <w:p w14:paraId="503A784A" w14:textId="77777777" w:rsidR="001D3EFF" w:rsidRDefault="000339AD">
      <w:pPr>
        <w:rPr>
          <w:rFonts w:ascii="Arial" w:hAnsi="Arial" w:cs="Arial"/>
          <w:b/>
          <w:sz w:val="20"/>
          <w:szCs w:val="20"/>
        </w:rPr>
      </w:pPr>
      <w:r>
        <w:rPr>
          <w:rFonts w:ascii="Arial" w:hAnsi="Arial" w:cs="Arial"/>
          <w:b/>
          <w:sz w:val="20"/>
          <w:szCs w:val="20"/>
        </w:rPr>
        <w:t xml:space="preserve"> </w:t>
      </w:r>
    </w:p>
    <w:p w14:paraId="6E2595AF" w14:textId="77777777" w:rsidR="001D3EFF" w:rsidRDefault="000339AD">
      <w:pPr>
        <w:rPr>
          <w:rFonts w:ascii="Arial" w:hAnsi="Arial" w:cs="Arial"/>
          <w:b/>
          <w:sz w:val="20"/>
          <w:szCs w:val="20"/>
        </w:rPr>
      </w:pPr>
      <w:r>
        <w:rPr>
          <w:rFonts w:ascii="Arial" w:hAnsi="Arial" w:cs="Arial"/>
          <w:b/>
          <w:sz w:val="20"/>
          <w:szCs w:val="20"/>
        </w:rPr>
        <w:t xml:space="preserve"> </w:t>
      </w:r>
    </w:p>
    <w:p w14:paraId="32EC3C82" w14:textId="77777777" w:rsidR="001D3EFF" w:rsidRDefault="000339AD">
      <w:pPr>
        <w:rPr>
          <w:rFonts w:ascii="Arial" w:hAnsi="Arial" w:cs="Arial"/>
          <w:b/>
          <w:sz w:val="20"/>
          <w:szCs w:val="20"/>
        </w:rPr>
      </w:pPr>
      <w:r>
        <w:rPr>
          <w:rFonts w:ascii="Arial" w:hAnsi="Arial" w:cs="Arial"/>
          <w:b/>
          <w:sz w:val="20"/>
          <w:szCs w:val="20"/>
        </w:rPr>
        <w:t xml:space="preserve"> </w:t>
      </w:r>
    </w:p>
    <w:p w14:paraId="2BDA0A4A" w14:textId="77777777" w:rsidR="001D3EFF" w:rsidRDefault="000339AD">
      <w:pPr>
        <w:rPr>
          <w:rFonts w:ascii="Arial" w:hAnsi="Arial" w:cs="Arial"/>
          <w:b/>
          <w:sz w:val="20"/>
          <w:szCs w:val="20"/>
        </w:rPr>
      </w:pPr>
      <w:r>
        <w:rPr>
          <w:rFonts w:ascii="Arial" w:hAnsi="Arial" w:cs="Arial"/>
          <w:b/>
          <w:sz w:val="20"/>
          <w:szCs w:val="20"/>
        </w:rPr>
        <w:t xml:space="preserve"> </w:t>
      </w:r>
    </w:p>
    <w:p w14:paraId="66C98229" w14:textId="77777777" w:rsidR="001D3EFF" w:rsidRDefault="000339AD">
      <w:pPr>
        <w:rPr>
          <w:rFonts w:ascii="Arial" w:hAnsi="Arial" w:cs="Arial"/>
          <w:b/>
          <w:sz w:val="20"/>
          <w:szCs w:val="20"/>
        </w:rPr>
      </w:pPr>
      <w:r>
        <w:rPr>
          <w:rFonts w:ascii="Arial" w:hAnsi="Arial" w:cs="Arial"/>
          <w:b/>
          <w:sz w:val="20"/>
          <w:szCs w:val="20"/>
        </w:rPr>
        <w:t xml:space="preserve"> </w:t>
      </w:r>
    </w:p>
    <w:p w14:paraId="5B935175" w14:textId="77777777" w:rsidR="001D3EFF" w:rsidRDefault="000339AD">
      <w:pPr>
        <w:rPr>
          <w:rFonts w:ascii="Arial" w:hAnsi="Arial" w:cs="Arial"/>
          <w:b/>
          <w:sz w:val="20"/>
          <w:szCs w:val="20"/>
        </w:rPr>
      </w:pPr>
      <w:r>
        <w:rPr>
          <w:rFonts w:ascii="Arial" w:hAnsi="Arial" w:cs="Arial"/>
          <w:b/>
          <w:sz w:val="20"/>
          <w:szCs w:val="20"/>
        </w:rPr>
        <w:t xml:space="preserve"> </w:t>
      </w:r>
    </w:p>
    <w:p w14:paraId="3DA8EB4B" w14:textId="77777777" w:rsidR="001D3EFF" w:rsidRDefault="000339AD">
      <w:pPr>
        <w:rPr>
          <w:rFonts w:ascii="Arial" w:hAnsi="Arial" w:cs="Arial"/>
          <w:b/>
          <w:sz w:val="20"/>
          <w:szCs w:val="20"/>
        </w:rPr>
      </w:pPr>
      <w:r>
        <w:rPr>
          <w:rFonts w:ascii="Arial" w:hAnsi="Arial" w:cs="Arial"/>
          <w:b/>
          <w:sz w:val="20"/>
          <w:szCs w:val="20"/>
        </w:rPr>
        <w:t xml:space="preserve"> </w:t>
      </w:r>
    </w:p>
    <w:p w14:paraId="14576468" w14:textId="77777777" w:rsidR="001D3EFF" w:rsidRDefault="000339AD">
      <w:pPr>
        <w:rPr>
          <w:rFonts w:ascii="Arial" w:hAnsi="Arial" w:cs="Arial"/>
          <w:b/>
          <w:sz w:val="20"/>
          <w:szCs w:val="20"/>
        </w:rPr>
      </w:pPr>
      <w:r>
        <w:rPr>
          <w:rFonts w:ascii="Arial" w:hAnsi="Arial" w:cs="Arial"/>
          <w:b/>
          <w:sz w:val="20"/>
          <w:szCs w:val="20"/>
        </w:rPr>
        <w:t xml:space="preserve"> </w:t>
      </w:r>
    </w:p>
    <w:p w14:paraId="77B39A2F" w14:textId="77777777" w:rsidR="001D3EFF" w:rsidRDefault="000339AD">
      <w:pPr>
        <w:rPr>
          <w:rFonts w:ascii="Arial" w:hAnsi="Arial" w:cs="Arial"/>
          <w:b/>
          <w:sz w:val="20"/>
          <w:szCs w:val="20"/>
        </w:rPr>
      </w:pPr>
      <w:r>
        <w:rPr>
          <w:rFonts w:ascii="Arial" w:hAnsi="Arial" w:cs="Arial"/>
          <w:b/>
          <w:sz w:val="20"/>
          <w:szCs w:val="20"/>
        </w:rPr>
        <w:t xml:space="preserve"> </w:t>
      </w:r>
    </w:p>
    <w:p w14:paraId="402EE3F3" w14:textId="77777777" w:rsidR="001D3EFF" w:rsidRDefault="000339AD">
      <w:pPr>
        <w:rPr>
          <w:rFonts w:ascii="Arial" w:hAnsi="Arial" w:cs="Arial"/>
          <w:b/>
          <w:sz w:val="20"/>
          <w:szCs w:val="20"/>
        </w:rPr>
      </w:pPr>
      <w:r>
        <w:rPr>
          <w:rFonts w:ascii="Arial" w:hAnsi="Arial" w:cs="Arial"/>
          <w:b/>
          <w:sz w:val="20"/>
          <w:szCs w:val="20"/>
        </w:rPr>
        <w:t xml:space="preserve"> </w:t>
      </w:r>
    </w:p>
    <w:p w14:paraId="61EBCA40" w14:textId="77777777" w:rsidR="001D3EFF" w:rsidRDefault="000339AD">
      <w:pPr>
        <w:rPr>
          <w:rFonts w:ascii="Arial" w:hAnsi="Arial" w:cs="Arial"/>
          <w:b/>
          <w:sz w:val="20"/>
          <w:szCs w:val="20"/>
        </w:rPr>
      </w:pPr>
      <w:r>
        <w:rPr>
          <w:rFonts w:ascii="Arial" w:hAnsi="Arial" w:cs="Arial"/>
          <w:b/>
          <w:sz w:val="20"/>
          <w:szCs w:val="20"/>
        </w:rPr>
        <w:t xml:space="preserve"> </w:t>
      </w:r>
    </w:p>
    <w:p w14:paraId="2DBAE573" w14:textId="77777777" w:rsidR="001D3EFF" w:rsidRDefault="000339AD">
      <w:pPr>
        <w:rPr>
          <w:rFonts w:ascii="Arial" w:hAnsi="Arial" w:cs="Arial"/>
          <w:b/>
          <w:sz w:val="20"/>
          <w:szCs w:val="20"/>
        </w:rPr>
      </w:pPr>
      <w:r>
        <w:rPr>
          <w:rFonts w:ascii="Arial" w:hAnsi="Arial" w:cs="Arial"/>
          <w:b/>
          <w:sz w:val="20"/>
          <w:szCs w:val="20"/>
        </w:rPr>
        <w:t xml:space="preserve"> </w:t>
      </w:r>
    </w:p>
    <w:p w14:paraId="76012B57" w14:textId="77777777" w:rsidR="001D3EFF" w:rsidRDefault="000339AD">
      <w:pPr>
        <w:ind w:left="720"/>
        <w:rPr>
          <w:rFonts w:ascii="Arial" w:hAnsi="Arial" w:cs="Arial"/>
          <w:b/>
          <w:sz w:val="20"/>
          <w:szCs w:val="20"/>
        </w:rPr>
      </w:pPr>
      <w:r>
        <w:rPr>
          <w:rFonts w:ascii="Arial" w:hAnsi="Arial" w:cs="Arial"/>
          <w:b/>
          <w:sz w:val="20"/>
          <w:szCs w:val="20"/>
        </w:rPr>
        <w:t xml:space="preserve"> </w:t>
      </w:r>
    </w:p>
    <w:p w14:paraId="25E89C26" w14:textId="77777777" w:rsidR="001D3EFF" w:rsidRDefault="000339AD">
      <w:pPr>
        <w:rPr>
          <w:rFonts w:ascii="Arial" w:hAnsi="Arial" w:cs="Arial"/>
          <w:b/>
          <w:sz w:val="20"/>
          <w:szCs w:val="20"/>
        </w:rPr>
      </w:pPr>
      <w:r>
        <w:rPr>
          <w:rFonts w:ascii="Arial" w:hAnsi="Arial" w:cs="Arial"/>
          <w:b/>
          <w:sz w:val="20"/>
          <w:szCs w:val="20"/>
        </w:rPr>
        <w:t xml:space="preserve"> </w:t>
      </w:r>
    </w:p>
    <w:p w14:paraId="67BB14E0" w14:textId="77777777" w:rsidR="001D3EFF" w:rsidRDefault="000339AD">
      <w:pPr>
        <w:rPr>
          <w:rFonts w:ascii="Arial" w:hAnsi="Arial" w:cs="Arial"/>
          <w:b/>
          <w:sz w:val="20"/>
          <w:szCs w:val="20"/>
        </w:rPr>
      </w:pPr>
      <w:r>
        <w:rPr>
          <w:rFonts w:ascii="Arial" w:hAnsi="Arial" w:cs="Arial"/>
          <w:b/>
          <w:sz w:val="20"/>
          <w:szCs w:val="20"/>
        </w:rPr>
        <w:t xml:space="preserve"> </w:t>
      </w:r>
    </w:p>
    <w:p w14:paraId="0F1CC2A0" w14:textId="77777777" w:rsidR="001D3EFF" w:rsidRDefault="000339AD">
      <w:pPr>
        <w:rPr>
          <w:rFonts w:ascii="Arial" w:hAnsi="Arial" w:cs="Arial"/>
          <w:b/>
          <w:sz w:val="20"/>
          <w:szCs w:val="20"/>
        </w:rPr>
      </w:pPr>
      <w:r>
        <w:rPr>
          <w:rFonts w:ascii="Arial" w:hAnsi="Arial" w:cs="Arial"/>
          <w:b/>
          <w:sz w:val="20"/>
          <w:szCs w:val="20"/>
        </w:rPr>
        <w:t xml:space="preserve"> </w:t>
      </w:r>
    </w:p>
    <w:p w14:paraId="5D632128" w14:textId="77777777" w:rsidR="001D3EFF" w:rsidRDefault="000339AD">
      <w:pPr>
        <w:rPr>
          <w:rFonts w:ascii="Arial" w:hAnsi="Arial" w:cs="Arial"/>
          <w:b/>
          <w:sz w:val="24"/>
          <w:szCs w:val="24"/>
        </w:rPr>
      </w:pPr>
      <w:r>
        <w:rPr>
          <w:rFonts w:ascii="Arial" w:hAnsi="Arial" w:cs="Arial"/>
          <w:b/>
          <w:sz w:val="24"/>
          <w:szCs w:val="24"/>
        </w:rPr>
        <w:t xml:space="preserve"> </w:t>
      </w:r>
    </w:p>
    <w:p w14:paraId="3EFBDBBD" w14:textId="77777777" w:rsidR="001D3EFF" w:rsidRDefault="000339AD">
      <w:pPr>
        <w:ind w:left="866" w:hangingChars="433" w:hanging="866"/>
        <w:jc w:val="both"/>
        <w:rPr>
          <w:rFonts w:ascii="Arial" w:hAnsi="Arial" w:cs="Arial"/>
          <w:bCs/>
          <w:sz w:val="20"/>
          <w:szCs w:val="20"/>
        </w:rPr>
      </w:pPr>
      <w:r>
        <w:rPr>
          <w:rFonts w:ascii="Arial" w:hAnsi="Arial" w:cs="Arial"/>
          <w:bCs/>
          <w:sz w:val="20"/>
          <w:szCs w:val="20"/>
        </w:rPr>
        <w:t xml:space="preserve">Figure 1: Overlay Plots of Fasting Lipid Profile according to </w:t>
      </w:r>
      <w:proofErr w:type="gramStart"/>
      <w:r>
        <w:rPr>
          <w:rFonts w:ascii="Arial" w:hAnsi="Arial" w:cs="Arial"/>
          <w:bCs/>
          <w:sz w:val="20"/>
          <w:szCs w:val="20"/>
        </w:rPr>
        <w:t>the  Duration</w:t>
      </w:r>
      <w:proofErr w:type="gramEnd"/>
      <w:r>
        <w:rPr>
          <w:rFonts w:ascii="Arial" w:hAnsi="Arial" w:cs="Arial"/>
          <w:bCs/>
          <w:sz w:val="20"/>
          <w:szCs w:val="20"/>
        </w:rPr>
        <w:t xml:space="preserve"> of Exposure of Automechanics to Petroleum Product.</w:t>
      </w:r>
    </w:p>
    <w:p w14:paraId="5F29C430" w14:textId="77777777" w:rsidR="001D3EFF" w:rsidRDefault="000339AD">
      <w:pPr>
        <w:spacing w:line="480" w:lineRule="auto"/>
        <w:jc w:val="both"/>
        <w:rPr>
          <w:rFonts w:ascii="Arial" w:hAnsi="Arial" w:cs="Arial"/>
          <w:b/>
          <w:sz w:val="24"/>
          <w:szCs w:val="24"/>
        </w:rPr>
      </w:pPr>
      <w:r>
        <w:rPr>
          <w:rFonts w:ascii="Arial" w:hAnsi="Arial" w:cs="Arial"/>
          <w:b/>
          <w:sz w:val="24"/>
          <w:szCs w:val="24"/>
        </w:rPr>
        <w:t xml:space="preserve"> </w:t>
      </w:r>
    </w:p>
    <w:p w14:paraId="6058602B" w14:textId="77777777" w:rsidR="001D3EFF" w:rsidRDefault="000339AD">
      <w:pPr>
        <w:autoSpaceDE w:val="0"/>
        <w:spacing w:before="0" w:beforeAutospacing="0" w:after="0"/>
        <w:jc w:val="both"/>
        <w:rPr>
          <w:rFonts w:ascii="Arial" w:hAnsi="Arial" w:cs="Arial"/>
          <w:b/>
        </w:rPr>
      </w:pPr>
      <w:r>
        <w:rPr>
          <w:rFonts w:ascii="Arial" w:hAnsi="Arial" w:cs="Arial"/>
          <w:b/>
        </w:rPr>
        <w:lastRenderedPageBreak/>
        <w:t xml:space="preserve">Atherogenic </w:t>
      </w:r>
      <w:proofErr w:type="gramStart"/>
      <w:r>
        <w:rPr>
          <w:rFonts w:ascii="Arial" w:hAnsi="Arial" w:cs="Arial"/>
          <w:b/>
        </w:rPr>
        <w:t>Indices  and</w:t>
      </w:r>
      <w:proofErr w:type="gramEnd"/>
      <w:r>
        <w:rPr>
          <w:rFonts w:ascii="Arial" w:hAnsi="Arial" w:cs="Arial"/>
          <w:b/>
        </w:rPr>
        <w:t xml:space="preserve"> lipid Ratios of the Automechanics based on Duration of Exposure to Petrol and Petroleum Products.</w:t>
      </w:r>
    </w:p>
    <w:p w14:paraId="396E3FB1" w14:textId="77777777" w:rsidR="001D3EFF" w:rsidRDefault="000339AD">
      <w:pPr>
        <w:jc w:val="both"/>
        <w:rPr>
          <w:rFonts w:ascii="Arial" w:hAnsi="Arial" w:cs="Arial"/>
          <w:b/>
          <w:color w:val="FF0000"/>
          <w:sz w:val="20"/>
          <w:szCs w:val="20"/>
        </w:rPr>
      </w:pPr>
      <w:r>
        <w:rPr>
          <w:rFonts w:ascii="Arial" w:hAnsi="Arial" w:cs="Arial"/>
          <w:sz w:val="20"/>
          <w:szCs w:val="20"/>
        </w:rPr>
        <w:t xml:space="preserve">The atherogenic indices; atherogenic index of plasma (AIP) and atherogenic coefficient (AC) and the lipid ratios; </w:t>
      </w:r>
      <w:proofErr w:type="spellStart"/>
      <w:r>
        <w:rPr>
          <w:rFonts w:ascii="Arial" w:hAnsi="Arial" w:cs="Arial"/>
          <w:sz w:val="20"/>
          <w:szCs w:val="20"/>
        </w:rPr>
        <w:t>castelli</w:t>
      </w:r>
      <w:proofErr w:type="spellEnd"/>
      <w:r>
        <w:rPr>
          <w:rFonts w:ascii="Arial" w:hAnsi="Arial" w:cs="Arial"/>
          <w:sz w:val="20"/>
          <w:szCs w:val="20"/>
        </w:rPr>
        <w:t xml:space="preserve"> risk index I (CRI-I) and </w:t>
      </w:r>
      <w:proofErr w:type="spellStart"/>
      <w:r>
        <w:rPr>
          <w:rFonts w:ascii="Arial" w:hAnsi="Arial" w:cs="Arial"/>
          <w:sz w:val="20"/>
          <w:szCs w:val="20"/>
        </w:rPr>
        <w:t>castelli</w:t>
      </w:r>
      <w:proofErr w:type="spellEnd"/>
      <w:r>
        <w:rPr>
          <w:rFonts w:ascii="Arial" w:hAnsi="Arial" w:cs="Arial"/>
          <w:sz w:val="20"/>
          <w:szCs w:val="20"/>
        </w:rPr>
        <w:t xml:space="preserve"> risk index II (CRI-II) calculated for exposed individuals based on duration of exposure to petrol and petroleum products is shown in table 4.  It was observed that the mean ±SD of AIP significantly increased as the years of duration increased (p=0.0216). Graphic representation with </w:t>
      </w:r>
      <w:proofErr w:type="spellStart"/>
      <w:r>
        <w:rPr>
          <w:rFonts w:ascii="Arial" w:hAnsi="Arial" w:cs="Arial"/>
          <w:sz w:val="20"/>
          <w:szCs w:val="20"/>
        </w:rPr>
        <w:t>bivarate</w:t>
      </w:r>
      <w:proofErr w:type="spellEnd"/>
      <w:r>
        <w:rPr>
          <w:rFonts w:ascii="Arial" w:hAnsi="Arial" w:cs="Arial"/>
          <w:sz w:val="20"/>
          <w:szCs w:val="20"/>
        </w:rPr>
        <w:t xml:space="preserve"> regression analysis of AIP against duration of exposure of </w:t>
      </w:r>
      <w:proofErr w:type="spellStart"/>
      <w:r>
        <w:rPr>
          <w:rFonts w:ascii="Arial" w:hAnsi="Arial" w:cs="Arial"/>
          <w:sz w:val="20"/>
          <w:szCs w:val="20"/>
        </w:rPr>
        <w:t>automechanics</w:t>
      </w:r>
      <w:proofErr w:type="spellEnd"/>
      <w:r>
        <w:rPr>
          <w:rFonts w:ascii="Arial" w:hAnsi="Arial" w:cs="Arial"/>
          <w:sz w:val="20"/>
          <w:szCs w:val="20"/>
        </w:rPr>
        <w:t xml:space="preserve"> to petroleum products is shown in Figure 2. </w:t>
      </w:r>
      <w:proofErr w:type="gramStart"/>
      <w:r>
        <w:rPr>
          <w:rFonts w:ascii="Arial" w:hAnsi="Arial" w:cs="Arial"/>
          <w:sz w:val="20"/>
          <w:szCs w:val="20"/>
        </w:rPr>
        <w:t>There  was</w:t>
      </w:r>
      <w:proofErr w:type="gramEnd"/>
      <w:r>
        <w:rPr>
          <w:rFonts w:ascii="Arial" w:hAnsi="Arial" w:cs="Arial"/>
          <w:sz w:val="20"/>
          <w:szCs w:val="20"/>
        </w:rPr>
        <w:t xml:space="preserve"> no significant difference in the mean ± SD of AC between the groups of duration of exposure (p &gt;0.05). Graphic representation with bivariate regression analysis of AC against duration of exposure of </w:t>
      </w:r>
      <w:proofErr w:type="spellStart"/>
      <w:r>
        <w:rPr>
          <w:rFonts w:ascii="Arial" w:hAnsi="Arial" w:cs="Arial"/>
          <w:sz w:val="20"/>
          <w:szCs w:val="20"/>
        </w:rPr>
        <w:t>automechanics</w:t>
      </w:r>
      <w:proofErr w:type="spellEnd"/>
      <w:r>
        <w:rPr>
          <w:rFonts w:ascii="Arial" w:hAnsi="Arial" w:cs="Arial"/>
          <w:sz w:val="20"/>
          <w:szCs w:val="20"/>
        </w:rPr>
        <w:t xml:space="preserve"> to petroleum products is shown in Figure 3</w:t>
      </w:r>
      <w:r>
        <w:rPr>
          <w:rFonts w:ascii="Arial" w:hAnsi="Arial" w:cs="Arial"/>
          <w:color w:val="FF0000"/>
          <w:sz w:val="20"/>
          <w:szCs w:val="20"/>
        </w:rPr>
        <w:t>.</w:t>
      </w:r>
      <w:r>
        <w:rPr>
          <w:rFonts w:ascii="Arial" w:hAnsi="Arial" w:cs="Arial"/>
          <w:sz w:val="20"/>
          <w:szCs w:val="20"/>
        </w:rPr>
        <w:t xml:space="preserve"> There was   no significant difference in the mean ± SD of CRI-I between the groups based on duration of exposure (p &gt;0.05). Graphic representation with bivariate regression analysis of CRI-1 based on duration of exposure of </w:t>
      </w:r>
      <w:proofErr w:type="spellStart"/>
      <w:r>
        <w:rPr>
          <w:rFonts w:ascii="Arial" w:hAnsi="Arial" w:cs="Arial"/>
          <w:sz w:val="20"/>
          <w:szCs w:val="20"/>
        </w:rPr>
        <w:t>automechanics</w:t>
      </w:r>
      <w:proofErr w:type="spellEnd"/>
      <w:r>
        <w:rPr>
          <w:rFonts w:ascii="Arial" w:hAnsi="Arial" w:cs="Arial"/>
          <w:sz w:val="20"/>
          <w:szCs w:val="20"/>
        </w:rPr>
        <w:t xml:space="preserve"> to petroleum products is shown in Figure 4</w:t>
      </w:r>
      <w:r>
        <w:rPr>
          <w:rFonts w:ascii="Arial" w:hAnsi="Arial" w:cs="Arial"/>
          <w:color w:val="FF0000"/>
          <w:sz w:val="20"/>
          <w:szCs w:val="20"/>
        </w:rPr>
        <w:t>.</w:t>
      </w:r>
      <w:r>
        <w:rPr>
          <w:rFonts w:ascii="Arial" w:hAnsi="Arial" w:cs="Arial"/>
          <w:sz w:val="20"/>
          <w:szCs w:val="20"/>
        </w:rPr>
        <w:t xml:space="preserve">  There was no significant difference (p &gt;0.05) in the mean values of the CRI-II between exposed and the control. Graphic representation with bivariate regression analysis of CRI-II based on duration of exposure of </w:t>
      </w:r>
      <w:proofErr w:type="spellStart"/>
      <w:r>
        <w:rPr>
          <w:rFonts w:ascii="Arial" w:hAnsi="Arial" w:cs="Arial"/>
          <w:sz w:val="20"/>
          <w:szCs w:val="20"/>
        </w:rPr>
        <w:t>automechanics</w:t>
      </w:r>
      <w:proofErr w:type="spellEnd"/>
      <w:r>
        <w:rPr>
          <w:rFonts w:ascii="Arial" w:hAnsi="Arial" w:cs="Arial"/>
          <w:sz w:val="20"/>
          <w:szCs w:val="20"/>
        </w:rPr>
        <w:t xml:space="preserve"> to petroleum products is shown in Figure 5</w:t>
      </w:r>
    </w:p>
    <w:p w14:paraId="558E3C9F" w14:textId="77777777" w:rsidR="001D3EFF" w:rsidRDefault="000339AD">
      <w:pPr>
        <w:rPr>
          <w:rFonts w:ascii="Arial" w:hAnsi="Arial" w:cs="Arial"/>
          <w:b/>
          <w:sz w:val="24"/>
          <w:szCs w:val="24"/>
        </w:rPr>
      </w:pPr>
      <w:r>
        <w:rPr>
          <w:rFonts w:ascii="Arial" w:hAnsi="Arial" w:cs="Arial"/>
          <w:b/>
          <w:sz w:val="24"/>
          <w:szCs w:val="24"/>
        </w:rPr>
        <w:t xml:space="preserve"> </w:t>
      </w:r>
    </w:p>
    <w:p w14:paraId="4CB87900" w14:textId="77777777" w:rsidR="001D3EFF" w:rsidRDefault="000339AD">
      <w:pPr>
        <w:rPr>
          <w:rFonts w:ascii="Arial" w:hAnsi="Arial" w:cs="Arial"/>
          <w:b/>
          <w:sz w:val="24"/>
          <w:szCs w:val="24"/>
        </w:rPr>
      </w:pPr>
      <w:r>
        <w:rPr>
          <w:rFonts w:ascii="Arial" w:hAnsi="Arial" w:cs="Arial"/>
          <w:b/>
          <w:sz w:val="24"/>
          <w:szCs w:val="24"/>
        </w:rPr>
        <w:t xml:space="preserve"> </w:t>
      </w:r>
    </w:p>
    <w:p w14:paraId="5C06DBA6" w14:textId="77777777" w:rsidR="001D3EFF" w:rsidRDefault="000339AD">
      <w:pPr>
        <w:rPr>
          <w:rFonts w:ascii="Arial" w:hAnsi="Arial" w:cs="Arial"/>
          <w:b/>
          <w:sz w:val="24"/>
          <w:szCs w:val="24"/>
        </w:rPr>
      </w:pPr>
      <w:r>
        <w:rPr>
          <w:rFonts w:ascii="Arial" w:hAnsi="Arial" w:cs="Arial"/>
          <w:b/>
          <w:sz w:val="24"/>
          <w:szCs w:val="24"/>
        </w:rPr>
        <w:t xml:space="preserve"> </w:t>
      </w:r>
    </w:p>
    <w:p w14:paraId="0E2569AA" w14:textId="77777777" w:rsidR="001D3EFF" w:rsidRDefault="000339AD">
      <w:pPr>
        <w:autoSpaceDE w:val="0"/>
        <w:spacing w:before="0" w:beforeAutospacing="0" w:after="0"/>
        <w:ind w:left="808" w:hangingChars="366" w:hanging="808"/>
        <w:rPr>
          <w:rFonts w:ascii="Arial" w:hAnsi="Arial" w:cs="Arial"/>
          <w:vertAlign w:val="superscript"/>
        </w:rPr>
      </w:pPr>
      <w:r>
        <w:rPr>
          <w:rFonts w:ascii="Arial" w:hAnsi="Arial" w:cs="Arial"/>
          <w:b/>
        </w:rPr>
        <w:t xml:space="preserve">Table </w:t>
      </w:r>
      <w:proofErr w:type="gramStart"/>
      <w:r>
        <w:rPr>
          <w:rFonts w:ascii="Arial" w:hAnsi="Arial" w:cs="Arial"/>
          <w:b/>
        </w:rPr>
        <w:t>4:Comparison</w:t>
      </w:r>
      <w:proofErr w:type="gramEnd"/>
      <w:r>
        <w:rPr>
          <w:rFonts w:ascii="Arial" w:hAnsi="Arial" w:cs="Arial"/>
          <w:b/>
        </w:rPr>
        <w:t xml:space="preserve"> of  Atherogenic indices and Risk Ratios of the Automechanics based on Duration of Exposure</w:t>
      </w:r>
    </w:p>
    <w:p w14:paraId="4C5369FC" w14:textId="77777777" w:rsidR="001D3EFF" w:rsidRDefault="000339AD">
      <w:pPr>
        <w:autoSpaceDE w:val="0"/>
        <w:spacing w:before="0" w:beforeAutospacing="0" w:after="0"/>
        <w:ind w:left="630" w:hanging="630"/>
        <w:rPr>
          <w:rFonts w:ascii="Arial" w:hAnsi="Arial" w:cs="Arial"/>
          <w:sz w:val="20"/>
          <w:szCs w:val="20"/>
        </w:rPr>
      </w:pPr>
      <w:r>
        <w:rPr>
          <w:rFonts w:ascii="Arial" w:hAnsi="Arial" w:cs="Arial"/>
          <w:sz w:val="24"/>
          <w:szCs w:val="24"/>
        </w:rPr>
        <w:t xml:space="preserve"> </w:t>
      </w:r>
    </w:p>
    <w:tbl>
      <w:tblPr>
        <w:tblW w:w="12600" w:type="dxa"/>
        <w:tblInd w:w="-1152" w:type="dxa"/>
        <w:tblBorders>
          <w:top w:val="single" w:sz="4" w:space="0" w:color="auto"/>
          <w:bottom w:val="single" w:sz="4" w:space="0" w:color="auto"/>
        </w:tblBorders>
        <w:tblLayout w:type="fixed"/>
        <w:tblLook w:val="04A0" w:firstRow="1" w:lastRow="0" w:firstColumn="1" w:lastColumn="0" w:noHBand="0" w:noVBand="1"/>
      </w:tblPr>
      <w:tblGrid>
        <w:gridCol w:w="2631"/>
        <w:gridCol w:w="540"/>
        <w:gridCol w:w="1980"/>
        <w:gridCol w:w="270"/>
        <w:gridCol w:w="2340"/>
        <w:gridCol w:w="360"/>
        <w:gridCol w:w="1890"/>
        <w:gridCol w:w="270"/>
        <w:gridCol w:w="1890"/>
        <w:gridCol w:w="429"/>
      </w:tblGrid>
      <w:tr w:rsidR="001D3EFF" w14:paraId="0AB2908B" w14:textId="77777777">
        <w:tc>
          <w:tcPr>
            <w:tcW w:w="2631" w:type="dxa"/>
            <w:vMerge w:val="restart"/>
            <w:tcBorders>
              <w:top w:val="single" w:sz="4" w:space="0" w:color="auto"/>
              <w:left w:val="nil"/>
              <w:bottom w:val="nil"/>
              <w:right w:val="nil"/>
            </w:tcBorders>
          </w:tcPr>
          <w:p w14:paraId="3715D079" w14:textId="77777777" w:rsidR="001D3EFF" w:rsidRDefault="000339AD">
            <w:pPr>
              <w:autoSpaceDE w:val="0"/>
              <w:spacing w:before="0" w:beforeAutospacing="0" w:after="0"/>
              <w:rPr>
                <w:rFonts w:ascii="Arial" w:hAnsi="Arial" w:cs="Arial"/>
                <w:b/>
                <w:sz w:val="20"/>
                <w:szCs w:val="20"/>
              </w:rPr>
            </w:pPr>
            <w:r>
              <w:rPr>
                <w:rFonts w:ascii="Arial" w:hAnsi="Arial" w:cs="Arial"/>
                <w:b/>
                <w:noProof/>
                <w:sz w:val="20"/>
                <w:szCs w:val="20"/>
              </w:rPr>
              <w:drawing>
                <wp:inline distT="0" distB="0" distL="0" distR="0" wp14:anchorId="208914D3" wp14:editId="45F09BD3">
                  <wp:extent cx="17145" cy="17145"/>
                  <wp:effectExtent l="0" t="0" r="0" b="0"/>
                  <wp:docPr id="26" name="Picture 26" descr="C:\Users\User\AppData\Local\Temp\ksohtml8080\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Users\User\AppData\Local\Temp\ksohtml8080\wps7.png"/>
                          <pic:cNvPicPr>
                            <a:picLocks noChangeAspect="1" noChangeArrowheads="1"/>
                          </pic:cNvPicPr>
                        </pic:nvPicPr>
                        <pic:blipFill>
                          <a:blip r:embed="rId13" cstate="print"/>
                          <a:srcRect/>
                          <a:stretch>
                            <a:fillRect/>
                          </a:stretch>
                        </pic:blipFill>
                        <pic:spPr>
                          <a:xfrm>
                            <a:off x="0" y="0"/>
                            <a:ext cx="17145" cy="17145"/>
                          </a:xfrm>
                          <a:prstGeom prst="rect">
                            <a:avLst/>
                          </a:prstGeom>
                          <a:noFill/>
                          <a:ln w="9525">
                            <a:noFill/>
                            <a:miter lim="800000"/>
                            <a:headEnd/>
                            <a:tailEnd/>
                          </a:ln>
                        </pic:spPr>
                      </pic:pic>
                    </a:graphicData>
                  </a:graphic>
                </wp:inline>
              </w:drawing>
            </w:r>
          </w:p>
          <w:p w14:paraId="5AEB8952" w14:textId="77777777" w:rsidR="001D3EFF" w:rsidRDefault="000339AD">
            <w:pPr>
              <w:autoSpaceDE w:val="0"/>
              <w:spacing w:before="0" w:beforeAutospacing="0" w:after="0"/>
              <w:rPr>
                <w:rFonts w:ascii="Arial" w:hAnsi="Arial" w:cs="Arial"/>
                <w:b/>
                <w:sz w:val="20"/>
                <w:szCs w:val="20"/>
              </w:rPr>
            </w:pPr>
            <w:r>
              <w:rPr>
                <w:rFonts w:ascii="Arial" w:hAnsi="Arial" w:cs="Arial"/>
                <w:b/>
                <w:sz w:val="20"/>
                <w:szCs w:val="20"/>
              </w:rPr>
              <w:t>Characteristic</w:t>
            </w:r>
          </w:p>
          <w:p w14:paraId="1900070D" w14:textId="77777777" w:rsidR="001D3EFF" w:rsidRDefault="001D3EFF">
            <w:pPr>
              <w:autoSpaceDE w:val="0"/>
              <w:spacing w:before="0" w:beforeAutospacing="0" w:after="0"/>
              <w:rPr>
                <w:rFonts w:ascii="Arial" w:hAnsi="Arial" w:cs="Arial"/>
                <w:b/>
                <w:sz w:val="20"/>
                <w:szCs w:val="20"/>
              </w:rPr>
            </w:pPr>
          </w:p>
        </w:tc>
        <w:tc>
          <w:tcPr>
            <w:tcW w:w="540" w:type="dxa"/>
            <w:vMerge w:val="restart"/>
            <w:tcBorders>
              <w:top w:val="single" w:sz="4" w:space="0" w:color="auto"/>
              <w:left w:val="nil"/>
              <w:bottom w:val="nil"/>
              <w:right w:val="nil"/>
            </w:tcBorders>
          </w:tcPr>
          <w:p w14:paraId="311B45A8" w14:textId="77777777" w:rsidR="001D3EFF" w:rsidRDefault="001D3EFF">
            <w:pPr>
              <w:autoSpaceDE w:val="0"/>
              <w:spacing w:before="0" w:beforeAutospacing="0" w:after="0"/>
              <w:jc w:val="center"/>
              <w:rPr>
                <w:rFonts w:ascii="Arial" w:hAnsi="Arial" w:cs="Arial"/>
                <w:b/>
                <w:sz w:val="20"/>
                <w:szCs w:val="20"/>
              </w:rPr>
            </w:pPr>
          </w:p>
          <w:p w14:paraId="7E4BFFE4" w14:textId="77777777" w:rsidR="001D3EFF" w:rsidRDefault="000339AD">
            <w:pPr>
              <w:autoSpaceDE w:val="0"/>
              <w:spacing w:before="0" w:beforeAutospacing="0" w:after="0"/>
              <w:jc w:val="center"/>
              <w:rPr>
                <w:rFonts w:ascii="Arial" w:hAnsi="Arial" w:cs="Arial"/>
                <w:b/>
                <w:sz w:val="20"/>
                <w:szCs w:val="20"/>
              </w:rPr>
            </w:pPr>
            <w:r>
              <w:rPr>
                <w:rFonts w:ascii="Arial" w:hAnsi="Arial" w:cs="Arial"/>
                <w:b/>
                <w:sz w:val="20"/>
                <w:szCs w:val="20"/>
              </w:rPr>
              <w:t>N</w:t>
            </w:r>
          </w:p>
        </w:tc>
        <w:tc>
          <w:tcPr>
            <w:tcW w:w="2250" w:type="dxa"/>
            <w:gridSpan w:val="2"/>
            <w:tcBorders>
              <w:top w:val="single" w:sz="4" w:space="0" w:color="auto"/>
              <w:left w:val="nil"/>
              <w:bottom w:val="nil"/>
              <w:right w:val="nil"/>
            </w:tcBorders>
          </w:tcPr>
          <w:p w14:paraId="44A4C111" w14:textId="77777777" w:rsidR="001D3EFF" w:rsidRDefault="000339AD">
            <w:pPr>
              <w:autoSpaceDE w:val="0"/>
              <w:spacing w:before="0" w:beforeAutospacing="0" w:after="0"/>
              <w:jc w:val="center"/>
              <w:rPr>
                <w:rFonts w:ascii="Arial" w:hAnsi="Arial" w:cs="Arial"/>
                <w:b/>
                <w:sz w:val="20"/>
                <w:szCs w:val="20"/>
              </w:rPr>
            </w:pPr>
            <w:r>
              <w:rPr>
                <w:rFonts w:ascii="Arial" w:hAnsi="Arial" w:cs="Arial"/>
                <w:b/>
                <w:sz w:val="20"/>
                <w:szCs w:val="20"/>
              </w:rPr>
              <w:t>AIP</w:t>
            </w:r>
          </w:p>
        </w:tc>
        <w:tc>
          <w:tcPr>
            <w:tcW w:w="2700" w:type="dxa"/>
            <w:gridSpan w:val="2"/>
            <w:tcBorders>
              <w:top w:val="single" w:sz="4" w:space="0" w:color="auto"/>
              <w:left w:val="nil"/>
              <w:bottom w:val="nil"/>
              <w:right w:val="nil"/>
            </w:tcBorders>
          </w:tcPr>
          <w:p w14:paraId="7F8F9119" w14:textId="77777777" w:rsidR="001D3EFF" w:rsidRDefault="000339AD">
            <w:pPr>
              <w:autoSpaceDE w:val="0"/>
              <w:spacing w:before="0" w:beforeAutospacing="0" w:after="0"/>
              <w:jc w:val="center"/>
              <w:rPr>
                <w:rFonts w:ascii="Arial" w:hAnsi="Arial" w:cs="Arial"/>
                <w:b/>
                <w:sz w:val="20"/>
                <w:szCs w:val="20"/>
              </w:rPr>
            </w:pPr>
            <w:r>
              <w:rPr>
                <w:rFonts w:ascii="Arial" w:hAnsi="Arial" w:cs="Arial"/>
                <w:b/>
                <w:sz w:val="20"/>
                <w:szCs w:val="20"/>
              </w:rPr>
              <w:t>CRI-I</w:t>
            </w:r>
          </w:p>
        </w:tc>
        <w:tc>
          <w:tcPr>
            <w:tcW w:w="2160" w:type="dxa"/>
            <w:gridSpan w:val="2"/>
            <w:tcBorders>
              <w:top w:val="single" w:sz="4" w:space="0" w:color="auto"/>
              <w:left w:val="nil"/>
              <w:bottom w:val="nil"/>
              <w:right w:val="nil"/>
            </w:tcBorders>
          </w:tcPr>
          <w:p w14:paraId="41BE69D0" w14:textId="77777777" w:rsidR="001D3EFF" w:rsidRDefault="000339AD">
            <w:pPr>
              <w:autoSpaceDE w:val="0"/>
              <w:spacing w:before="0" w:beforeAutospacing="0" w:after="0"/>
              <w:jc w:val="center"/>
              <w:rPr>
                <w:rFonts w:ascii="Arial" w:hAnsi="Arial" w:cs="Arial"/>
                <w:b/>
                <w:sz w:val="20"/>
                <w:szCs w:val="20"/>
              </w:rPr>
            </w:pPr>
            <w:r>
              <w:rPr>
                <w:rFonts w:ascii="Arial" w:hAnsi="Arial" w:cs="Arial"/>
                <w:b/>
                <w:sz w:val="20"/>
                <w:szCs w:val="20"/>
              </w:rPr>
              <w:t>CRI-II</w:t>
            </w:r>
          </w:p>
        </w:tc>
        <w:tc>
          <w:tcPr>
            <w:tcW w:w="2319" w:type="dxa"/>
            <w:gridSpan w:val="2"/>
            <w:tcBorders>
              <w:top w:val="single" w:sz="4" w:space="0" w:color="auto"/>
              <w:left w:val="nil"/>
              <w:bottom w:val="nil"/>
              <w:right w:val="nil"/>
            </w:tcBorders>
          </w:tcPr>
          <w:p w14:paraId="40EE229C" w14:textId="77777777" w:rsidR="001D3EFF" w:rsidRDefault="000339AD">
            <w:pPr>
              <w:autoSpaceDE w:val="0"/>
              <w:spacing w:before="0" w:beforeAutospacing="0" w:after="0"/>
              <w:jc w:val="center"/>
              <w:rPr>
                <w:rFonts w:ascii="Arial" w:hAnsi="Arial" w:cs="Arial"/>
                <w:b/>
                <w:sz w:val="20"/>
                <w:szCs w:val="20"/>
              </w:rPr>
            </w:pPr>
            <w:r>
              <w:rPr>
                <w:rFonts w:ascii="Arial" w:hAnsi="Arial" w:cs="Arial"/>
                <w:b/>
                <w:sz w:val="20"/>
                <w:szCs w:val="20"/>
              </w:rPr>
              <w:t>AC</w:t>
            </w:r>
          </w:p>
        </w:tc>
      </w:tr>
      <w:tr w:rsidR="001D3EFF" w14:paraId="1CCE80B0" w14:textId="77777777">
        <w:tc>
          <w:tcPr>
            <w:tcW w:w="2631" w:type="dxa"/>
            <w:vMerge/>
            <w:tcBorders>
              <w:top w:val="single" w:sz="4" w:space="0" w:color="auto"/>
              <w:left w:val="nil"/>
              <w:bottom w:val="nil"/>
              <w:right w:val="nil"/>
            </w:tcBorders>
            <w:vAlign w:val="center"/>
          </w:tcPr>
          <w:p w14:paraId="7F5FDE1D" w14:textId="77777777" w:rsidR="001D3EFF" w:rsidRDefault="001D3EFF">
            <w:pPr>
              <w:spacing w:before="0" w:beforeAutospacing="0" w:after="0" w:line="240" w:lineRule="auto"/>
              <w:rPr>
                <w:rFonts w:ascii="Arial" w:hAnsi="Arial" w:cs="Arial"/>
                <w:b/>
                <w:sz w:val="20"/>
                <w:szCs w:val="20"/>
              </w:rPr>
            </w:pPr>
          </w:p>
        </w:tc>
        <w:tc>
          <w:tcPr>
            <w:tcW w:w="540" w:type="dxa"/>
            <w:vMerge/>
            <w:tcBorders>
              <w:top w:val="single" w:sz="4" w:space="0" w:color="auto"/>
              <w:left w:val="nil"/>
              <w:bottom w:val="nil"/>
              <w:right w:val="nil"/>
            </w:tcBorders>
            <w:vAlign w:val="center"/>
          </w:tcPr>
          <w:p w14:paraId="1BD8F287" w14:textId="77777777" w:rsidR="001D3EFF" w:rsidRDefault="001D3EFF">
            <w:pPr>
              <w:spacing w:before="0" w:beforeAutospacing="0" w:after="0" w:line="240" w:lineRule="auto"/>
              <w:rPr>
                <w:rFonts w:ascii="Arial" w:hAnsi="Arial" w:cs="Arial"/>
                <w:b/>
                <w:sz w:val="20"/>
                <w:szCs w:val="20"/>
              </w:rPr>
            </w:pPr>
          </w:p>
        </w:tc>
        <w:tc>
          <w:tcPr>
            <w:tcW w:w="1980" w:type="dxa"/>
            <w:tcBorders>
              <w:top w:val="nil"/>
              <w:left w:val="nil"/>
              <w:bottom w:val="single" w:sz="4" w:space="0" w:color="auto"/>
              <w:right w:val="nil"/>
            </w:tcBorders>
          </w:tcPr>
          <w:p w14:paraId="6CDCDF69" w14:textId="77777777" w:rsidR="001D3EFF" w:rsidRDefault="000339AD">
            <w:pPr>
              <w:autoSpaceDE w:val="0"/>
              <w:spacing w:before="0" w:beforeAutospacing="0" w:after="0"/>
              <w:rPr>
                <w:rFonts w:ascii="Arial" w:hAnsi="Arial" w:cs="Arial"/>
                <w:sz w:val="20"/>
                <w:szCs w:val="20"/>
              </w:rPr>
            </w:pPr>
            <w:r>
              <w:rPr>
                <w:rFonts w:ascii="Arial" w:hAnsi="Arial" w:cs="Arial"/>
                <w:sz w:val="20"/>
                <w:szCs w:val="20"/>
              </w:rPr>
              <w:t xml:space="preserve">      Mean ± SD</w:t>
            </w:r>
          </w:p>
        </w:tc>
        <w:tc>
          <w:tcPr>
            <w:tcW w:w="270" w:type="dxa"/>
            <w:tcBorders>
              <w:top w:val="nil"/>
              <w:left w:val="nil"/>
              <w:bottom w:val="single" w:sz="4" w:space="0" w:color="auto"/>
              <w:right w:val="nil"/>
            </w:tcBorders>
          </w:tcPr>
          <w:p w14:paraId="7073AC16" w14:textId="77777777" w:rsidR="001D3EFF" w:rsidRDefault="001D3EFF">
            <w:pPr>
              <w:autoSpaceDE w:val="0"/>
              <w:spacing w:before="0" w:beforeAutospacing="0" w:after="0"/>
              <w:rPr>
                <w:rFonts w:ascii="Arial" w:hAnsi="Arial" w:cs="Arial"/>
                <w:sz w:val="20"/>
                <w:szCs w:val="20"/>
              </w:rPr>
            </w:pPr>
          </w:p>
        </w:tc>
        <w:tc>
          <w:tcPr>
            <w:tcW w:w="2340" w:type="dxa"/>
            <w:tcBorders>
              <w:top w:val="nil"/>
              <w:left w:val="nil"/>
              <w:bottom w:val="single" w:sz="4" w:space="0" w:color="auto"/>
              <w:right w:val="nil"/>
            </w:tcBorders>
          </w:tcPr>
          <w:p w14:paraId="209DCC65"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Mean ± SD</w:t>
            </w:r>
          </w:p>
        </w:tc>
        <w:tc>
          <w:tcPr>
            <w:tcW w:w="360" w:type="dxa"/>
            <w:tcBorders>
              <w:top w:val="nil"/>
              <w:left w:val="nil"/>
              <w:bottom w:val="single" w:sz="4" w:space="0" w:color="auto"/>
              <w:right w:val="nil"/>
            </w:tcBorders>
          </w:tcPr>
          <w:p w14:paraId="60B6F0AB" w14:textId="77777777" w:rsidR="001D3EFF" w:rsidRDefault="001D3EFF">
            <w:pPr>
              <w:autoSpaceDE w:val="0"/>
              <w:spacing w:before="0" w:beforeAutospacing="0" w:after="0"/>
              <w:jc w:val="center"/>
              <w:rPr>
                <w:rFonts w:ascii="Arial" w:hAnsi="Arial" w:cs="Arial"/>
                <w:sz w:val="20"/>
                <w:szCs w:val="20"/>
              </w:rPr>
            </w:pPr>
          </w:p>
        </w:tc>
        <w:tc>
          <w:tcPr>
            <w:tcW w:w="1890" w:type="dxa"/>
            <w:tcBorders>
              <w:top w:val="nil"/>
              <w:left w:val="nil"/>
              <w:bottom w:val="single" w:sz="4" w:space="0" w:color="auto"/>
              <w:right w:val="nil"/>
            </w:tcBorders>
          </w:tcPr>
          <w:p w14:paraId="653BAFE1"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Mean ± SD</w:t>
            </w:r>
          </w:p>
        </w:tc>
        <w:tc>
          <w:tcPr>
            <w:tcW w:w="270" w:type="dxa"/>
            <w:tcBorders>
              <w:top w:val="nil"/>
              <w:left w:val="nil"/>
              <w:bottom w:val="single" w:sz="4" w:space="0" w:color="auto"/>
              <w:right w:val="nil"/>
            </w:tcBorders>
          </w:tcPr>
          <w:p w14:paraId="3DD729D3" w14:textId="77777777" w:rsidR="001D3EFF" w:rsidRDefault="001D3EFF">
            <w:pPr>
              <w:autoSpaceDE w:val="0"/>
              <w:spacing w:before="0" w:beforeAutospacing="0" w:after="0"/>
              <w:jc w:val="center"/>
              <w:rPr>
                <w:rFonts w:ascii="Arial" w:hAnsi="Arial" w:cs="Arial"/>
                <w:sz w:val="20"/>
                <w:szCs w:val="20"/>
              </w:rPr>
            </w:pPr>
          </w:p>
        </w:tc>
        <w:tc>
          <w:tcPr>
            <w:tcW w:w="1890" w:type="dxa"/>
            <w:tcBorders>
              <w:top w:val="nil"/>
              <w:left w:val="nil"/>
              <w:bottom w:val="single" w:sz="4" w:space="0" w:color="auto"/>
              <w:right w:val="nil"/>
            </w:tcBorders>
          </w:tcPr>
          <w:p w14:paraId="026C4A64"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Mean ± SD</w:t>
            </w:r>
          </w:p>
        </w:tc>
        <w:tc>
          <w:tcPr>
            <w:tcW w:w="429" w:type="dxa"/>
            <w:tcBorders>
              <w:top w:val="nil"/>
              <w:left w:val="nil"/>
              <w:bottom w:val="single" w:sz="4" w:space="0" w:color="auto"/>
              <w:right w:val="nil"/>
            </w:tcBorders>
          </w:tcPr>
          <w:p w14:paraId="0F6E7D6D" w14:textId="77777777" w:rsidR="001D3EFF" w:rsidRDefault="001D3EFF">
            <w:pPr>
              <w:autoSpaceDE w:val="0"/>
              <w:spacing w:before="0" w:beforeAutospacing="0" w:after="0"/>
              <w:jc w:val="center"/>
              <w:rPr>
                <w:rFonts w:ascii="Arial" w:hAnsi="Arial" w:cs="Arial"/>
                <w:sz w:val="20"/>
                <w:szCs w:val="20"/>
              </w:rPr>
            </w:pPr>
          </w:p>
        </w:tc>
      </w:tr>
      <w:tr w:rsidR="001D3EFF" w14:paraId="7C719CEE" w14:textId="77777777">
        <w:trPr>
          <w:trHeight w:val="737"/>
        </w:trPr>
        <w:tc>
          <w:tcPr>
            <w:tcW w:w="2631" w:type="dxa"/>
            <w:tcBorders>
              <w:top w:val="nil"/>
              <w:left w:val="nil"/>
              <w:bottom w:val="nil"/>
              <w:right w:val="nil"/>
            </w:tcBorders>
          </w:tcPr>
          <w:p w14:paraId="392BB25C" w14:textId="77777777" w:rsidR="001D3EFF" w:rsidRDefault="001D3EFF">
            <w:pPr>
              <w:autoSpaceDE w:val="0"/>
              <w:spacing w:before="0" w:beforeAutospacing="0" w:after="0"/>
              <w:rPr>
                <w:rFonts w:ascii="Arial" w:hAnsi="Arial" w:cs="Arial"/>
                <w:b/>
                <w:sz w:val="20"/>
                <w:szCs w:val="20"/>
              </w:rPr>
            </w:pPr>
          </w:p>
          <w:p w14:paraId="5C6645C4" w14:textId="77777777" w:rsidR="001D3EFF" w:rsidRDefault="000339AD">
            <w:pPr>
              <w:autoSpaceDE w:val="0"/>
              <w:spacing w:before="0" w:beforeAutospacing="0" w:after="0"/>
              <w:rPr>
                <w:rFonts w:ascii="Arial" w:hAnsi="Arial" w:cs="Arial"/>
                <w:b/>
                <w:sz w:val="20"/>
                <w:szCs w:val="20"/>
              </w:rPr>
            </w:pPr>
            <w:r>
              <w:rPr>
                <w:rFonts w:ascii="Arial" w:hAnsi="Arial" w:cs="Arial"/>
                <w:b/>
                <w:sz w:val="20"/>
                <w:szCs w:val="20"/>
              </w:rPr>
              <w:t xml:space="preserve">Duration of Exposure </w:t>
            </w:r>
          </w:p>
          <w:p w14:paraId="5A8F61F1" w14:textId="77777777" w:rsidR="001D3EFF" w:rsidRDefault="000339AD">
            <w:pPr>
              <w:autoSpaceDE w:val="0"/>
              <w:spacing w:before="0" w:beforeAutospacing="0" w:after="0"/>
              <w:rPr>
                <w:rFonts w:ascii="Arial" w:hAnsi="Arial" w:cs="Arial"/>
                <w:sz w:val="20"/>
                <w:szCs w:val="20"/>
                <w:vertAlign w:val="superscript"/>
              </w:rPr>
            </w:pPr>
            <w:r>
              <w:rPr>
                <w:rFonts w:ascii="Arial" w:hAnsi="Arial" w:cs="Arial"/>
                <w:b/>
                <w:sz w:val="20"/>
                <w:szCs w:val="20"/>
              </w:rPr>
              <w:t>(Years)</w:t>
            </w:r>
          </w:p>
          <w:p w14:paraId="49AD506A" w14:textId="77777777" w:rsidR="001D3EFF" w:rsidRDefault="001D3EFF">
            <w:pPr>
              <w:autoSpaceDE w:val="0"/>
              <w:spacing w:before="0" w:beforeAutospacing="0" w:after="0"/>
              <w:rPr>
                <w:rFonts w:ascii="Arial" w:hAnsi="Arial" w:cs="Arial"/>
                <w:b/>
                <w:sz w:val="20"/>
                <w:szCs w:val="20"/>
              </w:rPr>
            </w:pPr>
          </w:p>
          <w:p w14:paraId="18F2C1A3" w14:textId="77777777" w:rsidR="001D3EFF" w:rsidRDefault="000339AD">
            <w:pPr>
              <w:autoSpaceDE w:val="0"/>
              <w:spacing w:before="0" w:beforeAutospacing="0" w:after="0"/>
              <w:rPr>
                <w:rFonts w:ascii="Arial" w:hAnsi="Arial" w:cs="Arial"/>
                <w:sz w:val="20"/>
                <w:szCs w:val="20"/>
              </w:rPr>
            </w:pPr>
            <w:r>
              <w:rPr>
                <w:rFonts w:ascii="Arial" w:hAnsi="Arial" w:cs="Arial"/>
                <w:sz w:val="20"/>
                <w:szCs w:val="20"/>
              </w:rPr>
              <w:t xml:space="preserve">&lt;=5 </w:t>
            </w:r>
          </w:p>
          <w:p w14:paraId="33FB3680" w14:textId="77777777" w:rsidR="001D3EFF" w:rsidRDefault="001D3EFF">
            <w:pPr>
              <w:autoSpaceDE w:val="0"/>
              <w:spacing w:before="0" w:beforeAutospacing="0" w:after="0"/>
              <w:rPr>
                <w:rFonts w:ascii="Arial" w:hAnsi="Arial" w:cs="Arial"/>
                <w:sz w:val="20"/>
                <w:szCs w:val="20"/>
              </w:rPr>
            </w:pPr>
          </w:p>
          <w:p w14:paraId="47668D63" w14:textId="77777777" w:rsidR="001D3EFF" w:rsidRDefault="000339AD">
            <w:pPr>
              <w:autoSpaceDE w:val="0"/>
              <w:spacing w:before="0" w:beforeAutospacing="0" w:after="0"/>
              <w:rPr>
                <w:rFonts w:ascii="Arial" w:hAnsi="Arial" w:cs="Arial"/>
                <w:sz w:val="20"/>
                <w:szCs w:val="20"/>
              </w:rPr>
            </w:pPr>
            <w:r>
              <w:rPr>
                <w:rFonts w:ascii="Arial" w:hAnsi="Arial" w:cs="Arial"/>
                <w:sz w:val="20"/>
                <w:szCs w:val="20"/>
              </w:rPr>
              <w:t>6-10</w:t>
            </w:r>
          </w:p>
          <w:p w14:paraId="444AF458" w14:textId="77777777" w:rsidR="001D3EFF" w:rsidRDefault="001D3EFF">
            <w:pPr>
              <w:autoSpaceDE w:val="0"/>
              <w:spacing w:before="0" w:beforeAutospacing="0" w:after="0"/>
              <w:rPr>
                <w:rFonts w:ascii="Arial" w:hAnsi="Arial" w:cs="Arial"/>
                <w:sz w:val="20"/>
                <w:szCs w:val="20"/>
              </w:rPr>
            </w:pPr>
          </w:p>
          <w:p w14:paraId="0A8CA498" w14:textId="77777777" w:rsidR="001D3EFF" w:rsidRDefault="000339AD">
            <w:pPr>
              <w:autoSpaceDE w:val="0"/>
              <w:spacing w:before="0" w:beforeAutospacing="0" w:after="0"/>
              <w:rPr>
                <w:rFonts w:ascii="Arial" w:hAnsi="Arial" w:cs="Arial"/>
                <w:sz w:val="20"/>
                <w:szCs w:val="20"/>
              </w:rPr>
            </w:pPr>
            <w:r>
              <w:rPr>
                <w:rFonts w:ascii="Arial" w:hAnsi="Arial" w:cs="Arial"/>
                <w:sz w:val="20"/>
                <w:szCs w:val="20"/>
              </w:rPr>
              <w:t>11-20</w:t>
            </w:r>
          </w:p>
          <w:p w14:paraId="50931FC7" w14:textId="77777777" w:rsidR="001D3EFF" w:rsidRDefault="001D3EFF">
            <w:pPr>
              <w:autoSpaceDE w:val="0"/>
              <w:spacing w:before="0" w:beforeAutospacing="0" w:after="0"/>
              <w:rPr>
                <w:rFonts w:ascii="Arial" w:hAnsi="Arial" w:cs="Arial"/>
                <w:sz w:val="20"/>
                <w:szCs w:val="20"/>
              </w:rPr>
            </w:pPr>
          </w:p>
          <w:p w14:paraId="3736F6DA" w14:textId="77777777" w:rsidR="001D3EFF" w:rsidRDefault="000339AD">
            <w:pPr>
              <w:autoSpaceDE w:val="0"/>
              <w:spacing w:before="0" w:beforeAutospacing="0" w:after="0"/>
              <w:rPr>
                <w:rFonts w:ascii="Arial" w:hAnsi="Arial" w:cs="Arial"/>
                <w:sz w:val="20"/>
                <w:szCs w:val="20"/>
              </w:rPr>
            </w:pPr>
            <w:r>
              <w:rPr>
                <w:rFonts w:ascii="Arial" w:hAnsi="Arial" w:cs="Arial"/>
                <w:sz w:val="20"/>
                <w:szCs w:val="20"/>
              </w:rPr>
              <w:t>21</w:t>
            </w:r>
            <w:r>
              <w:rPr>
                <w:rFonts w:ascii="Arial" w:hAnsi="Arial" w:cs="Arial"/>
                <w:sz w:val="20"/>
                <w:szCs w:val="20"/>
                <w:vertAlign w:val="superscript"/>
              </w:rPr>
              <w:t>+</w:t>
            </w:r>
          </w:p>
        </w:tc>
        <w:tc>
          <w:tcPr>
            <w:tcW w:w="540" w:type="dxa"/>
            <w:tcBorders>
              <w:top w:val="nil"/>
              <w:left w:val="nil"/>
              <w:bottom w:val="nil"/>
              <w:right w:val="nil"/>
            </w:tcBorders>
          </w:tcPr>
          <w:p w14:paraId="52A8CFB4" w14:textId="77777777" w:rsidR="001D3EFF" w:rsidRDefault="001D3EFF">
            <w:pPr>
              <w:autoSpaceDE w:val="0"/>
              <w:spacing w:before="0" w:beforeAutospacing="0" w:after="0"/>
              <w:jc w:val="center"/>
              <w:rPr>
                <w:rFonts w:ascii="Arial" w:hAnsi="Arial" w:cs="Arial"/>
                <w:sz w:val="20"/>
                <w:szCs w:val="20"/>
              </w:rPr>
            </w:pPr>
          </w:p>
          <w:p w14:paraId="3135034F" w14:textId="77777777" w:rsidR="001D3EFF" w:rsidRDefault="001D3EFF">
            <w:pPr>
              <w:autoSpaceDE w:val="0"/>
              <w:spacing w:before="0" w:beforeAutospacing="0" w:after="0"/>
              <w:jc w:val="center"/>
              <w:rPr>
                <w:rFonts w:ascii="Arial" w:hAnsi="Arial" w:cs="Arial"/>
                <w:sz w:val="20"/>
                <w:szCs w:val="20"/>
              </w:rPr>
            </w:pPr>
          </w:p>
          <w:p w14:paraId="59CCBC26" w14:textId="77777777" w:rsidR="001D3EFF" w:rsidRDefault="001D3EFF">
            <w:pPr>
              <w:autoSpaceDE w:val="0"/>
              <w:spacing w:before="0" w:beforeAutospacing="0" w:after="0"/>
              <w:jc w:val="center"/>
              <w:rPr>
                <w:rFonts w:ascii="Arial" w:hAnsi="Arial" w:cs="Arial"/>
                <w:sz w:val="20"/>
                <w:szCs w:val="20"/>
              </w:rPr>
            </w:pPr>
          </w:p>
          <w:p w14:paraId="1E5ADE77" w14:textId="77777777" w:rsidR="001D3EFF" w:rsidRDefault="001D3EFF">
            <w:pPr>
              <w:autoSpaceDE w:val="0"/>
              <w:spacing w:before="0" w:beforeAutospacing="0" w:after="0"/>
              <w:jc w:val="center"/>
              <w:rPr>
                <w:rFonts w:ascii="Arial" w:hAnsi="Arial" w:cs="Arial"/>
                <w:sz w:val="20"/>
                <w:szCs w:val="20"/>
              </w:rPr>
            </w:pPr>
          </w:p>
          <w:p w14:paraId="1F153AD9"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31</w:t>
            </w:r>
          </w:p>
          <w:p w14:paraId="0C7F527A" w14:textId="77777777" w:rsidR="001D3EFF" w:rsidRDefault="001D3EFF">
            <w:pPr>
              <w:autoSpaceDE w:val="0"/>
              <w:spacing w:before="0" w:beforeAutospacing="0" w:after="0"/>
              <w:jc w:val="center"/>
              <w:rPr>
                <w:rFonts w:ascii="Arial" w:hAnsi="Arial" w:cs="Arial"/>
                <w:sz w:val="20"/>
                <w:szCs w:val="20"/>
              </w:rPr>
            </w:pPr>
          </w:p>
          <w:p w14:paraId="0B8BDC47"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13</w:t>
            </w:r>
          </w:p>
          <w:p w14:paraId="0F8E4DFD" w14:textId="77777777" w:rsidR="001D3EFF" w:rsidRDefault="001D3EFF">
            <w:pPr>
              <w:autoSpaceDE w:val="0"/>
              <w:spacing w:before="0" w:beforeAutospacing="0" w:after="0"/>
              <w:jc w:val="center"/>
              <w:rPr>
                <w:rFonts w:ascii="Arial" w:hAnsi="Arial" w:cs="Arial"/>
                <w:sz w:val="20"/>
                <w:szCs w:val="20"/>
              </w:rPr>
            </w:pPr>
          </w:p>
          <w:p w14:paraId="61528D3E"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33</w:t>
            </w:r>
          </w:p>
          <w:p w14:paraId="3701756A" w14:textId="77777777" w:rsidR="001D3EFF" w:rsidRDefault="001D3EFF">
            <w:pPr>
              <w:autoSpaceDE w:val="0"/>
              <w:spacing w:before="0" w:beforeAutospacing="0" w:after="0"/>
              <w:jc w:val="center"/>
              <w:rPr>
                <w:rFonts w:ascii="Arial" w:hAnsi="Arial" w:cs="Arial"/>
                <w:sz w:val="20"/>
                <w:szCs w:val="20"/>
              </w:rPr>
            </w:pPr>
          </w:p>
          <w:p w14:paraId="4E0240F1"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43</w:t>
            </w:r>
          </w:p>
        </w:tc>
        <w:tc>
          <w:tcPr>
            <w:tcW w:w="1980" w:type="dxa"/>
            <w:tcBorders>
              <w:top w:val="nil"/>
              <w:left w:val="nil"/>
              <w:bottom w:val="nil"/>
              <w:right w:val="nil"/>
            </w:tcBorders>
          </w:tcPr>
          <w:p w14:paraId="47824ACC" w14:textId="77777777" w:rsidR="001D3EFF" w:rsidRDefault="001D3EFF">
            <w:pPr>
              <w:autoSpaceDE w:val="0"/>
              <w:spacing w:before="0" w:beforeAutospacing="0" w:after="0"/>
              <w:jc w:val="center"/>
              <w:rPr>
                <w:rFonts w:ascii="Arial" w:hAnsi="Arial" w:cs="Arial"/>
                <w:sz w:val="20"/>
                <w:szCs w:val="20"/>
              </w:rPr>
            </w:pPr>
          </w:p>
          <w:p w14:paraId="6C7C4781" w14:textId="77777777" w:rsidR="001D3EFF" w:rsidRDefault="001D3EFF">
            <w:pPr>
              <w:autoSpaceDE w:val="0"/>
              <w:spacing w:before="0" w:beforeAutospacing="0" w:after="0"/>
              <w:jc w:val="center"/>
              <w:rPr>
                <w:rFonts w:ascii="Arial" w:hAnsi="Arial" w:cs="Arial"/>
                <w:sz w:val="20"/>
                <w:szCs w:val="20"/>
              </w:rPr>
            </w:pPr>
          </w:p>
          <w:p w14:paraId="76D00011" w14:textId="77777777" w:rsidR="001D3EFF" w:rsidRDefault="001D3EFF">
            <w:pPr>
              <w:autoSpaceDE w:val="0"/>
              <w:spacing w:before="0" w:beforeAutospacing="0" w:after="0"/>
              <w:rPr>
                <w:rFonts w:ascii="Arial" w:hAnsi="Arial" w:cs="Arial"/>
                <w:sz w:val="20"/>
                <w:szCs w:val="20"/>
              </w:rPr>
            </w:pPr>
          </w:p>
          <w:p w14:paraId="249F9512" w14:textId="77777777" w:rsidR="001D3EFF" w:rsidRDefault="001D3EFF">
            <w:pPr>
              <w:autoSpaceDE w:val="0"/>
              <w:spacing w:before="0" w:beforeAutospacing="0" w:after="0"/>
              <w:rPr>
                <w:rFonts w:ascii="Arial" w:hAnsi="Arial" w:cs="Arial"/>
                <w:sz w:val="20"/>
                <w:szCs w:val="20"/>
              </w:rPr>
            </w:pPr>
          </w:p>
          <w:p w14:paraId="1926A7FC" w14:textId="77777777" w:rsidR="001D3EFF" w:rsidRDefault="000339AD">
            <w:pPr>
              <w:autoSpaceDE w:val="0"/>
              <w:spacing w:before="0" w:beforeAutospacing="0" w:after="0"/>
              <w:rPr>
                <w:rFonts w:ascii="Arial" w:hAnsi="Arial" w:cs="Arial"/>
                <w:sz w:val="20"/>
                <w:szCs w:val="20"/>
              </w:rPr>
            </w:pPr>
            <w:r>
              <w:rPr>
                <w:rFonts w:ascii="Arial" w:hAnsi="Arial" w:cs="Arial"/>
                <w:sz w:val="20"/>
                <w:szCs w:val="20"/>
              </w:rPr>
              <w:t xml:space="preserve">      -0.107±0.066</w:t>
            </w:r>
            <w:r>
              <w:rPr>
                <w:rFonts w:ascii="Arial" w:hAnsi="Arial" w:cs="Arial"/>
                <w:sz w:val="20"/>
                <w:szCs w:val="20"/>
                <w:vertAlign w:val="superscript"/>
              </w:rPr>
              <w:t xml:space="preserve"> a</w:t>
            </w:r>
          </w:p>
          <w:p w14:paraId="7B073D38" w14:textId="77777777" w:rsidR="001D3EFF" w:rsidRDefault="000339AD">
            <w:pPr>
              <w:autoSpaceDE w:val="0"/>
              <w:spacing w:before="0" w:beforeAutospacing="0" w:after="0"/>
              <w:rPr>
                <w:rFonts w:ascii="Arial" w:hAnsi="Arial" w:cs="Arial"/>
                <w:sz w:val="20"/>
                <w:szCs w:val="20"/>
              </w:rPr>
            </w:pPr>
            <w:r>
              <w:rPr>
                <w:rFonts w:ascii="Arial" w:hAnsi="Arial" w:cs="Arial"/>
                <w:sz w:val="20"/>
                <w:szCs w:val="20"/>
              </w:rPr>
              <w:t xml:space="preserve">     </w:t>
            </w:r>
          </w:p>
          <w:p w14:paraId="5FC482E8" w14:textId="77777777" w:rsidR="001D3EFF" w:rsidRDefault="000339AD">
            <w:pPr>
              <w:autoSpaceDE w:val="0"/>
              <w:spacing w:before="0" w:beforeAutospacing="0" w:after="0"/>
              <w:rPr>
                <w:rFonts w:ascii="Arial" w:hAnsi="Arial" w:cs="Arial"/>
                <w:sz w:val="20"/>
                <w:szCs w:val="20"/>
              </w:rPr>
            </w:pPr>
            <w:r>
              <w:rPr>
                <w:rFonts w:ascii="Arial" w:hAnsi="Arial" w:cs="Arial"/>
                <w:sz w:val="20"/>
                <w:szCs w:val="20"/>
              </w:rPr>
              <w:t xml:space="preserve">     0.046±0.079</w:t>
            </w:r>
            <w:r>
              <w:rPr>
                <w:rFonts w:ascii="Arial" w:hAnsi="Arial" w:cs="Arial"/>
                <w:sz w:val="20"/>
                <w:szCs w:val="20"/>
                <w:vertAlign w:val="superscript"/>
              </w:rPr>
              <w:t>b</w:t>
            </w:r>
          </w:p>
          <w:p w14:paraId="10DED7F9" w14:textId="77777777" w:rsidR="001D3EFF" w:rsidRDefault="001D3EFF">
            <w:pPr>
              <w:autoSpaceDE w:val="0"/>
              <w:spacing w:before="0" w:beforeAutospacing="0" w:after="0"/>
              <w:jc w:val="center"/>
              <w:rPr>
                <w:rFonts w:ascii="Arial" w:hAnsi="Arial" w:cs="Arial"/>
                <w:sz w:val="20"/>
                <w:szCs w:val="20"/>
              </w:rPr>
            </w:pPr>
          </w:p>
          <w:p w14:paraId="50102F31"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0.149±0.064</w:t>
            </w:r>
            <w:r>
              <w:rPr>
                <w:rFonts w:ascii="Arial" w:hAnsi="Arial" w:cs="Arial"/>
                <w:sz w:val="20"/>
                <w:szCs w:val="20"/>
                <w:vertAlign w:val="superscript"/>
              </w:rPr>
              <w:t>c</w:t>
            </w:r>
          </w:p>
          <w:p w14:paraId="17EF4C6F" w14:textId="77777777" w:rsidR="001D3EFF" w:rsidRDefault="001D3EFF">
            <w:pPr>
              <w:autoSpaceDE w:val="0"/>
              <w:spacing w:before="0" w:beforeAutospacing="0" w:after="0"/>
              <w:jc w:val="center"/>
              <w:rPr>
                <w:rFonts w:ascii="Arial" w:hAnsi="Arial" w:cs="Arial"/>
                <w:sz w:val="20"/>
                <w:szCs w:val="20"/>
              </w:rPr>
            </w:pPr>
          </w:p>
          <w:p w14:paraId="52540BCD"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0.066±0.042</w:t>
            </w:r>
            <w:r>
              <w:rPr>
                <w:rFonts w:ascii="Arial" w:hAnsi="Arial" w:cs="Arial"/>
                <w:sz w:val="20"/>
                <w:szCs w:val="20"/>
                <w:vertAlign w:val="superscript"/>
              </w:rPr>
              <w:t>b</w:t>
            </w:r>
          </w:p>
        </w:tc>
        <w:tc>
          <w:tcPr>
            <w:tcW w:w="270" w:type="dxa"/>
            <w:tcBorders>
              <w:top w:val="nil"/>
              <w:left w:val="nil"/>
              <w:bottom w:val="nil"/>
              <w:right w:val="nil"/>
            </w:tcBorders>
          </w:tcPr>
          <w:p w14:paraId="7D558A44" w14:textId="77777777" w:rsidR="001D3EFF" w:rsidRDefault="001D3EFF">
            <w:pPr>
              <w:autoSpaceDE w:val="0"/>
              <w:spacing w:before="0" w:beforeAutospacing="0" w:after="0"/>
              <w:jc w:val="center"/>
              <w:rPr>
                <w:rFonts w:ascii="Arial" w:hAnsi="Arial" w:cs="Arial"/>
                <w:sz w:val="20"/>
                <w:szCs w:val="20"/>
              </w:rPr>
            </w:pPr>
          </w:p>
        </w:tc>
        <w:tc>
          <w:tcPr>
            <w:tcW w:w="2340" w:type="dxa"/>
            <w:tcBorders>
              <w:top w:val="nil"/>
              <w:left w:val="nil"/>
              <w:bottom w:val="nil"/>
              <w:right w:val="nil"/>
            </w:tcBorders>
          </w:tcPr>
          <w:p w14:paraId="55A647E4" w14:textId="77777777" w:rsidR="001D3EFF" w:rsidRDefault="001D3EFF">
            <w:pPr>
              <w:autoSpaceDE w:val="0"/>
              <w:spacing w:before="0" w:beforeAutospacing="0" w:after="0"/>
              <w:jc w:val="center"/>
              <w:rPr>
                <w:rFonts w:ascii="Arial" w:hAnsi="Arial" w:cs="Arial"/>
                <w:sz w:val="20"/>
                <w:szCs w:val="20"/>
              </w:rPr>
            </w:pPr>
          </w:p>
          <w:p w14:paraId="6720D2F6" w14:textId="77777777" w:rsidR="001D3EFF" w:rsidRDefault="001D3EFF">
            <w:pPr>
              <w:autoSpaceDE w:val="0"/>
              <w:spacing w:before="0" w:beforeAutospacing="0" w:after="0"/>
              <w:jc w:val="center"/>
              <w:rPr>
                <w:rFonts w:ascii="Arial" w:hAnsi="Arial" w:cs="Arial"/>
                <w:sz w:val="20"/>
                <w:szCs w:val="20"/>
              </w:rPr>
            </w:pPr>
          </w:p>
          <w:p w14:paraId="714A1F1A" w14:textId="77777777" w:rsidR="001D3EFF" w:rsidRDefault="001D3EFF">
            <w:pPr>
              <w:autoSpaceDE w:val="0"/>
              <w:spacing w:before="0" w:beforeAutospacing="0" w:after="0"/>
              <w:jc w:val="center"/>
              <w:rPr>
                <w:rFonts w:ascii="Arial" w:hAnsi="Arial" w:cs="Arial"/>
                <w:sz w:val="20"/>
                <w:szCs w:val="20"/>
              </w:rPr>
            </w:pPr>
          </w:p>
          <w:p w14:paraId="43980C53" w14:textId="77777777" w:rsidR="001D3EFF" w:rsidRDefault="001D3EFF">
            <w:pPr>
              <w:autoSpaceDE w:val="0"/>
              <w:spacing w:before="0" w:beforeAutospacing="0" w:after="0"/>
              <w:jc w:val="center"/>
              <w:rPr>
                <w:rFonts w:ascii="Arial" w:hAnsi="Arial" w:cs="Arial"/>
                <w:sz w:val="20"/>
                <w:szCs w:val="20"/>
              </w:rPr>
            </w:pPr>
          </w:p>
          <w:p w14:paraId="3B1DAAF0"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3.697±0.287</w:t>
            </w:r>
          </w:p>
          <w:p w14:paraId="7C338A68" w14:textId="77777777" w:rsidR="001D3EFF" w:rsidRDefault="001D3EFF">
            <w:pPr>
              <w:autoSpaceDE w:val="0"/>
              <w:spacing w:before="0" w:beforeAutospacing="0" w:after="0"/>
              <w:jc w:val="center"/>
              <w:rPr>
                <w:rFonts w:ascii="Arial" w:hAnsi="Arial" w:cs="Arial"/>
                <w:sz w:val="20"/>
                <w:szCs w:val="20"/>
              </w:rPr>
            </w:pPr>
          </w:p>
          <w:p w14:paraId="6051B416"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4.014±0.291</w:t>
            </w:r>
          </w:p>
          <w:p w14:paraId="39769705" w14:textId="77777777" w:rsidR="001D3EFF" w:rsidRDefault="001D3EFF">
            <w:pPr>
              <w:autoSpaceDE w:val="0"/>
              <w:spacing w:before="0" w:beforeAutospacing="0" w:after="0"/>
              <w:jc w:val="center"/>
              <w:rPr>
                <w:rFonts w:ascii="Arial" w:hAnsi="Arial" w:cs="Arial"/>
                <w:sz w:val="20"/>
                <w:szCs w:val="20"/>
              </w:rPr>
            </w:pPr>
          </w:p>
          <w:p w14:paraId="158C6B4B"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5.035±0.660</w:t>
            </w:r>
          </w:p>
          <w:p w14:paraId="46FCD2DE" w14:textId="77777777" w:rsidR="001D3EFF" w:rsidRDefault="001D3EFF">
            <w:pPr>
              <w:autoSpaceDE w:val="0"/>
              <w:spacing w:before="0" w:beforeAutospacing="0" w:after="0"/>
              <w:jc w:val="center"/>
              <w:rPr>
                <w:rFonts w:ascii="Arial" w:hAnsi="Arial" w:cs="Arial"/>
                <w:sz w:val="20"/>
                <w:szCs w:val="20"/>
              </w:rPr>
            </w:pPr>
          </w:p>
          <w:p w14:paraId="6C327872"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4.715±0.289</w:t>
            </w:r>
          </w:p>
        </w:tc>
        <w:tc>
          <w:tcPr>
            <w:tcW w:w="360" w:type="dxa"/>
            <w:tcBorders>
              <w:top w:val="nil"/>
              <w:left w:val="nil"/>
              <w:bottom w:val="nil"/>
              <w:right w:val="nil"/>
            </w:tcBorders>
          </w:tcPr>
          <w:p w14:paraId="67439989" w14:textId="77777777" w:rsidR="001D3EFF" w:rsidRDefault="001D3EFF">
            <w:pPr>
              <w:autoSpaceDE w:val="0"/>
              <w:spacing w:before="0" w:beforeAutospacing="0" w:after="0"/>
              <w:jc w:val="center"/>
              <w:rPr>
                <w:rFonts w:ascii="Arial" w:hAnsi="Arial" w:cs="Arial"/>
                <w:sz w:val="20"/>
                <w:szCs w:val="20"/>
              </w:rPr>
            </w:pPr>
          </w:p>
          <w:p w14:paraId="2765FACE" w14:textId="77777777" w:rsidR="001D3EFF" w:rsidRDefault="001D3EFF">
            <w:pPr>
              <w:autoSpaceDE w:val="0"/>
              <w:spacing w:before="0" w:beforeAutospacing="0" w:after="0"/>
              <w:jc w:val="center"/>
              <w:rPr>
                <w:rFonts w:ascii="Arial" w:hAnsi="Arial" w:cs="Arial"/>
                <w:sz w:val="20"/>
                <w:szCs w:val="20"/>
              </w:rPr>
            </w:pPr>
          </w:p>
          <w:p w14:paraId="0E53891B" w14:textId="77777777" w:rsidR="001D3EFF" w:rsidRDefault="001D3EFF">
            <w:pPr>
              <w:autoSpaceDE w:val="0"/>
              <w:spacing w:before="0" w:beforeAutospacing="0" w:after="0"/>
              <w:jc w:val="center"/>
              <w:rPr>
                <w:rFonts w:ascii="Arial" w:hAnsi="Arial" w:cs="Arial"/>
                <w:sz w:val="20"/>
                <w:szCs w:val="20"/>
              </w:rPr>
            </w:pPr>
          </w:p>
          <w:p w14:paraId="35BF833C" w14:textId="77777777" w:rsidR="001D3EFF" w:rsidRDefault="001D3EFF">
            <w:pPr>
              <w:autoSpaceDE w:val="0"/>
              <w:spacing w:before="0" w:beforeAutospacing="0" w:after="0"/>
              <w:jc w:val="center"/>
              <w:rPr>
                <w:rFonts w:ascii="Arial" w:hAnsi="Arial" w:cs="Arial"/>
                <w:sz w:val="20"/>
                <w:szCs w:val="20"/>
              </w:rPr>
            </w:pPr>
          </w:p>
          <w:p w14:paraId="0F1A7801" w14:textId="77777777" w:rsidR="001D3EFF" w:rsidRDefault="001D3EFF">
            <w:pPr>
              <w:autoSpaceDE w:val="0"/>
              <w:spacing w:before="0" w:beforeAutospacing="0" w:after="0"/>
              <w:jc w:val="center"/>
              <w:rPr>
                <w:rFonts w:ascii="Arial" w:hAnsi="Arial" w:cs="Arial"/>
                <w:sz w:val="20"/>
                <w:szCs w:val="20"/>
              </w:rPr>
            </w:pPr>
          </w:p>
          <w:p w14:paraId="057A84BA" w14:textId="77777777" w:rsidR="001D3EFF" w:rsidRDefault="001D3EFF">
            <w:pPr>
              <w:autoSpaceDE w:val="0"/>
              <w:spacing w:before="0" w:beforeAutospacing="0" w:after="0"/>
              <w:jc w:val="center"/>
              <w:rPr>
                <w:rFonts w:ascii="Arial" w:hAnsi="Arial" w:cs="Arial"/>
                <w:sz w:val="20"/>
                <w:szCs w:val="20"/>
              </w:rPr>
            </w:pPr>
          </w:p>
          <w:p w14:paraId="48427630" w14:textId="77777777" w:rsidR="001D3EFF" w:rsidRDefault="001D3EFF">
            <w:pPr>
              <w:autoSpaceDE w:val="0"/>
              <w:spacing w:before="0" w:beforeAutospacing="0" w:after="0"/>
              <w:jc w:val="center"/>
              <w:rPr>
                <w:rFonts w:ascii="Arial" w:hAnsi="Arial" w:cs="Arial"/>
                <w:sz w:val="20"/>
                <w:szCs w:val="20"/>
              </w:rPr>
            </w:pPr>
          </w:p>
          <w:p w14:paraId="38BCE621" w14:textId="77777777" w:rsidR="001D3EFF" w:rsidRDefault="001D3EFF">
            <w:pPr>
              <w:autoSpaceDE w:val="0"/>
              <w:spacing w:before="0" w:beforeAutospacing="0" w:after="0"/>
              <w:jc w:val="center"/>
              <w:rPr>
                <w:rFonts w:ascii="Arial" w:hAnsi="Arial" w:cs="Arial"/>
                <w:sz w:val="20"/>
                <w:szCs w:val="20"/>
              </w:rPr>
            </w:pPr>
          </w:p>
          <w:p w14:paraId="41D55FE6" w14:textId="77777777" w:rsidR="001D3EFF" w:rsidRDefault="001D3EFF">
            <w:pPr>
              <w:autoSpaceDE w:val="0"/>
              <w:spacing w:before="0" w:beforeAutospacing="0" w:after="0"/>
              <w:jc w:val="center"/>
              <w:rPr>
                <w:rFonts w:ascii="Arial" w:hAnsi="Arial" w:cs="Arial"/>
                <w:sz w:val="20"/>
                <w:szCs w:val="20"/>
              </w:rPr>
            </w:pPr>
          </w:p>
          <w:p w14:paraId="31CCC137" w14:textId="77777777" w:rsidR="001D3EFF" w:rsidRDefault="001D3EFF">
            <w:pPr>
              <w:autoSpaceDE w:val="0"/>
              <w:spacing w:before="0" w:beforeAutospacing="0" w:after="0"/>
              <w:jc w:val="center"/>
              <w:rPr>
                <w:rFonts w:ascii="Arial" w:hAnsi="Arial" w:cs="Arial"/>
                <w:sz w:val="20"/>
                <w:szCs w:val="20"/>
              </w:rPr>
            </w:pPr>
          </w:p>
          <w:p w14:paraId="171D1979" w14:textId="77777777" w:rsidR="001D3EFF" w:rsidRDefault="001D3EFF">
            <w:pPr>
              <w:autoSpaceDE w:val="0"/>
              <w:spacing w:before="0" w:beforeAutospacing="0" w:after="0"/>
              <w:jc w:val="center"/>
              <w:rPr>
                <w:rFonts w:ascii="Arial" w:hAnsi="Arial" w:cs="Arial"/>
                <w:sz w:val="20"/>
                <w:szCs w:val="20"/>
              </w:rPr>
            </w:pPr>
          </w:p>
        </w:tc>
        <w:tc>
          <w:tcPr>
            <w:tcW w:w="1890" w:type="dxa"/>
            <w:tcBorders>
              <w:top w:val="nil"/>
              <w:left w:val="nil"/>
              <w:bottom w:val="nil"/>
              <w:right w:val="nil"/>
            </w:tcBorders>
          </w:tcPr>
          <w:p w14:paraId="5266FD2A" w14:textId="77777777" w:rsidR="001D3EFF" w:rsidRDefault="001D3EFF">
            <w:pPr>
              <w:autoSpaceDE w:val="0"/>
              <w:spacing w:before="0" w:beforeAutospacing="0" w:after="0"/>
              <w:jc w:val="center"/>
              <w:rPr>
                <w:rFonts w:ascii="Arial" w:hAnsi="Arial" w:cs="Arial"/>
                <w:sz w:val="20"/>
                <w:szCs w:val="20"/>
              </w:rPr>
            </w:pPr>
          </w:p>
          <w:p w14:paraId="540B15AA" w14:textId="77777777" w:rsidR="001D3EFF" w:rsidRDefault="001D3EFF">
            <w:pPr>
              <w:autoSpaceDE w:val="0"/>
              <w:spacing w:before="0" w:beforeAutospacing="0" w:after="0"/>
              <w:jc w:val="center"/>
              <w:rPr>
                <w:rFonts w:ascii="Arial" w:hAnsi="Arial" w:cs="Arial"/>
                <w:sz w:val="20"/>
                <w:szCs w:val="20"/>
              </w:rPr>
            </w:pPr>
          </w:p>
          <w:p w14:paraId="484AF9B1" w14:textId="77777777" w:rsidR="001D3EFF" w:rsidRDefault="001D3EFF">
            <w:pPr>
              <w:autoSpaceDE w:val="0"/>
              <w:spacing w:before="0" w:beforeAutospacing="0" w:after="0"/>
              <w:jc w:val="center"/>
              <w:rPr>
                <w:rFonts w:ascii="Arial" w:hAnsi="Arial" w:cs="Arial"/>
                <w:sz w:val="20"/>
                <w:szCs w:val="20"/>
              </w:rPr>
            </w:pPr>
          </w:p>
          <w:p w14:paraId="7F59DA75" w14:textId="77777777" w:rsidR="001D3EFF" w:rsidRDefault="001D3EFF">
            <w:pPr>
              <w:autoSpaceDE w:val="0"/>
              <w:spacing w:before="0" w:beforeAutospacing="0" w:after="0"/>
              <w:jc w:val="center"/>
              <w:rPr>
                <w:rFonts w:ascii="Arial" w:hAnsi="Arial" w:cs="Arial"/>
                <w:sz w:val="20"/>
                <w:szCs w:val="20"/>
              </w:rPr>
            </w:pPr>
          </w:p>
          <w:p w14:paraId="351EAE92"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2.090±0.273</w:t>
            </w:r>
          </w:p>
          <w:p w14:paraId="751BD873" w14:textId="77777777" w:rsidR="001D3EFF" w:rsidRDefault="001D3EFF">
            <w:pPr>
              <w:autoSpaceDE w:val="0"/>
              <w:spacing w:before="0" w:beforeAutospacing="0" w:after="0"/>
              <w:jc w:val="center"/>
              <w:rPr>
                <w:rFonts w:ascii="Arial" w:hAnsi="Arial" w:cs="Arial"/>
                <w:sz w:val="20"/>
                <w:szCs w:val="20"/>
              </w:rPr>
            </w:pPr>
          </w:p>
          <w:p w14:paraId="484BA392" w14:textId="77777777" w:rsidR="001D3EFF" w:rsidRDefault="000339AD">
            <w:pPr>
              <w:autoSpaceDE w:val="0"/>
              <w:spacing w:before="0" w:beforeAutospacing="0" w:after="0"/>
              <w:rPr>
                <w:rFonts w:ascii="Arial" w:hAnsi="Arial" w:cs="Arial"/>
                <w:sz w:val="20"/>
                <w:szCs w:val="20"/>
              </w:rPr>
            </w:pPr>
            <w:r>
              <w:rPr>
                <w:rFonts w:ascii="Arial" w:hAnsi="Arial" w:cs="Arial"/>
                <w:sz w:val="20"/>
                <w:szCs w:val="20"/>
              </w:rPr>
              <w:t xml:space="preserve">     2.357±0.186</w:t>
            </w:r>
          </w:p>
          <w:p w14:paraId="18CEF22E" w14:textId="77777777" w:rsidR="001D3EFF" w:rsidRDefault="001D3EFF">
            <w:pPr>
              <w:autoSpaceDE w:val="0"/>
              <w:spacing w:before="0" w:beforeAutospacing="0" w:after="0"/>
              <w:jc w:val="center"/>
              <w:rPr>
                <w:rFonts w:ascii="Arial" w:hAnsi="Arial" w:cs="Arial"/>
                <w:sz w:val="20"/>
                <w:szCs w:val="20"/>
              </w:rPr>
            </w:pPr>
          </w:p>
          <w:p w14:paraId="562D95E4"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3.317±0.552</w:t>
            </w:r>
          </w:p>
          <w:p w14:paraId="2DDC3B19" w14:textId="77777777" w:rsidR="001D3EFF" w:rsidRDefault="001D3EFF">
            <w:pPr>
              <w:autoSpaceDE w:val="0"/>
              <w:spacing w:before="0" w:beforeAutospacing="0" w:after="0"/>
              <w:jc w:val="center"/>
              <w:rPr>
                <w:rFonts w:ascii="Arial" w:hAnsi="Arial" w:cs="Arial"/>
                <w:sz w:val="20"/>
                <w:szCs w:val="20"/>
              </w:rPr>
            </w:pPr>
          </w:p>
          <w:p w14:paraId="74D3FDCE"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3.121±0.280</w:t>
            </w:r>
          </w:p>
        </w:tc>
        <w:tc>
          <w:tcPr>
            <w:tcW w:w="270" w:type="dxa"/>
            <w:tcBorders>
              <w:top w:val="nil"/>
              <w:left w:val="nil"/>
              <w:bottom w:val="nil"/>
              <w:right w:val="nil"/>
            </w:tcBorders>
          </w:tcPr>
          <w:p w14:paraId="03BCABDF" w14:textId="77777777" w:rsidR="001D3EFF" w:rsidRDefault="001D3EFF">
            <w:pPr>
              <w:autoSpaceDE w:val="0"/>
              <w:spacing w:before="0" w:beforeAutospacing="0" w:after="0"/>
              <w:jc w:val="center"/>
              <w:rPr>
                <w:rFonts w:ascii="Arial" w:hAnsi="Arial" w:cs="Arial"/>
                <w:sz w:val="20"/>
                <w:szCs w:val="20"/>
              </w:rPr>
            </w:pPr>
          </w:p>
        </w:tc>
        <w:tc>
          <w:tcPr>
            <w:tcW w:w="1890" w:type="dxa"/>
            <w:tcBorders>
              <w:top w:val="nil"/>
              <w:left w:val="nil"/>
              <w:bottom w:val="nil"/>
              <w:right w:val="nil"/>
            </w:tcBorders>
          </w:tcPr>
          <w:p w14:paraId="781A2A01" w14:textId="77777777" w:rsidR="001D3EFF" w:rsidRDefault="001D3EFF">
            <w:pPr>
              <w:autoSpaceDE w:val="0"/>
              <w:spacing w:before="0" w:beforeAutospacing="0" w:after="0"/>
              <w:jc w:val="center"/>
              <w:rPr>
                <w:rFonts w:ascii="Arial" w:hAnsi="Arial" w:cs="Arial"/>
                <w:sz w:val="20"/>
                <w:szCs w:val="20"/>
              </w:rPr>
            </w:pPr>
          </w:p>
          <w:p w14:paraId="1ECA57B6" w14:textId="77777777" w:rsidR="001D3EFF" w:rsidRDefault="001D3EFF">
            <w:pPr>
              <w:autoSpaceDE w:val="0"/>
              <w:spacing w:before="0" w:beforeAutospacing="0" w:after="0"/>
              <w:jc w:val="center"/>
              <w:rPr>
                <w:rFonts w:ascii="Arial" w:hAnsi="Arial" w:cs="Arial"/>
                <w:sz w:val="20"/>
                <w:szCs w:val="20"/>
              </w:rPr>
            </w:pPr>
          </w:p>
          <w:p w14:paraId="53939198" w14:textId="77777777" w:rsidR="001D3EFF" w:rsidRDefault="001D3EFF">
            <w:pPr>
              <w:autoSpaceDE w:val="0"/>
              <w:spacing w:before="0" w:beforeAutospacing="0" w:after="0"/>
              <w:jc w:val="center"/>
              <w:rPr>
                <w:rFonts w:ascii="Arial" w:hAnsi="Arial" w:cs="Arial"/>
                <w:sz w:val="20"/>
                <w:szCs w:val="20"/>
              </w:rPr>
            </w:pPr>
          </w:p>
          <w:p w14:paraId="5F456210" w14:textId="77777777" w:rsidR="001D3EFF" w:rsidRDefault="001D3EFF">
            <w:pPr>
              <w:autoSpaceDE w:val="0"/>
              <w:spacing w:before="0" w:beforeAutospacing="0" w:after="0"/>
              <w:jc w:val="center"/>
              <w:rPr>
                <w:rFonts w:ascii="Arial" w:hAnsi="Arial" w:cs="Arial"/>
                <w:sz w:val="20"/>
                <w:szCs w:val="20"/>
              </w:rPr>
            </w:pPr>
          </w:p>
          <w:p w14:paraId="03CFE498"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2.590±0.299</w:t>
            </w:r>
          </w:p>
          <w:p w14:paraId="59815A75" w14:textId="77777777" w:rsidR="001D3EFF" w:rsidRDefault="001D3EFF">
            <w:pPr>
              <w:autoSpaceDE w:val="0"/>
              <w:spacing w:before="0" w:beforeAutospacing="0" w:after="0"/>
              <w:jc w:val="center"/>
              <w:rPr>
                <w:rFonts w:ascii="Arial" w:hAnsi="Arial" w:cs="Arial"/>
                <w:sz w:val="20"/>
                <w:szCs w:val="20"/>
              </w:rPr>
            </w:pPr>
          </w:p>
          <w:p w14:paraId="52782008"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3.048±0.256</w:t>
            </w:r>
          </w:p>
          <w:p w14:paraId="6571B177" w14:textId="77777777" w:rsidR="001D3EFF" w:rsidRDefault="001D3EFF">
            <w:pPr>
              <w:autoSpaceDE w:val="0"/>
              <w:spacing w:before="0" w:beforeAutospacing="0" w:after="0"/>
              <w:jc w:val="center"/>
              <w:rPr>
                <w:rFonts w:ascii="Arial" w:hAnsi="Arial" w:cs="Arial"/>
                <w:sz w:val="20"/>
                <w:szCs w:val="20"/>
              </w:rPr>
            </w:pPr>
          </w:p>
          <w:p w14:paraId="55B204E9"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4.097±0.808</w:t>
            </w:r>
          </w:p>
          <w:p w14:paraId="297340F4" w14:textId="77777777" w:rsidR="001D3EFF" w:rsidRDefault="001D3EFF">
            <w:pPr>
              <w:autoSpaceDE w:val="0"/>
              <w:spacing w:before="0" w:beforeAutospacing="0" w:after="0"/>
              <w:jc w:val="center"/>
              <w:rPr>
                <w:rFonts w:ascii="Arial" w:hAnsi="Arial" w:cs="Arial"/>
                <w:sz w:val="20"/>
                <w:szCs w:val="20"/>
              </w:rPr>
            </w:pPr>
          </w:p>
          <w:p w14:paraId="458F901B"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3.756±0.304</w:t>
            </w:r>
          </w:p>
        </w:tc>
        <w:tc>
          <w:tcPr>
            <w:tcW w:w="429" w:type="dxa"/>
            <w:tcBorders>
              <w:top w:val="nil"/>
              <w:left w:val="nil"/>
              <w:bottom w:val="nil"/>
              <w:right w:val="nil"/>
            </w:tcBorders>
          </w:tcPr>
          <w:p w14:paraId="2F982FE1" w14:textId="77777777" w:rsidR="001D3EFF" w:rsidRDefault="001D3EFF">
            <w:pPr>
              <w:autoSpaceDE w:val="0"/>
              <w:spacing w:before="0" w:beforeAutospacing="0" w:after="0"/>
              <w:jc w:val="center"/>
              <w:rPr>
                <w:rFonts w:ascii="Arial" w:hAnsi="Arial" w:cs="Arial"/>
                <w:sz w:val="20"/>
                <w:szCs w:val="20"/>
              </w:rPr>
            </w:pPr>
          </w:p>
        </w:tc>
      </w:tr>
      <w:tr w:rsidR="001D3EFF" w14:paraId="7152BFBF" w14:textId="77777777">
        <w:trPr>
          <w:trHeight w:val="531"/>
        </w:trPr>
        <w:tc>
          <w:tcPr>
            <w:tcW w:w="2631" w:type="dxa"/>
            <w:tcBorders>
              <w:top w:val="nil"/>
              <w:left w:val="nil"/>
              <w:bottom w:val="single" w:sz="4" w:space="0" w:color="auto"/>
              <w:right w:val="nil"/>
            </w:tcBorders>
          </w:tcPr>
          <w:p w14:paraId="2D9E60A1" w14:textId="77777777" w:rsidR="001D3EFF" w:rsidRDefault="001D3EFF">
            <w:pPr>
              <w:autoSpaceDE w:val="0"/>
              <w:spacing w:before="0" w:beforeAutospacing="0" w:after="0"/>
              <w:rPr>
                <w:rFonts w:ascii="Arial" w:hAnsi="Arial" w:cs="Arial"/>
                <w:b/>
                <w:sz w:val="20"/>
                <w:szCs w:val="20"/>
              </w:rPr>
            </w:pPr>
          </w:p>
          <w:p w14:paraId="2FEDD83B" w14:textId="77777777" w:rsidR="001D3EFF" w:rsidRDefault="000339AD">
            <w:pPr>
              <w:autoSpaceDE w:val="0"/>
              <w:spacing w:before="0" w:beforeAutospacing="0" w:after="0"/>
              <w:rPr>
                <w:rFonts w:ascii="Arial" w:hAnsi="Arial" w:cs="Arial"/>
                <w:b/>
                <w:sz w:val="20"/>
                <w:szCs w:val="20"/>
              </w:rPr>
            </w:pPr>
            <w:r>
              <w:rPr>
                <w:rFonts w:ascii="Arial" w:hAnsi="Arial" w:cs="Arial"/>
                <w:b/>
                <w:sz w:val="20"/>
                <w:szCs w:val="20"/>
              </w:rPr>
              <w:t>P-value</w:t>
            </w:r>
          </w:p>
        </w:tc>
        <w:tc>
          <w:tcPr>
            <w:tcW w:w="540" w:type="dxa"/>
            <w:tcBorders>
              <w:top w:val="nil"/>
              <w:left w:val="nil"/>
              <w:bottom w:val="single" w:sz="4" w:space="0" w:color="auto"/>
              <w:right w:val="nil"/>
            </w:tcBorders>
          </w:tcPr>
          <w:p w14:paraId="528D1DCF" w14:textId="77777777" w:rsidR="001D3EFF" w:rsidRDefault="001D3EFF">
            <w:pPr>
              <w:autoSpaceDE w:val="0"/>
              <w:spacing w:before="0" w:beforeAutospacing="0" w:after="0"/>
              <w:jc w:val="center"/>
              <w:rPr>
                <w:rFonts w:ascii="Arial" w:hAnsi="Arial" w:cs="Arial"/>
                <w:sz w:val="20"/>
                <w:szCs w:val="20"/>
              </w:rPr>
            </w:pPr>
          </w:p>
        </w:tc>
        <w:tc>
          <w:tcPr>
            <w:tcW w:w="1980" w:type="dxa"/>
            <w:tcBorders>
              <w:top w:val="nil"/>
              <w:left w:val="nil"/>
              <w:bottom w:val="single" w:sz="4" w:space="0" w:color="auto"/>
              <w:right w:val="nil"/>
            </w:tcBorders>
          </w:tcPr>
          <w:p w14:paraId="0ABD67E4" w14:textId="77777777" w:rsidR="001D3EFF" w:rsidRDefault="001D3EFF">
            <w:pPr>
              <w:autoSpaceDE w:val="0"/>
              <w:spacing w:before="0" w:beforeAutospacing="0" w:after="0"/>
              <w:jc w:val="center"/>
              <w:rPr>
                <w:rFonts w:ascii="Arial" w:hAnsi="Arial" w:cs="Arial"/>
                <w:sz w:val="20"/>
                <w:szCs w:val="20"/>
              </w:rPr>
            </w:pPr>
          </w:p>
          <w:p w14:paraId="1F475991"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0.0216*</w:t>
            </w:r>
          </w:p>
        </w:tc>
        <w:tc>
          <w:tcPr>
            <w:tcW w:w="270" w:type="dxa"/>
            <w:tcBorders>
              <w:top w:val="nil"/>
              <w:left w:val="nil"/>
              <w:bottom w:val="single" w:sz="4" w:space="0" w:color="auto"/>
              <w:right w:val="nil"/>
            </w:tcBorders>
          </w:tcPr>
          <w:p w14:paraId="0F43CAF3" w14:textId="77777777" w:rsidR="001D3EFF" w:rsidRDefault="001D3EFF">
            <w:pPr>
              <w:autoSpaceDE w:val="0"/>
              <w:spacing w:before="0" w:beforeAutospacing="0" w:after="0"/>
              <w:jc w:val="center"/>
              <w:rPr>
                <w:rFonts w:ascii="Arial" w:hAnsi="Arial" w:cs="Arial"/>
                <w:sz w:val="20"/>
                <w:szCs w:val="20"/>
              </w:rPr>
            </w:pPr>
          </w:p>
        </w:tc>
        <w:tc>
          <w:tcPr>
            <w:tcW w:w="2340" w:type="dxa"/>
            <w:tcBorders>
              <w:top w:val="nil"/>
              <w:left w:val="nil"/>
              <w:bottom w:val="single" w:sz="4" w:space="0" w:color="auto"/>
              <w:right w:val="nil"/>
            </w:tcBorders>
          </w:tcPr>
          <w:p w14:paraId="36CD7364" w14:textId="77777777" w:rsidR="001D3EFF" w:rsidRDefault="001D3EFF">
            <w:pPr>
              <w:autoSpaceDE w:val="0"/>
              <w:spacing w:before="0" w:beforeAutospacing="0" w:after="0"/>
              <w:jc w:val="center"/>
              <w:rPr>
                <w:rFonts w:ascii="Arial" w:hAnsi="Arial" w:cs="Arial"/>
                <w:sz w:val="20"/>
                <w:szCs w:val="20"/>
              </w:rPr>
            </w:pPr>
          </w:p>
          <w:p w14:paraId="02D09621"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0.1379</w:t>
            </w:r>
            <w:r>
              <w:rPr>
                <w:rFonts w:ascii="Arial" w:hAnsi="Arial" w:cs="Arial"/>
                <w:sz w:val="20"/>
                <w:szCs w:val="20"/>
                <w:vertAlign w:val="superscript"/>
              </w:rPr>
              <w:t xml:space="preserve"> ns</w:t>
            </w:r>
          </w:p>
        </w:tc>
        <w:tc>
          <w:tcPr>
            <w:tcW w:w="360" w:type="dxa"/>
            <w:tcBorders>
              <w:top w:val="nil"/>
              <w:left w:val="nil"/>
              <w:bottom w:val="single" w:sz="4" w:space="0" w:color="auto"/>
              <w:right w:val="nil"/>
            </w:tcBorders>
          </w:tcPr>
          <w:p w14:paraId="171C1874" w14:textId="77777777" w:rsidR="001D3EFF" w:rsidRDefault="001D3EFF">
            <w:pPr>
              <w:autoSpaceDE w:val="0"/>
              <w:spacing w:before="0" w:beforeAutospacing="0" w:after="0"/>
              <w:jc w:val="center"/>
              <w:rPr>
                <w:rFonts w:ascii="Arial" w:hAnsi="Arial" w:cs="Arial"/>
                <w:sz w:val="20"/>
                <w:szCs w:val="20"/>
              </w:rPr>
            </w:pPr>
          </w:p>
        </w:tc>
        <w:tc>
          <w:tcPr>
            <w:tcW w:w="1890" w:type="dxa"/>
            <w:tcBorders>
              <w:top w:val="nil"/>
              <w:left w:val="nil"/>
              <w:bottom w:val="single" w:sz="4" w:space="0" w:color="auto"/>
              <w:right w:val="nil"/>
            </w:tcBorders>
          </w:tcPr>
          <w:p w14:paraId="2BE2D0EB" w14:textId="77777777" w:rsidR="001D3EFF" w:rsidRDefault="000339AD">
            <w:pPr>
              <w:autoSpaceDE w:val="0"/>
              <w:spacing w:before="0" w:beforeAutospacing="0" w:after="0"/>
              <w:rPr>
                <w:rFonts w:ascii="Arial" w:hAnsi="Arial" w:cs="Arial"/>
                <w:sz w:val="20"/>
                <w:szCs w:val="20"/>
              </w:rPr>
            </w:pPr>
            <w:r>
              <w:rPr>
                <w:rFonts w:ascii="Arial" w:hAnsi="Arial" w:cs="Arial"/>
                <w:sz w:val="20"/>
                <w:szCs w:val="20"/>
              </w:rPr>
              <w:t xml:space="preserve">        </w:t>
            </w:r>
          </w:p>
          <w:p w14:paraId="37758962" w14:textId="77777777" w:rsidR="001D3EFF" w:rsidRDefault="000339AD">
            <w:pPr>
              <w:autoSpaceDE w:val="0"/>
              <w:spacing w:before="0" w:beforeAutospacing="0" w:after="0"/>
              <w:rPr>
                <w:rFonts w:ascii="Arial" w:hAnsi="Arial" w:cs="Arial"/>
                <w:sz w:val="20"/>
                <w:szCs w:val="20"/>
              </w:rPr>
            </w:pPr>
            <w:r>
              <w:rPr>
                <w:rFonts w:ascii="Arial" w:hAnsi="Arial" w:cs="Arial"/>
                <w:sz w:val="20"/>
                <w:szCs w:val="20"/>
              </w:rPr>
              <w:t xml:space="preserve">        0.0877</w:t>
            </w:r>
            <w:r>
              <w:rPr>
                <w:rFonts w:ascii="Arial" w:hAnsi="Arial" w:cs="Arial"/>
                <w:sz w:val="20"/>
                <w:szCs w:val="20"/>
                <w:vertAlign w:val="superscript"/>
              </w:rPr>
              <w:t xml:space="preserve"> ns</w:t>
            </w:r>
          </w:p>
        </w:tc>
        <w:tc>
          <w:tcPr>
            <w:tcW w:w="270" w:type="dxa"/>
            <w:tcBorders>
              <w:top w:val="nil"/>
              <w:left w:val="nil"/>
              <w:bottom w:val="single" w:sz="4" w:space="0" w:color="auto"/>
              <w:right w:val="nil"/>
            </w:tcBorders>
          </w:tcPr>
          <w:p w14:paraId="33244F6A" w14:textId="77777777" w:rsidR="001D3EFF" w:rsidRDefault="001D3EFF">
            <w:pPr>
              <w:autoSpaceDE w:val="0"/>
              <w:spacing w:before="0" w:beforeAutospacing="0" w:after="0"/>
              <w:jc w:val="center"/>
              <w:rPr>
                <w:rFonts w:ascii="Arial" w:hAnsi="Arial" w:cs="Arial"/>
                <w:sz w:val="20"/>
                <w:szCs w:val="20"/>
              </w:rPr>
            </w:pPr>
          </w:p>
        </w:tc>
        <w:tc>
          <w:tcPr>
            <w:tcW w:w="1890" w:type="dxa"/>
            <w:tcBorders>
              <w:top w:val="nil"/>
              <w:left w:val="nil"/>
              <w:bottom w:val="single" w:sz="4" w:space="0" w:color="auto"/>
              <w:right w:val="nil"/>
            </w:tcBorders>
          </w:tcPr>
          <w:p w14:paraId="1307750B" w14:textId="77777777" w:rsidR="001D3EFF" w:rsidRDefault="001D3EFF">
            <w:pPr>
              <w:autoSpaceDE w:val="0"/>
              <w:spacing w:before="0" w:beforeAutospacing="0" w:after="0"/>
              <w:jc w:val="center"/>
              <w:rPr>
                <w:rFonts w:ascii="Arial" w:hAnsi="Arial" w:cs="Arial"/>
                <w:sz w:val="20"/>
                <w:szCs w:val="20"/>
              </w:rPr>
            </w:pPr>
          </w:p>
          <w:p w14:paraId="2021F12D" w14:textId="77777777" w:rsidR="001D3EFF" w:rsidRDefault="000339AD">
            <w:pPr>
              <w:autoSpaceDE w:val="0"/>
              <w:spacing w:before="0" w:beforeAutospacing="0" w:after="0"/>
              <w:jc w:val="center"/>
              <w:rPr>
                <w:rFonts w:ascii="Arial" w:hAnsi="Arial" w:cs="Arial"/>
                <w:sz w:val="20"/>
                <w:szCs w:val="20"/>
              </w:rPr>
            </w:pPr>
            <w:r>
              <w:rPr>
                <w:rFonts w:ascii="Arial" w:hAnsi="Arial" w:cs="Arial"/>
                <w:sz w:val="20"/>
                <w:szCs w:val="20"/>
              </w:rPr>
              <w:t>0.167</w:t>
            </w:r>
            <w:r>
              <w:rPr>
                <w:rFonts w:ascii="Arial" w:hAnsi="Arial" w:cs="Arial"/>
                <w:sz w:val="20"/>
                <w:szCs w:val="20"/>
                <w:vertAlign w:val="superscript"/>
              </w:rPr>
              <w:t xml:space="preserve"> ns</w:t>
            </w:r>
          </w:p>
        </w:tc>
        <w:tc>
          <w:tcPr>
            <w:tcW w:w="429" w:type="dxa"/>
            <w:tcBorders>
              <w:top w:val="nil"/>
              <w:left w:val="nil"/>
              <w:bottom w:val="single" w:sz="4" w:space="0" w:color="auto"/>
              <w:right w:val="nil"/>
            </w:tcBorders>
          </w:tcPr>
          <w:p w14:paraId="512E1E71" w14:textId="77777777" w:rsidR="001D3EFF" w:rsidRDefault="001D3EFF">
            <w:pPr>
              <w:autoSpaceDE w:val="0"/>
              <w:spacing w:before="0" w:beforeAutospacing="0" w:after="0"/>
              <w:jc w:val="center"/>
              <w:rPr>
                <w:rFonts w:ascii="Arial" w:hAnsi="Arial" w:cs="Arial"/>
                <w:sz w:val="20"/>
                <w:szCs w:val="20"/>
              </w:rPr>
            </w:pPr>
          </w:p>
        </w:tc>
      </w:tr>
    </w:tbl>
    <w:p w14:paraId="0E92F568" w14:textId="77777777" w:rsidR="001D3EFF" w:rsidRDefault="000339AD">
      <w:pPr>
        <w:autoSpaceDE w:val="0"/>
        <w:spacing w:before="0" w:beforeAutospacing="0" w:after="0"/>
        <w:ind w:leftChars="-500" w:left="-427" w:hangingChars="374" w:hanging="673"/>
        <w:jc w:val="both"/>
        <w:rPr>
          <w:rFonts w:ascii="Arial" w:hAnsi="Arial" w:cs="Arial"/>
          <w:sz w:val="18"/>
          <w:szCs w:val="18"/>
        </w:rPr>
      </w:pPr>
      <w:r>
        <w:rPr>
          <w:rFonts w:ascii="Arial" w:hAnsi="Arial" w:cs="Arial"/>
          <w:sz w:val="18"/>
          <w:szCs w:val="18"/>
        </w:rPr>
        <w:t>Keys: SD:  Standard error of mean, AIP: Atherogenic Index of Plasma, CRI-I: Castelli Risk Index-I, CRI-II: Castelli Risk Index-II, AC: Atherogenic Coefficient Means ± SD with different superscripts are significantly different at p&lt;0.05. Significance Level:  *=p&lt;0.056; ns=Not Significant (p&gt;0.05).</w:t>
      </w:r>
    </w:p>
    <w:p w14:paraId="36DD435D" w14:textId="77777777" w:rsidR="001D3EFF" w:rsidRDefault="000339AD">
      <w:pPr>
        <w:rPr>
          <w:rFonts w:ascii="Arial" w:hAnsi="Arial" w:cs="Arial"/>
          <w:b/>
          <w:sz w:val="24"/>
          <w:szCs w:val="24"/>
        </w:rPr>
      </w:pPr>
      <w:r>
        <w:rPr>
          <w:rFonts w:ascii="Arial" w:hAnsi="Arial" w:cs="Arial"/>
          <w:b/>
          <w:sz w:val="24"/>
          <w:szCs w:val="24"/>
        </w:rPr>
        <w:t xml:space="preserve"> </w:t>
      </w:r>
    </w:p>
    <w:p w14:paraId="616E238B" w14:textId="77777777" w:rsidR="001D3EFF" w:rsidRDefault="000339AD">
      <w:pPr>
        <w:jc w:val="both"/>
        <w:rPr>
          <w:rFonts w:ascii="Arial" w:hAnsi="Arial" w:cs="Arial"/>
          <w:b/>
          <w:sz w:val="24"/>
          <w:szCs w:val="24"/>
        </w:rPr>
      </w:pPr>
      <w:r>
        <w:rPr>
          <w:rFonts w:ascii="Arial" w:hAnsi="Arial" w:cs="Arial"/>
          <w:b/>
          <w:sz w:val="24"/>
          <w:szCs w:val="24"/>
        </w:rPr>
        <w:t xml:space="preserve"> </w:t>
      </w:r>
    </w:p>
    <w:p w14:paraId="595686C0" w14:textId="77777777" w:rsidR="001D3EFF" w:rsidRDefault="000339AD">
      <w:pPr>
        <w:jc w:val="both"/>
        <w:rPr>
          <w:rFonts w:ascii="Arial" w:hAnsi="Arial" w:cs="Arial"/>
          <w:b/>
          <w:sz w:val="24"/>
          <w:szCs w:val="24"/>
        </w:rPr>
      </w:pPr>
      <w:r>
        <w:rPr>
          <w:rFonts w:ascii="Arial" w:hAnsi="Arial" w:cs="Arial"/>
          <w:b/>
          <w:sz w:val="24"/>
          <w:szCs w:val="24"/>
        </w:rPr>
        <w:t xml:space="preserve"> </w:t>
      </w:r>
    </w:p>
    <w:p w14:paraId="677C6C3C" w14:textId="77777777" w:rsidR="001D3EFF" w:rsidRDefault="000339AD">
      <w:pPr>
        <w:jc w:val="both"/>
        <w:rPr>
          <w:rFonts w:ascii="Arial" w:hAnsi="Arial" w:cs="Arial"/>
          <w:b/>
          <w:sz w:val="24"/>
          <w:szCs w:val="24"/>
        </w:rPr>
      </w:pPr>
      <w:r>
        <w:rPr>
          <w:rFonts w:ascii="Arial" w:hAnsi="Arial" w:cs="Arial"/>
          <w:b/>
          <w:sz w:val="24"/>
          <w:szCs w:val="24"/>
        </w:rPr>
        <w:t xml:space="preserve"> </w:t>
      </w:r>
    </w:p>
    <w:p w14:paraId="2B5116A2" w14:textId="77777777" w:rsidR="001D3EFF" w:rsidRDefault="000339AD">
      <w:pPr>
        <w:jc w:val="both"/>
        <w:rPr>
          <w:rFonts w:ascii="Arial" w:hAnsi="Arial" w:cs="Arial"/>
          <w:b/>
          <w:sz w:val="24"/>
          <w:szCs w:val="24"/>
        </w:rPr>
      </w:pPr>
      <w:r>
        <w:rPr>
          <w:rFonts w:ascii="Arial" w:hAnsi="Arial" w:cs="Arial"/>
          <w:b/>
          <w:sz w:val="24"/>
          <w:szCs w:val="24"/>
        </w:rPr>
        <w:lastRenderedPageBreak/>
        <w:t xml:space="preserve"> </w:t>
      </w:r>
    </w:p>
    <w:p w14:paraId="60DE20B6" w14:textId="77777777" w:rsidR="001D3EFF" w:rsidRDefault="000339AD">
      <w:pPr>
        <w:tabs>
          <w:tab w:val="left" w:pos="3761"/>
        </w:tabs>
        <w:ind w:left="720"/>
        <w:jc w:val="both"/>
        <w:rPr>
          <w:rFonts w:ascii="Arial" w:hAnsi="Arial" w:cs="Arial"/>
          <w:b/>
          <w:sz w:val="24"/>
          <w:szCs w:val="24"/>
        </w:rPr>
      </w:pPr>
      <w:r>
        <w:rPr>
          <w:rFonts w:ascii="Arial" w:hAnsi="Arial" w:cs="Arial"/>
          <w:b/>
          <w:sz w:val="24"/>
          <w:szCs w:val="24"/>
        </w:rPr>
        <w:t xml:space="preserve"> </w:t>
      </w:r>
    </w:p>
    <w:p w14:paraId="4499DA7B" w14:textId="77777777" w:rsidR="001D3EFF" w:rsidRDefault="000339AD">
      <w:pPr>
        <w:tabs>
          <w:tab w:val="left" w:pos="3761"/>
        </w:tabs>
        <w:ind w:left="720"/>
        <w:jc w:val="both"/>
        <w:rPr>
          <w:rFonts w:ascii="Arial" w:hAnsi="Arial" w:cs="Arial"/>
          <w:b/>
          <w:sz w:val="24"/>
          <w:szCs w:val="24"/>
        </w:rPr>
      </w:pPr>
      <w:r>
        <w:rPr>
          <w:rFonts w:ascii="Arial" w:hAnsi="Arial" w:cs="Arial"/>
          <w:b/>
          <w:noProof/>
          <w:sz w:val="24"/>
          <w:szCs w:val="24"/>
        </w:rPr>
        <w:drawing>
          <wp:anchor distT="0" distB="0" distL="114300" distR="114300" simplePos="0" relativeHeight="251655680" behindDoc="0" locked="0" layoutInCell="1" allowOverlap="0" wp14:anchorId="3A96B7D5" wp14:editId="43173979">
            <wp:simplePos x="0" y="0"/>
            <wp:positionH relativeFrom="column">
              <wp:align>left</wp:align>
            </wp:positionH>
            <wp:positionV relativeFrom="line">
              <wp:posOffset>0</wp:posOffset>
            </wp:positionV>
            <wp:extent cx="4942840" cy="5497830"/>
            <wp:effectExtent l="0" t="0" r="10160" b="7620"/>
            <wp:wrapSquare wrapText="bothSides"/>
            <wp:docPr id="3" name="Picture 3" descr="C:\Users\User\AppData\Local\Temp\ksohtml8080\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AppData\Local\Temp\ksohtml8080\wps8.jpg"/>
                    <pic:cNvPicPr>
                      <a:picLocks noChangeAspect="1" noChangeArrowheads="1"/>
                    </pic:cNvPicPr>
                  </pic:nvPicPr>
                  <pic:blipFill>
                    <a:blip r:embed="rId14" cstate="print"/>
                    <a:srcRect/>
                    <a:stretch>
                      <a:fillRect/>
                    </a:stretch>
                  </pic:blipFill>
                  <pic:spPr>
                    <a:xfrm>
                      <a:off x="0" y="0"/>
                      <a:ext cx="4942840" cy="5497830"/>
                    </a:xfrm>
                    <a:prstGeom prst="rect">
                      <a:avLst/>
                    </a:prstGeom>
                    <a:noFill/>
                    <a:ln w="9525">
                      <a:noFill/>
                      <a:miter lim="800000"/>
                      <a:headEnd/>
                      <a:tailEnd/>
                    </a:ln>
                  </pic:spPr>
                </pic:pic>
              </a:graphicData>
            </a:graphic>
          </wp:anchor>
        </w:drawing>
      </w:r>
      <w:r>
        <w:rPr>
          <w:rFonts w:ascii="Arial" w:hAnsi="Arial" w:cs="Arial"/>
          <w:b/>
          <w:sz w:val="24"/>
          <w:szCs w:val="24"/>
        </w:rPr>
        <w:t xml:space="preserve"> </w:t>
      </w:r>
    </w:p>
    <w:p w14:paraId="5D5F7DE5" w14:textId="77777777" w:rsidR="001D3EFF" w:rsidRDefault="001D3EFF">
      <w:pPr>
        <w:tabs>
          <w:tab w:val="left" w:pos="3761"/>
        </w:tabs>
        <w:ind w:leftChars="200" w:left="1045" w:hangingChars="275" w:hanging="605"/>
        <w:jc w:val="both"/>
        <w:rPr>
          <w:rFonts w:ascii="Arial" w:hAnsi="Arial" w:cs="Arial"/>
          <w:bCs/>
        </w:rPr>
      </w:pPr>
    </w:p>
    <w:p w14:paraId="336D9288" w14:textId="77777777" w:rsidR="001D3EFF" w:rsidRDefault="001D3EFF">
      <w:pPr>
        <w:tabs>
          <w:tab w:val="left" w:pos="3761"/>
        </w:tabs>
        <w:ind w:leftChars="200" w:left="1045" w:hangingChars="275" w:hanging="605"/>
        <w:jc w:val="both"/>
        <w:rPr>
          <w:rFonts w:ascii="Arial" w:hAnsi="Arial" w:cs="Arial"/>
          <w:bCs/>
        </w:rPr>
      </w:pPr>
    </w:p>
    <w:p w14:paraId="0D9B4B2B" w14:textId="77777777" w:rsidR="001D3EFF" w:rsidRDefault="001D3EFF">
      <w:pPr>
        <w:tabs>
          <w:tab w:val="left" w:pos="3761"/>
        </w:tabs>
        <w:ind w:leftChars="200" w:left="1045" w:hangingChars="275" w:hanging="605"/>
        <w:jc w:val="both"/>
        <w:rPr>
          <w:rFonts w:ascii="Arial" w:hAnsi="Arial" w:cs="Arial"/>
          <w:bCs/>
        </w:rPr>
      </w:pPr>
    </w:p>
    <w:p w14:paraId="199F6958" w14:textId="77777777" w:rsidR="001D3EFF" w:rsidRDefault="001D3EFF">
      <w:pPr>
        <w:tabs>
          <w:tab w:val="left" w:pos="3761"/>
        </w:tabs>
        <w:ind w:leftChars="200" w:left="1045" w:hangingChars="275" w:hanging="605"/>
        <w:jc w:val="both"/>
        <w:rPr>
          <w:rFonts w:ascii="Arial" w:hAnsi="Arial" w:cs="Arial"/>
          <w:bCs/>
        </w:rPr>
      </w:pPr>
    </w:p>
    <w:p w14:paraId="13991BB4" w14:textId="77777777" w:rsidR="001D3EFF" w:rsidRDefault="001D3EFF">
      <w:pPr>
        <w:tabs>
          <w:tab w:val="left" w:pos="3761"/>
        </w:tabs>
        <w:ind w:leftChars="200" w:left="1045" w:hangingChars="275" w:hanging="605"/>
        <w:jc w:val="both"/>
        <w:rPr>
          <w:rFonts w:ascii="Arial" w:hAnsi="Arial" w:cs="Arial"/>
          <w:bCs/>
        </w:rPr>
      </w:pPr>
    </w:p>
    <w:p w14:paraId="73C88DD9" w14:textId="77777777" w:rsidR="001D3EFF" w:rsidRDefault="001D3EFF">
      <w:pPr>
        <w:tabs>
          <w:tab w:val="left" w:pos="3761"/>
        </w:tabs>
        <w:ind w:leftChars="200" w:left="1045" w:hangingChars="275" w:hanging="605"/>
        <w:jc w:val="both"/>
        <w:rPr>
          <w:rFonts w:ascii="Arial" w:hAnsi="Arial" w:cs="Arial"/>
          <w:bCs/>
        </w:rPr>
      </w:pPr>
    </w:p>
    <w:p w14:paraId="6FF6A648" w14:textId="77777777" w:rsidR="001D3EFF" w:rsidRDefault="001D3EFF">
      <w:pPr>
        <w:tabs>
          <w:tab w:val="left" w:pos="3761"/>
        </w:tabs>
        <w:ind w:leftChars="200" w:left="1045" w:hangingChars="275" w:hanging="605"/>
        <w:jc w:val="both"/>
        <w:rPr>
          <w:rFonts w:ascii="Arial" w:hAnsi="Arial" w:cs="Arial"/>
          <w:bCs/>
        </w:rPr>
      </w:pPr>
    </w:p>
    <w:p w14:paraId="6455FA16" w14:textId="77777777" w:rsidR="001D3EFF" w:rsidRDefault="001D3EFF">
      <w:pPr>
        <w:tabs>
          <w:tab w:val="left" w:pos="3761"/>
        </w:tabs>
        <w:ind w:leftChars="200" w:left="1045" w:hangingChars="275" w:hanging="605"/>
        <w:jc w:val="both"/>
        <w:rPr>
          <w:rFonts w:ascii="Arial" w:hAnsi="Arial" w:cs="Arial"/>
          <w:bCs/>
        </w:rPr>
      </w:pPr>
    </w:p>
    <w:p w14:paraId="5168076A" w14:textId="77777777" w:rsidR="001D3EFF" w:rsidRDefault="001D3EFF">
      <w:pPr>
        <w:tabs>
          <w:tab w:val="left" w:pos="3761"/>
        </w:tabs>
        <w:ind w:leftChars="200" w:left="1045" w:hangingChars="275" w:hanging="605"/>
        <w:jc w:val="both"/>
        <w:rPr>
          <w:rFonts w:ascii="Arial" w:hAnsi="Arial" w:cs="Arial"/>
          <w:bCs/>
        </w:rPr>
      </w:pPr>
    </w:p>
    <w:p w14:paraId="1EF15D27" w14:textId="77777777" w:rsidR="001D3EFF" w:rsidRDefault="001D3EFF">
      <w:pPr>
        <w:tabs>
          <w:tab w:val="left" w:pos="3761"/>
        </w:tabs>
        <w:ind w:leftChars="200" w:left="1045" w:hangingChars="275" w:hanging="605"/>
        <w:jc w:val="both"/>
        <w:rPr>
          <w:rFonts w:ascii="Arial" w:hAnsi="Arial" w:cs="Arial"/>
          <w:bCs/>
        </w:rPr>
      </w:pPr>
    </w:p>
    <w:p w14:paraId="2C8F6D5F" w14:textId="77777777" w:rsidR="001D3EFF" w:rsidRDefault="001D3EFF">
      <w:pPr>
        <w:tabs>
          <w:tab w:val="left" w:pos="3761"/>
        </w:tabs>
        <w:ind w:leftChars="200" w:left="1045" w:hangingChars="275" w:hanging="605"/>
        <w:jc w:val="both"/>
        <w:rPr>
          <w:rFonts w:ascii="Arial" w:hAnsi="Arial" w:cs="Arial"/>
          <w:bCs/>
        </w:rPr>
      </w:pPr>
    </w:p>
    <w:p w14:paraId="1563A4F0" w14:textId="77777777" w:rsidR="001D3EFF" w:rsidRDefault="001D3EFF">
      <w:pPr>
        <w:tabs>
          <w:tab w:val="left" w:pos="3761"/>
        </w:tabs>
        <w:ind w:leftChars="200" w:left="1045" w:hangingChars="275" w:hanging="605"/>
        <w:jc w:val="both"/>
        <w:rPr>
          <w:rFonts w:ascii="Arial" w:hAnsi="Arial" w:cs="Arial"/>
          <w:bCs/>
        </w:rPr>
      </w:pPr>
    </w:p>
    <w:p w14:paraId="2ABB5358" w14:textId="77777777" w:rsidR="001D3EFF" w:rsidRDefault="001D3EFF">
      <w:pPr>
        <w:tabs>
          <w:tab w:val="left" w:pos="3761"/>
        </w:tabs>
        <w:ind w:leftChars="200" w:left="1045" w:hangingChars="275" w:hanging="605"/>
        <w:jc w:val="both"/>
        <w:rPr>
          <w:rFonts w:ascii="Arial" w:hAnsi="Arial" w:cs="Arial"/>
          <w:bCs/>
        </w:rPr>
      </w:pPr>
    </w:p>
    <w:p w14:paraId="6F792DBC" w14:textId="77777777" w:rsidR="001D3EFF" w:rsidRDefault="001D3EFF">
      <w:pPr>
        <w:tabs>
          <w:tab w:val="left" w:pos="3761"/>
        </w:tabs>
        <w:ind w:leftChars="200" w:left="1045" w:hangingChars="275" w:hanging="605"/>
        <w:jc w:val="both"/>
        <w:rPr>
          <w:rFonts w:ascii="Arial" w:hAnsi="Arial" w:cs="Arial"/>
          <w:bCs/>
        </w:rPr>
      </w:pPr>
    </w:p>
    <w:p w14:paraId="16DC6C2D" w14:textId="77777777" w:rsidR="001D3EFF" w:rsidRDefault="001D3EFF">
      <w:pPr>
        <w:tabs>
          <w:tab w:val="left" w:pos="3761"/>
        </w:tabs>
        <w:jc w:val="both"/>
        <w:rPr>
          <w:rFonts w:ascii="Arial" w:hAnsi="Arial" w:cs="Arial"/>
          <w:bCs/>
        </w:rPr>
      </w:pPr>
    </w:p>
    <w:p w14:paraId="212EBCF6" w14:textId="77777777" w:rsidR="001D3EFF" w:rsidRDefault="001D3EFF">
      <w:pPr>
        <w:tabs>
          <w:tab w:val="left" w:pos="3761"/>
        </w:tabs>
        <w:ind w:leftChars="200" w:left="935" w:hangingChars="275" w:hanging="495"/>
        <w:jc w:val="both"/>
        <w:rPr>
          <w:rFonts w:ascii="Arial" w:hAnsi="Arial" w:cs="Arial"/>
          <w:bCs/>
          <w:sz w:val="18"/>
          <w:szCs w:val="18"/>
        </w:rPr>
      </w:pPr>
    </w:p>
    <w:p w14:paraId="1913EF34" w14:textId="77777777" w:rsidR="001D3EFF" w:rsidRDefault="000339AD">
      <w:pPr>
        <w:tabs>
          <w:tab w:val="left" w:pos="3761"/>
        </w:tabs>
        <w:ind w:leftChars="200" w:left="935" w:hangingChars="275" w:hanging="495"/>
        <w:jc w:val="both"/>
        <w:rPr>
          <w:rFonts w:ascii="Arial" w:hAnsi="Arial" w:cs="Arial"/>
          <w:bCs/>
          <w:sz w:val="18"/>
          <w:szCs w:val="18"/>
        </w:rPr>
      </w:pPr>
      <w:r>
        <w:rPr>
          <w:rFonts w:ascii="Arial" w:hAnsi="Arial" w:cs="Arial"/>
          <w:bCs/>
          <w:sz w:val="18"/>
          <w:szCs w:val="18"/>
        </w:rPr>
        <w:lastRenderedPageBreak/>
        <w:t>Figure 2: Bivariate Regression analysis of Atherogenic Index of Plasma (AIP) based on Duration of Exposure of Automechanics to Petroleum Products and Showing the fitted line, and confidence regions for the fitted line and individual predicted values</w:t>
      </w:r>
    </w:p>
    <w:p w14:paraId="2CCC5C75" w14:textId="77777777" w:rsidR="001D3EFF" w:rsidRDefault="000339AD">
      <w:pPr>
        <w:tabs>
          <w:tab w:val="left" w:pos="3761"/>
        </w:tabs>
        <w:jc w:val="both"/>
        <w:rPr>
          <w:rFonts w:ascii="Arial" w:hAnsi="Arial" w:cs="Arial"/>
          <w:b/>
          <w:sz w:val="18"/>
          <w:szCs w:val="18"/>
        </w:rPr>
      </w:pPr>
      <w:r>
        <w:rPr>
          <w:rFonts w:ascii="Arial" w:hAnsi="Arial" w:cs="Arial"/>
          <w:b/>
          <w:sz w:val="18"/>
          <w:szCs w:val="18"/>
        </w:rPr>
        <w:t xml:space="preserve"> </w:t>
      </w:r>
    </w:p>
    <w:p w14:paraId="3703C1AE" w14:textId="77777777" w:rsidR="001D3EFF" w:rsidRDefault="000339AD">
      <w:pPr>
        <w:jc w:val="both"/>
        <w:rPr>
          <w:rFonts w:ascii="Arial" w:hAnsi="Arial" w:cs="Arial"/>
          <w:b/>
          <w:sz w:val="20"/>
          <w:szCs w:val="20"/>
        </w:rPr>
      </w:pPr>
      <w:r>
        <w:rPr>
          <w:rFonts w:ascii="Arial" w:hAnsi="Arial" w:cs="Arial"/>
          <w:b/>
        </w:rPr>
        <w:t xml:space="preserve"> </w:t>
      </w:r>
    </w:p>
    <w:p w14:paraId="61300D81" w14:textId="5CB414C6" w:rsidR="001D3EFF" w:rsidRDefault="000339AD" w:rsidP="00A72DCE">
      <w:pPr>
        <w:tabs>
          <w:tab w:val="left" w:pos="3761"/>
        </w:tabs>
        <w:ind w:left="720"/>
        <w:jc w:val="both"/>
        <w:rPr>
          <w:rFonts w:ascii="Arial" w:hAnsi="Arial" w:cs="Arial"/>
          <w:bCs/>
          <w:sz w:val="18"/>
          <w:szCs w:val="18"/>
        </w:rPr>
      </w:pPr>
      <w:r>
        <w:rPr>
          <w:rFonts w:ascii="Arial" w:hAnsi="Arial" w:cs="Arial"/>
          <w:b/>
          <w:sz w:val="24"/>
          <w:szCs w:val="24"/>
        </w:rPr>
        <w:t xml:space="preserve">  </w:t>
      </w:r>
    </w:p>
    <w:p w14:paraId="0B82F51E" w14:textId="038DCB59" w:rsidR="001D3EFF" w:rsidRDefault="000339AD">
      <w:pPr>
        <w:tabs>
          <w:tab w:val="left" w:pos="3761"/>
        </w:tabs>
        <w:ind w:left="779" w:hangingChars="433" w:hanging="779"/>
        <w:jc w:val="both"/>
        <w:rPr>
          <w:rFonts w:ascii="Arial" w:hAnsi="Arial" w:cs="Arial"/>
          <w:bCs/>
          <w:sz w:val="18"/>
          <w:szCs w:val="18"/>
        </w:rPr>
      </w:pPr>
      <w:r>
        <w:rPr>
          <w:rFonts w:ascii="Arial" w:hAnsi="Arial" w:cs="Arial"/>
          <w:bCs/>
          <w:sz w:val="18"/>
          <w:szCs w:val="18"/>
        </w:rPr>
        <w:t xml:space="preserve">Figure 3: Bivariate Regression analysis of Atherogenic Coefficient (AC) based on the Duration of Exposure of Automechanics to Petroleum products and Showing the fitted line, and confidence regions for the fitted line </w:t>
      </w:r>
      <w:r w:rsidR="00A72DCE">
        <w:rPr>
          <w:rFonts w:ascii="Arial" w:hAnsi="Arial" w:cs="Arial"/>
          <w:b/>
          <w:noProof/>
        </w:rPr>
        <w:drawing>
          <wp:anchor distT="0" distB="0" distL="114300" distR="114300" simplePos="0" relativeHeight="251656192" behindDoc="0" locked="0" layoutInCell="1" allowOverlap="0" wp14:anchorId="6D04C1A7" wp14:editId="040CB07C">
            <wp:simplePos x="0" y="0"/>
            <wp:positionH relativeFrom="column">
              <wp:posOffset>267055</wp:posOffset>
            </wp:positionH>
            <wp:positionV relativeFrom="line">
              <wp:posOffset>475940</wp:posOffset>
            </wp:positionV>
            <wp:extent cx="5398770" cy="5711825"/>
            <wp:effectExtent l="0" t="0" r="11430" b="3175"/>
            <wp:wrapSquare wrapText="bothSides"/>
            <wp:docPr id="4" name="Picture 4" descr="C:\Users\User\AppData\Local\Temp\ksohtml8080\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AppData\Local\Temp\ksohtml8080\wps9.jpg"/>
                    <pic:cNvPicPr>
                      <a:picLocks noChangeAspect="1" noChangeArrowheads="1"/>
                    </pic:cNvPicPr>
                  </pic:nvPicPr>
                  <pic:blipFill>
                    <a:blip r:embed="rId15" cstate="print"/>
                    <a:srcRect/>
                    <a:stretch>
                      <a:fillRect/>
                    </a:stretch>
                  </pic:blipFill>
                  <pic:spPr>
                    <a:xfrm>
                      <a:off x="0" y="0"/>
                      <a:ext cx="5398770" cy="5711825"/>
                    </a:xfrm>
                    <a:prstGeom prst="rect">
                      <a:avLst/>
                    </a:prstGeom>
                    <a:noFill/>
                    <a:ln w="9525">
                      <a:noFill/>
                      <a:miter lim="800000"/>
                      <a:headEnd/>
                      <a:tailEnd/>
                    </a:ln>
                  </pic:spPr>
                </pic:pic>
              </a:graphicData>
            </a:graphic>
          </wp:anchor>
        </w:drawing>
      </w:r>
      <w:r>
        <w:rPr>
          <w:rFonts w:ascii="Arial" w:hAnsi="Arial" w:cs="Arial"/>
          <w:bCs/>
          <w:sz w:val="18"/>
          <w:szCs w:val="18"/>
        </w:rPr>
        <w:t>and individual predicted values</w:t>
      </w:r>
    </w:p>
    <w:p w14:paraId="3A023EEA" w14:textId="60B5E94C" w:rsidR="001D3EFF" w:rsidRDefault="000339AD">
      <w:pPr>
        <w:rPr>
          <w:rFonts w:ascii="Arial" w:hAnsi="Arial" w:cs="Arial"/>
          <w:b/>
        </w:rPr>
      </w:pPr>
      <w:r>
        <w:rPr>
          <w:rFonts w:ascii="Arial" w:hAnsi="Arial" w:cs="Arial"/>
          <w:b/>
        </w:rPr>
        <w:t xml:space="preserve"> </w:t>
      </w:r>
    </w:p>
    <w:p w14:paraId="033467A2" w14:textId="5517C73B" w:rsidR="001D3EFF" w:rsidRDefault="000339AD">
      <w:pPr>
        <w:rPr>
          <w:rFonts w:ascii="Arial" w:hAnsi="Arial" w:cs="Arial"/>
          <w:b/>
        </w:rPr>
      </w:pPr>
      <w:r>
        <w:rPr>
          <w:rFonts w:ascii="Arial" w:hAnsi="Arial" w:cs="Arial"/>
          <w:b/>
        </w:rPr>
        <w:t xml:space="preserve"> </w:t>
      </w:r>
    </w:p>
    <w:p w14:paraId="0C78766A" w14:textId="701915DD" w:rsidR="001D3EFF" w:rsidRDefault="000339AD">
      <w:pPr>
        <w:rPr>
          <w:rFonts w:ascii="Arial" w:hAnsi="Arial" w:cs="Arial"/>
          <w:b/>
        </w:rPr>
      </w:pPr>
      <w:r>
        <w:rPr>
          <w:rFonts w:ascii="Arial" w:hAnsi="Arial" w:cs="Arial"/>
          <w:b/>
        </w:rPr>
        <w:lastRenderedPageBreak/>
        <w:t xml:space="preserve"> </w:t>
      </w:r>
    </w:p>
    <w:p w14:paraId="0B6BEB3A" w14:textId="3DBF3468" w:rsidR="006D001D" w:rsidRDefault="006D001D">
      <w:pPr>
        <w:rPr>
          <w:rFonts w:ascii="Arial" w:hAnsi="Arial" w:cs="Arial"/>
          <w:b/>
        </w:rPr>
      </w:pPr>
      <w:r>
        <w:rPr>
          <w:rFonts w:ascii="Arial" w:hAnsi="Arial" w:cs="Arial"/>
          <w:b/>
          <w:noProof/>
        </w:rPr>
        <w:drawing>
          <wp:anchor distT="0" distB="0" distL="114300" distR="114300" simplePos="0" relativeHeight="251661824" behindDoc="0" locked="0" layoutInCell="1" allowOverlap="0" wp14:anchorId="6B4A5B09" wp14:editId="1E935FA2">
            <wp:simplePos x="0" y="0"/>
            <wp:positionH relativeFrom="column">
              <wp:posOffset>0</wp:posOffset>
            </wp:positionH>
            <wp:positionV relativeFrom="line">
              <wp:posOffset>350520</wp:posOffset>
            </wp:positionV>
            <wp:extent cx="5351780" cy="5842000"/>
            <wp:effectExtent l="0" t="0" r="0" b="0"/>
            <wp:wrapThrough wrapText="bothSides">
              <wp:wrapPolygon edited="0">
                <wp:start x="0" y="0"/>
                <wp:lineTo x="0" y="21553"/>
                <wp:lineTo x="21528" y="21553"/>
                <wp:lineTo x="21528" y="0"/>
                <wp:lineTo x="0" y="0"/>
              </wp:wrapPolygon>
            </wp:wrapThrough>
            <wp:docPr id="6" name="Picture 6" descr="C:\Users\User\AppData\Local\Temp\ksohtml8080\w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AppData\Local\Temp\ksohtml8080\wps11.jpg"/>
                    <pic:cNvPicPr>
                      <a:picLocks noChangeAspect="1" noChangeArrowheads="1"/>
                    </pic:cNvPicPr>
                  </pic:nvPicPr>
                  <pic:blipFill>
                    <a:blip r:embed="rId16" cstate="print"/>
                    <a:srcRect/>
                    <a:stretch>
                      <a:fillRect/>
                    </a:stretch>
                  </pic:blipFill>
                  <pic:spPr>
                    <a:xfrm>
                      <a:off x="0" y="0"/>
                      <a:ext cx="5351780" cy="5842000"/>
                    </a:xfrm>
                    <a:prstGeom prst="rect">
                      <a:avLst/>
                    </a:prstGeom>
                    <a:noFill/>
                    <a:ln w="9525">
                      <a:noFill/>
                      <a:miter lim="800000"/>
                      <a:headEnd/>
                      <a:tailEnd/>
                    </a:ln>
                  </pic:spPr>
                </pic:pic>
              </a:graphicData>
            </a:graphic>
          </wp:anchor>
        </w:drawing>
      </w:r>
    </w:p>
    <w:p w14:paraId="70B90D9D" w14:textId="77777777" w:rsidR="006D001D" w:rsidRDefault="006D001D">
      <w:pPr>
        <w:rPr>
          <w:rFonts w:ascii="Arial" w:hAnsi="Arial" w:cs="Arial"/>
          <w:b/>
        </w:rPr>
      </w:pPr>
    </w:p>
    <w:p w14:paraId="3204E70D" w14:textId="77777777" w:rsidR="006D001D" w:rsidRDefault="006D001D">
      <w:pPr>
        <w:rPr>
          <w:rFonts w:ascii="Arial" w:hAnsi="Arial" w:cs="Arial"/>
          <w:b/>
        </w:rPr>
      </w:pPr>
    </w:p>
    <w:p w14:paraId="5F2081A1" w14:textId="77777777" w:rsidR="006D001D" w:rsidRDefault="006D001D">
      <w:pPr>
        <w:rPr>
          <w:rFonts w:ascii="Arial" w:hAnsi="Arial" w:cs="Arial"/>
          <w:b/>
        </w:rPr>
      </w:pPr>
    </w:p>
    <w:p w14:paraId="666BCBDC" w14:textId="77777777" w:rsidR="006D001D" w:rsidRDefault="006D001D">
      <w:pPr>
        <w:rPr>
          <w:rFonts w:ascii="Arial" w:hAnsi="Arial" w:cs="Arial"/>
          <w:b/>
        </w:rPr>
      </w:pPr>
    </w:p>
    <w:p w14:paraId="4169A00E" w14:textId="77777777" w:rsidR="006D001D" w:rsidRDefault="006D001D">
      <w:pPr>
        <w:rPr>
          <w:rFonts w:ascii="Arial" w:hAnsi="Arial" w:cs="Arial"/>
          <w:b/>
        </w:rPr>
      </w:pPr>
    </w:p>
    <w:p w14:paraId="6117030F" w14:textId="77777777" w:rsidR="006D001D" w:rsidRDefault="006D001D">
      <w:pPr>
        <w:rPr>
          <w:rFonts w:ascii="Arial" w:hAnsi="Arial" w:cs="Arial"/>
          <w:b/>
        </w:rPr>
      </w:pPr>
    </w:p>
    <w:p w14:paraId="23614F3F" w14:textId="77777777" w:rsidR="006D001D" w:rsidRDefault="006D001D">
      <w:pPr>
        <w:rPr>
          <w:rFonts w:ascii="Arial" w:hAnsi="Arial" w:cs="Arial"/>
          <w:b/>
        </w:rPr>
      </w:pPr>
    </w:p>
    <w:p w14:paraId="4CAD8BA5" w14:textId="77777777" w:rsidR="006D001D" w:rsidRDefault="006D001D">
      <w:pPr>
        <w:rPr>
          <w:rFonts w:ascii="Arial" w:hAnsi="Arial" w:cs="Arial"/>
          <w:b/>
        </w:rPr>
      </w:pPr>
    </w:p>
    <w:p w14:paraId="14A6D2C7" w14:textId="77777777" w:rsidR="006D001D" w:rsidRDefault="006D001D">
      <w:pPr>
        <w:rPr>
          <w:rFonts w:ascii="Arial" w:hAnsi="Arial" w:cs="Arial"/>
          <w:b/>
        </w:rPr>
      </w:pPr>
    </w:p>
    <w:p w14:paraId="5B649BF0" w14:textId="3F98D6E4" w:rsidR="006D001D" w:rsidRDefault="006D001D">
      <w:pPr>
        <w:rPr>
          <w:rFonts w:ascii="Arial" w:hAnsi="Arial" w:cs="Arial"/>
          <w:b/>
          <w:sz w:val="20"/>
          <w:szCs w:val="20"/>
        </w:rPr>
      </w:pPr>
    </w:p>
    <w:p w14:paraId="411E56B2" w14:textId="2FDD0F5F" w:rsidR="001D3EFF" w:rsidRDefault="001D3EFF" w:rsidP="006D001D">
      <w:pPr>
        <w:tabs>
          <w:tab w:val="left" w:pos="3761"/>
        </w:tabs>
        <w:ind w:left="824" w:hangingChars="458" w:hanging="824"/>
        <w:jc w:val="both"/>
        <w:rPr>
          <w:rFonts w:ascii="Arial" w:hAnsi="Arial" w:cs="Arial"/>
          <w:bCs/>
          <w:sz w:val="18"/>
          <w:szCs w:val="18"/>
        </w:rPr>
      </w:pPr>
    </w:p>
    <w:p w14:paraId="4C6AD7E0" w14:textId="77777777" w:rsidR="006D001D" w:rsidRDefault="006D001D">
      <w:pPr>
        <w:tabs>
          <w:tab w:val="left" w:pos="3761"/>
        </w:tabs>
        <w:ind w:left="824" w:hangingChars="458" w:hanging="824"/>
        <w:jc w:val="both"/>
        <w:rPr>
          <w:rFonts w:ascii="Arial" w:hAnsi="Arial" w:cs="Arial"/>
          <w:bCs/>
          <w:sz w:val="18"/>
          <w:szCs w:val="18"/>
        </w:rPr>
      </w:pPr>
    </w:p>
    <w:p w14:paraId="27580A54" w14:textId="77777777" w:rsidR="006D001D" w:rsidRDefault="006D001D">
      <w:pPr>
        <w:tabs>
          <w:tab w:val="left" w:pos="3761"/>
        </w:tabs>
        <w:ind w:left="824" w:hangingChars="458" w:hanging="824"/>
        <w:jc w:val="both"/>
        <w:rPr>
          <w:rFonts w:ascii="Arial" w:hAnsi="Arial" w:cs="Arial"/>
          <w:bCs/>
          <w:sz w:val="18"/>
          <w:szCs w:val="18"/>
        </w:rPr>
      </w:pPr>
    </w:p>
    <w:p w14:paraId="10B11ECE" w14:textId="77777777" w:rsidR="006D001D" w:rsidRDefault="006D001D">
      <w:pPr>
        <w:tabs>
          <w:tab w:val="left" w:pos="3761"/>
        </w:tabs>
        <w:ind w:left="824" w:hangingChars="458" w:hanging="824"/>
        <w:jc w:val="both"/>
        <w:rPr>
          <w:rFonts w:ascii="Arial" w:hAnsi="Arial" w:cs="Arial"/>
          <w:bCs/>
          <w:sz w:val="18"/>
          <w:szCs w:val="18"/>
        </w:rPr>
      </w:pPr>
    </w:p>
    <w:p w14:paraId="3572BCD5" w14:textId="77777777" w:rsidR="006D001D" w:rsidRDefault="006D001D">
      <w:pPr>
        <w:tabs>
          <w:tab w:val="left" w:pos="3761"/>
        </w:tabs>
        <w:ind w:left="824" w:hangingChars="458" w:hanging="824"/>
        <w:jc w:val="both"/>
        <w:rPr>
          <w:rFonts w:ascii="Arial" w:hAnsi="Arial" w:cs="Arial"/>
          <w:bCs/>
          <w:sz w:val="18"/>
          <w:szCs w:val="18"/>
        </w:rPr>
      </w:pPr>
    </w:p>
    <w:p w14:paraId="108C569B" w14:textId="77777777" w:rsidR="006D001D" w:rsidRDefault="006D001D">
      <w:pPr>
        <w:tabs>
          <w:tab w:val="left" w:pos="3761"/>
        </w:tabs>
        <w:ind w:left="824" w:hangingChars="458" w:hanging="824"/>
        <w:jc w:val="both"/>
        <w:rPr>
          <w:rFonts w:ascii="Arial" w:hAnsi="Arial" w:cs="Arial"/>
          <w:bCs/>
          <w:sz w:val="18"/>
          <w:szCs w:val="18"/>
        </w:rPr>
      </w:pPr>
    </w:p>
    <w:p w14:paraId="0E36652A" w14:textId="77777777" w:rsidR="006D001D" w:rsidRDefault="006D001D">
      <w:pPr>
        <w:tabs>
          <w:tab w:val="left" w:pos="3761"/>
        </w:tabs>
        <w:ind w:left="824" w:hangingChars="458" w:hanging="824"/>
        <w:jc w:val="both"/>
        <w:rPr>
          <w:rFonts w:ascii="Arial" w:hAnsi="Arial" w:cs="Arial"/>
          <w:bCs/>
          <w:sz w:val="18"/>
          <w:szCs w:val="18"/>
        </w:rPr>
      </w:pPr>
    </w:p>
    <w:p w14:paraId="6E011CDD" w14:textId="77777777" w:rsidR="006D001D" w:rsidRDefault="006D001D">
      <w:pPr>
        <w:tabs>
          <w:tab w:val="left" w:pos="3761"/>
        </w:tabs>
        <w:ind w:left="824" w:hangingChars="458" w:hanging="824"/>
        <w:jc w:val="both"/>
        <w:rPr>
          <w:rFonts w:ascii="Arial" w:hAnsi="Arial" w:cs="Arial"/>
          <w:bCs/>
          <w:sz w:val="18"/>
          <w:szCs w:val="18"/>
        </w:rPr>
      </w:pPr>
    </w:p>
    <w:p w14:paraId="6721B7B1" w14:textId="77777777" w:rsidR="006D001D" w:rsidRDefault="006D001D">
      <w:pPr>
        <w:tabs>
          <w:tab w:val="left" w:pos="3761"/>
        </w:tabs>
        <w:ind w:left="824" w:hangingChars="458" w:hanging="824"/>
        <w:jc w:val="both"/>
        <w:rPr>
          <w:rFonts w:ascii="Arial" w:hAnsi="Arial" w:cs="Arial"/>
          <w:bCs/>
          <w:sz w:val="18"/>
          <w:szCs w:val="18"/>
        </w:rPr>
      </w:pPr>
    </w:p>
    <w:p w14:paraId="38B2148D" w14:textId="77777777" w:rsidR="006D001D" w:rsidRDefault="006D001D">
      <w:pPr>
        <w:tabs>
          <w:tab w:val="left" w:pos="3761"/>
        </w:tabs>
        <w:ind w:left="824" w:hangingChars="458" w:hanging="824"/>
        <w:jc w:val="both"/>
        <w:rPr>
          <w:rFonts w:ascii="Arial" w:hAnsi="Arial" w:cs="Arial"/>
          <w:bCs/>
          <w:sz w:val="18"/>
          <w:szCs w:val="18"/>
        </w:rPr>
      </w:pPr>
    </w:p>
    <w:p w14:paraId="68874E45" w14:textId="77777777" w:rsidR="006D001D" w:rsidRDefault="006D001D">
      <w:pPr>
        <w:tabs>
          <w:tab w:val="left" w:pos="3761"/>
        </w:tabs>
        <w:ind w:left="824" w:hangingChars="458" w:hanging="824"/>
        <w:jc w:val="both"/>
        <w:rPr>
          <w:rFonts w:ascii="Arial" w:hAnsi="Arial" w:cs="Arial"/>
          <w:bCs/>
          <w:sz w:val="18"/>
          <w:szCs w:val="18"/>
        </w:rPr>
      </w:pPr>
    </w:p>
    <w:p w14:paraId="0EFE07E5" w14:textId="77777777" w:rsidR="006D001D" w:rsidRDefault="006D001D">
      <w:pPr>
        <w:tabs>
          <w:tab w:val="left" w:pos="3761"/>
        </w:tabs>
        <w:ind w:left="824" w:hangingChars="458" w:hanging="824"/>
        <w:jc w:val="both"/>
        <w:rPr>
          <w:rFonts w:ascii="Arial" w:hAnsi="Arial" w:cs="Arial"/>
          <w:bCs/>
          <w:sz w:val="18"/>
          <w:szCs w:val="18"/>
        </w:rPr>
      </w:pPr>
    </w:p>
    <w:p w14:paraId="7D971A21" w14:textId="77777777" w:rsidR="006D001D" w:rsidRDefault="006D001D">
      <w:pPr>
        <w:tabs>
          <w:tab w:val="left" w:pos="3761"/>
        </w:tabs>
        <w:ind w:left="824" w:hangingChars="458" w:hanging="824"/>
        <w:jc w:val="both"/>
        <w:rPr>
          <w:rFonts w:ascii="Arial" w:hAnsi="Arial" w:cs="Arial"/>
          <w:bCs/>
          <w:sz w:val="18"/>
          <w:szCs w:val="18"/>
        </w:rPr>
      </w:pPr>
    </w:p>
    <w:p w14:paraId="28B3F07C" w14:textId="77777777" w:rsidR="006D001D" w:rsidRDefault="006D001D">
      <w:pPr>
        <w:tabs>
          <w:tab w:val="left" w:pos="3761"/>
        </w:tabs>
        <w:ind w:left="824" w:hangingChars="458" w:hanging="824"/>
        <w:jc w:val="both"/>
        <w:rPr>
          <w:rFonts w:ascii="Arial" w:hAnsi="Arial" w:cs="Arial"/>
          <w:bCs/>
          <w:sz w:val="18"/>
          <w:szCs w:val="18"/>
        </w:rPr>
      </w:pPr>
    </w:p>
    <w:p w14:paraId="7C206ABF" w14:textId="77777777" w:rsidR="006D001D" w:rsidRDefault="006D001D">
      <w:pPr>
        <w:tabs>
          <w:tab w:val="left" w:pos="3761"/>
        </w:tabs>
        <w:ind w:left="824" w:hangingChars="458" w:hanging="824"/>
        <w:jc w:val="both"/>
        <w:rPr>
          <w:rFonts w:ascii="Arial" w:hAnsi="Arial" w:cs="Arial"/>
          <w:bCs/>
          <w:sz w:val="18"/>
          <w:szCs w:val="18"/>
        </w:rPr>
      </w:pPr>
    </w:p>
    <w:p w14:paraId="214C4720" w14:textId="77777777" w:rsidR="006D001D" w:rsidRDefault="006D001D">
      <w:pPr>
        <w:tabs>
          <w:tab w:val="left" w:pos="3761"/>
        </w:tabs>
        <w:ind w:left="824" w:hangingChars="458" w:hanging="824"/>
        <w:jc w:val="both"/>
        <w:rPr>
          <w:rFonts w:ascii="Arial" w:hAnsi="Arial" w:cs="Arial"/>
          <w:bCs/>
          <w:sz w:val="18"/>
          <w:szCs w:val="18"/>
        </w:rPr>
      </w:pPr>
    </w:p>
    <w:p w14:paraId="779D4FBB" w14:textId="77777777" w:rsidR="006D001D" w:rsidRDefault="006D001D">
      <w:pPr>
        <w:tabs>
          <w:tab w:val="left" w:pos="3761"/>
        </w:tabs>
        <w:ind w:left="824" w:hangingChars="458" w:hanging="824"/>
        <w:jc w:val="both"/>
        <w:rPr>
          <w:rFonts w:ascii="Arial" w:hAnsi="Arial" w:cs="Arial"/>
          <w:bCs/>
          <w:sz w:val="18"/>
          <w:szCs w:val="18"/>
        </w:rPr>
      </w:pPr>
    </w:p>
    <w:p w14:paraId="43F0C567" w14:textId="06514A55" w:rsidR="001D3EFF" w:rsidRDefault="000339AD">
      <w:pPr>
        <w:tabs>
          <w:tab w:val="left" w:pos="3761"/>
        </w:tabs>
        <w:ind w:left="824" w:hangingChars="458" w:hanging="824"/>
        <w:jc w:val="both"/>
        <w:rPr>
          <w:rFonts w:ascii="Arial" w:hAnsi="Arial" w:cs="Arial"/>
          <w:bCs/>
          <w:sz w:val="18"/>
          <w:szCs w:val="18"/>
        </w:rPr>
      </w:pPr>
      <w:r>
        <w:rPr>
          <w:rFonts w:ascii="Arial" w:hAnsi="Arial" w:cs="Arial"/>
          <w:bCs/>
          <w:sz w:val="18"/>
          <w:szCs w:val="18"/>
        </w:rPr>
        <w:t xml:space="preserve">Figure 4: Bivariate Regression analysis of Castelli Risk Index-I (CRI-I) based on the Duration of Exposure of </w:t>
      </w:r>
      <w:proofErr w:type="spellStart"/>
      <w:r>
        <w:rPr>
          <w:rFonts w:ascii="Arial" w:hAnsi="Arial" w:cs="Arial"/>
          <w:bCs/>
          <w:sz w:val="18"/>
          <w:szCs w:val="18"/>
        </w:rPr>
        <w:t>Automechanics</w:t>
      </w:r>
      <w:proofErr w:type="spellEnd"/>
      <w:r>
        <w:rPr>
          <w:rFonts w:ascii="Arial" w:hAnsi="Arial" w:cs="Arial"/>
          <w:bCs/>
          <w:sz w:val="18"/>
          <w:szCs w:val="18"/>
        </w:rPr>
        <w:t xml:space="preserve"> to Petroleum </w:t>
      </w:r>
      <w:proofErr w:type="spellStart"/>
      <w:r>
        <w:rPr>
          <w:rFonts w:ascii="Arial" w:hAnsi="Arial" w:cs="Arial"/>
          <w:bCs/>
          <w:sz w:val="18"/>
          <w:szCs w:val="18"/>
        </w:rPr>
        <w:t>Proucts</w:t>
      </w:r>
      <w:proofErr w:type="spellEnd"/>
      <w:r>
        <w:rPr>
          <w:rFonts w:ascii="Arial" w:hAnsi="Arial" w:cs="Arial"/>
          <w:bCs/>
          <w:sz w:val="18"/>
          <w:szCs w:val="18"/>
        </w:rPr>
        <w:t xml:space="preserve"> and Showing the fitted line, and confidence regions for the fitted line and individual predicted values.</w:t>
      </w:r>
    </w:p>
    <w:p w14:paraId="06D1D8FD" w14:textId="35194D83" w:rsidR="001D3EFF" w:rsidRDefault="000339AD">
      <w:pPr>
        <w:tabs>
          <w:tab w:val="left" w:pos="3761"/>
        </w:tabs>
        <w:rPr>
          <w:rFonts w:ascii="Arial" w:hAnsi="Arial" w:cs="Arial"/>
          <w:sz w:val="18"/>
          <w:szCs w:val="18"/>
        </w:rPr>
      </w:pPr>
      <w:r>
        <w:rPr>
          <w:rFonts w:ascii="Arial" w:hAnsi="Arial" w:cs="Arial"/>
          <w:sz w:val="18"/>
          <w:szCs w:val="18"/>
        </w:rPr>
        <w:t xml:space="preserve"> </w:t>
      </w:r>
    </w:p>
    <w:p w14:paraId="3B7E09D9" w14:textId="6578B2EE" w:rsidR="001D3EFF" w:rsidRDefault="000339AD">
      <w:pPr>
        <w:rPr>
          <w:rFonts w:ascii="Arial" w:hAnsi="Arial" w:cs="Arial"/>
          <w:b/>
        </w:rPr>
      </w:pPr>
      <w:r>
        <w:rPr>
          <w:rFonts w:ascii="Arial" w:hAnsi="Arial" w:cs="Arial"/>
          <w:b/>
        </w:rPr>
        <w:t xml:space="preserve"> </w:t>
      </w:r>
      <w:r w:rsidR="006D001D">
        <w:rPr>
          <w:rFonts w:ascii="Arial" w:hAnsi="Arial" w:cs="Arial"/>
          <w:b/>
          <w:noProof/>
          <w:sz w:val="20"/>
          <w:szCs w:val="20"/>
        </w:rPr>
        <w:drawing>
          <wp:anchor distT="0" distB="0" distL="114300" distR="114300" simplePos="0" relativeHeight="251663872" behindDoc="0" locked="0" layoutInCell="1" allowOverlap="0" wp14:anchorId="627546F3" wp14:editId="482FC719">
            <wp:simplePos x="0" y="0"/>
            <wp:positionH relativeFrom="column">
              <wp:posOffset>0</wp:posOffset>
            </wp:positionH>
            <wp:positionV relativeFrom="line">
              <wp:posOffset>351155</wp:posOffset>
            </wp:positionV>
            <wp:extent cx="5014595" cy="5054600"/>
            <wp:effectExtent l="0" t="0" r="14605" b="12700"/>
            <wp:wrapSquare wrapText="bothSides"/>
            <wp:docPr id="5" name="Picture 5" descr="C:\Users\User\AppData\Local\Temp\ksohtml8080\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AppData\Local\Temp\ksohtml8080\wps10.jpg"/>
                    <pic:cNvPicPr>
                      <a:picLocks noChangeAspect="1" noChangeArrowheads="1"/>
                    </pic:cNvPicPr>
                  </pic:nvPicPr>
                  <pic:blipFill>
                    <a:blip r:embed="rId17" cstate="print"/>
                    <a:srcRect/>
                    <a:stretch>
                      <a:fillRect/>
                    </a:stretch>
                  </pic:blipFill>
                  <pic:spPr>
                    <a:xfrm>
                      <a:off x="0" y="0"/>
                      <a:ext cx="5014595" cy="5054600"/>
                    </a:xfrm>
                    <a:prstGeom prst="rect">
                      <a:avLst/>
                    </a:prstGeom>
                    <a:noFill/>
                    <a:ln w="9525">
                      <a:noFill/>
                      <a:miter lim="800000"/>
                      <a:headEnd/>
                      <a:tailEnd/>
                    </a:ln>
                  </pic:spPr>
                </pic:pic>
              </a:graphicData>
            </a:graphic>
          </wp:anchor>
        </w:drawing>
      </w:r>
    </w:p>
    <w:p w14:paraId="15FFEA92" w14:textId="2793BC13" w:rsidR="001D3EFF" w:rsidRDefault="000339AD" w:rsidP="006D001D">
      <w:pPr>
        <w:rPr>
          <w:rFonts w:ascii="Arial" w:hAnsi="Arial" w:cs="Arial"/>
          <w:bCs/>
        </w:rPr>
      </w:pPr>
      <w:r>
        <w:rPr>
          <w:rFonts w:ascii="Arial" w:hAnsi="Arial" w:cs="Arial"/>
          <w:b/>
        </w:rPr>
        <w:t xml:space="preserve"> </w:t>
      </w:r>
    </w:p>
    <w:p w14:paraId="15D69FF5" w14:textId="2657F254" w:rsidR="001D3EFF" w:rsidRDefault="001D3EFF">
      <w:pPr>
        <w:ind w:left="1008" w:hangingChars="458" w:hanging="1008"/>
        <w:jc w:val="both"/>
        <w:rPr>
          <w:rFonts w:ascii="Arial" w:hAnsi="Arial" w:cs="Arial"/>
          <w:bCs/>
        </w:rPr>
      </w:pPr>
    </w:p>
    <w:p w14:paraId="65C34754" w14:textId="3A773FB5" w:rsidR="001D3EFF" w:rsidRDefault="001D3EFF">
      <w:pPr>
        <w:ind w:left="1008" w:hangingChars="458" w:hanging="1008"/>
        <w:jc w:val="both"/>
        <w:rPr>
          <w:rFonts w:ascii="Arial" w:hAnsi="Arial" w:cs="Arial"/>
          <w:bCs/>
        </w:rPr>
      </w:pPr>
    </w:p>
    <w:p w14:paraId="0F944CBE" w14:textId="011F8F62" w:rsidR="001D3EFF" w:rsidRDefault="001D3EFF">
      <w:pPr>
        <w:ind w:left="1008" w:hangingChars="458" w:hanging="1008"/>
        <w:jc w:val="both"/>
        <w:rPr>
          <w:rFonts w:ascii="Arial" w:hAnsi="Arial" w:cs="Arial"/>
          <w:bCs/>
        </w:rPr>
      </w:pPr>
    </w:p>
    <w:p w14:paraId="4750C5BA" w14:textId="270A5207" w:rsidR="001D3EFF" w:rsidRDefault="001D3EFF">
      <w:pPr>
        <w:ind w:left="1008" w:hangingChars="458" w:hanging="1008"/>
        <w:jc w:val="both"/>
        <w:rPr>
          <w:rFonts w:ascii="Arial" w:hAnsi="Arial" w:cs="Arial"/>
          <w:bCs/>
        </w:rPr>
      </w:pPr>
    </w:p>
    <w:p w14:paraId="00BE4CF6" w14:textId="07FF3206" w:rsidR="001D3EFF" w:rsidRDefault="001D3EFF">
      <w:pPr>
        <w:ind w:left="1008" w:hangingChars="458" w:hanging="1008"/>
        <w:jc w:val="both"/>
        <w:rPr>
          <w:rFonts w:ascii="Arial" w:hAnsi="Arial" w:cs="Arial"/>
          <w:bCs/>
        </w:rPr>
      </w:pPr>
    </w:p>
    <w:p w14:paraId="1F9B2B6C" w14:textId="1BF297A2" w:rsidR="001D3EFF" w:rsidRDefault="001D3EFF">
      <w:pPr>
        <w:ind w:left="1008" w:hangingChars="458" w:hanging="1008"/>
        <w:jc w:val="both"/>
        <w:rPr>
          <w:rFonts w:ascii="Arial" w:hAnsi="Arial" w:cs="Arial"/>
          <w:bCs/>
        </w:rPr>
      </w:pPr>
    </w:p>
    <w:p w14:paraId="1EDD8E9A" w14:textId="77777777" w:rsidR="001D3EFF" w:rsidRDefault="001D3EFF">
      <w:pPr>
        <w:ind w:left="1008" w:hangingChars="458" w:hanging="1008"/>
        <w:jc w:val="both"/>
        <w:rPr>
          <w:rFonts w:ascii="Arial" w:hAnsi="Arial" w:cs="Arial"/>
          <w:bCs/>
        </w:rPr>
      </w:pPr>
    </w:p>
    <w:p w14:paraId="34B46A0C" w14:textId="77777777" w:rsidR="001D3EFF" w:rsidRDefault="001D3EFF">
      <w:pPr>
        <w:ind w:left="1008" w:hangingChars="458" w:hanging="1008"/>
        <w:jc w:val="both"/>
        <w:rPr>
          <w:rFonts w:ascii="Arial" w:hAnsi="Arial" w:cs="Arial"/>
          <w:bCs/>
        </w:rPr>
      </w:pPr>
    </w:p>
    <w:p w14:paraId="0855241E" w14:textId="77777777" w:rsidR="001D3EFF" w:rsidRDefault="001D3EFF">
      <w:pPr>
        <w:ind w:left="1008" w:hangingChars="458" w:hanging="1008"/>
        <w:jc w:val="both"/>
        <w:rPr>
          <w:rFonts w:ascii="Arial" w:hAnsi="Arial" w:cs="Arial"/>
          <w:bCs/>
        </w:rPr>
      </w:pPr>
    </w:p>
    <w:p w14:paraId="4557553F" w14:textId="77777777" w:rsidR="001D3EFF" w:rsidRDefault="001D3EFF">
      <w:pPr>
        <w:ind w:left="1008" w:hangingChars="458" w:hanging="1008"/>
        <w:jc w:val="both"/>
        <w:rPr>
          <w:rFonts w:ascii="Arial" w:hAnsi="Arial" w:cs="Arial"/>
          <w:bCs/>
        </w:rPr>
      </w:pPr>
    </w:p>
    <w:p w14:paraId="426E38E0" w14:textId="77777777" w:rsidR="001D3EFF" w:rsidRDefault="001D3EFF">
      <w:pPr>
        <w:ind w:left="1008" w:hangingChars="458" w:hanging="1008"/>
        <w:jc w:val="both"/>
        <w:rPr>
          <w:rFonts w:ascii="Arial" w:hAnsi="Arial" w:cs="Arial"/>
          <w:bCs/>
        </w:rPr>
      </w:pPr>
    </w:p>
    <w:p w14:paraId="1988C996" w14:textId="77777777" w:rsidR="001D3EFF" w:rsidRDefault="001D3EFF">
      <w:pPr>
        <w:ind w:left="1008" w:hangingChars="458" w:hanging="1008"/>
        <w:jc w:val="both"/>
        <w:rPr>
          <w:rFonts w:ascii="Arial" w:hAnsi="Arial" w:cs="Arial"/>
          <w:bCs/>
        </w:rPr>
      </w:pPr>
    </w:p>
    <w:p w14:paraId="2FAA3BA9" w14:textId="77777777" w:rsidR="001D3EFF" w:rsidRDefault="001D3EFF">
      <w:pPr>
        <w:ind w:left="1008" w:hangingChars="458" w:hanging="1008"/>
        <w:jc w:val="both"/>
        <w:rPr>
          <w:rFonts w:ascii="Arial" w:hAnsi="Arial" w:cs="Arial"/>
          <w:bCs/>
        </w:rPr>
      </w:pPr>
    </w:p>
    <w:p w14:paraId="30BF96C4" w14:textId="77777777" w:rsidR="001D3EFF" w:rsidRDefault="001D3EFF">
      <w:pPr>
        <w:ind w:left="1008" w:hangingChars="458" w:hanging="1008"/>
        <w:jc w:val="both"/>
        <w:rPr>
          <w:rFonts w:ascii="Arial" w:hAnsi="Arial" w:cs="Arial"/>
          <w:bCs/>
        </w:rPr>
      </w:pPr>
    </w:p>
    <w:p w14:paraId="4107A4E9" w14:textId="77777777" w:rsidR="001D3EFF" w:rsidRDefault="001D3EFF">
      <w:pPr>
        <w:ind w:left="1008" w:hangingChars="458" w:hanging="1008"/>
        <w:jc w:val="both"/>
        <w:rPr>
          <w:rFonts w:ascii="Arial" w:hAnsi="Arial" w:cs="Arial"/>
          <w:bCs/>
        </w:rPr>
      </w:pPr>
    </w:p>
    <w:p w14:paraId="5D4E51F7" w14:textId="77777777" w:rsidR="001D3EFF" w:rsidRDefault="000339AD">
      <w:pPr>
        <w:ind w:left="824" w:hangingChars="458" w:hanging="824"/>
        <w:jc w:val="both"/>
        <w:rPr>
          <w:rFonts w:ascii="Arial" w:hAnsi="Arial" w:cs="Arial"/>
          <w:bCs/>
          <w:sz w:val="18"/>
          <w:szCs w:val="18"/>
        </w:rPr>
      </w:pPr>
      <w:r>
        <w:rPr>
          <w:rFonts w:ascii="Arial" w:hAnsi="Arial" w:cs="Arial"/>
          <w:bCs/>
          <w:sz w:val="18"/>
          <w:szCs w:val="18"/>
        </w:rPr>
        <w:t>Figure 5: Bivariate Regression analysis of Castelli Risk Index-I (CRI-I1</w:t>
      </w:r>
      <w:proofErr w:type="gramStart"/>
      <w:r>
        <w:rPr>
          <w:rFonts w:ascii="Arial" w:hAnsi="Arial" w:cs="Arial"/>
          <w:bCs/>
          <w:sz w:val="18"/>
          <w:szCs w:val="18"/>
        </w:rPr>
        <w:t>)</w:t>
      </w:r>
      <w:r>
        <w:rPr>
          <w:rFonts w:ascii="Arial" w:hAnsi="Arial" w:cs="Arial"/>
          <w:sz w:val="18"/>
          <w:szCs w:val="18"/>
        </w:rPr>
        <w:t xml:space="preserve"> </w:t>
      </w:r>
      <w:r>
        <w:rPr>
          <w:rFonts w:ascii="Arial" w:hAnsi="Arial" w:cs="Arial"/>
          <w:bCs/>
          <w:sz w:val="18"/>
          <w:szCs w:val="18"/>
        </w:rPr>
        <w:t xml:space="preserve"> based</w:t>
      </w:r>
      <w:proofErr w:type="gramEnd"/>
      <w:r>
        <w:rPr>
          <w:rFonts w:ascii="Arial" w:hAnsi="Arial" w:cs="Arial"/>
          <w:bCs/>
          <w:sz w:val="18"/>
          <w:szCs w:val="18"/>
        </w:rPr>
        <w:t xml:space="preserve"> on the Duration of Exposure of Automechanics to Petroleum products and Showing the fitted line, and confidence regions for the fitted line and individual predicted values</w:t>
      </w:r>
    </w:p>
    <w:p w14:paraId="20AB49F9" w14:textId="77777777" w:rsidR="001D3EFF" w:rsidRDefault="000339AD">
      <w:pPr>
        <w:spacing w:line="480" w:lineRule="auto"/>
        <w:jc w:val="both"/>
        <w:rPr>
          <w:rFonts w:ascii="Arial" w:eastAsia="SimSun" w:hAnsi="Arial" w:cs="Arial"/>
          <w:sz w:val="24"/>
          <w:szCs w:val="24"/>
        </w:rPr>
      </w:pPr>
      <w:r>
        <w:rPr>
          <w:rFonts w:ascii="Arial" w:eastAsia="SimSun" w:hAnsi="Arial" w:cs="Arial"/>
          <w:sz w:val="24"/>
          <w:szCs w:val="24"/>
        </w:rPr>
        <w:t xml:space="preserve"> </w:t>
      </w:r>
    </w:p>
    <w:p w14:paraId="664195BE" w14:textId="77777777" w:rsidR="001D3EFF" w:rsidRDefault="000339AD">
      <w:pPr>
        <w:spacing w:line="480" w:lineRule="auto"/>
        <w:jc w:val="both"/>
        <w:rPr>
          <w:rFonts w:ascii="Arial" w:eastAsia="SimSun" w:hAnsi="Arial" w:cs="Arial"/>
          <w:sz w:val="24"/>
          <w:szCs w:val="24"/>
        </w:rPr>
      </w:pPr>
      <w:r>
        <w:rPr>
          <w:rFonts w:ascii="Arial" w:eastAsia="SimSun" w:hAnsi="Arial" w:cs="Arial"/>
          <w:sz w:val="24"/>
          <w:szCs w:val="24"/>
        </w:rPr>
        <w:t xml:space="preserve"> </w:t>
      </w:r>
    </w:p>
    <w:p w14:paraId="7D1A9461" w14:textId="77777777" w:rsidR="001D3EFF" w:rsidRDefault="001D3EFF">
      <w:pPr>
        <w:ind w:left="720"/>
        <w:rPr>
          <w:rFonts w:ascii="Arial" w:eastAsia="Calibri" w:hAnsi="Arial" w:cs="Arial"/>
          <w:sz w:val="24"/>
          <w:szCs w:val="24"/>
        </w:rPr>
      </w:pPr>
    </w:p>
    <w:p w14:paraId="7FBB3ED3" w14:textId="77777777" w:rsidR="001D3EFF" w:rsidRDefault="000339AD">
      <w:pPr>
        <w:ind w:left="720"/>
        <w:rPr>
          <w:rFonts w:ascii="Arial" w:eastAsia="Calibri" w:hAnsi="Arial" w:cs="Arial"/>
          <w:sz w:val="24"/>
          <w:szCs w:val="24"/>
        </w:rPr>
      </w:pPr>
      <w:r>
        <w:rPr>
          <w:rFonts w:ascii="Arial" w:eastAsia="Calibri" w:hAnsi="Arial" w:cs="Arial"/>
          <w:sz w:val="24"/>
          <w:szCs w:val="24"/>
        </w:rPr>
        <w:t xml:space="preserve"> </w:t>
      </w:r>
    </w:p>
    <w:p w14:paraId="4D6632F1" w14:textId="77777777" w:rsidR="001D3EFF" w:rsidRDefault="000339AD">
      <w:pPr>
        <w:tabs>
          <w:tab w:val="left" w:pos="630"/>
          <w:tab w:val="left" w:pos="3761"/>
        </w:tabs>
        <w:spacing w:line="240" w:lineRule="auto"/>
        <w:rPr>
          <w:rFonts w:ascii="Arial" w:hAnsi="Arial" w:cs="Arial"/>
          <w:b/>
        </w:rPr>
      </w:pPr>
      <w:r>
        <w:rPr>
          <w:rFonts w:ascii="Arial" w:hAnsi="Arial" w:cs="Arial"/>
          <w:b/>
          <w:sz w:val="24"/>
          <w:szCs w:val="24"/>
        </w:rPr>
        <w:t xml:space="preserve"> </w:t>
      </w:r>
      <w:r>
        <w:rPr>
          <w:rFonts w:ascii="Arial" w:hAnsi="Arial" w:cs="Arial"/>
          <w:b/>
        </w:rPr>
        <w:t xml:space="preserve">Pairwise Correlation Analysis Between Body Mass Index </w:t>
      </w:r>
      <w:proofErr w:type="gramStart"/>
      <w:r>
        <w:rPr>
          <w:rFonts w:ascii="Arial" w:hAnsi="Arial" w:cs="Arial"/>
          <w:b/>
        </w:rPr>
        <w:t>and  Fasting</w:t>
      </w:r>
      <w:proofErr w:type="gramEnd"/>
      <w:r>
        <w:rPr>
          <w:rFonts w:ascii="Arial" w:hAnsi="Arial" w:cs="Arial"/>
          <w:b/>
        </w:rPr>
        <w:t xml:space="preserve"> Lipid Profile in the Control (Non-Auto mechanics) and Exposed (Auto mechanics) Groups</w:t>
      </w:r>
    </w:p>
    <w:p w14:paraId="64BD1EFD" w14:textId="77777777" w:rsidR="001D3EFF" w:rsidRDefault="000339AD">
      <w:pPr>
        <w:tabs>
          <w:tab w:val="left" w:pos="3761"/>
        </w:tabs>
        <w:spacing w:line="240" w:lineRule="auto"/>
        <w:jc w:val="both"/>
        <w:rPr>
          <w:rFonts w:ascii="Arial" w:hAnsi="Arial" w:cs="Arial"/>
          <w:sz w:val="20"/>
          <w:szCs w:val="20"/>
        </w:rPr>
      </w:pPr>
      <w:r>
        <w:rPr>
          <w:rFonts w:ascii="Arial" w:hAnsi="Arial" w:cs="Arial"/>
          <w:sz w:val="20"/>
          <w:szCs w:val="20"/>
        </w:rPr>
        <w:t xml:space="preserve">Pairwise Correlation Analysis between body mass index and fasting Lipid profile in the control (Non-Auto mechanics) and exposed (Auto mechanics) groups is shown in table 5. There were ten possible pairs of parameters both in the control and the exposed. In the control group there was only one </w:t>
      </w:r>
      <w:proofErr w:type="gramStart"/>
      <w:r>
        <w:rPr>
          <w:rFonts w:ascii="Arial" w:hAnsi="Arial" w:cs="Arial"/>
          <w:sz w:val="20"/>
          <w:szCs w:val="20"/>
        </w:rPr>
        <w:t>pair ,</w:t>
      </w:r>
      <w:proofErr w:type="gramEnd"/>
      <w:r>
        <w:rPr>
          <w:rFonts w:ascii="Arial" w:hAnsi="Arial" w:cs="Arial"/>
          <w:sz w:val="20"/>
          <w:szCs w:val="20"/>
        </w:rPr>
        <w:t xml:space="preserve"> TG/TC which showed significantly positive correlation (p &lt; 0.05). There was also another significantly different pair, LDL-C/TG (p &lt; 0.05) with negative correlation. In the exposed group there were three pairs of fasting lipid profile parameters that showed significant correlation (p&lt;0.05). Two positively correlated pairs, TG/TCH and LDL-C/TCH and the third pair LDL-C/HDL-C which showed negative correlation. </w:t>
      </w:r>
    </w:p>
    <w:p w14:paraId="465ACF23" w14:textId="77777777" w:rsidR="001D3EFF" w:rsidRDefault="000339AD">
      <w:pPr>
        <w:tabs>
          <w:tab w:val="left" w:pos="3761"/>
        </w:tabs>
        <w:spacing w:line="480" w:lineRule="auto"/>
        <w:jc w:val="both"/>
        <w:rPr>
          <w:rFonts w:ascii="Arial" w:hAnsi="Arial" w:cs="Arial"/>
          <w:sz w:val="24"/>
          <w:szCs w:val="24"/>
        </w:rPr>
      </w:pPr>
      <w:r>
        <w:rPr>
          <w:rFonts w:ascii="Arial" w:hAnsi="Arial" w:cs="Arial"/>
          <w:sz w:val="24"/>
          <w:szCs w:val="24"/>
        </w:rPr>
        <w:t xml:space="preserve">  </w:t>
      </w:r>
    </w:p>
    <w:p w14:paraId="24C95BE4" w14:textId="77777777" w:rsidR="001D3EFF" w:rsidRDefault="000339AD">
      <w:pPr>
        <w:tabs>
          <w:tab w:val="left" w:pos="3761"/>
        </w:tabs>
        <w:spacing w:before="0" w:beforeAutospacing="0" w:after="0" w:line="240" w:lineRule="auto"/>
        <w:ind w:left="1104" w:hangingChars="500" w:hanging="1104"/>
        <w:jc w:val="both"/>
        <w:rPr>
          <w:rFonts w:ascii="Arial" w:hAnsi="Arial" w:cs="Arial"/>
          <w:b/>
        </w:rPr>
      </w:pPr>
      <w:r>
        <w:rPr>
          <w:rFonts w:ascii="Arial" w:hAnsi="Arial" w:cs="Arial"/>
          <w:b/>
        </w:rPr>
        <w:t xml:space="preserve"> Table 5: Pairwise Correlation Analysis Between Body Mass Index and Fasting Lipid Profile in the Control (Non-Auto mechanics) </w:t>
      </w:r>
      <w:proofErr w:type="gramStart"/>
      <w:r>
        <w:rPr>
          <w:rFonts w:ascii="Arial" w:hAnsi="Arial" w:cs="Arial"/>
          <w:b/>
        </w:rPr>
        <w:t>and  Exposed</w:t>
      </w:r>
      <w:proofErr w:type="gramEnd"/>
      <w:r>
        <w:rPr>
          <w:rFonts w:ascii="Arial" w:hAnsi="Arial" w:cs="Arial"/>
          <w:b/>
        </w:rPr>
        <w:t xml:space="preserve"> (Auto mechanics) Groups</w:t>
      </w:r>
    </w:p>
    <w:tbl>
      <w:tblPr>
        <w:tblpPr w:leftFromText="180" w:rightFromText="180" w:vertAnchor="text" w:horzAnchor="page" w:tblpX="1573" w:tblpY="721"/>
        <w:tblOverlap w:val="never"/>
        <w:tblW w:w="10010" w:type="dxa"/>
        <w:tblLayout w:type="fixed"/>
        <w:tblCellMar>
          <w:left w:w="40" w:type="dxa"/>
          <w:right w:w="40" w:type="dxa"/>
        </w:tblCellMar>
        <w:tblLook w:val="04A0" w:firstRow="1" w:lastRow="0" w:firstColumn="1" w:lastColumn="0" w:noHBand="0" w:noVBand="1"/>
      </w:tblPr>
      <w:tblGrid>
        <w:gridCol w:w="2039"/>
        <w:gridCol w:w="1760"/>
        <w:gridCol w:w="1483"/>
        <w:gridCol w:w="1576"/>
        <w:gridCol w:w="1576"/>
        <w:gridCol w:w="1576"/>
      </w:tblGrid>
      <w:tr w:rsidR="001D3EFF" w14:paraId="1DDCC8A8" w14:textId="77777777">
        <w:trPr>
          <w:trHeight w:val="1216"/>
        </w:trPr>
        <w:tc>
          <w:tcPr>
            <w:tcW w:w="2039" w:type="dxa"/>
            <w:tcBorders>
              <w:top w:val="nil"/>
              <w:left w:val="nil"/>
              <w:bottom w:val="nil"/>
              <w:right w:val="nil"/>
            </w:tcBorders>
            <w:shd w:val="clear" w:color="auto" w:fill="FFFFFF"/>
          </w:tcPr>
          <w:p w14:paraId="5BD6FC10" w14:textId="77777777" w:rsidR="001D3EFF" w:rsidRDefault="000339AD">
            <w:pPr>
              <w:autoSpaceDE w:val="0"/>
              <w:autoSpaceDN w:val="0"/>
              <w:adjustRightInd w:val="0"/>
              <w:spacing w:before="0" w:beforeAutospacing="0" w:after="0"/>
              <w:rPr>
                <w:rFonts w:ascii="Arial" w:hAnsi="Arial" w:cs="Arial"/>
                <w:b/>
                <w:bCs/>
                <w:color w:val="000000"/>
                <w:sz w:val="20"/>
                <w:szCs w:val="20"/>
              </w:rPr>
            </w:pPr>
            <w:r>
              <w:rPr>
                <w:rFonts w:ascii="Arial" w:hAnsi="Arial" w:cs="Arial"/>
                <w:b/>
                <w:bCs/>
                <w:color w:val="000000"/>
                <w:sz w:val="20"/>
                <w:szCs w:val="20"/>
              </w:rPr>
              <w:t>Parameter</w:t>
            </w:r>
          </w:p>
        </w:tc>
        <w:tc>
          <w:tcPr>
            <w:tcW w:w="1760" w:type="dxa"/>
            <w:tcBorders>
              <w:top w:val="nil"/>
              <w:left w:val="nil"/>
              <w:bottom w:val="nil"/>
              <w:right w:val="nil"/>
            </w:tcBorders>
            <w:shd w:val="clear" w:color="auto" w:fill="FFFFFF"/>
          </w:tcPr>
          <w:p w14:paraId="6190E187" w14:textId="77777777" w:rsidR="001D3EFF" w:rsidRDefault="000339AD">
            <w:pPr>
              <w:autoSpaceDE w:val="0"/>
              <w:autoSpaceDN w:val="0"/>
              <w:adjustRightInd w:val="0"/>
              <w:spacing w:before="0" w:beforeAutospacing="0" w:after="0"/>
              <w:rPr>
                <w:rFonts w:ascii="Arial" w:hAnsi="Arial" w:cs="Arial"/>
                <w:b/>
                <w:bCs/>
                <w:color w:val="000000"/>
                <w:sz w:val="20"/>
                <w:szCs w:val="20"/>
              </w:rPr>
            </w:pPr>
            <w:r>
              <w:rPr>
                <w:rFonts w:ascii="Arial" w:hAnsi="Arial" w:cs="Arial"/>
                <w:b/>
                <w:bCs/>
                <w:color w:val="000000"/>
                <w:sz w:val="20"/>
                <w:szCs w:val="20"/>
              </w:rPr>
              <w:t>By Parameter</w:t>
            </w:r>
          </w:p>
          <w:p w14:paraId="0E28F194" w14:textId="77777777" w:rsidR="001D3EFF" w:rsidRDefault="001D3EFF">
            <w:pPr>
              <w:autoSpaceDE w:val="0"/>
              <w:autoSpaceDN w:val="0"/>
              <w:adjustRightInd w:val="0"/>
              <w:spacing w:before="0" w:beforeAutospacing="0" w:after="0"/>
              <w:rPr>
                <w:rFonts w:ascii="Arial" w:hAnsi="Arial" w:cs="Arial"/>
                <w:b/>
                <w:bCs/>
                <w:color w:val="000000"/>
                <w:sz w:val="20"/>
                <w:szCs w:val="20"/>
              </w:rPr>
            </w:pPr>
          </w:p>
        </w:tc>
        <w:tc>
          <w:tcPr>
            <w:tcW w:w="1483" w:type="dxa"/>
            <w:tcBorders>
              <w:top w:val="nil"/>
              <w:left w:val="nil"/>
              <w:bottom w:val="nil"/>
              <w:right w:val="nil"/>
            </w:tcBorders>
            <w:shd w:val="clear" w:color="auto" w:fill="FFFFFF"/>
          </w:tcPr>
          <w:p w14:paraId="53C88611" w14:textId="77777777" w:rsidR="001D3EFF" w:rsidRDefault="000339AD">
            <w:pPr>
              <w:autoSpaceDE w:val="0"/>
              <w:autoSpaceDN w:val="0"/>
              <w:adjustRightInd w:val="0"/>
              <w:spacing w:before="0" w:beforeAutospacing="0" w:after="0"/>
              <w:jc w:val="right"/>
              <w:rPr>
                <w:rFonts w:ascii="Arial" w:hAnsi="Arial" w:cs="Arial"/>
                <w:b/>
                <w:bCs/>
                <w:color w:val="000000"/>
                <w:sz w:val="20"/>
                <w:szCs w:val="20"/>
              </w:rPr>
            </w:pPr>
            <w:r>
              <w:rPr>
                <w:rFonts w:ascii="Arial" w:hAnsi="Arial" w:cs="Arial"/>
                <w:b/>
                <w:bCs/>
                <w:color w:val="000000"/>
                <w:sz w:val="20"/>
                <w:szCs w:val="20"/>
              </w:rPr>
              <w:t>Correlation (</w:t>
            </w:r>
            <w:r>
              <w:rPr>
                <w:rFonts w:ascii="Arial" w:hAnsi="Arial" w:cs="Arial"/>
                <w:b/>
                <w:bCs/>
                <w:i/>
                <w:color w:val="000000"/>
                <w:sz w:val="20"/>
                <w:szCs w:val="20"/>
              </w:rPr>
              <w:t>r</w:t>
            </w:r>
            <w:r>
              <w:rPr>
                <w:rFonts w:ascii="Arial" w:hAnsi="Arial" w:cs="Arial"/>
                <w:b/>
                <w:bCs/>
                <w:color w:val="000000"/>
                <w:sz w:val="20"/>
                <w:szCs w:val="20"/>
              </w:rPr>
              <w:t>)</w:t>
            </w:r>
          </w:p>
        </w:tc>
        <w:tc>
          <w:tcPr>
            <w:tcW w:w="1576" w:type="dxa"/>
            <w:tcBorders>
              <w:top w:val="nil"/>
              <w:left w:val="nil"/>
              <w:bottom w:val="nil"/>
              <w:right w:val="nil"/>
            </w:tcBorders>
            <w:shd w:val="clear" w:color="auto" w:fill="FFFFFF"/>
          </w:tcPr>
          <w:p w14:paraId="4ECC2912" w14:textId="77777777" w:rsidR="001D3EFF" w:rsidRDefault="000339AD">
            <w:pPr>
              <w:autoSpaceDE w:val="0"/>
              <w:autoSpaceDN w:val="0"/>
              <w:adjustRightInd w:val="0"/>
              <w:spacing w:before="0" w:beforeAutospacing="0" w:after="0"/>
              <w:jc w:val="center"/>
              <w:rPr>
                <w:rFonts w:ascii="Arial" w:hAnsi="Arial" w:cs="Arial"/>
                <w:b/>
                <w:bCs/>
                <w:i/>
                <w:color w:val="000000"/>
                <w:sz w:val="20"/>
                <w:szCs w:val="20"/>
              </w:rPr>
            </w:pPr>
            <w:r>
              <w:rPr>
                <w:rFonts w:ascii="Arial" w:hAnsi="Arial" w:cs="Arial"/>
                <w:b/>
                <w:bCs/>
                <w:i/>
                <w:color w:val="000000"/>
                <w:sz w:val="20"/>
                <w:szCs w:val="20"/>
              </w:rPr>
              <w:t>P-value</w:t>
            </w:r>
          </w:p>
        </w:tc>
        <w:tc>
          <w:tcPr>
            <w:tcW w:w="1576" w:type="dxa"/>
            <w:tcBorders>
              <w:top w:val="nil"/>
              <w:left w:val="nil"/>
              <w:bottom w:val="nil"/>
              <w:right w:val="nil"/>
            </w:tcBorders>
            <w:shd w:val="clear" w:color="auto" w:fill="FFFFFF"/>
          </w:tcPr>
          <w:p w14:paraId="09506ACA" w14:textId="77777777" w:rsidR="001D3EFF" w:rsidRDefault="001D3EFF">
            <w:pPr>
              <w:autoSpaceDE w:val="0"/>
              <w:autoSpaceDN w:val="0"/>
              <w:adjustRightInd w:val="0"/>
              <w:spacing w:before="0" w:beforeAutospacing="0" w:after="0"/>
              <w:jc w:val="center"/>
              <w:rPr>
                <w:rFonts w:ascii="Arial" w:hAnsi="Arial" w:cs="Arial"/>
                <w:b/>
                <w:bCs/>
                <w:i/>
                <w:color w:val="000000"/>
                <w:sz w:val="24"/>
                <w:szCs w:val="24"/>
              </w:rPr>
            </w:pPr>
          </w:p>
        </w:tc>
        <w:tc>
          <w:tcPr>
            <w:tcW w:w="1576" w:type="dxa"/>
            <w:tcBorders>
              <w:top w:val="nil"/>
              <w:left w:val="nil"/>
              <w:bottom w:val="nil"/>
              <w:right w:val="nil"/>
            </w:tcBorders>
            <w:shd w:val="clear" w:color="auto" w:fill="FFFFFF"/>
          </w:tcPr>
          <w:p w14:paraId="6D1D734A" w14:textId="77777777" w:rsidR="001D3EFF" w:rsidRDefault="001D3EFF">
            <w:pPr>
              <w:autoSpaceDE w:val="0"/>
              <w:autoSpaceDN w:val="0"/>
              <w:adjustRightInd w:val="0"/>
              <w:spacing w:before="0" w:beforeAutospacing="0" w:after="0"/>
              <w:jc w:val="center"/>
              <w:rPr>
                <w:rFonts w:ascii="Arial" w:hAnsi="Arial" w:cs="Arial"/>
                <w:b/>
                <w:bCs/>
                <w:i/>
                <w:color w:val="000000"/>
                <w:sz w:val="24"/>
                <w:szCs w:val="24"/>
              </w:rPr>
            </w:pPr>
          </w:p>
        </w:tc>
      </w:tr>
      <w:tr w:rsidR="001D3EFF" w14:paraId="2628BF5C" w14:textId="77777777">
        <w:trPr>
          <w:trHeight w:val="90"/>
        </w:trPr>
        <w:tc>
          <w:tcPr>
            <w:tcW w:w="2039" w:type="dxa"/>
            <w:tcBorders>
              <w:top w:val="nil"/>
              <w:left w:val="nil"/>
              <w:bottom w:val="nil"/>
              <w:right w:val="nil"/>
            </w:tcBorders>
            <w:shd w:val="clear" w:color="auto" w:fill="FFFFFF"/>
          </w:tcPr>
          <w:p w14:paraId="3A0AA8BA" w14:textId="77777777" w:rsidR="001D3EFF" w:rsidRDefault="000339AD">
            <w:pPr>
              <w:autoSpaceDE w:val="0"/>
              <w:autoSpaceDN w:val="0"/>
              <w:adjustRightInd w:val="0"/>
              <w:spacing w:before="0" w:beforeAutospacing="0" w:after="0"/>
              <w:rPr>
                <w:rFonts w:ascii="Arial" w:hAnsi="Arial" w:cs="Arial"/>
                <w:b/>
                <w:bCs/>
                <w:color w:val="000000"/>
                <w:sz w:val="20"/>
                <w:szCs w:val="20"/>
              </w:rPr>
            </w:pPr>
            <w:r>
              <w:rPr>
                <w:rFonts w:ascii="Arial" w:hAnsi="Arial" w:cs="Arial"/>
                <w:b/>
                <w:bCs/>
                <w:noProof/>
                <w:color w:val="000000"/>
                <w:sz w:val="20"/>
                <w:szCs w:val="20"/>
              </w:rPr>
              <w:drawing>
                <wp:inline distT="0" distB="0" distL="0" distR="0" wp14:anchorId="3EC7C64A" wp14:editId="110EE0C0">
                  <wp:extent cx="4227195" cy="17145"/>
                  <wp:effectExtent l="19050" t="0" r="1905" b="0"/>
                  <wp:docPr id="27" name="Picture 27" descr="C:\Users\User\AppData\Local\Temp\ksohtml8080\wp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C:\Users\User\AppData\Local\Temp\ksohtml8080\wps12.png"/>
                          <pic:cNvPicPr>
                            <a:picLocks noChangeAspect="1" noChangeArrowheads="1"/>
                          </pic:cNvPicPr>
                        </pic:nvPicPr>
                        <pic:blipFill>
                          <a:blip r:embed="rId18" cstate="print"/>
                          <a:srcRect/>
                          <a:stretch>
                            <a:fillRect/>
                          </a:stretch>
                        </pic:blipFill>
                        <pic:spPr>
                          <a:xfrm>
                            <a:off x="0" y="0"/>
                            <a:ext cx="4227195" cy="17145"/>
                          </a:xfrm>
                          <a:prstGeom prst="rect">
                            <a:avLst/>
                          </a:prstGeom>
                          <a:noFill/>
                          <a:ln w="9525">
                            <a:noFill/>
                            <a:miter lim="800000"/>
                            <a:headEnd/>
                            <a:tailEnd/>
                          </a:ln>
                        </pic:spPr>
                      </pic:pic>
                    </a:graphicData>
                  </a:graphic>
                </wp:inline>
              </w:drawing>
            </w:r>
            <w:r>
              <w:rPr>
                <w:rFonts w:ascii="Arial" w:hAnsi="Arial" w:cs="Arial"/>
                <w:b/>
                <w:bCs/>
                <w:color w:val="000000"/>
                <w:sz w:val="20"/>
                <w:szCs w:val="20"/>
              </w:rPr>
              <w:t>Control group (Non-</w:t>
            </w:r>
            <w:proofErr w:type="gramStart"/>
            <w:r>
              <w:rPr>
                <w:rFonts w:ascii="Arial" w:hAnsi="Arial" w:cs="Arial"/>
                <w:b/>
                <w:bCs/>
                <w:color w:val="000000"/>
                <w:sz w:val="20"/>
                <w:szCs w:val="20"/>
              </w:rPr>
              <w:t>Automechanics )</w:t>
            </w:r>
            <w:proofErr w:type="gramEnd"/>
          </w:p>
        </w:tc>
        <w:tc>
          <w:tcPr>
            <w:tcW w:w="1760" w:type="dxa"/>
            <w:tcBorders>
              <w:top w:val="nil"/>
              <w:left w:val="nil"/>
              <w:bottom w:val="nil"/>
              <w:right w:val="nil"/>
            </w:tcBorders>
            <w:shd w:val="clear" w:color="auto" w:fill="FFFFFF"/>
          </w:tcPr>
          <w:p w14:paraId="45F7BD4A" w14:textId="77777777" w:rsidR="001D3EFF" w:rsidRDefault="001D3EFF">
            <w:pPr>
              <w:autoSpaceDE w:val="0"/>
              <w:autoSpaceDN w:val="0"/>
              <w:adjustRightInd w:val="0"/>
              <w:spacing w:before="0" w:beforeAutospacing="0" w:after="0"/>
              <w:rPr>
                <w:rFonts w:ascii="Arial" w:hAnsi="Arial" w:cs="Arial"/>
                <w:color w:val="000000"/>
                <w:sz w:val="20"/>
                <w:szCs w:val="20"/>
              </w:rPr>
            </w:pPr>
          </w:p>
        </w:tc>
        <w:tc>
          <w:tcPr>
            <w:tcW w:w="1483" w:type="dxa"/>
            <w:tcBorders>
              <w:top w:val="nil"/>
              <w:left w:val="nil"/>
              <w:bottom w:val="nil"/>
              <w:right w:val="nil"/>
            </w:tcBorders>
            <w:shd w:val="clear" w:color="auto" w:fill="FFFFFF"/>
          </w:tcPr>
          <w:p w14:paraId="4C2591EE" w14:textId="77777777" w:rsidR="001D3EFF" w:rsidRDefault="001D3EFF">
            <w:pPr>
              <w:autoSpaceDE w:val="0"/>
              <w:autoSpaceDN w:val="0"/>
              <w:adjustRightInd w:val="0"/>
              <w:spacing w:before="0" w:beforeAutospacing="0" w:after="0"/>
              <w:jc w:val="center"/>
              <w:rPr>
                <w:rFonts w:ascii="Arial" w:hAnsi="Arial" w:cs="Arial"/>
                <w:color w:val="000000"/>
                <w:sz w:val="20"/>
                <w:szCs w:val="20"/>
              </w:rPr>
            </w:pPr>
          </w:p>
        </w:tc>
        <w:tc>
          <w:tcPr>
            <w:tcW w:w="1576" w:type="dxa"/>
            <w:tcBorders>
              <w:top w:val="nil"/>
              <w:left w:val="nil"/>
              <w:bottom w:val="nil"/>
              <w:right w:val="nil"/>
            </w:tcBorders>
            <w:shd w:val="clear" w:color="auto" w:fill="FFFFFF"/>
          </w:tcPr>
          <w:p w14:paraId="585C2D54" w14:textId="77777777" w:rsidR="001D3EFF" w:rsidRDefault="001D3EFF">
            <w:pPr>
              <w:autoSpaceDE w:val="0"/>
              <w:autoSpaceDN w:val="0"/>
              <w:adjustRightInd w:val="0"/>
              <w:spacing w:before="0" w:beforeAutospacing="0" w:after="0"/>
              <w:jc w:val="center"/>
              <w:rPr>
                <w:rFonts w:ascii="Arial" w:hAnsi="Arial" w:cs="Arial"/>
                <w:color w:val="E57406"/>
                <w:sz w:val="20"/>
                <w:szCs w:val="20"/>
              </w:rPr>
            </w:pPr>
          </w:p>
        </w:tc>
        <w:tc>
          <w:tcPr>
            <w:tcW w:w="1576" w:type="dxa"/>
            <w:tcBorders>
              <w:top w:val="nil"/>
              <w:left w:val="nil"/>
              <w:bottom w:val="nil"/>
              <w:right w:val="nil"/>
            </w:tcBorders>
            <w:shd w:val="clear" w:color="auto" w:fill="FFFFFF"/>
          </w:tcPr>
          <w:p w14:paraId="6343CF7F" w14:textId="77777777" w:rsidR="001D3EFF" w:rsidRDefault="001D3EFF">
            <w:pPr>
              <w:autoSpaceDE w:val="0"/>
              <w:autoSpaceDN w:val="0"/>
              <w:adjustRightInd w:val="0"/>
              <w:spacing w:before="0" w:beforeAutospacing="0" w:after="0"/>
              <w:jc w:val="center"/>
              <w:rPr>
                <w:rFonts w:ascii="Arial" w:hAnsi="Arial" w:cs="Arial"/>
                <w:color w:val="E57406"/>
                <w:sz w:val="24"/>
                <w:szCs w:val="24"/>
              </w:rPr>
            </w:pPr>
          </w:p>
        </w:tc>
        <w:tc>
          <w:tcPr>
            <w:tcW w:w="1576" w:type="dxa"/>
            <w:tcBorders>
              <w:top w:val="nil"/>
              <w:left w:val="nil"/>
              <w:bottom w:val="nil"/>
              <w:right w:val="nil"/>
            </w:tcBorders>
            <w:shd w:val="clear" w:color="auto" w:fill="FFFFFF"/>
          </w:tcPr>
          <w:p w14:paraId="3B7C2F20" w14:textId="77777777" w:rsidR="001D3EFF" w:rsidRDefault="001D3EFF">
            <w:pPr>
              <w:autoSpaceDE w:val="0"/>
              <w:autoSpaceDN w:val="0"/>
              <w:adjustRightInd w:val="0"/>
              <w:spacing w:before="0" w:beforeAutospacing="0" w:after="0"/>
              <w:jc w:val="center"/>
              <w:rPr>
                <w:rFonts w:ascii="Arial" w:hAnsi="Arial" w:cs="Arial"/>
                <w:color w:val="E57406"/>
                <w:sz w:val="24"/>
                <w:szCs w:val="24"/>
              </w:rPr>
            </w:pPr>
          </w:p>
        </w:tc>
      </w:tr>
      <w:tr w:rsidR="001D3EFF" w14:paraId="505BECD5" w14:textId="77777777">
        <w:trPr>
          <w:trHeight w:val="408"/>
        </w:trPr>
        <w:tc>
          <w:tcPr>
            <w:tcW w:w="2039" w:type="dxa"/>
            <w:tcBorders>
              <w:top w:val="nil"/>
              <w:left w:val="nil"/>
              <w:bottom w:val="nil"/>
              <w:right w:val="nil"/>
            </w:tcBorders>
            <w:shd w:val="clear" w:color="auto" w:fill="FFFFFF"/>
          </w:tcPr>
          <w:p w14:paraId="0441F302" w14:textId="77777777" w:rsidR="001D3EFF" w:rsidRDefault="000339AD">
            <w:pPr>
              <w:autoSpaceDE w:val="0"/>
              <w:autoSpaceDN w:val="0"/>
              <w:adjustRightInd w:val="0"/>
              <w:spacing w:before="0" w:beforeAutospacing="0" w:after="0"/>
              <w:rPr>
                <w:rFonts w:ascii="Arial" w:hAnsi="Arial" w:cs="Arial"/>
                <w:color w:val="000000"/>
                <w:sz w:val="20"/>
                <w:szCs w:val="20"/>
              </w:rPr>
            </w:pPr>
            <w:r>
              <w:rPr>
                <w:rFonts w:ascii="Arial" w:hAnsi="Arial" w:cs="Arial"/>
                <w:color w:val="000000"/>
                <w:sz w:val="20"/>
                <w:szCs w:val="20"/>
              </w:rPr>
              <w:t>TG (mmol/L)</w:t>
            </w:r>
          </w:p>
        </w:tc>
        <w:tc>
          <w:tcPr>
            <w:tcW w:w="1760" w:type="dxa"/>
            <w:tcBorders>
              <w:top w:val="nil"/>
              <w:left w:val="nil"/>
              <w:bottom w:val="nil"/>
              <w:right w:val="nil"/>
            </w:tcBorders>
            <w:shd w:val="clear" w:color="auto" w:fill="FFFFFF"/>
          </w:tcPr>
          <w:p w14:paraId="71144B3F" w14:textId="77777777" w:rsidR="001D3EFF" w:rsidRDefault="000339AD">
            <w:pPr>
              <w:autoSpaceDE w:val="0"/>
              <w:autoSpaceDN w:val="0"/>
              <w:adjustRightInd w:val="0"/>
              <w:spacing w:before="0" w:beforeAutospacing="0" w:after="0"/>
              <w:rPr>
                <w:rFonts w:ascii="Arial" w:hAnsi="Arial" w:cs="Arial"/>
                <w:color w:val="000000"/>
                <w:sz w:val="20"/>
                <w:szCs w:val="20"/>
              </w:rPr>
            </w:pPr>
            <w:r>
              <w:rPr>
                <w:rFonts w:ascii="Arial" w:hAnsi="Arial" w:cs="Arial"/>
                <w:color w:val="000000"/>
                <w:sz w:val="20"/>
                <w:szCs w:val="20"/>
              </w:rPr>
              <w:t>TCH (mmol/L)</w:t>
            </w:r>
          </w:p>
        </w:tc>
        <w:tc>
          <w:tcPr>
            <w:tcW w:w="1483" w:type="dxa"/>
            <w:tcBorders>
              <w:top w:val="nil"/>
              <w:left w:val="nil"/>
              <w:bottom w:val="nil"/>
              <w:right w:val="nil"/>
            </w:tcBorders>
            <w:shd w:val="clear" w:color="auto" w:fill="FFFFFF"/>
          </w:tcPr>
          <w:p w14:paraId="3297A094" w14:textId="77777777" w:rsidR="001D3EFF" w:rsidRDefault="000339AD">
            <w:pPr>
              <w:autoSpaceDE w:val="0"/>
              <w:autoSpaceDN w:val="0"/>
              <w:adjustRightInd w:val="0"/>
              <w:spacing w:before="0" w:beforeAutospacing="0" w:after="0"/>
              <w:jc w:val="center"/>
              <w:rPr>
                <w:rFonts w:ascii="Arial" w:hAnsi="Arial" w:cs="Arial"/>
                <w:color w:val="000000"/>
                <w:sz w:val="20"/>
                <w:szCs w:val="20"/>
              </w:rPr>
            </w:pPr>
            <w:r>
              <w:rPr>
                <w:rFonts w:ascii="Arial" w:hAnsi="Arial" w:cs="Arial"/>
                <w:color w:val="000000"/>
                <w:sz w:val="20"/>
                <w:szCs w:val="20"/>
              </w:rPr>
              <w:t>0.2884</w:t>
            </w:r>
          </w:p>
        </w:tc>
        <w:tc>
          <w:tcPr>
            <w:tcW w:w="1576" w:type="dxa"/>
            <w:tcBorders>
              <w:top w:val="nil"/>
              <w:left w:val="nil"/>
              <w:bottom w:val="nil"/>
              <w:right w:val="nil"/>
            </w:tcBorders>
            <w:shd w:val="clear" w:color="auto" w:fill="FFFFFF"/>
          </w:tcPr>
          <w:p w14:paraId="7DF82ECB" w14:textId="77777777" w:rsidR="001D3EFF" w:rsidRDefault="000339AD">
            <w:pPr>
              <w:autoSpaceDE w:val="0"/>
              <w:autoSpaceDN w:val="0"/>
              <w:adjustRightInd w:val="0"/>
              <w:spacing w:before="0" w:beforeAutospacing="0" w:after="0"/>
              <w:jc w:val="center"/>
              <w:rPr>
                <w:rFonts w:ascii="Arial" w:hAnsi="Arial" w:cs="Arial"/>
                <w:color w:val="3F3F3F"/>
                <w:sz w:val="20"/>
                <w:szCs w:val="20"/>
              </w:rPr>
            </w:pPr>
            <w:r>
              <w:rPr>
                <w:rFonts w:ascii="Arial" w:hAnsi="Arial" w:cs="Arial"/>
                <w:color w:val="3F3F3F"/>
                <w:sz w:val="20"/>
                <w:szCs w:val="20"/>
              </w:rPr>
              <w:t>0.0090**</w:t>
            </w:r>
          </w:p>
        </w:tc>
        <w:tc>
          <w:tcPr>
            <w:tcW w:w="1576" w:type="dxa"/>
            <w:tcBorders>
              <w:top w:val="nil"/>
              <w:left w:val="nil"/>
              <w:bottom w:val="nil"/>
              <w:right w:val="nil"/>
            </w:tcBorders>
            <w:shd w:val="clear" w:color="auto" w:fill="FFFFFF"/>
          </w:tcPr>
          <w:p w14:paraId="35282A91" w14:textId="77777777" w:rsidR="001D3EFF" w:rsidRDefault="001D3EFF">
            <w:pPr>
              <w:autoSpaceDE w:val="0"/>
              <w:autoSpaceDN w:val="0"/>
              <w:adjustRightInd w:val="0"/>
              <w:spacing w:before="0" w:beforeAutospacing="0" w:after="0"/>
              <w:jc w:val="center"/>
              <w:rPr>
                <w:rFonts w:ascii="Arial" w:hAnsi="Arial" w:cs="Arial"/>
                <w:color w:val="3F3F3F"/>
                <w:sz w:val="24"/>
                <w:szCs w:val="24"/>
              </w:rPr>
            </w:pPr>
          </w:p>
        </w:tc>
        <w:tc>
          <w:tcPr>
            <w:tcW w:w="1576" w:type="dxa"/>
            <w:tcBorders>
              <w:top w:val="nil"/>
              <w:left w:val="nil"/>
              <w:bottom w:val="nil"/>
              <w:right w:val="nil"/>
            </w:tcBorders>
            <w:shd w:val="clear" w:color="auto" w:fill="FFFFFF"/>
          </w:tcPr>
          <w:p w14:paraId="60F5CA3A" w14:textId="77777777" w:rsidR="001D3EFF" w:rsidRDefault="001D3EFF">
            <w:pPr>
              <w:autoSpaceDE w:val="0"/>
              <w:autoSpaceDN w:val="0"/>
              <w:adjustRightInd w:val="0"/>
              <w:spacing w:before="0" w:beforeAutospacing="0" w:after="0"/>
              <w:jc w:val="center"/>
              <w:rPr>
                <w:rFonts w:ascii="Arial" w:hAnsi="Arial" w:cs="Arial"/>
                <w:color w:val="3F3F3F"/>
                <w:sz w:val="24"/>
                <w:szCs w:val="24"/>
              </w:rPr>
            </w:pPr>
          </w:p>
        </w:tc>
      </w:tr>
      <w:tr w:rsidR="001D3EFF" w14:paraId="4A06D699" w14:textId="77777777">
        <w:trPr>
          <w:trHeight w:val="608"/>
        </w:trPr>
        <w:tc>
          <w:tcPr>
            <w:tcW w:w="2039" w:type="dxa"/>
            <w:tcBorders>
              <w:top w:val="nil"/>
              <w:left w:val="nil"/>
              <w:bottom w:val="nil"/>
              <w:right w:val="nil"/>
            </w:tcBorders>
            <w:shd w:val="clear" w:color="auto" w:fill="FFFFFF"/>
          </w:tcPr>
          <w:p w14:paraId="71999871" w14:textId="77777777" w:rsidR="001D3EFF" w:rsidRDefault="000339AD">
            <w:pPr>
              <w:autoSpaceDE w:val="0"/>
              <w:autoSpaceDN w:val="0"/>
              <w:adjustRightInd w:val="0"/>
              <w:spacing w:before="0" w:beforeAutospacing="0" w:after="0"/>
              <w:rPr>
                <w:rFonts w:ascii="Arial" w:hAnsi="Arial" w:cs="Arial"/>
                <w:color w:val="000000"/>
                <w:sz w:val="20"/>
                <w:szCs w:val="20"/>
              </w:rPr>
            </w:pPr>
            <w:r>
              <w:rPr>
                <w:rFonts w:ascii="Arial" w:hAnsi="Arial" w:cs="Arial"/>
                <w:color w:val="000000"/>
                <w:sz w:val="20"/>
                <w:szCs w:val="20"/>
              </w:rPr>
              <w:t>LDL-C (mmol/L)</w:t>
            </w:r>
          </w:p>
        </w:tc>
        <w:tc>
          <w:tcPr>
            <w:tcW w:w="1760" w:type="dxa"/>
            <w:tcBorders>
              <w:top w:val="nil"/>
              <w:left w:val="nil"/>
              <w:bottom w:val="nil"/>
              <w:right w:val="nil"/>
            </w:tcBorders>
            <w:shd w:val="clear" w:color="auto" w:fill="FFFFFF"/>
          </w:tcPr>
          <w:p w14:paraId="2C7A2AED" w14:textId="77777777" w:rsidR="001D3EFF" w:rsidRDefault="000339AD">
            <w:pPr>
              <w:autoSpaceDE w:val="0"/>
              <w:autoSpaceDN w:val="0"/>
              <w:adjustRightInd w:val="0"/>
              <w:spacing w:before="0" w:beforeAutospacing="0" w:after="0"/>
              <w:rPr>
                <w:rFonts w:ascii="Arial" w:hAnsi="Arial" w:cs="Arial"/>
                <w:color w:val="000000"/>
                <w:sz w:val="20"/>
                <w:szCs w:val="20"/>
              </w:rPr>
            </w:pPr>
            <w:r>
              <w:rPr>
                <w:rFonts w:ascii="Arial" w:hAnsi="Arial" w:cs="Arial"/>
                <w:color w:val="000000"/>
                <w:sz w:val="20"/>
                <w:szCs w:val="20"/>
              </w:rPr>
              <w:t>TCH (mmol/L)</w:t>
            </w:r>
          </w:p>
        </w:tc>
        <w:tc>
          <w:tcPr>
            <w:tcW w:w="1483" w:type="dxa"/>
            <w:tcBorders>
              <w:top w:val="nil"/>
              <w:left w:val="nil"/>
              <w:bottom w:val="nil"/>
              <w:right w:val="nil"/>
            </w:tcBorders>
            <w:shd w:val="clear" w:color="auto" w:fill="FFFFFF"/>
          </w:tcPr>
          <w:p w14:paraId="65CD93F2" w14:textId="77777777" w:rsidR="001D3EFF" w:rsidRDefault="000339AD">
            <w:pPr>
              <w:autoSpaceDE w:val="0"/>
              <w:autoSpaceDN w:val="0"/>
              <w:adjustRightInd w:val="0"/>
              <w:spacing w:before="0" w:beforeAutospacing="0" w:after="0"/>
              <w:jc w:val="center"/>
              <w:rPr>
                <w:rFonts w:ascii="Arial" w:hAnsi="Arial" w:cs="Arial"/>
                <w:color w:val="000000"/>
                <w:sz w:val="20"/>
                <w:szCs w:val="20"/>
              </w:rPr>
            </w:pPr>
            <w:r>
              <w:rPr>
                <w:rFonts w:ascii="Arial" w:hAnsi="Arial" w:cs="Arial"/>
                <w:color w:val="000000"/>
                <w:sz w:val="20"/>
                <w:szCs w:val="20"/>
              </w:rPr>
              <w:t>0.7220</w:t>
            </w:r>
          </w:p>
        </w:tc>
        <w:tc>
          <w:tcPr>
            <w:tcW w:w="1576" w:type="dxa"/>
            <w:tcBorders>
              <w:top w:val="nil"/>
              <w:left w:val="nil"/>
              <w:bottom w:val="nil"/>
              <w:right w:val="nil"/>
            </w:tcBorders>
            <w:shd w:val="clear" w:color="auto" w:fill="FFFFFF"/>
          </w:tcPr>
          <w:p w14:paraId="1AB1A08E" w14:textId="77777777" w:rsidR="001D3EFF" w:rsidRDefault="000339AD">
            <w:pPr>
              <w:autoSpaceDE w:val="0"/>
              <w:autoSpaceDN w:val="0"/>
              <w:adjustRightInd w:val="0"/>
              <w:spacing w:before="0" w:beforeAutospacing="0" w:after="0"/>
              <w:jc w:val="center"/>
              <w:rPr>
                <w:rFonts w:ascii="Arial" w:hAnsi="Arial" w:cs="Arial"/>
                <w:color w:val="3F3F3F"/>
                <w:sz w:val="20"/>
                <w:szCs w:val="20"/>
              </w:rPr>
            </w:pPr>
            <w:r>
              <w:rPr>
                <w:rFonts w:ascii="Arial" w:hAnsi="Arial" w:cs="Arial"/>
                <w:color w:val="3F3F3F"/>
                <w:sz w:val="20"/>
                <w:szCs w:val="20"/>
              </w:rPr>
              <w:t>&lt;.0001****</w:t>
            </w:r>
          </w:p>
        </w:tc>
        <w:tc>
          <w:tcPr>
            <w:tcW w:w="1576" w:type="dxa"/>
            <w:tcBorders>
              <w:top w:val="nil"/>
              <w:left w:val="nil"/>
              <w:bottom w:val="nil"/>
              <w:right w:val="nil"/>
            </w:tcBorders>
            <w:shd w:val="clear" w:color="auto" w:fill="FFFFFF"/>
          </w:tcPr>
          <w:p w14:paraId="2B6921CF" w14:textId="77777777" w:rsidR="001D3EFF" w:rsidRDefault="001D3EFF">
            <w:pPr>
              <w:autoSpaceDE w:val="0"/>
              <w:autoSpaceDN w:val="0"/>
              <w:adjustRightInd w:val="0"/>
              <w:spacing w:before="0" w:beforeAutospacing="0" w:after="0"/>
              <w:jc w:val="center"/>
              <w:rPr>
                <w:rFonts w:ascii="Arial" w:hAnsi="Arial" w:cs="Arial"/>
                <w:color w:val="3F3F3F"/>
                <w:sz w:val="24"/>
                <w:szCs w:val="24"/>
              </w:rPr>
            </w:pPr>
          </w:p>
        </w:tc>
        <w:tc>
          <w:tcPr>
            <w:tcW w:w="1576" w:type="dxa"/>
            <w:tcBorders>
              <w:top w:val="nil"/>
              <w:left w:val="nil"/>
              <w:bottom w:val="nil"/>
              <w:right w:val="nil"/>
            </w:tcBorders>
            <w:shd w:val="clear" w:color="auto" w:fill="FFFFFF"/>
          </w:tcPr>
          <w:p w14:paraId="7B42BAD7" w14:textId="77777777" w:rsidR="001D3EFF" w:rsidRDefault="001D3EFF">
            <w:pPr>
              <w:autoSpaceDE w:val="0"/>
              <w:autoSpaceDN w:val="0"/>
              <w:adjustRightInd w:val="0"/>
              <w:spacing w:before="0" w:beforeAutospacing="0" w:after="0"/>
              <w:jc w:val="center"/>
              <w:rPr>
                <w:rFonts w:ascii="Arial" w:hAnsi="Arial" w:cs="Arial"/>
                <w:color w:val="3F3F3F"/>
                <w:sz w:val="24"/>
                <w:szCs w:val="24"/>
              </w:rPr>
            </w:pPr>
          </w:p>
        </w:tc>
      </w:tr>
      <w:tr w:rsidR="001D3EFF" w14:paraId="648CAE6E" w14:textId="77777777">
        <w:trPr>
          <w:trHeight w:val="591"/>
        </w:trPr>
        <w:tc>
          <w:tcPr>
            <w:tcW w:w="2039" w:type="dxa"/>
            <w:tcBorders>
              <w:top w:val="nil"/>
              <w:left w:val="nil"/>
              <w:bottom w:val="nil"/>
              <w:right w:val="nil"/>
            </w:tcBorders>
            <w:shd w:val="clear" w:color="auto" w:fill="FFFFFF"/>
          </w:tcPr>
          <w:p w14:paraId="0363753E" w14:textId="77777777" w:rsidR="001D3EFF" w:rsidRDefault="000339AD">
            <w:pPr>
              <w:autoSpaceDE w:val="0"/>
              <w:autoSpaceDN w:val="0"/>
              <w:adjustRightInd w:val="0"/>
              <w:spacing w:before="0" w:beforeAutospacing="0" w:after="0"/>
              <w:rPr>
                <w:rFonts w:ascii="Arial" w:hAnsi="Arial" w:cs="Arial"/>
                <w:b/>
                <w:color w:val="000000"/>
                <w:sz w:val="20"/>
                <w:szCs w:val="20"/>
              </w:rPr>
            </w:pPr>
            <w:r>
              <w:rPr>
                <w:rFonts w:ascii="Arial" w:hAnsi="Arial" w:cs="Arial"/>
                <w:b/>
                <w:color w:val="000000"/>
                <w:sz w:val="20"/>
                <w:szCs w:val="20"/>
              </w:rPr>
              <w:t>Exposed group (Automechanics)</w:t>
            </w:r>
          </w:p>
        </w:tc>
        <w:tc>
          <w:tcPr>
            <w:tcW w:w="1760" w:type="dxa"/>
            <w:tcBorders>
              <w:top w:val="nil"/>
              <w:left w:val="nil"/>
              <w:bottom w:val="nil"/>
              <w:right w:val="nil"/>
            </w:tcBorders>
            <w:shd w:val="clear" w:color="auto" w:fill="FFFFFF"/>
          </w:tcPr>
          <w:p w14:paraId="19956DD8" w14:textId="77777777" w:rsidR="001D3EFF" w:rsidRDefault="001D3EFF">
            <w:pPr>
              <w:autoSpaceDE w:val="0"/>
              <w:autoSpaceDN w:val="0"/>
              <w:adjustRightInd w:val="0"/>
              <w:spacing w:before="0" w:beforeAutospacing="0" w:after="0"/>
              <w:rPr>
                <w:rFonts w:ascii="Arial" w:hAnsi="Arial" w:cs="Arial"/>
                <w:color w:val="000000"/>
                <w:sz w:val="20"/>
                <w:szCs w:val="20"/>
              </w:rPr>
            </w:pPr>
          </w:p>
        </w:tc>
        <w:tc>
          <w:tcPr>
            <w:tcW w:w="1483" w:type="dxa"/>
            <w:tcBorders>
              <w:top w:val="nil"/>
              <w:left w:val="nil"/>
              <w:bottom w:val="nil"/>
              <w:right w:val="nil"/>
            </w:tcBorders>
            <w:shd w:val="clear" w:color="auto" w:fill="FFFFFF"/>
          </w:tcPr>
          <w:p w14:paraId="14A3B24A" w14:textId="77777777" w:rsidR="001D3EFF" w:rsidRDefault="001D3EFF">
            <w:pPr>
              <w:autoSpaceDE w:val="0"/>
              <w:autoSpaceDN w:val="0"/>
              <w:adjustRightInd w:val="0"/>
              <w:spacing w:before="0" w:beforeAutospacing="0" w:after="0"/>
              <w:jc w:val="center"/>
              <w:rPr>
                <w:rFonts w:ascii="Arial" w:hAnsi="Arial" w:cs="Arial"/>
                <w:color w:val="000000"/>
                <w:sz w:val="20"/>
                <w:szCs w:val="20"/>
              </w:rPr>
            </w:pPr>
          </w:p>
        </w:tc>
        <w:tc>
          <w:tcPr>
            <w:tcW w:w="1576" w:type="dxa"/>
            <w:tcBorders>
              <w:top w:val="nil"/>
              <w:left w:val="nil"/>
              <w:bottom w:val="nil"/>
              <w:right w:val="nil"/>
            </w:tcBorders>
            <w:shd w:val="clear" w:color="auto" w:fill="FFFFFF"/>
          </w:tcPr>
          <w:p w14:paraId="66FB8AE9" w14:textId="77777777" w:rsidR="001D3EFF" w:rsidRDefault="001D3EFF">
            <w:pPr>
              <w:autoSpaceDE w:val="0"/>
              <w:autoSpaceDN w:val="0"/>
              <w:adjustRightInd w:val="0"/>
              <w:spacing w:before="0" w:beforeAutospacing="0" w:after="0"/>
              <w:jc w:val="center"/>
              <w:rPr>
                <w:rFonts w:ascii="Arial" w:hAnsi="Arial" w:cs="Arial"/>
                <w:color w:val="3F3F3F"/>
                <w:sz w:val="20"/>
                <w:szCs w:val="20"/>
              </w:rPr>
            </w:pPr>
          </w:p>
        </w:tc>
        <w:tc>
          <w:tcPr>
            <w:tcW w:w="1576" w:type="dxa"/>
            <w:tcBorders>
              <w:top w:val="nil"/>
              <w:left w:val="nil"/>
              <w:bottom w:val="nil"/>
              <w:right w:val="nil"/>
            </w:tcBorders>
            <w:shd w:val="clear" w:color="auto" w:fill="FFFFFF"/>
          </w:tcPr>
          <w:p w14:paraId="5B0CF82A" w14:textId="77777777" w:rsidR="001D3EFF" w:rsidRDefault="001D3EFF">
            <w:pPr>
              <w:autoSpaceDE w:val="0"/>
              <w:autoSpaceDN w:val="0"/>
              <w:adjustRightInd w:val="0"/>
              <w:spacing w:before="0" w:beforeAutospacing="0" w:after="0"/>
              <w:jc w:val="center"/>
              <w:rPr>
                <w:rFonts w:ascii="Arial" w:hAnsi="Arial" w:cs="Arial"/>
                <w:color w:val="3F3F3F"/>
                <w:sz w:val="24"/>
                <w:szCs w:val="24"/>
              </w:rPr>
            </w:pPr>
          </w:p>
        </w:tc>
        <w:tc>
          <w:tcPr>
            <w:tcW w:w="1576" w:type="dxa"/>
            <w:tcBorders>
              <w:top w:val="nil"/>
              <w:left w:val="nil"/>
              <w:bottom w:val="nil"/>
              <w:right w:val="nil"/>
            </w:tcBorders>
            <w:shd w:val="clear" w:color="auto" w:fill="FFFFFF"/>
          </w:tcPr>
          <w:p w14:paraId="1B995633" w14:textId="77777777" w:rsidR="001D3EFF" w:rsidRDefault="001D3EFF">
            <w:pPr>
              <w:autoSpaceDE w:val="0"/>
              <w:autoSpaceDN w:val="0"/>
              <w:adjustRightInd w:val="0"/>
              <w:spacing w:before="0" w:beforeAutospacing="0" w:after="0"/>
              <w:jc w:val="center"/>
              <w:rPr>
                <w:rFonts w:ascii="Arial" w:hAnsi="Arial" w:cs="Arial"/>
                <w:color w:val="3F3F3F"/>
                <w:sz w:val="24"/>
                <w:szCs w:val="24"/>
              </w:rPr>
            </w:pPr>
          </w:p>
        </w:tc>
      </w:tr>
      <w:tr w:rsidR="001D3EFF" w14:paraId="41D19FD3" w14:textId="77777777">
        <w:trPr>
          <w:trHeight w:val="447"/>
        </w:trPr>
        <w:tc>
          <w:tcPr>
            <w:tcW w:w="2039" w:type="dxa"/>
            <w:tcBorders>
              <w:top w:val="nil"/>
              <w:left w:val="nil"/>
              <w:bottom w:val="nil"/>
              <w:right w:val="nil"/>
            </w:tcBorders>
            <w:shd w:val="clear" w:color="auto" w:fill="FFFFFF"/>
          </w:tcPr>
          <w:p w14:paraId="040C8BE1" w14:textId="77777777" w:rsidR="001D3EFF" w:rsidRDefault="000339AD">
            <w:pPr>
              <w:autoSpaceDE w:val="0"/>
              <w:autoSpaceDN w:val="0"/>
              <w:adjustRightInd w:val="0"/>
              <w:spacing w:before="0" w:beforeAutospacing="0" w:after="0"/>
              <w:rPr>
                <w:rFonts w:ascii="Arial" w:hAnsi="Arial" w:cs="Arial"/>
                <w:color w:val="000000"/>
                <w:sz w:val="20"/>
                <w:szCs w:val="20"/>
              </w:rPr>
            </w:pPr>
            <w:r>
              <w:rPr>
                <w:rFonts w:ascii="Arial" w:hAnsi="Arial" w:cs="Arial"/>
                <w:color w:val="000000"/>
                <w:sz w:val="20"/>
                <w:szCs w:val="20"/>
              </w:rPr>
              <w:t>TG (mmol/L)</w:t>
            </w:r>
          </w:p>
        </w:tc>
        <w:tc>
          <w:tcPr>
            <w:tcW w:w="1760" w:type="dxa"/>
            <w:tcBorders>
              <w:top w:val="nil"/>
              <w:left w:val="nil"/>
              <w:bottom w:val="nil"/>
              <w:right w:val="nil"/>
            </w:tcBorders>
            <w:shd w:val="clear" w:color="auto" w:fill="FFFFFF"/>
          </w:tcPr>
          <w:p w14:paraId="705EE903" w14:textId="77777777" w:rsidR="001D3EFF" w:rsidRDefault="000339AD">
            <w:pPr>
              <w:autoSpaceDE w:val="0"/>
              <w:autoSpaceDN w:val="0"/>
              <w:adjustRightInd w:val="0"/>
              <w:spacing w:before="0" w:beforeAutospacing="0" w:after="0"/>
              <w:rPr>
                <w:rFonts w:ascii="Arial" w:hAnsi="Arial" w:cs="Arial"/>
                <w:color w:val="000000"/>
                <w:sz w:val="20"/>
                <w:szCs w:val="20"/>
              </w:rPr>
            </w:pPr>
            <w:r>
              <w:rPr>
                <w:rFonts w:ascii="Arial" w:hAnsi="Arial" w:cs="Arial"/>
                <w:color w:val="000000"/>
                <w:sz w:val="20"/>
                <w:szCs w:val="20"/>
              </w:rPr>
              <w:t>TCH (mmol/L)</w:t>
            </w:r>
          </w:p>
        </w:tc>
        <w:tc>
          <w:tcPr>
            <w:tcW w:w="1483" w:type="dxa"/>
            <w:tcBorders>
              <w:top w:val="nil"/>
              <w:left w:val="nil"/>
              <w:bottom w:val="nil"/>
              <w:right w:val="nil"/>
            </w:tcBorders>
            <w:shd w:val="clear" w:color="auto" w:fill="FFFFFF"/>
          </w:tcPr>
          <w:p w14:paraId="041E13BA" w14:textId="77777777" w:rsidR="001D3EFF" w:rsidRDefault="000339AD">
            <w:pPr>
              <w:autoSpaceDE w:val="0"/>
              <w:autoSpaceDN w:val="0"/>
              <w:adjustRightInd w:val="0"/>
              <w:spacing w:before="0" w:beforeAutospacing="0" w:after="0"/>
              <w:jc w:val="center"/>
              <w:rPr>
                <w:rFonts w:ascii="Arial" w:hAnsi="Arial" w:cs="Arial"/>
                <w:color w:val="000000"/>
                <w:sz w:val="20"/>
                <w:szCs w:val="20"/>
              </w:rPr>
            </w:pPr>
            <w:r>
              <w:rPr>
                <w:rFonts w:ascii="Arial" w:hAnsi="Arial" w:cs="Arial"/>
                <w:color w:val="000000"/>
                <w:sz w:val="20"/>
                <w:szCs w:val="20"/>
              </w:rPr>
              <w:t>0.2899</w:t>
            </w:r>
          </w:p>
        </w:tc>
        <w:tc>
          <w:tcPr>
            <w:tcW w:w="1576" w:type="dxa"/>
            <w:tcBorders>
              <w:top w:val="nil"/>
              <w:left w:val="nil"/>
              <w:bottom w:val="nil"/>
              <w:right w:val="nil"/>
            </w:tcBorders>
            <w:shd w:val="clear" w:color="auto" w:fill="FFFFFF"/>
          </w:tcPr>
          <w:p w14:paraId="10E76EF6" w14:textId="77777777" w:rsidR="001D3EFF" w:rsidRDefault="000339AD">
            <w:pPr>
              <w:autoSpaceDE w:val="0"/>
              <w:autoSpaceDN w:val="0"/>
              <w:adjustRightInd w:val="0"/>
              <w:spacing w:before="0" w:beforeAutospacing="0" w:after="0"/>
              <w:jc w:val="center"/>
              <w:rPr>
                <w:rFonts w:ascii="Arial" w:hAnsi="Arial" w:cs="Arial"/>
                <w:color w:val="3F3F3F"/>
                <w:sz w:val="20"/>
                <w:szCs w:val="20"/>
              </w:rPr>
            </w:pPr>
            <w:r>
              <w:rPr>
                <w:rFonts w:ascii="Arial" w:hAnsi="Arial" w:cs="Arial"/>
                <w:color w:val="3F3F3F"/>
                <w:sz w:val="20"/>
                <w:szCs w:val="20"/>
              </w:rPr>
              <w:t>0.0011***</w:t>
            </w:r>
          </w:p>
        </w:tc>
        <w:tc>
          <w:tcPr>
            <w:tcW w:w="1576" w:type="dxa"/>
            <w:tcBorders>
              <w:top w:val="nil"/>
              <w:left w:val="nil"/>
              <w:bottom w:val="nil"/>
              <w:right w:val="nil"/>
            </w:tcBorders>
            <w:shd w:val="clear" w:color="auto" w:fill="FFFFFF"/>
          </w:tcPr>
          <w:p w14:paraId="1998832D" w14:textId="77777777" w:rsidR="001D3EFF" w:rsidRDefault="001D3EFF">
            <w:pPr>
              <w:autoSpaceDE w:val="0"/>
              <w:autoSpaceDN w:val="0"/>
              <w:adjustRightInd w:val="0"/>
              <w:spacing w:before="0" w:beforeAutospacing="0" w:after="0"/>
              <w:jc w:val="center"/>
              <w:rPr>
                <w:rFonts w:ascii="Arial" w:hAnsi="Arial" w:cs="Arial"/>
                <w:color w:val="3F3F3F"/>
                <w:sz w:val="24"/>
                <w:szCs w:val="24"/>
              </w:rPr>
            </w:pPr>
          </w:p>
        </w:tc>
        <w:tc>
          <w:tcPr>
            <w:tcW w:w="1576" w:type="dxa"/>
            <w:tcBorders>
              <w:top w:val="nil"/>
              <w:left w:val="nil"/>
              <w:bottom w:val="nil"/>
              <w:right w:val="nil"/>
            </w:tcBorders>
            <w:shd w:val="clear" w:color="auto" w:fill="FFFFFF"/>
          </w:tcPr>
          <w:p w14:paraId="0AED047B" w14:textId="77777777" w:rsidR="001D3EFF" w:rsidRDefault="001D3EFF">
            <w:pPr>
              <w:autoSpaceDE w:val="0"/>
              <w:autoSpaceDN w:val="0"/>
              <w:adjustRightInd w:val="0"/>
              <w:spacing w:before="0" w:beforeAutospacing="0" w:after="0"/>
              <w:jc w:val="center"/>
              <w:rPr>
                <w:rFonts w:ascii="Arial" w:hAnsi="Arial" w:cs="Arial"/>
                <w:color w:val="3F3F3F"/>
                <w:sz w:val="24"/>
                <w:szCs w:val="24"/>
              </w:rPr>
            </w:pPr>
          </w:p>
        </w:tc>
      </w:tr>
      <w:tr w:rsidR="001D3EFF" w14:paraId="65DE48D9" w14:textId="77777777">
        <w:trPr>
          <w:trHeight w:val="495"/>
        </w:trPr>
        <w:tc>
          <w:tcPr>
            <w:tcW w:w="2039" w:type="dxa"/>
            <w:tcBorders>
              <w:top w:val="nil"/>
              <w:left w:val="nil"/>
              <w:bottom w:val="nil"/>
              <w:right w:val="nil"/>
            </w:tcBorders>
            <w:shd w:val="clear" w:color="auto" w:fill="FFFFFF"/>
          </w:tcPr>
          <w:p w14:paraId="21ED43E3" w14:textId="77777777" w:rsidR="001D3EFF" w:rsidRDefault="000339AD">
            <w:pPr>
              <w:autoSpaceDE w:val="0"/>
              <w:autoSpaceDN w:val="0"/>
              <w:adjustRightInd w:val="0"/>
              <w:spacing w:before="0" w:beforeAutospacing="0" w:after="0"/>
              <w:rPr>
                <w:rFonts w:ascii="Arial" w:hAnsi="Arial" w:cs="Arial"/>
                <w:color w:val="000000"/>
                <w:sz w:val="20"/>
                <w:szCs w:val="20"/>
              </w:rPr>
            </w:pPr>
            <w:r>
              <w:rPr>
                <w:rFonts w:ascii="Arial" w:hAnsi="Arial" w:cs="Arial"/>
                <w:color w:val="000000"/>
                <w:sz w:val="20"/>
                <w:szCs w:val="20"/>
              </w:rPr>
              <w:t>LDL-C (mmol/L)</w:t>
            </w:r>
          </w:p>
        </w:tc>
        <w:tc>
          <w:tcPr>
            <w:tcW w:w="1760" w:type="dxa"/>
            <w:tcBorders>
              <w:top w:val="nil"/>
              <w:left w:val="nil"/>
              <w:bottom w:val="nil"/>
              <w:right w:val="nil"/>
            </w:tcBorders>
            <w:shd w:val="clear" w:color="auto" w:fill="FFFFFF"/>
          </w:tcPr>
          <w:p w14:paraId="265213F6" w14:textId="77777777" w:rsidR="001D3EFF" w:rsidRDefault="000339AD">
            <w:pPr>
              <w:autoSpaceDE w:val="0"/>
              <w:autoSpaceDN w:val="0"/>
              <w:adjustRightInd w:val="0"/>
              <w:spacing w:before="0" w:beforeAutospacing="0" w:after="0"/>
              <w:rPr>
                <w:rFonts w:ascii="Arial" w:hAnsi="Arial" w:cs="Arial"/>
                <w:color w:val="000000"/>
                <w:sz w:val="20"/>
                <w:szCs w:val="20"/>
              </w:rPr>
            </w:pPr>
            <w:r>
              <w:rPr>
                <w:rFonts w:ascii="Arial" w:hAnsi="Arial" w:cs="Arial"/>
                <w:color w:val="000000"/>
                <w:sz w:val="20"/>
                <w:szCs w:val="20"/>
              </w:rPr>
              <w:t>TCH (mmol/L)</w:t>
            </w:r>
          </w:p>
        </w:tc>
        <w:tc>
          <w:tcPr>
            <w:tcW w:w="1483" w:type="dxa"/>
            <w:tcBorders>
              <w:top w:val="nil"/>
              <w:left w:val="nil"/>
              <w:bottom w:val="nil"/>
              <w:right w:val="nil"/>
            </w:tcBorders>
            <w:shd w:val="clear" w:color="auto" w:fill="FFFFFF"/>
          </w:tcPr>
          <w:p w14:paraId="35D49C8F" w14:textId="77777777" w:rsidR="001D3EFF" w:rsidRDefault="000339AD">
            <w:pPr>
              <w:autoSpaceDE w:val="0"/>
              <w:autoSpaceDN w:val="0"/>
              <w:adjustRightInd w:val="0"/>
              <w:spacing w:before="0" w:beforeAutospacing="0" w:after="0"/>
              <w:jc w:val="center"/>
              <w:rPr>
                <w:rFonts w:ascii="Arial" w:hAnsi="Arial" w:cs="Arial"/>
                <w:color w:val="000000"/>
                <w:sz w:val="20"/>
                <w:szCs w:val="20"/>
              </w:rPr>
            </w:pPr>
            <w:r>
              <w:rPr>
                <w:rFonts w:ascii="Arial" w:hAnsi="Arial" w:cs="Arial"/>
                <w:color w:val="000000"/>
                <w:sz w:val="20"/>
                <w:szCs w:val="20"/>
              </w:rPr>
              <w:t>0.8117</w:t>
            </w:r>
          </w:p>
        </w:tc>
        <w:tc>
          <w:tcPr>
            <w:tcW w:w="1576" w:type="dxa"/>
            <w:tcBorders>
              <w:top w:val="nil"/>
              <w:left w:val="nil"/>
              <w:bottom w:val="nil"/>
              <w:right w:val="nil"/>
            </w:tcBorders>
            <w:shd w:val="clear" w:color="auto" w:fill="FFFFFF"/>
          </w:tcPr>
          <w:p w14:paraId="3886EBC6" w14:textId="77777777" w:rsidR="001D3EFF" w:rsidRDefault="000339AD">
            <w:pPr>
              <w:autoSpaceDE w:val="0"/>
              <w:autoSpaceDN w:val="0"/>
              <w:adjustRightInd w:val="0"/>
              <w:spacing w:before="0" w:beforeAutospacing="0" w:after="0"/>
              <w:jc w:val="center"/>
              <w:rPr>
                <w:rFonts w:ascii="Arial" w:hAnsi="Arial" w:cs="Arial"/>
                <w:color w:val="3F3F3F"/>
                <w:sz w:val="20"/>
                <w:szCs w:val="20"/>
              </w:rPr>
            </w:pPr>
            <w:r>
              <w:rPr>
                <w:rFonts w:ascii="Arial" w:hAnsi="Arial" w:cs="Arial"/>
                <w:color w:val="3F3F3F"/>
                <w:sz w:val="20"/>
                <w:szCs w:val="20"/>
              </w:rPr>
              <w:t>&lt;.0001****</w:t>
            </w:r>
          </w:p>
        </w:tc>
        <w:tc>
          <w:tcPr>
            <w:tcW w:w="1576" w:type="dxa"/>
            <w:tcBorders>
              <w:top w:val="nil"/>
              <w:left w:val="nil"/>
              <w:bottom w:val="nil"/>
              <w:right w:val="nil"/>
            </w:tcBorders>
            <w:shd w:val="clear" w:color="auto" w:fill="FFFFFF"/>
          </w:tcPr>
          <w:p w14:paraId="2B0FCBE5" w14:textId="77777777" w:rsidR="001D3EFF" w:rsidRDefault="001D3EFF">
            <w:pPr>
              <w:autoSpaceDE w:val="0"/>
              <w:autoSpaceDN w:val="0"/>
              <w:adjustRightInd w:val="0"/>
              <w:spacing w:before="0" w:beforeAutospacing="0" w:after="0"/>
              <w:jc w:val="center"/>
              <w:rPr>
                <w:rFonts w:ascii="Arial" w:hAnsi="Arial" w:cs="Arial"/>
                <w:color w:val="3F3F3F"/>
                <w:sz w:val="24"/>
                <w:szCs w:val="24"/>
              </w:rPr>
            </w:pPr>
          </w:p>
        </w:tc>
        <w:tc>
          <w:tcPr>
            <w:tcW w:w="1576" w:type="dxa"/>
            <w:tcBorders>
              <w:top w:val="nil"/>
              <w:left w:val="nil"/>
              <w:bottom w:val="nil"/>
              <w:right w:val="nil"/>
            </w:tcBorders>
            <w:shd w:val="clear" w:color="auto" w:fill="FFFFFF"/>
          </w:tcPr>
          <w:p w14:paraId="180DD62D" w14:textId="77777777" w:rsidR="001D3EFF" w:rsidRDefault="001D3EFF">
            <w:pPr>
              <w:autoSpaceDE w:val="0"/>
              <w:autoSpaceDN w:val="0"/>
              <w:adjustRightInd w:val="0"/>
              <w:spacing w:before="0" w:beforeAutospacing="0" w:after="0"/>
              <w:jc w:val="center"/>
              <w:rPr>
                <w:rFonts w:ascii="Arial" w:hAnsi="Arial" w:cs="Arial"/>
                <w:color w:val="3F3F3F"/>
                <w:sz w:val="24"/>
                <w:szCs w:val="24"/>
              </w:rPr>
            </w:pPr>
          </w:p>
        </w:tc>
      </w:tr>
      <w:tr w:rsidR="001D3EFF" w14:paraId="68DFEA08" w14:textId="77777777">
        <w:trPr>
          <w:trHeight w:val="608"/>
        </w:trPr>
        <w:tc>
          <w:tcPr>
            <w:tcW w:w="2039" w:type="dxa"/>
            <w:tcBorders>
              <w:top w:val="nil"/>
              <w:left w:val="nil"/>
              <w:bottom w:val="nil"/>
              <w:right w:val="nil"/>
            </w:tcBorders>
            <w:shd w:val="clear" w:color="auto" w:fill="FFFFFF"/>
          </w:tcPr>
          <w:p w14:paraId="1B9D9822" w14:textId="77777777" w:rsidR="001D3EFF" w:rsidRDefault="000339AD">
            <w:pPr>
              <w:autoSpaceDE w:val="0"/>
              <w:autoSpaceDN w:val="0"/>
              <w:adjustRightInd w:val="0"/>
              <w:spacing w:before="0" w:beforeAutospacing="0" w:after="0"/>
              <w:rPr>
                <w:rFonts w:ascii="Arial" w:hAnsi="Arial" w:cs="Arial"/>
                <w:color w:val="000000"/>
                <w:sz w:val="20"/>
                <w:szCs w:val="20"/>
              </w:rPr>
            </w:pPr>
            <w:r>
              <w:rPr>
                <w:rFonts w:ascii="Arial" w:hAnsi="Arial" w:cs="Arial"/>
                <w:b/>
                <w:bCs/>
                <w:noProof/>
                <w:color w:val="000000"/>
                <w:sz w:val="20"/>
                <w:szCs w:val="20"/>
              </w:rPr>
              <w:drawing>
                <wp:inline distT="0" distB="0" distL="0" distR="0" wp14:anchorId="02D0CD64" wp14:editId="1F642C2E">
                  <wp:extent cx="4227195" cy="17145"/>
                  <wp:effectExtent l="19050" t="0" r="1905" b="0"/>
                  <wp:docPr id="28" name="Picture 28" descr="C:\Users\User\AppData\Local\Temp\ksohtml8080\wp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Users\User\AppData\Local\Temp\ksohtml8080\wps13.png"/>
                          <pic:cNvPicPr>
                            <a:picLocks noChangeAspect="1" noChangeArrowheads="1"/>
                          </pic:cNvPicPr>
                        </pic:nvPicPr>
                        <pic:blipFill>
                          <a:blip r:embed="rId18" cstate="print"/>
                          <a:srcRect/>
                          <a:stretch>
                            <a:fillRect/>
                          </a:stretch>
                        </pic:blipFill>
                        <pic:spPr>
                          <a:xfrm>
                            <a:off x="0" y="0"/>
                            <a:ext cx="4227195" cy="17145"/>
                          </a:xfrm>
                          <a:prstGeom prst="rect">
                            <a:avLst/>
                          </a:prstGeom>
                          <a:noFill/>
                          <a:ln w="9525">
                            <a:noFill/>
                            <a:miter lim="800000"/>
                            <a:headEnd/>
                            <a:tailEnd/>
                          </a:ln>
                        </pic:spPr>
                      </pic:pic>
                    </a:graphicData>
                  </a:graphic>
                </wp:inline>
              </w:drawing>
            </w:r>
            <w:r>
              <w:rPr>
                <w:rFonts w:ascii="Arial" w:hAnsi="Arial" w:cs="Arial"/>
                <w:color w:val="000000"/>
                <w:sz w:val="20"/>
                <w:szCs w:val="20"/>
              </w:rPr>
              <w:t>LDL-C (mmol/L)</w:t>
            </w:r>
          </w:p>
        </w:tc>
        <w:tc>
          <w:tcPr>
            <w:tcW w:w="1760" w:type="dxa"/>
            <w:tcBorders>
              <w:top w:val="nil"/>
              <w:left w:val="nil"/>
              <w:bottom w:val="nil"/>
              <w:right w:val="nil"/>
            </w:tcBorders>
            <w:shd w:val="clear" w:color="auto" w:fill="FFFFFF"/>
          </w:tcPr>
          <w:p w14:paraId="07E20807" w14:textId="77777777" w:rsidR="001D3EFF" w:rsidRDefault="000339AD">
            <w:pPr>
              <w:autoSpaceDE w:val="0"/>
              <w:autoSpaceDN w:val="0"/>
              <w:adjustRightInd w:val="0"/>
              <w:spacing w:before="0" w:beforeAutospacing="0" w:after="0"/>
              <w:rPr>
                <w:rFonts w:ascii="Arial" w:hAnsi="Arial" w:cs="Arial"/>
                <w:color w:val="000000"/>
                <w:sz w:val="20"/>
                <w:szCs w:val="20"/>
              </w:rPr>
            </w:pPr>
            <w:r>
              <w:rPr>
                <w:rFonts w:ascii="Arial" w:hAnsi="Arial" w:cs="Arial"/>
                <w:color w:val="000000"/>
                <w:sz w:val="20"/>
                <w:szCs w:val="20"/>
              </w:rPr>
              <w:t>HDL-C (mmol/l)</w:t>
            </w:r>
          </w:p>
        </w:tc>
        <w:tc>
          <w:tcPr>
            <w:tcW w:w="1483" w:type="dxa"/>
            <w:tcBorders>
              <w:top w:val="nil"/>
              <w:left w:val="nil"/>
              <w:bottom w:val="nil"/>
              <w:right w:val="nil"/>
            </w:tcBorders>
            <w:shd w:val="clear" w:color="auto" w:fill="FFFFFF"/>
          </w:tcPr>
          <w:p w14:paraId="055AA673" w14:textId="77777777" w:rsidR="001D3EFF" w:rsidRDefault="000339AD">
            <w:pPr>
              <w:autoSpaceDE w:val="0"/>
              <w:autoSpaceDN w:val="0"/>
              <w:adjustRightInd w:val="0"/>
              <w:spacing w:before="0" w:beforeAutospacing="0" w:after="0"/>
              <w:jc w:val="center"/>
              <w:rPr>
                <w:rFonts w:ascii="Arial" w:hAnsi="Arial" w:cs="Arial"/>
                <w:color w:val="000000"/>
                <w:sz w:val="20"/>
                <w:szCs w:val="20"/>
              </w:rPr>
            </w:pPr>
            <w:r>
              <w:rPr>
                <w:rFonts w:ascii="Arial" w:hAnsi="Arial" w:cs="Arial"/>
                <w:color w:val="000000"/>
                <w:sz w:val="20"/>
                <w:szCs w:val="20"/>
              </w:rPr>
              <w:t>-0.2978</w:t>
            </w:r>
          </w:p>
        </w:tc>
        <w:tc>
          <w:tcPr>
            <w:tcW w:w="1576" w:type="dxa"/>
            <w:tcBorders>
              <w:top w:val="nil"/>
              <w:left w:val="nil"/>
              <w:bottom w:val="nil"/>
              <w:right w:val="nil"/>
            </w:tcBorders>
            <w:shd w:val="clear" w:color="auto" w:fill="FFFFFF"/>
          </w:tcPr>
          <w:p w14:paraId="01B03C35" w14:textId="77777777" w:rsidR="001D3EFF" w:rsidRDefault="000339AD">
            <w:pPr>
              <w:autoSpaceDE w:val="0"/>
              <w:autoSpaceDN w:val="0"/>
              <w:adjustRightInd w:val="0"/>
              <w:spacing w:before="0" w:beforeAutospacing="0" w:after="0"/>
              <w:jc w:val="center"/>
              <w:rPr>
                <w:rFonts w:ascii="Arial" w:hAnsi="Arial" w:cs="Arial"/>
                <w:color w:val="3F3F3F"/>
                <w:sz w:val="20"/>
                <w:szCs w:val="20"/>
              </w:rPr>
            </w:pPr>
            <w:r>
              <w:rPr>
                <w:rFonts w:ascii="Arial" w:hAnsi="Arial" w:cs="Arial"/>
                <w:color w:val="3F3F3F"/>
                <w:sz w:val="20"/>
                <w:szCs w:val="20"/>
              </w:rPr>
              <w:t>0.0008***</w:t>
            </w:r>
          </w:p>
        </w:tc>
        <w:tc>
          <w:tcPr>
            <w:tcW w:w="1576" w:type="dxa"/>
            <w:tcBorders>
              <w:top w:val="nil"/>
              <w:left w:val="nil"/>
              <w:bottom w:val="nil"/>
              <w:right w:val="nil"/>
            </w:tcBorders>
            <w:shd w:val="clear" w:color="auto" w:fill="FFFFFF"/>
          </w:tcPr>
          <w:p w14:paraId="61027A18" w14:textId="77777777" w:rsidR="001D3EFF" w:rsidRDefault="001D3EFF">
            <w:pPr>
              <w:autoSpaceDE w:val="0"/>
              <w:autoSpaceDN w:val="0"/>
              <w:adjustRightInd w:val="0"/>
              <w:spacing w:before="0" w:beforeAutospacing="0" w:after="0"/>
              <w:jc w:val="center"/>
              <w:rPr>
                <w:rFonts w:ascii="Arial" w:hAnsi="Arial" w:cs="Arial"/>
                <w:color w:val="3F3F3F"/>
                <w:sz w:val="24"/>
                <w:szCs w:val="24"/>
              </w:rPr>
            </w:pPr>
          </w:p>
        </w:tc>
        <w:tc>
          <w:tcPr>
            <w:tcW w:w="1576" w:type="dxa"/>
            <w:tcBorders>
              <w:top w:val="nil"/>
              <w:left w:val="nil"/>
              <w:bottom w:val="nil"/>
              <w:right w:val="nil"/>
            </w:tcBorders>
            <w:shd w:val="clear" w:color="auto" w:fill="FFFFFF"/>
          </w:tcPr>
          <w:p w14:paraId="3712D771" w14:textId="77777777" w:rsidR="001D3EFF" w:rsidRDefault="001D3EFF">
            <w:pPr>
              <w:autoSpaceDE w:val="0"/>
              <w:autoSpaceDN w:val="0"/>
              <w:adjustRightInd w:val="0"/>
              <w:spacing w:before="0" w:beforeAutospacing="0" w:after="0"/>
              <w:jc w:val="center"/>
              <w:rPr>
                <w:rFonts w:ascii="Arial" w:hAnsi="Arial" w:cs="Arial"/>
                <w:color w:val="3F3F3F"/>
                <w:sz w:val="24"/>
                <w:szCs w:val="24"/>
              </w:rPr>
            </w:pPr>
          </w:p>
        </w:tc>
      </w:tr>
    </w:tbl>
    <w:p w14:paraId="712228E4" w14:textId="77777777" w:rsidR="001D3EFF" w:rsidRDefault="000339AD">
      <w:pPr>
        <w:spacing w:before="0" w:beforeAutospacing="0" w:after="0"/>
        <w:rPr>
          <w:rFonts w:ascii="Arial" w:hAnsi="Arial" w:cs="Arial"/>
          <w:b/>
          <w:sz w:val="20"/>
          <w:szCs w:val="20"/>
        </w:rPr>
      </w:pPr>
      <w:r>
        <w:rPr>
          <w:rFonts w:ascii="Arial" w:hAnsi="Arial" w:cs="Arial"/>
          <w:noProof/>
        </w:rPr>
        <w:drawing>
          <wp:inline distT="0" distB="0" distL="0" distR="0" wp14:anchorId="60FF92B0" wp14:editId="47AB60B3">
            <wp:extent cx="4227195" cy="17145"/>
            <wp:effectExtent l="19050" t="0" r="1905" b="0"/>
            <wp:docPr id="29" name="Picture 29" descr="C:\Users\User\AppData\Local\Temp\ksohtml8080\wps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Users\User\AppData\Local\Temp\ksohtml8080\wps14.png"/>
                    <pic:cNvPicPr>
                      <a:picLocks noChangeAspect="1" noChangeArrowheads="1"/>
                    </pic:cNvPicPr>
                  </pic:nvPicPr>
                  <pic:blipFill>
                    <a:blip r:embed="rId18" cstate="print"/>
                    <a:srcRect/>
                    <a:stretch>
                      <a:fillRect/>
                    </a:stretch>
                  </pic:blipFill>
                  <pic:spPr>
                    <a:xfrm>
                      <a:off x="0" y="0"/>
                      <a:ext cx="4227195" cy="17145"/>
                    </a:xfrm>
                    <a:prstGeom prst="rect">
                      <a:avLst/>
                    </a:prstGeom>
                    <a:noFill/>
                    <a:ln w="9525">
                      <a:noFill/>
                      <a:miter lim="800000"/>
                      <a:headEnd/>
                      <a:tailEnd/>
                    </a:ln>
                  </pic:spPr>
                </pic:pic>
              </a:graphicData>
            </a:graphic>
          </wp:inline>
        </w:drawing>
      </w:r>
      <w:r>
        <w:rPr>
          <w:rFonts w:ascii="Arial" w:hAnsi="Arial" w:cs="Arial"/>
          <w:noProof/>
        </w:rPr>
        <w:drawing>
          <wp:inline distT="0" distB="0" distL="0" distR="0" wp14:anchorId="14A9890C" wp14:editId="46FB58EA">
            <wp:extent cx="17145" cy="17145"/>
            <wp:effectExtent l="0" t="0" r="0" b="0"/>
            <wp:docPr id="30" name="Picture 30" descr="C:\Users\User\AppData\Local\Temp\ksohtml8080\wps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Users\User\AppData\Local\Temp\ksohtml8080\wps15.png"/>
                    <pic:cNvPicPr>
                      <a:picLocks noChangeAspect="1" noChangeArrowheads="1"/>
                    </pic:cNvPicPr>
                  </pic:nvPicPr>
                  <pic:blipFill>
                    <a:blip r:embed="rId13" cstate="print"/>
                    <a:srcRect/>
                    <a:stretch>
                      <a:fillRect/>
                    </a:stretch>
                  </pic:blipFill>
                  <pic:spPr>
                    <a:xfrm>
                      <a:off x="0" y="0"/>
                      <a:ext cx="17145" cy="17145"/>
                    </a:xfrm>
                    <a:prstGeom prst="rect">
                      <a:avLst/>
                    </a:prstGeom>
                    <a:noFill/>
                    <a:ln w="9525">
                      <a:noFill/>
                      <a:miter lim="800000"/>
                      <a:headEnd/>
                      <a:tailEnd/>
                    </a:ln>
                  </pic:spPr>
                </pic:pic>
              </a:graphicData>
            </a:graphic>
          </wp:inline>
        </w:drawing>
      </w:r>
      <w:r>
        <w:rPr>
          <w:rFonts w:ascii="Arial" w:hAnsi="Arial" w:cs="Arial"/>
          <w:b/>
          <w:sz w:val="20"/>
          <w:szCs w:val="20"/>
        </w:rPr>
        <w:t xml:space="preserve"> </w:t>
      </w:r>
    </w:p>
    <w:p w14:paraId="4687B9EC" w14:textId="77777777" w:rsidR="001D3EFF" w:rsidRDefault="001D3EFF">
      <w:pPr>
        <w:spacing w:before="0" w:beforeAutospacing="0" w:after="0"/>
        <w:rPr>
          <w:rFonts w:ascii="Arial" w:hAnsi="Arial" w:cs="Arial"/>
          <w:b/>
          <w:sz w:val="20"/>
          <w:szCs w:val="20"/>
        </w:rPr>
      </w:pPr>
    </w:p>
    <w:p w14:paraId="5FF47FC1" w14:textId="77777777" w:rsidR="001D3EFF" w:rsidRDefault="000339AD">
      <w:pPr>
        <w:autoSpaceDE w:val="0"/>
        <w:spacing w:before="0" w:beforeAutospacing="0" w:after="0"/>
        <w:rPr>
          <w:rFonts w:ascii="Arial" w:hAnsi="Arial" w:cs="Arial"/>
          <w:b/>
          <w:sz w:val="20"/>
          <w:szCs w:val="20"/>
        </w:rPr>
      </w:pPr>
      <w:r>
        <w:rPr>
          <w:rFonts w:ascii="Arial" w:hAnsi="Arial" w:cs="Arial"/>
          <w:b/>
          <w:sz w:val="20"/>
          <w:szCs w:val="20"/>
        </w:rPr>
        <w:t xml:space="preserve"> </w:t>
      </w:r>
    </w:p>
    <w:p w14:paraId="41D5F3F8" w14:textId="77777777" w:rsidR="001D3EFF" w:rsidRDefault="000339AD">
      <w:pPr>
        <w:autoSpaceDE w:val="0"/>
        <w:spacing w:before="0" w:beforeAutospacing="0" w:after="0"/>
        <w:ind w:left="575" w:hangingChars="318" w:hanging="575"/>
        <w:jc w:val="both"/>
        <w:rPr>
          <w:rFonts w:ascii="Arial" w:hAnsi="Arial" w:cs="Arial"/>
          <w:b/>
          <w:sz w:val="18"/>
          <w:szCs w:val="18"/>
        </w:rPr>
      </w:pPr>
      <w:proofErr w:type="gramStart"/>
      <w:r>
        <w:rPr>
          <w:rFonts w:ascii="Arial" w:hAnsi="Arial" w:cs="Arial"/>
          <w:b/>
          <w:sz w:val="18"/>
          <w:szCs w:val="18"/>
        </w:rPr>
        <w:t>Keys :</w:t>
      </w:r>
      <w:r>
        <w:rPr>
          <w:rFonts w:ascii="Arial" w:hAnsi="Arial" w:cs="Arial"/>
          <w:sz w:val="18"/>
          <w:szCs w:val="18"/>
        </w:rPr>
        <w:t>BMI</w:t>
      </w:r>
      <w:proofErr w:type="gramEnd"/>
      <w:r>
        <w:rPr>
          <w:rFonts w:ascii="Arial" w:hAnsi="Arial" w:cs="Arial"/>
          <w:sz w:val="18"/>
          <w:szCs w:val="18"/>
        </w:rPr>
        <w:t>: Body Mass Index, TCH: Total Cholesterol, TG: Triglyceride, HDL-C: High Density Lipoprotein, LDL-C: Low Density Lipoprotein. Significance Level: *=p&lt;0.05</w:t>
      </w:r>
    </w:p>
    <w:p w14:paraId="47FD374D" w14:textId="77777777" w:rsidR="001D3EFF" w:rsidRDefault="000339AD">
      <w:pPr>
        <w:spacing w:after="0"/>
        <w:rPr>
          <w:rFonts w:ascii="Arial" w:hAnsi="Arial" w:cs="Arial"/>
          <w:b/>
          <w:sz w:val="20"/>
          <w:szCs w:val="20"/>
        </w:rPr>
      </w:pPr>
      <w:r>
        <w:rPr>
          <w:rFonts w:ascii="Arial" w:hAnsi="Arial" w:cs="Arial"/>
          <w:b/>
          <w:sz w:val="20"/>
          <w:szCs w:val="20"/>
        </w:rPr>
        <w:t xml:space="preserve"> </w:t>
      </w:r>
    </w:p>
    <w:p w14:paraId="583F6661" w14:textId="77777777" w:rsidR="001D3EFF" w:rsidRDefault="000339AD">
      <w:pPr>
        <w:spacing w:after="0"/>
        <w:rPr>
          <w:rFonts w:ascii="Arial" w:hAnsi="Arial" w:cs="Arial"/>
          <w:b/>
          <w:sz w:val="20"/>
          <w:szCs w:val="20"/>
        </w:rPr>
      </w:pPr>
      <w:r>
        <w:rPr>
          <w:rFonts w:ascii="Arial" w:hAnsi="Arial" w:cs="Arial"/>
          <w:b/>
          <w:sz w:val="20"/>
          <w:szCs w:val="20"/>
        </w:rPr>
        <w:t xml:space="preserve"> </w:t>
      </w:r>
    </w:p>
    <w:p w14:paraId="1347762D" w14:textId="77777777" w:rsidR="001D3EFF" w:rsidRDefault="000339AD">
      <w:pPr>
        <w:tabs>
          <w:tab w:val="left" w:pos="3761"/>
        </w:tabs>
        <w:autoSpaceDE w:val="0"/>
        <w:spacing w:before="0" w:beforeAutospacing="0" w:after="0"/>
        <w:rPr>
          <w:rFonts w:ascii="Arial" w:hAnsi="Arial" w:cs="Arial"/>
          <w:b/>
        </w:rPr>
      </w:pPr>
      <w:r>
        <w:rPr>
          <w:rFonts w:ascii="Arial" w:hAnsi="Arial" w:cs="Arial"/>
          <w:b/>
        </w:rPr>
        <w:t>Pairwise Correlation Analysis Between Atherogenic and Risk Indices for the Control (Non</w:t>
      </w:r>
      <w:proofErr w:type="gramStart"/>
      <w:r>
        <w:rPr>
          <w:rFonts w:ascii="Arial" w:hAnsi="Arial" w:cs="Arial"/>
          <w:b/>
        </w:rPr>
        <w:t>-  Automechanics</w:t>
      </w:r>
      <w:proofErr w:type="gramEnd"/>
      <w:r>
        <w:rPr>
          <w:rFonts w:ascii="Arial" w:hAnsi="Arial" w:cs="Arial"/>
          <w:b/>
        </w:rPr>
        <w:t>) and Exposed (Automechanics) Groups.</w:t>
      </w:r>
    </w:p>
    <w:p w14:paraId="378D5525" w14:textId="77777777" w:rsidR="001D3EFF" w:rsidRDefault="001D3EFF">
      <w:pPr>
        <w:tabs>
          <w:tab w:val="left" w:pos="3761"/>
        </w:tabs>
        <w:autoSpaceDE w:val="0"/>
        <w:spacing w:before="0" w:beforeAutospacing="0" w:after="0"/>
        <w:rPr>
          <w:rFonts w:ascii="Arial" w:hAnsi="Arial" w:cs="Arial"/>
          <w:b/>
          <w:sz w:val="24"/>
          <w:szCs w:val="24"/>
        </w:rPr>
      </w:pPr>
    </w:p>
    <w:p w14:paraId="44083A24" w14:textId="77777777" w:rsidR="001D3EFF" w:rsidRDefault="000339AD">
      <w:pPr>
        <w:tabs>
          <w:tab w:val="left" w:pos="3761"/>
        </w:tabs>
        <w:autoSpaceDE w:val="0"/>
        <w:spacing w:before="0" w:beforeAutospacing="0" w:after="0"/>
        <w:rPr>
          <w:rFonts w:ascii="Arial" w:hAnsi="Arial" w:cs="Arial"/>
          <w:b/>
          <w:sz w:val="20"/>
          <w:szCs w:val="20"/>
        </w:rPr>
      </w:pPr>
      <w:r>
        <w:rPr>
          <w:rFonts w:ascii="Arial" w:hAnsi="Arial" w:cs="Arial"/>
          <w:sz w:val="20"/>
          <w:szCs w:val="20"/>
        </w:rPr>
        <w:lastRenderedPageBreak/>
        <w:t xml:space="preserve">Table 6 shows pairwise correlation analysis between atherogenic and risk indices for the control (non- </w:t>
      </w:r>
      <w:proofErr w:type="spellStart"/>
      <w:r>
        <w:rPr>
          <w:rFonts w:ascii="Arial" w:hAnsi="Arial" w:cs="Arial"/>
          <w:sz w:val="20"/>
          <w:szCs w:val="20"/>
        </w:rPr>
        <w:t>automechanics</w:t>
      </w:r>
      <w:proofErr w:type="spellEnd"/>
      <w:r>
        <w:rPr>
          <w:rFonts w:ascii="Arial" w:hAnsi="Arial" w:cs="Arial"/>
          <w:sz w:val="20"/>
          <w:szCs w:val="20"/>
        </w:rPr>
        <w:t>) and exposed (</w:t>
      </w:r>
      <w:proofErr w:type="spellStart"/>
      <w:r>
        <w:rPr>
          <w:rFonts w:ascii="Arial" w:hAnsi="Arial" w:cs="Arial"/>
          <w:sz w:val="20"/>
          <w:szCs w:val="20"/>
        </w:rPr>
        <w:t>automechanics</w:t>
      </w:r>
      <w:proofErr w:type="spellEnd"/>
      <w:r>
        <w:rPr>
          <w:rFonts w:ascii="Arial" w:hAnsi="Arial" w:cs="Arial"/>
          <w:sz w:val="20"/>
          <w:szCs w:val="20"/>
        </w:rPr>
        <w:t xml:space="preserve">) groups. There were six possible pairs of parameters for each treatment group including CRI-II/AIP, CRI-II/AIP, CRI-II/CRI-I, AC/AIP, AC/CRI and AC/CRI-II. All these paired parameters between Atherogenic and risk lipid </w:t>
      </w:r>
      <w:proofErr w:type="gramStart"/>
      <w:r>
        <w:rPr>
          <w:rFonts w:ascii="Arial" w:hAnsi="Arial" w:cs="Arial"/>
          <w:sz w:val="20"/>
          <w:szCs w:val="20"/>
        </w:rPr>
        <w:t>indices  ,</w:t>
      </w:r>
      <w:proofErr w:type="gramEnd"/>
      <w:r>
        <w:rPr>
          <w:rFonts w:ascii="Arial" w:hAnsi="Arial" w:cs="Arial"/>
          <w:sz w:val="20"/>
          <w:szCs w:val="20"/>
        </w:rPr>
        <w:t xml:space="preserve"> showed significant  positive correlation both in the control group and in the exposed group (p&lt;0.05). </w:t>
      </w:r>
    </w:p>
    <w:p w14:paraId="0AAB5EC8" w14:textId="77777777" w:rsidR="001D3EFF" w:rsidRDefault="000339AD">
      <w:pPr>
        <w:tabs>
          <w:tab w:val="left" w:pos="3761"/>
        </w:tabs>
        <w:rPr>
          <w:rFonts w:ascii="Arial" w:hAnsi="Arial" w:cs="Arial"/>
          <w:b/>
        </w:rPr>
      </w:pPr>
      <w:r>
        <w:rPr>
          <w:rFonts w:ascii="Arial" w:hAnsi="Arial" w:cs="Arial"/>
          <w:b/>
        </w:rPr>
        <w:t xml:space="preserve"> </w:t>
      </w:r>
    </w:p>
    <w:p w14:paraId="6B5FE11E" w14:textId="77777777" w:rsidR="001D3EFF" w:rsidRDefault="000339AD">
      <w:pPr>
        <w:tabs>
          <w:tab w:val="left" w:pos="3761"/>
        </w:tabs>
        <w:rPr>
          <w:rFonts w:ascii="Arial" w:hAnsi="Arial" w:cs="Arial"/>
          <w:b/>
        </w:rPr>
      </w:pPr>
      <w:r>
        <w:rPr>
          <w:rFonts w:ascii="Arial" w:hAnsi="Arial" w:cs="Arial"/>
          <w:b/>
        </w:rPr>
        <w:t xml:space="preserve"> </w:t>
      </w:r>
    </w:p>
    <w:p w14:paraId="584C1A28" w14:textId="77777777" w:rsidR="001D3EFF" w:rsidRDefault="000339AD">
      <w:pPr>
        <w:tabs>
          <w:tab w:val="left" w:pos="3761"/>
        </w:tabs>
        <w:ind w:left="720"/>
        <w:rPr>
          <w:rFonts w:ascii="Arial" w:hAnsi="Arial" w:cs="Arial"/>
          <w:b/>
          <w:sz w:val="24"/>
          <w:szCs w:val="24"/>
        </w:rPr>
      </w:pPr>
      <w:r>
        <w:rPr>
          <w:rFonts w:ascii="Arial" w:hAnsi="Arial" w:cs="Arial"/>
          <w:b/>
        </w:rPr>
        <w:t>Table 6: Pairwise Correlation Analysis Between Atherogenic and Risk Indices for the Control (Non</w:t>
      </w:r>
      <w:proofErr w:type="gramStart"/>
      <w:r>
        <w:rPr>
          <w:rFonts w:ascii="Arial" w:hAnsi="Arial" w:cs="Arial"/>
          <w:b/>
        </w:rPr>
        <w:t>-  Auto</w:t>
      </w:r>
      <w:proofErr w:type="gramEnd"/>
      <w:r>
        <w:rPr>
          <w:rFonts w:ascii="Arial" w:hAnsi="Arial" w:cs="Arial"/>
          <w:b/>
        </w:rPr>
        <w:t xml:space="preserve"> mechanics) and Exposed (Auto mechanics) Groups.</w:t>
      </w:r>
    </w:p>
    <w:tbl>
      <w:tblPr>
        <w:tblW w:w="8084" w:type="dxa"/>
        <w:tblInd w:w="135" w:type="dxa"/>
        <w:tblLayout w:type="fixed"/>
        <w:tblCellMar>
          <w:left w:w="40" w:type="dxa"/>
          <w:right w:w="40" w:type="dxa"/>
        </w:tblCellMar>
        <w:tblLook w:val="04A0" w:firstRow="1" w:lastRow="0" w:firstColumn="1" w:lastColumn="0" w:noHBand="0" w:noVBand="1"/>
      </w:tblPr>
      <w:tblGrid>
        <w:gridCol w:w="2519"/>
        <w:gridCol w:w="1752"/>
        <w:gridCol w:w="1855"/>
        <w:gridCol w:w="1958"/>
      </w:tblGrid>
      <w:tr w:rsidR="001D3EFF" w14:paraId="24A57C68" w14:textId="77777777">
        <w:trPr>
          <w:trHeight w:val="952"/>
        </w:trPr>
        <w:tc>
          <w:tcPr>
            <w:tcW w:w="2519" w:type="dxa"/>
            <w:tcBorders>
              <w:top w:val="single" w:sz="4" w:space="0" w:color="auto"/>
              <w:left w:val="nil"/>
              <w:bottom w:val="single" w:sz="4" w:space="0" w:color="auto"/>
              <w:right w:val="nil"/>
            </w:tcBorders>
            <w:shd w:val="clear" w:color="auto" w:fill="FFFFFF"/>
          </w:tcPr>
          <w:p w14:paraId="7A945DD9" w14:textId="77777777" w:rsidR="001D3EFF" w:rsidRDefault="001D3EFF">
            <w:pPr>
              <w:autoSpaceDE w:val="0"/>
              <w:autoSpaceDN w:val="0"/>
              <w:adjustRightInd w:val="0"/>
              <w:spacing w:after="0"/>
              <w:rPr>
                <w:rFonts w:ascii="Arial" w:hAnsi="Arial" w:cs="Arial"/>
                <w:b/>
                <w:bCs/>
                <w:color w:val="000000"/>
                <w:sz w:val="20"/>
                <w:szCs w:val="20"/>
              </w:rPr>
            </w:pPr>
          </w:p>
          <w:p w14:paraId="28E14E90" w14:textId="77777777" w:rsidR="001D3EFF" w:rsidRDefault="000339AD">
            <w:pPr>
              <w:autoSpaceDE w:val="0"/>
              <w:autoSpaceDN w:val="0"/>
              <w:adjustRightInd w:val="0"/>
              <w:spacing w:after="0"/>
              <w:rPr>
                <w:rFonts w:ascii="Arial" w:hAnsi="Arial" w:cs="Arial"/>
                <w:b/>
                <w:bCs/>
                <w:color w:val="000000"/>
                <w:sz w:val="20"/>
                <w:szCs w:val="20"/>
              </w:rPr>
            </w:pPr>
            <w:r>
              <w:rPr>
                <w:rFonts w:ascii="Arial" w:hAnsi="Arial" w:cs="Arial"/>
                <w:b/>
                <w:bCs/>
                <w:color w:val="000000"/>
                <w:sz w:val="20"/>
                <w:szCs w:val="20"/>
              </w:rPr>
              <w:t>Parameter</w:t>
            </w:r>
          </w:p>
        </w:tc>
        <w:tc>
          <w:tcPr>
            <w:tcW w:w="1752" w:type="dxa"/>
            <w:tcBorders>
              <w:top w:val="single" w:sz="4" w:space="0" w:color="auto"/>
              <w:left w:val="nil"/>
              <w:bottom w:val="single" w:sz="4" w:space="0" w:color="auto"/>
              <w:right w:val="nil"/>
            </w:tcBorders>
            <w:shd w:val="clear" w:color="auto" w:fill="FFFFFF"/>
          </w:tcPr>
          <w:p w14:paraId="668FA02F" w14:textId="77777777" w:rsidR="001D3EFF" w:rsidRDefault="001D3EFF">
            <w:pPr>
              <w:autoSpaceDE w:val="0"/>
              <w:autoSpaceDN w:val="0"/>
              <w:adjustRightInd w:val="0"/>
              <w:spacing w:after="0"/>
              <w:rPr>
                <w:rFonts w:ascii="Arial" w:hAnsi="Arial" w:cs="Arial"/>
                <w:b/>
                <w:bCs/>
                <w:color w:val="000000"/>
                <w:sz w:val="20"/>
                <w:szCs w:val="20"/>
              </w:rPr>
            </w:pPr>
          </w:p>
          <w:p w14:paraId="2F011BEB" w14:textId="77777777" w:rsidR="001D3EFF" w:rsidRDefault="000339AD">
            <w:pPr>
              <w:autoSpaceDE w:val="0"/>
              <w:autoSpaceDN w:val="0"/>
              <w:adjustRightInd w:val="0"/>
              <w:spacing w:after="0"/>
              <w:rPr>
                <w:rFonts w:ascii="Arial" w:hAnsi="Arial" w:cs="Arial"/>
                <w:b/>
                <w:bCs/>
                <w:color w:val="000000"/>
                <w:sz w:val="20"/>
                <w:szCs w:val="20"/>
              </w:rPr>
            </w:pPr>
            <w:r>
              <w:rPr>
                <w:rFonts w:ascii="Arial" w:hAnsi="Arial" w:cs="Arial"/>
                <w:b/>
                <w:bCs/>
                <w:color w:val="000000"/>
                <w:sz w:val="20"/>
                <w:szCs w:val="20"/>
              </w:rPr>
              <w:t>By Parameter</w:t>
            </w:r>
          </w:p>
        </w:tc>
        <w:tc>
          <w:tcPr>
            <w:tcW w:w="1855" w:type="dxa"/>
            <w:tcBorders>
              <w:top w:val="single" w:sz="4" w:space="0" w:color="auto"/>
              <w:left w:val="nil"/>
              <w:bottom w:val="single" w:sz="4" w:space="0" w:color="auto"/>
              <w:right w:val="nil"/>
            </w:tcBorders>
            <w:shd w:val="clear" w:color="auto" w:fill="FFFFFF"/>
          </w:tcPr>
          <w:p w14:paraId="5898CEFA" w14:textId="77777777" w:rsidR="001D3EFF" w:rsidRDefault="001D3EFF">
            <w:pPr>
              <w:autoSpaceDE w:val="0"/>
              <w:autoSpaceDN w:val="0"/>
              <w:adjustRightInd w:val="0"/>
              <w:spacing w:after="0"/>
              <w:rPr>
                <w:rFonts w:ascii="Arial" w:hAnsi="Arial" w:cs="Arial"/>
                <w:b/>
                <w:bCs/>
                <w:color w:val="000000"/>
                <w:sz w:val="20"/>
                <w:szCs w:val="20"/>
              </w:rPr>
            </w:pPr>
          </w:p>
          <w:p w14:paraId="79492708" w14:textId="77777777" w:rsidR="001D3EFF" w:rsidRDefault="000339AD">
            <w:pPr>
              <w:autoSpaceDE w:val="0"/>
              <w:autoSpaceDN w:val="0"/>
              <w:adjustRightInd w:val="0"/>
              <w:spacing w:after="0"/>
              <w:rPr>
                <w:rFonts w:ascii="Arial" w:hAnsi="Arial" w:cs="Arial"/>
                <w:b/>
                <w:bCs/>
                <w:color w:val="000000"/>
                <w:sz w:val="20"/>
                <w:szCs w:val="20"/>
              </w:rPr>
            </w:pPr>
            <w:r>
              <w:rPr>
                <w:rFonts w:ascii="Arial" w:hAnsi="Arial" w:cs="Arial"/>
                <w:b/>
                <w:bCs/>
                <w:color w:val="000000"/>
                <w:sz w:val="20"/>
                <w:szCs w:val="20"/>
              </w:rPr>
              <w:t>Correlation (</w:t>
            </w:r>
            <w:r>
              <w:rPr>
                <w:rFonts w:ascii="Arial" w:hAnsi="Arial" w:cs="Arial"/>
                <w:b/>
                <w:bCs/>
                <w:i/>
                <w:color w:val="000000"/>
                <w:sz w:val="20"/>
                <w:szCs w:val="20"/>
              </w:rPr>
              <w:t>r</w:t>
            </w:r>
            <w:r>
              <w:rPr>
                <w:rFonts w:ascii="Arial" w:hAnsi="Arial" w:cs="Arial"/>
                <w:b/>
                <w:bCs/>
                <w:color w:val="000000"/>
                <w:sz w:val="20"/>
                <w:szCs w:val="20"/>
              </w:rPr>
              <w:t xml:space="preserve">) </w:t>
            </w:r>
          </w:p>
        </w:tc>
        <w:tc>
          <w:tcPr>
            <w:tcW w:w="1958" w:type="dxa"/>
            <w:tcBorders>
              <w:top w:val="single" w:sz="4" w:space="0" w:color="auto"/>
              <w:left w:val="nil"/>
              <w:bottom w:val="single" w:sz="4" w:space="0" w:color="auto"/>
              <w:right w:val="nil"/>
            </w:tcBorders>
            <w:shd w:val="clear" w:color="auto" w:fill="FFFFFF"/>
          </w:tcPr>
          <w:p w14:paraId="066B526C" w14:textId="77777777" w:rsidR="001D3EFF" w:rsidRDefault="001D3EFF">
            <w:pPr>
              <w:autoSpaceDE w:val="0"/>
              <w:autoSpaceDN w:val="0"/>
              <w:adjustRightInd w:val="0"/>
              <w:spacing w:after="0"/>
              <w:jc w:val="center"/>
              <w:rPr>
                <w:rFonts w:ascii="Arial" w:hAnsi="Arial" w:cs="Arial"/>
                <w:b/>
                <w:bCs/>
                <w:i/>
                <w:color w:val="000000"/>
                <w:sz w:val="20"/>
                <w:szCs w:val="20"/>
              </w:rPr>
            </w:pPr>
          </w:p>
          <w:p w14:paraId="5E45BE18" w14:textId="77777777" w:rsidR="001D3EFF" w:rsidRDefault="000339AD">
            <w:pPr>
              <w:autoSpaceDE w:val="0"/>
              <w:autoSpaceDN w:val="0"/>
              <w:adjustRightInd w:val="0"/>
              <w:spacing w:after="0"/>
              <w:jc w:val="center"/>
              <w:rPr>
                <w:rFonts w:ascii="Arial" w:hAnsi="Arial" w:cs="Arial"/>
                <w:b/>
                <w:bCs/>
                <w:color w:val="000000"/>
                <w:sz w:val="20"/>
                <w:szCs w:val="20"/>
              </w:rPr>
            </w:pPr>
            <w:r>
              <w:rPr>
                <w:rFonts w:ascii="Arial" w:hAnsi="Arial" w:cs="Arial"/>
                <w:b/>
                <w:bCs/>
                <w:color w:val="000000"/>
                <w:sz w:val="20"/>
                <w:szCs w:val="20"/>
              </w:rPr>
              <w:t>P-Value</w:t>
            </w:r>
          </w:p>
          <w:p w14:paraId="349A75C9" w14:textId="77777777" w:rsidR="001D3EFF" w:rsidRDefault="001D3EFF">
            <w:pPr>
              <w:autoSpaceDE w:val="0"/>
              <w:autoSpaceDN w:val="0"/>
              <w:adjustRightInd w:val="0"/>
              <w:spacing w:after="0"/>
              <w:jc w:val="center"/>
              <w:rPr>
                <w:rFonts w:ascii="Arial" w:hAnsi="Arial" w:cs="Arial"/>
                <w:b/>
                <w:bCs/>
                <w:i/>
                <w:color w:val="000000"/>
                <w:sz w:val="20"/>
                <w:szCs w:val="20"/>
              </w:rPr>
            </w:pPr>
          </w:p>
        </w:tc>
      </w:tr>
      <w:tr w:rsidR="001D3EFF" w14:paraId="2E588430" w14:textId="77777777">
        <w:trPr>
          <w:trHeight w:val="695"/>
        </w:trPr>
        <w:tc>
          <w:tcPr>
            <w:tcW w:w="2519" w:type="dxa"/>
            <w:tcBorders>
              <w:top w:val="single" w:sz="4" w:space="0" w:color="auto"/>
              <w:left w:val="nil"/>
              <w:bottom w:val="nil"/>
              <w:right w:val="nil"/>
            </w:tcBorders>
            <w:shd w:val="clear" w:color="auto" w:fill="FFFFFF"/>
          </w:tcPr>
          <w:p w14:paraId="7BA27A31" w14:textId="77777777" w:rsidR="001D3EFF" w:rsidRDefault="000339AD">
            <w:pPr>
              <w:autoSpaceDE w:val="0"/>
              <w:autoSpaceDN w:val="0"/>
              <w:adjustRightInd w:val="0"/>
              <w:spacing w:after="0"/>
              <w:rPr>
                <w:rFonts w:ascii="Arial" w:hAnsi="Arial" w:cs="Arial"/>
                <w:b/>
                <w:bCs/>
                <w:color w:val="000000"/>
                <w:sz w:val="20"/>
                <w:szCs w:val="20"/>
              </w:rPr>
            </w:pPr>
            <w:r>
              <w:rPr>
                <w:rFonts w:ascii="Arial" w:hAnsi="Arial" w:cs="Arial"/>
                <w:b/>
                <w:bCs/>
                <w:color w:val="000000"/>
                <w:sz w:val="20"/>
                <w:szCs w:val="20"/>
              </w:rPr>
              <w:t>Control group</w:t>
            </w:r>
          </w:p>
          <w:p w14:paraId="2336B6E5" w14:textId="77777777" w:rsidR="001D3EFF" w:rsidRDefault="000339AD">
            <w:pPr>
              <w:autoSpaceDE w:val="0"/>
              <w:autoSpaceDN w:val="0"/>
              <w:adjustRightInd w:val="0"/>
              <w:spacing w:after="0"/>
              <w:rPr>
                <w:rFonts w:ascii="Arial" w:hAnsi="Arial" w:cs="Arial"/>
                <w:color w:val="000000"/>
                <w:sz w:val="20"/>
                <w:szCs w:val="20"/>
              </w:rPr>
            </w:pPr>
            <w:r>
              <w:rPr>
                <w:rFonts w:ascii="Arial" w:hAnsi="Arial" w:cs="Arial"/>
                <w:b/>
                <w:bCs/>
                <w:color w:val="000000"/>
                <w:sz w:val="20"/>
                <w:szCs w:val="20"/>
              </w:rPr>
              <w:t>(Non-Automechanics</w:t>
            </w:r>
          </w:p>
        </w:tc>
        <w:tc>
          <w:tcPr>
            <w:tcW w:w="1752" w:type="dxa"/>
            <w:tcBorders>
              <w:top w:val="single" w:sz="4" w:space="0" w:color="auto"/>
              <w:left w:val="nil"/>
              <w:bottom w:val="nil"/>
              <w:right w:val="nil"/>
            </w:tcBorders>
            <w:shd w:val="clear" w:color="auto" w:fill="FFFFFF"/>
          </w:tcPr>
          <w:p w14:paraId="051323DF" w14:textId="77777777" w:rsidR="001D3EFF" w:rsidRDefault="001D3EFF">
            <w:pPr>
              <w:autoSpaceDE w:val="0"/>
              <w:autoSpaceDN w:val="0"/>
              <w:adjustRightInd w:val="0"/>
              <w:spacing w:after="0"/>
              <w:rPr>
                <w:rFonts w:ascii="Arial" w:hAnsi="Arial" w:cs="Arial"/>
                <w:color w:val="000000"/>
                <w:sz w:val="20"/>
                <w:szCs w:val="20"/>
              </w:rPr>
            </w:pPr>
          </w:p>
        </w:tc>
        <w:tc>
          <w:tcPr>
            <w:tcW w:w="1855" w:type="dxa"/>
            <w:tcBorders>
              <w:top w:val="single" w:sz="4" w:space="0" w:color="auto"/>
              <w:left w:val="nil"/>
              <w:bottom w:val="nil"/>
              <w:right w:val="nil"/>
            </w:tcBorders>
            <w:shd w:val="clear" w:color="auto" w:fill="FFFFFF"/>
          </w:tcPr>
          <w:p w14:paraId="4A53C9B9" w14:textId="77777777" w:rsidR="001D3EFF" w:rsidRDefault="001D3EFF">
            <w:pPr>
              <w:autoSpaceDE w:val="0"/>
              <w:autoSpaceDN w:val="0"/>
              <w:adjustRightInd w:val="0"/>
              <w:spacing w:after="0"/>
              <w:jc w:val="center"/>
              <w:rPr>
                <w:rFonts w:ascii="Arial" w:hAnsi="Arial" w:cs="Arial"/>
                <w:color w:val="000000"/>
                <w:sz w:val="20"/>
                <w:szCs w:val="20"/>
              </w:rPr>
            </w:pPr>
          </w:p>
        </w:tc>
        <w:tc>
          <w:tcPr>
            <w:tcW w:w="1958" w:type="dxa"/>
            <w:tcBorders>
              <w:top w:val="single" w:sz="4" w:space="0" w:color="auto"/>
              <w:left w:val="nil"/>
              <w:bottom w:val="nil"/>
              <w:right w:val="nil"/>
            </w:tcBorders>
            <w:shd w:val="clear" w:color="auto" w:fill="FFFFFF"/>
          </w:tcPr>
          <w:p w14:paraId="0B6EA264" w14:textId="77777777" w:rsidR="001D3EFF" w:rsidRDefault="001D3EFF">
            <w:pPr>
              <w:autoSpaceDE w:val="0"/>
              <w:autoSpaceDN w:val="0"/>
              <w:adjustRightInd w:val="0"/>
              <w:spacing w:after="0"/>
              <w:jc w:val="center"/>
              <w:rPr>
                <w:rFonts w:ascii="Arial" w:hAnsi="Arial" w:cs="Arial"/>
                <w:color w:val="E57406"/>
                <w:sz w:val="20"/>
                <w:szCs w:val="20"/>
              </w:rPr>
            </w:pPr>
          </w:p>
        </w:tc>
      </w:tr>
      <w:tr w:rsidR="001D3EFF" w14:paraId="0C9536BC" w14:textId="77777777">
        <w:trPr>
          <w:trHeight w:val="328"/>
        </w:trPr>
        <w:tc>
          <w:tcPr>
            <w:tcW w:w="2519" w:type="dxa"/>
            <w:tcBorders>
              <w:top w:val="nil"/>
              <w:left w:val="nil"/>
              <w:bottom w:val="nil"/>
              <w:right w:val="nil"/>
            </w:tcBorders>
            <w:shd w:val="clear" w:color="auto" w:fill="FFFFFF"/>
          </w:tcPr>
          <w:p w14:paraId="14D3DF36" w14:textId="77777777" w:rsidR="001D3EFF" w:rsidRDefault="000339AD">
            <w:pPr>
              <w:autoSpaceDE w:val="0"/>
              <w:autoSpaceDN w:val="0"/>
              <w:adjustRightInd w:val="0"/>
              <w:spacing w:after="0"/>
              <w:rPr>
                <w:rFonts w:ascii="Arial" w:hAnsi="Arial" w:cs="Arial"/>
                <w:color w:val="000000"/>
                <w:sz w:val="20"/>
                <w:szCs w:val="20"/>
              </w:rPr>
            </w:pPr>
            <w:r>
              <w:rPr>
                <w:rFonts w:ascii="Arial" w:hAnsi="Arial" w:cs="Arial"/>
                <w:color w:val="000000"/>
                <w:sz w:val="20"/>
                <w:szCs w:val="20"/>
              </w:rPr>
              <w:t>CRI-I</w:t>
            </w:r>
          </w:p>
        </w:tc>
        <w:tc>
          <w:tcPr>
            <w:tcW w:w="1752" w:type="dxa"/>
            <w:tcBorders>
              <w:top w:val="nil"/>
              <w:left w:val="nil"/>
              <w:bottom w:val="nil"/>
              <w:right w:val="nil"/>
            </w:tcBorders>
            <w:shd w:val="clear" w:color="auto" w:fill="FFFFFF"/>
          </w:tcPr>
          <w:p w14:paraId="1F26CFD2" w14:textId="77777777" w:rsidR="001D3EFF" w:rsidRDefault="000339AD">
            <w:pPr>
              <w:autoSpaceDE w:val="0"/>
              <w:autoSpaceDN w:val="0"/>
              <w:adjustRightInd w:val="0"/>
              <w:spacing w:after="0"/>
              <w:rPr>
                <w:rFonts w:ascii="Arial" w:hAnsi="Arial" w:cs="Arial"/>
                <w:color w:val="000000"/>
                <w:sz w:val="20"/>
                <w:szCs w:val="20"/>
              </w:rPr>
            </w:pPr>
            <w:r>
              <w:rPr>
                <w:rFonts w:ascii="Arial" w:hAnsi="Arial" w:cs="Arial"/>
                <w:color w:val="000000"/>
                <w:sz w:val="20"/>
                <w:szCs w:val="20"/>
              </w:rPr>
              <w:t>AIP</w:t>
            </w:r>
          </w:p>
        </w:tc>
        <w:tc>
          <w:tcPr>
            <w:tcW w:w="1855" w:type="dxa"/>
            <w:tcBorders>
              <w:top w:val="nil"/>
              <w:left w:val="nil"/>
              <w:bottom w:val="nil"/>
              <w:right w:val="nil"/>
            </w:tcBorders>
            <w:shd w:val="clear" w:color="auto" w:fill="FFFFFF"/>
          </w:tcPr>
          <w:p w14:paraId="2EFF5D6B" w14:textId="77777777" w:rsidR="001D3EFF" w:rsidRDefault="000339AD">
            <w:pPr>
              <w:autoSpaceDE w:val="0"/>
              <w:autoSpaceDN w:val="0"/>
              <w:adjustRightInd w:val="0"/>
              <w:spacing w:after="0"/>
              <w:jc w:val="center"/>
              <w:rPr>
                <w:rFonts w:ascii="Arial" w:hAnsi="Arial" w:cs="Arial"/>
                <w:color w:val="000000"/>
                <w:sz w:val="20"/>
                <w:szCs w:val="20"/>
              </w:rPr>
            </w:pPr>
            <w:r>
              <w:rPr>
                <w:rFonts w:ascii="Arial" w:hAnsi="Arial" w:cs="Arial"/>
                <w:color w:val="000000"/>
                <w:sz w:val="20"/>
                <w:szCs w:val="20"/>
              </w:rPr>
              <w:t>0.5591</w:t>
            </w:r>
          </w:p>
        </w:tc>
        <w:tc>
          <w:tcPr>
            <w:tcW w:w="1958" w:type="dxa"/>
            <w:tcBorders>
              <w:top w:val="nil"/>
              <w:left w:val="nil"/>
              <w:bottom w:val="nil"/>
              <w:right w:val="nil"/>
            </w:tcBorders>
            <w:shd w:val="clear" w:color="auto" w:fill="FFFFFF"/>
          </w:tcPr>
          <w:p w14:paraId="15AF9935" w14:textId="77777777" w:rsidR="001D3EFF" w:rsidRDefault="000339AD">
            <w:pPr>
              <w:autoSpaceDE w:val="0"/>
              <w:autoSpaceDN w:val="0"/>
              <w:adjustRightInd w:val="0"/>
              <w:spacing w:after="0"/>
              <w:jc w:val="center"/>
              <w:rPr>
                <w:rFonts w:ascii="Arial" w:hAnsi="Arial" w:cs="Arial"/>
                <w:color w:val="252525"/>
                <w:sz w:val="20"/>
                <w:szCs w:val="20"/>
              </w:rPr>
            </w:pPr>
            <w:r>
              <w:rPr>
                <w:rFonts w:ascii="Arial" w:hAnsi="Arial" w:cs="Arial"/>
                <w:color w:val="252525"/>
                <w:sz w:val="20"/>
                <w:szCs w:val="20"/>
              </w:rPr>
              <w:t>&lt;.0001****</w:t>
            </w:r>
          </w:p>
        </w:tc>
      </w:tr>
      <w:tr w:rsidR="001D3EFF" w14:paraId="020746F2" w14:textId="77777777">
        <w:trPr>
          <w:trHeight w:val="328"/>
        </w:trPr>
        <w:tc>
          <w:tcPr>
            <w:tcW w:w="2519" w:type="dxa"/>
            <w:tcBorders>
              <w:top w:val="nil"/>
              <w:left w:val="nil"/>
              <w:bottom w:val="nil"/>
              <w:right w:val="nil"/>
            </w:tcBorders>
            <w:shd w:val="clear" w:color="auto" w:fill="FFFFFF"/>
          </w:tcPr>
          <w:p w14:paraId="536191C7" w14:textId="77777777" w:rsidR="001D3EFF" w:rsidRDefault="000339AD">
            <w:pPr>
              <w:autoSpaceDE w:val="0"/>
              <w:autoSpaceDN w:val="0"/>
              <w:adjustRightInd w:val="0"/>
              <w:spacing w:after="0"/>
              <w:rPr>
                <w:rFonts w:ascii="Arial" w:hAnsi="Arial" w:cs="Arial"/>
                <w:color w:val="000000"/>
                <w:sz w:val="20"/>
                <w:szCs w:val="20"/>
              </w:rPr>
            </w:pPr>
            <w:r>
              <w:rPr>
                <w:rFonts w:ascii="Arial" w:hAnsi="Arial" w:cs="Arial"/>
                <w:color w:val="000000"/>
                <w:sz w:val="20"/>
                <w:szCs w:val="20"/>
              </w:rPr>
              <w:t>CRI-II</w:t>
            </w:r>
          </w:p>
        </w:tc>
        <w:tc>
          <w:tcPr>
            <w:tcW w:w="1752" w:type="dxa"/>
            <w:tcBorders>
              <w:top w:val="nil"/>
              <w:left w:val="nil"/>
              <w:bottom w:val="nil"/>
              <w:right w:val="nil"/>
            </w:tcBorders>
            <w:shd w:val="clear" w:color="auto" w:fill="FFFFFF"/>
          </w:tcPr>
          <w:p w14:paraId="61226412" w14:textId="77777777" w:rsidR="001D3EFF" w:rsidRDefault="000339AD">
            <w:pPr>
              <w:autoSpaceDE w:val="0"/>
              <w:autoSpaceDN w:val="0"/>
              <w:adjustRightInd w:val="0"/>
              <w:spacing w:after="0"/>
              <w:rPr>
                <w:rFonts w:ascii="Arial" w:hAnsi="Arial" w:cs="Arial"/>
                <w:color w:val="000000"/>
                <w:sz w:val="20"/>
                <w:szCs w:val="20"/>
              </w:rPr>
            </w:pPr>
            <w:r>
              <w:rPr>
                <w:rFonts w:ascii="Arial" w:hAnsi="Arial" w:cs="Arial"/>
                <w:color w:val="000000"/>
                <w:sz w:val="20"/>
                <w:szCs w:val="20"/>
              </w:rPr>
              <w:t>AIP</w:t>
            </w:r>
          </w:p>
        </w:tc>
        <w:tc>
          <w:tcPr>
            <w:tcW w:w="1855" w:type="dxa"/>
            <w:tcBorders>
              <w:top w:val="nil"/>
              <w:left w:val="nil"/>
              <w:bottom w:val="nil"/>
              <w:right w:val="nil"/>
            </w:tcBorders>
            <w:shd w:val="clear" w:color="auto" w:fill="FFFFFF"/>
          </w:tcPr>
          <w:p w14:paraId="7F65EC23" w14:textId="77777777" w:rsidR="001D3EFF" w:rsidRDefault="000339AD">
            <w:pPr>
              <w:autoSpaceDE w:val="0"/>
              <w:autoSpaceDN w:val="0"/>
              <w:adjustRightInd w:val="0"/>
              <w:spacing w:after="0"/>
              <w:jc w:val="center"/>
              <w:rPr>
                <w:rFonts w:ascii="Arial" w:hAnsi="Arial" w:cs="Arial"/>
                <w:color w:val="000000"/>
                <w:sz w:val="20"/>
                <w:szCs w:val="20"/>
              </w:rPr>
            </w:pPr>
            <w:r>
              <w:rPr>
                <w:rFonts w:ascii="Arial" w:hAnsi="Arial" w:cs="Arial"/>
                <w:color w:val="000000"/>
                <w:sz w:val="20"/>
                <w:szCs w:val="20"/>
              </w:rPr>
              <w:t>0.4080</w:t>
            </w:r>
          </w:p>
        </w:tc>
        <w:tc>
          <w:tcPr>
            <w:tcW w:w="1958" w:type="dxa"/>
            <w:tcBorders>
              <w:top w:val="nil"/>
              <w:left w:val="nil"/>
              <w:bottom w:val="nil"/>
              <w:right w:val="nil"/>
            </w:tcBorders>
            <w:shd w:val="clear" w:color="auto" w:fill="FFFFFF"/>
          </w:tcPr>
          <w:p w14:paraId="0421069C" w14:textId="77777777" w:rsidR="001D3EFF" w:rsidRDefault="000339AD">
            <w:pPr>
              <w:autoSpaceDE w:val="0"/>
              <w:autoSpaceDN w:val="0"/>
              <w:adjustRightInd w:val="0"/>
              <w:spacing w:after="0"/>
              <w:jc w:val="center"/>
              <w:rPr>
                <w:rFonts w:ascii="Arial" w:hAnsi="Arial" w:cs="Arial"/>
                <w:color w:val="252525"/>
                <w:sz w:val="20"/>
                <w:szCs w:val="20"/>
              </w:rPr>
            </w:pPr>
            <w:r>
              <w:rPr>
                <w:rFonts w:ascii="Arial" w:hAnsi="Arial" w:cs="Arial"/>
                <w:color w:val="252525"/>
                <w:sz w:val="20"/>
                <w:szCs w:val="20"/>
              </w:rPr>
              <w:t>0.0002***</w:t>
            </w:r>
          </w:p>
        </w:tc>
      </w:tr>
      <w:tr w:rsidR="001D3EFF" w14:paraId="0680B081" w14:textId="77777777">
        <w:trPr>
          <w:trHeight w:val="328"/>
        </w:trPr>
        <w:tc>
          <w:tcPr>
            <w:tcW w:w="2519" w:type="dxa"/>
            <w:tcBorders>
              <w:top w:val="nil"/>
              <w:left w:val="nil"/>
              <w:bottom w:val="nil"/>
              <w:right w:val="nil"/>
            </w:tcBorders>
            <w:shd w:val="clear" w:color="auto" w:fill="FFFFFF"/>
          </w:tcPr>
          <w:p w14:paraId="6C397533" w14:textId="77777777" w:rsidR="001D3EFF" w:rsidRDefault="000339AD">
            <w:pPr>
              <w:autoSpaceDE w:val="0"/>
              <w:autoSpaceDN w:val="0"/>
              <w:adjustRightInd w:val="0"/>
              <w:spacing w:after="0"/>
              <w:rPr>
                <w:rFonts w:ascii="Arial" w:hAnsi="Arial" w:cs="Arial"/>
                <w:color w:val="000000"/>
                <w:sz w:val="20"/>
                <w:szCs w:val="20"/>
              </w:rPr>
            </w:pPr>
            <w:r>
              <w:rPr>
                <w:rFonts w:ascii="Arial" w:hAnsi="Arial" w:cs="Arial"/>
                <w:color w:val="000000"/>
                <w:sz w:val="20"/>
                <w:szCs w:val="20"/>
              </w:rPr>
              <w:t>CRI-II</w:t>
            </w:r>
          </w:p>
        </w:tc>
        <w:tc>
          <w:tcPr>
            <w:tcW w:w="1752" w:type="dxa"/>
            <w:tcBorders>
              <w:top w:val="nil"/>
              <w:left w:val="nil"/>
              <w:bottom w:val="nil"/>
              <w:right w:val="nil"/>
            </w:tcBorders>
            <w:shd w:val="clear" w:color="auto" w:fill="FFFFFF"/>
          </w:tcPr>
          <w:p w14:paraId="735203B6" w14:textId="77777777" w:rsidR="001D3EFF" w:rsidRDefault="000339AD">
            <w:pPr>
              <w:autoSpaceDE w:val="0"/>
              <w:autoSpaceDN w:val="0"/>
              <w:adjustRightInd w:val="0"/>
              <w:spacing w:after="0"/>
              <w:rPr>
                <w:rFonts w:ascii="Arial" w:hAnsi="Arial" w:cs="Arial"/>
                <w:color w:val="000000"/>
                <w:sz w:val="20"/>
                <w:szCs w:val="20"/>
              </w:rPr>
            </w:pPr>
            <w:r>
              <w:rPr>
                <w:rFonts w:ascii="Arial" w:hAnsi="Arial" w:cs="Arial"/>
                <w:color w:val="000000"/>
                <w:sz w:val="20"/>
                <w:szCs w:val="20"/>
              </w:rPr>
              <w:t>CRI-I</w:t>
            </w:r>
          </w:p>
        </w:tc>
        <w:tc>
          <w:tcPr>
            <w:tcW w:w="1855" w:type="dxa"/>
            <w:tcBorders>
              <w:top w:val="nil"/>
              <w:left w:val="nil"/>
              <w:bottom w:val="nil"/>
              <w:right w:val="nil"/>
            </w:tcBorders>
            <w:shd w:val="clear" w:color="auto" w:fill="FFFFFF"/>
          </w:tcPr>
          <w:p w14:paraId="2C655A53" w14:textId="77777777" w:rsidR="001D3EFF" w:rsidRDefault="000339AD">
            <w:pPr>
              <w:autoSpaceDE w:val="0"/>
              <w:autoSpaceDN w:val="0"/>
              <w:adjustRightInd w:val="0"/>
              <w:spacing w:after="0"/>
              <w:jc w:val="center"/>
              <w:rPr>
                <w:rFonts w:ascii="Arial" w:hAnsi="Arial" w:cs="Arial"/>
                <w:color w:val="000000"/>
                <w:sz w:val="20"/>
                <w:szCs w:val="20"/>
              </w:rPr>
            </w:pPr>
            <w:r>
              <w:rPr>
                <w:rFonts w:ascii="Arial" w:hAnsi="Arial" w:cs="Arial"/>
                <w:color w:val="000000"/>
                <w:sz w:val="20"/>
                <w:szCs w:val="20"/>
              </w:rPr>
              <w:t>0.9014</w:t>
            </w:r>
          </w:p>
        </w:tc>
        <w:tc>
          <w:tcPr>
            <w:tcW w:w="1958" w:type="dxa"/>
            <w:tcBorders>
              <w:top w:val="nil"/>
              <w:left w:val="nil"/>
              <w:bottom w:val="nil"/>
              <w:right w:val="nil"/>
            </w:tcBorders>
            <w:shd w:val="clear" w:color="auto" w:fill="FFFFFF"/>
          </w:tcPr>
          <w:p w14:paraId="4746E9B5" w14:textId="77777777" w:rsidR="001D3EFF" w:rsidRDefault="000339AD">
            <w:pPr>
              <w:autoSpaceDE w:val="0"/>
              <w:autoSpaceDN w:val="0"/>
              <w:adjustRightInd w:val="0"/>
              <w:spacing w:after="0"/>
              <w:jc w:val="center"/>
              <w:rPr>
                <w:rFonts w:ascii="Arial" w:hAnsi="Arial" w:cs="Arial"/>
                <w:color w:val="252525"/>
                <w:sz w:val="20"/>
                <w:szCs w:val="20"/>
              </w:rPr>
            </w:pPr>
            <w:r>
              <w:rPr>
                <w:rFonts w:ascii="Arial" w:hAnsi="Arial" w:cs="Arial"/>
                <w:color w:val="252525"/>
                <w:sz w:val="20"/>
                <w:szCs w:val="20"/>
              </w:rPr>
              <w:t>&lt;.0001****</w:t>
            </w:r>
          </w:p>
        </w:tc>
      </w:tr>
      <w:tr w:rsidR="001D3EFF" w14:paraId="51AEDE5D" w14:textId="77777777">
        <w:trPr>
          <w:trHeight w:val="328"/>
        </w:trPr>
        <w:tc>
          <w:tcPr>
            <w:tcW w:w="2519" w:type="dxa"/>
            <w:tcBorders>
              <w:top w:val="nil"/>
              <w:left w:val="nil"/>
              <w:bottom w:val="nil"/>
              <w:right w:val="nil"/>
            </w:tcBorders>
            <w:shd w:val="clear" w:color="auto" w:fill="FFFFFF"/>
          </w:tcPr>
          <w:p w14:paraId="11FFFFFC" w14:textId="77777777" w:rsidR="001D3EFF" w:rsidRDefault="000339AD">
            <w:pPr>
              <w:autoSpaceDE w:val="0"/>
              <w:autoSpaceDN w:val="0"/>
              <w:adjustRightInd w:val="0"/>
              <w:spacing w:after="0"/>
              <w:rPr>
                <w:rFonts w:ascii="Arial" w:hAnsi="Arial" w:cs="Arial"/>
                <w:color w:val="000000"/>
                <w:sz w:val="20"/>
                <w:szCs w:val="20"/>
              </w:rPr>
            </w:pPr>
            <w:r>
              <w:rPr>
                <w:rFonts w:ascii="Arial" w:hAnsi="Arial" w:cs="Arial"/>
                <w:color w:val="000000"/>
                <w:sz w:val="20"/>
                <w:szCs w:val="20"/>
              </w:rPr>
              <w:t>AC</w:t>
            </w:r>
          </w:p>
        </w:tc>
        <w:tc>
          <w:tcPr>
            <w:tcW w:w="1752" w:type="dxa"/>
            <w:tcBorders>
              <w:top w:val="nil"/>
              <w:left w:val="nil"/>
              <w:bottom w:val="nil"/>
              <w:right w:val="nil"/>
            </w:tcBorders>
            <w:shd w:val="clear" w:color="auto" w:fill="FFFFFF"/>
          </w:tcPr>
          <w:p w14:paraId="250C2617" w14:textId="77777777" w:rsidR="001D3EFF" w:rsidRDefault="000339AD">
            <w:pPr>
              <w:autoSpaceDE w:val="0"/>
              <w:autoSpaceDN w:val="0"/>
              <w:adjustRightInd w:val="0"/>
              <w:spacing w:after="0"/>
              <w:rPr>
                <w:rFonts w:ascii="Arial" w:hAnsi="Arial" w:cs="Arial"/>
                <w:color w:val="000000"/>
                <w:sz w:val="20"/>
                <w:szCs w:val="20"/>
              </w:rPr>
            </w:pPr>
            <w:r>
              <w:rPr>
                <w:rFonts w:ascii="Arial" w:hAnsi="Arial" w:cs="Arial"/>
                <w:color w:val="000000"/>
                <w:sz w:val="20"/>
                <w:szCs w:val="20"/>
              </w:rPr>
              <w:t>AIP</w:t>
            </w:r>
          </w:p>
        </w:tc>
        <w:tc>
          <w:tcPr>
            <w:tcW w:w="1855" w:type="dxa"/>
            <w:tcBorders>
              <w:top w:val="nil"/>
              <w:left w:val="nil"/>
              <w:bottom w:val="nil"/>
              <w:right w:val="nil"/>
            </w:tcBorders>
            <w:shd w:val="clear" w:color="auto" w:fill="FFFFFF"/>
          </w:tcPr>
          <w:p w14:paraId="5E1DF507" w14:textId="77777777" w:rsidR="001D3EFF" w:rsidRDefault="000339AD">
            <w:pPr>
              <w:autoSpaceDE w:val="0"/>
              <w:autoSpaceDN w:val="0"/>
              <w:adjustRightInd w:val="0"/>
              <w:spacing w:after="0"/>
              <w:jc w:val="center"/>
              <w:rPr>
                <w:rFonts w:ascii="Arial" w:hAnsi="Arial" w:cs="Arial"/>
                <w:color w:val="000000"/>
                <w:sz w:val="20"/>
                <w:szCs w:val="20"/>
              </w:rPr>
            </w:pPr>
            <w:r>
              <w:rPr>
                <w:rFonts w:ascii="Arial" w:hAnsi="Arial" w:cs="Arial"/>
                <w:color w:val="000000"/>
                <w:sz w:val="20"/>
                <w:szCs w:val="20"/>
              </w:rPr>
              <w:t>0.5830</w:t>
            </w:r>
          </w:p>
        </w:tc>
        <w:tc>
          <w:tcPr>
            <w:tcW w:w="1958" w:type="dxa"/>
            <w:tcBorders>
              <w:top w:val="nil"/>
              <w:left w:val="nil"/>
              <w:bottom w:val="nil"/>
              <w:right w:val="nil"/>
            </w:tcBorders>
            <w:shd w:val="clear" w:color="auto" w:fill="FFFFFF"/>
          </w:tcPr>
          <w:p w14:paraId="3E4E01FB" w14:textId="77777777" w:rsidR="001D3EFF" w:rsidRDefault="000339AD">
            <w:pPr>
              <w:autoSpaceDE w:val="0"/>
              <w:autoSpaceDN w:val="0"/>
              <w:adjustRightInd w:val="0"/>
              <w:spacing w:after="0"/>
              <w:jc w:val="center"/>
              <w:rPr>
                <w:rFonts w:ascii="Arial" w:hAnsi="Arial" w:cs="Arial"/>
                <w:color w:val="252525"/>
                <w:sz w:val="20"/>
                <w:szCs w:val="20"/>
              </w:rPr>
            </w:pPr>
            <w:r>
              <w:rPr>
                <w:rFonts w:ascii="Arial" w:hAnsi="Arial" w:cs="Arial"/>
                <w:color w:val="252525"/>
                <w:sz w:val="20"/>
                <w:szCs w:val="20"/>
              </w:rPr>
              <w:t>&lt;.0001****</w:t>
            </w:r>
          </w:p>
        </w:tc>
      </w:tr>
      <w:tr w:rsidR="001D3EFF" w14:paraId="091EB7A7" w14:textId="77777777">
        <w:trPr>
          <w:trHeight w:val="368"/>
        </w:trPr>
        <w:tc>
          <w:tcPr>
            <w:tcW w:w="2519" w:type="dxa"/>
            <w:tcBorders>
              <w:top w:val="nil"/>
              <w:left w:val="nil"/>
              <w:bottom w:val="nil"/>
              <w:right w:val="nil"/>
            </w:tcBorders>
            <w:shd w:val="clear" w:color="auto" w:fill="FFFFFF"/>
          </w:tcPr>
          <w:p w14:paraId="3C956A01" w14:textId="77777777" w:rsidR="001D3EFF" w:rsidRDefault="000339AD">
            <w:pPr>
              <w:autoSpaceDE w:val="0"/>
              <w:autoSpaceDN w:val="0"/>
              <w:adjustRightInd w:val="0"/>
              <w:spacing w:after="0"/>
              <w:rPr>
                <w:rFonts w:ascii="Arial" w:hAnsi="Arial" w:cs="Arial"/>
                <w:color w:val="000000"/>
                <w:sz w:val="20"/>
                <w:szCs w:val="20"/>
              </w:rPr>
            </w:pPr>
            <w:r>
              <w:rPr>
                <w:rFonts w:ascii="Arial" w:hAnsi="Arial" w:cs="Arial"/>
                <w:color w:val="000000"/>
                <w:sz w:val="20"/>
                <w:szCs w:val="20"/>
              </w:rPr>
              <w:t>AC</w:t>
            </w:r>
          </w:p>
        </w:tc>
        <w:tc>
          <w:tcPr>
            <w:tcW w:w="1752" w:type="dxa"/>
            <w:tcBorders>
              <w:top w:val="nil"/>
              <w:left w:val="nil"/>
              <w:bottom w:val="nil"/>
              <w:right w:val="nil"/>
            </w:tcBorders>
            <w:shd w:val="clear" w:color="auto" w:fill="FFFFFF"/>
          </w:tcPr>
          <w:p w14:paraId="4B10887F" w14:textId="77777777" w:rsidR="001D3EFF" w:rsidRDefault="000339AD">
            <w:pPr>
              <w:autoSpaceDE w:val="0"/>
              <w:autoSpaceDN w:val="0"/>
              <w:adjustRightInd w:val="0"/>
              <w:spacing w:after="0"/>
              <w:rPr>
                <w:rFonts w:ascii="Arial" w:hAnsi="Arial" w:cs="Arial"/>
                <w:color w:val="000000"/>
                <w:sz w:val="20"/>
                <w:szCs w:val="20"/>
              </w:rPr>
            </w:pPr>
            <w:r>
              <w:rPr>
                <w:rFonts w:ascii="Arial" w:hAnsi="Arial" w:cs="Arial"/>
                <w:color w:val="000000"/>
                <w:sz w:val="20"/>
                <w:szCs w:val="20"/>
              </w:rPr>
              <w:t>CRI-I</w:t>
            </w:r>
          </w:p>
        </w:tc>
        <w:tc>
          <w:tcPr>
            <w:tcW w:w="1855" w:type="dxa"/>
            <w:tcBorders>
              <w:top w:val="nil"/>
              <w:left w:val="nil"/>
              <w:bottom w:val="nil"/>
              <w:right w:val="nil"/>
            </w:tcBorders>
            <w:shd w:val="clear" w:color="auto" w:fill="FFFFFF"/>
          </w:tcPr>
          <w:p w14:paraId="54514BB3" w14:textId="77777777" w:rsidR="001D3EFF" w:rsidRDefault="000339AD">
            <w:pPr>
              <w:autoSpaceDE w:val="0"/>
              <w:autoSpaceDN w:val="0"/>
              <w:adjustRightInd w:val="0"/>
              <w:spacing w:after="0"/>
              <w:jc w:val="center"/>
              <w:rPr>
                <w:rFonts w:ascii="Arial" w:hAnsi="Arial" w:cs="Arial"/>
                <w:color w:val="000000"/>
                <w:sz w:val="20"/>
                <w:szCs w:val="20"/>
              </w:rPr>
            </w:pPr>
            <w:r>
              <w:rPr>
                <w:rFonts w:ascii="Arial" w:hAnsi="Arial" w:cs="Arial"/>
                <w:color w:val="000000"/>
                <w:sz w:val="20"/>
                <w:szCs w:val="20"/>
              </w:rPr>
              <w:t>0.9752</w:t>
            </w:r>
          </w:p>
        </w:tc>
        <w:tc>
          <w:tcPr>
            <w:tcW w:w="1958" w:type="dxa"/>
            <w:tcBorders>
              <w:top w:val="nil"/>
              <w:left w:val="nil"/>
              <w:bottom w:val="nil"/>
              <w:right w:val="nil"/>
            </w:tcBorders>
            <w:shd w:val="clear" w:color="auto" w:fill="FFFFFF"/>
          </w:tcPr>
          <w:p w14:paraId="4DD1EA84" w14:textId="77777777" w:rsidR="001D3EFF" w:rsidRDefault="000339AD">
            <w:pPr>
              <w:autoSpaceDE w:val="0"/>
              <w:autoSpaceDN w:val="0"/>
              <w:adjustRightInd w:val="0"/>
              <w:spacing w:after="0"/>
              <w:jc w:val="center"/>
              <w:rPr>
                <w:rFonts w:ascii="Arial" w:hAnsi="Arial" w:cs="Arial"/>
                <w:color w:val="252525"/>
                <w:sz w:val="20"/>
                <w:szCs w:val="20"/>
              </w:rPr>
            </w:pPr>
            <w:r>
              <w:rPr>
                <w:rFonts w:ascii="Arial" w:hAnsi="Arial" w:cs="Arial"/>
                <w:color w:val="252525"/>
                <w:sz w:val="20"/>
                <w:szCs w:val="20"/>
              </w:rPr>
              <w:t>&lt;.0001****</w:t>
            </w:r>
          </w:p>
        </w:tc>
      </w:tr>
      <w:tr w:rsidR="001D3EFF" w14:paraId="7C67A1CB" w14:textId="77777777">
        <w:trPr>
          <w:trHeight w:val="368"/>
        </w:trPr>
        <w:tc>
          <w:tcPr>
            <w:tcW w:w="2519" w:type="dxa"/>
            <w:tcBorders>
              <w:top w:val="nil"/>
              <w:left w:val="nil"/>
              <w:bottom w:val="nil"/>
              <w:right w:val="nil"/>
            </w:tcBorders>
            <w:shd w:val="clear" w:color="auto" w:fill="FFFFFF"/>
          </w:tcPr>
          <w:p w14:paraId="7A783225" w14:textId="77777777" w:rsidR="001D3EFF" w:rsidRDefault="000339AD">
            <w:pPr>
              <w:autoSpaceDE w:val="0"/>
              <w:autoSpaceDN w:val="0"/>
              <w:adjustRightInd w:val="0"/>
              <w:spacing w:after="0"/>
              <w:rPr>
                <w:rFonts w:ascii="Arial" w:hAnsi="Arial" w:cs="Arial"/>
                <w:color w:val="000000"/>
                <w:sz w:val="20"/>
                <w:szCs w:val="20"/>
              </w:rPr>
            </w:pPr>
            <w:r>
              <w:rPr>
                <w:rFonts w:ascii="Arial" w:hAnsi="Arial" w:cs="Arial"/>
                <w:color w:val="000000"/>
                <w:sz w:val="20"/>
                <w:szCs w:val="20"/>
              </w:rPr>
              <w:t>AC</w:t>
            </w:r>
          </w:p>
        </w:tc>
        <w:tc>
          <w:tcPr>
            <w:tcW w:w="1752" w:type="dxa"/>
            <w:tcBorders>
              <w:top w:val="nil"/>
              <w:left w:val="nil"/>
              <w:bottom w:val="nil"/>
              <w:right w:val="nil"/>
            </w:tcBorders>
            <w:shd w:val="clear" w:color="auto" w:fill="FFFFFF"/>
          </w:tcPr>
          <w:p w14:paraId="7028A349" w14:textId="77777777" w:rsidR="001D3EFF" w:rsidRDefault="000339AD">
            <w:pPr>
              <w:autoSpaceDE w:val="0"/>
              <w:autoSpaceDN w:val="0"/>
              <w:adjustRightInd w:val="0"/>
              <w:spacing w:after="0"/>
              <w:rPr>
                <w:rFonts w:ascii="Arial" w:hAnsi="Arial" w:cs="Arial"/>
                <w:color w:val="000000"/>
                <w:sz w:val="20"/>
                <w:szCs w:val="20"/>
              </w:rPr>
            </w:pPr>
            <w:r>
              <w:rPr>
                <w:rFonts w:ascii="Arial" w:hAnsi="Arial" w:cs="Arial"/>
                <w:color w:val="000000"/>
                <w:sz w:val="20"/>
                <w:szCs w:val="20"/>
              </w:rPr>
              <w:t>CRI-II</w:t>
            </w:r>
          </w:p>
        </w:tc>
        <w:tc>
          <w:tcPr>
            <w:tcW w:w="1855" w:type="dxa"/>
            <w:tcBorders>
              <w:top w:val="nil"/>
              <w:left w:val="nil"/>
              <w:bottom w:val="nil"/>
              <w:right w:val="nil"/>
            </w:tcBorders>
            <w:shd w:val="clear" w:color="auto" w:fill="FFFFFF"/>
          </w:tcPr>
          <w:p w14:paraId="620D0C72" w14:textId="77777777" w:rsidR="001D3EFF" w:rsidRDefault="000339AD">
            <w:pPr>
              <w:autoSpaceDE w:val="0"/>
              <w:autoSpaceDN w:val="0"/>
              <w:adjustRightInd w:val="0"/>
              <w:spacing w:after="0"/>
              <w:jc w:val="center"/>
              <w:rPr>
                <w:rFonts w:ascii="Arial" w:hAnsi="Arial" w:cs="Arial"/>
                <w:color w:val="000000"/>
                <w:sz w:val="20"/>
                <w:szCs w:val="20"/>
              </w:rPr>
            </w:pPr>
            <w:r>
              <w:rPr>
                <w:rFonts w:ascii="Arial" w:hAnsi="Arial" w:cs="Arial"/>
                <w:color w:val="000000"/>
                <w:sz w:val="20"/>
                <w:szCs w:val="20"/>
              </w:rPr>
              <w:t>0.9258</w:t>
            </w:r>
          </w:p>
        </w:tc>
        <w:tc>
          <w:tcPr>
            <w:tcW w:w="1958" w:type="dxa"/>
            <w:tcBorders>
              <w:top w:val="nil"/>
              <w:left w:val="nil"/>
              <w:bottom w:val="nil"/>
              <w:right w:val="nil"/>
            </w:tcBorders>
            <w:shd w:val="clear" w:color="auto" w:fill="FFFFFF"/>
          </w:tcPr>
          <w:p w14:paraId="29A36508" w14:textId="77777777" w:rsidR="001D3EFF" w:rsidRDefault="000339AD">
            <w:pPr>
              <w:autoSpaceDE w:val="0"/>
              <w:autoSpaceDN w:val="0"/>
              <w:adjustRightInd w:val="0"/>
              <w:spacing w:after="0"/>
              <w:jc w:val="center"/>
              <w:rPr>
                <w:rFonts w:ascii="Arial" w:hAnsi="Arial" w:cs="Arial"/>
                <w:color w:val="252525"/>
                <w:sz w:val="20"/>
                <w:szCs w:val="20"/>
              </w:rPr>
            </w:pPr>
            <w:r>
              <w:rPr>
                <w:rFonts w:ascii="Arial" w:hAnsi="Arial" w:cs="Arial"/>
                <w:color w:val="252525"/>
                <w:sz w:val="20"/>
                <w:szCs w:val="20"/>
              </w:rPr>
              <w:t>&lt;.0001****</w:t>
            </w:r>
          </w:p>
        </w:tc>
      </w:tr>
      <w:tr w:rsidR="001D3EFF" w14:paraId="35DDB6EE" w14:textId="77777777">
        <w:trPr>
          <w:trHeight w:val="695"/>
        </w:trPr>
        <w:tc>
          <w:tcPr>
            <w:tcW w:w="2519" w:type="dxa"/>
            <w:tcBorders>
              <w:top w:val="nil"/>
              <w:left w:val="nil"/>
              <w:bottom w:val="nil"/>
              <w:right w:val="nil"/>
            </w:tcBorders>
            <w:shd w:val="clear" w:color="auto" w:fill="FFFFFF"/>
          </w:tcPr>
          <w:p w14:paraId="2EB6EA4C" w14:textId="77777777" w:rsidR="001D3EFF" w:rsidRDefault="000339AD">
            <w:pPr>
              <w:autoSpaceDE w:val="0"/>
              <w:autoSpaceDN w:val="0"/>
              <w:adjustRightInd w:val="0"/>
              <w:spacing w:after="0"/>
              <w:rPr>
                <w:rFonts w:ascii="Arial" w:hAnsi="Arial" w:cs="Arial"/>
                <w:color w:val="000000"/>
                <w:sz w:val="20"/>
                <w:szCs w:val="20"/>
              </w:rPr>
            </w:pPr>
            <w:r>
              <w:rPr>
                <w:rFonts w:ascii="Arial" w:hAnsi="Arial" w:cs="Arial"/>
                <w:b/>
                <w:color w:val="000000"/>
                <w:sz w:val="20"/>
                <w:szCs w:val="20"/>
              </w:rPr>
              <w:t>Exposed group (Automechanics)</w:t>
            </w:r>
          </w:p>
        </w:tc>
        <w:tc>
          <w:tcPr>
            <w:tcW w:w="1752" w:type="dxa"/>
            <w:tcBorders>
              <w:top w:val="nil"/>
              <w:left w:val="nil"/>
              <w:bottom w:val="nil"/>
              <w:right w:val="nil"/>
            </w:tcBorders>
            <w:shd w:val="clear" w:color="auto" w:fill="FFFFFF"/>
          </w:tcPr>
          <w:p w14:paraId="3A4741B2" w14:textId="77777777" w:rsidR="001D3EFF" w:rsidRDefault="001D3EFF">
            <w:pPr>
              <w:autoSpaceDE w:val="0"/>
              <w:autoSpaceDN w:val="0"/>
              <w:adjustRightInd w:val="0"/>
              <w:spacing w:after="0"/>
              <w:rPr>
                <w:rFonts w:ascii="Arial" w:hAnsi="Arial" w:cs="Arial"/>
                <w:color w:val="000000"/>
                <w:sz w:val="20"/>
                <w:szCs w:val="20"/>
              </w:rPr>
            </w:pPr>
          </w:p>
        </w:tc>
        <w:tc>
          <w:tcPr>
            <w:tcW w:w="1855" w:type="dxa"/>
            <w:tcBorders>
              <w:top w:val="nil"/>
              <w:left w:val="nil"/>
              <w:bottom w:val="nil"/>
              <w:right w:val="nil"/>
            </w:tcBorders>
            <w:shd w:val="clear" w:color="auto" w:fill="FFFFFF"/>
          </w:tcPr>
          <w:p w14:paraId="5AB02C91" w14:textId="77777777" w:rsidR="001D3EFF" w:rsidRDefault="001D3EFF">
            <w:pPr>
              <w:autoSpaceDE w:val="0"/>
              <w:autoSpaceDN w:val="0"/>
              <w:adjustRightInd w:val="0"/>
              <w:spacing w:after="0"/>
              <w:jc w:val="center"/>
              <w:rPr>
                <w:rFonts w:ascii="Arial" w:hAnsi="Arial" w:cs="Arial"/>
                <w:color w:val="000000"/>
                <w:sz w:val="20"/>
                <w:szCs w:val="20"/>
              </w:rPr>
            </w:pPr>
          </w:p>
        </w:tc>
        <w:tc>
          <w:tcPr>
            <w:tcW w:w="1958" w:type="dxa"/>
            <w:tcBorders>
              <w:top w:val="nil"/>
              <w:left w:val="nil"/>
              <w:bottom w:val="nil"/>
              <w:right w:val="nil"/>
            </w:tcBorders>
            <w:shd w:val="clear" w:color="auto" w:fill="FFFFFF"/>
          </w:tcPr>
          <w:p w14:paraId="33AAADE3" w14:textId="77777777" w:rsidR="001D3EFF" w:rsidRDefault="001D3EFF">
            <w:pPr>
              <w:autoSpaceDE w:val="0"/>
              <w:autoSpaceDN w:val="0"/>
              <w:adjustRightInd w:val="0"/>
              <w:spacing w:after="0"/>
              <w:jc w:val="center"/>
              <w:rPr>
                <w:rFonts w:ascii="Arial" w:hAnsi="Arial" w:cs="Arial"/>
                <w:color w:val="E57406"/>
                <w:sz w:val="20"/>
                <w:szCs w:val="20"/>
              </w:rPr>
            </w:pPr>
          </w:p>
        </w:tc>
      </w:tr>
      <w:tr w:rsidR="001D3EFF" w14:paraId="0943818F" w14:textId="77777777">
        <w:trPr>
          <w:trHeight w:val="328"/>
        </w:trPr>
        <w:tc>
          <w:tcPr>
            <w:tcW w:w="2519" w:type="dxa"/>
            <w:tcBorders>
              <w:top w:val="nil"/>
              <w:left w:val="nil"/>
              <w:bottom w:val="nil"/>
              <w:right w:val="nil"/>
            </w:tcBorders>
            <w:shd w:val="clear" w:color="auto" w:fill="FFFFFF"/>
          </w:tcPr>
          <w:p w14:paraId="15BF9DA8" w14:textId="77777777" w:rsidR="001D3EFF" w:rsidRDefault="000339AD">
            <w:pPr>
              <w:autoSpaceDE w:val="0"/>
              <w:autoSpaceDN w:val="0"/>
              <w:adjustRightInd w:val="0"/>
              <w:spacing w:after="0"/>
              <w:rPr>
                <w:rFonts w:ascii="Arial" w:hAnsi="Arial" w:cs="Arial"/>
                <w:color w:val="000000"/>
                <w:sz w:val="20"/>
                <w:szCs w:val="20"/>
              </w:rPr>
            </w:pPr>
            <w:r>
              <w:rPr>
                <w:rFonts w:ascii="Arial" w:hAnsi="Arial" w:cs="Arial"/>
                <w:color w:val="000000"/>
                <w:sz w:val="20"/>
                <w:szCs w:val="20"/>
              </w:rPr>
              <w:t>CRI-I</w:t>
            </w:r>
          </w:p>
        </w:tc>
        <w:tc>
          <w:tcPr>
            <w:tcW w:w="1752" w:type="dxa"/>
            <w:tcBorders>
              <w:top w:val="nil"/>
              <w:left w:val="nil"/>
              <w:bottom w:val="nil"/>
              <w:right w:val="nil"/>
            </w:tcBorders>
            <w:shd w:val="clear" w:color="auto" w:fill="FFFFFF"/>
          </w:tcPr>
          <w:p w14:paraId="730FFDA9" w14:textId="77777777" w:rsidR="001D3EFF" w:rsidRDefault="000339AD">
            <w:pPr>
              <w:autoSpaceDE w:val="0"/>
              <w:autoSpaceDN w:val="0"/>
              <w:adjustRightInd w:val="0"/>
              <w:spacing w:after="0"/>
              <w:rPr>
                <w:rFonts w:ascii="Arial" w:hAnsi="Arial" w:cs="Arial"/>
                <w:color w:val="000000"/>
                <w:sz w:val="20"/>
                <w:szCs w:val="20"/>
              </w:rPr>
            </w:pPr>
            <w:r>
              <w:rPr>
                <w:rFonts w:ascii="Arial" w:hAnsi="Arial" w:cs="Arial"/>
                <w:color w:val="000000"/>
                <w:sz w:val="20"/>
                <w:szCs w:val="20"/>
              </w:rPr>
              <w:t>AIP</w:t>
            </w:r>
          </w:p>
        </w:tc>
        <w:tc>
          <w:tcPr>
            <w:tcW w:w="1855" w:type="dxa"/>
            <w:tcBorders>
              <w:top w:val="nil"/>
              <w:left w:val="nil"/>
              <w:bottom w:val="nil"/>
              <w:right w:val="nil"/>
            </w:tcBorders>
            <w:shd w:val="clear" w:color="auto" w:fill="FFFFFF"/>
          </w:tcPr>
          <w:p w14:paraId="47832F1C" w14:textId="77777777" w:rsidR="001D3EFF" w:rsidRDefault="000339AD">
            <w:pPr>
              <w:autoSpaceDE w:val="0"/>
              <w:autoSpaceDN w:val="0"/>
              <w:adjustRightInd w:val="0"/>
              <w:spacing w:after="0"/>
              <w:jc w:val="center"/>
              <w:rPr>
                <w:rFonts w:ascii="Arial" w:hAnsi="Arial" w:cs="Arial"/>
                <w:color w:val="000000"/>
                <w:sz w:val="20"/>
                <w:szCs w:val="20"/>
              </w:rPr>
            </w:pPr>
            <w:r>
              <w:rPr>
                <w:rFonts w:ascii="Arial" w:hAnsi="Arial" w:cs="Arial"/>
                <w:color w:val="000000"/>
                <w:sz w:val="20"/>
                <w:szCs w:val="20"/>
              </w:rPr>
              <w:t>0.5951</w:t>
            </w:r>
          </w:p>
        </w:tc>
        <w:tc>
          <w:tcPr>
            <w:tcW w:w="1958" w:type="dxa"/>
            <w:tcBorders>
              <w:top w:val="nil"/>
              <w:left w:val="nil"/>
              <w:bottom w:val="nil"/>
              <w:right w:val="nil"/>
            </w:tcBorders>
            <w:shd w:val="clear" w:color="auto" w:fill="FFFFFF"/>
          </w:tcPr>
          <w:p w14:paraId="0EB3229C" w14:textId="77777777" w:rsidR="001D3EFF" w:rsidRDefault="000339AD">
            <w:pPr>
              <w:autoSpaceDE w:val="0"/>
              <w:autoSpaceDN w:val="0"/>
              <w:adjustRightInd w:val="0"/>
              <w:spacing w:after="0"/>
              <w:jc w:val="center"/>
              <w:rPr>
                <w:rFonts w:ascii="Arial" w:hAnsi="Arial" w:cs="Arial"/>
                <w:color w:val="252525"/>
                <w:sz w:val="20"/>
                <w:szCs w:val="20"/>
              </w:rPr>
            </w:pPr>
            <w:r>
              <w:rPr>
                <w:rFonts w:ascii="Arial" w:hAnsi="Arial" w:cs="Arial"/>
                <w:color w:val="252525"/>
                <w:sz w:val="20"/>
                <w:szCs w:val="20"/>
              </w:rPr>
              <w:t>&lt;.0001****</w:t>
            </w:r>
          </w:p>
        </w:tc>
      </w:tr>
      <w:tr w:rsidR="001D3EFF" w14:paraId="38F686F4" w14:textId="77777777">
        <w:trPr>
          <w:trHeight w:val="328"/>
        </w:trPr>
        <w:tc>
          <w:tcPr>
            <w:tcW w:w="2519" w:type="dxa"/>
            <w:tcBorders>
              <w:top w:val="nil"/>
              <w:left w:val="nil"/>
              <w:bottom w:val="nil"/>
              <w:right w:val="nil"/>
            </w:tcBorders>
            <w:shd w:val="clear" w:color="auto" w:fill="FFFFFF"/>
          </w:tcPr>
          <w:p w14:paraId="7DCDF7FA" w14:textId="77777777" w:rsidR="001D3EFF" w:rsidRDefault="000339AD">
            <w:pPr>
              <w:autoSpaceDE w:val="0"/>
              <w:autoSpaceDN w:val="0"/>
              <w:adjustRightInd w:val="0"/>
              <w:spacing w:after="0"/>
              <w:rPr>
                <w:rFonts w:ascii="Arial" w:hAnsi="Arial" w:cs="Arial"/>
                <w:color w:val="000000"/>
                <w:sz w:val="20"/>
                <w:szCs w:val="20"/>
              </w:rPr>
            </w:pPr>
            <w:r>
              <w:rPr>
                <w:rFonts w:ascii="Arial" w:hAnsi="Arial" w:cs="Arial"/>
                <w:color w:val="000000"/>
                <w:sz w:val="20"/>
                <w:szCs w:val="20"/>
              </w:rPr>
              <w:t>CRI-II</w:t>
            </w:r>
          </w:p>
        </w:tc>
        <w:tc>
          <w:tcPr>
            <w:tcW w:w="1752" w:type="dxa"/>
            <w:tcBorders>
              <w:top w:val="nil"/>
              <w:left w:val="nil"/>
              <w:bottom w:val="nil"/>
              <w:right w:val="nil"/>
            </w:tcBorders>
            <w:shd w:val="clear" w:color="auto" w:fill="FFFFFF"/>
          </w:tcPr>
          <w:p w14:paraId="61AF3864" w14:textId="77777777" w:rsidR="001D3EFF" w:rsidRDefault="000339AD">
            <w:pPr>
              <w:autoSpaceDE w:val="0"/>
              <w:autoSpaceDN w:val="0"/>
              <w:adjustRightInd w:val="0"/>
              <w:spacing w:after="0"/>
              <w:rPr>
                <w:rFonts w:ascii="Arial" w:hAnsi="Arial" w:cs="Arial"/>
                <w:color w:val="000000"/>
                <w:sz w:val="20"/>
                <w:szCs w:val="20"/>
              </w:rPr>
            </w:pPr>
            <w:r>
              <w:rPr>
                <w:rFonts w:ascii="Arial" w:hAnsi="Arial" w:cs="Arial"/>
                <w:color w:val="000000"/>
                <w:sz w:val="20"/>
                <w:szCs w:val="20"/>
              </w:rPr>
              <w:t>AIP</w:t>
            </w:r>
          </w:p>
        </w:tc>
        <w:tc>
          <w:tcPr>
            <w:tcW w:w="1855" w:type="dxa"/>
            <w:tcBorders>
              <w:top w:val="nil"/>
              <w:left w:val="nil"/>
              <w:bottom w:val="nil"/>
              <w:right w:val="nil"/>
            </w:tcBorders>
            <w:shd w:val="clear" w:color="auto" w:fill="FFFFFF"/>
          </w:tcPr>
          <w:p w14:paraId="1A1336DD" w14:textId="77777777" w:rsidR="001D3EFF" w:rsidRDefault="000339AD">
            <w:pPr>
              <w:autoSpaceDE w:val="0"/>
              <w:autoSpaceDN w:val="0"/>
              <w:adjustRightInd w:val="0"/>
              <w:spacing w:after="0"/>
              <w:jc w:val="center"/>
              <w:rPr>
                <w:rFonts w:ascii="Arial" w:hAnsi="Arial" w:cs="Arial"/>
                <w:color w:val="000000"/>
                <w:sz w:val="20"/>
                <w:szCs w:val="20"/>
              </w:rPr>
            </w:pPr>
            <w:r>
              <w:rPr>
                <w:rFonts w:ascii="Arial" w:hAnsi="Arial" w:cs="Arial"/>
                <w:color w:val="000000"/>
                <w:sz w:val="20"/>
                <w:szCs w:val="20"/>
              </w:rPr>
              <w:t>0.4392</w:t>
            </w:r>
          </w:p>
        </w:tc>
        <w:tc>
          <w:tcPr>
            <w:tcW w:w="1958" w:type="dxa"/>
            <w:tcBorders>
              <w:top w:val="nil"/>
              <w:left w:val="nil"/>
              <w:bottom w:val="nil"/>
              <w:right w:val="nil"/>
            </w:tcBorders>
            <w:shd w:val="clear" w:color="auto" w:fill="FFFFFF"/>
          </w:tcPr>
          <w:p w14:paraId="6E2C6A4A" w14:textId="77777777" w:rsidR="001D3EFF" w:rsidRDefault="000339AD">
            <w:pPr>
              <w:autoSpaceDE w:val="0"/>
              <w:autoSpaceDN w:val="0"/>
              <w:adjustRightInd w:val="0"/>
              <w:spacing w:after="0"/>
              <w:jc w:val="center"/>
              <w:rPr>
                <w:rFonts w:ascii="Arial" w:hAnsi="Arial" w:cs="Arial"/>
                <w:color w:val="252525"/>
                <w:sz w:val="20"/>
                <w:szCs w:val="20"/>
              </w:rPr>
            </w:pPr>
            <w:r>
              <w:rPr>
                <w:rFonts w:ascii="Arial" w:hAnsi="Arial" w:cs="Arial"/>
                <w:color w:val="252525"/>
                <w:sz w:val="20"/>
                <w:szCs w:val="20"/>
              </w:rPr>
              <w:t>&lt;.0001****</w:t>
            </w:r>
          </w:p>
        </w:tc>
      </w:tr>
      <w:tr w:rsidR="001D3EFF" w14:paraId="6AFD6E61" w14:textId="77777777">
        <w:trPr>
          <w:trHeight w:val="328"/>
        </w:trPr>
        <w:tc>
          <w:tcPr>
            <w:tcW w:w="2519" w:type="dxa"/>
            <w:tcBorders>
              <w:top w:val="nil"/>
              <w:left w:val="nil"/>
              <w:bottom w:val="nil"/>
              <w:right w:val="nil"/>
            </w:tcBorders>
            <w:shd w:val="clear" w:color="auto" w:fill="FFFFFF"/>
          </w:tcPr>
          <w:p w14:paraId="64A41209" w14:textId="77777777" w:rsidR="001D3EFF" w:rsidRDefault="000339AD">
            <w:pPr>
              <w:autoSpaceDE w:val="0"/>
              <w:autoSpaceDN w:val="0"/>
              <w:adjustRightInd w:val="0"/>
              <w:spacing w:after="0"/>
              <w:rPr>
                <w:rFonts w:ascii="Arial" w:hAnsi="Arial" w:cs="Arial"/>
                <w:color w:val="000000"/>
                <w:sz w:val="20"/>
                <w:szCs w:val="20"/>
              </w:rPr>
            </w:pPr>
            <w:r>
              <w:rPr>
                <w:rFonts w:ascii="Arial" w:hAnsi="Arial" w:cs="Arial"/>
                <w:color w:val="000000"/>
                <w:sz w:val="20"/>
                <w:szCs w:val="20"/>
              </w:rPr>
              <w:t>CRI-II</w:t>
            </w:r>
          </w:p>
        </w:tc>
        <w:tc>
          <w:tcPr>
            <w:tcW w:w="1752" w:type="dxa"/>
            <w:tcBorders>
              <w:top w:val="nil"/>
              <w:left w:val="nil"/>
              <w:bottom w:val="nil"/>
              <w:right w:val="nil"/>
            </w:tcBorders>
            <w:shd w:val="clear" w:color="auto" w:fill="FFFFFF"/>
          </w:tcPr>
          <w:p w14:paraId="0554C37B" w14:textId="77777777" w:rsidR="001D3EFF" w:rsidRDefault="000339AD">
            <w:pPr>
              <w:autoSpaceDE w:val="0"/>
              <w:autoSpaceDN w:val="0"/>
              <w:adjustRightInd w:val="0"/>
              <w:spacing w:after="0"/>
              <w:rPr>
                <w:rFonts w:ascii="Arial" w:hAnsi="Arial" w:cs="Arial"/>
                <w:color w:val="000000"/>
                <w:sz w:val="20"/>
                <w:szCs w:val="20"/>
              </w:rPr>
            </w:pPr>
            <w:r>
              <w:rPr>
                <w:rFonts w:ascii="Arial" w:hAnsi="Arial" w:cs="Arial"/>
                <w:color w:val="000000"/>
                <w:sz w:val="20"/>
                <w:szCs w:val="20"/>
              </w:rPr>
              <w:t>CRI-I</w:t>
            </w:r>
          </w:p>
        </w:tc>
        <w:tc>
          <w:tcPr>
            <w:tcW w:w="1855" w:type="dxa"/>
            <w:tcBorders>
              <w:top w:val="nil"/>
              <w:left w:val="nil"/>
              <w:bottom w:val="nil"/>
              <w:right w:val="nil"/>
            </w:tcBorders>
            <w:shd w:val="clear" w:color="auto" w:fill="FFFFFF"/>
          </w:tcPr>
          <w:p w14:paraId="1FDC01DA" w14:textId="77777777" w:rsidR="001D3EFF" w:rsidRDefault="000339AD">
            <w:pPr>
              <w:autoSpaceDE w:val="0"/>
              <w:autoSpaceDN w:val="0"/>
              <w:adjustRightInd w:val="0"/>
              <w:spacing w:after="0"/>
              <w:jc w:val="center"/>
              <w:rPr>
                <w:rFonts w:ascii="Arial" w:hAnsi="Arial" w:cs="Arial"/>
                <w:color w:val="000000"/>
                <w:sz w:val="20"/>
                <w:szCs w:val="20"/>
              </w:rPr>
            </w:pPr>
            <w:r>
              <w:rPr>
                <w:rFonts w:ascii="Arial" w:hAnsi="Arial" w:cs="Arial"/>
                <w:color w:val="000000"/>
                <w:sz w:val="20"/>
                <w:szCs w:val="20"/>
              </w:rPr>
              <w:t>0.8576</w:t>
            </w:r>
          </w:p>
        </w:tc>
        <w:tc>
          <w:tcPr>
            <w:tcW w:w="1958" w:type="dxa"/>
            <w:tcBorders>
              <w:top w:val="nil"/>
              <w:left w:val="nil"/>
              <w:bottom w:val="nil"/>
              <w:right w:val="nil"/>
            </w:tcBorders>
            <w:shd w:val="clear" w:color="auto" w:fill="FFFFFF"/>
          </w:tcPr>
          <w:p w14:paraId="563FDC90" w14:textId="77777777" w:rsidR="001D3EFF" w:rsidRDefault="000339AD">
            <w:pPr>
              <w:autoSpaceDE w:val="0"/>
              <w:autoSpaceDN w:val="0"/>
              <w:adjustRightInd w:val="0"/>
              <w:spacing w:after="0"/>
              <w:jc w:val="center"/>
              <w:rPr>
                <w:rFonts w:ascii="Arial" w:hAnsi="Arial" w:cs="Arial"/>
                <w:color w:val="252525"/>
                <w:sz w:val="20"/>
                <w:szCs w:val="20"/>
              </w:rPr>
            </w:pPr>
            <w:r>
              <w:rPr>
                <w:rFonts w:ascii="Arial" w:hAnsi="Arial" w:cs="Arial"/>
                <w:color w:val="252525"/>
                <w:sz w:val="20"/>
                <w:szCs w:val="20"/>
              </w:rPr>
              <w:t>&lt;.0001****</w:t>
            </w:r>
          </w:p>
        </w:tc>
      </w:tr>
      <w:tr w:rsidR="001D3EFF" w14:paraId="01799FEE" w14:textId="77777777">
        <w:trPr>
          <w:trHeight w:val="328"/>
        </w:trPr>
        <w:tc>
          <w:tcPr>
            <w:tcW w:w="2519" w:type="dxa"/>
            <w:tcBorders>
              <w:top w:val="nil"/>
              <w:left w:val="nil"/>
              <w:bottom w:val="nil"/>
              <w:right w:val="nil"/>
            </w:tcBorders>
            <w:shd w:val="clear" w:color="auto" w:fill="FFFFFF"/>
          </w:tcPr>
          <w:p w14:paraId="178078ED" w14:textId="77777777" w:rsidR="001D3EFF" w:rsidRDefault="000339AD">
            <w:pPr>
              <w:autoSpaceDE w:val="0"/>
              <w:autoSpaceDN w:val="0"/>
              <w:adjustRightInd w:val="0"/>
              <w:spacing w:after="0"/>
              <w:rPr>
                <w:rFonts w:ascii="Arial" w:hAnsi="Arial" w:cs="Arial"/>
                <w:color w:val="000000"/>
                <w:sz w:val="20"/>
                <w:szCs w:val="20"/>
              </w:rPr>
            </w:pPr>
            <w:r>
              <w:rPr>
                <w:rFonts w:ascii="Arial" w:hAnsi="Arial" w:cs="Arial"/>
                <w:color w:val="000000"/>
                <w:sz w:val="20"/>
                <w:szCs w:val="20"/>
              </w:rPr>
              <w:t>AC</w:t>
            </w:r>
          </w:p>
        </w:tc>
        <w:tc>
          <w:tcPr>
            <w:tcW w:w="1752" w:type="dxa"/>
            <w:tcBorders>
              <w:top w:val="nil"/>
              <w:left w:val="nil"/>
              <w:bottom w:val="nil"/>
              <w:right w:val="nil"/>
            </w:tcBorders>
            <w:shd w:val="clear" w:color="auto" w:fill="FFFFFF"/>
          </w:tcPr>
          <w:p w14:paraId="36ABCEFA" w14:textId="77777777" w:rsidR="001D3EFF" w:rsidRDefault="000339AD">
            <w:pPr>
              <w:autoSpaceDE w:val="0"/>
              <w:autoSpaceDN w:val="0"/>
              <w:adjustRightInd w:val="0"/>
              <w:spacing w:after="0"/>
              <w:rPr>
                <w:rFonts w:ascii="Arial" w:hAnsi="Arial" w:cs="Arial"/>
                <w:color w:val="000000"/>
                <w:sz w:val="20"/>
                <w:szCs w:val="20"/>
              </w:rPr>
            </w:pPr>
            <w:r>
              <w:rPr>
                <w:rFonts w:ascii="Arial" w:hAnsi="Arial" w:cs="Arial"/>
                <w:color w:val="000000"/>
                <w:sz w:val="20"/>
                <w:szCs w:val="20"/>
              </w:rPr>
              <w:t>AIP</w:t>
            </w:r>
          </w:p>
        </w:tc>
        <w:tc>
          <w:tcPr>
            <w:tcW w:w="1855" w:type="dxa"/>
            <w:tcBorders>
              <w:top w:val="nil"/>
              <w:left w:val="nil"/>
              <w:bottom w:val="nil"/>
              <w:right w:val="nil"/>
            </w:tcBorders>
            <w:shd w:val="clear" w:color="auto" w:fill="FFFFFF"/>
          </w:tcPr>
          <w:p w14:paraId="78300D1B" w14:textId="77777777" w:rsidR="001D3EFF" w:rsidRDefault="000339AD">
            <w:pPr>
              <w:autoSpaceDE w:val="0"/>
              <w:autoSpaceDN w:val="0"/>
              <w:adjustRightInd w:val="0"/>
              <w:spacing w:after="0"/>
              <w:jc w:val="center"/>
              <w:rPr>
                <w:rFonts w:ascii="Arial" w:hAnsi="Arial" w:cs="Arial"/>
                <w:color w:val="000000"/>
                <w:sz w:val="20"/>
                <w:szCs w:val="20"/>
              </w:rPr>
            </w:pPr>
            <w:r>
              <w:rPr>
                <w:rFonts w:ascii="Arial" w:hAnsi="Arial" w:cs="Arial"/>
                <w:color w:val="000000"/>
                <w:sz w:val="20"/>
                <w:szCs w:val="20"/>
              </w:rPr>
              <w:t>0.4452</w:t>
            </w:r>
          </w:p>
        </w:tc>
        <w:tc>
          <w:tcPr>
            <w:tcW w:w="1958" w:type="dxa"/>
            <w:tcBorders>
              <w:top w:val="nil"/>
              <w:left w:val="nil"/>
              <w:bottom w:val="nil"/>
              <w:right w:val="nil"/>
            </w:tcBorders>
            <w:shd w:val="clear" w:color="auto" w:fill="FFFFFF"/>
          </w:tcPr>
          <w:p w14:paraId="6673BF2A" w14:textId="77777777" w:rsidR="001D3EFF" w:rsidRDefault="000339AD">
            <w:pPr>
              <w:autoSpaceDE w:val="0"/>
              <w:autoSpaceDN w:val="0"/>
              <w:adjustRightInd w:val="0"/>
              <w:spacing w:after="0"/>
              <w:jc w:val="center"/>
              <w:rPr>
                <w:rFonts w:ascii="Arial" w:hAnsi="Arial" w:cs="Arial"/>
                <w:color w:val="252525"/>
                <w:sz w:val="20"/>
                <w:szCs w:val="20"/>
              </w:rPr>
            </w:pPr>
            <w:r>
              <w:rPr>
                <w:rFonts w:ascii="Arial" w:hAnsi="Arial" w:cs="Arial"/>
                <w:color w:val="252525"/>
                <w:sz w:val="20"/>
                <w:szCs w:val="20"/>
              </w:rPr>
              <w:t>&lt;.0001****</w:t>
            </w:r>
          </w:p>
        </w:tc>
      </w:tr>
      <w:tr w:rsidR="001D3EFF" w14:paraId="630D7AAD" w14:textId="77777777">
        <w:trPr>
          <w:trHeight w:val="368"/>
        </w:trPr>
        <w:tc>
          <w:tcPr>
            <w:tcW w:w="2519" w:type="dxa"/>
            <w:tcBorders>
              <w:top w:val="nil"/>
              <w:left w:val="nil"/>
              <w:bottom w:val="nil"/>
              <w:right w:val="nil"/>
            </w:tcBorders>
            <w:shd w:val="clear" w:color="auto" w:fill="FFFFFF"/>
          </w:tcPr>
          <w:p w14:paraId="31F90FA1" w14:textId="77777777" w:rsidR="001D3EFF" w:rsidRDefault="000339AD">
            <w:pPr>
              <w:autoSpaceDE w:val="0"/>
              <w:autoSpaceDN w:val="0"/>
              <w:adjustRightInd w:val="0"/>
              <w:spacing w:after="0"/>
              <w:rPr>
                <w:rFonts w:ascii="Arial" w:hAnsi="Arial" w:cs="Arial"/>
                <w:color w:val="000000"/>
                <w:sz w:val="20"/>
                <w:szCs w:val="20"/>
              </w:rPr>
            </w:pPr>
            <w:r>
              <w:rPr>
                <w:rFonts w:ascii="Arial" w:hAnsi="Arial" w:cs="Arial"/>
                <w:color w:val="000000"/>
                <w:sz w:val="20"/>
                <w:szCs w:val="20"/>
              </w:rPr>
              <w:t>AC</w:t>
            </w:r>
          </w:p>
        </w:tc>
        <w:tc>
          <w:tcPr>
            <w:tcW w:w="1752" w:type="dxa"/>
            <w:tcBorders>
              <w:top w:val="nil"/>
              <w:left w:val="nil"/>
              <w:bottom w:val="nil"/>
              <w:right w:val="nil"/>
            </w:tcBorders>
            <w:shd w:val="clear" w:color="auto" w:fill="FFFFFF"/>
          </w:tcPr>
          <w:p w14:paraId="3AD966BC" w14:textId="77777777" w:rsidR="001D3EFF" w:rsidRDefault="000339AD">
            <w:pPr>
              <w:autoSpaceDE w:val="0"/>
              <w:autoSpaceDN w:val="0"/>
              <w:adjustRightInd w:val="0"/>
              <w:spacing w:after="0"/>
              <w:rPr>
                <w:rFonts w:ascii="Arial" w:hAnsi="Arial" w:cs="Arial"/>
                <w:color w:val="000000"/>
                <w:sz w:val="20"/>
                <w:szCs w:val="20"/>
              </w:rPr>
            </w:pPr>
            <w:r>
              <w:rPr>
                <w:rFonts w:ascii="Arial" w:hAnsi="Arial" w:cs="Arial"/>
                <w:color w:val="000000"/>
                <w:sz w:val="20"/>
                <w:szCs w:val="20"/>
              </w:rPr>
              <w:t>CRI-I</w:t>
            </w:r>
          </w:p>
        </w:tc>
        <w:tc>
          <w:tcPr>
            <w:tcW w:w="1855" w:type="dxa"/>
            <w:tcBorders>
              <w:top w:val="nil"/>
              <w:left w:val="nil"/>
              <w:bottom w:val="nil"/>
              <w:right w:val="nil"/>
            </w:tcBorders>
            <w:shd w:val="clear" w:color="auto" w:fill="FFFFFF"/>
          </w:tcPr>
          <w:p w14:paraId="41471812" w14:textId="77777777" w:rsidR="001D3EFF" w:rsidRDefault="000339AD">
            <w:pPr>
              <w:autoSpaceDE w:val="0"/>
              <w:autoSpaceDN w:val="0"/>
              <w:adjustRightInd w:val="0"/>
              <w:spacing w:after="0"/>
              <w:jc w:val="center"/>
              <w:rPr>
                <w:rFonts w:ascii="Arial" w:hAnsi="Arial" w:cs="Arial"/>
                <w:color w:val="000000"/>
                <w:sz w:val="20"/>
                <w:szCs w:val="20"/>
              </w:rPr>
            </w:pPr>
            <w:r>
              <w:rPr>
                <w:rFonts w:ascii="Arial" w:hAnsi="Arial" w:cs="Arial"/>
                <w:color w:val="000000"/>
                <w:sz w:val="20"/>
                <w:szCs w:val="20"/>
              </w:rPr>
              <w:t>0.5282</w:t>
            </w:r>
          </w:p>
        </w:tc>
        <w:tc>
          <w:tcPr>
            <w:tcW w:w="1958" w:type="dxa"/>
            <w:tcBorders>
              <w:top w:val="nil"/>
              <w:left w:val="nil"/>
              <w:bottom w:val="nil"/>
              <w:right w:val="nil"/>
            </w:tcBorders>
            <w:shd w:val="clear" w:color="auto" w:fill="FFFFFF"/>
          </w:tcPr>
          <w:p w14:paraId="5F733D8F" w14:textId="77777777" w:rsidR="001D3EFF" w:rsidRDefault="000339AD">
            <w:pPr>
              <w:autoSpaceDE w:val="0"/>
              <w:autoSpaceDN w:val="0"/>
              <w:adjustRightInd w:val="0"/>
              <w:spacing w:after="0"/>
              <w:jc w:val="center"/>
              <w:rPr>
                <w:rFonts w:ascii="Arial" w:hAnsi="Arial" w:cs="Arial"/>
                <w:color w:val="252525"/>
                <w:sz w:val="20"/>
                <w:szCs w:val="20"/>
              </w:rPr>
            </w:pPr>
            <w:r>
              <w:rPr>
                <w:rFonts w:ascii="Arial" w:hAnsi="Arial" w:cs="Arial"/>
                <w:color w:val="252525"/>
                <w:sz w:val="20"/>
                <w:szCs w:val="20"/>
              </w:rPr>
              <w:t>&lt;.0001****</w:t>
            </w:r>
          </w:p>
        </w:tc>
      </w:tr>
      <w:tr w:rsidR="001D3EFF" w14:paraId="37A837AA" w14:textId="77777777">
        <w:trPr>
          <w:trHeight w:val="328"/>
        </w:trPr>
        <w:tc>
          <w:tcPr>
            <w:tcW w:w="2519" w:type="dxa"/>
            <w:tcBorders>
              <w:top w:val="nil"/>
              <w:left w:val="nil"/>
              <w:bottom w:val="single" w:sz="4" w:space="0" w:color="auto"/>
              <w:right w:val="nil"/>
            </w:tcBorders>
            <w:shd w:val="clear" w:color="auto" w:fill="FFFFFF"/>
          </w:tcPr>
          <w:p w14:paraId="172835FD" w14:textId="77777777" w:rsidR="001D3EFF" w:rsidRDefault="000339AD">
            <w:pPr>
              <w:autoSpaceDE w:val="0"/>
              <w:autoSpaceDN w:val="0"/>
              <w:adjustRightInd w:val="0"/>
              <w:spacing w:after="0"/>
              <w:rPr>
                <w:rFonts w:ascii="Arial" w:hAnsi="Arial" w:cs="Arial"/>
                <w:color w:val="000000"/>
                <w:sz w:val="20"/>
                <w:szCs w:val="20"/>
              </w:rPr>
            </w:pPr>
            <w:r>
              <w:rPr>
                <w:rFonts w:ascii="Arial" w:hAnsi="Arial" w:cs="Arial"/>
                <w:color w:val="000000"/>
                <w:sz w:val="20"/>
                <w:szCs w:val="20"/>
              </w:rPr>
              <w:t>AC</w:t>
            </w:r>
          </w:p>
        </w:tc>
        <w:tc>
          <w:tcPr>
            <w:tcW w:w="1752" w:type="dxa"/>
            <w:tcBorders>
              <w:top w:val="nil"/>
              <w:left w:val="nil"/>
              <w:bottom w:val="single" w:sz="4" w:space="0" w:color="auto"/>
              <w:right w:val="nil"/>
            </w:tcBorders>
            <w:shd w:val="clear" w:color="auto" w:fill="FFFFFF"/>
          </w:tcPr>
          <w:p w14:paraId="7CABD70A" w14:textId="77777777" w:rsidR="001D3EFF" w:rsidRDefault="000339AD">
            <w:pPr>
              <w:autoSpaceDE w:val="0"/>
              <w:autoSpaceDN w:val="0"/>
              <w:adjustRightInd w:val="0"/>
              <w:spacing w:after="0"/>
              <w:rPr>
                <w:rFonts w:ascii="Arial" w:hAnsi="Arial" w:cs="Arial"/>
                <w:color w:val="000000"/>
                <w:sz w:val="20"/>
                <w:szCs w:val="20"/>
              </w:rPr>
            </w:pPr>
            <w:r>
              <w:rPr>
                <w:rFonts w:ascii="Arial" w:hAnsi="Arial" w:cs="Arial"/>
                <w:color w:val="000000"/>
                <w:sz w:val="20"/>
                <w:szCs w:val="20"/>
              </w:rPr>
              <w:t>CRI-II</w:t>
            </w:r>
          </w:p>
        </w:tc>
        <w:tc>
          <w:tcPr>
            <w:tcW w:w="1855" w:type="dxa"/>
            <w:tcBorders>
              <w:top w:val="nil"/>
              <w:left w:val="nil"/>
              <w:bottom w:val="single" w:sz="4" w:space="0" w:color="auto"/>
              <w:right w:val="nil"/>
            </w:tcBorders>
            <w:shd w:val="clear" w:color="auto" w:fill="FFFFFF"/>
          </w:tcPr>
          <w:p w14:paraId="67659A4F" w14:textId="77777777" w:rsidR="001D3EFF" w:rsidRDefault="000339AD">
            <w:pPr>
              <w:autoSpaceDE w:val="0"/>
              <w:autoSpaceDN w:val="0"/>
              <w:adjustRightInd w:val="0"/>
              <w:spacing w:after="0"/>
              <w:jc w:val="center"/>
              <w:rPr>
                <w:rFonts w:ascii="Arial" w:hAnsi="Arial" w:cs="Arial"/>
                <w:color w:val="000000"/>
                <w:sz w:val="20"/>
                <w:szCs w:val="20"/>
              </w:rPr>
            </w:pPr>
            <w:r>
              <w:rPr>
                <w:rFonts w:ascii="Arial" w:hAnsi="Arial" w:cs="Arial"/>
                <w:color w:val="000000"/>
                <w:sz w:val="20"/>
                <w:szCs w:val="20"/>
              </w:rPr>
              <w:t>0.4099</w:t>
            </w:r>
          </w:p>
        </w:tc>
        <w:tc>
          <w:tcPr>
            <w:tcW w:w="1958" w:type="dxa"/>
            <w:tcBorders>
              <w:top w:val="nil"/>
              <w:left w:val="nil"/>
              <w:bottom w:val="single" w:sz="4" w:space="0" w:color="auto"/>
              <w:right w:val="nil"/>
            </w:tcBorders>
            <w:shd w:val="clear" w:color="auto" w:fill="FFFFFF"/>
          </w:tcPr>
          <w:p w14:paraId="3FDDB652" w14:textId="77777777" w:rsidR="001D3EFF" w:rsidRDefault="000339AD">
            <w:pPr>
              <w:autoSpaceDE w:val="0"/>
              <w:autoSpaceDN w:val="0"/>
              <w:adjustRightInd w:val="0"/>
              <w:spacing w:after="0"/>
              <w:jc w:val="center"/>
              <w:rPr>
                <w:rFonts w:ascii="Arial" w:hAnsi="Arial" w:cs="Arial"/>
                <w:color w:val="252525"/>
                <w:sz w:val="20"/>
                <w:szCs w:val="20"/>
              </w:rPr>
            </w:pPr>
            <w:r>
              <w:rPr>
                <w:rFonts w:ascii="Arial" w:hAnsi="Arial" w:cs="Arial"/>
                <w:color w:val="252525"/>
                <w:sz w:val="20"/>
                <w:szCs w:val="20"/>
              </w:rPr>
              <w:t>&lt;.0001****</w:t>
            </w:r>
          </w:p>
        </w:tc>
      </w:tr>
    </w:tbl>
    <w:p w14:paraId="4B6C405C" w14:textId="77777777" w:rsidR="001D3EFF" w:rsidRDefault="000339AD">
      <w:pPr>
        <w:spacing w:after="0"/>
        <w:rPr>
          <w:rFonts w:ascii="Arial" w:hAnsi="Arial" w:cs="Arial"/>
          <w:b/>
          <w:sz w:val="18"/>
          <w:szCs w:val="18"/>
        </w:rPr>
      </w:pPr>
      <w:r>
        <w:rPr>
          <w:rFonts w:ascii="Arial" w:hAnsi="Arial" w:cs="Arial"/>
          <w:sz w:val="18"/>
          <w:szCs w:val="18"/>
        </w:rPr>
        <w:t>Keys: AIP: Atherogenic Index, CRI-I: Castelli Risk Index I, CRI-II:       Castelli Risk Index II, AC: Atherogenic Coefficient. Significance Level: *=p&lt;0.05</w:t>
      </w:r>
    </w:p>
    <w:p w14:paraId="12EDEDD4" w14:textId="77777777" w:rsidR="001D3EFF" w:rsidRDefault="000339AD">
      <w:pPr>
        <w:rPr>
          <w:rFonts w:ascii="Arial" w:hAnsi="Arial" w:cs="Arial"/>
          <w:sz w:val="20"/>
          <w:szCs w:val="20"/>
        </w:rPr>
      </w:pPr>
      <w:r>
        <w:rPr>
          <w:rFonts w:ascii="Arial" w:hAnsi="Arial" w:cs="Arial"/>
          <w:sz w:val="20"/>
          <w:szCs w:val="20"/>
        </w:rPr>
        <w:t xml:space="preserve"> </w:t>
      </w:r>
    </w:p>
    <w:p w14:paraId="4CC9A0C7" w14:textId="77777777" w:rsidR="001D3EFF" w:rsidRDefault="000339AD">
      <w:pPr>
        <w:rPr>
          <w:rFonts w:ascii="Arial" w:hAnsi="Arial" w:cs="Arial"/>
          <w:sz w:val="20"/>
          <w:szCs w:val="20"/>
        </w:rPr>
      </w:pPr>
      <w:r>
        <w:rPr>
          <w:rFonts w:ascii="Arial" w:hAnsi="Arial" w:cs="Arial"/>
          <w:sz w:val="20"/>
          <w:szCs w:val="20"/>
        </w:rPr>
        <w:t xml:space="preserve"> </w:t>
      </w:r>
    </w:p>
    <w:p w14:paraId="6E29C60F" w14:textId="77777777" w:rsidR="001D3EFF" w:rsidRDefault="000339AD">
      <w:pPr>
        <w:spacing w:after="0"/>
        <w:rPr>
          <w:rFonts w:ascii="Arial" w:hAnsi="Arial" w:cs="Arial"/>
          <w:b/>
          <w:sz w:val="20"/>
          <w:szCs w:val="20"/>
        </w:rPr>
      </w:pPr>
      <w:r>
        <w:rPr>
          <w:rFonts w:ascii="Arial" w:hAnsi="Arial" w:cs="Arial"/>
          <w:b/>
          <w:sz w:val="20"/>
          <w:szCs w:val="20"/>
        </w:rPr>
        <w:t xml:space="preserve"> </w:t>
      </w:r>
    </w:p>
    <w:p w14:paraId="53A0307F" w14:textId="77777777" w:rsidR="001D3EFF" w:rsidRDefault="000339AD">
      <w:pPr>
        <w:spacing w:after="0"/>
        <w:rPr>
          <w:rFonts w:ascii="Arial" w:hAnsi="Arial" w:cs="Arial"/>
          <w:b/>
          <w:sz w:val="20"/>
          <w:szCs w:val="20"/>
        </w:rPr>
      </w:pPr>
      <w:r>
        <w:rPr>
          <w:rFonts w:ascii="Arial" w:hAnsi="Arial" w:cs="Arial"/>
          <w:b/>
          <w:sz w:val="20"/>
          <w:szCs w:val="20"/>
        </w:rPr>
        <w:t xml:space="preserve"> </w:t>
      </w:r>
    </w:p>
    <w:p w14:paraId="43716C80" w14:textId="77777777" w:rsidR="001D3EFF" w:rsidRDefault="000339AD">
      <w:pPr>
        <w:spacing w:after="0"/>
        <w:rPr>
          <w:rFonts w:ascii="Arial" w:hAnsi="Arial" w:cs="Arial"/>
          <w:b/>
          <w:sz w:val="20"/>
          <w:szCs w:val="20"/>
        </w:rPr>
      </w:pPr>
      <w:r>
        <w:rPr>
          <w:rFonts w:ascii="Arial" w:hAnsi="Arial" w:cs="Arial"/>
          <w:b/>
          <w:sz w:val="20"/>
          <w:szCs w:val="20"/>
        </w:rPr>
        <w:t xml:space="preserve"> </w:t>
      </w:r>
    </w:p>
    <w:p w14:paraId="715C47B5" w14:textId="77777777" w:rsidR="001D3EFF" w:rsidRDefault="000339AD">
      <w:pPr>
        <w:spacing w:after="0"/>
        <w:rPr>
          <w:rFonts w:ascii="Arial" w:hAnsi="Arial" w:cs="Arial"/>
          <w:b/>
          <w:sz w:val="20"/>
          <w:szCs w:val="20"/>
        </w:rPr>
      </w:pPr>
      <w:r>
        <w:rPr>
          <w:rFonts w:ascii="Arial" w:hAnsi="Arial" w:cs="Arial"/>
          <w:b/>
          <w:sz w:val="20"/>
          <w:szCs w:val="20"/>
        </w:rPr>
        <w:lastRenderedPageBreak/>
        <w:t xml:space="preserve"> </w:t>
      </w:r>
    </w:p>
    <w:p w14:paraId="7C37E974" w14:textId="77777777" w:rsidR="001D3EFF" w:rsidRDefault="000339AD">
      <w:pPr>
        <w:spacing w:after="0"/>
        <w:rPr>
          <w:rFonts w:ascii="Arial" w:hAnsi="Arial" w:cs="Arial"/>
          <w:b/>
          <w:sz w:val="20"/>
          <w:szCs w:val="20"/>
        </w:rPr>
      </w:pPr>
      <w:r>
        <w:rPr>
          <w:rFonts w:ascii="Arial" w:hAnsi="Arial" w:cs="Arial"/>
          <w:b/>
          <w:sz w:val="20"/>
          <w:szCs w:val="20"/>
        </w:rPr>
        <w:t xml:space="preserve"> </w:t>
      </w:r>
    </w:p>
    <w:p w14:paraId="08040D57" w14:textId="77777777" w:rsidR="001D3EFF" w:rsidRDefault="000339AD">
      <w:pPr>
        <w:tabs>
          <w:tab w:val="left" w:pos="630"/>
          <w:tab w:val="left" w:pos="3761"/>
        </w:tabs>
        <w:rPr>
          <w:rFonts w:ascii="Arial" w:hAnsi="Arial" w:cs="Arial"/>
          <w:b/>
          <w:sz w:val="20"/>
          <w:szCs w:val="20"/>
        </w:rPr>
      </w:pPr>
      <w:r>
        <w:rPr>
          <w:rFonts w:ascii="Arial" w:hAnsi="Arial" w:cs="Arial"/>
          <w:b/>
          <w:sz w:val="24"/>
          <w:szCs w:val="24"/>
        </w:rPr>
        <w:t xml:space="preserve"> </w:t>
      </w:r>
    </w:p>
    <w:p w14:paraId="1E80825F" w14:textId="77777777" w:rsidR="001D3EFF" w:rsidRDefault="000339AD">
      <w:pPr>
        <w:rPr>
          <w:rFonts w:ascii="Arial" w:hAnsi="Arial" w:cs="Arial"/>
          <w:b/>
          <w:bCs/>
          <w:sz w:val="24"/>
          <w:szCs w:val="24"/>
        </w:rPr>
      </w:pPr>
      <w:r>
        <w:rPr>
          <w:rFonts w:ascii="Arial" w:hAnsi="Arial" w:cs="Arial"/>
          <w:b/>
          <w:bCs/>
          <w:sz w:val="24"/>
          <w:szCs w:val="24"/>
        </w:rPr>
        <w:t>4.0 DISCUSSION</w:t>
      </w:r>
    </w:p>
    <w:p w14:paraId="43164017" w14:textId="77777777" w:rsidR="001D3EFF" w:rsidRDefault="000339AD">
      <w:pPr>
        <w:jc w:val="both"/>
        <w:rPr>
          <w:rFonts w:ascii="Arial" w:eastAsia="SimSun" w:hAnsi="Arial" w:cs="Arial"/>
          <w:sz w:val="24"/>
          <w:szCs w:val="24"/>
        </w:rPr>
      </w:pPr>
      <w:r>
        <w:rPr>
          <w:rFonts w:ascii="Arial" w:eastAsia="SimSun" w:hAnsi="Arial" w:cs="Arial"/>
          <w:sz w:val="20"/>
          <w:szCs w:val="20"/>
        </w:rPr>
        <w:t xml:space="preserve">Body mass index (BMI) is a parameter that measures overweight or </w:t>
      </w:r>
      <w:proofErr w:type="gramStart"/>
      <w:r>
        <w:rPr>
          <w:rFonts w:ascii="Arial" w:eastAsia="SimSun" w:hAnsi="Arial" w:cs="Arial"/>
          <w:sz w:val="20"/>
          <w:szCs w:val="20"/>
        </w:rPr>
        <w:t>obesity(</w:t>
      </w:r>
      <w:proofErr w:type="gramEnd"/>
      <w:r>
        <w:rPr>
          <w:rFonts w:ascii="Arial" w:eastAsia="SimSun" w:hAnsi="Arial" w:cs="Arial"/>
          <w:sz w:val="20"/>
          <w:szCs w:val="20"/>
        </w:rPr>
        <w:t xml:space="preserve">WHO,2004; </w:t>
      </w:r>
      <w:proofErr w:type="spellStart"/>
      <w:r>
        <w:rPr>
          <w:rFonts w:ascii="Arial" w:eastAsia="SimSun" w:hAnsi="Arial" w:cs="Arial"/>
          <w:sz w:val="20"/>
          <w:szCs w:val="20"/>
        </w:rPr>
        <w:t>Okonugbe</w:t>
      </w:r>
      <w:proofErr w:type="spellEnd"/>
      <w:r>
        <w:rPr>
          <w:rFonts w:ascii="Arial" w:eastAsia="SimSun" w:hAnsi="Arial" w:cs="Arial"/>
          <w:sz w:val="20"/>
          <w:szCs w:val="20"/>
        </w:rPr>
        <w:t xml:space="preserve"> et al., 2022). In this study, there was no significant differences in </w:t>
      </w:r>
      <w:proofErr w:type="gramStart"/>
      <w:r>
        <w:rPr>
          <w:rFonts w:ascii="Arial" w:eastAsia="SimSun" w:hAnsi="Arial" w:cs="Arial"/>
          <w:sz w:val="20"/>
          <w:szCs w:val="20"/>
        </w:rPr>
        <w:t>the  mean</w:t>
      </w:r>
      <w:proofErr w:type="gramEnd"/>
      <w:r>
        <w:rPr>
          <w:rFonts w:ascii="Arial" w:eastAsia="SimSun" w:hAnsi="Arial" w:cs="Arial"/>
          <w:sz w:val="20"/>
          <w:szCs w:val="20"/>
        </w:rPr>
        <w:t xml:space="preserve"> BMI value between the exposed and the control group (P &gt;0.05).Studies have shown BMI as a determinant of health because it impacts on the physical aspect of life (Gabriel, 2019, Nuttaill,2015). This findings corroborates </w:t>
      </w:r>
      <w:proofErr w:type="gramStart"/>
      <w:r>
        <w:rPr>
          <w:rFonts w:ascii="Arial" w:eastAsia="SimSun" w:hAnsi="Arial" w:cs="Arial"/>
          <w:sz w:val="20"/>
          <w:szCs w:val="20"/>
        </w:rPr>
        <w:t>the  prospective</w:t>
      </w:r>
      <w:proofErr w:type="gramEnd"/>
      <w:r>
        <w:rPr>
          <w:rFonts w:ascii="Arial" w:eastAsia="SimSun" w:hAnsi="Arial" w:cs="Arial"/>
          <w:sz w:val="20"/>
          <w:szCs w:val="20"/>
        </w:rPr>
        <w:t xml:space="preserve"> cohort study of Veronese</w:t>
      </w:r>
      <w:r>
        <w:rPr>
          <w:rFonts w:ascii="Arial" w:hAnsi="Arial" w:cs="Arial"/>
          <w:bCs/>
          <w:color w:val="212121"/>
          <w:kern w:val="36"/>
          <w:sz w:val="20"/>
          <w:szCs w:val="20"/>
        </w:rPr>
        <w:t xml:space="preserve"> </w:t>
      </w:r>
      <w:r>
        <w:rPr>
          <w:rFonts w:ascii="Arial" w:hAnsi="Arial" w:cs="Arial"/>
          <w:bCs/>
          <w:i/>
          <w:color w:val="212121"/>
          <w:kern w:val="36"/>
          <w:sz w:val="20"/>
          <w:szCs w:val="20"/>
        </w:rPr>
        <w:t>et al</w:t>
      </w:r>
      <w:r>
        <w:rPr>
          <w:rFonts w:ascii="Arial" w:hAnsi="Arial" w:cs="Arial"/>
          <w:bCs/>
          <w:color w:val="212121"/>
          <w:kern w:val="36"/>
          <w:sz w:val="20"/>
          <w:szCs w:val="20"/>
        </w:rPr>
        <w:t xml:space="preserve">., (2016)  where the BMI values were between the normal range of 18.5- 24.9 and this leanness can be attributed to the healthy diets and physical activities against high BMI that could have been linked to metabolic and pathological conditions caused by exposure to sedentary lifestyle and unhealthy diets which is unlikely in most </w:t>
      </w:r>
      <w:proofErr w:type="spellStart"/>
      <w:r>
        <w:rPr>
          <w:rFonts w:ascii="Arial" w:hAnsi="Arial" w:cs="Arial"/>
          <w:bCs/>
          <w:color w:val="212121"/>
          <w:kern w:val="36"/>
          <w:sz w:val="20"/>
          <w:szCs w:val="20"/>
        </w:rPr>
        <w:t>automechanics</w:t>
      </w:r>
      <w:proofErr w:type="spellEnd"/>
      <w:r>
        <w:rPr>
          <w:rFonts w:ascii="Arial" w:hAnsi="Arial" w:cs="Arial"/>
          <w:bCs/>
          <w:color w:val="212121"/>
          <w:kern w:val="36"/>
          <w:sz w:val="20"/>
          <w:szCs w:val="20"/>
        </w:rPr>
        <w:t xml:space="preserve">. However, this study disagrees with the study by </w:t>
      </w:r>
      <w:proofErr w:type="spellStart"/>
      <w:r>
        <w:rPr>
          <w:rFonts w:ascii="Arial" w:hAnsi="Arial" w:cs="Arial"/>
          <w:bCs/>
          <w:color w:val="212121"/>
          <w:kern w:val="36"/>
          <w:sz w:val="20"/>
          <w:szCs w:val="20"/>
        </w:rPr>
        <w:t>Chukwuonye</w:t>
      </w:r>
      <w:proofErr w:type="spellEnd"/>
      <w:r>
        <w:rPr>
          <w:rFonts w:ascii="Arial" w:eastAsia="SimSun" w:hAnsi="Arial" w:cs="Arial"/>
          <w:sz w:val="20"/>
          <w:szCs w:val="20"/>
        </w:rPr>
        <w:t xml:space="preserve"> </w:t>
      </w:r>
      <w:r>
        <w:rPr>
          <w:rFonts w:ascii="Arial" w:eastAsia="SimSun" w:hAnsi="Arial" w:cs="Arial"/>
          <w:i/>
          <w:sz w:val="20"/>
          <w:szCs w:val="20"/>
        </w:rPr>
        <w:t>et al.,</w:t>
      </w:r>
      <w:r>
        <w:rPr>
          <w:rFonts w:ascii="Arial" w:eastAsia="SimSun" w:hAnsi="Arial" w:cs="Arial"/>
          <w:sz w:val="20"/>
          <w:szCs w:val="20"/>
        </w:rPr>
        <w:t xml:space="preserve"> (2015) that cited a significantly high prevalence of obesity in Abia State, South east in which gender and locality were predictors of the obese nature observed. In this </w:t>
      </w:r>
      <w:proofErr w:type="spellStart"/>
      <w:r>
        <w:rPr>
          <w:rFonts w:ascii="Arial" w:eastAsia="SimSun" w:hAnsi="Arial" w:cs="Arial"/>
          <w:sz w:val="20"/>
          <w:szCs w:val="20"/>
        </w:rPr>
        <w:t>study,one</w:t>
      </w:r>
      <w:proofErr w:type="spellEnd"/>
      <w:r>
        <w:rPr>
          <w:rFonts w:ascii="Arial" w:eastAsia="SimSun" w:hAnsi="Arial" w:cs="Arial"/>
          <w:sz w:val="20"/>
          <w:szCs w:val="20"/>
        </w:rPr>
        <w:t xml:space="preserve"> could have expected a high BMI value considering the life style of most </w:t>
      </w:r>
      <w:proofErr w:type="spellStart"/>
      <w:r>
        <w:rPr>
          <w:rFonts w:ascii="Arial" w:eastAsia="SimSun" w:hAnsi="Arial" w:cs="Arial"/>
          <w:sz w:val="20"/>
          <w:szCs w:val="20"/>
        </w:rPr>
        <w:t>automechanics</w:t>
      </w:r>
      <w:proofErr w:type="spellEnd"/>
      <w:r>
        <w:rPr>
          <w:rFonts w:ascii="Arial" w:eastAsia="SimSun" w:hAnsi="Arial" w:cs="Arial"/>
          <w:sz w:val="20"/>
          <w:szCs w:val="20"/>
        </w:rPr>
        <w:t xml:space="preserve"> regarding consumption of a higher carbohydrate rich foods for energy however the </w:t>
      </w:r>
      <w:proofErr w:type="spellStart"/>
      <w:r>
        <w:rPr>
          <w:rFonts w:ascii="Arial" w:eastAsia="SimSun" w:hAnsi="Arial" w:cs="Arial"/>
          <w:sz w:val="20"/>
          <w:szCs w:val="20"/>
        </w:rPr>
        <w:t>automechanics</w:t>
      </w:r>
      <w:proofErr w:type="spellEnd"/>
      <w:r>
        <w:rPr>
          <w:rFonts w:ascii="Arial" w:eastAsia="SimSun" w:hAnsi="Arial" w:cs="Arial"/>
          <w:sz w:val="20"/>
          <w:szCs w:val="20"/>
        </w:rPr>
        <w:t xml:space="preserve">  are seen  to be very active because of their various activities in the garage which might have resulted to the burnout of fats and any fat deposits in the body hence assumed as the factor affecting the BMI as reflected in the result observed. The observations in the study concerning the BMI being within normal could be attributed to the physical activities engaged by the auto mechanics as highlighted by a study by Davies et al. (2017) which stated</w:t>
      </w:r>
      <w:r>
        <w:rPr>
          <w:rFonts w:ascii="Arial" w:eastAsia="Cambria" w:hAnsi="Arial" w:cs="Arial"/>
          <w:color w:val="1B1B1B"/>
          <w:sz w:val="20"/>
          <w:szCs w:val="20"/>
          <w:shd w:val="clear" w:color="auto" w:fill="FFFFFF"/>
        </w:rPr>
        <w:t xml:space="preserve"> physical activities accounting for about 30–50% of an individual’s daily energy expenditure and one of the factors contributing to a positive energy balance by decreasing energy and fat intake and the prevention of lifestyle diseases .</w:t>
      </w:r>
      <w:r>
        <w:rPr>
          <w:rFonts w:ascii="Arial" w:eastAsia="SimSun" w:hAnsi="Arial" w:cs="Arial"/>
          <w:sz w:val="20"/>
          <w:szCs w:val="20"/>
        </w:rPr>
        <w:t xml:space="preserve">Physical exercise has been shown to be </w:t>
      </w:r>
      <w:proofErr w:type="spellStart"/>
      <w:r>
        <w:rPr>
          <w:rFonts w:ascii="Arial" w:eastAsia="SimSun" w:hAnsi="Arial" w:cs="Arial"/>
          <w:sz w:val="20"/>
          <w:szCs w:val="20"/>
        </w:rPr>
        <w:t>unfavourable</w:t>
      </w:r>
      <w:proofErr w:type="spellEnd"/>
      <w:r>
        <w:rPr>
          <w:rFonts w:ascii="Arial" w:eastAsia="SimSun" w:hAnsi="Arial" w:cs="Arial"/>
          <w:sz w:val="20"/>
          <w:szCs w:val="20"/>
        </w:rPr>
        <w:t xml:space="preserve"> to storage of fat via loss of calories (Harris &amp; Kuo ,2021, Iyanu et al., 2023).</w:t>
      </w:r>
    </w:p>
    <w:p w14:paraId="47A59A6E" w14:textId="77777777" w:rsidR="001D3EFF" w:rsidRDefault="000339AD">
      <w:pPr>
        <w:jc w:val="both"/>
        <w:rPr>
          <w:rFonts w:ascii="Arial" w:eastAsia="SimSun" w:hAnsi="Arial" w:cs="Arial"/>
          <w:sz w:val="20"/>
          <w:szCs w:val="20"/>
        </w:rPr>
      </w:pPr>
      <w:r>
        <w:rPr>
          <w:rFonts w:ascii="Arial" w:eastAsia="SimSun" w:hAnsi="Arial" w:cs="Arial"/>
          <w:sz w:val="20"/>
          <w:szCs w:val="20"/>
        </w:rPr>
        <w:t xml:space="preserve">Fasting lipid parameters (TCH, LDL-C, HDL-C and TG) are biomarkers for assessing the </w:t>
      </w:r>
      <w:proofErr w:type="gramStart"/>
      <w:r>
        <w:rPr>
          <w:rFonts w:ascii="Arial" w:eastAsia="SimSun" w:hAnsi="Arial" w:cs="Arial"/>
          <w:sz w:val="20"/>
          <w:szCs w:val="20"/>
        </w:rPr>
        <w:t>cardiac  health</w:t>
      </w:r>
      <w:proofErr w:type="gramEnd"/>
      <w:r>
        <w:rPr>
          <w:rFonts w:ascii="Arial" w:eastAsia="SimSun" w:hAnsi="Arial" w:cs="Arial"/>
          <w:sz w:val="20"/>
          <w:szCs w:val="20"/>
        </w:rPr>
        <w:t xml:space="preserve"> status </w:t>
      </w:r>
      <w:proofErr w:type="spellStart"/>
      <w:r>
        <w:rPr>
          <w:rFonts w:ascii="Arial" w:eastAsia="SimSun" w:hAnsi="Arial" w:cs="Arial"/>
          <w:sz w:val="20"/>
          <w:szCs w:val="20"/>
        </w:rPr>
        <w:t>mohammdshdi</w:t>
      </w:r>
      <w:proofErr w:type="spellEnd"/>
      <w:r>
        <w:rPr>
          <w:rFonts w:ascii="Arial" w:eastAsia="SimSun" w:hAnsi="Arial" w:cs="Arial"/>
          <w:sz w:val="20"/>
          <w:szCs w:val="20"/>
        </w:rPr>
        <w:t xml:space="preserve"> et al., 2023 ; </w:t>
      </w:r>
      <w:proofErr w:type="spellStart"/>
      <w:r>
        <w:rPr>
          <w:rFonts w:ascii="Arial" w:eastAsia="SimSun" w:hAnsi="Arial" w:cs="Arial"/>
          <w:sz w:val="20"/>
          <w:szCs w:val="20"/>
        </w:rPr>
        <w:t>Georgeoulis</w:t>
      </w:r>
      <w:proofErr w:type="spellEnd"/>
      <w:r>
        <w:rPr>
          <w:rFonts w:ascii="Arial" w:eastAsia="SimSun" w:hAnsi="Arial" w:cs="Arial"/>
          <w:sz w:val="20"/>
          <w:szCs w:val="20"/>
        </w:rPr>
        <w:t xml:space="preserve"> et al., 2022 ;Sharma </w:t>
      </w:r>
      <w:r>
        <w:rPr>
          <w:rFonts w:ascii="Arial" w:eastAsia="SimSun" w:hAnsi="Arial" w:cs="Arial"/>
          <w:iCs/>
          <w:sz w:val="20"/>
          <w:szCs w:val="20"/>
        </w:rPr>
        <w:t>et al.</w:t>
      </w:r>
      <w:r>
        <w:rPr>
          <w:rFonts w:ascii="Arial" w:eastAsia="SimSun" w:hAnsi="Arial" w:cs="Arial"/>
          <w:i/>
          <w:sz w:val="20"/>
          <w:szCs w:val="20"/>
        </w:rPr>
        <w:t>,</w:t>
      </w:r>
      <w:r>
        <w:rPr>
          <w:rFonts w:ascii="Arial" w:eastAsia="SimSun" w:hAnsi="Arial" w:cs="Arial"/>
          <w:sz w:val="20"/>
          <w:szCs w:val="20"/>
        </w:rPr>
        <w:t xml:space="preserve"> 2012)</w:t>
      </w:r>
      <w:r>
        <w:rPr>
          <w:rFonts w:ascii="Arial" w:eastAsia="SimSun" w:hAnsi="Arial" w:cs="Arial"/>
          <w:sz w:val="24"/>
          <w:szCs w:val="24"/>
        </w:rPr>
        <w:t xml:space="preserve">. </w:t>
      </w:r>
      <w:r>
        <w:rPr>
          <w:rFonts w:ascii="Arial" w:eastAsia="SimSun" w:hAnsi="Arial" w:cs="Arial"/>
          <w:sz w:val="20"/>
          <w:szCs w:val="20"/>
        </w:rPr>
        <w:t xml:space="preserve">In this study there was significant increase in the mean TCH level of the exposed compared to the control (P &lt; 0.05).  </w:t>
      </w:r>
      <w:r>
        <w:rPr>
          <w:rFonts w:ascii="Arial" w:eastAsia="SimSun" w:hAnsi="Arial" w:cs="Arial"/>
          <w:color w:val="FF0000"/>
          <w:sz w:val="20"/>
          <w:szCs w:val="20"/>
        </w:rPr>
        <w:t xml:space="preserve"> </w:t>
      </w:r>
      <w:r>
        <w:rPr>
          <w:rFonts w:ascii="Arial" w:eastAsia="SimSun" w:hAnsi="Arial" w:cs="Arial"/>
          <w:sz w:val="20"/>
          <w:szCs w:val="20"/>
        </w:rPr>
        <w:t xml:space="preserve">This study is at variance with the work done by </w:t>
      </w:r>
      <w:proofErr w:type="spellStart"/>
      <w:r>
        <w:rPr>
          <w:rFonts w:ascii="Arial" w:eastAsia="SimSun" w:hAnsi="Arial" w:cs="Arial"/>
          <w:sz w:val="20"/>
          <w:szCs w:val="20"/>
        </w:rPr>
        <w:t>Olamoyegun</w:t>
      </w:r>
      <w:proofErr w:type="spellEnd"/>
      <w:r>
        <w:rPr>
          <w:rFonts w:ascii="Arial" w:eastAsia="SimSun" w:hAnsi="Arial" w:cs="Arial"/>
          <w:sz w:val="20"/>
          <w:szCs w:val="20"/>
        </w:rPr>
        <w:t xml:space="preserve"> et al. (2016) considering the males because the lipid profile status (TCH, TG, HDL, LDL) of the </w:t>
      </w:r>
      <w:proofErr w:type="spellStart"/>
      <w:r>
        <w:rPr>
          <w:rFonts w:ascii="Arial" w:eastAsia="SimSun" w:hAnsi="Arial" w:cs="Arial"/>
          <w:sz w:val="20"/>
          <w:szCs w:val="20"/>
        </w:rPr>
        <w:t>automechanics</w:t>
      </w:r>
      <w:proofErr w:type="spellEnd"/>
      <w:r>
        <w:rPr>
          <w:rFonts w:ascii="Arial" w:eastAsia="SimSun" w:hAnsi="Arial" w:cs="Arial"/>
          <w:sz w:val="20"/>
          <w:szCs w:val="20"/>
        </w:rPr>
        <w:t xml:space="preserve"> were far higher than the presentation in their </w:t>
      </w:r>
      <w:proofErr w:type="spellStart"/>
      <w:r>
        <w:rPr>
          <w:rFonts w:ascii="Arial" w:eastAsia="SimSun" w:hAnsi="Arial" w:cs="Arial"/>
          <w:sz w:val="20"/>
          <w:szCs w:val="20"/>
        </w:rPr>
        <w:t>study.The</w:t>
      </w:r>
      <w:proofErr w:type="spellEnd"/>
      <w:r>
        <w:rPr>
          <w:rFonts w:ascii="Arial" w:eastAsia="SimSun" w:hAnsi="Arial" w:cs="Arial"/>
          <w:sz w:val="20"/>
          <w:szCs w:val="20"/>
        </w:rPr>
        <w:t xml:space="preserve"> increases observed might be attributed to exposure to petrol and petroleum products used by these </w:t>
      </w:r>
      <w:proofErr w:type="spellStart"/>
      <w:r>
        <w:rPr>
          <w:rFonts w:ascii="Arial" w:eastAsia="SimSun" w:hAnsi="Arial" w:cs="Arial"/>
          <w:sz w:val="20"/>
          <w:szCs w:val="20"/>
        </w:rPr>
        <w:t>automechanics</w:t>
      </w:r>
      <w:proofErr w:type="spellEnd"/>
      <w:r>
        <w:rPr>
          <w:rFonts w:ascii="Arial" w:eastAsia="SimSun" w:hAnsi="Arial" w:cs="Arial"/>
          <w:sz w:val="20"/>
          <w:szCs w:val="20"/>
        </w:rPr>
        <w:t xml:space="preserve"> which could have predispose them to a </w:t>
      </w:r>
      <w:proofErr w:type="spellStart"/>
      <w:r>
        <w:rPr>
          <w:rFonts w:ascii="Arial" w:eastAsia="SimSun" w:hAnsi="Arial" w:cs="Arial"/>
          <w:sz w:val="20"/>
          <w:szCs w:val="20"/>
        </w:rPr>
        <w:t>dyslipidemic</w:t>
      </w:r>
      <w:proofErr w:type="spellEnd"/>
      <w:r>
        <w:rPr>
          <w:rFonts w:ascii="Arial" w:eastAsia="SimSun" w:hAnsi="Arial" w:cs="Arial"/>
          <w:sz w:val="20"/>
          <w:szCs w:val="20"/>
        </w:rPr>
        <w:t xml:space="preserve"> state from alterations in the body </w:t>
      </w:r>
      <w:proofErr w:type="spellStart"/>
      <w:r>
        <w:rPr>
          <w:rFonts w:ascii="Arial" w:eastAsia="SimSun" w:hAnsi="Arial" w:cs="Arial"/>
          <w:sz w:val="20"/>
          <w:szCs w:val="20"/>
        </w:rPr>
        <w:t>system.There</w:t>
      </w:r>
      <w:proofErr w:type="spellEnd"/>
      <w:r>
        <w:rPr>
          <w:rFonts w:ascii="Arial" w:eastAsia="SimSun" w:hAnsi="Arial" w:cs="Arial"/>
          <w:sz w:val="20"/>
          <w:szCs w:val="20"/>
        </w:rPr>
        <w:t xml:space="preserve"> has been proven evidence of contaminants from petroleum products in mechanic garage complicating lipid profiling (Unosson et al., 2021).</w:t>
      </w:r>
      <w:r>
        <w:rPr>
          <w:rFonts w:ascii="Arial" w:eastAsia="SimSun" w:hAnsi="Arial" w:cs="Arial"/>
          <w:color w:val="943734"/>
          <w:sz w:val="20"/>
          <w:szCs w:val="20"/>
        </w:rPr>
        <w:t xml:space="preserve"> </w:t>
      </w:r>
      <w:r>
        <w:rPr>
          <w:rFonts w:ascii="Arial" w:eastAsia="SimSun" w:hAnsi="Arial" w:cs="Arial"/>
          <w:sz w:val="20"/>
          <w:szCs w:val="20"/>
        </w:rPr>
        <w:t xml:space="preserve">A study carried out by Alaba et al. (2015) also showed the ability of petroleum altering the lipid profile in rats. </w:t>
      </w:r>
    </w:p>
    <w:p w14:paraId="37225344" w14:textId="77777777" w:rsidR="001D3EFF" w:rsidRDefault="000339AD">
      <w:pPr>
        <w:pStyle w:val="NormalWeb"/>
        <w:shd w:val="clear" w:color="auto" w:fill="FFFFFF"/>
        <w:spacing w:before="450" w:beforeAutospacing="0" w:after="0" w:afterAutospacing="0"/>
        <w:jc w:val="both"/>
        <w:rPr>
          <w:rFonts w:ascii="Arial" w:hAnsi="Arial" w:cs="Arial"/>
          <w:sz w:val="20"/>
          <w:szCs w:val="20"/>
        </w:rPr>
      </w:pPr>
      <w:r>
        <w:rPr>
          <w:rFonts w:ascii="Arial" w:hAnsi="Arial" w:cs="Arial"/>
          <w:sz w:val="20"/>
          <w:szCs w:val="20"/>
        </w:rPr>
        <w:t xml:space="preserve">There was a significant increase in the mean levels </w:t>
      </w:r>
      <w:proofErr w:type="gramStart"/>
      <w:r>
        <w:rPr>
          <w:rFonts w:ascii="Arial" w:hAnsi="Arial" w:cs="Arial"/>
          <w:sz w:val="20"/>
          <w:szCs w:val="20"/>
        </w:rPr>
        <w:t>of  LDL</w:t>
      </w:r>
      <w:proofErr w:type="gramEnd"/>
      <w:r>
        <w:rPr>
          <w:rFonts w:ascii="Arial" w:hAnsi="Arial" w:cs="Arial"/>
          <w:sz w:val="20"/>
          <w:szCs w:val="20"/>
        </w:rPr>
        <w:t>-C and other lipid fractions of the exposed group compared with control group (P&lt; 0.05) which is in concordance with the study by Obi- Ezeani</w:t>
      </w:r>
      <w:r>
        <w:rPr>
          <w:rFonts w:ascii="Arial" w:hAnsi="Arial" w:cs="Arial"/>
          <w:i/>
          <w:sz w:val="20"/>
          <w:szCs w:val="20"/>
        </w:rPr>
        <w:t xml:space="preserve"> et al.,</w:t>
      </w:r>
      <w:r>
        <w:rPr>
          <w:rFonts w:ascii="Arial" w:hAnsi="Arial" w:cs="Arial"/>
          <w:sz w:val="20"/>
          <w:szCs w:val="20"/>
        </w:rPr>
        <w:t xml:space="preserve"> (2019). Contrary, HDL levels were not increased in this study. The change could be  attributed to occupational exposure because these auto mechanics might have </w:t>
      </w:r>
      <w:r>
        <w:rPr>
          <w:rFonts w:ascii="Arial" w:eastAsia="Cambria" w:hAnsi="Arial" w:cs="Arial"/>
          <w:color w:val="1B1B1B"/>
          <w:sz w:val="20"/>
          <w:szCs w:val="20"/>
          <w:shd w:val="clear" w:color="auto" w:fill="FFFFFF"/>
        </w:rPr>
        <w:t xml:space="preserve"> possibly ingested or inhaled some of the toxic substances in the petrol or on the other hand, apart from not making use of personal protective equipment, they must have  engaged in some unhealthy practices such as sucking of gasoline and washing their hands with the petrol which is a significant source of </w:t>
      </w:r>
      <w:proofErr w:type="spellStart"/>
      <w:r>
        <w:rPr>
          <w:rFonts w:ascii="Arial" w:eastAsia="Cambria" w:hAnsi="Arial" w:cs="Arial"/>
          <w:color w:val="1B1B1B"/>
          <w:sz w:val="20"/>
          <w:szCs w:val="20"/>
          <w:shd w:val="clear" w:color="auto" w:fill="FFFFFF"/>
        </w:rPr>
        <w:t>exposure.</w:t>
      </w:r>
      <w:r>
        <w:rPr>
          <w:rFonts w:ascii="Arial" w:hAnsi="Arial" w:cs="Arial"/>
          <w:sz w:val="20"/>
          <w:szCs w:val="20"/>
        </w:rPr>
        <w:t>Increased</w:t>
      </w:r>
      <w:proofErr w:type="spellEnd"/>
      <w:r>
        <w:rPr>
          <w:rFonts w:ascii="Arial" w:hAnsi="Arial" w:cs="Arial"/>
          <w:sz w:val="20"/>
          <w:szCs w:val="20"/>
        </w:rPr>
        <w:t xml:space="preserve"> levels of low density lipoprotein cholesterol suggest greater risk of atherosclerosis or other forms of cardiovascular issues in the exposed group.  Similar observation was reported in occupational studies in India (Kumar </w:t>
      </w:r>
      <w:r>
        <w:rPr>
          <w:rFonts w:ascii="Arial" w:hAnsi="Arial" w:cs="Arial"/>
          <w:i/>
          <w:sz w:val="20"/>
          <w:szCs w:val="20"/>
        </w:rPr>
        <w:t>et al</w:t>
      </w:r>
      <w:r>
        <w:rPr>
          <w:rFonts w:ascii="Arial" w:hAnsi="Arial" w:cs="Arial"/>
          <w:sz w:val="20"/>
          <w:szCs w:val="20"/>
        </w:rPr>
        <w:t xml:space="preserve">., 2013). </w:t>
      </w:r>
    </w:p>
    <w:p w14:paraId="3AE1215C" w14:textId="77777777" w:rsidR="001D3EFF" w:rsidRDefault="000339AD">
      <w:pPr>
        <w:pStyle w:val="NormalWeb"/>
        <w:shd w:val="clear" w:color="auto" w:fill="FFFFFF"/>
        <w:spacing w:before="450" w:beforeAutospacing="0" w:after="0" w:afterAutospacing="0"/>
        <w:jc w:val="both"/>
        <w:rPr>
          <w:rFonts w:ascii="Arial" w:hAnsi="Arial" w:cs="Arial"/>
          <w:sz w:val="20"/>
          <w:szCs w:val="20"/>
        </w:rPr>
      </w:pPr>
      <w:r>
        <w:rPr>
          <w:rFonts w:ascii="Arial" w:hAnsi="Arial" w:cs="Arial"/>
          <w:sz w:val="20"/>
          <w:szCs w:val="20"/>
        </w:rPr>
        <w:t>The value of atherogenic index and risk index parameters are useful tools, often used for assessment and prediction of the risk of atherosclerosis and as a marker of CVD pathologies (</w:t>
      </w:r>
      <w:proofErr w:type="spellStart"/>
      <w:r>
        <w:rPr>
          <w:rFonts w:ascii="Arial" w:hAnsi="Arial" w:cs="Arial"/>
          <w:sz w:val="20"/>
          <w:szCs w:val="20"/>
        </w:rPr>
        <w:t>Niroumand</w:t>
      </w:r>
      <w:proofErr w:type="spell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xml:space="preserve"> 2015).</w:t>
      </w:r>
      <w:r>
        <w:rPr>
          <w:rFonts w:ascii="Arial" w:hAnsi="Arial" w:cs="Arial"/>
        </w:rPr>
        <w:t xml:space="preserve"> </w:t>
      </w:r>
      <w:r>
        <w:rPr>
          <w:rFonts w:ascii="Arial" w:hAnsi="Arial" w:cs="Arial"/>
          <w:sz w:val="20"/>
          <w:szCs w:val="20"/>
        </w:rPr>
        <w:t>There was no significant difference in the mean levels of AIP, AC and CRI-</w:t>
      </w:r>
      <w:proofErr w:type="gramStart"/>
      <w:r>
        <w:rPr>
          <w:rFonts w:ascii="Arial" w:hAnsi="Arial" w:cs="Arial"/>
          <w:sz w:val="20"/>
          <w:szCs w:val="20"/>
        </w:rPr>
        <w:t>11  between</w:t>
      </w:r>
      <w:proofErr w:type="gramEnd"/>
      <w:r>
        <w:rPr>
          <w:rFonts w:ascii="Arial" w:hAnsi="Arial" w:cs="Arial"/>
          <w:sz w:val="20"/>
          <w:szCs w:val="20"/>
        </w:rPr>
        <w:t xml:space="preserve"> the exposed and </w:t>
      </w:r>
      <w:r>
        <w:rPr>
          <w:rFonts w:ascii="Arial" w:hAnsi="Arial" w:cs="Arial"/>
          <w:sz w:val="20"/>
          <w:szCs w:val="20"/>
        </w:rPr>
        <w:lastRenderedPageBreak/>
        <w:t xml:space="preserve">unexposed groups (P &gt; 0.05) in contrary to the study by </w:t>
      </w:r>
      <w:proofErr w:type="spellStart"/>
      <w:r>
        <w:rPr>
          <w:rFonts w:ascii="Arial" w:hAnsi="Arial" w:cs="Arial"/>
          <w:sz w:val="20"/>
          <w:szCs w:val="20"/>
        </w:rPr>
        <w:t>osaretin</w:t>
      </w:r>
      <w:proofErr w:type="spellEnd"/>
      <w:r>
        <w:rPr>
          <w:rFonts w:ascii="Arial" w:hAnsi="Arial" w:cs="Arial"/>
          <w:sz w:val="20"/>
          <w:szCs w:val="20"/>
        </w:rPr>
        <w:t xml:space="preserve"> et al.(2020) where there was significant increases in the parameters in the exposed groups compared to the control. The Castella risk index -1 (CRI-1 or TCH / HDL-</w:t>
      </w:r>
      <w:proofErr w:type="gramStart"/>
      <w:r>
        <w:rPr>
          <w:rFonts w:ascii="Arial" w:hAnsi="Arial" w:cs="Arial"/>
          <w:sz w:val="20"/>
          <w:szCs w:val="20"/>
        </w:rPr>
        <w:t>C )</w:t>
      </w:r>
      <w:proofErr w:type="gramEnd"/>
      <w:r>
        <w:rPr>
          <w:rFonts w:ascii="Arial" w:hAnsi="Arial" w:cs="Arial"/>
          <w:sz w:val="20"/>
          <w:szCs w:val="20"/>
        </w:rPr>
        <w:t xml:space="preserve"> was the only lipoprotein ratio that showed significant increase in the mean CRI-1 of the exposed compared with the control group (p&lt; 0.05). This difference could </w:t>
      </w:r>
      <w:proofErr w:type="gramStart"/>
      <w:r>
        <w:rPr>
          <w:rFonts w:ascii="Arial" w:hAnsi="Arial" w:cs="Arial"/>
          <w:sz w:val="20"/>
          <w:szCs w:val="20"/>
        </w:rPr>
        <w:t>be  attributed</w:t>
      </w:r>
      <w:proofErr w:type="gramEnd"/>
      <w:r>
        <w:rPr>
          <w:rFonts w:ascii="Arial" w:hAnsi="Arial" w:cs="Arial"/>
          <w:sz w:val="20"/>
          <w:szCs w:val="20"/>
        </w:rPr>
        <w:t xml:space="preserve"> to occupational exposure of the </w:t>
      </w:r>
      <w:proofErr w:type="spellStart"/>
      <w:r>
        <w:rPr>
          <w:rFonts w:ascii="Arial" w:hAnsi="Arial" w:cs="Arial"/>
          <w:sz w:val="20"/>
          <w:szCs w:val="20"/>
        </w:rPr>
        <w:t>automechanics</w:t>
      </w:r>
      <w:proofErr w:type="spellEnd"/>
      <w:r>
        <w:rPr>
          <w:rFonts w:ascii="Arial" w:hAnsi="Arial" w:cs="Arial"/>
          <w:sz w:val="20"/>
          <w:szCs w:val="20"/>
        </w:rPr>
        <w:t xml:space="preserve"> which </w:t>
      </w:r>
      <w:proofErr w:type="spellStart"/>
      <w:r>
        <w:rPr>
          <w:rFonts w:ascii="Arial" w:hAnsi="Arial" w:cs="Arial"/>
          <w:sz w:val="20"/>
          <w:szCs w:val="20"/>
        </w:rPr>
        <w:t>coroborates</w:t>
      </w:r>
      <w:proofErr w:type="spellEnd"/>
      <w:r>
        <w:rPr>
          <w:rFonts w:ascii="Arial" w:hAnsi="Arial" w:cs="Arial"/>
          <w:sz w:val="20"/>
          <w:szCs w:val="20"/>
        </w:rPr>
        <w:t xml:space="preserve"> a similar observation reported  in an occupational studies by Ajani </w:t>
      </w:r>
      <w:r>
        <w:rPr>
          <w:rFonts w:ascii="Arial" w:hAnsi="Arial" w:cs="Arial"/>
          <w:i/>
          <w:sz w:val="20"/>
          <w:szCs w:val="20"/>
        </w:rPr>
        <w:t>et al.</w:t>
      </w:r>
      <w:r>
        <w:rPr>
          <w:rFonts w:ascii="Arial" w:hAnsi="Arial" w:cs="Arial"/>
          <w:sz w:val="20"/>
          <w:szCs w:val="20"/>
        </w:rPr>
        <w:t xml:space="preserve">, (2011) which also confirms that increase in any of the lipid risk indices is an indication of risk of cardiac disease. </w:t>
      </w:r>
    </w:p>
    <w:p w14:paraId="69C98F1A" w14:textId="77777777" w:rsidR="001D3EFF" w:rsidRDefault="000339AD">
      <w:pPr>
        <w:jc w:val="both"/>
        <w:rPr>
          <w:rFonts w:ascii="Arial" w:hAnsi="Arial" w:cs="Arial"/>
          <w:sz w:val="20"/>
          <w:szCs w:val="20"/>
        </w:rPr>
      </w:pPr>
      <w:r>
        <w:rPr>
          <w:rFonts w:ascii="Arial" w:hAnsi="Arial" w:cs="Arial"/>
          <w:sz w:val="24"/>
          <w:szCs w:val="24"/>
        </w:rPr>
        <w:t xml:space="preserve"> </w:t>
      </w:r>
      <w:r>
        <w:rPr>
          <w:rFonts w:ascii="Arial" w:hAnsi="Arial" w:cs="Arial"/>
          <w:sz w:val="20"/>
          <w:szCs w:val="20"/>
        </w:rPr>
        <w:t xml:space="preserve">TCH correlated positively with LDL-H and TG both in the exposed and control subjects. </w:t>
      </w:r>
      <w:proofErr w:type="gramStart"/>
      <w:r>
        <w:rPr>
          <w:rFonts w:ascii="Arial" w:hAnsi="Arial" w:cs="Arial"/>
          <w:sz w:val="20"/>
          <w:szCs w:val="20"/>
        </w:rPr>
        <w:t>However</w:t>
      </w:r>
      <w:proofErr w:type="gramEnd"/>
      <w:r>
        <w:rPr>
          <w:rFonts w:ascii="Arial" w:eastAsia="SimSun" w:hAnsi="Arial" w:cs="Arial"/>
          <w:sz w:val="20"/>
          <w:szCs w:val="20"/>
        </w:rPr>
        <w:t xml:space="preserve"> correlation studies of the lipid profile indices show strong negative association between HDL-C with LDL-C. This is possible since increase or decrease in either of the two produces an opposite effect to the other in agreement with the study by Holzer </w:t>
      </w:r>
      <w:r>
        <w:rPr>
          <w:rFonts w:ascii="Arial" w:eastAsia="SimSun" w:hAnsi="Arial" w:cs="Arial"/>
          <w:i/>
          <w:sz w:val="20"/>
          <w:szCs w:val="20"/>
        </w:rPr>
        <w:t xml:space="preserve">et al., </w:t>
      </w:r>
      <w:r>
        <w:rPr>
          <w:rFonts w:ascii="Arial" w:eastAsia="SimSun" w:hAnsi="Arial" w:cs="Arial"/>
          <w:sz w:val="20"/>
          <w:szCs w:val="20"/>
        </w:rPr>
        <w:t>(2013).</w:t>
      </w:r>
      <w:r>
        <w:rPr>
          <w:rFonts w:ascii="Arial" w:eastAsia="SimSun" w:hAnsi="Arial" w:cs="Arial"/>
          <w:i/>
          <w:sz w:val="20"/>
          <w:szCs w:val="20"/>
        </w:rPr>
        <w:t xml:space="preserve"> </w:t>
      </w:r>
      <w:r>
        <w:rPr>
          <w:rFonts w:ascii="Arial" w:hAnsi="Arial" w:cs="Arial"/>
          <w:sz w:val="20"/>
          <w:szCs w:val="20"/>
        </w:rPr>
        <w:t>There was also strong positive correlation between the atherogenic lipid risk indices AIP, CRI-I, CRI-II, AC at (p &lt; 0.05) suggesting future potential for developing cardiovascular diseases.</w:t>
      </w:r>
    </w:p>
    <w:p w14:paraId="7483B9A0" w14:textId="77777777" w:rsidR="001D3EFF" w:rsidRDefault="000339AD">
      <w:pPr>
        <w:pStyle w:val="NormalWeb"/>
        <w:shd w:val="clear" w:color="auto" w:fill="FFFFFF"/>
        <w:spacing w:before="450" w:beforeAutospacing="0" w:after="0" w:afterAutospacing="0"/>
        <w:jc w:val="both"/>
        <w:rPr>
          <w:rFonts w:ascii="Arial" w:hAnsi="Arial" w:cs="Arial"/>
        </w:rPr>
      </w:pPr>
      <w:r>
        <w:rPr>
          <w:rFonts w:ascii="Arial" w:hAnsi="Arial" w:cs="Arial"/>
        </w:rPr>
        <w:t xml:space="preserve"> 5.0 </w:t>
      </w:r>
      <w:r>
        <w:rPr>
          <w:rFonts w:ascii="Arial" w:hAnsi="Arial" w:cs="Arial"/>
          <w:b/>
          <w:bCs/>
          <w:sz w:val="22"/>
          <w:szCs w:val="22"/>
        </w:rPr>
        <w:t>CONCLUSION</w:t>
      </w:r>
      <w:r>
        <w:rPr>
          <w:rFonts w:ascii="Arial" w:hAnsi="Arial" w:cs="Arial"/>
          <w:b/>
          <w:bCs/>
        </w:rPr>
        <w:t xml:space="preserve"> </w:t>
      </w:r>
    </w:p>
    <w:p w14:paraId="7C751F84" w14:textId="77777777" w:rsidR="001D3EFF" w:rsidRDefault="000339AD">
      <w:pPr>
        <w:jc w:val="both"/>
        <w:rPr>
          <w:rFonts w:ascii="Arial" w:hAnsi="Arial" w:cs="Arial"/>
          <w:sz w:val="20"/>
          <w:szCs w:val="20"/>
        </w:rPr>
      </w:pPr>
      <w:r>
        <w:rPr>
          <w:rFonts w:ascii="Arial" w:hAnsi="Arial" w:cs="Arial"/>
          <w:sz w:val="20"/>
          <w:szCs w:val="20"/>
        </w:rPr>
        <w:t xml:space="preserve"> The blood levels of biochemical parameters TCH, LDL-C, CRI</w:t>
      </w:r>
      <w:proofErr w:type="gramStart"/>
      <w:r>
        <w:rPr>
          <w:rFonts w:ascii="Arial" w:hAnsi="Arial" w:cs="Arial"/>
          <w:sz w:val="20"/>
          <w:szCs w:val="20"/>
        </w:rPr>
        <w:t>-  showed</w:t>
      </w:r>
      <w:proofErr w:type="gramEnd"/>
      <w:r>
        <w:rPr>
          <w:rFonts w:ascii="Arial" w:hAnsi="Arial" w:cs="Arial"/>
          <w:sz w:val="20"/>
          <w:szCs w:val="20"/>
        </w:rPr>
        <w:t xml:space="preserve"> significant differences in the exposed subjects compared to the control who are not exposed to petrol or petroleum </w:t>
      </w:r>
      <w:proofErr w:type="spellStart"/>
      <w:r>
        <w:rPr>
          <w:rFonts w:ascii="Arial" w:hAnsi="Arial" w:cs="Arial"/>
          <w:sz w:val="20"/>
          <w:szCs w:val="20"/>
        </w:rPr>
        <w:t>products.This</w:t>
      </w:r>
      <w:proofErr w:type="spellEnd"/>
      <w:r>
        <w:rPr>
          <w:rFonts w:ascii="Arial" w:hAnsi="Arial" w:cs="Arial"/>
          <w:sz w:val="20"/>
          <w:szCs w:val="20"/>
        </w:rPr>
        <w:t xml:space="preserve"> is an indication of possible future CVDs in Aba compared to the </w:t>
      </w:r>
      <w:proofErr w:type="spellStart"/>
      <w:r>
        <w:rPr>
          <w:rFonts w:ascii="Arial" w:hAnsi="Arial" w:cs="Arial"/>
          <w:sz w:val="20"/>
          <w:szCs w:val="20"/>
        </w:rPr>
        <w:t>non auto</w:t>
      </w:r>
      <w:proofErr w:type="spellEnd"/>
      <w:r>
        <w:rPr>
          <w:rFonts w:ascii="Arial" w:hAnsi="Arial" w:cs="Arial"/>
          <w:sz w:val="20"/>
          <w:szCs w:val="20"/>
        </w:rPr>
        <w:t xml:space="preserve"> mechanics hence, auto mechanics are encouraged to wear protective gadgets while at work. Periodic workshop training is recommended to create the desired awareness of the dangers in the exposure to toxic chemicals in petrol, also the need to comply with the standard procedure of practice in the mechanic workshops.  </w:t>
      </w:r>
    </w:p>
    <w:p w14:paraId="41A2B781" w14:textId="77777777" w:rsidR="001D3EFF" w:rsidRDefault="000339AD">
      <w:pPr>
        <w:jc w:val="both"/>
        <w:rPr>
          <w:rFonts w:ascii="Arial" w:hAnsi="Arial" w:cs="Arial"/>
          <w:sz w:val="24"/>
          <w:szCs w:val="24"/>
        </w:rPr>
      </w:pPr>
      <w:bookmarkStart w:id="0" w:name="_GoBack"/>
      <w:bookmarkEnd w:id="0"/>
      <w:r>
        <w:rPr>
          <w:rFonts w:ascii="Arial" w:hAnsi="Arial" w:cs="Arial"/>
          <w:sz w:val="24"/>
          <w:szCs w:val="24"/>
        </w:rPr>
        <w:t xml:space="preserve"> </w:t>
      </w:r>
    </w:p>
    <w:p w14:paraId="1A66A0F0" w14:textId="77777777" w:rsidR="001D3EFF" w:rsidRDefault="000339AD">
      <w:pPr>
        <w:widowControl w:val="0"/>
        <w:autoSpaceDE w:val="0"/>
        <w:autoSpaceDN w:val="0"/>
        <w:adjustRightInd w:val="0"/>
        <w:ind w:left="220"/>
        <w:rPr>
          <w:rFonts w:ascii="Arial" w:hAnsi="Arial" w:cs="Arial"/>
          <w:b/>
          <w:bCs/>
        </w:rPr>
      </w:pPr>
      <w:r>
        <w:rPr>
          <w:rFonts w:ascii="Arial" w:hAnsi="Arial" w:cs="Arial"/>
          <w:b/>
          <w:bCs/>
        </w:rPr>
        <w:t>REFERENCES</w:t>
      </w:r>
    </w:p>
    <w:p w14:paraId="6E38DF31" w14:textId="733282E9" w:rsidR="001D3EFF" w:rsidRDefault="00240164">
      <w:pPr>
        <w:widowControl w:val="0"/>
        <w:numPr>
          <w:ilvl w:val="0"/>
          <w:numId w:val="1"/>
        </w:numPr>
        <w:autoSpaceDE w:val="0"/>
        <w:autoSpaceDN w:val="0"/>
        <w:adjustRightInd w:val="0"/>
        <w:ind w:left="732" w:hangingChars="366" w:hanging="732"/>
        <w:rPr>
          <w:rFonts w:ascii="Arial" w:hAnsi="Arial" w:cs="Arial"/>
          <w:sz w:val="20"/>
          <w:szCs w:val="20"/>
        </w:rPr>
      </w:pPr>
      <w:proofErr w:type="spellStart"/>
      <w:r w:rsidRPr="00240164">
        <w:rPr>
          <w:rFonts w:ascii="Arial" w:eastAsia="SimSun" w:hAnsi="Arial" w:cs="Arial"/>
          <w:sz w:val="20"/>
          <w:szCs w:val="20"/>
        </w:rPr>
        <w:t>Nkwoada</w:t>
      </w:r>
      <w:proofErr w:type="spellEnd"/>
      <w:r w:rsidRPr="00240164">
        <w:rPr>
          <w:rFonts w:ascii="Arial" w:eastAsia="SimSun" w:hAnsi="Arial" w:cs="Arial"/>
          <w:sz w:val="20"/>
          <w:szCs w:val="20"/>
        </w:rPr>
        <w:t xml:space="preserve">, A. U., Alisa, C. O., &amp; </w:t>
      </w:r>
      <w:proofErr w:type="spellStart"/>
      <w:r w:rsidRPr="00240164">
        <w:rPr>
          <w:rFonts w:ascii="Arial" w:eastAsia="SimSun" w:hAnsi="Arial" w:cs="Arial"/>
          <w:sz w:val="20"/>
          <w:szCs w:val="20"/>
        </w:rPr>
        <w:t>Amakom</w:t>
      </w:r>
      <w:proofErr w:type="spellEnd"/>
      <w:r w:rsidRPr="00240164">
        <w:rPr>
          <w:rFonts w:ascii="Arial" w:eastAsia="SimSun" w:hAnsi="Arial" w:cs="Arial"/>
          <w:sz w:val="20"/>
          <w:szCs w:val="20"/>
        </w:rPr>
        <w:t xml:space="preserve">, C. M. (2018). Pollution </w:t>
      </w:r>
      <w:proofErr w:type="gramStart"/>
      <w:r w:rsidRPr="00240164">
        <w:rPr>
          <w:rFonts w:ascii="Arial" w:eastAsia="SimSun" w:hAnsi="Arial" w:cs="Arial"/>
          <w:sz w:val="20"/>
          <w:szCs w:val="20"/>
        </w:rPr>
        <w:t>In</w:t>
      </w:r>
      <w:proofErr w:type="gramEnd"/>
      <w:r w:rsidRPr="00240164">
        <w:rPr>
          <w:rFonts w:ascii="Arial" w:eastAsia="SimSun" w:hAnsi="Arial" w:cs="Arial"/>
          <w:sz w:val="20"/>
          <w:szCs w:val="20"/>
        </w:rPr>
        <w:t xml:space="preserve"> Nigerian Auto-Mechanic Villages: A Review. IOSR Journal of Environmental Science, Toxicology and Food Technology, 12(7.I), 43-54. </w:t>
      </w:r>
      <w:hyperlink r:id="rId19" w:history="1">
        <w:r w:rsidRPr="00E02D93">
          <w:rPr>
            <w:rStyle w:val="Hyperlink"/>
            <w:rFonts w:ascii="Arial" w:eastAsia="SimSun" w:hAnsi="Arial" w:cs="Arial"/>
            <w:sz w:val="20"/>
            <w:szCs w:val="20"/>
          </w:rPr>
          <w:t>https://doi.org/10.9790/2402-1207014354</w:t>
        </w:r>
      </w:hyperlink>
      <w:r>
        <w:rPr>
          <w:rFonts w:ascii="Arial" w:eastAsia="SimSun" w:hAnsi="Arial" w:cs="Arial"/>
          <w:sz w:val="20"/>
          <w:szCs w:val="20"/>
        </w:rPr>
        <w:t xml:space="preserve"> </w:t>
      </w:r>
    </w:p>
    <w:p w14:paraId="16D749FF" w14:textId="20E12BC1" w:rsidR="001D3EFF" w:rsidRDefault="00C7619B">
      <w:pPr>
        <w:widowControl w:val="0"/>
        <w:numPr>
          <w:ilvl w:val="0"/>
          <w:numId w:val="1"/>
        </w:numPr>
        <w:autoSpaceDE w:val="0"/>
        <w:autoSpaceDN w:val="0"/>
        <w:adjustRightInd w:val="0"/>
        <w:ind w:left="732" w:hangingChars="366" w:hanging="732"/>
        <w:rPr>
          <w:rFonts w:ascii="Arial" w:hAnsi="Arial" w:cs="Arial"/>
          <w:sz w:val="20"/>
          <w:szCs w:val="20"/>
        </w:rPr>
      </w:pPr>
      <w:proofErr w:type="spellStart"/>
      <w:r w:rsidRPr="00C7619B">
        <w:rPr>
          <w:rFonts w:ascii="Arial" w:hAnsi="Arial" w:cs="Arial"/>
          <w:color w:val="212121"/>
          <w:sz w:val="20"/>
          <w:szCs w:val="20"/>
          <w:shd w:val="clear" w:color="auto" w:fill="FFFFFF"/>
        </w:rPr>
        <w:t>Briffa</w:t>
      </w:r>
      <w:proofErr w:type="spellEnd"/>
      <w:r w:rsidRPr="00C7619B">
        <w:rPr>
          <w:rFonts w:ascii="Arial" w:hAnsi="Arial" w:cs="Arial"/>
          <w:color w:val="212121"/>
          <w:sz w:val="20"/>
          <w:szCs w:val="20"/>
          <w:shd w:val="clear" w:color="auto" w:fill="FFFFFF"/>
        </w:rPr>
        <w:t xml:space="preserve">, J., </w:t>
      </w:r>
      <w:proofErr w:type="spellStart"/>
      <w:r w:rsidRPr="00C7619B">
        <w:rPr>
          <w:rFonts w:ascii="Arial" w:hAnsi="Arial" w:cs="Arial"/>
          <w:color w:val="212121"/>
          <w:sz w:val="20"/>
          <w:szCs w:val="20"/>
          <w:shd w:val="clear" w:color="auto" w:fill="FFFFFF"/>
        </w:rPr>
        <w:t>Sinagra</w:t>
      </w:r>
      <w:proofErr w:type="spellEnd"/>
      <w:r w:rsidRPr="00C7619B">
        <w:rPr>
          <w:rFonts w:ascii="Arial" w:hAnsi="Arial" w:cs="Arial"/>
          <w:color w:val="212121"/>
          <w:sz w:val="20"/>
          <w:szCs w:val="20"/>
          <w:shd w:val="clear" w:color="auto" w:fill="FFFFFF"/>
        </w:rPr>
        <w:t xml:space="preserve">, E., &amp; Blundell, R. (2020). Heavy metal pollution in the environment and their toxicological effects on humans. </w:t>
      </w:r>
      <w:proofErr w:type="spellStart"/>
      <w:r w:rsidRPr="00C7619B">
        <w:rPr>
          <w:rFonts w:ascii="Arial" w:hAnsi="Arial" w:cs="Arial"/>
          <w:color w:val="212121"/>
          <w:sz w:val="20"/>
          <w:szCs w:val="20"/>
          <w:shd w:val="clear" w:color="auto" w:fill="FFFFFF"/>
        </w:rPr>
        <w:t>Heliyon</w:t>
      </w:r>
      <w:proofErr w:type="spellEnd"/>
      <w:r w:rsidRPr="00C7619B">
        <w:rPr>
          <w:rFonts w:ascii="Arial" w:hAnsi="Arial" w:cs="Arial"/>
          <w:color w:val="212121"/>
          <w:sz w:val="20"/>
          <w:szCs w:val="20"/>
          <w:shd w:val="clear" w:color="auto" w:fill="FFFFFF"/>
        </w:rPr>
        <w:t xml:space="preserve">, 6(9), e04691. </w:t>
      </w:r>
      <w:hyperlink r:id="rId20" w:history="1">
        <w:r w:rsidRPr="00E02D93">
          <w:rPr>
            <w:rStyle w:val="Hyperlink"/>
            <w:rFonts w:ascii="Arial" w:hAnsi="Arial" w:cs="Arial"/>
            <w:sz w:val="20"/>
            <w:szCs w:val="20"/>
            <w:shd w:val="clear" w:color="auto" w:fill="FFFFFF"/>
          </w:rPr>
          <w:t>https://doi.org/10.1016/j.heliyon.2020.e04691</w:t>
        </w:r>
      </w:hyperlink>
      <w:r>
        <w:rPr>
          <w:rFonts w:ascii="Arial" w:hAnsi="Arial" w:cs="Arial"/>
          <w:color w:val="212121"/>
          <w:sz w:val="20"/>
          <w:szCs w:val="20"/>
          <w:shd w:val="clear" w:color="auto" w:fill="FFFFFF"/>
        </w:rPr>
        <w:t xml:space="preserve"> </w:t>
      </w:r>
    </w:p>
    <w:p w14:paraId="5C3E8464" w14:textId="044506F4" w:rsidR="001D3EFF" w:rsidRDefault="00E5674A">
      <w:pPr>
        <w:widowControl w:val="0"/>
        <w:numPr>
          <w:ilvl w:val="0"/>
          <w:numId w:val="1"/>
        </w:numPr>
        <w:autoSpaceDE w:val="0"/>
        <w:autoSpaceDN w:val="0"/>
        <w:adjustRightInd w:val="0"/>
        <w:ind w:left="732" w:hangingChars="366" w:hanging="732"/>
        <w:jc w:val="both"/>
        <w:rPr>
          <w:rFonts w:ascii="Arial" w:hAnsi="Arial" w:cs="Arial"/>
          <w:sz w:val="20"/>
          <w:szCs w:val="20"/>
        </w:rPr>
      </w:pPr>
      <w:proofErr w:type="spellStart"/>
      <w:r w:rsidRPr="00E5674A">
        <w:rPr>
          <w:rFonts w:ascii="Arial" w:eastAsia="SimSun" w:hAnsi="Arial" w:cs="Arial"/>
          <w:sz w:val="20"/>
          <w:szCs w:val="20"/>
        </w:rPr>
        <w:t>Obianime</w:t>
      </w:r>
      <w:proofErr w:type="spellEnd"/>
      <w:r w:rsidRPr="00E5674A">
        <w:rPr>
          <w:rFonts w:ascii="Arial" w:eastAsia="SimSun" w:hAnsi="Arial" w:cs="Arial"/>
          <w:sz w:val="20"/>
          <w:szCs w:val="20"/>
        </w:rPr>
        <w:t xml:space="preserve">, A. W., </w:t>
      </w:r>
      <w:proofErr w:type="spellStart"/>
      <w:r w:rsidRPr="00E5674A">
        <w:rPr>
          <w:rFonts w:ascii="Arial" w:eastAsia="SimSun" w:hAnsi="Arial" w:cs="Arial"/>
          <w:sz w:val="20"/>
          <w:szCs w:val="20"/>
        </w:rPr>
        <w:t>Odili</w:t>
      </w:r>
      <w:proofErr w:type="spellEnd"/>
      <w:r w:rsidRPr="00E5674A">
        <w:rPr>
          <w:rFonts w:ascii="Arial" w:eastAsia="SimSun" w:hAnsi="Arial" w:cs="Arial"/>
          <w:sz w:val="20"/>
          <w:szCs w:val="20"/>
        </w:rPr>
        <w:t xml:space="preserve">, O., </w:t>
      </w:r>
      <w:proofErr w:type="spellStart"/>
      <w:r w:rsidRPr="00E5674A">
        <w:rPr>
          <w:rFonts w:ascii="Arial" w:eastAsia="SimSun" w:hAnsi="Arial" w:cs="Arial"/>
          <w:sz w:val="20"/>
          <w:szCs w:val="20"/>
        </w:rPr>
        <w:t>Olorunfemi</w:t>
      </w:r>
      <w:proofErr w:type="spellEnd"/>
      <w:r w:rsidRPr="00E5674A">
        <w:rPr>
          <w:rFonts w:ascii="Arial" w:eastAsia="SimSun" w:hAnsi="Arial" w:cs="Arial"/>
          <w:sz w:val="20"/>
          <w:szCs w:val="20"/>
        </w:rPr>
        <w:t xml:space="preserve">, O. J., </w:t>
      </w:r>
      <w:proofErr w:type="spellStart"/>
      <w:r w:rsidRPr="00E5674A">
        <w:rPr>
          <w:rFonts w:ascii="Arial" w:eastAsia="SimSun" w:hAnsi="Arial" w:cs="Arial"/>
          <w:sz w:val="20"/>
          <w:szCs w:val="20"/>
        </w:rPr>
        <w:t>Wokoma</w:t>
      </w:r>
      <w:proofErr w:type="spellEnd"/>
      <w:r w:rsidRPr="00E5674A">
        <w:rPr>
          <w:rFonts w:ascii="Arial" w:eastAsia="SimSun" w:hAnsi="Arial" w:cs="Arial"/>
          <w:sz w:val="20"/>
          <w:szCs w:val="20"/>
        </w:rPr>
        <w:t xml:space="preserve">, O. T., &amp; </w:t>
      </w:r>
      <w:proofErr w:type="spellStart"/>
      <w:r w:rsidRPr="00E5674A">
        <w:rPr>
          <w:rFonts w:ascii="Arial" w:eastAsia="SimSun" w:hAnsi="Arial" w:cs="Arial"/>
          <w:sz w:val="20"/>
          <w:szCs w:val="20"/>
        </w:rPr>
        <w:t>Chuemere</w:t>
      </w:r>
      <w:proofErr w:type="spellEnd"/>
      <w:r w:rsidRPr="00E5674A">
        <w:rPr>
          <w:rFonts w:ascii="Arial" w:eastAsia="SimSun" w:hAnsi="Arial" w:cs="Arial"/>
          <w:sz w:val="20"/>
          <w:szCs w:val="20"/>
        </w:rPr>
        <w:t xml:space="preserve">, A. N. (2017). Toxic Air and Soil in Automobile Workshop Impact Negatively on the Health Status of </w:t>
      </w:r>
      <w:proofErr w:type="spellStart"/>
      <w:r w:rsidRPr="00E5674A">
        <w:rPr>
          <w:rFonts w:ascii="Arial" w:eastAsia="SimSun" w:hAnsi="Arial" w:cs="Arial"/>
          <w:sz w:val="20"/>
          <w:szCs w:val="20"/>
        </w:rPr>
        <w:t>Automechanics</w:t>
      </w:r>
      <w:proofErr w:type="spellEnd"/>
      <w:r w:rsidRPr="00E5674A">
        <w:rPr>
          <w:rFonts w:ascii="Arial" w:eastAsia="SimSun" w:hAnsi="Arial" w:cs="Arial"/>
          <w:sz w:val="20"/>
          <w:szCs w:val="20"/>
        </w:rPr>
        <w:t xml:space="preserve">: The Nigeria Environment. International Journal of Pharmaceutics and Pharmacology, 1(3), 111. </w:t>
      </w:r>
      <w:hyperlink r:id="rId21" w:history="1">
        <w:r w:rsidRPr="00E02D93">
          <w:rPr>
            <w:rStyle w:val="Hyperlink"/>
            <w:rFonts w:ascii="Arial" w:eastAsia="SimSun" w:hAnsi="Arial" w:cs="Arial"/>
            <w:sz w:val="20"/>
            <w:szCs w:val="20"/>
          </w:rPr>
          <w:t>https://doi.org/10.31531/2581-3080.1000111</w:t>
        </w:r>
      </w:hyperlink>
      <w:r>
        <w:rPr>
          <w:rFonts w:ascii="Arial" w:eastAsia="SimSun" w:hAnsi="Arial" w:cs="Arial"/>
          <w:sz w:val="20"/>
          <w:szCs w:val="20"/>
        </w:rPr>
        <w:t xml:space="preserve"> </w:t>
      </w:r>
    </w:p>
    <w:p w14:paraId="6569D87A" w14:textId="7734F493" w:rsidR="001D3EFF" w:rsidRDefault="00D8643F">
      <w:pPr>
        <w:widowControl w:val="0"/>
        <w:numPr>
          <w:ilvl w:val="0"/>
          <w:numId w:val="1"/>
        </w:numPr>
        <w:autoSpaceDE w:val="0"/>
        <w:autoSpaceDN w:val="0"/>
        <w:adjustRightInd w:val="0"/>
        <w:ind w:left="732" w:hangingChars="366" w:hanging="732"/>
        <w:jc w:val="both"/>
        <w:rPr>
          <w:rFonts w:ascii="Arial" w:hAnsi="Arial" w:cs="Arial"/>
          <w:sz w:val="20"/>
          <w:szCs w:val="20"/>
        </w:rPr>
      </w:pPr>
      <w:proofErr w:type="spellStart"/>
      <w:r w:rsidRPr="00D8643F">
        <w:rPr>
          <w:rFonts w:ascii="Arial" w:eastAsia="Consolas" w:hAnsi="Arial" w:cs="Arial"/>
          <w:color w:val="1B1B1B"/>
          <w:sz w:val="20"/>
          <w:szCs w:val="20"/>
          <w:shd w:val="clear" w:color="auto" w:fill="FFFFFF"/>
        </w:rPr>
        <w:t>Menicagli</w:t>
      </w:r>
      <w:proofErr w:type="spellEnd"/>
      <w:r w:rsidRPr="00D8643F">
        <w:rPr>
          <w:rFonts w:ascii="Arial" w:eastAsia="Consolas" w:hAnsi="Arial" w:cs="Arial"/>
          <w:color w:val="1B1B1B"/>
          <w:sz w:val="20"/>
          <w:szCs w:val="20"/>
          <w:shd w:val="clear" w:color="auto" w:fill="FFFFFF"/>
        </w:rPr>
        <w:t xml:space="preserve">, R., Marotta, O., &amp; </w:t>
      </w:r>
      <w:proofErr w:type="spellStart"/>
      <w:r w:rsidRPr="00D8643F">
        <w:rPr>
          <w:rFonts w:ascii="Arial" w:eastAsia="Consolas" w:hAnsi="Arial" w:cs="Arial"/>
          <w:color w:val="1B1B1B"/>
          <w:sz w:val="20"/>
          <w:szCs w:val="20"/>
          <w:shd w:val="clear" w:color="auto" w:fill="FFFFFF"/>
        </w:rPr>
        <w:t>Menicagli</w:t>
      </w:r>
      <w:proofErr w:type="spellEnd"/>
      <w:r w:rsidRPr="00D8643F">
        <w:rPr>
          <w:rFonts w:ascii="Arial" w:eastAsia="Consolas" w:hAnsi="Arial" w:cs="Arial"/>
          <w:color w:val="1B1B1B"/>
          <w:sz w:val="20"/>
          <w:szCs w:val="20"/>
          <w:shd w:val="clear" w:color="auto" w:fill="FFFFFF"/>
        </w:rPr>
        <w:t xml:space="preserve">, L. (2018). The Exposure to Pollutants of the Auto Repair Workers: Monitoring their Oxidative Stress. Indian Journal of Occupational and Environmental Medicine. </w:t>
      </w:r>
      <w:hyperlink r:id="rId22" w:history="1">
        <w:r w:rsidRPr="00E02D93">
          <w:rPr>
            <w:rStyle w:val="Hyperlink"/>
            <w:rFonts w:ascii="Arial" w:eastAsia="Consolas" w:hAnsi="Arial" w:cs="Arial"/>
            <w:sz w:val="20"/>
            <w:szCs w:val="20"/>
            <w:shd w:val="clear" w:color="auto" w:fill="FFFFFF"/>
          </w:rPr>
          <w:t>https://doi.org/10.4103/ijoem.IJOEM_99_18</w:t>
        </w:r>
      </w:hyperlink>
      <w:r>
        <w:rPr>
          <w:rFonts w:ascii="Arial" w:eastAsia="Consolas" w:hAnsi="Arial" w:cs="Arial"/>
          <w:color w:val="1B1B1B"/>
          <w:sz w:val="20"/>
          <w:szCs w:val="20"/>
          <w:shd w:val="clear" w:color="auto" w:fill="FFFFFF"/>
        </w:rPr>
        <w:t xml:space="preserve"> </w:t>
      </w:r>
    </w:p>
    <w:p w14:paraId="28A2AC98" w14:textId="5EBE504F" w:rsidR="001D3EFF" w:rsidRDefault="00824A10">
      <w:pPr>
        <w:widowControl w:val="0"/>
        <w:numPr>
          <w:ilvl w:val="0"/>
          <w:numId w:val="1"/>
        </w:numPr>
        <w:autoSpaceDE w:val="0"/>
        <w:autoSpaceDN w:val="0"/>
        <w:adjustRightInd w:val="0"/>
        <w:ind w:left="732" w:hangingChars="366" w:hanging="732"/>
        <w:jc w:val="both"/>
        <w:rPr>
          <w:rFonts w:ascii="Arial" w:hAnsi="Arial" w:cs="Arial"/>
          <w:iCs/>
          <w:sz w:val="20"/>
          <w:szCs w:val="20"/>
        </w:rPr>
      </w:pPr>
      <w:r w:rsidRPr="00824A10">
        <w:rPr>
          <w:rFonts w:ascii="Arial" w:hAnsi="Arial" w:cs="Arial"/>
          <w:sz w:val="20"/>
          <w:szCs w:val="20"/>
        </w:rPr>
        <w:t xml:space="preserve">World Health Organization. (2019). Noncommunicable diseases and air pollution. World Health Organization Regional Office for Europe. </w:t>
      </w:r>
      <w:hyperlink r:id="rId23" w:history="1">
        <w:r w:rsidRPr="00E02D93">
          <w:rPr>
            <w:rStyle w:val="Hyperlink"/>
            <w:rFonts w:ascii="Arial" w:hAnsi="Arial" w:cs="Arial"/>
            <w:sz w:val="20"/>
            <w:szCs w:val="20"/>
          </w:rPr>
          <w:t>https://apps.who.int/iris/bitstream/handle/10665/346416/WHO-EURO-2019-3641-43400-60937-eng.pdf?sequence=1&amp;isAllowed=y</w:t>
        </w:r>
      </w:hyperlink>
      <w:r>
        <w:rPr>
          <w:rFonts w:ascii="Arial" w:hAnsi="Arial" w:cs="Arial"/>
          <w:sz w:val="20"/>
          <w:szCs w:val="20"/>
        </w:rPr>
        <w:t xml:space="preserve"> </w:t>
      </w:r>
    </w:p>
    <w:p w14:paraId="03C408C2" w14:textId="7AA28F94" w:rsidR="001D3EFF" w:rsidRDefault="00144B7C">
      <w:pPr>
        <w:widowControl w:val="0"/>
        <w:numPr>
          <w:ilvl w:val="0"/>
          <w:numId w:val="1"/>
        </w:numPr>
        <w:autoSpaceDE w:val="0"/>
        <w:autoSpaceDN w:val="0"/>
        <w:adjustRightInd w:val="0"/>
        <w:ind w:left="732" w:hangingChars="366" w:hanging="732"/>
        <w:jc w:val="both"/>
        <w:rPr>
          <w:rFonts w:ascii="Arial" w:hAnsi="Arial" w:cs="Arial"/>
          <w:sz w:val="20"/>
          <w:szCs w:val="20"/>
        </w:rPr>
      </w:pPr>
      <w:r w:rsidRPr="00144B7C">
        <w:rPr>
          <w:rFonts w:ascii="Arial" w:eastAsia="var(--nova-font-family-display)" w:hAnsi="Arial" w:cs="Arial"/>
          <w:color w:val="131314"/>
          <w:sz w:val="20"/>
          <w:szCs w:val="20"/>
          <w:shd w:val="clear" w:color="auto" w:fill="FFFFFF"/>
        </w:rPr>
        <w:t>Al-</w:t>
      </w:r>
      <w:proofErr w:type="spellStart"/>
      <w:r w:rsidRPr="00144B7C">
        <w:rPr>
          <w:rFonts w:ascii="Arial" w:eastAsia="var(--nova-font-family-display)" w:hAnsi="Arial" w:cs="Arial"/>
          <w:color w:val="131314"/>
          <w:sz w:val="20"/>
          <w:szCs w:val="20"/>
          <w:shd w:val="clear" w:color="auto" w:fill="FFFFFF"/>
        </w:rPr>
        <w:t>Rubaye</w:t>
      </w:r>
      <w:proofErr w:type="spellEnd"/>
      <w:r w:rsidRPr="00144B7C">
        <w:rPr>
          <w:rFonts w:ascii="Arial" w:eastAsia="var(--nova-font-family-display)" w:hAnsi="Arial" w:cs="Arial"/>
          <w:color w:val="131314"/>
          <w:sz w:val="20"/>
          <w:szCs w:val="20"/>
          <w:shd w:val="clear" w:color="auto" w:fill="FFFFFF"/>
        </w:rPr>
        <w:t>, A. H., Jasim, D. J., Ameen, H. F. M., Al-</w:t>
      </w:r>
      <w:proofErr w:type="spellStart"/>
      <w:r w:rsidRPr="00144B7C">
        <w:rPr>
          <w:rFonts w:ascii="Arial" w:eastAsia="var(--nova-font-family-display)" w:hAnsi="Arial" w:cs="Arial"/>
          <w:color w:val="131314"/>
          <w:sz w:val="20"/>
          <w:szCs w:val="20"/>
          <w:shd w:val="clear" w:color="auto" w:fill="FFFFFF"/>
        </w:rPr>
        <w:t>Robai</w:t>
      </w:r>
      <w:proofErr w:type="spellEnd"/>
      <w:r w:rsidRPr="00144B7C">
        <w:rPr>
          <w:rFonts w:ascii="Arial" w:eastAsia="var(--nova-font-family-display)" w:hAnsi="Arial" w:cs="Arial"/>
          <w:color w:val="131314"/>
          <w:sz w:val="20"/>
          <w:szCs w:val="20"/>
          <w:shd w:val="clear" w:color="auto" w:fill="FFFFFF"/>
        </w:rPr>
        <w:t>, H. A., &amp; Al-</w:t>
      </w:r>
      <w:proofErr w:type="spellStart"/>
      <w:r w:rsidRPr="00144B7C">
        <w:rPr>
          <w:rFonts w:ascii="Arial" w:eastAsia="var(--nova-font-family-display)" w:hAnsi="Arial" w:cs="Arial"/>
          <w:color w:val="131314"/>
          <w:sz w:val="20"/>
          <w:szCs w:val="20"/>
          <w:shd w:val="clear" w:color="auto" w:fill="FFFFFF"/>
        </w:rPr>
        <w:t>Assal</w:t>
      </w:r>
      <w:proofErr w:type="spellEnd"/>
      <w:r w:rsidRPr="00144B7C">
        <w:rPr>
          <w:rFonts w:ascii="Arial" w:eastAsia="var(--nova-font-family-display)" w:hAnsi="Arial" w:cs="Arial"/>
          <w:color w:val="131314"/>
          <w:sz w:val="20"/>
          <w:szCs w:val="20"/>
          <w:shd w:val="clear" w:color="auto" w:fill="FFFFFF"/>
        </w:rPr>
        <w:t xml:space="preserve">, J. R. (2023). The Impacts of Petroleum on Environment. IOP Conference Series: Earth and Environmental Science, 1158(3), 032014. </w:t>
      </w:r>
      <w:hyperlink r:id="rId24" w:history="1">
        <w:r w:rsidRPr="00E02D93">
          <w:rPr>
            <w:rStyle w:val="Hyperlink"/>
            <w:rFonts w:ascii="Arial" w:eastAsia="var(--nova-font-family-display)" w:hAnsi="Arial" w:cs="Arial"/>
            <w:sz w:val="20"/>
            <w:szCs w:val="20"/>
            <w:shd w:val="clear" w:color="auto" w:fill="FFFFFF"/>
          </w:rPr>
          <w:t>https://doi.org/10.1088/1755-1315/1158/3/032014</w:t>
        </w:r>
      </w:hyperlink>
      <w:r>
        <w:rPr>
          <w:rFonts w:ascii="Arial" w:eastAsia="var(--nova-font-family-display)" w:hAnsi="Arial" w:cs="Arial"/>
          <w:color w:val="131314"/>
          <w:sz w:val="20"/>
          <w:szCs w:val="20"/>
          <w:shd w:val="clear" w:color="auto" w:fill="FFFFFF"/>
        </w:rPr>
        <w:t xml:space="preserve"> </w:t>
      </w:r>
    </w:p>
    <w:p w14:paraId="12909D2C" w14:textId="3E7BBD7B" w:rsidR="001D3EFF" w:rsidRDefault="00C36C12">
      <w:pPr>
        <w:widowControl w:val="0"/>
        <w:numPr>
          <w:ilvl w:val="0"/>
          <w:numId w:val="1"/>
        </w:numPr>
        <w:autoSpaceDE w:val="0"/>
        <w:autoSpaceDN w:val="0"/>
        <w:adjustRightInd w:val="0"/>
        <w:ind w:left="732" w:hangingChars="366" w:hanging="732"/>
        <w:jc w:val="both"/>
        <w:rPr>
          <w:rFonts w:ascii="Arial" w:hAnsi="Arial" w:cs="Arial"/>
          <w:sz w:val="20"/>
          <w:szCs w:val="20"/>
        </w:rPr>
      </w:pPr>
      <w:r w:rsidRPr="00C36C12">
        <w:rPr>
          <w:rFonts w:ascii="Arial" w:hAnsi="Arial" w:cs="Arial"/>
          <w:sz w:val="20"/>
          <w:szCs w:val="20"/>
        </w:rPr>
        <w:t xml:space="preserve">Naidu, R., Biswas, B., Willett, I. R., Cribb, J., Singh, B. K., </w:t>
      </w:r>
      <w:proofErr w:type="spellStart"/>
      <w:r w:rsidRPr="00C36C12">
        <w:rPr>
          <w:rFonts w:ascii="Arial" w:hAnsi="Arial" w:cs="Arial"/>
          <w:sz w:val="20"/>
          <w:szCs w:val="20"/>
        </w:rPr>
        <w:t>Nathanail</w:t>
      </w:r>
      <w:proofErr w:type="spellEnd"/>
      <w:r w:rsidRPr="00C36C12">
        <w:rPr>
          <w:rFonts w:ascii="Arial" w:hAnsi="Arial" w:cs="Arial"/>
          <w:sz w:val="20"/>
          <w:szCs w:val="20"/>
        </w:rPr>
        <w:t xml:space="preserve">, C. P., Coulon, F., Semple, K. T., Jones, K. C., Barclay, A., &amp; Aitken, R. J. (2021). Chemical pollution: A growing peril and potential catastrophic risk to humanity. Environment International, 156, 106616. </w:t>
      </w:r>
      <w:hyperlink r:id="rId25" w:history="1">
        <w:r w:rsidRPr="00E02D93">
          <w:rPr>
            <w:rStyle w:val="Hyperlink"/>
            <w:rFonts w:ascii="Arial" w:hAnsi="Arial" w:cs="Arial"/>
            <w:sz w:val="20"/>
            <w:szCs w:val="20"/>
          </w:rPr>
          <w:t>https://doi.org/10.1016/j.envint.2021.106616</w:t>
        </w:r>
      </w:hyperlink>
      <w:r>
        <w:rPr>
          <w:rFonts w:ascii="Arial" w:hAnsi="Arial" w:cs="Arial"/>
          <w:sz w:val="20"/>
          <w:szCs w:val="20"/>
        </w:rPr>
        <w:t xml:space="preserve"> </w:t>
      </w:r>
    </w:p>
    <w:p w14:paraId="50EA5848" w14:textId="70572CE3" w:rsidR="001D3EFF" w:rsidRDefault="00594866">
      <w:pPr>
        <w:widowControl w:val="0"/>
        <w:numPr>
          <w:ilvl w:val="0"/>
          <w:numId w:val="1"/>
        </w:numPr>
        <w:autoSpaceDE w:val="0"/>
        <w:autoSpaceDN w:val="0"/>
        <w:adjustRightInd w:val="0"/>
        <w:ind w:left="732" w:hangingChars="366" w:hanging="732"/>
        <w:jc w:val="both"/>
        <w:rPr>
          <w:rFonts w:ascii="Arial" w:hAnsi="Arial" w:cs="Arial"/>
          <w:sz w:val="20"/>
          <w:szCs w:val="20"/>
        </w:rPr>
      </w:pPr>
      <w:proofErr w:type="spellStart"/>
      <w:r w:rsidRPr="00594866">
        <w:rPr>
          <w:rFonts w:ascii="Arial" w:hAnsi="Arial" w:cs="Arial"/>
          <w:color w:val="222222"/>
          <w:sz w:val="20"/>
          <w:szCs w:val="20"/>
          <w:shd w:val="clear" w:color="auto" w:fill="FFFFFF"/>
        </w:rPr>
        <w:t>Danek</w:t>
      </w:r>
      <w:proofErr w:type="spellEnd"/>
      <w:r w:rsidRPr="00594866">
        <w:rPr>
          <w:rFonts w:ascii="Arial" w:hAnsi="Arial" w:cs="Arial"/>
          <w:color w:val="222222"/>
          <w:sz w:val="20"/>
          <w:szCs w:val="20"/>
          <w:shd w:val="clear" w:color="auto" w:fill="FFFFFF"/>
        </w:rPr>
        <w:t xml:space="preserve">, T., </w:t>
      </w:r>
      <w:proofErr w:type="spellStart"/>
      <w:r w:rsidRPr="00594866">
        <w:rPr>
          <w:rFonts w:ascii="Arial" w:hAnsi="Arial" w:cs="Arial"/>
          <w:color w:val="222222"/>
          <w:sz w:val="20"/>
          <w:szCs w:val="20"/>
          <w:shd w:val="clear" w:color="auto" w:fill="FFFFFF"/>
        </w:rPr>
        <w:t>Weglinska</w:t>
      </w:r>
      <w:proofErr w:type="spellEnd"/>
      <w:r w:rsidRPr="00594866">
        <w:rPr>
          <w:rFonts w:ascii="Arial" w:hAnsi="Arial" w:cs="Arial"/>
          <w:color w:val="222222"/>
          <w:sz w:val="20"/>
          <w:szCs w:val="20"/>
          <w:shd w:val="clear" w:color="auto" w:fill="FFFFFF"/>
        </w:rPr>
        <w:t xml:space="preserve">, E., &amp; </w:t>
      </w:r>
      <w:proofErr w:type="spellStart"/>
      <w:r w:rsidRPr="00594866">
        <w:rPr>
          <w:rFonts w:ascii="Arial" w:hAnsi="Arial" w:cs="Arial"/>
          <w:color w:val="222222"/>
          <w:sz w:val="20"/>
          <w:szCs w:val="20"/>
          <w:shd w:val="clear" w:color="auto" w:fill="FFFFFF"/>
        </w:rPr>
        <w:t>Zareba</w:t>
      </w:r>
      <w:proofErr w:type="spellEnd"/>
      <w:r w:rsidRPr="00594866">
        <w:rPr>
          <w:rFonts w:ascii="Arial" w:hAnsi="Arial" w:cs="Arial"/>
          <w:color w:val="222222"/>
          <w:sz w:val="20"/>
          <w:szCs w:val="20"/>
          <w:shd w:val="clear" w:color="auto" w:fill="FFFFFF"/>
        </w:rPr>
        <w:t xml:space="preserve">, M. (2022). The influence of meteorological factors and terrain on air pollution concentration and migration: a geostatistical case study from Krakow, Poland. Scientific Reports, 12, 11050. </w:t>
      </w:r>
      <w:hyperlink r:id="rId26" w:history="1">
        <w:r w:rsidRPr="00E02D93">
          <w:rPr>
            <w:rStyle w:val="Hyperlink"/>
            <w:rFonts w:ascii="Arial" w:hAnsi="Arial" w:cs="Arial"/>
            <w:sz w:val="20"/>
            <w:szCs w:val="20"/>
            <w:shd w:val="clear" w:color="auto" w:fill="FFFFFF"/>
          </w:rPr>
          <w:t>https://doi.org/10.1038/s41598-022-15160-3</w:t>
        </w:r>
      </w:hyperlink>
      <w:r>
        <w:rPr>
          <w:rFonts w:ascii="Arial" w:hAnsi="Arial" w:cs="Arial"/>
          <w:color w:val="222222"/>
          <w:sz w:val="20"/>
          <w:szCs w:val="20"/>
          <w:shd w:val="clear" w:color="auto" w:fill="FFFFFF"/>
        </w:rPr>
        <w:t xml:space="preserve"> </w:t>
      </w:r>
    </w:p>
    <w:p w14:paraId="49499DF1" w14:textId="74DB057C" w:rsidR="001D3EFF" w:rsidRDefault="002B0A5C">
      <w:pPr>
        <w:widowControl w:val="0"/>
        <w:numPr>
          <w:ilvl w:val="0"/>
          <w:numId w:val="1"/>
        </w:numPr>
        <w:autoSpaceDE w:val="0"/>
        <w:autoSpaceDN w:val="0"/>
        <w:adjustRightInd w:val="0"/>
        <w:ind w:left="732" w:hangingChars="366" w:hanging="732"/>
        <w:jc w:val="both"/>
        <w:rPr>
          <w:rFonts w:ascii="Arial" w:hAnsi="Arial" w:cs="Arial"/>
          <w:iCs/>
          <w:sz w:val="20"/>
          <w:szCs w:val="20"/>
        </w:rPr>
      </w:pPr>
      <w:r w:rsidRPr="002B0A5C">
        <w:rPr>
          <w:rFonts w:ascii="Arial" w:hAnsi="Arial" w:cs="Arial"/>
          <w:sz w:val="20"/>
          <w:szCs w:val="20"/>
        </w:rPr>
        <w:t xml:space="preserve">Brucker, N., Moro, A. M., </w:t>
      </w:r>
      <w:proofErr w:type="spellStart"/>
      <w:r w:rsidRPr="002B0A5C">
        <w:rPr>
          <w:rFonts w:ascii="Arial" w:hAnsi="Arial" w:cs="Arial"/>
          <w:sz w:val="20"/>
          <w:szCs w:val="20"/>
        </w:rPr>
        <w:t>Charão</w:t>
      </w:r>
      <w:proofErr w:type="spellEnd"/>
      <w:r w:rsidRPr="002B0A5C">
        <w:rPr>
          <w:rFonts w:ascii="Arial" w:hAnsi="Arial" w:cs="Arial"/>
          <w:sz w:val="20"/>
          <w:szCs w:val="20"/>
        </w:rPr>
        <w:t xml:space="preserve">, M. F., </w:t>
      </w:r>
      <w:proofErr w:type="spellStart"/>
      <w:r w:rsidRPr="002B0A5C">
        <w:rPr>
          <w:rFonts w:ascii="Arial" w:hAnsi="Arial" w:cs="Arial"/>
          <w:sz w:val="20"/>
          <w:szCs w:val="20"/>
        </w:rPr>
        <w:t>Durgante</w:t>
      </w:r>
      <w:proofErr w:type="spellEnd"/>
      <w:r w:rsidRPr="002B0A5C">
        <w:rPr>
          <w:rFonts w:ascii="Arial" w:hAnsi="Arial" w:cs="Arial"/>
          <w:sz w:val="20"/>
          <w:szCs w:val="20"/>
        </w:rPr>
        <w:t xml:space="preserve">, J., Freitas, F., </w:t>
      </w:r>
      <w:proofErr w:type="spellStart"/>
      <w:r w:rsidRPr="002B0A5C">
        <w:rPr>
          <w:rFonts w:ascii="Arial" w:hAnsi="Arial" w:cs="Arial"/>
          <w:sz w:val="20"/>
          <w:szCs w:val="20"/>
        </w:rPr>
        <w:t>Baierle</w:t>
      </w:r>
      <w:proofErr w:type="spellEnd"/>
      <w:r w:rsidRPr="002B0A5C">
        <w:rPr>
          <w:rFonts w:ascii="Arial" w:hAnsi="Arial" w:cs="Arial"/>
          <w:sz w:val="20"/>
          <w:szCs w:val="20"/>
        </w:rPr>
        <w:t xml:space="preserve">, M., Nascimento, S., </w:t>
      </w:r>
      <w:proofErr w:type="spellStart"/>
      <w:r w:rsidRPr="002B0A5C">
        <w:rPr>
          <w:rFonts w:ascii="Arial" w:hAnsi="Arial" w:cs="Arial"/>
          <w:sz w:val="20"/>
          <w:szCs w:val="20"/>
        </w:rPr>
        <w:t>Gauer</w:t>
      </w:r>
      <w:proofErr w:type="spellEnd"/>
      <w:r w:rsidRPr="002B0A5C">
        <w:rPr>
          <w:rFonts w:ascii="Arial" w:hAnsi="Arial" w:cs="Arial"/>
          <w:sz w:val="20"/>
          <w:szCs w:val="20"/>
        </w:rPr>
        <w:t xml:space="preserve">, B., </w:t>
      </w:r>
      <w:proofErr w:type="spellStart"/>
      <w:r w:rsidRPr="002B0A5C">
        <w:rPr>
          <w:rFonts w:ascii="Arial" w:hAnsi="Arial" w:cs="Arial"/>
          <w:sz w:val="20"/>
          <w:szCs w:val="20"/>
        </w:rPr>
        <w:t>Bulcão</w:t>
      </w:r>
      <w:proofErr w:type="spellEnd"/>
      <w:r w:rsidRPr="002B0A5C">
        <w:rPr>
          <w:rFonts w:ascii="Arial" w:hAnsi="Arial" w:cs="Arial"/>
          <w:sz w:val="20"/>
          <w:szCs w:val="20"/>
        </w:rPr>
        <w:t xml:space="preserve">, R. P., </w:t>
      </w:r>
      <w:proofErr w:type="spellStart"/>
      <w:r w:rsidRPr="002B0A5C">
        <w:rPr>
          <w:rFonts w:ascii="Arial" w:hAnsi="Arial" w:cs="Arial"/>
          <w:sz w:val="20"/>
          <w:szCs w:val="20"/>
        </w:rPr>
        <w:t>Bubols</w:t>
      </w:r>
      <w:proofErr w:type="spellEnd"/>
      <w:r w:rsidRPr="002B0A5C">
        <w:rPr>
          <w:rFonts w:ascii="Arial" w:hAnsi="Arial" w:cs="Arial"/>
          <w:sz w:val="20"/>
          <w:szCs w:val="20"/>
        </w:rPr>
        <w:t xml:space="preserve">, G. B., Ferrari, P. D., </w:t>
      </w:r>
      <w:proofErr w:type="spellStart"/>
      <w:r w:rsidRPr="002B0A5C">
        <w:rPr>
          <w:rFonts w:ascii="Arial" w:hAnsi="Arial" w:cs="Arial"/>
          <w:sz w:val="20"/>
          <w:szCs w:val="20"/>
        </w:rPr>
        <w:t>Thiesen</w:t>
      </w:r>
      <w:proofErr w:type="spellEnd"/>
      <w:r w:rsidRPr="002B0A5C">
        <w:rPr>
          <w:rFonts w:ascii="Arial" w:hAnsi="Arial" w:cs="Arial"/>
          <w:sz w:val="20"/>
          <w:szCs w:val="20"/>
        </w:rPr>
        <w:t xml:space="preserve">, F. V., </w:t>
      </w:r>
      <w:proofErr w:type="spellStart"/>
      <w:r w:rsidRPr="002B0A5C">
        <w:rPr>
          <w:rFonts w:ascii="Arial" w:hAnsi="Arial" w:cs="Arial"/>
          <w:sz w:val="20"/>
          <w:szCs w:val="20"/>
        </w:rPr>
        <w:t>Gioda</w:t>
      </w:r>
      <w:proofErr w:type="spellEnd"/>
      <w:r w:rsidRPr="002B0A5C">
        <w:rPr>
          <w:rFonts w:ascii="Arial" w:hAnsi="Arial" w:cs="Arial"/>
          <w:sz w:val="20"/>
          <w:szCs w:val="20"/>
        </w:rPr>
        <w:t xml:space="preserve">, A., Duarte, M. M. M. F., de Castro, I., </w:t>
      </w:r>
      <w:proofErr w:type="spellStart"/>
      <w:r w:rsidRPr="002B0A5C">
        <w:rPr>
          <w:rFonts w:ascii="Arial" w:hAnsi="Arial" w:cs="Arial"/>
          <w:sz w:val="20"/>
          <w:szCs w:val="20"/>
        </w:rPr>
        <w:t>Saldiva</w:t>
      </w:r>
      <w:proofErr w:type="spellEnd"/>
      <w:r w:rsidRPr="002B0A5C">
        <w:rPr>
          <w:rFonts w:ascii="Arial" w:hAnsi="Arial" w:cs="Arial"/>
          <w:sz w:val="20"/>
          <w:szCs w:val="20"/>
        </w:rPr>
        <w:t xml:space="preserve">, P. H., &amp; Garcia, S. C. (2013). Biomarkers of occupational exposure to air pollution, inflammation and oxidative damage in taxi drivers. *Science of the Total Environment*, *463-464*, 884–893. </w:t>
      </w:r>
      <w:hyperlink r:id="rId27" w:history="1">
        <w:r w:rsidRPr="00E02D93">
          <w:rPr>
            <w:rStyle w:val="Hyperlink"/>
            <w:rFonts w:ascii="Arial" w:hAnsi="Arial" w:cs="Arial"/>
            <w:sz w:val="20"/>
            <w:szCs w:val="20"/>
          </w:rPr>
          <w:t>https://doi.org/10.1016/j.scitotenv.2013.06.098</w:t>
        </w:r>
      </w:hyperlink>
      <w:r>
        <w:rPr>
          <w:rFonts w:ascii="Arial" w:hAnsi="Arial" w:cs="Arial"/>
          <w:sz w:val="20"/>
          <w:szCs w:val="20"/>
        </w:rPr>
        <w:t xml:space="preserve"> </w:t>
      </w:r>
    </w:p>
    <w:p w14:paraId="283D13F3" w14:textId="1B7F885B" w:rsidR="001D3EFF" w:rsidRDefault="00344BA9">
      <w:pPr>
        <w:widowControl w:val="0"/>
        <w:numPr>
          <w:ilvl w:val="0"/>
          <w:numId w:val="1"/>
        </w:numPr>
        <w:autoSpaceDE w:val="0"/>
        <w:autoSpaceDN w:val="0"/>
        <w:adjustRightInd w:val="0"/>
        <w:ind w:left="732" w:hangingChars="366" w:hanging="732"/>
        <w:jc w:val="both"/>
        <w:rPr>
          <w:rFonts w:ascii="Arial" w:hAnsi="Arial" w:cs="Arial"/>
          <w:sz w:val="20"/>
          <w:szCs w:val="20"/>
        </w:rPr>
      </w:pPr>
      <w:proofErr w:type="spellStart"/>
      <w:r w:rsidRPr="00344BA9">
        <w:rPr>
          <w:rFonts w:ascii="Arial" w:hAnsi="Arial" w:cs="Arial"/>
          <w:sz w:val="20"/>
          <w:szCs w:val="20"/>
        </w:rPr>
        <w:t>Ekpenyong</w:t>
      </w:r>
      <w:proofErr w:type="spellEnd"/>
      <w:r w:rsidRPr="00344BA9">
        <w:rPr>
          <w:rFonts w:ascii="Arial" w:hAnsi="Arial" w:cs="Arial"/>
          <w:sz w:val="20"/>
          <w:szCs w:val="20"/>
        </w:rPr>
        <w:t xml:space="preserve">, C. E., &amp; </w:t>
      </w:r>
      <w:proofErr w:type="spellStart"/>
      <w:r w:rsidRPr="00344BA9">
        <w:rPr>
          <w:rFonts w:ascii="Arial" w:hAnsi="Arial" w:cs="Arial"/>
          <w:sz w:val="20"/>
          <w:szCs w:val="20"/>
        </w:rPr>
        <w:t>Asuquo</w:t>
      </w:r>
      <w:proofErr w:type="spellEnd"/>
      <w:r w:rsidRPr="00344BA9">
        <w:rPr>
          <w:rFonts w:ascii="Arial" w:hAnsi="Arial" w:cs="Arial"/>
          <w:sz w:val="20"/>
          <w:szCs w:val="20"/>
        </w:rPr>
        <w:t xml:space="preserve">, A. E. (2017). Recent advances in occupational and environmental health hazards of workers exposed to gasoline compounds. International Journal of Occupational Medicine and Environmental Health, 30(1), 1-26. </w:t>
      </w:r>
      <w:hyperlink r:id="rId28" w:history="1">
        <w:r w:rsidRPr="00E02D93">
          <w:rPr>
            <w:rStyle w:val="Hyperlink"/>
            <w:rFonts w:ascii="Arial" w:hAnsi="Arial" w:cs="Arial"/>
            <w:sz w:val="20"/>
            <w:szCs w:val="20"/>
          </w:rPr>
          <w:t>https://doi.org/10.13075/ijomeh.1896.00800</w:t>
        </w:r>
      </w:hyperlink>
      <w:r>
        <w:rPr>
          <w:rFonts w:ascii="Arial" w:hAnsi="Arial" w:cs="Arial"/>
          <w:sz w:val="20"/>
          <w:szCs w:val="20"/>
        </w:rPr>
        <w:t xml:space="preserve"> </w:t>
      </w:r>
    </w:p>
    <w:p w14:paraId="4A330C3F" w14:textId="77777777" w:rsidR="001D3EFF" w:rsidRDefault="000339AD">
      <w:pPr>
        <w:widowControl w:val="0"/>
        <w:numPr>
          <w:ilvl w:val="0"/>
          <w:numId w:val="1"/>
        </w:numPr>
        <w:autoSpaceDE w:val="0"/>
        <w:autoSpaceDN w:val="0"/>
        <w:adjustRightInd w:val="0"/>
        <w:ind w:left="732" w:hangingChars="366" w:hanging="732"/>
        <w:jc w:val="both"/>
        <w:rPr>
          <w:rFonts w:ascii="Arial" w:hAnsi="Arial" w:cs="Arial"/>
          <w:caps/>
          <w:color w:val="00497F"/>
          <w:sz w:val="20"/>
          <w:szCs w:val="20"/>
        </w:rPr>
      </w:pPr>
      <w:r>
        <w:rPr>
          <w:rFonts w:ascii="Arial" w:hAnsi="Arial" w:cs="Arial"/>
          <w:sz w:val="20"/>
          <w:szCs w:val="20"/>
        </w:rPr>
        <w:t xml:space="preserve">Galadima A, Okoronkwo MU, Mustapha DG. &amp; Leke L, </w:t>
      </w:r>
      <w:proofErr w:type="gramStart"/>
      <w:r>
        <w:rPr>
          <w:rFonts w:ascii="Arial" w:hAnsi="Arial" w:cs="Arial"/>
          <w:sz w:val="20"/>
          <w:szCs w:val="20"/>
        </w:rPr>
        <w:t>( 2012</w:t>
      </w:r>
      <w:proofErr w:type="gramEnd"/>
      <w:r>
        <w:rPr>
          <w:rFonts w:ascii="Arial" w:hAnsi="Arial" w:cs="Arial"/>
          <w:sz w:val="20"/>
          <w:szCs w:val="20"/>
        </w:rPr>
        <w:t xml:space="preserve">). Petrol in Nigeria: ‘A </w:t>
      </w:r>
      <w:proofErr w:type="gramStart"/>
      <w:r>
        <w:rPr>
          <w:rFonts w:ascii="Arial" w:hAnsi="Arial" w:cs="Arial"/>
          <w:sz w:val="20"/>
          <w:szCs w:val="20"/>
        </w:rPr>
        <w:t>fuel  or</w:t>
      </w:r>
      <w:proofErr w:type="gramEnd"/>
      <w:r>
        <w:rPr>
          <w:rFonts w:ascii="Arial" w:hAnsi="Arial" w:cs="Arial"/>
          <w:sz w:val="20"/>
          <w:szCs w:val="20"/>
        </w:rPr>
        <w:t xml:space="preserve"> a killer’, Is shift to </w:t>
      </w:r>
      <w:proofErr w:type="spellStart"/>
      <w:r>
        <w:rPr>
          <w:rFonts w:ascii="Arial" w:hAnsi="Arial" w:cs="Arial"/>
          <w:sz w:val="20"/>
          <w:szCs w:val="20"/>
        </w:rPr>
        <w:t>hydroisomerisation</w:t>
      </w:r>
      <w:proofErr w:type="spellEnd"/>
      <w:r>
        <w:rPr>
          <w:rFonts w:ascii="Arial" w:hAnsi="Arial" w:cs="Arial"/>
          <w:sz w:val="20"/>
          <w:szCs w:val="20"/>
        </w:rPr>
        <w:t xml:space="preserve"> not overdue? </w:t>
      </w:r>
      <w:r>
        <w:rPr>
          <w:rFonts w:ascii="Arial" w:hAnsi="Arial" w:cs="Arial"/>
          <w:iCs/>
          <w:sz w:val="20"/>
          <w:szCs w:val="20"/>
        </w:rPr>
        <w:t>Elixir Pollution,</w:t>
      </w:r>
      <w:r>
        <w:rPr>
          <w:rFonts w:ascii="Arial" w:hAnsi="Arial" w:cs="Arial"/>
          <w:sz w:val="20"/>
          <w:szCs w:val="20"/>
        </w:rPr>
        <w:t xml:space="preserve"> </w:t>
      </w:r>
      <w:r>
        <w:rPr>
          <w:rFonts w:ascii="Arial" w:hAnsi="Arial" w:cs="Arial"/>
          <w:i/>
          <w:sz w:val="20"/>
          <w:szCs w:val="20"/>
        </w:rPr>
        <w:t>43, 6893</w:t>
      </w:r>
      <w:r>
        <w:rPr>
          <w:rFonts w:ascii="Arial" w:hAnsi="Arial" w:cs="Arial"/>
          <w:sz w:val="20"/>
          <w:szCs w:val="20"/>
        </w:rPr>
        <w:t>-</w:t>
      </w:r>
      <w:r>
        <w:rPr>
          <w:rFonts w:ascii="Arial" w:hAnsi="Arial" w:cs="Arial"/>
          <w:i/>
          <w:sz w:val="20"/>
          <w:szCs w:val="20"/>
        </w:rPr>
        <w:t>6897</w:t>
      </w:r>
      <w:r>
        <w:rPr>
          <w:rFonts w:ascii="Arial" w:hAnsi="Arial" w:cs="Arial"/>
          <w:sz w:val="20"/>
          <w:szCs w:val="20"/>
        </w:rPr>
        <w:t>.</w:t>
      </w:r>
    </w:p>
    <w:p w14:paraId="2369A4DB" w14:textId="06F6832C" w:rsidR="001D3EFF" w:rsidRDefault="00D10843">
      <w:pPr>
        <w:widowControl w:val="0"/>
        <w:numPr>
          <w:ilvl w:val="0"/>
          <w:numId w:val="1"/>
        </w:numPr>
        <w:autoSpaceDE w:val="0"/>
        <w:autoSpaceDN w:val="0"/>
        <w:adjustRightInd w:val="0"/>
        <w:ind w:left="732" w:hangingChars="366" w:hanging="732"/>
        <w:jc w:val="both"/>
        <w:rPr>
          <w:rFonts w:ascii="Arial" w:hAnsi="Arial" w:cs="Arial"/>
          <w:sz w:val="20"/>
          <w:szCs w:val="20"/>
        </w:rPr>
      </w:pPr>
      <w:r w:rsidRPr="00D10843">
        <w:rPr>
          <w:rFonts w:ascii="Arial" w:hAnsi="Arial" w:cs="Arial"/>
          <w:sz w:val="20"/>
          <w:szCs w:val="20"/>
        </w:rPr>
        <w:t xml:space="preserve">World Medical Association. (2024). World Medical Association Declaration of Helsinki – Ethical principles for medical research involving human participants. </w:t>
      </w:r>
      <w:hyperlink r:id="rId29" w:history="1">
        <w:r w:rsidRPr="00E02D93">
          <w:rPr>
            <w:rStyle w:val="Hyperlink"/>
            <w:rFonts w:ascii="Arial" w:hAnsi="Arial" w:cs="Arial"/>
            <w:sz w:val="20"/>
            <w:szCs w:val="20"/>
          </w:rPr>
          <w:t>https://www.wma.net/policies-post/wma-declaration-of-helsinki/</w:t>
        </w:r>
      </w:hyperlink>
      <w:r>
        <w:rPr>
          <w:rFonts w:ascii="Arial" w:hAnsi="Arial" w:cs="Arial"/>
          <w:sz w:val="20"/>
          <w:szCs w:val="20"/>
        </w:rPr>
        <w:t xml:space="preserve"> </w:t>
      </w:r>
    </w:p>
    <w:p w14:paraId="26E6227A" w14:textId="021C3275" w:rsidR="001D3EFF" w:rsidRDefault="002F3D3C">
      <w:pPr>
        <w:widowControl w:val="0"/>
        <w:numPr>
          <w:ilvl w:val="0"/>
          <w:numId w:val="1"/>
        </w:numPr>
        <w:autoSpaceDE w:val="0"/>
        <w:autoSpaceDN w:val="0"/>
        <w:adjustRightInd w:val="0"/>
        <w:ind w:left="732" w:hangingChars="366" w:hanging="732"/>
        <w:jc w:val="both"/>
        <w:rPr>
          <w:rFonts w:ascii="Arial" w:hAnsi="Arial" w:cs="Arial"/>
          <w:sz w:val="20"/>
          <w:szCs w:val="20"/>
        </w:rPr>
      </w:pPr>
      <w:r w:rsidRPr="002F3D3C">
        <w:rPr>
          <w:rFonts w:ascii="Arial" w:hAnsi="Arial" w:cs="Arial"/>
          <w:sz w:val="20"/>
          <w:szCs w:val="20"/>
        </w:rPr>
        <w:t xml:space="preserve">Allain, C. C., Poon, L. S., Chan, C. S. G., Richmond, W., &amp; Fu, P. C. (1974). Enzymatic Determination of Total Serum Cholesterol. Clinical Chemistry, 20(4), 470-475. </w:t>
      </w:r>
      <w:hyperlink r:id="rId30" w:history="1">
        <w:r w:rsidRPr="00E02D93">
          <w:rPr>
            <w:rStyle w:val="Hyperlink"/>
            <w:rFonts w:ascii="Arial" w:hAnsi="Arial" w:cs="Arial"/>
            <w:sz w:val="20"/>
            <w:szCs w:val="20"/>
          </w:rPr>
          <w:t>https://doi.org/10.1093/clinchem/20.4.470</w:t>
        </w:r>
      </w:hyperlink>
      <w:r>
        <w:rPr>
          <w:rFonts w:ascii="Arial" w:hAnsi="Arial" w:cs="Arial"/>
          <w:sz w:val="20"/>
          <w:szCs w:val="20"/>
        </w:rPr>
        <w:t xml:space="preserve"> </w:t>
      </w:r>
      <w:r w:rsidR="001717BA">
        <w:rPr>
          <w:rFonts w:ascii="Arial" w:hAnsi="Arial" w:cs="Arial"/>
          <w:sz w:val="20"/>
          <w:szCs w:val="20"/>
        </w:rPr>
        <w:tab/>
      </w:r>
    </w:p>
    <w:p w14:paraId="65C56FA5" w14:textId="77777777" w:rsidR="001D3EFF" w:rsidRDefault="000339AD">
      <w:pPr>
        <w:widowControl w:val="0"/>
        <w:numPr>
          <w:ilvl w:val="0"/>
          <w:numId w:val="1"/>
        </w:numPr>
        <w:autoSpaceDE w:val="0"/>
        <w:autoSpaceDN w:val="0"/>
        <w:adjustRightInd w:val="0"/>
        <w:ind w:left="732" w:hangingChars="366" w:hanging="732"/>
        <w:jc w:val="both"/>
        <w:rPr>
          <w:rFonts w:ascii="Arial" w:eastAsia="Segoe UI" w:hAnsi="Arial" w:cs="Arial"/>
          <w:color w:val="212121"/>
          <w:sz w:val="20"/>
          <w:szCs w:val="20"/>
          <w:shd w:val="clear" w:color="auto" w:fill="FFFFFF"/>
        </w:rPr>
      </w:pPr>
      <w:proofErr w:type="spellStart"/>
      <w:r>
        <w:rPr>
          <w:rFonts w:ascii="Arial" w:hAnsi="Arial" w:cs="Arial"/>
          <w:sz w:val="20"/>
          <w:szCs w:val="20"/>
        </w:rPr>
        <w:t>Schettler</w:t>
      </w:r>
      <w:proofErr w:type="spellEnd"/>
      <w:r>
        <w:rPr>
          <w:rFonts w:ascii="Arial" w:hAnsi="Arial" w:cs="Arial"/>
          <w:sz w:val="20"/>
          <w:szCs w:val="20"/>
        </w:rPr>
        <w:t xml:space="preserve"> G &amp; </w:t>
      </w:r>
      <w:proofErr w:type="spellStart"/>
      <w:r>
        <w:rPr>
          <w:rFonts w:ascii="Arial" w:hAnsi="Arial" w:cs="Arial"/>
          <w:sz w:val="20"/>
          <w:szCs w:val="20"/>
        </w:rPr>
        <w:t>Nussel</w:t>
      </w:r>
      <w:proofErr w:type="spellEnd"/>
      <w:r>
        <w:rPr>
          <w:rFonts w:ascii="Arial" w:hAnsi="Arial" w:cs="Arial"/>
          <w:sz w:val="20"/>
          <w:szCs w:val="20"/>
        </w:rPr>
        <w:t xml:space="preserve"> E (1975). </w:t>
      </w:r>
      <w:proofErr w:type="spellStart"/>
      <w:r>
        <w:rPr>
          <w:rFonts w:ascii="Arial" w:hAnsi="Arial" w:cs="Arial"/>
          <w:sz w:val="20"/>
          <w:szCs w:val="20"/>
        </w:rPr>
        <w:t>Trgyceride</w:t>
      </w:r>
      <w:proofErr w:type="spellEnd"/>
      <w:r>
        <w:rPr>
          <w:rFonts w:ascii="Arial" w:hAnsi="Arial" w:cs="Arial"/>
          <w:sz w:val="20"/>
          <w:szCs w:val="20"/>
        </w:rPr>
        <w:t xml:space="preserve"> GPO/ PAP Method. </w:t>
      </w:r>
      <w:r>
        <w:rPr>
          <w:rFonts w:ascii="Arial" w:hAnsi="Arial" w:cs="Arial"/>
          <w:iCs/>
          <w:sz w:val="20"/>
          <w:szCs w:val="20"/>
        </w:rPr>
        <w:t>Arav. Medicine,</w:t>
      </w:r>
      <w:r>
        <w:rPr>
          <w:rFonts w:ascii="Arial" w:hAnsi="Arial" w:cs="Arial"/>
          <w:i/>
          <w:sz w:val="20"/>
          <w:szCs w:val="20"/>
        </w:rPr>
        <w:t xml:space="preserve"> 10, 25-26.</w:t>
      </w:r>
    </w:p>
    <w:p w14:paraId="6258F829" w14:textId="39EA2A08" w:rsidR="001D3EFF" w:rsidRDefault="001717BA">
      <w:pPr>
        <w:widowControl w:val="0"/>
        <w:numPr>
          <w:ilvl w:val="0"/>
          <w:numId w:val="1"/>
        </w:numPr>
        <w:autoSpaceDE w:val="0"/>
        <w:autoSpaceDN w:val="0"/>
        <w:adjustRightInd w:val="0"/>
        <w:ind w:left="732" w:hangingChars="366" w:hanging="732"/>
        <w:jc w:val="both"/>
        <w:rPr>
          <w:rFonts w:ascii="Arial" w:eastAsia="Segoe UI" w:hAnsi="Arial" w:cs="Arial"/>
          <w:color w:val="212121"/>
          <w:sz w:val="20"/>
          <w:szCs w:val="20"/>
          <w:shd w:val="clear" w:color="auto" w:fill="FFFFFF"/>
        </w:rPr>
      </w:pPr>
      <w:r w:rsidRPr="001717BA">
        <w:rPr>
          <w:rFonts w:ascii="Arial" w:eastAsia="SimSun" w:hAnsi="Arial" w:cs="Arial"/>
          <w:sz w:val="20"/>
          <w:szCs w:val="20"/>
        </w:rPr>
        <w:t xml:space="preserve">Langlois, M. R., &amp; </w:t>
      </w:r>
      <w:proofErr w:type="spellStart"/>
      <w:r w:rsidRPr="001717BA">
        <w:rPr>
          <w:rFonts w:ascii="Arial" w:eastAsia="SimSun" w:hAnsi="Arial" w:cs="Arial"/>
          <w:sz w:val="20"/>
          <w:szCs w:val="20"/>
        </w:rPr>
        <w:t>Blaton</w:t>
      </w:r>
      <w:proofErr w:type="spellEnd"/>
      <w:r w:rsidRPr="001717BA">
        <w:rPr>
          <w:rFonts w:ascii="Arial" w:eastAsia="SimSun" w:hAnsi="Arial" w:cs="Arial"/>
          <w:sz w:val="20"/>
          <w:szCs w:val="20"/>
        </w:rPr>
        <w:t xml:space="preserve">, V. H. (2006). Historical milestones in measurement of HDL-cholesterol: Impact on clinical and laboratory practice. </w:t>
      </w:r>
      <w:proofErr w:type="spellStart"/>
      <w:r w:rsidRPr="001717BA">
        <w:rPr>
          <w:rFonts w:ascii="Arial" w:eastAsia="SimSun" w:hAnsi="Arial" w:cs="Arial"/>
          <w:sz w:val="20"/>
          <w:szCs w:val="20"/>
        </w:rPr>
        <w:t>Clinica</w:t>
      </w:r>
      <w:proofErr w:type="spellEnd"/>
      <w:r w:rsidRPr="001717BA">
        <w:rPr>
          <w:rFonts w:ascii="Arial" w:eastAsia="SimSun" w:hAnsi="Arial" w:cs="Arial"/>
          <w:sz w:val="20"/>
          <w:szCs w:val="20"/>
        </w:rPr>
        <w:t xml:space="preserve"> </w:t>
      </w:r>
      <w:proofErr w:type="spellStart"/>
      <w:r w:rsidRPr="001717BA">
        <w:rPr>
          <w:rFonts w:ascii="Arial" w:eastAsia="SimSun" w:hAnsi="Arial" w:cs="Arial"/>
          <w:sz w:val="20"/>
          <w:szCs w:val="20"/>
        </w:rPr>
        <w:t>Chimica</w:t>
      </w:r>
      <w:proofErr w:type="spellEnd"/>
      <w:r w:rsidRPr="001717BA">
        <w:rPr>
          <w:rFonts w:ascii="Arial" w:eastAsia="SimSun" w:hAnsi="Arial" w:cs="Arial"/>
          <w:sz w:val="20"/>
          <w:szCs w:val="20"/>
        </w:rPr>
        <w:t xml:space="preserve"> Acta, 369(2), 168–178. </w:t>
      </w:r>
      <w:hyperlink r:id="rId31" w:history="1">
        <w:r w:rsidRPr="00E02D93">
          <w:rPr>
            <w:rStyle w:val="Hyperlink"/>
            <w:rFonts w:ascii="Arial" w:eastAsia="SimSun" w:hAnsi="Arial" w:cs="Arial"/>
            <w:sz w:val="20"/>
            <w:szCs w:val="20"/>
          </w:rPr>
          <w:t>https://doi.org/10.1016/j.cca.2006.01.031</w:t>
        </w:r>
      </w:hyperlink>
      <w:r>
        <w:rPr>
          <w:rFonts w:ascii="Arial" w:eastAsia="SimSun" w:hAnsi="Arial" w:cs="Arial"/>
          <w:sz w:val="20"/>
          <w:szCs w:val="20"/>
        </w:rPr>
        <w:t xml:space="preserve"> </w:t>
      </w:r>
    </w:p>
    <w:p w14:paraId="0A353A54" w14:textId="1DD7895C" w:rsidR="001D3EFF" w:rsidRDefault="00CA4D04">
      <w:pPr>
        <w:widowControl w:val="0"/>
        <w:numPr>
          <w:ilvl w:val="0"/>
          <w:numId w:val="1"/>
        </w:numPr>
        <w:autoSpaceDE w:val="0"/>
        <w:autoSpaceDN w:val="0"/>
        <w:adjustRightInd w:val="0"/>
        <w:ind w:left="732" w:hangingChars="366" w:hanging="732"/>
        <w:jc w:val="both"/>
        <w:rPr>
          <w:rFonts w:ascii="Arial" w:hAnsi="Arial" w:cs="Arial"/>
          <w:sz w:val="20"/>
          <w:szCs w:val="20"/>
        </w:rPr>
      </w:pPr>
      <w:proofErr w:type="spellStart"/>
      <w:r w:rsidRPr="00CA4D04">
        <w:rPr>
          <w:rFonts w:ascii="Arial" w:hAnsi="Arial" w:cs="Arial"/>
          <w:sz w:val="20"/>
          <w:szCs w:val="20"/>
        </w:rPr>
        <w:t>Friedewald</w:t>
      </w:r>
      <w:proofErr w:type="spellEnd"/>
      <w:r w:rsidRPr="00CA4D04">
        <w:rPr>
          <w:rFonts w:ascii="Arial" w:hAnsi="Arial" w:cs="Arial"/>
          <w:sz w:val="20"/>
          <w:szCs w:val="20"/>
        </w:rPr>
        <w:t xml:space="preserve">, W. T., Levy, R. I., &amp; Fredrickson, D. S. (1972). Estimation of the concentration of low-density lipoprotein cholesterol in plasma, without use of the preparative ultracentrifuge. Clinical Chemistry, 18(6), 499-502. </w:t>
      </w:r>
      <w:hyperlink r:id="rId32" w:history="1">
        <w:r w:rsidRPr="00E02D93">
          <w:rPr>
            <w:rStyle w:val="Hyperlink"/>
            <w:rFonts w:ascii="Arial" w:hAnsi="Arial" w:cs="Arial"/>
            <w:sz w:val="20"/>
            <w:szCs w:val="20"/>
          </w:rPr>
          <w:t>https://doi.org/10.1093/CLINCHEM/18.6.499</w:t>
        </w:r>
      </w:hyperlink>
      <w:r>
        <w:rPr>
          <w:rFonts w:ascii="Arial" w:hAnsi="Arial" w:cs="Arial"/>
          <w:sz w:val="20"/>
          <w:szCs w:val="20"/>
        </w:rPr>
        <w:t xml:space="preserve"> </w:t>
      </w:r>
    </w:p>
    <w:p w14:paraId="370B5E8A" w14:textId="0F46A50F" w:rsidR="001D3EFF" w:rsidRDefault="00206435">
      <w:pPr>
        <w:widowControl w:val="0"/>
        <w:numPr>
          <w:ilvl w:val="0"/>
          <w:numId w:val="1"/>
        </w:numPr>
        <w:autoSpaceDE w:val="0"/>
        <w:autoSpaceDN w:val="0"/>
        <w:adjustRightInd w:val="0"/>
        <w:ind w:left="732" w:hangingChars="366" w:hanging="732"/>
        <w:jc w:val="both"/>
        <w:rPr>
          <w:rFonts w:ascii="Arial" w:hAnsi="Arial" w:cs="Arial"/>
          <w:sz w:val="20"/>
          <w:szCs w:val="20"/>
        </w:rPr>
      </w:pPr>
      <w:r w:rsidRPr="00206435">
        <w:rPr>
          <w:rFonts w:ascii="Arial" w:hAnsi="Arial" w:cs="Arial"/>
          <w:sz w:val="20"/>
          <w:szCs w:val="20"/>
        </w:rPr>
        <w:t xml:space="preserve">Bhardwaj, S., Bhattacharjee, J., Bhatnagar, M. K., Tyagi, S., &amp; Delhi, N. (2013). ATHEROGENIC INDEX OF PLASMA, CASTELLI RISK INDEX AND ATHEROGENIC COEFFICIENT- NEW PARAMETERS IN ASSESSING CARDIOVASCULAR RISK. International Journal of Pharmacy and Biological Sciences, 3(3), 359-364. </w:t>
      </w:r>
      <w:hyperlink r:id="rId33" w:history="1">
        <w:r w:rsidRPr="00E02D93">
          <w:rPr>
            <w:rStyle w:val="Hyperlink"/>
            <w:rFonts w:ascii="Arial" w:hAnsi="Arial" w:cs="Arial"/>
            <w:sz w:val="20"/>
            <w:szCs w:val="20"/>
          </w:rPr>
          <w:t>https://www.ijpbs.com/volume-3-issue-3-jul-sept-2013/atherogenic-index-of-plasma-castelli-risk-index-and-atherogenic-coefficient-new-parameters-in-assessing-cardiovascular-risk/</w:t>
        </w:r>
      </w:hyperlink>
      <w:r>
        <w:rPr>
          <w:rFonts w:ascii="Arial" w:hAnsi="Arial" w:cs="Arial"/>
          <w:sz w:val="20"/>
          <w:szCs w:val="20"/>
        </w:rPr>
        <w:t xml:space="preserve"> </w:t>
      </w:r>
    </w:p>
    <w:p w14:paraId="4A36AC8C" w14:textId="01D30075" w:rsidR="001D3EFF" w:rsidRDefault="008F0F37">
      <w:pPr>
        <w:widowControl w:val="0"/>
        <w:numPr>
          <w:ilvl w:val="0"/>
          <w:numId w:val="1"/>
        </w:numPr>
        <w:autoSpaceDE w:val="0"/>
        <w:autoSpaceDN w:val="0"/>
        <w:adjustRightInd w:val="0"/>
        <w:ind w:left="732" w:hangingChars="366" w:hanging="732"/>
        <w:jc w:val="both"/>
        <w:rPr>
          <w:rFonts w:ascii="Arial" w:eastAsia="SimSun" w:hAnsi="Arial" w:cs="Arial"/>
          <w:sz w:val="20"/>
          <w:szCs w:val="20"/>
          <w:shd w:val="clear" w:color="auto" w:fill="FFFFFF"/>
        </w:rPr>
      </w:pPr>
      <w:r w:rsidRPr="008F0F37">
        <w:rPr>
          <w:rFonts w:ascii="Arial" w:eastAsia="SimSun" w:hAnsi="Arial" w:cs="Arial"/>
          <w:sz w:val="20"/>
          <w:szCs w:val="20"/>
          <w:shd w:val="clear" w:color="auto" w:fill="FFFFFF"/>
        </w:rPr>
        <w:t xml:space="preserve">WHO Expert Consultation. (2004). Appropriate body-mass index for Asian populations and its implications for policy and intervention strategies. Lancet, 363(9403), 157–163. </w:t>
      </w:r>
      <w:hyperlink r:id="rId34" w:history="1">
        <w:r w:rsidRPr="00E02D93">
          <w:rPr>
            <w:rStyle w:val="Hyperlink"/>
            <w:rFonts w:ascii="Arial" w:eastAsia="SimSun" w:hAnsi="Arial" w:cs="Arial"/>
            <w:sz w:val="20"/>
            <w:szCs w:val="20"/>
            <w:shd w:val="clear" w:color="auto" w:fill="FFFFFF"/>
          </w:rPr>
          <w:t>https://doi.org/10.1016/S0140-6736(03)15268-3</w:t>
        </w:r>
      </w:hyperlink>
      <w:r>
        <w:rPr>
          <w:rFonts w:ascii="Arial" w:eastAsia="SimSun" w:hAnsi="Arial" w:cs="Arial"/>
          <w:sz w:val="20"/>
          <w:szCs w:val="20"/>
          <w:shd w:val="clear" w:color="auto" w:fill="FFFFFF"/>
        </w:rPr>
        <w:t xml:space="preserve"> </w:t>
      </w:r>
      <w:r w:rsidR="000339AD">
        <w:rPr>
          <w:rFonts w:ascii="Arial" w:eastAsia="SimSun" w:hAnsi="Arial" w:cs="Arial"/>
          <w:sz w:val="20"/>
          <w:szCs w:val="20"/>
          <w:shd w:val="clear" w:color="auto" w:fill="FFFFFF"/>
        </w:rPr>
        <w:t xml:space="preserve"> </w:t>
      </w:r>
    </w:p>
    <w:p w14:paraId="2E865D96" w14:textId="4F5AD1F2" w:rsidR="001D3EFF" w:rsidRDefault="00515CB2">
      <w:pPr>
        <w:widowControl w:val="0"/>
        <w:numPr>
          <w:ilvl w:val="0"/>
          <w:numId w:val="1"/>
        </w:numPr>
        <w:autoSpaceDE w:val="0"/>
        <w:autoSpaceDN w:val="0"/>
        <w:adjustRightInd w:val="0"/>
        <w:ind w:left="732" w:hangingChars="366" w:hanging="732"/>
        <w:jc w:val="both"/>
        <w:rPr>
          <w:rFonts w:ascii="Arial" w:hAnsi="Arial" w:cs="Arial"/>
          <w:sz w:val="20"/>
          <w:szCs w:val="20"/>
        </w:rPr>
      </w:pPr>
      <w:proofErr w:type="spellStart"/>
      <w:r w:rsidRPr="00515CB2">
        <w:rPr>
          <w:rFonts w:ascii="Arial" w:hAnsi="Arial" w:cs="Arial"/>
          <w:sz w:val="20"/>
          <w:szCs w:val="20"/>
          <w:shd w:val="clear" w:color="auto" w:fill="FFFFFF"/>
        </w:rPr>
        <w:t>Okunogbe</w:t>
      </w:r>
      <w:proofErr w:type="spellEnd"/>
      <w:r w:rsidRPr="00515CB2">
        <w:rPr>
          <w:rFonts w:ascii="Arial" w:hAnsi="Arial" w:cs="Arial"/>
          <w:sz w:val="20"/>
          <w:szCs w:val="20"/>
          <w:shd w:val="clear" w:color="auto" w:fill="FFFFFF"/>
        </w:rPr>
        <w:t xml:space="preserve">, A., Nugent, R., Spencer, G., </w:t>
      </w:r>
      <w:proofErr w:type="spellStart"/>
      <w:r w:rsidRPr="00515CB2">
        <w:rPr>
          <w:rFonts w:ascii="Arial" w:hAnsi="Arial" w:cs="Arial"/>
          <w:sz w:val="20"/>
          <w:szCs w:val="20"/>
          <w:shd w:val="clear" w:color="auto" w:fill="FFFFFF"/>
        </w:rPr>
        <w:t>Powis</w:t>
      </w:r>
      <w:proofErr w:type="spellEnd"/>
      <w:r w:rsidRPr="00515CB2">
        <w:rPr>
          <w:rFonts w:ascii="Arial" w:hAnsi="Arial" w:cs="Arial"/>
          <w:sz w:val="20"/>
          <w:szCs w:val="20"/>
          <w:shd w:val="clear" w:color="auto" w:fill="FFFFFF"/>
        </w:rPr>
        <w:t xml:space="preserve">, J., Ralston, J., &amp; Wilding, J. (2022). Economic impacts of overweight and obesity: current and future estimates for 161 countries. BMJ Global Health, 7(9), e009773. </w:t>
      </w:r>
      <w:hyperlink r:id="rId35" w:history="1">
        <w:r w:rsidRPr="00E02D93">
          <w:rPr>
            <w:rStyle w:val="Hyperlink"/>
            <w:rFonts w:ascii="Arial" w:hAnsi="Arial" w:cs="Arial"/>
            <w:sz w:val="20"/>
            <w:szCs w:val="20"/>
            <w:shd w:val="clear" w:color="auto" w:fill="FFFFFF"/>
          </w:rPr>
          <w:t>https://doi.org/10.1136/bmjgh-2022-009773</w:t>
        </w:r>
      </w:hyperlink>
      <w:r>
        <w:rPr>
          <w:rFonts w:ascii="Arial" w:hAnsi="Arial" w:cs="Arial"/>
          <w:sz w:val="20"/>
          <w:szCs w:val="20"/>
          <w:shd w:val="clear" w:color="auto" w:fill="FFFFFF"/>
        </w:rPr>
        <w:t xml:space="preserve"> </w:t>
      </w:r>
    </w:p>
    <w:p w14:paraId="73C11E74" w14:textId="2E5945F4" w:rsidR="001D3EFF" w:rsidRDefault="00112A59">
      <w:pPr>
        <w:widowControl w:val="0"/>
        <w:numPr>
          <w:ilvl w:val="0"/>
          <w:numId w:val="1"/>
        </w:numPr>
        <w:autoSpaceDE w:val="0"/>
        <w:autoSpaceDN w:val="0"/>
        <w:adjustRightInd w:val="0"/>
        <w:ind w:left="732" w:hangingChars="366" w:hanging="732"/>
        <w:jc w:val="both"/>
        <w:rPr>
          <w:rFonts w:ascii="Arial" w:hAnsi="Arial" w:cs="Arial"/>
          <w:color w:val="212121"/>
          <w:sz w:val="20"/>
          <w:szCs w:val="20"/>
          <w:shd w:val="clear" w:color="auto" w:fill="FFFFFF"/>
        </w:rPr>
      </w:pPr>
      <w:proofErr w:type="spellStart"/>
      <w:r w:rsidRPr="00112A59">
        <w:rPr>
          <w:rFonts w:ascii="Arial" w:hAnsi="Arial" w:cs="Arial"/>
          <w:sz w:val="20"/>
          <w:szCs w:val="20"/>
        </w:rPr>
        <w:t>Bobula</w:t>
      </w:r>
      <w:proofErr w:type="spellEnd"/>
      <w:r w:rsidRPr="00112A59">
        <w:rPr>
          <w:rFonts w:ascii="Arial" w:hAnsi="Arial" w:cs="Arial"/>
          <w:sz w:val="20"/>
          <w:szCs w:val="20"/>
        </w:rPr>
        <w:t xml:space="preserve">, G. (2019). Influence, Significance and Importance of Body Mass Index in Scientific Research and Various Fields of Science. American Journal of Biomedical Science &amp; Resource, 4(4). </w:t>
      </w:r>
      <w:hyperlink r:id="rId36" w:history="1">
        <w:r w:rsidRPr="00E02D93">
          <w:rPr>
            <w:rStyle w:val="Hyperlink"/>
            <w:rFonts w:ascii="Arial" w:hAnsi="Arial" w:cs="Arial"/>
            <w:sz w:val="20"/>
            <w:szCs w:val="20"/>
          </w:rPr>
          <w:t>https://doi.org/10.34297/AJBSR.2019.04.000816</w:t>
        </w:r>
      </w:hyperlink>
      <w:r>
        <w:rPr>
          <w:rFonts w:ascii="Arial" w:hAnsi="Arial" w:cs="Arial"/>
          <w:sz w:val="20"/>
          <w:szCs w:val="20"/>
        </w:rPr>
        <w:t xml:space="preserve"> </w:t>
      </w:r>
    </w:p>
    <w:p w14:paraId="52BA359C" w14:textId="2F97ECA7" w:rsidR="001D3EFF" w:rsidRDefault="00954974">
      <w:pPr>
        <w:widowControl w:val="0"/>
        <w:numPr>
          <w:ilvl w:val="0"/>
          <w:numId w:val="1"/>
        </w:numPr>
        <w:autoSpaceDE w:val="0"/>
        <w:autoSpaceDN w:val="0"/>
        <w:adjustRightInd w:val="0"/>
        <w:ind w:left="732" w:hangingChars="366" w:hanging="732"/>
        <w:jc w:val="both"/>
        <w:rPr>
          <w:rFonts w:ascii="Arial" w:hAnsi="Arial" w:cs="Arial"/>
          <w:sz w:val="20"/>
          <w:szCs w:val="20"/>
        </w:rPr>
      </w:pPr>
      <w:r w:rsidRPr="00954974">
        <w:rPr>
          <w:rFonts w:ascii="Arial" w:hAnsi="Arial" w:cs="Arial"/>
          <w:color w:val="212121"/>
          <w:sz w:val="20"/>
          <w:szCs w:val="20"/>
          <w:shd w:val="clear" w:color="auto" w:fill="FFFFFF"/>
        </w:rPr>
        <w:t xml:space="preserve">Nuttall, F. Q. (2015). Body Mass Index: Obesity, BMI, and Health: A Critical Review. Nutrition Today, 50(3), 117-128. </w:t>
      </w:r>
      <w:hyperlink r:id="rId37" w:history="1">
        <w:r w:rsidRPr="00E02D93">
          <w:rPr>
            <w:rStyle w:val="Hyperlink"/>
            <w:rFonts w:ascii="Arial" w:hAnsi="Arial" w:cs="Arial"/>
            <w:sz w:val="20"/>
            <w:szCs w:val="20"/>
            <w:shd w:val="clear" w:color="auto" w:fill="FFFFFF"/>
          </w:rPr>
          <w:t>https://doi.org/10.1097/NT.0000000000000092</w:t>
        </w:r>
      </w:hyperlink>
      <w:r>
        <w:rPr>
          <w:rFonts w:ascii="Arial" w:hAnsi="Arial" w:cs="Arial"/>
          <w:color w:val="212121"/>
          <w:sz w:val="20"/>
          <w:szCs w:val="20"/>
          <w:shd w:val="clear" w:color="auto" w:fill="FFFFFF"/>
        </w:rPr>
        <w:t xml:space="preserve"> </w:t>
      </w:r>
    </w:p>
    <w:p w14:paraId="4CA78A0C" w14:textId="11B91373" w:rsidR="001D3EFF" w:rsidRDefault="00CC6098">
      <w:pPr>
        <w:widowControl w:val="0"/>
        <w:numPr>
          <w:ilvl w:val="0"/>
          <w:numId w:val="1"/>
        </w:numPr>
        <w:autoSpaceDE w:val="0"/>
        <w:autoSpaceDN w:val="0"/>
        <w:adjustRightInd w:val="0"/>
        <w:ind w:left="732" w:hangingChars="366" w:hanging="732"/>
        <w:jc w:val="both"/>
        <w:rPr>
          <w:rFonts w:ascii="Arial" w:eastAsia="Segoe UI" w:hAnsi="Arial" w:cs="Arial"/>
          <w:sz w:val="20"/>
          <w:szCs w:val="20"/>
          <w:shd w:val="clear" w:color="auto" w:fill="FFFFFF"/>
        </w:rPr>
      </w:pPr>
      <w:r w:rsidRPr="00CC6098">
        <w:rPr>
          <w:rFonts w:ascii="Arial" w:eastAsia="Helvetica" w:hAnsi="Arial" w:cs="Arial"/>
          <w:color w:val="333333"/>
          <w:sz w:val="20"/>
          <w:szCs w:val="20"/>
          <w:shd w:val="clear" w:color="auto" w:fill="FFFFFF"/>
        </w:rPr>
        <w:t xml:space="preserve">Veronese, N., Li, Y., Manson, J. E., Willett, W. C., Fontana, L., &amp; Hu, F. B. (2016). Combined associations of body weight and lifestyle factors with all cause and cause specific mortality in men and women: prospective cohort study. BMJ, 355, i5855. </w:t>
      </w:r>
      <w:hyperlink r:id="rId38" w:history="1">
        <w:r w:rsidRPr="00E02D93">
          <w:rPr>
            <w:rStyle w:val="Hyperlink"/>
            <w:rFonts w:ascii="Arial" w:eastAsia="Helvetica" w:hAnsi="Arial" w:cs="Arial"/>
            <w:sz w:val="20"/>
            <w:szCs w:val="20"/>
            <w:shd w:val="clear" w:color="auto" w:fill="FFFFFF"/>
          </w:rPr>
          <w:t>https://doi.org/10.1136/bmj.i5855</w:t>
        </w:r>
      </w:hyperlink>
      <w:r>
        <w:rPr>
          <w:rFonts w:ascii="Arial" w:eastAsia="Helvetica" w:hAnsi="Arial" w:cs="Arial"/>
          <w:color w:val="333333"/>
          <w:sz w:val="20"/>
          <w:szCs w:val="20"/>
          <w:shd w:val="clear" w:color="auto" w:fill="FFFFFF"/>
        </w:rPr>
        <w:t xml:space="preserve"> </w:t>
      </w:r>
      <w:r w:rsidR="000339AD">
        <w:rPr>
          <w:rStyle w:val="17"/>
          <w:rFonts w:ascii="Arial" w:eastAsia="Helvetica" w:hAnsi="Arial" w:cs="Arial"/>
          <w:i w:val="0"/>
          <w:iCs w:val="0"/>
          <w:color w:val="333333"/>
          <w:sz w:val="20"/>
          <w:szCs w:val="20"/>
          <w:shd w:val="clear" w:color="auto" w:fill="FFFFFF"/>
        </w:rPr>
        <w:t xml:space="preserve"> </w:t>
      </w:r>
    </w:p>
    <w:p w14:paraId="5267C92C" w14:textId="77777777" w:rsidR="001D3EFF" w:rsidRDefault="000339AD">
      <w:pPr>
        <w:widowControl w:val="0"/>
        <w:numPr>
          <w:ilvl w:val="0"/>
          <w:numId w:val="1"/>
        </w:numPr>
        <w:autoSpaceDE w:val="0"/>
        <w:autoSpaceDN w:val="0"/>
        <w:adjustRightInd w:val="0"/>
        <w:ind w:left="732" w:hangingChars="366" w:hanging="732"/>
        <w:jc w:val="both"/>
        <w:rPr>
          <w:rFonts w:ascii="Arial" w:eastAsia="Segoe UI" w:hAnsi="Arial" w:cs="Arial"/>
          <w:sz w:val="20"/>
          <w:szCs w:val="20"/>
          <w:shd w:val="clear" w:color="auto" w:fill="FFFFFF"/>
        </w:rPr>
      </w:pPr>
      <w:proofErr w:type="spellStart"/>
      <w:r>
        <w:rPr>
          <w:rFonts w:ascii="Arial" w:eastAsia="SimSun" w:hAnsi="Arial" w:cs="Arial"/>
          <w:sz w:val="20"/>
          <w:szCs w:val="20"/>
        </w:rPr>
        <w:lastRenderedPageBreak/>
        <w:t>Chukwuonye</w:t>
      </w:r>
      <w:proofErr w:type="spellEnd"/>
      <w:r>
        <w:rPr>
          <w:rFonts w:ascii="Arial" w:eastAsia="SimSun" w:hAnsi="Arial" w:cs="Arial"/>
          <w:sz w:val="20"/>
          <w:szCs w:val="20"/>
        </w:rPr>
        <w:t xml:space="preserve"> II, </w:t>
      </w:r>
      <w:proofErr w:type="spellStart"/>
      <w:r>
        <w:rPr>
          <w:rFonts w:ascii="Arial" w:eastAsia="SimSun" w:hAnsi="Arial" w:cs="Arial"/>
          <w:sz w:val="20"/>
          <w:szCs w:val="20"/>
        </w:rPr>
        <w:t>Chuku</w:t>
      </w:r>
      <w:proofErr w:type="spellEnd"/>
      <w:r>
        <w:rPr>
          <w:rFonts w:ascii="Arial" w:eastAsia="SimSun" w:hAnsi="Arial" w:cs="Arial"/>
          <w:sz w:val="20"/>
          <w:szCs w:val="20"/>
        </w:rPr>
        <w:t xml:space="preserve"> A, </w:t>
      </w:r>
      <w:proofErr w:type="spellStart"/>
      <w:r>
        <w:rPr>
          <w:rFonts w:ascii="Arial" w:eastAsia="SimSun" w:hAnsi="Arial" w:cs="Arial"/>
          <w:sz w:val="20"/>
          <w:szCs w:val="20"/>
        </w:rPr>
        <w:t>Onyeonoro</w:t>
      </w:r>
      <w:proofErr w:type="spellEnd"/>
      <w:r>
        <w:rPr>
          <w:rFonts w:ascii="Arial" w:eastAsia="SimSun" w:hAnsi="Arial" w:cs="Arial"/>
          <w:sz w:val="20"/>
          <w:szCs w:val="20"/>
        </w:rPr>
        <w:t xml:space="preserve"> UU, </w:t>
      </w:r>
      <w:proofErr w:type="spellStart"/>
      <w:r>
        <w:rPr>
          <w:rFonts w:ascii="Arial" w:eastAsia="SimSun" w:hAnsi="Arial" w:cs="Arial"/>
          <w:sz w:val="20"/>
          <w:szCs w:val="20"/>
        </w:rPr>
        <w:t>Ukegbu</w:t>
      </w:r>
      <w:proofErr w:type="spellEnd"/>
      <w:r>
        <w:rPr>
          <w:rFonts w:ascii="Arial" w:eastAsia="SimSun" w:hAnsi="Arial" w:cs="Arial"/>
          <w:sz w:val="20"/>
          <w:szCs w:val="20"/>
        </w:rPr>
        <w:t xml:space="preserve"> A, </w:t>
      </w:r>
      <w:proofErr w:type="spellStart"/>
      <w:r>
        <w:rPr>
          <w:rFonts w:ascii="Arial" w:eastAsia="SimSun" w:hAnsi="Arial" w:cs="Arial"/>
          <w:sz w:val="20"/>
          <w:szCs w:val="20"/>
        </w:rPr>
        <w:t>Anyabolu</w:t>
      </w:r>
      <w:proofErr w:type="spellEnd"/>
      <w:r>
        <w:rPr>
          <w:rFonts w:ascii="Arial" w:eastAsia="SimSun" w:hAnsi="Arial" w:cs="Arial"/>
          <w:sz w:val="20"/>
          <w:szCs w:val="20"/>
        </w:rPr>
        <w:t xml:space="preserve"> E &amp; </w:t>
      </w:r>
      <w:proofErr w:type="spellStart"/>
      <w:r>
        <w:rPr>
          <w:rFonts w:ascii="Arial" w:eastAsia="SimSun" w:hAnsi="Arial" w:cs="Arial"/>
          <w:sz w:val="20"/>
          <w:szCs w:val="20"/>
        </w:rPr>
        <w:t>Ogah</w:t>
      </w:r>
      <w:proofErr w:type="spellEnd"/>
      <w:r>
        <w:rPr>
          <w:rFonts w:ascii="Arial" w:eastAsia="SimSun" w:hAnsi="Arial" w:cs="Arial"/>
          <w:sz w:val="20"/>
          <w:szCs w:val="20"/>
        </w:rPr>
        <w:t xml:space="preserve"> O. (2015) Body Mass Index, Prevalence and Predictors of Obesity in Urban and Rural Communities in Abia State South Eastern Nigeria. Journal of Diabetes </w:t>
      </w:r>
      <w:proofErr w:type="gramStart"/>
      <w:r>
        <w:rPr>
          <w:rFonts w:ascii="Arial" w:eastAsia="SimSun" w:hAnsi="Arial" w:cs="Arial"/>
          <w:sz w:val="20"/>
          <w:szCs w:val="20"/>
        </w:rPr>
        <w:t>and  Metabolism</w:t>
      </w:r>
      <w:proofErr w:type="gramEnd"/>
      <w:r>
        <w:rPr>
          <w:rFonts w:ascii="Arial" w:eastAsia="SimSun" w:hAnsi="Arial" w:cs="Arial"/>
          <w:sz w:val="20"/>
          <w:szCs w:val="20"/>
        </w:rPr>
        <w:t>, 6 (7), 570. doi:10.4172/2155-6156.1000570.</w:t>
      </w:r>
    </w:p>
    <w:p w14:paraId="729D7C84" w14:textId="5549609D" w:rsidR="001D3EFF" w:rsidRDefault="008A78F3">
      <w:pPr>
        <w:widowControl w:val="0"/>
        <w:numPr>
          <w:ilvl w:val="0"/>
          <w:numId w:val="1"/>
        </w:numPr>
        <w:autoSpaceDE w:val="0"/>
        <w:autoSpaceDN w:val="0"/>
        <w:adjustRightInd w:val="0"/>
        <w:ind w:left="732" w:hangingChars="366" w:hanging="732"/>
        <w:jc w:val="both"/>
        <w:rPr>
          <w:rFonts w:ascii="Arial" w:hAnsi="Arial" w:cs="Arial"/>
          <w:sz w:val="20"/>
          <w:szCs w:val="20"/>
        </w:rPr>
      </w:pPr>
      <w:r w:rsidRPr="008A78F3">
        <w:rPr>
          <w:rFonts w:ascii="Arial" w:eastAsia="Segoe UI" w:hAnsi="Arial" w:cs="Arial"/>
          <w:sz w:val="20"/>
          <w:szCs w:val="20"/>
          <w:shd w:val="clear" w:color="auto" w:fill="FFFFFF"/>
        </w:rPr>
        <w:t xml:space="preserve">Davis, R. A. H., Halbrooks, J. E., Watkins, E. E., Fisher, G., Hunter, G. R., Nagy, T. R., &amp; Plaisance, E. P. (2017). High-intensity interval training and calorie restriction promote remodeling of glucose and lipid metabolism in diet-induced obesity. American Journal of Physiology-Endocrinology and Metabolism, 313(2), E243-E256. </w:t>
      </w:r>
      <w:hyperlink r:id="rId39" w:history="1">
        <w:r w:rsidRPr="00E02D93">
          <w:rPr>
            <w:rStyle w:val="Hyperlink"/>
            <w:rFonts w:ascii="Arial" w:eastAsia="Segoe UI" w:hAnsi="Arial" w:cs="Arial"/>
            <w:sz w:val="20"/>
            <w:szCs w:val="20"/>
            <w:shd w:val="clear" w:color="auto" w:fill="FFFFFF"/>
          </w:rPr>
          <w:t>https://doi.org/10.1152/ajpendo.00445.2016</w:t>
        </w:r>
      </w:hyperlink>
      <w:r>
        <w:rPr>
          <w:rFonts w:ascii="Arial" w:eastAsia="Segoe UI" w:hAnsi="Arial" w:cs="Arial"/>
          <w:sz w:val="20"/>
          <w:szCs w:val="20"/>
          <w:shd w:val="clear" w:color="auto" w:fill="FFFFFF"/>
        </w:rPr>
        <w:t xml:space="preserve"> </w:t>
      </w:r>
    </w:p>
    <w:p w14:paraId="1EBEC47F" w14:textId="34404CBC" w:rsidR="001D3EFF" w:rsidRDefault="00864D60">
      <w:pPr>
        <w:widowControl w:val="0"/>
        <w:numPr>
          <w:ilvl w:val="0"/>
          <w:numId w:val="1"/>
        </w:numPr>
        <w:autoSpaceDE w:val="0"/>
        <w:autoSpaceDN w:val="0"/>
        <w:adjustRightInd w:val="0"/>
        <w:ind w:left="732" w:hangingChars="366" w:hanging="732"/>
        <w:jc w:val="both"/>
        <w:rPr>
          <w:rFonts w:ascii="Arial" w:hAnsi="Arial" w:cs="Arial"/>
          <w:sz w:val="20"/>
          <w:szCs w:val="20"/>
        </w:rPr>
      </w:pPr>
      <w:r w:rsidRPr="00864D60">
        <w:rPr>
          <w:rFonts w:ascii="Arial" w:eastAsia="Segoe UI" w:hAnsi="Arial" w:cs="Arial"/>
          <w:sz w:val="20"/>
          <w:szCs w:val="20"/>
          <w:shd w:val="clear" w:color="auto" w:fill="FFFFFF"/>
        </w:rPr>
        <w:t xml:space="preserve">Harris, M. B., &amp; </w:t>
      </w:r>
      <w:proofErr w:type="spellStart"/>
      <w:r w:rsidRPr="00864D60">
        <w:rPr>
          <w:rFonts w:ascii="Arial" w:eastAsia="Segoe UI" w:hAnsi="Arial" w:cs="Arial"/>
          <w:sz w:val="20"/>
          <w:szCs w:val="20"/>
          <w:shd w:val="clear" w:color="auto" w:fill="FFFFFF"/>
        </w:rPr>
        <w:t>Kuo</w:t>
      </w:r>
      <w:proofErr w:type="spellEnd"/>
      <w:r w:rsidRPr="00864D60">
        <w:rPr>
          <w:rFonts w:ascii="Arial" w:eastAsia="Segoe UI" w:hAnsi="Arial" w:cs="Arial"/>
          <w:sz w:val="20"/>
          <w:szCs w:val="20"/>
          <w:shd w:val="clear" w:color="auto" w:fill="FFFFFF"/>
        </w:rPr>
        <w:t xml:space="preserve">, C.-H. (2021). Scientific Challenges on Theory of Fat Burning by Exercise. Frontiers in Physiology, 12, 685166. </w:t>
      </w:r>
      <w:hyperlink r:id="rId40" w:history="1">
        <w:r w:rsidRPr="00E02D93">
          <w:rPr>
            <w:rStyle w:val="Hyperlink"/>
            <w:rFonts w:ascii="Arial" w:eastAsia="Segoe UI" w:hAnsi="Arial" w:cs="Arial"/>
            <w:sz w:val="20"/>
            <w:szCs w:val="20"/>
            <w:shd w:val="clear" w:color="auto" w:fill="FFFFFF"/>
          </w:rPr>
          <w:t>https://doi.org/10.3389/fphys.2021.685166</w:t>
        </w:r>
      </w:hyperlink>
      <w:r>
        <w:rPr>
          <w:rFonts w:ascii="Arial" w:eastAsia="Segoe UI" w:hAnsi="Arial" w:cs="Arial"/>
          <w:sz w:val="20"/>
          <w:szCs w:val="20"/>
          <w:shd w:val="clear" w:color="auto" w:fill="FFFFFF"/>
        </w:rPr>
        <w:t xml:space="preserve"> </w:t>
      </w:r>
    </w:p>
    <w:p w14:paraId="17850F63" w14:textId="11BAAB10" w:rsidR="001D3EFF" w:rsidRDefault="002B4626">
      <w:pPr>
        <w:widowControl w:val="0"/>
        <w:numPr>
          <w:ilvl w:val="0"/>
          <w:numId w:val="1"/>
        </w:numPr>
        <w:autoSpaceDE w:val="0"/>
        <w:autoSpaceDN w:val="0"/>
        <w:adjustRightInd w:val="0"/>
        <w:ind w:left="732" w:hangingChars="366" w:hanging="732"/>
        <w:jc w:val="both"/>
        <w:rPr>
          <w:rFonts w:ascii="Arial" w:eastAsia="Segoe UI" w:hAnsi="Arial" w:cs="Arial"/>
          <w:color w:val="333333"/>
          <w:sz w:val="20"/>
          <w:szCs w:val="20"/>
          <w:shd w:val="clear" w:color="auto" w:fill="FFFFFF"/>
        </w:rPr>
      </w:pPr>
      <w:proofErr w:type="spellStart"/>
      <w:r w:rsidRPr="002B4626">
        <w:rPr>
          <w:rFonts w:ascii="Arial" w:hAnsi="Arial" w:cs="Arial"/>
          <w:sz w:val="20"/>
          <w:szCs w:val="20"/>
        </w:rPr>
        <w:t>Olateju</w:t>
      </w:r>
      <w:proofErr w:type="spellEnd"/>
      <w:r w:rsidRPr="002B4626">
        <w:rPr>
          <w:rFonts w:ascii="Arial" w:hAnsi="Arial" w:cs="Arial"/>
          <w:sz w:val="20"/>
          <w:szCs w:val="20"/>
        </w:rPr>
        <w:t xml:space="preserve">, I. V., Taiwo, O., Uche, J. E., Jennifer, A., </w:t>
      </w:r>
      <w:proofErr w:type="spellStart"/>
      <w:r w:rsidRPr="002B4626">
        <w:rPr>
          <w:rFonts w:ascii="Arial" w:hAnsi="Arial" w:cs="Arial"/>
          <w:sz w:val="20"/>
          <w:szCs w:val="20"/>
        </w:rPr>
        <w:t>Oladunjoye</w:t>
      </w:r>
      <w:proofErr w:type="spellEnd"/>
      <w:r w:rsidRPr="002B4626">
        <w:rPr>
          <w:rFonts w:ascii="Arial" w:hAnsi="Arial" w:cs="Arial"/>
          <w:sz w:val="20"/>
          <w:szCs w:val="20"/>
        </w:rPr>
        <w:t xml:space="preserve">, K. T., </w:t>
      </w:r>
      <w:proofErr w:type="spellStart"/>
      <w:r w:rsidRPr="002B4626">
        <w:rPr>
          <w:rFonts w:ascii="Arial" w:hAnsi="Arial" w:cs="Arial"/>
          <w:sz w:val="20"/>
          <w:szCs w:val="20"/>
        </w:rPr>
        <w:t>Egbebalakhamen</w:t>
      </w:r>
      <w:proofErr w:type="spellEnd"/>
      <w:r w:rsidRPr="002B4626">
        <w:rPr>
          <w:rFonts w:ascii="Arial" w:hAnsi="Arial" w:cs="Arial"/>
          <w:sz w:val="20"/>
          <w:szCs w:val="20"/>
        </w:rPr>
        <w:t xml:space="preserve">, O., &amp; </w:t>
      </w:r>
      <w:proofErr w:type="spellStart"/>
      <w:r w:rsidRPr="002B4626">
        <w:rPr>
          <w:rFonts w:ascii="Arial" w:hAnsi="Arial" w:cs="Arial"/>
          <w:sz w:val="20"/>
          <w:szCs w:val="20"/>
        </w:rPr>
        <w:t>Oladunjoye</w:t>
      </w:r>
      <w:proofErr w:type="spellEnd"/>
      <w:r w:rsidRPr="002B4626">
        <w:rPr>
          <w:rFonts w:ascii="Arial" w:hAnsi="Arial" w:cs="Arial"/>
          <w:sz w:val="20"/>
          <w:szCs w:val="20"/>
        </w:rPr>
        <w:t xml:space="preserve">, A. F. (2023). A systematic review on the effectiveness of diet and exercise in the management of obesity. Diabetes &amp; Metabolic Syndrome: Clinical Research &amp; Reviews, 17(4), 102759. </w:t>
      </w:r>
      <w:hyperlink r:id="rId41" w:history="1">
        <w:r w:rsidRPr="00E02D93">
          <w:rPr>
            <w:rStyle w:val="Hyperlink"/>
            <w:rFonts w:ascii="Arial" w:hAnsi="Arial" w:cs="Arial"/>
            <w:sz w:val="20"/>
            <w:szCs w:val="20"/>
          </w:rPr>
          <w:t>https://doi.org/10.1016/j.dsx.2023.102759</w:t>
        </w:r>
      </w:hyperlink>
      <w:r>
        <w:rPr>
          <w:rFonts w:ascii="Arial" w:hAnsi="Arial" w:cs="Arial"/>
          <w:sz w:val="20"/>
          <w:szCs w:val="20"/>
        </w:rPr>
        <w:t xml:space="preserve"> </w:t>
      </w:r>
    </w:p>
    <w:p w14:paraId="66ABF4DF" w14:textId="4265BDBB" w:rsidR="001D3EFF" w:rsidRDefault="00C14DF7">
      <w:pPr>
        <w:widowControl w:val="0"/>
        <w:numPr>
          <w:ilvl w:val="0"/>
          <w:numId w:val="1"/>
        </w:numPr>
        <w:autoSpaceDE w:val="0"/>
        <w:autoSpaceDN w:val="0"/>
        <w:adjustRightInd w:val="0"/>
        <w:ind w:left="732" w:hangingChars="366" w:hanging="732"/>
        <w:jc w:val="both"/>
        <w:rPr>
          <w:rFonts w:ascii="Arial" w:eastAsia="Segoe UI" w:hAnsi="Arial" w:cs="Arial"/>
          <w:color w:val="333333"/>
          <w:sz w:val="20"/>
          <w:szCs w:val="20"/>
          <w:shd w:val="clear" w:color="auto" w:fill="FFFFFF"/>
        </w:rPr>
      </w:pPr>
      <w:proofErr w:type="spellStart"/>
      <w:r w:rsidRPr="00C14DF7">
        <w:rPr>
          <w:rFonts w:ascii="Arial" w:eastAsia="Segoe UI" w:hAnsi="Arial" w:cs="Arial"/>
          <w:color w:val="212121"/>
          <w:sz w:val="20"/>
          <w:szCs w:val="20"/>
          <w:shd w:val="clear" w:color="auto" w:fill="FFFFFF"/>
        </w:rPr>
        <w:t>Mohammadshahi</w:t>
      </w:r>
      <w:proofErr w:type="spellEnd"/>
      <w:r w:rsidRPr="00C14DF7">
        <w:rPr>
          <w:rFonts w:ascii="Arial" w:eastAsia="Segoe UI" w:hAnsi="Arial" w:cs="Arial"/>
          <w:color w:val="212121"/>
          <w:sz w:val="20"/>
          <w:szCs w:val="20"/>
          <w:shd w:val="clear" w:color="auto" w:fill="FFFFFF"/>
        </w:rPr>
        <w:t xml:space="preserve">, J., Ghobadi, H., </w:t>
      </w:r>
      <w:proofErr w:type="spellStart"/>
      <w:r w:rsidRPr="00C14DF7">
        <w:rPr>
          <w:rFonts w:ascii="Arial" w:eastAsia="Segoe UI" w:hAnsi="Arial" w:cs="Arial"/>
          <w:color w:val="212121"/>
          <w:sz w:val="20"/>
          <w:szCs w:val="20"/>
          <w:shd w:val="clear" w:color="auto" w:fill="FFFFFF"/>
        </w:rPr>
        <w:t>Matinfar</w:t>
      </w:r>
      <w:proofErr w:type="spellEnd"/>
      <w:r w:rsidRPr="00C14DF7">
        <w:rPr>
          <w:rFonts w:ascii="Arial" w:eastAsia="Segoe UI" w:hAnsi="Arial" w:cs="Arial"/>
          <w:color w:val="212121"/>
          <w:sz w:val="20"/>
          <w:szCs w:val="20"/>
          <w:shd w:val="clear" w:color="auto" w:fill="FFFFFF"/>
        </w:rPr>
        <w:t xml:space="preserve">, G., </w:t>
      </w:r>
      <w:proofErr w:type="spellStart"/>
      <w:r w:rsidRPr="00C14DF7">
        <w:rPr>
          <w:rFonts w:ascii="Arial" w:eastAsia="Segoe UI" w:hAnsi="Arial" w:cs="Arial"/>
          <w:color w:val="212121"/>
          <w:sz w:val="20"/>
          <w:szCs w:val="20"/>
          <w:shd w:val="clear" w:color="auto" w:fill="FFFFFF"/>
        </w:rPr>
        <w:t>Boskabady</w:t>
      </w:r>
      <w:proofErr w:type="spellEnd"/>
      <w:r w:rsidRPr="00C14DF7">
        <w:rPr>
          <w:rFonts w:ascii="Arial" w:eastAsia="Segoe UI" w:hAnsi="Arial" w:cs="Arial"/>
          <w:color w:val="212121"/>
          <w:sz w:val="20"/>
          <w:szCs w:val="20"/>
          <w:shd w:val="clear" w:color="auto" w:fill="FFFFFF"/>
        </w:rPr>
        <w:t xml:space="preserve">, M. H., &amp; </w:t>
      </w:r>
      <w:proofErr w:type="spellStart"/>
      <w:r w:rsidRPr="00C14DF7">
        <w:rPr>
          <w:rFonts w:ascii="Arial" w:eastAsia="Segoe UI" w:hAnsi="Arial" w:cs="Arial"/>
          <w:color w:val="212121"/>
          <w:sz w:val="20"/>
          <w:szCs w:val="20"/>
          <w:shd w:val="clear" w:color="auto" w:fill="FFFFFF"/>
        </w:rPr>
        <w:t>Aslani</w:t>
      </w:r>
      <w:proofErr w:type="spellEnd"/>
      <w:r w:rsidRPr="00C14DF7">
        <w:rPr>
          <w:rFonts w:ascii="Arial" w:eastAsia="Segoe UI" w:hAnsi="Arial" w:cs="Arial"/>
          <w:color w:val="212121"/>
          <w:sz w:val="20"/>
          <w:szCs w:val="20"/>
          <w:shd w:val="clear" w:color="auto" w:fill="FFFFFF"/>
        </w:rPr>
        <w:t xml:space="preserve">, M. R. (2023). Role of Lipid Profile and Its Relative Ratios (Cholesterol/HDL-C, Triglyceride/HDL-C, LDL-C/HDL-C, WBC/HDL-C, and FBG/HDL-C) on Admission Predicts In-Hospital Mortality COVID-19. Journal of Lipids. </w:t>
      </w:r>
      <w:hyperlink r:id="rId42" w:history="1">
        <w:r w:rsidRPr="00E02D93">
          <w:rPr>
            <w:rStyle w:val="Hyperlink"/>
            <w:rFonts w:ascii="Arial" w:eastAsia="Segoe UI" w:hAnsi="Arial" w:cs="Arial"/>
            <w:sz w:val="20"/>
            <w:szCs w:val="20"/>
            <w:shd w:val="clear" w:color="auto" w:fill="FFFFFF"/>
          </w:rPr>
          <w:t>https://doi.org/10.1155/2023/6329873</w:t>
        </w:r>
      </w:hyperlink>
      <w:r>
        <w:rPr>
          <w:rFonts w:ascii="Arial" w:eastAsia="Segoe UI" w:hAnsi="Arial" w:cs="Arial"/>
          <w:color w:val="212121"/>
          <w:sz w:val="20"/>
          <w:szCs w:val="20"/>
          <w:shd w:val="clear" w:color="auto" w:fill="FFFFFF"/>
        </w:rPr>
        <w:t xml:space="preserve"> </w:t>
      </w:r>
      <w:r w:rsidR="000339AD">
        <w:rPr>
          <w:rFonts w:ascii="Arial" w:eastAsia="Segoe UI" w:hAnsi="Arial" w:cs="Arial"/>
          <w:color w:val="212121"/>
          <w:sz w:val="20"/>
          <w:szCs w:val="20"/>
          <w:shd w:val="clear" w:color="auto" w:fill="FFFFFF"/>
        </w:rPr>
        <w:t>.</w:t>
      </w:r>
    </w:p>
    <w:p w14:paraId="6DDDF9C8" w14:textId="00BA1DEF" w:rsidR="001D3EFF" w:rsidRDefault="004F74AD">
      <w:pPr>
        <w:widowControl w:val="0"/>
        <w:numPr>
          <w:ilvl w:val="0"/>
          <w:numId w:val="1"/>
        </w:numPr>
        <w:autoSpaceDE w:val="0"/>
        <w:autoSpaceDN w:val="0"/>
        <w:adjustRightInd w:val="0"/>
        <w:ind w:left="732" w:hangingChars="366" w:hanging="732"/>
        <w:jc w:val="both"/>
        <w:rPr>
          <w:rFonts w:ascii="Arial" w:eastAsia="Segoe UI" w:hAnsi="Arial" w:cs="Arial"/>
          <w:color w:val="333333"/>
          <w:sz w:val="24"/>
          <w:szCs w:val="24"/>
          <w:shd w:val="clear" w:color="auto" w:fill="FFFFFF"/>
        </w:rPr>
      </w:pPr>
      <w:proofErr w:type="spellStart"/>
      <w:r w:rsidRPr="004F74AD">
        <w:rPr>
          <w:rFonts w:ascii="Arial" w:eastAsia="Segoe UI" w:hAnsi="Arial" w:cs="Arial"/>
          <w:color w:val="333333"/>
          <w:sz w:val="20"/>
          <w:szCs w:val="20"/>
          <w:shd w:val="clear" w:color="auto" w:fill="FFFFFF"/>
        </w:rPr>
        <w:t>Georgoulis</w:t>
      </w:r>
      <w:proofErr w:type="spellEnd"/>
      <w:r w:rsidRPr="004F74AD">
        <w:rPr>
          <w:rFonts w:ascii="Arial" w:eastAsia="Segoe UI" w:hAnsi="Arial" w:cs="Arial"/>
          <w:color w:val="333333"/>
          <w:sz w:val="20"/>
          <w:szCs w:val="20"/>
          <w:shd w:val="clear" w:color="auto" w:fill="FFFFFF"/>
        </w:rPr>
        <w:t xml:space="preserve">, M., </w:t>
      </w:r>
      <w:proofErr w:type="spellStart"/>
      <w:r w:rsidRPr="004F74AD">
        <w:rPr>
          <w:rFonts w:ascii="Arial" w:eastAsia="Segoe UI" w:hAnsi="Arial" w:cs="Arial"/>
          <w:color w:val="333333"/>
          <w:sz w:val="20"/>
          <w:szCs w:val="20"/>
          <w:shd w:val="clear" w:color="auto" w:fill="FFFFFF"/>
        </w:rPr>
        <w:t>Chrysohoou</w:t>
      </w:r>
      <w:proofErr w:type="spellEnd"/>
      <w:r w:rsidRPr="004F74AD">
        <w:rPr>
          <w:rFonts w:ascii="Arial" w:eastAsia="Segoe UI" w:hAnsi="Arial" w:cs="Arial"/>
          <w:color w:val="333333"/>
          <w:sz w:val="20"/>
          <w:szCs w:val="20"/>
          <w:shd w:val="clear" w:color="auto" w:fill="FFFFFF"/>
        </w:rPr>
        <w:t xml:space="preserve">, C., &amp; </w:t>
      </w:r>
      <w:proofErr w:type="spellStart"/>
      <w:r w:rsidRPr="004F74AD">
        <w:rPr>
          <w:rFonts w:ascii="Arial" w:eastAsia="Segoe UI" w:hAnsi="Arial" w:cs="Arial"/>
          <w:color w:val="333333"/>
          <w:sz w:val="20"/>
          <w:szCs w:val="20"/>
          <w:shd w:val="clear" w:color="auto" w:fill="FFFFFF"/>
        </w:rPr>
        <w:t>Georgousopoulou</w:t>
      </w:r>
      <w:proofErr w:type="spellEnd"/>
      <w:r w:rsidRPr="004F74AD">
        <w:rPr>
          <w:rFonts w:ascii="Arial" w:eastAsia="Segoe UI" w:hAnsi="Arial" w:cs="Arial"/>
          <w:color w:val="333333"/>
          <w:sz w:val="20"/>
          <w:szCs w:val="20"/>
          <w:shd w:val="clear" w:color="auto" w:fill="FFFFFF"/>
        </w:rPr>
        <w:t xml:space="preserve">, E. (2022). Long-term prognostic value of LDL-C, HDL-C, </w:t>
      </w:r>
      <w:proofErr w:type="spellStart"/>
      <w:r w:rsidRPr="004F74AD">
        <w:rPr>
          <w:rFonts w:ascii="Arial" w:eastAsia="Segoe UI" w:hAnsi="Arial" w:cs="Arial"/>
          <w:color w:val="333333"/>
          <w:sz w:val="20"/>
          <w:szCs w:val="20"/>
          <w:shd w:val="clear" w:color="auto" w:fill="FFFFFF"/>
        </w:rPr>
        <w:t>lp</w:t>
      </w:r>
      <w:proofErr w:type="spellEnd"/>
      <w:r w:rsidRPr="004F74AD">
        <w:rPr>
          <w:rFonts w:ascii="Arial" w:eastAsia="Segoe UI" w:hAnsi="Arial" w:cs="Arial"/>
          <w:color w:val="333333"/>
          <w:sz w:val="20"/>
          <w:szCs w:val="20"/>
          <w:shd w:val="clear" w:color="auto" w:fill="FFFFFF"/>
        </w:rPr>
        <w:t xml:space="preserve">(a) and TG levels on cardiovascular disease incidence, by body weight status, dietary habits and lipid-lowering treatment: the ATTICA epidemiological cohort study (2002–2012). Lipids in Health and Disease. </w:t>
      </w:r>
      <w:hyperlink r:id="rId43" w:history="1">
        <w:r w:rsidRPr="00E02D93">
          <w:rPr>
            <w:rStyle w:val="Hyperlink"/>
            <w:rFonts w:ascii="Arial" w:eastAsia="Segoe UI" w:hAnsi="Arial" w:cs="Arial"/>
            <w:sz w:val="20"/>
            <w:szCs w:val="20"/>
            <w:shd w:val="clear" w:color="auto" w:fill="FFFFFF"/>
          </w:rPr>
          <w:t>https://doi.org/10.1186/s12944-022-01747-2</w:t>
        </w:r>
      </w:hyperlink>
      <w:r>
        <w:rPr>
          <w:rFonts w:ascii="Arial" w:eastAsia="Segoe UI" w:hAnsi="Arial" w:cs="Arial"/>
          <w:color w:val="333333"/>
          <w:sz w:val="20"/>
          <w:szCs w:val="20"/>
          <w:shd w:val="clear" w:color="auto" w:fill="FFFFFF"/>
        </w:rPr>
        <w:t xml:space="preserve"> </w:t>
      </w:r>
    </w:p>
    <w:p w14:paraId="77C467A3" w14:textId="03E0614E" w:rsidR="001D3EFF" w:rsidRDefault="004F58B3">
      <w:pPr>
        <w:widowControl w:val="0"/>
        <w:numPr>
          <w:ilvl w:val="0"/>
          <w:numId w:val="1"/>
        </w:numPr>
        <w:autoSpaceDE w:val="0"/>
        <w:autoSpaceDN w:val="0"/>
        <w:adjustRightInd w:val="0"/>
        <w:ind w:left="732" w:hangingChars="366" w:hanging="732"/>
        <w:jc w:val="both"/>
        <w:rPr>
          <w:rFonts w:ascii="Arial" w:hAnsi="Arial" w:cs="Arial"/>
          <w:iCs/>
          <w:color w:val="494949"/>
          <w:sz w:val="20"/>
          <w:szCs w:val="20"/>
        </w:rPr>
      </w:pPr>
      <w:r w:rsidRPr="004F58B3">
        <w:rPr>
          <w:rFonts w:ascii="Arial" w:hAnsi="Arial" w:cs="Arial"/>
          <w:sz w:val="20"/>
          <w:szCs w:val="20"/>
        </w:rPr>
        <w:t xml:space="preserve">Sharma, S. V., Kumar, P., </w:t>
      </w:r>
      <w:proofErr w:type="spellStart"/>
      <w:r w:rsidRPr="004F58B3">
        <w:rPr>
          <w:rFonts w:ascii="Arial" w:hAnsi="Arial" w:cs="Arial"/>
          <w:sz w:val="20"/>
          <w:szCs w:val="20"/>
        </w:rPr>
        <w:t>Atam</w:t>
      </w:r>
      <w:proofErr w:type="spellEnd"/>
      <w:r w:rsidRPr="004F58B3">
        <w:rPr>
          <w:rFonts w:ascii="Arial" w:hAnsi="Arial" w:cs="Arial"/>
          <w:sz w:val="20"/>
          <w:szCs w:val="20"/>
        </w:rPr>
        <w:t xml:space="preserve">, V., Verma, A., &amp; Murthy, R. C. (2012). Lipid Profiles with Increase Blood Lead Level: Risk of Cardiovascular Disease in Battery Workers of Lucknow City. Journal of Indian Academy of Forensic Medicine, 34(4), 328-331. </w:t>
      </w:r>
      <w:hyperlink r:id="rId44" w:history="1">
        <w:r w:rsidRPr="00E02D93">
          <w:rPr>
            <w:rStyle w:val="Hyperlink"/>
            <w:rFonts w:ascii="Arial" w:hAnsi="Arial" w:cs="Arial"/>
            <w:sz w:val="20"/>
            <w:szCs w:val="20"/>
          </w:rPr>
          <w:t>https://doi.org/10.1177/0971097320120415</w:t>
        </w:r>
      </w:hyperlink>
      <w:r>
        <w:rPr>
          <w:rFonts w:ascii="Arial" w:hAnsi="Arial" w:cs="Arial"/>
          <w:sz w:val="20"/>
          <w:szCs w:val="20"/>
        </w:rPr>
        <w:t xml:space="preserve"> </w:t>
      </w:r>
    </w:p>
    <w:p w14:paraId="44C8CD54" w14:textId="0EC1900C" w:rsidR="001D3EFF" w:rsidRDefault="00D3517F">
      <w:pPr>
        <w:widowControl w:val="0"/>
        <w:numPr>
          <w:ilvl w:val="0"/>
          <w:numId w:val="1"/>
        </w:numPr>
        <w:autoSpaceDE w:val="0"/>
        <w:autoSpaceDN w:val="0"/>
        <w:adjustRightInd w:val="0"/>
        <w:ind w:left="805" w:hangingChars="366" w:hanging="805"/>
        <w:jc w:val="both"/>
        <w:rPr>
          <w:rFonts w:ascii="Arial" w:hAnsi="Arial" w:cs="Arial"/>
          <w:sz w:val="24"/>
          <w:szCs w:val="24"/>
        </w:rPr>
      </w:pPr>
      <w:proofErr w:type="spellStart"/>
      <w:r w:rsidRPr="00D3517F">
        <w:rPr>
          <w:rFonts w:ascii="Arial" w:hAnsi="Arial" w:cs="Arial"/>
          <w:color w:val="494949"/>
          <w:shd w:val="clear" w:color="auto" w:fill="FFFFFF"/>
        </w:rPr>
        <w:t>Olamoyegun</w:t>
      </w:r>
      <w:proofErr w:type="spellEnd"/>
      <w:r w:rsidRPr="00D3517F">
        <w:rPr>
          <w:rFonts w:ascii="Arial" w:hAnsi="Arial" w:cs="Arial"/>
          <w:color w:val="494949"/>
          <w:shd w:val="clear" w:color="auto" w:fill="FFFFFF"/>
        </w:rPr>
        <w:t xml:space="preserve">, M. A., </w:t>
      </w:r>
      <w:proofErr w:type="spellStart"/>
      <w:r w:rsidRPr="00D3517F">
        <w:rPr>
          <w:rFonts w:ascii="Arial" w:hAnsi="Arial" w:cs="Arial"/>
          <w:color w:val="494949"/>
          <w:shd w:val="clear" w:color="auto" w:fill="FFFFFF"/>
        </w:rPr>
        <w:t>Oluyombo</w:t>
      </w:r>
      <w:proofErr w:type="spellEnd"/>
      <w:r w:rsidRPr="00D3517F">
        <w:rPr>
          <w:rFonts w:ascii="Arial" w:hAnsi="Arial" w:cs="Arial"/>
          <w:color w:val="494949"/>
          <w:shd w:val="clear" w:color="auto" w:fill="FFFFFF"/>
        </w:rPr>
        <w:t xml:space="preserve">, R., &amp; </w:t>
      </w:r>
      <w:proofErr w:type="spellStart"/>
      <w:r w:rsidRPr="00D3517F">
        <w:rPr>
          <w:rFonts w:ascii="Arial" w:hAnsi="Arial" w:cs="Arial"/>
          <w:color w:val="494949"/>
          <w:shd w:val="clear" w:color="auto" w:fill="FFFFFF"/>
        </w:rPr>
        <w:t>Asaolu</w:t>
      </w:r>
      <w:proofErr w:type="spellEnd"/>
      <w:r w:rsidRPr="00D3517F">
        <w:rPr>
          <w:rFonts w:ascii="Arial" w:hAnsi="Arial" w:cs="Arial"/>
          <w:color w:val="494949"/>
          <w:shd w:val="clear" w:color="auto" w:fill="FFFFFF"/>
        </w:rPr>
        <w:t xml:space="preserve">, S. O. (2016). Evaluation of dyslipidemia, lipid ratios, and atherogenic index as cardiovascular risk factors among semi-urban dwellers in Nigeria. Annals of African Medicine, 15(4), 194-199. </w:t>
      </w:r>
      <w:hyperlink r:id="rId45" w:history="1">
        <w:r w:rsidRPr="00E02D93">
          <w:rPr>
            <w:rStyle w:val="Hyperlink"/>
            <w:rFonts w:ascii="Arial" w:hAnsi="Arial" w:cs="Arial"/>
            <w:shd w:val="clear" w:color="auto" w:fill="FFFFFF"/>
          </w:rPr>
          <w:t>https://doi.org/10.4103/1596-3519.194280</w:t>
        </w:r>
      </w:hyperlink>
      <w:r>
        <w:rPr>
          <w:rFonts w:ascii="Arial" w:hAnsi="Arial" w:cs="Arial"/>
          <w:color w:val="494949"/>
          <w:shd w:val="clear" w:color="auto" w:fill="FFFFFF"/>
        </w:rPr>
        <w:t xml:space="preserve"> </w:t>
      </w:r>
    </w:p>
    <w:p w14:paraId="6679E5C2" w14:textId="6295822D" w:rsidR="001D3EFF" w:rsidRDefault="00A06548">
      <w:pPr>
        <w:widowControl w:val="0"/>
        <w:numPr>
          <w:ilvl w:val="0"/>
          <w:numId w:val="1"/>
        </w:numPr>
        <w:autoSpaceDE w:val="0"/>
        <w:autoSpaceDN w:val="0"/>
        <w:adjustRightInd w:val="0"/>
        <w:ind w:left="732" w:hangingChars="366" w:hanging="732"/>
        <w:jc w:val="both"/>
        <w:rPr>
          <w:rFonts w:ascii="Arial" w:eastAsia="SimSun" w:hAnsi="Arial" w:cs="Arial"/>
          <w:color w:val="05103E"/>
          <w:sz w:val="20"/>
          <w:szCs w:val="20"/>
        </w:rPr>
      </w:pPr>
      <w:proofErr w:type="spellStart"/>
      <w:r w:rsidRPr="00A06548">
        <w:rPr>
          <w:rFonts w:ascii="Arial" w:hAnsi="Arial" w:cs="Arial"/>
          <w:color w:val="212121"/>
          <w:sz w:val="20"/>
          <w:szCs w:val="20"/>
          <w:shd w:val="clear" w:color="auto" w:fill="FFFFFF"/>
        </w:rPr>
        <w:t>Unosson</w:t>
      </w:r>
      <w:proofErr w:type="spellEnd"/>
      <w:r w:rsidRPr="00A06548">
        <w:rPr>
          <w:rFonts w:ascii="Arial" w:hAnsi="Arial" w:cs="Arial"/>
          <w:color w:val="212121"/>
          <w:sz w:val="20"/>
          <w:szCs w:val="20"/>
          <w:shd w:val="clear" w:color="auto" w:fill="FFFFFF"/>
        </w:rPr>
        <w:t xml:space="preserve">, J., </w:t>
      </w:r>
      <w:proofErr w:type="spellStart"/>
      <w:r w:rsidRPr="00A06548">
        <w:rPr>
          <w:rFonts w:ascii="Arial" w:hAnsi="Arial" w:cs="Arial"/>
          <w:color w:val="212121"/>
          <w:sz w:val="20"/>
          <w:szCs w:val="20"/>
          <w:shd w:val="clear" w:color="auto" w:fill="FFFFFF"/>
        </w:rPr>
        <w:t>Kabéle</w:t>
      </w:r>
      <w:proofErr w:type="spellEnd"/>
      <w:r w:rsidRPr="00A06548">
        <w:rPr>
          <w:rFonts w:ascii="Arial" w:hAnsi="Arial" w:cs="Arial"/>
          <w:color w:val="212121"/>
          <w:sz w:val="20"/>
          <w:szCs w:val="20"/>
          <w:shd w:val="clear" w:color="auto" w:fill="FFFFFF"/>
        </w:rPr>
        <w:t xml:space="preserve">, M., </w:t>
      </w:r>
      <w:proofErr w:type="spellStart"/>
      <w:r w:rsidRPr="00A06548">
        <w:rPr>
          <w:rFonts w:ascii="Arial" w:hAnsi="Arial" w:cs="Arial"/>
          <w:color w:val="212121"/>
          <w:sz w:val="20"/>
          <w:szCs w:val="20"/>
          <w:shd w:val="clear" w:color="auto" w:fill="FFFFFF"/>
        </w:rPr>
        <w:t>Boman</w:t>
      </w:r>
      <w:proofErr w:type="spellEnd"/>
      <w:r w:rsidRPr="00A06548">
        <w:rPr>
          <w:rFonts w:ascii="Arial" w:hAnsi="Arial" w:cs="Arial"/>
          <w:color w:val="212121"/>
          <w:sz w:val="20"/>
          <w:szCs w:val="20"/>
          <w:shd w:val="clear" w:color="auto" w:fill="FFFFFF"/>
        </w:rPr>
        <w:t xml:space="preserve">, C., </w:t>
      </w:r>
      <w:proofErr w:type="spellStart"/>
      <w:r w:rsidRPr="00A06548">
        <w:rPr>
          <w:rFonts w:ascii="Arial" w:hAnsi="Arial" w:cs="Arial"/>
          <w:color w:val="212121"/>
          <w:sz w:val="20"/>
          <w:szCs w:val="20"/>
          <w:shd w:val="clear" w:color="auto" w:fill="FFFFFF"/>
        </w:rPr>
        <w:t>Nyström</w:t>
      </w:r>
      <w:proofErr w:type="spellEnd"/>
      <w:r w:rsidRPr="00A06548">
        <w:rPr>
          <w:rFonts w:ascii="Arial" w:hAnsi="Arial" w:cs="Arial"/>
          <w:color w:val="212121"/>
          <w:sz w:val="20"/>
          <w:szCs w:val="20"/>
          <w:shd w:val="clear" w:color="auto" w:fill="FFFFFF"/>
        </w:rPr>
        <w:t xml:space="preserve">, R., </w:t>
      </w:r>
      <w:proofErr w:type="spellStart"/>
      <w:r w:rsidRPr="00A06548">
        <w:rPr>
          <w:rFonts w:ascii="Arial" w:hAnsi="Arial" w:cs="Arial"/>
          <w:color w:val="212121"/>
          <w:sz w:val="20"/>
          <w:szCs w:val="20"/>
          <w:shd w:val="clear" w:color="auto" w:fill="FFFFFF"/>
        </w:rPr>
        <w:t>Sadiktsis</w:t>
      </w:r>
      <w:proofErr w:type="spellEnd"/>
      <w:r w:rsidRPr="00A06548">
        <w:rPr>
          <w:rFonts w:ascii="Arial" w:hAnsi="Arial" w:cs="Arial"/>
          <w:color w:val="212121"/>
          <w:sz w:val="20"/>
          <w:szCs w:val="20"/>
          <w:shd w:val="clear" w:color="auto" w:fill="FFFFFF"/>
        </w:rPr>
        <w:t xml:space="preserve">, I., </w:t>
      </w:r>
      <w:proofErr w:type="spellStart"/>
      <w:r w:rsidRPr="00A06548">
        <w:rPr>
          <w:rFonts w:ascii="Arial" w:hAnsi="Arial" w:cs="Arial"/>
          <w:color w:val="212121"/>
          <w:sz w:val="20"/>
          <w:szCs w:val="20"/>
          <w:shd w:val="clear" w:color="auto" w:fill="FFFFFF"/>
        </w:rPr>
        <w:t>Westerholm</w:t>
      </w:r>
      <w:proofErr w:type="spellEnd"/>
      <w:r w:rsidRPr="00A06548">
        <w:rPr>
          <w:rFonts w:ascii="Arial" w:hAnsi="Arial" w:cs="Arial"/>
          <w:color w:val="212121"/>
          <w:sz w:val="20"/>
          <w:szCs w:val="20"/>
          <w:shd w:val="clear" w:color="auto" w:fill="FFFFFF"/>
        </w:rPr>
        <w:t xml:space="preserve">, R., Mills, N. L., Newby, D. E., Blomberg, A., &amp; </w:t>
      </w:r>
      <w:proofErr w:type="spellStart"/>
      <w:r w:rsidRPr="00A06548">
        <w:rPr>
          <w:rFonts w:ascii="Arial" w:hAnsi="Arial" w:cs="Arial"/>
          <w:color w:val="212121"/>
          <w:sz w:val="20"/>
          <w:szCs w:val="20"/>
          <w:shd w:val="clear" w:color="auto" w:fill="FFFFFF"/>
        </w:rPr>
        <w:t>Bosson</w:t>
      </w:r>
      <w:proofErr w:type="spellEnd"/>
      <w:r w:rsidRPr="00A06548">
        <w:rPr>
          <w:rFonts w:ascii="Arial" w:hAnsi="Arial" w:cs="Arial"/>
          <w:color w:val="212121"/>
          <w:sz w:val="20"/>
          <w:szCs w:val="20"/>
          <w:shd w:val="clear" w:color="auto" w:fill="FFFFFF"/>
        </w:rPr>
        <w:t xml:space="preserve">, J. (2021). Acute cardiovascular effects of controlled exposure to dilute </w:t>
      </w:r>
      <w:proofErr w:type="spellStart"/>
      <w:r w:rsidRPr="00A06548">
        <w:rPr>
          <w:rFonts w:ascii="Arial" w:hAnsi="Arial" w:cs="Arial"/>
          <w:color w:val="212121"/>
          <w:sz w:val="20"/>
          <w:szCs w:val="20"/>
          <w:shd w:val="clear" w:color="auto" w:fill="FFFFFF"/>
        </w:rPr>
        <w:t>Petrodiesel</w:t>
      </w:r>
      <w:proofErr w:type="spellEnd"/>
      <w:r w:rsidRPr="00A06548">
        <w:rPr>
          <w:rFonts w:ascii="Arial" w:hAnsi="Arial" w:cs="Arial"/>
          <w:color w:val="212121"/>
          <w:sz w:val="20"/>
          <w:szCs w:val="20"/>
          <w:shd w:val="clear" w:color="auto" w:fill="FFFFFF"/>
        </w:rPr>
        <w:t xml:space="preserve"> and biodiesel exhaust in healthy volunteers: a crossover study. Particle and </w:t>
      </w:r>
      <w:proofErr w:type="spellStart"/>
      <w:r w:rsidRPr="00A06548">
        <w:rPr>
          <w:rFonts w:ascii="Arial" w:hAnsi="Arial" w:cs="Arial"/>
          <w:color w:val="212121"/>
          <w:sz w:val="20"/>
          <w:szCs w:val="20"/>
          <w:shd w:val="clear" w:color="auto" w:fill="FFFFFF"/>
        </w:rPr>
        <w:t>Fibre</w:t>
      </w:r>
      <w:proofErr w:type="spellEnd"/>
      <w:r w:rsidRPr="00A06548">
        <w:rPr>
          <w:rFonts w:ascii="Arial" w:hAnsi="Arial" w:cs="Arial"/>
          <w:color w:val="212121"/>
          <w:sz w:val="20"/>
          <w:szCs w:val="20"/>
          <w:shd w:val="clear" w:color="auto" w:fill="FFFFFF"/>
        </w:rPr>
        <w:t xml:space="preserve"> Toxicology. </w:t>
      </w:r>
      <w:hyperlink r:id="rId46" w:history="1">
        <w:r w:rsidRPr="00E02D93">
          <w:rPr>
            <w:rStyle w:val="Hyperlink"/>
            <w:rFonts w:ascii="Arial" w:hAnsi="Arial" w:cs="Arial"/>
            <w:sz w:val="20"/>
            <w:szCs w:val="20"/>
            <w:shd w:val="clear" w:color="auto" w:fill="FFFFFF"/>
          </w:rPr>
          <w:t>https://doi.org/10.1186/s12989-021-00412-3</w:t>
        </w:r>
      </w:hyperlink>
      <w:r>
        <w:rPr>
          <w:rFonts w:ascii="Arial" w:hAnsi="Arial" w:cs="Arial"/>
          <w:color w:val="212121"/>
          <w:sz w:val="20"/>
          <w:szCs w:val="20"/>
          <w:shd w:val="clear" w:color="auto" w:fill="FFFFFF"/>
        </w:rPr>
        <w:t xml:space="preserve"> </w:t>
      </w:r>
    </w:p>
    <w:p w14:paraId="6D701FF0" w14:textId="3069E105" w:rsidR="001D3EFF" w:rsidRDefault="005B511C">
      <w:pPr>
        <w:widowControl w:val="0"/>
        <w:numPr>
          <w:ilvl w:val="0"/>
          <w:numId w:val="1"/>
        </w:numPr>
        <w:autoSpaceDE w:val="0"/>
        <w:autoSpaceDN w:val="0"/>
        <w:adjustRightInd w:val="0"/>
        <w:ind w:left="732" w:hangingChars="366" w:hanging="732"/>
        <w:jc w:val="both"/>
        <w:rPr>
          <w:rFonts w:ascii="Arial" w:hAnsi="Arial" w:cs="Arial"/>
          <w:sz w:val="20"/>
          <w:szCs w:val="20"/>
          <w:shd w:val="clear" w:color="auto" w:fill="FFFFFF"/>
        </w:rPr>
      </w:pPr>
      <w:proofErr w:type="spellStart"/>
      <w:r w:rsidRPr="005B511C">
        <w:rPr>
          <w:rFonts w:ascii="Arial" w:eastAsia="SimSun" w:hAnsi="Arial" w:cs="Arial"/>
          <w:sz w:val="20"/>
          <w:szCs w:val="20"/>
        </w:rPr>
        <w:t>Alaba</w:t>
      </w:r>
      <w:proofErr w:type="spellEnd"/>
      <w:r w:rsidRPr="005B511C">
        <w:rPr>
          <w:rFonts w:ascii="Arial" w:eastAsia="SimSun" w:hAnsi="Arial" w:cs="Arial"/>
          <w:sz w:val="20"/>
          <w:szCs w:val="20"/>
        </w:rPr>
        <w:t xml:space="preserve">, O. O., </w:t>
      </w:r>
      <w:proofErr w:type="spellStart"/>
      <w:r w:rsidRPr="005B511C">
        <w:rPr>
          <w:rFonts w:ascii="Arial" w:eastAsia="SimSun" w:hAnsi="Arial" w:cs="Arial"/>
          <w:sz w:val="20"/>
          <w:szCs w:val="20"/>
        </w:rPr>
        <w:t>Jaja</w:t>
      </w:r>
      <w:proofErr w:type="spellEnd"/>
      <w:r w:rsidRPr="005B511C">
        <w:rPr>
          <w:rFonts w:ascii="Arial" w:eastAsia="SimSun" w:hAnsi="Arial" w:cs="Arial"/>
          <w:sz w:val="20"/>
          <w:szCs w:val="20"/>
        </w:rPr>
        <w:t xml:space="preserve">, S. I., Bamidele, O., Babatunde, L. D., &amp; </w:t>
      </w:r>
      <w:proofErr w:type="spellStart"/>
      <w:r w:rsidRPr="005B511C">
        <w:rPr>
          <w:rFonts w:ascii="Arial" w:eastAsia="SimSun" w:hAnsi="Arial" w:cs="Arial"/>
          <w:sz w:val="20"/>
          <w:szCs w:val="20"/>
        </w:rPr>
        <w:t>Femmymale</w:t>
      </w:r>
      <w:proofErr w:type="spellEnd"/>
      <w:r w:rsidRPr="005B511C">
        <w:rPr>
          <w:rFonts w:ascii="Arial" w:eastAsia="SimSun" w:hAnsi="Arial" w:cs="Arial"/>
          <w:sz w:val="20"/>
          <w:szCs w:val="20"/>
        </w:rPr>
        <w:t xml:space="preserve">, T. F. (2015). Effects of Nigeria </w:t>
      </w:r>
      <w:proofErr w:type="spellStart"/>
      <w:r w:rsidRPr="005B511C">
        <w:rPr>
          <w:rFonts w:ascii="Arial" w:eastAsia="SimSun" w:hAnsi="Arial" w:cs="Arial"/>
          <w:sz w:val="20"/>
          <w:szCs w:val="20"/>
        </w:rPr>
        <w:t>Ekete</w:t>
      </w:r>
      <w:proofErr w:type="spellEnd"/>
      <w:r w:rsidRPr="005B511C">
        <w:rPr>
          <w:rFonts w:ascii="Arial" w:eastAsia="SimSun" w:hAnsi="Arial" w:cs="Arial"/>
          <w:sz w:val="20"/>
          <w:szCs w:val="20"/>
        </w:rPr>
        <w:t xml:space="preserve"> light crude oil on plasma electrolytes, packed cell volume (PCV) and lipids profile in </w:t>
      </w:r>
      <w:proofErr w:type="spellStart"/>
      <w:r w:rsidRPr="005B511C">
        <w:rPr>
          <w:rFonts w:ascii="Arial" w:eastAsia="SimSun" w:hAnsi="Arial" w:cs="Arial"/>
          <w:sz w:val="20"/>
          <w:szCs w:val="20"/>
        </w:rPr>
        <w:t>wistar</w:t>
      </w:r>
      <w:proofErr w:type="spellEnd"/>
      <w:r w:rsidRPr="005B511C">
        <w:rPr>
          <w:rFonts w:ascii="Arial" w:eastAsia="SimSun" w:hAnsi="Arial" w:cs="Arial"/>
          <w:sz w:val="20"/>
          <w:szCs w:val="20"/>
        </w:rPr>
        <w:t xml:space="preserve"> (Rattus norvegicus) rats. AFRICAN JOURNAL OF BIOTECHNOLOGY, 14(24), 2047–2051. </w:t>
      </w:r>
      <w:hyperlink r:id="rId47" w:history="1">
        <w:r w:rsidRPr="00E02D93">
          <w:rPr>
            <w:rStyle w:val="Hyperlink"/>
            <w:rFonts w:ascii="Arial" w:eastAsia="SimSun" w:hAnsi="Arial" w:cs="Arial"/>
            <w:sz w:val="20"/>
            <w:szCs w:val="20"/>
          </w:rPr>
          <w:t>https://doi.org/10.5897/AJB2014.13972</w:t>
        </w:r>
      </w:hyperlink>
      <w:r>
        <w:rPr>
          <w:rFonts w:ascii="Arial" w:eastAsia="SimSun" w:hAnsi="Arial" w:cs="Arial"/>
          <w:sz w:val="20"/>
          <w:szCs w:val="20"/>
        </w:rPr>
        <w:t xml:space="preserve"> </w:t>
      </w:r>
    </w:p>
    <w:p w14:paraId="01861993" w14:textId="7F918D25" w:rsidR="001D3EFF" w:rsidRDefault="003D1302">
      <w:pPr>
        <w:widowControl w:val="0"/>
        <w:numPr>
          <w:ilvl w:val="0"/>
          <w:numId w:val="1"/>
        </w:numPr>
        <w:autoSpaceDE w:val="0"/>
        <w:autoSpaceDN w:val="0"/>
        <w:adjustRightInd w:val="0"/>
        <w:ind w:left="732" w:hangingChars="366" w:hanging="732"/>
        <w:jc w:val="both"/>
        <w:rPr>
          <w:rFonts w:ascii="Arial" w:hAnsi="Arial" w:cs="Arial"/>
          <w:i/>
          <w:sz w:val="20"/>
          <w:szCs w:val="20"/>
        </w:rPr>
      </w:pPr>
      <w:r w:rsidRPr="003D1302">
        <w:rPr>
          <w:rFonts w:ascii="Arial" w:hAnsi="Arial" w:cs="Arial"/>
          <w:color w:val="1B1B1B"/>
          <w:sz w:val="20"/>
          <w:szCs w:val="20"/>
          <w:shd w:val="clear" w:color="auto" w:fill="FFFFFF"/>
        </w:rPr>
        <w:t>Obi-</w:t>
      </w:r>
      <w:proofErr w:type="spellStart"/>
      <w:r w:rsidRPr="003D1302">
        <w:rPr>
          <w:rFonts w:ascii="Arial" w:hAnsi="Arial" w:cs="Arial"/>
          <w:color w:val="1B1B1B"/>
          <w:sz w:val="20"/>
          <w:szCs w:val="20"/>
          <w:shd w:val="clear" w:color="auto" w:fill="FFFFFF"/>
        </w:rPr>
        <w:t>Ezeani</w:t>
      </w:r>
      <w:proofErr w:type="spellEnd"/>
      <w:r w:rsidRPr="003D1302">
        <w:rPr>
          <w:rFonts w:ascii="Arial" w:hAnsi="Arial" w:cs="Arial"/>
          <w:color w:val="1B1B1B"/>
          <w:sz w:val="20"/>
          <w:szCs w:val="20"/>
          <w:shd w:val="clear" w:color="auto" w:fill="FFFFFF"/>
        </w:rPr>
        <w:t xml:space="preserve">, C. N., </w:t>
      </w:r>
      <w:proofErr w:type="spellStart"/>
      <w:r w:rsidRPr="003D1302">
        <w:rPr>
          <w:rFonts w:ascii="Arial" w:hAnsi="Arial" w:cs="Arial"/>
          <w:color w:val="1B1B1B"/>
          <w:sz w:val="20"/>
          <w:szCs w:val="20"/>
          <w:shd w:val="clear" w:color="auto" w:fill="FFFFFF"/>
        </w:rPr>
        <w:t>Dioka</w:t>
      </w:r>
      <w:proofErr w:type="spellEnd"/>
      <w:r w:rsidRPr="003D1302">
        <w:rPr>
          <w:rFonts w:ascii="Arial" w:hAnsi="Arial" w:cs="Arial"/>
          <w:color w:val="1B1B1B"/>
          <w:sz w:val="20"/>
          <w:szCs w:val="20"/>
          <w:shd w:val="clear" w:color="auto" w:fill="FFFFFF"/>
        </w:rPr>
        <w:t xml:space="preserve">, C. E., </w:t>
      </w:r>
      <w:proofErr w:type="spellStart"/>
      <w:r w:rsidRPr="003D1302">
        <w:rPr>
          <w:rFonts w:ascii="Arial" w:hAnsi="Arial" w:cs="Arial"/>
          <w:color w:val="1B1B1B"/>
          <w:sz w:val="20"/>
          <w:szCs w:val="20"/>
          <w:shd w:val="clear" w:color="auto" w:fill="FFFFFF"/>
        </w:rPr>
        <w:t>Meludu</w:t>
      </w:r>
      <w:proofErr w:type="spellEnd"/>
      <w:r w:rsidRPr="003D1302">
        <w:rPr>
          <w:rFonts w:ascii="Arial" w:hAnsi="Arial" w:cs="Arial"/>
          <w:color w:val="1B1B1B"/>
          <w:sz w:val="20"/>
          <w:szCs w:val="20"/>
          <w:shd w:val="clear" w:color="auto" w:fill="FFFFFF"/>
        </w:rPr>
        <w:t xml:space="preserve">, S. C., </w:t>
      </w:r>
      <w:proofErr w:type="spellStart"/>
      <w:r w:rsidRPr="003D1302">
        <w:rPr>
          <w:rFonts w:ascii="Arial" w:hAnsi="Arial" w:cs="Arial"/>
          <w:color w:val="1B1B1B"/>
          <w:sz w:val="20"/>
          <w:szCs w:val="20"/>
          <w:shd w:val="clear" w:color="auto" w:fill="FFFFFF"/>
        </w:rPr>
        <w:t>Onuora</w:t>
      </w:r>
      <w:proofErr w:type="spellEnd"/>
      <w:r w:rsidRPr="003D1302">
        <w:rPr>
          <w:rFonts w:ascii="Arial" w:hAnsi="Arial" w:cs="Arial"/>
          <w:color w:val="1B1B1B"/>
          <w:sz w:val="20"/>
          <w:szCs w:val="20"/>
          <w:shd w:val="clear" w:color="auto" w:fill="FFFFFF"/>
        </w:rPr>
        <w:t>, I. J., Usman, S. O., &amp; Onyema-</w:t>
      </w:r>
      <w:proofErr w:type="spellStart"/>
      <w:r w:rsidRPr="003D1302">
        <w:rPr>
          <w:rFonts w:ascii="Arial" w:hAnsi="Arial" w:cs="Arial"/>
          <w:color w:val="1B1B1B"/>
          <w:sz w:val="20"/>
          <w:szCs w:val="20"/>
          <w:shd w:val="clear" w:color="auto" w:fill="FFFFFF"/>
        </w:rPr>
        <w:t>Iloh</w:t>
      </w:r>
      <w:proofErr w:type="spellEnd"/>
      <w:r w:rsidRPr="003D1302">
        <w:rPr>
          <w:rFonts w:ascii="Arial" w:hAnsi="Arial" w:cs="Arial"/>
          <w:color w:val="1B1B1B"/>
          <w:sz w:val="20"/>
          <w:szCs w:val="20"/>
          <w:shd w:val="clear" w:color="auto" w:fill="FFFFFF"/>
        </w:rPr>
        <w:t xml:space="preserve">, O. B. (2019). Blood Pressure and Lipid Profile in </w:t>
      </w:r>
      <w:proofErr w:type="spellStart"/>
      <w:r w:rsidRPr="003D1302">
        <w:rPr>
          <w:rFonts w:ascii="Arial" w:hAnsi="Arial" w:cs="Arial"/>
          <w:color w:val="1B1B1B"/>
          <w:sz w:val="20"/>
          <w:szCs w:val="20"/>
          <w:shd w:val="clear" w:color="auto" w:fill="FFFFFF"/>
        </w:rPr>
        <w:t>Automechanics</w:t>
      </w:r>
      <w:proofErr w:type="spellEnd"/>
      <w:r w:rsidRPr="003D1302">
        <w:rPr>
          <w:rFonts w:ascii="Arial" w:hAnsi="Arial" w:cs="Arial"/>
          <w:color w:val="1B1B1B"/>
          <w:sz w:val="20"/>
          <w:szCs w:val="20"/>
          <w:shd w:val="clear" w:color="auto" w:fill="FFFFFF"/>
        </w:rPr>
        <w:t xml:space="preserve"> in Relation to Lead Exposure. Indian Journal of Occupational and Environmental Medicine, 23(1), 28-31. </w:t>
      </w:r>
      <w:hyperlink r:id="rId48" w:history="1">
        <w:r w:rsidRPr="00E02D93">
          <w:rPr>
            <w:rStyle w:val="Hyperlink"/>
            <w:rFonts w:ascii="Arial" w:hAnsi="Arial" w:cs="Arial"/>
            <w:sz w:val="20"/>
            <w:szCs w:val="20"/>
            <w:shd w:val="clear" w:color="auto" w:fill="FFFFFF"/>
          </w:rPr>
          <w:t>https://doi.org/10.4103/ijoem.IJOEM_122_18</w:t>
        </w:r>
      </w:hyperlink>
      <w:r>
        <w:rPr>
          <w:rFonts w:ascii="Arial" w:hAnsi="Arial" w:cs="Arial"/>
          <w:color w:val="1B1B1B"/>
          <w:sz w:val="20"/>
          <w:szCs w:val="20"/>
          <w:shd w:val="clear" w:color="auto" w:fill="FFFFFF"/>
        </w:rPr>
        <w:t xml:space="preserve"> </w:t>
      </w:r>
      <w:r w:rsidR="000339AD">
        <w:rPr>
          <w:rFonts w:ascii="Arial" w:hAnsi="Arial" w:cs="Arial"/>
          <w:color w:val="1B1B1B"/>
          <w:sz w:val="20"/>
          <w:szCs w:val="20"/>
          <w:shd w:val="clear" w:color="auto" w:fill="FFFFFF"/>
        </w:rPr>
        <w:t>.</w:t>
      </w:r>
    </w:p>
    <w:p w14:paraId="108FD8B9" w14:textId="77777777" w:rsidR="001D3EFF" w:rsidRDefault="000339AD">
      <w:pPr>
        <w:widowControl w:val="0"/>
        <w:numPr>
          <w:ilvl w:val="0"/>
          <w:numId w:val="1"/>
        </w:numPr>
        <w:autoSpaceDE w:val="0"/>
        <w:autoSpaceDN w:val="0"/>
        <w:adjustRightInd w:val="0"/>
        <w:ind w:left="732" w:hangingChars="366" w:hanging="732"/>
        <w:jc w:val="both"/>
        <w:rPr>
          <w:rFonts w:ascii="Arial" w:hAnsi="Arial" w:cs="Arial"/>
          <w:iCs/>
          <w:sz w:val="20"/>
          <w:szCs w:val="20"/>
        </w:rPr>
      </w:pPr>
      <w:proofErr w:type="gramStart"/>
      <w:r>
        <w:rPr>
          <w:rFonts w:ascii="Arial" w:hAnsi="Arial" w:cs="Arial"/>
          <w:sz w:val="20"/>
          <w:szCs w:val="20"/>
        </w:rPr>
        <w:t>Kumar  AK</w:t>
      </w:r>
      <w:proofErr w:type="gramEnd"/>
      <w:r>
        <w:rPr>
          <w:rFonts w:ascii="Arial" w:hAnsi="Arial" w:cs="Arial"/>
          <w:sz w:val="20"/>
          <w:szCs w:val="20"/>
        </w:rPr>
        <w:t xml:space="preserve">, Raju  PK, Kumar  CK &amp; Reddy AR (2013). Plasma </w:t>
      </w:r>
      <w:proofErr w:type="gramStart"/>
      <w:r>
        <w:rPr>
          <w:rFonts w:ascii="Arial" w:hAnsi="Arial" w:cs="Arial"/>
          <w:sz w:val="20"/>
          <w:szCs w:val="20"/>
        </w:rPr>
        <w:t>lipid  profiles</w:t>
      </w:r>
      <w:proofErr w:type="gramEnd"/>
      <w:r>
        <w:rPr>
          <w:rFonts w:ascii="Arial" w:hAnsi="Arial" w:cs="Arial"/>
          <w:sz w:val="20"/>
          <w:szCs w:val="20"/>
        </w:rPr>
        <w:t xml:space="preserve"> and risk cardiovascular disease on occupational exposure in Karimnagar. </w:t>
      </w:r>
      <w:r>
        <w:rPr>
          <w:rFonts w:ascii="Arial" w:hAnsi="Arial" w:cs="Arial"/>
          <w:iCs/>
          <w:sz w:val="20"/>
          <w:szCs w:val="20"/>
        </w:rPr>
        <w:t>Journal of Toxicology and Environment chemistry, 95 (2), 359-365.</w:t>
      </w:r>
    </w:p>
    <w:p w14:paraId="7979ED26" w14:textId="2F9500F2" w:rsidR="001D3EFF" w:rsidRDefault="0069532B">
      <w:pPr>
        <w:widowControl w:val="0"/>
        <w:numPr>
          <w:ilvl w:val="0"/>
          <w:numId w:val="1"/>
        </w:numPr>
        <w:autoSpaceDE w:val="0"/>
        <w:autoSpaceDN w:val="0"/>
        <w:adjustRightInd w:val="0"/>
        <w:ind w:left="732" w:hangingChars="366" w:hanging="732"/>
        <w:jc w:val="both"/>
        <w:rPr>
          <w:sz w:val="20"/>
          <w:szCs w:val="20"/>
        </w:rPr>
      </w:pPr>
      <w:proofErr w:type="spellStart"/>
      <w:r w:rsidRPr="0069532B">
        <w:rPr>
          <w:rFonts w:ascii="Arial" w:hAnsi="Arial" w:cs="Arial"/>
          <w:sz w:val="20"/>
          <w:szCs w:val="20"/>
        </w:rPr>
        <w:t>Niroumand</w:t>
      </w:r>
      <w:proofErr w:type="spellEnd"/>
      <w:r w:rsidRPr="0069532B">
        <w:rPr>
          <w:rFonts w:ascii="Arial" w:hAnsi="Arial" w:cs="Arial"/>
          <w:sz w:val="20"/>
          <w:szCs w:val="20"/>
        </w:rPr>
        <w:t xml:space="preserve">, S., </w:t>
      </w:r>
      <w:proofErr w:type="spellStart"/>
      <w:r w:rsidRPr="0069532B">
        <w:rPr>
          <w:rFonts w:ascii="Arial" w:hAnsi="Arial" w:cs="Arial"/>
          <w:sz w:val="20"/>
          <w:szCs w:val="20"/>
        </w:rPr>
        <w:t>Khajedaluee</w:t>
      </w:r>
      <w:proofErr w:type="spellEnd"/>
      <w:r w:rsidRPr="0069532B">
        <w:rPr>
          <w:rFonts w:ascii="Arial" w:hAnsi="Arial" w:cs="Arial"/>
          <w:sz w:val="20"/>
          <w:szCs w:val="20"/>
        </w:rPr>
        <w:t xml:space="preserve">, M., </w:t>
      </w:r>
      <w:proofErr w:type="spellStart"/>
      <w:r w:rsidRPr="0069532B">
        <w:rPr>
          <w:rFonts w:ascii="Arial" w:hAnsi="Arial" w:cs="Arial"/>
          <w:sz w:val="20"/>
          <w:szCs w:val="20"/>
        </w:rPr>
        <w:t>Khadem-Rezaiyan</w:t>
      </w:r>
      <w:proofErr w:type="spellEnd"/>
      <w:r w:rsidRPr="0069532B">
        <w:rPr>
          <w:rFonts w:ascii="Arial" w:hAnsi="Arial" w:cs="Arial"/>
          <w:sz w:val="20"/>
          <w:szCs w:val="20"/>
        </w:rPr>
        <w:t xml:space="preserve">, M., </w:t>
      </w:r>
      <w:proofErr w:type="spellStart"/>
      <w:r w:rsidRPr="0069532B">
        <w:rPr>
          <w:rFonts w:ascii="Arial" w:hAnsi="Arial" w:cs="Arial"/>
          <w:sz w:val="20"/>
          <w:szCs w:val="20"/>
        </w:rPr>
        <w:t>Abrishami</w:t>
      </w:r>
      <w:proofErr w:type="spellEnd"/>
      <w:r w:rsidRPr="0069532B">
        <w:rPr>
          <w:rFonts w:ascii="Arial" w:hAnsi="Arial" w:cs="Arial"/>
          <w:sz w:val="20"/>
          <w:szCs w:val="20"/>
        </w:rPr>
        <w:t xml:space="preserve">, M., </w:t>
      </w:r>
      <w:proofErr w:type="spellStart"/>
      <w:r w:rsidRPr="0069532B">
        <w:rPr>
          <w:rFonts w:ascii="Arial" w:hAnsi="Arial" w:cs="Arial"/>
          <w:sz w:val="20"/>
          <w:szCs w:val="20"/>
        </w:rPr>
        <w:t>Juya</w:t>
      </w:r>
      <w:proofErr w:type="spellEnd"/>
      <w:r w:rsidRPr="0069532B">
        <w:rPr>
          <w:rFonts w:ascii="Arial" w:hAnsi="Arial" w:cs="Arial"/>
          <w:sz w:val="20"/>
          <w:szCs w:val="20"/>
        </w:rPr>
        <w:t xml:space="preserve">, M., </w:t>
      </w:r>
      <w:proofErr w:type="spellStart"/>
      <w:r w:rsidRPr="0069532B">
        <w:rPr>
          <w:rFonts w:ascii="Arial" w:hAnsi="Arial" w:cs="Arial"/>
          <w:sz w:val="20"/>
          <w:szCs w:val="20"/>
        </w:rPr>
        <w:t>Khodaee</w:t>
      </w:r>
      <w:proofErr w:type="spellEnd"/>
      <w:r w:rsidRPr="0069532B">
        <w:rPr>
          <w:rFonts w:ascii="Arial" w:hAnsi="Arial" w:cs="Arial"/>
          <w:sz w:val="20"/>
          <w:szCs w:val="20"/>
        </w:rPr>
        <w:t xml:space="preserve">, G., &amp; </w:t>
      </w:r>
      <w:proofErr w:type="spellStart"/>
      <w:r w:rsidRPr="0069532B">
        <w:rPr>
          <w:rFonts w:ascii="Arial" w:hAnsi="Arial" w:cs="Arial"/>
          <w:sz w:val="20"/>
          <w:szCs w:val="20"/>
        </w:rPr>
        <w:t>Dadgarmoghaddam</w:t>
      </w:r>
      <w:proofErr w:type="spellEnd"/>
      <w:r w:rsidRPr="0069532B">
        <w:rPr>
          <w:rFonts w:ascii="Arial" w:hAnsi="Arial" w:cs="Arial"/>
          <w:sz w:val="20"/>
          <w:szCs w:val="20"/>
        </w:rPr>
        <w:t xml:space="preserve">, M. (2015). Atherogenic Index of Plasma (AIP): A marker of cardiovascular disease. Medical Journal of the Islamic Republic of Iran, 29, 240. </w:t>
      </w:r>
      <w:hyperlink r:id="rId49" w:history="1">
        <w:r w:rsidRPr="00E02D93">
          <w:rPr>
            <w:rStyle w:val="Hyperlink"/>
            <w:rFonts w:ascii="Arial" w:hAnsi="Arial" w:cs="Arial"/>
            <w:sz w:val="20"/>
            <w:szCs w:val="20"/>
          </w:rPr>
          <w:t>https://mjiri.iums.ac.ir/article_19000.html</w:t>
        </w:r>
      </w:hyperlink>
      <w:r>
        <w:rPr>
          <w:rFonts w:ascii="Arial" w:hAnsi="Arial" w:cs="Arial"/>
          <w:sz w:val="20"/>
          <w:szCs w:val="20"/>
        </w:rPr>
        <w:t xml:space="preserve"> </w:t>
      </w:r>
    </w:p>
    <w:p w14:paraId="558BBC22" w14:textId="71F8A4E9" w:rsidR="001D3EFF" w:rsidRDefault="002225EC">
      <w:pPr>
        <w:widowControl w:val="0"/>
        <w:numPr>
          <w:ilvl w:val="0"/>
          <w:numId w:val="1"/>
        </w:numPr>
        <w:autoSpaceDE w:val="0"/>
        <w:autoSpaceDN w:val="0"/>
        <w:adjustRightInd w:val="0"/>
        <w:ind w:left="732" w:hangingChars="366" w:hanging="732"/>
        <w:jc w:val="both"/>
        <w:rPr>
          <w:rFonts w:ascii="Arial" w:hAnsi="Arial" w:cs="Arial"/>
          <w:sz w:val="20"/>
          <w:szCs w:val="20"/>
        </w:rPr>
      </w:pPr>
      <w:proofErr w:type="spellStart"/>
      <w:r w:rsidRPr="002225EC">
        <w:rPr>
          <w:rFonts w:ascii="Arial" w:eastAsia="SimSun" w:hAnsi="Arial" w:cs="Arial"/>
          <w:sz w:val="20"/>
          <w:szCs w:val="20"/>
        </w:rPr>
        <w:t>Igharo</w:t>
      </w:r>
      <w:proofErr w:type="spellEnd"/>
      <w:r w:rsidRPr="002225EC">
        <w:rPr>
          <w:rFonts w:ascii="Arial" w:eastAsia="SimSun" w:hAnsi="Arial" w:cs="Arial"/>
          <w:sz w:val="20"/>
          <w:szCs w:val="20"/>
        </w:rPr>
        <w:t xml:space="preserve">, O. G., </w:t>
      </w:r>
      <w:proofErr w:type="spellStart"/>
      <w:r w:rsidRPr="002225EC">
        <w:rPr>
          <w:rFonts w:ascii="Arial" w:eastAsia="SimSun" w:hAnsi="Arial" w:cs="Arial"/>
          <w:sz w:val="20"/>
          <w:szCs w:val="20"/>
        </w:rPr>
        <w:t>Akinfenwa</w:t>
      </w:r>
      <w:proofErr w:type="spellEnd"/>
      <w:r w:rsidRPr="002225EC">
        <w:rPr>
          <w:rFonts w:ascii="Arial" w:eastAsia="SimSun" w:hAnsi="Arial" w:cs="Arial"/>
          <w:sz w:val="20"/>
          <w:szCs w:val="20"/>
        </w:rPr>
        <w:t xml:space="preserve">, Y., </w:t>
      </w:r>
      <w:proofErr w:type="spellStart"/>
      <w:r w:rsidRPr="002225EC">
        <w:rPr>
          <w:rFonts w:ascii="Arial" w:eastAsia="SimSun" w:hAnsi="Arial" w:cs="Arial"/>
          <w:sz w:val="20"/>
          <w:szCs w:val="20"/>
        </w:rPr>
        <w:t>Isara</w:t>
      </w:r>
      <w:proofErr w:type="spellEnd"/>
      <w:r w:rsidRPr="002225EC">
        <w:rPr>
          <w:rFonts w:ascii="Arial" w:eastAsia="SimSun" w:hAnsi="Arial" w:cs="Arial"/>
          <w:sz w:val="20"/>
          <w:szCs w:val="20"/>
        </w:rPr>
        <w:t xml:space="preserve">, A. R., </w:t>
      </w:r>
      <w:proofErr w:type="spellStart"/>
      <w:r w:rsidRPr="002225EC">
        <w:rPr>
          <w:rFonts w:ascii="Arial" w:eastAsia="SimSun" w:hAnsi="Arial" w:cs="Arial"/>
          <w:sz w:val="20"/>
          <w:szCs w:val="20"/>
        </w:rPr>
        <w:t>Igharo</w:t>
      </w:r>
      <w:proofErr w:type="spellEnd"/>
      <w:r w:rsidRPr="002225EC">
        <w:rPr>
          <w:rFonts w:ascii="Arial" w:eastAsia="SimSun" w:hAnsi="Arial" w:cs="Arial"/>
          <w:sz w:val="20"/>
          <w:szCs w:val="20"/>
        </w:rPr>
        <w:t xml:space="preserve">, F. A., Nwachukwu, N. L., </w:t>
      </w:r>
      <w:proofErr w:type="spellStart"/>
      <w:r w:rsidRPr="002225EC">
        <w:rPr>
          <w:rFonts w:ascii="Arial" w:eastAsia="SimSun" w:hAnsi="Arial" w:cs="Arial"/>
          <w:sz w:val="20"/>
          <w:szCs w:val="20"/>
        </w:rPr>
        <w:t>Aigbe</w:t>
      </w:r>
      <w:proofErr w:type="spellEnd"/>
      <w:r w:rsidRPr="002225EC">
        <w:rPr>
          <w:rFonts w:ascii="Arial" w:eastAsia="SimSun" w:hAnsi="Arial" w:cs="Arial"/>
          <w:sz w:val="20"/>
          <w:szCs w:val="20"/>
        </w:rPr>
        <w:t xml:space="preserve">, J. I., &amp; </w:t>
      </w:r>
      <w:proofErr w:type="spellStart"/>
      <w:r w:rsidRPr="002225EC">
        <w:rPr>
          <w:rFonts w:ascii="Arial" w:eastAsia="SimSun" w:hAnsi="Arial" w:cs="Arial"/>
          <w:sz w:val="20"/>
          <w:szCs w:val="20"/>
        </w:rPr>
        <w:t>Osibanjo</w:t>
      </w:r>
      <w:proofErr w:type="spellEnd"/>
      <w:r w:rsidRPr="002225EC">
        <w:rPr>
          <w:rFonts w:ascii="Arial" w:eastAsia="SimSun" w:hAnsi="Arial" w:cs="Arial"/>
          <w:sz w:val="20"/>
          <w:szCs w:val="20"/>
        </w:rPr>
        <w:t xml:space="preserve">, O. (2020). Lipid profile and Atherogenic Indices in Nigerians Occupationally Exposed to e-waste: A Cardiovascular Risk Assessment Study. </w:t>
      </w:r>
      <w:proofErr w:type="spellStart"/>
      <w:r w:rsidRPr="002225EC">
        <w:rPr>
          <w:rFonts w:ascii="Arial" w:eastAsia="SimSun" w:hAnsi="Arial" w:cs="Arial"/>
          <w:sz w:val="20"/>
          <w:szCs w:val="20"/>
        </w:rPr>
        <w:t>Maedica</w:t>
      </w:r>
      <w:proofErr w:type="spellEnd"/>
      <w:r w:rsidRPr="002225EC">
        <w:rPr>
          <w:rFonts w:ascii="Arial" w:eastAsia="SimSun" w:hAnsi="Arial" w:cs="Arial"/>
          <w:sz w:val="20"/>
          <w:szCs w:val="20"/>
        </w:rPr>
        <w:t xml:space="preserve"> - a Journal of Clinical Medicine, 15(2), 196-205. </w:t>
      </w:r>
      <w:hyperlink r:id="rId50" w:history="1">
        <w:r w:rsidRPr="00E02D93">
          <w:rPr>
            <w:rStyle w:val="Hyperlink"/>
            <w:rFonts w:ascii="Arial" w:eastAsia="SimSun" w:hAnsi="Arial" w:cs="Arial"/>
            <w:sz w:val="20"/>
            <w:szCs w:val="20"/>
          </w:rPr>
          <w:t>https://doi.org/10.26574/maedica.2020.15.2.196</w:t>
        </w:r>
      </w:hyperlink>
      <w:r>
        <w:rPr>
          <w:rFonts w:ascii="Arial" w:eastAsia="SimSun" w:hAnsi="Arial" w:cs="Arial"/>
          <w:sz w:val="20"/>
          <w:szCs w:val="20"/>
        </w:rPr>
        <w:t xml:space="preserve"> </w:t>
      </w:r>
    </w:p>
    <w:p w14:paraId="6CBD472E" w14:textId="194A44BF" w:rsidR="001D3EFF" w:rsidRDefault="00B53FFA">
      <w:pPr>
        <w:widowControl w:val="0"/>
        <w:numPr>
          <w:ilvl w:val="0"/>
          <w:numId w:val="1"/>
        </w:numPr>
        <w:autoSpaceDE w:val="0"/>
        <w:autoSpaceDN w:val="0"/>
        <w:adjustRightInd w:val="0"/>
        <w:ind w:left="732" w:hangingChars="366" w:hanging="732"/>
        <w:jc w:val="both"/>
        <w:rPr>
          <w:rFonts w:ascii="Arial" w:hAnsi="Arial" w:cs="Arial"/>
          <w:sz w:val="20"/>
          <w:szCs w:val="20"/>
        </w:rPr>
      </w:pPr>
      <w:r w:rsidRPr="00B53FFA">
        <w:rPr>
          <w:rFonts w:ascii="Arial" w:hAnsi="Arial" w:cs="Arial"/>
          <w:sz w:val="20"/>
          <w:szCs w:val="20"/>
        </w:rPr>
        <w:t xml:space="preserve">Ajani, E. O., </w:t>
      </w:r>
      <w:proofErr w:type="spellStart"/>
      <w:r w:rsidRPr="00B53FFA">
        <w:rPr>
          <w:rFonts w:ascii="Arial" w:hAnsi="Arial" w:cs="Arial"/>
          <w:sz w:val="20"/>
          <w:szCs w:val="20"/>
        </w:rPr>
        <w:t>Ajibola</w:t>
      </w:r>
      <w:proofErr w:type="spellEnd"/>
      <w:r w:rsidRPr="00B53FFA">
        <w:rPr>
          <w:rFonts w:ascii="Arial" w:hAnsi="Arial" w:cs="Arial"/>
          <w:sz w:val="20"/>
          <w:szCs w:val="20"/>
        </w:rPr>
        <w:t xml:space="preserve">, A., </w:t>
      </w:r>
      <w:proofErr w:type="spellStart"/>
      <w:r w:rsidRPr="00B53FFA">
        <w:rPr>
          <w:rFonts w:ascii="Arial" w:hAnsi="Arial" w:cs="Arial"/>
          <w:sz w:val="20"/>
          <w:szCs w:val="20"/>
        </w:rPr>
        <w:t>Salau</w:t>
      </w:r>
      <w:proofErr w:type="spellEnd"/>
      <w:r w:rsidRPr="00B53FFA">
        <w:rPr>
          <w:rFonts w:ascii="Arial" w:hAnsi="Arial" w:cs="Arial"/>
          <w:sz w:val="20"/>
          <w:szCs w:val="20"/>
        </w:rPr>
        <w:t xml:space="preserve">, B. A., </w:t>
      </w:r>
      <w:proofErr w:type="spellStart"/>
      <w:r w:rsidRPr="00B53FFA">
        <w:rPr>
          <w:rFonts w:ascii="Arial" w:hAnsi="Arial" w:cs="Arial"/>
          <w:sz w:val="20"/>
          <w:szCs w:val="20"/>
        </w:rPr>
        <w:t>Odufuwa</w:t>
      </w:r>
      <w:proofErr w:type="spellEnd"/>
      <w:r w:rsidRPr="00B53FFA">
        <w:rPr>
          <w:rFonts w:ascii="Arial" w:hAnsi="Arial" w:cs="Arial"/>
          <w:sz w:val="20"/>
          <w:szCs w:val="20"/>
        </w:rPr>
        <w:t xml:space="preserve">, T. K., &amp; </w:t>
      </w:r>
      <w:proofErr w:type="spellStart"/>
      <w:r w:rsidRPr="00B53FFA">
        <w:rPr>
          <w:rFonts w:ascii="Arial" w:hAnsi="Arial" w:cs="Arial"/>
          <w:sz w:val="20"/>
          <w:szCs w:val="20"/>
        </w:rPr>
        <w:t>Odewabi</w:t>
      </w:r>
      <w:proofErr w:type="spellEnd"/>
      <w:r w:rsidRPr="00B53FFA">
        <w:rPr>
          <w:rFonts w:ascii="Arial" w:hAnsi="Arial" w:cs="Arial"/>
          <w:sz w:val="20"/>
          <w:szCs w:val="20"/>
        </w:rPr>
        <w:t xml:space="preserve">, A. O. (2011). Preliminary report on hepatic and cardiovascular risk assessment of automobile mechanics in Nigeria. African Journal of Biotechnology, 10(9), 1705-1711. </w:t>
      </w:r>
      <w:hyperlink r:id="rId51" w:history="1">
        <w:r w:rsidRPr="00E02D93">
          <w:rPr>
            <w:rStyle w:val="Hyperlink"/>
            <w:rFonts w:ascii="Arial" w:hAnsi="Arial" w:cs="Arial"/>
            <w:sz w:val="20"/>
            <w:szCs w:val="20"/>
          </w:rPr>
          <w:t>https://doi.org/10.5897/AJB10.1629</w:t>
        </w:r>
      </w:hyperlink>
      <w:r>
        <w:rPr>
          <w:rFonts w:ascii="Arial" w:hAnsi="Arial" w:cs="Arial"/>
          <w:sz w:val="20"/>
          <w:szCs w:val="20"/>
        </w:rPr>
        <w:t xml:space="preserve"> </w:t>
      </w:r>
    </w:p>
    <w:p w14:paraId="34609FF4" w14:textId="625E3EBE" w:rsidR="001D3EFF" w:rsidRDefault="00AD5549">
      <w:pPr>
        <w:widowControl w:val="0"/>
        <w:numPr>
          <w:ilvl w:val="0"/>
          <w:numId w:val="1"/>
        </w:numPr>
        <w:autoSpaceDE w:val="0"/>
        <w:autoSpaceDN w:val="0"/>
        <w:adjustRightInd w:val="0"/>
        <w:ind w:left="732" w:hangingChars="366" w:hanging="732"/>
        <w:jc w:val="both"/>
        <w:rPr>
          <w:rFonts w:ascii="Arial" w:hAnsi="Arial" w:cs="Arial"/>
          <w:sz w:val="20"/>
          <w:szCs w:val="20"/>
        </w:rPr>
      </w:pPr>
      <w:r w:rsidRPr="00AD5549">
        <w:rPr>
          <w:rFonts w:ascii="Arial" w:eastAsia="Segoe UI" w:hAnsi="Arial" w:cs="Arial"/>
          <w:sz w:val="20"/>
          <w:szCs w:val="20"/>
          <w:shd w:val="clear" w:color="auto" w:fill="FFFFFF"/>
        </w:rPr>
        <w:t xml:space="preserve">Holzer, M., </w:t>
      </w:r>
      <w:proofErr w:type="spellStart"/>
      <w:r w:rsidRPr="00AD5549">
        <w:rPr>
          <w:rFonts w:ascii="Arial" w:eastAsia="Segoe UI" w:hAnsi="Arial" w:cs="Arial"/>
          <w:sz w:val="20"/>
          <w:szCs w:val="20"/>
          <w:shd w:val="clear" w:color="auto" w:fill="FFFFFF"/>
        </w:rPr>
        <w:t>Trieb</w:t>
      </w:r>
      <w:proofErr w:type="spellEnd"/>
      <w:r w:rsidRPr="00AD5549">
        <w:rPr>
          <w:rFonts w:ascii="Arial" w:eastAsia="Segoe UI" w:hAnsi="Arial" w:cs="Arial"/>
          <w:sz w:val="20"/>
          <w:szCs w:val="20"/>
          <w:shd w:val="clear" w:color="auto" w:fill="FFFFFF"/>
        </w:rPr>
        <w:t xml:space="preserve">, M., Konya, V., </w:t>
      </w:r>
      <w:proofErr w:type="spellStart"/>
      <w:r w:rsidRPr="00AD5549">
        <w:rPr>
          <w:rFonts w:ascii="Arial" w:eastAsia="Segoe UI" w:hAnsi="Arial" w:cs="Arial"/>
          <w:sz w:val="20"/>
          <w:szCs w:val="20"/>
          <w:shd w:val="clear" w:color="auto" w:fill="FFFFFF"/>
        </w:rPr>
        <w:t>Wadsack</w:t>
      </w:r>
      <w:proofErr w:type="spellEnd"/>
      <w:r w:rsidRPr="00AD5549">
        <w:rPr>
          <w:rFonts w:ascii="Arial" w:eastAsia="Segoe UI" w:hAnsi="Arial" w:cs="Arial"/>
          <w:sz w:val="20"/>
          <w:szCs w:val="20"/>
          <w:shd w:val="clear" w:color="auto" w:fill="FFFFFF"/>
        </w:rPr>
        <w:t xml:space="preserve">, C., Heinemann, A., &amp; </w:t>
      </w:r>
      <w:proofErr w:type="spellStart"/>
      <w:r w:rsidRPr="00AD5549">
        <w:rPr>
          <w:rFonts w:ascii="Arial" w:eastAsia="Segoe UI" w:hAnsi="Arial" w:cs="Arial"/>
          <w:sz w:val="20"/>
          <w:szCs w:val="20"/>
          <w:shd w:val="clear" w:color="auto" w:fill="FFFFFF"/>
        </w:rPr>
        <w:t>Marsche</w:t>
      </w:r>
      <w:proofErr w:type="spellEnd"/>
      <w:r w:rsidRPr="00AD5549">
        <w:rPr>
          <w:rFonts w:ascii="Arial" w:eastAsia="Segoe UI" w:hAnsi="Arial" w:cs="Arial"/>
          <w:sz w:val="20"/>
          <w:szCs w:val="20"/>
          <w:shd w:val="clear" w:color="auto" w:fill="FFFFFF"/>
        </w:rPr>
        <w:t xml:space="preserve">, G. (2013). Aging affects high-density lipoprotein composition and function. </w:t>
      </w:r>
      <w:proofErr w:type="spellStart"/>
      <w:r w:rsidRPr="00AD5549">
        <w:rPr>
          <w:rFonts w:ascii="Arial" w:eastAsia="Segoe UI" w:hAnsi="Arial" w:cs="Arial"/>
          <w:sz w:val="20"/>
          <w:szCs w:val="20"/>
          <w:shd w:val="clear" w:color="auto" w:fill="FFFFFF"/>
        </w:rPr>
        <w:t>Biochimica</w:t>
      </w:r>
      <w:proofErr w:type="spellEnd"/>
      <w:r w:rsidRPr="00AD5549">
        <w:rPr>
          <w:rFonts w:ascii="Arial" w:eastAsia="Segoe UI" w:hAnsi="Arial" w:cs="Arial"/>
          <w:sz w:val="20"/>
          <w:szCs w:val="20"/>
          <w:shd w:val="clear" w:color="auto" w:fill="FFFFFF"/>
        </w:rPr>
        <w:t xml:space="preserve"> et </w:t>
      </w:r>
      <w:proofErr w:type="spellStart"/>
      <w:r w:rsidRPr="00AD5549">
        <w:rPr>
          <w:rFonts w:ascii="Arial" w:eastAsia="Segoe UI" w:hAnsi="Arial" w:cs="Arial"/>
          <w:sz w:val="20"/>
          <w:szCs w:val="20"/>
          <w:shd w:val="clear" w:color="auto" w:fill="FFFFFF"/>
        </w:rPr>
        <w:t>Biophysica</w:t>
      </w:r>
      <w:proofErr w:type="spellEnd"/>
      <w:r w:rsidRPr="00AD5549">
        <w:rPr>
          <w:rFonts w:ascii="Arial" w:eastAsia="Segoe UI" w:hAnsi="Arial" w:cs="Arial"/>
          <w:sz w:val="20"/>
          <w:szCs w:val="20"/>
          <w:shd w:val="clear" w:color="auto" w:fill="FFFFFF"/>
        </w:rPr>
        <w:t xml:space="preserve"> Acta, 1831(9), 1442-1448. </w:t>
      </w:r>
      <w:hyperlink r:id="rId52" w:history="1">
        <w:r w:rsidRPr="00E02D93">
          <w:rPr>
            <w:rStyle w:val="Hyperlink"/>
            <w:rFonts w:ascii="Arial" w:eastAsia="Segoe UI" w:hAnsi="Arial" w:cs="Arial"/>
            <w:sz w:val="20"/>
            <w:szCs w:val="20"/>
            <w:shd w:val="clear" w:color="auto" w:fill="FFFFFF"/>
          </w:rPr>
          <w:t>https://doi.org/10.1016/j.bbalip.2013.06.004</w:t>
        </w:r>
      </w:hyperlink>
      <w:r>
        <w:rPr>
          <w:rFonts w:ascii="Arial" w:eastAsia="Segoe UI" w:hAnsi="Arial" w:cs="Arial"/>
          <w:sz w:val="20"/>
          <w:szCs w:val="20"/>
          <w:shd w:val="clear" w:color="auto" w:fill="FFFFFF"/>
        </w:rPr>
        <w:t xml:space="preserve"> </w:t>
      </w:r>
    </w:p>
    <w:p w14:paraId="79E5315F" w14:textId="77777777" w:rsidR="001D3EFF" w:rsidRDefault="000339AD">
      <w:pPr>
        <w:widowControl w:val="0"/>
        <w:autoSpaceDE w:val="0"/>
        <w:autoSpaceDN w:val="0"/>
        <w:adjustRightInd w:val="0"/>
        <w:ind w:leftChars="-366" w:left="-805"/>
        <w:jc w:val="both"/>
        <w:rPr>
          <w:rFonts w:ascii="Arial" w:hAnsi="Arial" w:cs="Arial"/>
          <w:sz w:val="24"/>
          <w:szCs w:val="24"/>
        </w:rPr>
      </w:pPr>
      <w:r>
        <w:rPr>
          <w:rFonts w:ascii="Arial" w:hAnsi="Arial" w:cs="Arial"/>
          <w:sz w:val="24"/>
          <w:szCs w:val="24"/>
        </w:rPr>
        <w:t xml:space="preserve">   </w:t>
      </w:r>
    </w:p>
    <w:p w14:paraId="68A412A1" w14:textId="77777777" w:rsidR="001D3EFF" w:rsidRDefault="000339AD">
      <w:pPr>
        <w:widowControl w:val="0"/>
        <w:autoSpaceDE w:val="0"/>
        <w:autoSpaceDN w:val="0"/>
        <w:adjustRightInd w:val="0"/>
        <w:ind w:leftChars="-366" w:left="-805"/>
        <w:jc w:val="both"/>
        <w:rPr>
          <w:rFonts w:ascii="Arial" w:hAnsi="Arial" w:cs="Arial"/>
          <w:sz w:val="24"/>
          <w:szCs w:val="24"/>
        </w:rPr>
      </w:pPr>
      <w:r>
        <w:rPr>
          <w:rFonts w:ascii="Arial" w:hAnsi="Arial" w:cs="Arial"/>
          <w:sz w:val="24"/>
          <w:szCs w:val="24"/>
        </w:rPr>
        <w:t xml:space="preserve"> </w:t>
      </w:r>
    </w:p>
    <w:p w14:paraId="796B93E9" w14:textId="77777777" w:rsidR="001D3EFF" w:rsidRDefault="000339AD">
      <w:pPr>
        <w:widowControl w:val="0"/>
        <w:autoSpaceDE w:val="0"/>
        <w:autoSpaceDN w:val="0"/>
        <w:adjustRightInd w:val="0"/>
        <w:rPr>
          <w:rFonts w:ascii="Arial" w:hAnsi="Arial" w:cs="Arial"/>
          <w:color w:val="212121"/>
          <w:sz w:val="24"/>
          <w:szCs w:val="24"/>
          <w:shd w:val="clear" w:color="auto" w:fill="FFFFFF"/>
        </w:rPr>
      </w:pPr>
      <w:r>
        <w:rPr>
          <w:rFonts w:ascii="Arial" w:hAnsi="Arial" w:cs="Arial"/>
          <w:color w:val="212121"/>
          <w:sz w:val="24"/>
          <w:szCs w:val="24"/>
          <w:shd w:val="clear" w:color="auto" w:fill="FFFFFF"/>
        </w:rPr>
        <w:t xml:space="preserve"> </w:t>
      </w:r>
    </w:p>
    <w:p w14:paraId="2F16414A" w14:textId="77777777" w:rsidR="001D3EFF" w:rsidRDefault="001D3EFF">
      <w:pPr>
        <w:rPr>
          <w:rFonts w:ascii="Arial" w:hAnsi="Arial" w:cs="Arial"/>
        </w:rPr>
      </w:pPr>
    </w:p>
    <w:sectPr w:rsidR="001D3EFF">
      <w:pgSz w:w="12240" w:h="15840"/>
      <w:pgMar w:top="1000" w:right="1440" w:bottom="9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13FA5" w14:textId="77777777" w:rsidR="009D08EB" w:rsidRDefault="009D08EB">
      <w:pPr>
        <w:spacing w:line="240" w:lineRule="auto"/>
      </w:pPr>
      <w:r>
        <w:separator/>
      </w:r>
    </w:p>
  </w:endnote>
  <w:endnote w:type="continuationSeparator" w:id="0">
    <w:p w14:paraId="79FEC577" w14:textId="77777777" w:rsidR="009D08EB" w:rsidRDefault="009D08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ar(--nova-font-family-display)">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21BC1" w14:textId="77777777" w:rsidR="009D08EB" w:rsidRDefault="009D08EB">
      <w:pPr>
        <w:spacing w:before="0" w:after="0"/>
      </w:pPr>
      <w:r>
        <w:separator/>
      </w:r>
    </w:p>
  </w:footnote>
  <w:footnote w:type="continuationSeparator" w:id="0">
    <w:p w14:paraId="6F29808C" w14:textId="77777777" w:rsidR="009D08EB" w:rsidRDefault="009D08E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5764F7"/>
    <w:multiLevelType w:val="multilevel"/>
    <w:tmpl w:val="415764F7"/>
    <w:lvl w:ilvl="0">
      <w:start w:val="1"/>
      <w:numFmt w:val="decimal"/>
      <w:suff w:val="space"/>
      <w:lvlText w:val="%1."/>
      <w:lvlJc w:val="left"/>
      <w:pPr>
        <w:ind w:left="0" w:firstLine="0"/>
      </w:pPr>
      <w:rPr>
        <w:rFonts w:ascii="Times New Roman" w:hAnsi="Times New Roman" w:cs="Times New Roman" w:hint="default"/>
        <w:i w:val="0"/>
        <w:iCs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4A2E27"/>
    <w:rsid w:val="000339AD"/>
    <w:rsid w:val="00112A59"/>
    <w:rsid w:val="00144B7C"/>
    <w:rsid w:val="001717BA"/>
    <w:rsid w:val="001D3EFF"/>
    <w:rsid w:val="00206435"/>
    <w:rsid w:val="002225EC"/>
    <w:rsid w:val="00240164"/>
    <w:rsid w:val="0026093A"/>
    <w:rsid w:val="0027127C"/>
    <w:rsid w:val="002B0A5C"/>
    <w:rsid w:val="002B4626"/>
    <w:rsid w:val="002B4E9C"/>
    <w:rsid w:val="002F3D3C"/>
    <w:rsid w:val="00344BA9"/>
    <w:rsid w:val="003D1302"/>
    <w:rsid w:val="004A2E27"/>
    <w:rsid w:val="004F58B3"/>
    <w:rsid w:val="004F74AD"/>
    <w:rsid w:val="00515CB2"/>
    <w:rsid w:val="00594866"/>
    <w:rsid w:val="005B511C"/>
    <w:rsid w:val="0069532B"/>
    <w:rsid w:val="006D001D"/>
    <w:rsid w:val="00824A10"/>
    <w:rsid w:val="00864D60"/>
    <w:rsid w:val="008A6E47"/>
    <w:rsid w:val="008A78F3"/>
    <w:rsid w:val="008F0F37"/>
    <w:rsid w:val="00954974"/>
    <w:rsid w:val="009D08EB"/>
    <w:rsid w:val="00A06548"/>
    <w:rsid w:val="00A72DCE"/>
    <w:rsid w:val="00AD5549"/>
    <w:rsid w:val="00B53FFA"/>
    <w:rsid w:val="00B8357C"/>
    <w:rsid w:val="00C14DF7"/>
    <w:rsid w:val="00C36C12"/>
    <w:rsid w:val="00C7619B"/>
    <w:rsid w:val="00CA4D04"/>
    <w:rsid w:val="00CC6098"/>
    <w:rsid w:val="00D10843"/>
    <w:rsid w:val="00D3517F"/>
    <w:rsid w:val="00D8643F"/>
    <w:rsid w:val="00D94EC1"/>
    <w:rsid w:val="00E5674A"/>
    <w:rsid w:val="00E93712"/>
    <w:rsid w:val="00EE4BBA"/>
    <w:rsid w:val="05430EB2"/>
    <w:rsid w:val="069B0326"/>
    <w:rsid w:val="09714C67"/>
    <w:rsid w:val="0B667A03"/>
    <w:rsid w:val="0C186AAC"/>
    <w:rsid w:val="0D126C01"/>
    <w:rsid w:val="0E0234B9"/>
    <w:rsid w:val="115015E3"/>
    <w:rsid w:val="13E25121"/>
    <w:rsid w:val="18571493"/>
    <w:rsid w:val="19A1150A"/>
    <w:rsid w:val="19F0785C"/>
    <w:rsid w:val="1CE15051"/>
    <w:rsid w:val="236D6AA2"/>
    <w:rsid w:val="2595401B"/>
    <w:rsid w:val="27A34986"/>
    <w:rsid w:val="28893EAD"/>
    <w:rsid w:val="2AC92840"/>
    <w:rsid w:val="2B224FBA"/>
    <w:rsid w:val="2C2139D8"/>
    <w:rsid w:val="2EA46D1B"/>
    <w:rsid w:val="30510394"/>
    <w:rsid w:val="34766F70"/>
    <w:rsid w:val="37341327"/>
    <w:rsid w:val="37356A86"/>
    <w:rsid w:val="379F5F5E"/>
    <w:rsid w:val="39317EF6"/>
    <w:rsid w:val="3AA1649B"/>
    <w:rsid w:val="3B8709BC"/>
    <w:rsid w:val="3CFE0027"/>
    <w:rsid w:val="41A7751C"/>
    <w:rsid w:val="42EC395B"/>
    <w:rsid w:val="443F3F8F"/>
    <w:rsid w:val="44D30620"/>
    <w:rsid w:val="45DD61DA"/>
    <w:rsid w:val="47DC167C"/>
    <w:rsid w:val="4A61791F"/>
    <w:rsid w:val="4DF07E6B"/>
    <w:rsid w:val="4DFB1A7F"/>
    <w:rsid w:val="50F84E22"/>
    <w:rsid w:val="51E635DC"/>
    <w:rsid w:val="537B11CA"/>
    <w:rsid w:val="53F52717"/>
    <w:rsid w:val="54C15BAA"/>
    <w:rsid w:val="56605863"/>
    <w:rsid w:val="56E23696"/>
    <w:rsid w:val="579E6588"/>
    <w:rsid w:val="592071ED"/>
    <w:rsid w:val="59BE0D33"/>
    <w:rsid w:val="5B0D5F62"/>
    <w:rsid w:val="5EF665DA"/>
    <w:rsid w:val="64A81D34"/>
    <w:rsid w:val="73D85460"/>
    <w:rsid w:val="74025855"/>
    <w:rsid w:val="7B601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198CA2"/>
  <w15:docId w15:val="{826AA3D0-722B-4C10-A34E-8D2D7AC5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160" w:line="254" w:lineRule="auto"/>
    </w:pPr>
    <w:rPr>
      <w:rFonts w:ascii="Calibri" w:eastAsia="Times New Roman"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line="240" w:lineRule="auto"/>
    </w:pPr>
    <w:rPr>
      <w:rFonts w:ascii="Tahoma" w:hAnsi="Tahoma" w:cs="Tahoma"/>
      <w:sz w:val="16"/>
      <w:szCs w:val="16"/>
    </w:rPr>
  </w:style>
  <w:style w:type="character" w:styleId="FollowedHyperlink">
    <w:name w:val="FollowedHyperlink"/>
    <w:basedOn w:val="DefaultParagraphFont"/>
    <w:uiPriority w:val="99"/>
    <w:unhideWhenUsed/>
    <w:qFormat/>
    <w:rPr>
      <w:color w:val="800080"/>
      <w:u w:val="single"/>
    </w:rPr>
  </w:style>
  <w:style w:type="paragraph" w:styleId="Header">
    <w:name w:val="header"/>
    <w:basedOn w:val="Normal"/>
    <w:link w:val="HeaderChar"/>
    <w:uiPriority w:val="99"/>
    <w:semiHidden/>
    <w:unhideWhenUsed/>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pPr>
      <w:spacing w:after="100" w:afterAutospacing="1" w:line="240" w:lineRule="auto"/>
    </w:pPr>
    <w:rPr>
      <w:rFonts w:ascii="SimSun" w:eastAsia="SimSun" w:hAnsi="SimSun"/>
      <w:sz w:val="24"/>
      <w:szCs w:val="24"/>
    </w:rPr>
  </w:style>
  <w:style w:type="paragraph" w:styleId="ListParagraph">
    <w:name w:val="List Paragraph"/>
    <w:basedOn w:val="Normal"/>
    <w:uiPriority w:val="99"/>
    <w:qFormat/>
    <w:pPr>
      <w:spacing w:after="200" w:line="271" w:lineRule="auto"/>
      <w:ind w:left="720"/>
      <w:contextualSpacing/>
    </w:pPr>
  </w:style>
  <w:style w:type="character" w:customStyle="1" w:styleId="HeaderChar">
    <w:name w:val="Header Char"/>
    <w:basedOn w:val="DefaultParagraphFont"/>
    <w:link w:val="Header"/>
    <w:uiPriority w:val="99"/>
    <w:semiHidden/>
    <w:qFormat/>
    <w:rPr>
      <w:rFonts w:ascii="Calibri" w:eastAsia="Times New Roman" w:hAnsi="Calibri" w:cs="Times New Roman"/>
      <w:sz w:val="18"/>
      <w:szCs w:val="18"/>
    </w:rPr>
  </w:style>
  <w:style w:type="character" w:customStyle="1" w:styleId="10">
    <w:name w:val="10"/>
    <w:basedOn w:val="DefaultParagraphFont"/>
    <w:qFormat/>
    <w:rPr>
      <w:rFonts w:ascii="Times New Roman" w:hAnsi="Times New Roman" w:cs="Times New Roman" w:hint="default"/>
    </w:rPr>
  </w:style>
  <w:style w:type="character" w:customStyle="1" w:styleId="15">
    <w:name w:val="15"/>
    <w:basedOn w:val="DefaultParagraphFont"/>
    <w:qFormat/>
    <w:rPr>
      <w:rFonts w:ascii="Times New Roman" w:hAnsi="Times New Roman" w:cs="Times New Roman" w:hint="default"/>
      <w:i/>
      <w:iCs/>
    </w:rPr>
  </w:style>
  <w:style w:type="character" w:customStyle="1" w:styleId="16">
    <w:name w:val="16"/>
    <w:basedOn w:val="DefaultParagraphFont"/>
    <w:qFormat/>
    <w:rPr>
      <w:rFonts w:ascii="Times New Roman" w:hAnsi="Times New Roman" w:cs="Times New Roman" w:hint="default"/>
      <w:color w:val="0000FF"/>
      <w:u w:val="single"/>
    </w:rPr>
  </w:style>
  <w:style w:type="character" w:customStyle="1" w:styleId="17">
    <w:name w:val="17"/>
    <w:basedOn w:val="DefaultParagraphFont"/>
    <w:qFormat/>
    <w:rPr>
      <w:rFonts w:ascii="Times New Roman" w:hAnsi="Times New Roman" w:cs="Times New Roman" w:hint="default"/>
      <w:i/>
      <w:iCs/>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D94EC1"/>
    <w:rPr>
      <w:color w:val="605E5C"/>
      <w:shd w:val="clear" w:color="auto" w:fill="E1DFDD"/>
    </w:rPr>
  </w:style>
  <w:style w:type="table" w:styleId="TableGrid">
    <w:name w:val="Table Grid"/>
    <w:basedOn w:val="TableNormal"/>
    <w:uiPriority w:val="59"/>
    <w:rsid w:val="00D94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doi.org/10.1038/s41598-022-15160-3" TargetMode="External"/><Relationship Id="rId39" Type="http://schemas.openxmlformats.org/officeDocument/2006/relationships/hyperlink" Target="https://doi.org/10.1152/ajpendo.00445.2016" TargetMode="External"/><Relationship Id="rId21" Type="http://schemas.openxmlformats.org/officeDocument/2006/relationships/hyperlink" Target="https://doi.org/10.31531/2581-3080.1000111" TargetMode="External"/><Relationship Id="rId34" Type="http://schemas.openxmlformats.org/officeDocument/2006/relationships/hyperlink" Target="https://doi.org/10.1016/S0140-6736(03)15268-3" TargetMode="External"/><Relationship Id="rId42" Type="http://schemas.openxmlformats.org/officeDocument/2006/relationships/hyperlink" Target="https://doi.org/10.1155/2023/6329873" TargetMode="External"/><Relationship Id="rId47" Type="http://schemas.openxmlformats.org/officeDocument/2006/relationships/hyperlink" Target="https://doi.org/10.5897/AJB2014.13972" TargetMode="External"/><Relationship Id="rId50" Type="http://schemas.openxmlformats.org/officeDocument/2006/relationships/hyperlink" Target="https://doi.org/10.26574/maedica.2020.15.2.196"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hyperlink" Target="https://www.wma.net/policies-post/wma-declaration-of-helsinki/" TargetMode="External"/><Relationship Id="rId11" Type="http://schemas.openxmlformats.org/officeDocument/2006/relationships/image" Target="media/image5.png"/><Relationship Id="rId24" Type="http://schemas.openxmlformats.org/officeDocument/2006/relationships/hyperlink" Target="https://doi.org/10.1088/1755-1315/1158/3/032014" TargetMode="External"/><Relationship Id="rId32" Type="http://schemas.openxmlformats.org/officeDocument/2006/relationships/hyperlink" Target="https://doi.org/10.1093/CLINCHEM/18.6.499" TargetMode="External"/><Relationship Id="rId37" Type="http://schemas.openxmlformats.org/officeDocument/2006/relationships/hyperlink" Target="https://doi.org/10.1097/NT.0000000000000092" TargetMode="External"/><Relationship Id="rId40" Type="http://schemas.openxmlformats.org/officeDocument/2006/relationships/hyperlink" Target="https://doi.org/10.3389/fphys.2021.685166" TargetMode="External"/><Relationship Id="rId45" Type="http://schemas.openxmlformats.org/officeDocument/2006/relationships/hyperlink" Target="https://doi.org/10.4103/1596-3519.194280"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hyperlink" Target="https://doi.org/10.9790/2402-1207014354" TargetMode="External"/><Relationship Id="rId31" Type="http://schemas.openxmlformats.org/officeDocument/2006/relationships/hyperlink" Target="https://doi.org/10.1016/j.cca.2006.01.031" TargetMode="External"/><Relationship Id="rId44" Type="http://schemas.openxmlformats.org/officeDocument/2006/relationships/hyperlink" Target="https://doi.org/10.1177/0971097320120415" TargetMode="External"/><Relationship Id="rId52" Type="http://schemas.openxmlformats.org/officeDocument/2006/relationships/hyperlink" Target="https://doi.org/10.1016/j.bbalip.2013.06.00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hyperlink" Target="https://doi.org/10.4103/ijoem.IJOEM_99_18" TargetMode="External"/><Relationship Id="rId27" Type="http://schemas.openxmlformats.org/officeDocument/2006/relationships/hyperlink" Target="https://doi.org/10.1016/j.scitotenv.2013.06.098" TargetMode="External"/><Relationship Id="rId30" Type="http://schemas.openxmlformats.org/officeDocument/2006/relationships/hyperlink" Target="https://doi.org/10.1093/clinchem/20.4.470" TargetMode="External"/><Relationship Id="rId35" Type="http://schemas.openxmlformats.org/officeDocument/2006/relationships/hyperlink" Target="https://doi.org/10.1136/bmjgh-2022-009773" TargetMode="External"/><Relationship Id="rId43" Type="http://schemas.openxmlformats.org/officeDocument/2006/relationships/hyperlink" Target="https://doi.org/10.1186/s12944-022-01747-2" TargetMode="External"/><Relationship Id="rId48" Type="http://schemas.openxmlformats.org/officeDocument/2006/relationships/hyperlink" Target="https://doi.org/10.4103/ijoem.IJOEM_122_18" TargetMode="External"/><Relationship Id="rId8" Type="http://schemas.openxmlformats.org/officeDocument/2006/relationships/image" Target="media/image2.png"/><Relationship Id="rId51" Type="http://schemas.openxmlformats.org/officeDocument/2006/relationships/hyperlink" Target="https://doi.org/10.5897/AJB10.1629" TargetMode="Externa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s://doi.org/10.1016/j.envint.2021.106616" TargetMode="External"/><Relationship Id="rId33" Type="http://schemas.openxmlformats.org/officeDocument/2006/relationships/hyperlink" Target="https://www.ijpbs.com/volume-3-issue-3-jul-sept-2013/atherogenic-index-of-plasma-castelli-risk-index-and-atherogenic-coefficient-new-parameters-in-assessing-cardiovascular-risk/" TargetMode="External"/><Relationship Id="rId38" Type="http://schemas.openxmlformats.org/officeDocument/2006/relationships/hyperlink" Target="https://doi.org/10.1136/bmj.i5855" TargetMode="External"/><Relationship Id="rId46" Type="http://schemas.openxmlformats.org/officeDocument/2006/relationships/hyperlink" Target="https://doi.org/10.1186/s12989-021-00412-3" TargetMode="External"/><Relationship Id="rId20" Type="http://schemas.openxmlformats.org/officeDocument/2006/relationships/hyperlink" Target="https://doi.org/10.1016/j.heliyon.2020.e04691" TargetMode="External"/><Relationship Id="rId41" Type="http://schemas.openxmlformats.org/officeDocument/2006/relationships/hyperlink" Target="https://doi.org/10.1016/j.dsx.2023.102759"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hyperlink" Target="https://apps.who.int/iris/bitstream/handle/10665/346416/WHO-EURO-2019-3641-43400-60937-eng.pdf?sequence=1&amp;isAllowed=y" TargetMode="External"/><Relationship Id="rId28" Type="http://schemas.openxmlformats.org/officeDocument/2006/relationships/hyperlink" Target="https://doi.org/10.13075/ijomeh.1896.00800" TargetMode="External"/><Relationship Id="rId36" Type="http://schemas.openxmlformats.org/officeDocument/2006/relationships/hyperlink" Target="https://doi.org/10.34297/AJBSR.2019.04.000816" TargetMode="External"/><Relationship Id="rId49" Type="http://schemas.openxmlformats.org/officeDocument/2006/relationships/hyperlink" Target="https://mjiri.iums.ac.ir/article_190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19</Pages>
  <Words>5957</Words>
  <Characters>33955</Characters>
  <Application>Microsoft Office Word</Application>
  <DocSecurity>0</DocSecurity>
  <Lines>282</Lines>
  <Paragraphs>79</Paragraphs>
  <ScaleCrop>false</ScaleCrop>
  <Company/>
  <LinksUpToDate>false</LinksUpToDate>
  <CharactersWithSpaces>39833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40</cp:revision>
  <dcterms:created xsi:type="dcterms:W3CDTF">2025-12-11T16:30:00Z</dcterms:created>
  <dcterms:modified xsi:type="dcterms:W3CDTF">2025-12-29T13:13:00Z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2D9678D7885746C9B4EC542BC38ED84E_12</vt:lpwstr>
  </property>
</Properties>
</file>