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53B87" w14:textId="72BE930B" w:rsidR="004331B6" w:rsidRPr="004331B6" w:rsidRDefault="004331B6" w:rsidP="004331B6">
      <w:pPr>
        <w:jc w:val="right"/>
        <w:rPr>
          <w:rFonts w:ascii="Aptos" w:hAnsi="Aptos"/>
          <w:b/>
          <w:bCs/>
          <w:i/>
          <w:color w:val="000000" w:themeColor="text1"/>
          <w:sz w:val="28"/>
          <w:u w:val="single"/>
        </w:rPr>
      </w:pPr>
      <w:bookmarkStart w:id="0" w:name="_Hlk217642059"/>
      <w:r w:rsidRPr="004331B6">
        <w:rPr>
          <w:rFonts w:ascii="Aptos" w:hAnsi="Aptos"/>
          <w:b/>
          <w:bCs/>
          <w:i/>
          <w:color w:val="000000" w:themeColor="text1"/>
          <w:sz w:val="28"/>
          <w:u w:val="single"/>
        </w:rPr>
        <w:t>Case Study</w:t>
      </w:r>
    </w:p>
    <w:p w14:paraId="550E43E6" w14:textId="722479E5" w:rsidR="00914BAF" w:rsidRDefault="004100CF" w:rsidP="00914BAF">
      <w:pPr>
        <w:jc w:val="center"/>
        <w:rPr>
          <w:rFonts w:ascii="Aptos" w:hAnsi="Aptos"/>
          <w:b/>
          <w:bCs/>
          <w:color w:val="000000" w:themeColor="text1"/>
        </w:rPr>
      </w:pPr>
      <w:r w:rsidRPr="0096423D">
        <w:rPr>
          <w:rFonts w:ascii="Aptos" w:hAnsi="Aptos"/>
          <w:b/>
          <w:bCs/>
          <w:color w:val="000000" w:themeColor="text1"/>
        </w:rPr>
        <w:t xml:space="preserve">A </w:t>
      </w:r>
      <w:r w:rsidR="004F079B" w:rsidRPr="0096423D">
        <w:rPr>
          <w:rFonts w:ascii="Aptos" w:hAnsi="Aptos"/>
          <w:b/>
          <w:bCs/>
          <w:color w:val="000000" w:themeColor="text1"/>
        </w:rPr>
        <w:t>Case of Adrenal Insufficiency in Pregnancy</w:t>
      </w:r>
      <w:bookmarkEnd w:id="0"/>
    </w:p>
    <w:p w14:paraId="041E1923" w14:textId="77777777" w:rsidR="002B5114" w:rsidRPr="002B5114" w:rsidRDefault="002B5114" w:rsidP="002B5114">
      <w:pPr>
        <w:jc w:val="both"/>
        <w:rPr>
          <w:rFonts w:ascii="Aptos" w:hAnsi="Aptos"/>
          <w:color w:val="000000" w:themeColor="text1"/>
        </w:rPr>
      </w:pPr>
      <w:bookmarkStart w:id="1" w:name="_GoBack"/>
      <w:bookmarkEnd w:id="1"/>
    </w:p>
    <w:p w14:paraId="78528096" w14:textId="75B1B436" w:rsidR="00914BAF" w:rsidRDefault="00914BAF" w:rsidP="00AC6723">
      <w:pPr>
        <w:jc w:val="both"/>
        <w:rPr>
          <w:rFonts w:ascii="Aptos" w:hAnsi="Aptos"/>
          <w:b/>
          <w:bCs/>
          <w:color w:val="000000" w:themeColor="text1"/>
        </w:rPr>
      </w:pPr>
      <w:r>
        <w:rPr>
          <w:rFonts w:ascii="Aptos" w:hAnsi="Aptos"/>
          <w:b/>
          <w:bCs/>
          <w:color w:val="000000" w:themeColor="text1"/>
        </w:rPr>
        <w:t>Abstract</w:t>
      </w:r>
    </w:p>
    <w:p w14:paraId="6FECF59C" w14:textId="43257149" w:rsidR="00F10191" w:rsidRDefault="00CC2A00" w:rsidP="00AC6723">
      <w:pPr>
        <w:jc w:val="both"/>
        <w:rPr>
          <w:rFonts w:ascii="Aptos" w:hAnsi="Aptos"/>
          <w:color w:val="000000" w:themeColor="text1"/>
        </w:rPr>
      </w:pPr>
      <w:r w:rsidRPr="00CC2A00">
        <w:rPr>
          <w:rFonts w:ascii="Aptos" w:hAnsi="Aptos"/>
          <w:i/>
          <w:iCs/>
          <w:color w:val="000000" w:themeColor="text1"/>
        </w:rPr>
        <w:t>Background</w:t>
      </w:r>
      <w:r>
        <w:rPr>
          <w:rFonts w:ascii="Aptos" w:hAnsi="Aptos"/>
          <w:color w:val="000000" w:themeColor="text1"/>
        </w:rPr>
        <w:t xml:space="preserve">: </w:t>
      </w:r>
      <w:r w:rsidR="00914BAF">
        <w:rPr>
          <w:rFonts w:ascii="Aptos" w:hAnsi="Aptos"/>
          <w:color w:val="000000" w:themeColor="text1"/>
        </w:rPr>
        <w:t xml:space="preserve">Adrenal insufficiency </w:t>
      </w:r>
      <w:r w:rsidR="00B77519">
        <w:rPr>
          <w:rFonts w:ascii="Aptos" w:hAnsi="Aptos"/>
          <w:color w:val="000000" w:themeColor="text1"/>
        </w:rPr>
        <w:t>during pregnancy</w:t>
      </w:r>
      <w:r w:rsidR="00F10191">
        <w:rPr>
          <w:rFonts w:ascii="Aptos" w:hAnsi="Aptos"/>
          <w:color w:val="000000" w:themeColor="text1"/>
        </w:rPr>
        <w:t xml:space="preserve"> is a unique occurrence in obstetric practice.</w:t>
      </w:r>
      <w:r w:rsidR="00143F85">
        <w:rPr>
          <w:rFonts w:ascii="Aptos" w:hAnsi="Aptos"/>
          <w:color w:val="000000" w:themeColor="text1"/>
        </w:rPr>
        <w:t xml:space="preserve"> The symptoms of adrenal insufficiency mimic the physiologic effects of pregnancy and is </w:t>
      </w:r>
      <w:r w:rsidR="00BE0D4F">
        <w:rPr>
          <w:rFonts w:ascii="Aptos" w:hAnsi="Aptos"/>
          <w:color w:val="000000" w:themeColor="text1"/>
        </w:rPr>
        <w:t>associated with poor maternal and f</w:t>
      </w:r>
      <w:r w:rsidR="00143F85">
        <w:rPr>
          <w:rFonts w:ascii="Aptos" w:hAnsi="Aptos"/>
          <w:color w:val="000000" w:themeColor="text1"/>
        </w:rPr>
        <w:t>o</w:t>
      </w:r>
      <w:r w:rsidR="00BE0D4F">
        <w:rPr>
          <w:rFonts w:ascii="Aptos" w:hAnsi="Aptos"/>
          <w:color w:val="000000" w:themeColor="text1"/>
        </w:rPr>
        <w:t>etal outcome.</w:t>
      </w:r>
      <w:r w:rsidR="002B5114">
        <w:rPr>
          <w:rFonts w:ascii="Aptos" w:hAnsi="Aptos"/>
          <w:color w:val="000000" w:themeColor="text1"/>
        </w:rPr>
        <w:t xml:space="preserve"> </w:t>
      </w:r>
    </w:p>
    <w:p w14:paraId="59BCEC6D" w14:textId="59B93F95" w:rsidR="00AC6723" w:rsidRDefault="00CC2A00" w:rsidP="00AC6723">
      <w:pPr>
        <w:jc w:val="both"/>
        <w:rPr>
          <w:rFonts w:ascii="Aptos" w:hAnsi="Aptos"/>
          <w:color w:val="000000" w:themeColor="text1"/>
        </w:rPr>
      </w:pPr>
      <w:r w:rsidRPr="00CC2A00">
        <w:rPr>
          <w:rFonts w:ascii="Aptos" w:hAnsi="Aptos"/>
          <w:i/>
          <w:iCs/>
          <w:color w:val="000000" w:themeColor="text1"/>
        </w:rPr>
        <w:t>Case</w:t>
      </w:r>
      <w:r>
        <w:rPr>
          <w:rFonts w:ascii="Aptos" w:hAnsi="Aptos"/>
          <w:color w:val="000000" w:themeColor="text1"/>
        </w:rPr>
        <w:t>:</w:t>
      </w:r>
      <w:r w:rsidR="00143F85">
        <w:rPr>
          <w:rFonts w:ascii="Aptos" w:hAnsi="Aptos"/>
          <w:color w:val="000000" w:themeColor="text1"/>
        </w:rPr>
        <w:t xml:space="preserve"> We report the case </w:t>
      </w:r>
      <w:r w:rsidR="003662B1">
        <w:rPr>
          <w:rFonts w:ascii="Aptos" w:hAnsi="Aptos"/>
          <w:color w:val="000000" w:themeColor="text1"/>
        </w:rPr>
        <w:t>of a</w:t>
      </w:r>
      <w:r w:rsidRPr="0096423D">
        <w:rPr>
          <w:rFonts w:ascii="Aptos" w:hAnsi="Aptos"/>
          <w:color w:val="000000" w:themeColor="text1"/>
        </w:rPr>
        <w:t xml:space="preserve"> 34-year-old African woman, </w:t>
      </w:r>
      <w:r>
        <w:rPr>
          <w:rFonts w:ascii="Aptos" w:hAnsi="Aptos"/>
          <w:color w:val="000000" w:themeColor="text1"/>
        </w:rPr>
        <w:t>G6P4 +1SA</w:t>
      </w:r>
      <w:r w:rsidR="009C3077">
        <w:rPr>
          <w:rFonts w:ascii="Aptos" w:hAnsi="Aptos"/>
          <w:color w:val="000000" w:themeColor="text1"/>
        </w:rPr>
        <w:t xml:space="preserve"> at about 21 weeks gestation</w:t>
      </w:r>
      <w:r>
        <w:rPr>
          <w:rFonts w:ascii="Aptos" w:hAnsi="Aptos"/>
          <w:color w:val="000000" w:themeColor="text1"/>
        </w:rPr>
        <w:t xml:space="preserve">, </w:t>
      </w:r>
      <w:r w:rsidRPr="0096423D">
        <w:rPr>
          <w:rFonts w:ascii="Aptos" w:hAnsi="Aptos"/>
          <w:color w:val="000000" w:themeColor="text1"/>
        </w:rPr>
        <w:t>non- attendant</w:t>
      </w:r>
      <w:r w:rsidR="003662B1">
        <w:rPr>
          <w:rFonts w:ascii="Aptos" w:hAnsi="Aptos"/>
          <w:color w:val="000000" w:themeColor="text1"/>
        </w:rPr>
        <w:t xml:space="preserve"> who</w:t>
      </w:r>
      <w:r>
        <w:rPr>
          <w:rFonts w:ascii="Aptos" w:hAnsi="Aptos"/>
          <w:color w:val="000000" w:themeColor="text1"/>
        </w:rPr>
        <w:t xml:space="preserve"> was admitted to the hospital for sudden onset</w:t>
      </w:r>
      <w:r w:rsidR="003662B1">
        <w:rPr>
          <w:rFonts w:ascii="Aptos" w:hAnsi="Aptos"/>
          <w:color w:val="000000" w:themeColor="text1"/>
        </w:rPr>
        <w:t xml:space="preserve"> of </w:t>
      </w:r>
      <w:r>
        <w:rPr>
          <w:rFonts w:ascii="Aptos" w:hAnsi="Aptos"/>
          <w:color w:val="000000" w:themeColor="text1"/>
        </w:rPr>
        <w:t xml:space="preserve"> bleeding per </w:t>
      </w:r>
      <w:proofErr w:type="spellStart"/>
      <w:r>
        <w:rPr>
          <w:rFonts w:ascii="Aptos" w:hAnsi="Aptos"/>
          <w:color w:val="000000" w:themeColor="text1"/>
        </w:rPr>
        <w:t>vagin</w:t>
      </w:r>
      <w:r w:rsidR="003662B1">
        <w:rPr>
          <w:rFonts w:ascii="Aptos" w:hAnsi="Aptos"/>
          <w:color w:val="000000" w:themeColor="text1"/>
        </w:rPr>
        <w:t>u</w:t>
      </w:r>
      <w:r w:rsidR="00143F85">
        <w:rPr>
          <w:rFonts w:ascii="Aptos" w:hAnsi="Aptos"/>
          <w:color w:val="000000" w:themeColor="text1"/>
        </w:rPr>
        <w:t>m</w:t>
      </w:r>
      <w:proofErr w:type="spellEnd"/>
      <w:r>
        <w:rPr>
          <w:rFonts w:ascii="Aptos" w:hAnsi="Aptos"/>
          <w:color w:val="000000" w:themeColor="text1"/>
        </w:rPr>
        <w:t xml:space="preserve"> and confusion. Notable findings w</w:t>
      </w:r>
      <w:r w:rsidR="00AC6723">
        <w:rPr>
          <w:rFonts w:ascii="Aptos" w:hAnsi="Aptos"/>
          <w:color w:val="000000" w:themeColor="text1"/>
        </w:rPr>
        <w:t>ere</w:t>
      </w:r>
      <w:r>
        <w:rPr>
          <w:rFonts w:ascii="Aptos" w:hAnsi="Aptos"/>
          <w:color w:val="000000" w:themeColor="text1"/>
        </w:rPr>
        <w:t xml:space="preserve"> </w:t>
      </w:r>
      <w:r w:rsidR="00AC6723">
        <w:rPr>
          <w:rFonts w:ascii="Aptos" w:hAnsi="Aptos"/>
          <w:color w:val="000000" w:themeColor="text1"/>
        </w:rPr>
        <w:t xml:space="preserve">refractory </w:t>
      </w:r>
      <w:r>
        <w:rPr>
          <w:rFonts w:ascii="Aptos" w:hAnsi="Aptos"/>
          <w:color w:val="000000" w:themeColor="text1"/>
        </w:rPr>
        <w:t>hypoglycaemia</w:t>
      </w:r>
      <w:r w:rsidR="00AC6723">
        <w:rPr>
          <w:rFonts w:ascii="Aptos" w:hAnsi="Aptos"/>
          <w:color w:val="000000" w:themeColor="text1"/>
        </w:rPr>
        <w:t>, hypotension,</w:t>
      </w:r>
      <w:r w:rsidR="002B5114">
        <w:rPr>
          <w:rFonts w:ascii="Aptos" w:hAnsi="Aptos"/>
          <w:color w:val="000000" w:themeColor="text1"/>
        </w:rPr>
        <w:t xml:space="preserve"> </w:t>
      </w:r>
      <w:r w:rsidR="00AC6723">
        <w:rPr>
          <w:rFonts w:ascii="Aptos" w:hAnsi="Aptos"/>
          <w:color w:val="000000" w:themeColor="text1"/>
        </w:rPr>
        <w:t>hyponatremia</w:t>
      </w:r>
      <w:r w:rsidR="002B5114">
        <w:rPr>
          <w:rFonts w:ascii="Aptos" w:hAnsi="Aptos"/>
          <w:color w:val="000000" w:themeColor="text1"/>
        </w:rPr>
        <w:t xml:space="preserve">, low </w:t>
      </w:r>
      <w:r w:rsidR="00B77519">
        <w:rPr>
          <w:rFonts w:ascii="Aptos" w:hAnsi="Aptos"/>
          <w:color w:val="000000" w:themeColor="text1"/>
        </w:rPr>
        <w:t xml:space="preserve">levels of serum </w:t>
      </w:r>
      <w:r w:rsidR="002B5114">
        <w:rPr>
          <w:rFonts w:ascii="Aptos" w:hAnsi="Aptos"/>
          <w:color w:val="000000" w:themeColor="text1"/>
        </w:rPr>
        <w:t>cortisol and ACTH</w:t>
      </w:r>
      <w:r w:rsidR="00AC6723">
        <w:rPr>
          <w:rFonts w:ascii="Aptos" w:hAnsi="Aptos"/>
          <w:color w:val="000000" w:themeColor="text1"/>
        </w:rPr>
        <w:t>. She was diagnosed with adrenal insufficiency and made substantive progress on steroid replacement therapy</w:t>
      </w:r>
      <w:r w:rsidR="009F4F70">
        <w:rPr>
          <w:rFonts w:ascii="Aptos" w:hAnsi="Aptos"/>
          <w:color w:val="000000" w:themeColor="text1"/>
        </w:rPr>
        <w:t>,</w:t>
      </w:r>
      <w:r w:rsidR="00143F85">
        <w:rPr>
          <w:rFonts w:ascii="Aptos" w:hAnsi="Aptos"/>
          <w:color w:val="000000" w:themeColor="text1"/>
        </w:rPr>
        <w:t xml:space="preserve"> until </w:t>
      </w:r>
      <w:r w:rsidR="009F4F70">
        <w:rPr>
          <w:rFonts w:ascii="Aptos" w:hAnsi="Aptos"/>
          <w:color w:val="000000" w:themeColor="text1"/>
        </w:rPr>
        <w:t xml:space="preserve">a miscarriage at </w:t>
      </w:r>
      <w:r w:rsidR="00143F85">
        <w:rPr>
          <w:rFonts w:ascii="Aptos" w:hAnsi="Aptos"/>
          <w:color w:val="000000" w:themeColor="text1"/>
        </w:rPr>
        <w:t>a</w:t>
      </w:r>
      <w:r w:rsidR="009F4F70">
        <w:rPr>
          <w:rFonts w:ascii="Aptos" w:hAnsi="Aptos"/>
          <w:color w:val="000000" w:themeColor="text1"/>
        </w:rPr>
        <w:t>bout 25</w:t>
      </w:r>
      <w:r w:rsidR="00143F85">
        <w:rPr>
          <w:rFonts w:ascii="Aptos" w:hAnsi="Aptos"/>
          <w:color w:val="000000" w:themeColor="text1"/>
        </w:rPr>
        <w:t xml:space="preserve"> week</w:t>
      </w:r>
      <w:r w:rsidR="009F4F70">
        <w:rPr>
          <w:rFonts w:ascii="Aptos" w:hAnsi="Aptos"/>
          <w:color w:val="000000" w:themeColor="text1"/>
        </w:rPr>
        <w:t>s gestation.</w:t>
      </w:r>
    </w:p>
    <w:p w14:paraId="3A9C1AF3" w14:textId="4F38ABE9" w:rsidR="002B5114" w:rsidRDefault="00AC6723" w:rsidP="00AC6723">
      <w:pPr>
        <w:jc w:val="both"/>
        <w:rPr>
          <w:rFonts w:ascii="Aptos" w:hAnsi="Aptos"/>
          <w:color w:val="000000" w:themeColor="text1"/>
        </w:rPr>
      </w:pPr>
      <w:r w:rsidRPr="002B5114">
        <w:rPr>
          <w:rFonts w:ascii="Aptos" w:hAnsi="Aptos"/>
          <w:i/>
          <w:iCs/>
          <w:color w:val="000000" w:themeColor="text1"/>
        </w:rPr>
        <w:t>Conclusion</w:t>
      </w:r>
      <w:r>
        <w:rPr>
          <w:rFonts w:ascii="Aptos" w:hAnsi="Aptos"/>
          <w:color w:val="000000" w:themeColor="text1"/>
        </w:rPr>
        <w:t xml:space="preserve">: </w:t>
      </w:r>
      <w:r w:rsidR="00BE0D4F">
        <w:rPr>
          <w:rFonts w:ascii="Aptos" w:hAnsi="Aptos"/>
          <w:color w:val="000000" w:themeColor="text1"/>
        </w:rPr>
        <w:t xml:space="preserve">There is a paucity of literature on the management of adrenal insufficiency during pregnancy in Ghana. A high index of suspicion as well as a multidisciplinary team approach is required to improve birth outcomes for such women. </w:t>
      </w:r>
    </w:p>
    <w:p w14:paraId="1D16BF41" w14:textId="77777777" w:rsidR="004331B6" w:rsidRPr="00E80DE0" w:rsidRDefault="004331B6" w:rsidP="004331B6">
      <w:pPr>
        <w:jc w:val="both"/>
        <w:rPr>
          <w:rFonts w:ascii="Aptos" w:hAnsi="Aptos"/>
          <w:i/>
          <w:iCs/>
          <w:color w:val="000000" w:themeColor="text1"/>
        </w:rPr>
      </w:pPr>
      <w:r w:rsidRPr="00E80DE0">
        <w:rPr>
          <w:rFonts w:ascii="Aptos" w:hAnsi="Aptos"/>
          <w:b/>
          <w:bCs/>
          <w:i/>
          <w:iCs/>
          <w:color w:val="000000" w:themeColor="text1"/>
        </w:rPr>
        <w:t>Keywords:</w:t>
      </w:r>
      <w:r>
        <w:rPr>
          <w:rFonts w:ascii="Aptos" w:hAnsi="Aptos"/>
          <w:b/>
          <w:bCs/>
          <w:i/>
          <w:iCs/>
          <w:color w:val="000000" w:themeColor="text1"/>
        </w:rPr>
        <w:t xml:space="preserve"> </w:t>
      </w:r>
      <w:r>
        <w:rPr>
          <w:rFonts w:ascii="Aptos" w:hAnsi="Aptos"/>
          <w:i/>
          <w:iCs/>
          <w:color w:val="000000" w:themeColor="text1"/>
        </w:rPr>
        <w:t>Adrenal insufficiency, Adrenal crisis, Adrenal insufficiency in Pregnancy, Obstetric Emergency, Postpartum Haemorrhage</w:t>
      </w:r>
    </w:p>
    <w:p w14:paraId="2F52149C" w14:textId="0CB3F117" w:rsidR="002B5114" w:rsidRDefault="002B5114" w:rsidP="00AC6723">
      <w:pPr>
        <w:jc w:val="both"/>
        <w:rPr>
          <w:rFonts w:ascii="Aptos" w:hAnsi="Aptos"/>
          <w:color w:val="000000" w:themeColor="text1"/>
        </w:rPr>
      </w:pPr>
    </w:p>
    <w:p w14:paraId="6E34B5FA" w14:textId="77777777" w:rsidR="004331B6" w:rsidRDefault="004331B6" w:rsidP="00AC6723">
      <w:pPr>
        <w:jc w:val="both"/>
        <w:rPr>
          <w:rFonts w:ascii="Aptos" w:hAnsi="Aptos"/>
          <w:color w:val="000000" w:themeColor="text1"/>
        </w:rPr>
      </w:pPr>
    </w:p>
    <w:p w14:paraId="2386A0A3" w14:textId="101C0364" w:rsidR="00001659" w:rsidRPr="0096423D" w:rsidRDefault="00683C02" w:rsidP="00AC6723">
      <w:pPr>
        <w:jc w:val="both"/>
        <w:rPr>
          <w:rFonts w:ascii="Aptos" w:hAnsi="Aptos"/>
          <w:b/>
          <w:bCs/>
          <w:color w:val="000000" w:themeColor="text1"/>
        </w:rPr>
      </w:pPr>
      <w:r w:rsidRPr="0096423D">
        <w:rPr>
          <w:rFonts w:ascii="Aptos" w:hAnsi="Aptos"/>
          <w:b/>
          <w:bCs/>
          <w:color w:val="000000" w:themeColor="text1"/>
        </w:rPr>
        <w:t>Introduction</w:t>
      </w:r>
    </w:p>
    <w:p w14:paraId="08E934A0" w14:textId="1C0ED959" w:rsidR="009868DF" w:rsidRPr="0096423D" w:rsidRDefault="00683C02" w:rsidP="00AC6723">
      <w:pPr>
        <w:jc w:val="both"/>
        <w:rPr>
          <w:rFonts w:ascii="Aptos" w:hAnsi="Aptos"/>
          <w:color w:val="000000" w:themeColor="text1"/>
        </w:rPr>
      </w:pPr>
      <w:r w:rsidRPr="0096423D">
        <w:rPr>
          <w:rFonts w:ascii="Aptos" w:hAnsi="Aptos"/>
          <w:color w:val="000000" w:themeColor="text1"/>
        </w:rPr>
        <w:t>Adrenal Insufficiency is</w:t>
      </w:r>
      <w:r w:rsidR="00BE2C59" w:rsidRPr="0096423D">
        <w:rPr>
          <w:rFonts w:ascii="Aptos" w:hAnsi="Aptos"/>
          <w:color w:val="000000" w:themeColor="text1"/>
        </w:rPr>
        <w:t xml:space="preserve"> primarily</w:t>
      </w:r>
      <w:r w:rsidRPr="0096423D">
        <w:rPr>
          <w:rFonts w:ascii="Aptos" w:hAnsi="Aptos"/>
          <w:color w:val="000000" w:themeColor="text1"/>
        </w:rPr>
        <w:t xml:space="preserve"> a </w:t>
      </w:r>
      <w:r w:rsidR="007373CF" w:rsidRPr="0096423D">
        <w:rPr>
          <w:rFonts w:ascii="Aptos" w:hAnsi="Aptos"/>
          <w:color w:val="000000" w:themeColor="text1"/>
        </w:rPr>
        <w:t>state of</w:t>
      </w:r>
      <w:r w:rsidRPr="0096423D">
        <w:rPr>
          <w:rFonts w:ascii="Aptos" w:hAnsi="Aptos"/>
          <w:color w:val="000000" w:themeColor="text1"/>
        </w:rPr>
        <w:t xml:space="preserve"> </w:t>
      </w:r>
      <w:r w:rsidR="00A435E2" w:rsidRPr="0096423D">
        <w:rPr>
          <w:rFonts w:ascii="Aptos" w:hAnsi="Aptos"/>
          <w:color w:val="000000" w:themeColor="text1"/>
        </w:rPr>
        <w:t>cortisol deficiency</w:t>
      </w:r>
      <w:r w:rsidRPr="0096423D">
        <w:rPr>
          <w:rFonts w:ascii="Aptos" w:hAnsi="Aptos"/>
          <w:color w:val="000000" w:themeColor="text1"/>
        </w:rPr>
        <w:t>.</w:t>
      </w:r>
      <w:r w:rsidR="00F827A8" w:rsidRPr="0096423D">
        <w:rPr>
          <w:rFonts w:ascii="Aptos" w:hAnsi="Aptos"/>
          <w:color w:val="000000" w:themeColor="text1"/>
        </w:rPr>
        <w:t xml:space="preserve"> </w:t>
      </w:r>
      <w:r w:rsidR="009868DF" w:rsidRPr="0096423D">
        <w:rPr>
          <w:rFonts w:ascii="Aptos" w:hAnsi="Aptos"/>
          <w:color w:val="000000" w:themeColor="text1"/>
        </w:rPr>
        <w:t>Based on the site of the pathology along the Hy</w:t>
      </w:r>
      <w:r w:rsidR="00E2796E" w:rsidRPr="0096423D">
        <w:rPr>
          <w:rFonts w:ascii="Aptos" w:hAnsi="Aptos"/>
          <w:color w:val="000000" w:themeColor="text1"/>
        </w:rPr>
        <w:t>po</w:t>
      </w:r>
      <w:r w:rsidR="009868DF" w:rsidRPr="0096423D">
        <w:rPr>
          <w:rFonts w:ascii="Aptos" w:hAnsi="Aptos"/>
          <w:color w:val="000000" w:themeColor="text1"/>
        </w:rPr>
        <w:t xml:space="preserve">thalamic-Pituitary-Adrenal axis, it is classified as </w:t>
      </w:r>
      <w:r w:rsidR="008C115D" w:rsidRPr="0096423D">
        <w:rPr>
          <w:rFonts w:ascii="Aptos" w:hAnsi="Aptos"/>
          <w:color w:val="000000" w:themeColor="text1"/>
        </w:rPr>
        <w:t xml:space="preserve">either </w:t>
      </w:r>
      <w:r w:rsidR="009868DF" w:rsidRPr="0096423D">
        <w:rPr>
          <w:rFonts w:ascii="Aptos" w:hAnsi="Aptos"/>
          <w:color w:val="000000" w:themeColor="text1"/>
        </w:rPr>
        <w:t xml:space="preserve">primary </w:t>
      </w:r>
      <w:r w:rsidR="008C115D" w:rsidRPr="0096423D">
        <w:rPr>
          <w:rFonts w:ascii="Aptos" w:hAnsi="Aptos"/>
          <w:color w:val="000000" w:themeColor="text1"/>
        </w:rPr>
        <w:t xml:space="preserve">or central. In primary adrenal insufficiency, </w:t>
      </w:r>
      <w:r w:rsidR="009868DF" w:rsidRPr="0096423D">
        <w:rPr>
          <w:rFonts w:ascii="Aptos" w:hAnsi="Aptos"/>
          <w:color w:val="000000" w:themeColor="text1"/>
        </w:rPr>
        <w:t>there is impaired cortisol production from the adrenal glands</w:t>
      </w:r>
      <w:r w:rsidR="008C115D" w:rsidRPr="0096423D">
        <w:rPr>
          <w:rFonts w:ascii="Aptos" w:hAnsi="Aptos"/>
          <w:color w:val="000000" w:themeColor="text1"/>
        </w:rPr>
        <w:t xml:space="preserve">, in contrast to </w:t>
      </w:r>
      <w:r w:rsidR="009868DF" w:rsidRPr="0096423D">
        <w:rPr>
          <w:rFonts w:ascii="Aptos" w:hAnsi="Aptos"/>
          <w:color w:val="000000" w:themeColor="text1"/>
        </w:rPr>
        <w:t>central</w:t>
      </w:r>
      <w:r w:rsidR="008C115D" w:rsidRPr="0096423D">
        <w:rPr>
          <w:rFonts w:ascii="Aptos" w:hAnsi="Aptos"/>
          <w:color w:val="000000" w:themeColor="text1"/>
        </w:rPr>
        <w:t xml:space="preserve"> adrenal insufficiency</w:t>
      </w:r>
      <w:r w:rsidR="009868DF" w:rsidRPr="0096423D">
        <w:rPr>
          <w:rFonts w:ascii="Aptos" w:hAnsi="Aptos"/>
          <w:color w:val="000000" w:themeColor="text1"/>
        </w:rPr>
        <w:t xml:space="preserve"> which is associated with pituitary gland</w:t>
      </w:r>
      <w:r w:rsidR="00137C0A">
        <w:rPr>
          <w:rFonts w:ascii="Aptos" w:hAnsi="Aptos"/>
          <w:color w:val="000000" w:themeColor="text1"/>
        </w:rPr>
        <w:t xml:space="preserve"> </w:t>
      </w:r>
      <w:r w:rsidR="009868DF" w:rsidRPr="0096423D">
        <w:rPr>
          <w:rFonts w:ascii="Aptos" w:hAnsi="Aptos"/>
          <w:color w:val="000000" w:themeColor="text1"/>
        </w:rPr>
        <w:t>(secondary) or hypothalamic</w:t>
      </w:r>
      <w:r w:rsidR="00137C0A">
        <w:rPr>
          <w:rFonts w:ascii="Aptos" w:hAnsi="Aptos"/>
          <w:color w:val="000000" w:themeColor="text1"/>
        </w:rPr>
        <w:t xml:space="preserve"> </w:t>
      </w:r>
      <w:r w:rsidR="009868DF" w:rsidRPr="0096423D">
        <w:rPr>
          <w:rFonts w:ascii="Aptos" w:hAnsi="Aptos"/>
          <w:color w:val="000000" w:themeColor="text1"/>
        </w:rPr>
        <w:t>(tertiary) hypofunction resulting in the lack of ACTH stimulation of cortisol production</w:t>
      </w:r>
      <w:r w:rsidR="00CA2104" w:rsidRPr="0096423D">
        <w:rPr>
          <w:rFonts w:ascii="Aptos" w:hAnsi="Aptos"/>
          <w:color w:val="000000" w:themeColor="text1"/>
        </w:rPr>
        <w:t xml:space="preserve"> </w:t>
      </w:r>
      <w:r w:rsidR="00CA2104" w:rsidRPr="0096423D">
        <w:rPr>
          <w:rFonts w:ascii="Aptos" w:hAnsi="Aptos"/>
          <w:color w:val="000000" w:themeColor="text1"/>
        </w:rPr>
        <w:fldChar w:fldCharType="begin"/>
      </w:r>
      <w:r w:rsidR="001E5B96">
        <w:rPr>
          <w:rFonts w:ascii="Aptos" w:hAnsi="Aptos"/>
          <w:color w:val="000000" w:themeColor="text1"/>
        </w:rPr>
        <w:instrText xml:space="preserve"> ADDIN ZOTERO_ITEM CSL_CITATION {"citationID":"mo4pOyQR","properties":{"formattedCitation":"[1]","plainCitation":"[1]","noteIndex":0},"citationItems":[{"id":748,"uris":["http://zotero.org/users/8856800/items/Y5JUUVRW"],"itemData":{"id":748,"type":"article-journal","abstract":"Adrenocortical insufficiency causes difficulty in diagnosis and morbidity out of proportion to its rarity, because of the non-specific, multi-system nature of the clinical features. Most of these are due to cortisol deficiency. Prominent features are well-known ones such as weight loss and asthenia, and hypoglycaemia. Less prominent in recent accounts are those due to failure of cellular sodium export and to vasopressin excess, which are frequent and clinically significant. For this reason, the clinical features of isolated ACTH deficiency, isolated glucocorticoid deficiency and Addison's disease overlap greatly. In addition, cortisol deficiency has secondary endocrine effects, e.g. glucocorticoid-reversible hypothyroidism, hyperprolactinaemia and hypercalcaemia. Further overlap between the various steroid insufficiency syndromes occurs because of the association of various organ-specific autoimmune endocrinopathies with Addison's disease. Over 80% of Addison's disease is of the autoimmune type, though almost any systemic destructive process can cause similar steroid insufficiency. Demonstration of adrenal insufficiency requires various combinations of tetracosactrin adrenal stimulation tests, and hypoglycaemia or equivalent tests, if the cause is ACTH deficiency but the correct test can only be chosen to suit a firm clinical diagnosis. The treatment of adrenocortical insufficiency is described.","container-title":"Clinics in Endocrinology and Metabolism","DOI":"10.1016/s0300-595x(85)80084-0","ISSN":"0300-595X","issue":"4","journalAbbreviation":"Clin Endocrinol Metab","language":"eng","note":"PMID: 3002680","page":"947-976","source":"PubMed","title":"Adrenocortical insufficiency","volume":"14","author":[{"family":"Burke","given":"C. W."}],"issued":{"date-parts":[["1985",11]]}}}],"schema":"https://github.com/citation-style-language/schema/raw/master/csl-citation.json"} </w:instrText>
      </w:r>
      <w:r w:rsidR="00CA2104" w:rsidRPr="0096423D">
        <w:rPr>
          <w:rFonts w:ascii="Aptos" w:hAnsi="Aptos"/>
          <w:color w:val="000000" w:themeColor="text1"/>
        </w:rPr>
        <w:fldChar w:fldCharType="separate"/>
      </w:r>
      <w:r w:rsidR="001E5B96" w:rsidRPr="001E5B96">
        <w:rPr>
          <w:rFonts w:ascii="Aptos" w:hAnsi="Aptos"/>
        </w:rPr>
        <w:t>[1]</w:t>
      </w:r>
      <w:r w:rsidR="00CA2104" w:rsidRPr="0096423D">
        <w:rPr>
          <w:rFonts w:ascii="Aptos" w:hAnsi="Aptos"/>
          <w:color w:val="000000" w:themeColor="text1"/>
        </w:rPr>
        <w:fldChar w:fldCharType="end"/>
      </w:r>
      <w:r w:rsidR="009868DF" w:rsidRPr="0096423D">
        <w:rPr>
          <w:rFonts w:ascii="Aptos" w:hAnsi="Aptos"/>
          <w:color w:val="000000" w:themeColor="text1"/>
        </w:rPr>
        <w:t>.</w:t>
      </w:r>
    </w:p>
    <w:p w14:paraId="28D00DE9" w14:textId="09A4D9A7" w:rsidR="00E2796E" w:rsidRPr="0096423D" w:rsidRDefault="00E2796E" w:rsidP="00AC6723">
      <w:pPr>
        <w:jc w:val="both"/>
        <w:rPr>
          <w:rFonts w:ascii="Aptos" w:hAnsi="Aptos"/>
          <w:color w:val="000000" w:themeColor="text1"/>
        </w:rPr>
      </w:pPr>
      <w:r w:rsidRPr="0096423D">
        <w:rPr>
          <w:rFonts w:ascii="Aptos" w:hAnsi="Aptos"/>
          <w:color w:val="000000" w:themeColor="text1"/>
        </w:rPr>
        <w:t>The real incidence and prevalence of adrenal insufficiency</w:t>
      </w:r>
      <w:r w:rsidR="00DB081B" w:rsidRPr="0096423D">
        <w:rPr>
          <w:rFonts w:ascii="Aptos" w:hAnsi="Aptos"/>
          <w:color w:val="000000" w:themeColor="text1"/>
        </w:rPr>
        <w:t xml:space="preserve"> in Ghana</w:t>
      </w:r>
      <w:r w:rsidRPr="0096423D">
        <w:rPr>
          <w:rFonts w:ascii="Aptos" w:hAnsi="Aptos"/>
          <w:color w:val="000000" w:themeColor="text1"/>
        </w:rPr>
        <w:t xml:space="preserve"> remains unknown </w:t>
      </w:r>
      <w:r w:rsidRPr="0096423D">
        <w:rPr>
          <w:rFonts w:ascii="Aptos" w:hAnsi="Aptos"/>
          <w:color w:val="000000" w:themeColor="text1"/>
        </w:rPr>
        <w:fldChar w:fldCharType="begin"/>
      </w:r>
      <w:r w:rsidR="001E5B96">
        <w:rPr>
          <w:rFonts w:ascii="Aptos" w:hAnsi="Aptos"/>
          <w:color w:val="000000" w:themeColor="text1"/>
        </w:rPr>
        <w:instrText xml:space="preserve"> ADDIN ZOTERO_ITEM CSL_CITATION {"citationID":"10xLDoZS","properties":{"formattedCitation":"[2]","plainCitation":"[2]","noteIndex":0},"citationItems":[{"id":742,"uris":["http://zotero.org/users/8856800/items/PFPYAY4H"],"itemData":{"id":742,"type":"article-journal","abstract":"Adrenal insufficiency refers to inadequate production of glucocorticoids, mineralocorticoids, or both by the adrenal glands. This may&amp;nbsp; result from dysfunction or complete destruction of the adrenal cortex (primary adrenal insufficiency), inadequate adrenocorticotropic hormone production by the pituitary (secondary adrenal insufficiency), or inadequate corticotropin-releasing hormone production by the&amp;nbsp; hypothalamus (tertiary adrenal insufficiency). Diagnosis of adrenal insufficiency requires a high index of suspicion because of its&amp;nbsp; nonspecific signs and symptoms. It is associated with a high morbidity and low quality of life even in patients on treatment. When it&amp;nbsp; presents as adrenal crisis it has a high mortality. Glucocorticoid replacement is the mainstay of management, and this may be combined with mineralocorticoids in the case of primary adrenal insufficiency. Health care personnel must be reminded of this condition, to&amp;nbsp; improve rates of early diagnosis and improve outcomes in management. In this review, we also look at the management of adrenal&amp;nbsp; insufficiency in special populations and the potential role of newer longacting steroids in the management of adrenal insufficiency is&amp;nbsp; briefly discussed.&amp;nbsp;","container-title":"Postgraduate Medical Journal of Ghana","ISSN":"2343-6921","issue":"1","language":"en","license":"Copyright (c) 2024 Ghana College of Physicians and Surgeons","note":"number: 1","page":"27-34","source":"www.ajol.info","title":"Clinical approach to adrenal insufficiency","URL":"https://www.ajol.info/index.php/pmjg/article/view/276066","volume":"13","author":[{"family":"Atiase","given":"Y."},{"family":"Ampong","given":"C."},{"family":"Donkor-Baah","given":"C."},{"family":"Yorke","given":"E."},{"family":"Akpalu","given":"J."}],"accessed":{"date-parts":[["2025",3,25]]},"issued":{"date-parts":[["2024",8,12]]}}}],"schema":"https://github.com/citation-style-language/schema/raw/master/csl-citation.json"} </w:instrText>
      </w:r>
      <w:r w:rsidRPr="0096423D">
        <w:rPr>
          <w:rFonts w:ascii="Aptos" w:hAnsi="Aptos"/>
          <w:color w:val="000000" w:themeColor="text1"/>
        </w:rPr>
        <w:fldChar w:fldCharType="separate"/>
      </w:r>
      <w:r w:rsidR="001E5B96" w:rsidRPr="001E5B96">
        <w:rPr>
          <w:rFonts w:ascii="Aptos" w:hAnsi="Aptos"/>
        </w:rPr>
        <w:t>[2]</w:t>
      </w:r>
      <w:r w:rsidRPr="0096423D">
        <w:rPr>
          <w:rFonts w:ascii="Aptos" w:hAnsi="Aptos"/>
          <w:color w:val="000000" w:themeColor="text1"/>
        </w:rPr>
        <w:fldChar w:fldCharType="end"/>
      </w:r>
      <w:r w:rsidRPr="0096423D">
        <w:rPr>
          <w:rFonts w:ascii="Aptos" w:hAnsi="Aptos"/>
          <w:color w:val="000000" w:themeColor="text1"/>
        </w:rPr>
        <w:t xml:space="preserve">. From a study in the USA,  the prevalence of primary </w:t>
      </w:r>
      <w:r w:rsidR="00DB081B" w:rsidRPr="0096423D">
        <w:rPr>
          <w:rFonts w:ascii="Aptos" w:hAnsi="Aptos"/>
          <w:color w:val="000000" w:themeColor="text1"/>
        </w:rPr>
        <w:t>a</w:t>
      </w:r>
      <w:r w:rsidRPr="0096423D">
        <w:rPr>
          <w:rFonts w:ascii="Aptos" w:hAnsi="Aptos"/>
          <w:color w:val="000000" w:themeColor="text1"/>
        </w:rPr>
        <w:t xml:space="preserve">drenal </w:t>
      </w:r>
      <w:r w:rsidR="00DB081B" w:rsidRPr="0096423D">
        <w:rPr>
          <w:rFonts w:ascii="Aptos" w:hAnsi="Aptos"/>
          <w:color w:val="000000" w:themeColor="text1"/>
        </w:rPr>
        <w:t>i</w:t>
      </w:r>
      <w:r w:rsidRPr="0096423D">
        <w:rPr>
          <w:rFonts w:ascii="Aptos" w:hAnsi="Aptos"/>
          <w:color w:val="000000" w:themeColor="text1"/>
        </w:rPr>
        <w:t xml:space="preserve">nsufficiency </w:t>
      </w:r>
      <w:r w:rsidR="00DB081B" w:rsidRPr="0096423D">
        <w:rPr>
          <w:rFonts w:ascii="Aptos" w:hAnsi="Aptos"/>
          <w:color w:val="000000" w:themeColor="text1"/>
        </w:rPr>
        <w:t>during</w:t>
      </w:r>
      <w:r w:rsidRPr="0096423D">
        <w:rPr>
          <w:rFonts w:ascii="Aptos" w:hAnsi="Aptos"/>
          <w:color w:val="000000" w:themeColor="text1"/>
        </w:rPr>
        <w:t xml:space="preserve"> pregnancy increased from 5.6/100 000 in 2003 to 9.6/100 000 in 2011 in a cohort with 7.7 million births </w:t>
      </w:r>
      <w:r w:rsidRPr="0096423D">
        <w:rPr>
          <w:rFonts w:ascii="Aptos" w:hAnsi="Aptos"/>
          <w:color w:val="000000" w:themeColor="text1"/>
        </w:rPr>
        <w:fldChar w:fldCharType="begin"/>
      </w:r>
      <w:r w:rsidR="001E5B96">
        <w:rPr>
          <w:rFonts w:ascii="Aptos" w:hAnsi="Aptos"/>
          <w:color w:val="000000" w:themeColor="text1"/>
        </w:rPr>
        <w:instrText xml:space="preserve"> ADDIN ZOTERO_ITEM CSL_CITATION {"citationID":"d1QHYxkv","properties":{"formattedCitation":"[3]","plainCitation":"[3]","noteIndex":0},"citationItems":[{"id":744,"uris":["http://zotero.org/users/8856800/items/G4949VIZ"],"itemData":{"id":744,"type":"article-journal","abstract":"Objective To assess if pregnancies among women with Addison's disease (AD) are at higher risk of adverse maternal and neonatal outcomes. Design Population-based retrospective cohort study. Setting/Population All births in the United States’ Healthcare Cost and Utilization Project-Nationwide Inpatient Sample from 2003 to 2011. Methods Baseline characteristics were compared between women with AD and those without, and prevalence over time was measured. Logistic regression was used to estimate the effect of AD on maternal and neonatal outcomes by calculating the crude and adjusted odds ratios (OR) and corresponding 95% confidence intervals (95% CI). Results We calculated a prevalence of AD in pregnancy of 5.5/100 000, increasing from 5.6 to 9.6/100 000 (P = 0.0001) over the 9-year study period. Compared with women without AD, women with AD were more likely to deliver preterm (OR 1.50, 95% CI 1.16–1.95), deliver by caesarean section (OR 1.32, 95% CI 1.08–1.61), have impaired wound healing (OR 4.28, 95% CI 2.55–7.18), develop infections (OR 2.44, 95% CI 1.66–3.58) and develop thromboembolism (OR 5.21, 95% CI 2.15–12.63), require transfusions (OR 6.69, 95% CI 4.69–9.54), and have prolonged postpartum hospital admissions (OR 5.71, 95% CI 4.37–7.47). Maternal mortality was significantly higher than in the comparison group (OR 22.30, 95% CI 6.82–72.96). Congenital anomalies (OR 3.62, 95% CI 2.05–6.39) and small-for-gestational age infants (OR 1.78, 95% CI 1.15–2.75) were more likely in these pregnancies. Conclusions Addison's disease significantly increases the risk of severe adverse maternal and neonatal outcomes, so pregnant women with AD are best managed in tertiary-care centres. Tweetable abstract Pregnancies complicated by Addison's disease have an increased risk of adverse maternal and neonatal outcomes.","container-title":"BJOG: An International Journal of Obstetrics &amp; Gynaecology","DOI":"10.1111/1471-0528.14448","ISSN":"1471-0528","issue":"11","language":"en","license":"© 2016 Royal College of Obstetricians and Gynaecologists","note":"_eprint: https://onlinelibrary.wiley.com/doi/pdf/10.1111/1471-0528.14448","page":"1772-1779","source":"Wiley Online Library","title":"Maternal and neonatal outcomes of pregnancies in women with Addison's disease: a population-based cohort study on 7.7 million births","title-short":"Maternal and neonatal outcomes of pregnancies in women with Addison's disease","URL":"https://onlinelibrary.wiley.com/doi/abs/10.1111/1471-0528.14448","volume":"124","author":[{"family":"Schneiderman","given":"M"},{"family":"Czuzoj-Shulman","given":"N"},{"family":"Spence","given":"Ar"},{"family":"Abenhaim","given":"Ha"}],"accessed":{"date-parts":[["2025",4,19]]},"issued":{"date-parts":[["2017"]]}}}],"schema":"https://github.com/citation-style-language/schema/raw/master/csl-citation.json"} </w:instrText>
      </w:r>
      <w:r w:rsidRPr="0096423D">
        <w:rPr>
          <w:rFonts w:ascii="Aptos" w:hAnsi="Aptos"/>
          <w:color w:val="000000" w:themeColor="text1"/>
        </w:rPr>
        <w:fldChar w:fldCharType="separate"/>
      </w:r>
      <w:r w:rsidR="001E5B96" w:rsidRPr="001E5B96">
        <w:rPr>
          <w:rFonts w:ascii="Aptos" w:hAnsi="Aptos"/>
        </w:rPr>
        <w:t>[3]</w:t>
      </w:r>
      <w:r w:rsidRPr="0096423D">
        <w:rPr>
          <w:rFonts w:ascii="Aptos" w:hAnsi="Aptos"/>
          <w:color w:val="000000" w:themeColor="text1"/>
        </w:rPr>
        <w:fldChar w:fldCharType="end"/>
      </w:r>
      <w:r w:rsidRPr="0096423D">
        <w:rPr>
          <w:rFonts w:ascii="Aptos" w:hAnsi="Aptos"/>
          <w:color w:val="000000" w:themeColor="text1"/>
        </w:rPr>
        <w:t xml:space="preserve">. The primary </w:t>
      </w:r>
      <w:r w:rsidR="000366D4" w:rsidRPr="0096423D">
        <w:rPr>
          <w:rFonts w:ascii="Aptos" w:hAnsi="Aptos"/>
          <w:color w:val="000000" w:themeColor="text1"/>
        </w:rPr>
        <w:t>aetiology</w:t>
      </w:r>
      <w:r w:rsidRPr="0096423D">
        <w:rPr>
          <w:rFonts w:ascii="Aptos" w:hAnsi="Aptos"/>
          <w:color w:val="000000" w:themeColor="text1"/>
        </w:rPr>
        <w:t xml:space="preserve"> of adrenal insufficiency in the developing world is of infectious origin: mainly Tuberculosis, HIV and Disseminated fungal infections </w:t>
      </w:r>
      <w:r w:rsidRPr="0096423D">
        <w:rPr>
          <w:rFonts w:ascii="Aptos" w:hAnsi="Aptos"/>
          <w:color w:val="000000" w:themeColor="text1"/>
        </w:rPr>
        <w:fldChar w:fldCharType="begin"/>
      </w:r>
      <w:r w:rsidR="001E5B96">
        <w:rPr>
          <w:rFonts w:ascii="Aptos" w:hAnsi="Aptos"/>
          <w:color w:val="000000" w:themeColor="text1"/>
        </w:rPr>
        <w:instrText xml:space="preserve"> ADDIN ZOTERO_ITEM CSL_CITATION {"citationID":"4xP21Hko","properties":{"formattedCitation":"[4]","plainCitation":"[4]","noteIndex":0},"citationItems":[{"id":750,"uris":["http://zotero.org/users/8856800/items/JJQMT4A2"],"itemData":{"id":750,"type":"article-journal","abstract":": Adrenal diseases--including disorders such as Cushing's syndrome, Addison's disease, pheochromocytoma, primary hyperaldosteronism and congenital adrenal hyperplasia--are relatively rare in pregnancy, but a timely diagnosis and proper treatment are critical because these disorders can cause maternal and fetal morbidity and mortality. Making the diagnosis of adrenal disorders in pregnancy is challenging as symptoms associated with pregnancy are also seen in adrenal diseases. In addition, pregnancy is marked by several endocrine changes, including activation of the renin-angiotensin-aldosterone system and the hypothalamic-pituitary-adrenal axis. The aim of this article was to review the pathophysiology, clinical manifestation, diagnosis and management of various adrenal disorders during pregnancy.","container-title":"The American Journal of the Medical Sciences","DOI":"10.1097/MAJ.0b013e31828aaeee","ISSN":"1538-2990","issue":"1","journalAbbreviation":"Am J Med Sci","language":"eng","note":"PMID: 23514671","page":"64-73","source":"PubMed","title":"Adrenal diseases during pregnancy: pathophysiology, diagnosis and management strategies","title-short":"Adrenal diseases during pregnancy","volume":"347","author":[{"family":"Kamoun","given":"Mahdi"},{"family":"Mnif","given":"Mouna F."},{"family":"Charfi","given":"Nadia"},{"family":"Kacem","given":"Faten H."},{"family":"Naceur","given":"Basma B."},{"family":"Mnif","given":"Fatma"},{"family":"Dammak","given":"Mohamed"},{"family":"Rekik","given":"Nabila"},{"family":"Abid","given":"Mohamed"}],"issued":{"date-parts":[["2014",1]]}}}],"schema":"https://github.com/citation-style-language/schema/raw/master/csl-citation.json"} </w:instrText>
      </w:r>
      <w:r w:rsidRPr="0096423D">
        <w:rPr>
          <w:rFonts w:ascii="Aptos" w:hAnsi="Aptos"/>
          <w:color w:val="000000" w:themeColor="text1"/>
        </w:rPr>
        <w:fldChar w:fldCharType="separate"/>
      </w:r>
      <w:r w:rsidR="001E5B96" w:rsidRPr="001E5B96">
        <w:rPr>
          <w:rFonts w:ascii="Aptos" w:hAnsi="Aptos"/>
        </w:rPr>
        <w:t>[4]</w:t>
      </w:r>
      <w:r w:rsidRPr="0096423D">
        <w:rPr>
          <w:rFonts w:ascii="Aptos" w:hAnsi="Aptos"/>
          <w:color w:val="000000" w:themeColor="text1"/>
        </w:rPr>
        <w:fldChar w:fldCharType="end"/>
      </w:r>
      <w:r w:rsidRPr="0096423D">
        <w:rPr>
          <w:rFonts w:ascii="Aptos" w:hAnsi="Aptos"/>
          <w:color w:val="000000" w:themeColor="text1"/>
        </w:rPr>
        <w:t xml:space="preserve">. </w:t>
      </w:r>
    </w:p>
    <w:p w14:paraId="52F8E96D" w14:textId="680CF36E" w:rsidR="007678DD" w:rsidRDefault="007678DD" w:rsidP="00AC6723">
      <w:pPr>
        <w:jc w:val="both"/>
        <w:rPr>
          <w:rFonts w:ascii="Aptos" w:hAnsi="Aptos"/>
          <w:color w:val="000000" w:themeColor="text1"/>
        </w:rPr>
      </w:pPr>
      <w:r w:rsidRPr="0096423D">
        <w:rPr>
          <w:rFonts w:ascii="Aptos" w:hAnsi="Aptos"/>
          <w:color w:val="000000" w:themeColor="text1"/>
        </w:rPr>
        <w:lastRenderedPageBreak/>
        <w:t xml:space="preserve">Adrenal Insufficiency </w:t>
      </w:r>
      <w:r w:rsidR="00DB081B" w:rsidRPr="0096423D">
        <w:rPr>
          <w:rFonts w:ascii="Aptos" w:hAnsi="Aptos"/>
          <w:color w:val="000000" w:themeColor="text1"/>
        </w:rPr>
        <w:t>during</w:t>
      </w:r>
      <w:r w:rsidRPr="0096423D">
        <w:rPr>
          <w:rFonts w:ascii="Aptos" w:hAnsi="Aptos"/>
          <w:color w:val="000000" w:themeColor="text1"/>
        </w:rPr>
        <w:t xml:space="preserve"> pregnancy is a very rare occurrence with poor maternal and </w:t>
      </w:r>
      <w:r w:rsidR="000366D4" w:rsidRPr="0096423D">
        <w:rPr>
          <w:rFonts w:ascii="Aptos" w:hAnsi="Aptos"/>
          <w:color w:val="000000" w:themeColor="text1"/>
        </w:rPr>
        <w:t>foetal</w:t>
      </w:r>
      <w:r w:rsidRPr="0096423D">
        <w:rPr>
          <w:rFonts w:ascii="Aptos" w:hAnsi="Aptos"/>
          <w:color w:val="000000" w:themeColor="text1"/>
        </w:rPr>
        <w:t xml:space="preserve"> outcomes</w:t>
      </w:r>
      <w:r w:rsidR="00325277" w:rsidRPr="0096423D">
        <w:rPr>
          <w:rFonts w:ascii="Aptos" w:hAnsi="Aptos"/>
          <w:color w:val="000000" w:themeColor="text1"/>
        </w:rPr>
        <w:t>.</w:t>
      </w:r>
    </w:p>
    <w:p w14:paraId="06F7D6CF" w14:textId="77777777" w:rsidR="00E80DE0" w:rsidRPr="00E80DE0" w:rsidRDefault="00E80DE0" w:rsidP="00AC6723">
      <w:pPr>
        <w:jc w:val="both"/>
        <w:rPr>
          <w:rFonts w:ascii="Aptos" w:hAnsi="Aptos"/>
          <w:b/>
          <w:bCs/>
          <w:i/>
          <w:iCs/>
          <w:color w:val="000000" w:themeColor="text1"/>
        </w:rPr>
      </w:pPr>
    </w:p>
    <w:p w14:paraId="0BE002B5" w14:textId="77777777" w:rsidR="00B77519" w:rsidRPr="0096423D" w:rsidRDefault="00B77519" w:rsidP="00AC6723">
      <w:pPr>
        <w:jc w:val="both"/>
        <w:rPr>
          <w:rFonts w:ascii="Aptos" w:hAnsi="Aptos"/>
          <w:color w:val="000000" w:themeColor="text1"/>
        </w:rPr>
      </w:pPr>
    </w:p>
    <w:p w14:paraId="59E52805" w14:textId="6C14AED2" w:rsidR="00001659" w:rsidRPr="0096423D" w:rsidRDefault="004100CF" w:rsidP="00AC6723">
      <w:pPr>
        <w:jc w:val="both"/>
        <w:rPr>
          <w:rFonts w:ascii="Aptos" w:hAnsi="Aptos"/>
          <w:b/>
          <w:bCs/>
          <w:color w:val="000000" w:themeColor="text1"/>
        </w:rPr>
      </w:pPr>
      <w:r w:rsidRPr="0096423D">
        <w:rPr>
          <w:rFonts w:ascii="Aptos" w:hAnsi="Aptos"/>
          <w:b/>
          <w:bCs/>
          <w:color w:val="000000" w:themeColor="text1"/>
        </w:rPr>
        <w:t xml:space="preserve">Case presentation </w:t>
      </w:r>
    </w:p>
    <w:p w14:paraId="7B256CDF" w14:textId="35B031C0" w:rsidR="000E65AC" w:rsidRPr="0096423D" w:rsidRDefault="00A8229B" w:rsidP="00AC6723">
      <w:pPr>
        <w:jc w:val="both"/>
        <w:rPr>
          <w:rFonts w:ascii="Aptos" w:hAnsi="Aptos"/>
          <w:color w:val="000000" w:themeColor="text1"/>
        </w:rPr>
      </w:pPr>
      <w:r w:rsidRPr="0096423D">
        <w:rPr>
          <w:rFonts w:ascii="Aptos" w:hAnsi="Aptos"/>
          <w:color w:val="000000" w:themeColor="text1"/>
        </w:rPr>
        <w:t xml:space="preserve">A </w:t>
      </w:r>
      <w:r w:rsidR="002F0C45" w:rsidRPr="0096423D">
        <w:rPr>
          <w:rFonts w:ascii="Aptos" w:hAnsi="Aptos"/>
          <w:color w:val="000000" w:themeColor="text1"/>
        </w:rPr>
        <w:t>34-year-old</w:t>
      </w:r>
      <w:r w:rsidR="000E65AC" w:rsidRPr="0096423D">
        <w:rPr>
          <w:rFonts w:ascii="Aptos" w:hAnsi="Aptos"/>
          <w:color w:val="000000" w:themeColor="text1"/>
        </w:rPr>
        <w:t xml:space="preserve"> </w:t>
      </w:r>
      <w:r w:rsidR="00E14673" w:rsidRPr="0096423D">
        <w:rPr>
          <w:rFonts w:ascii="Aptos" w:hAnsi="Aptos"/>
          <w:color w:val="000000" w:themeColor="text1"/>
        </w:rPr>
        <w:t>African</w:t>
      </w:r>
      <w:r w:rsidR="00C46061" w:rsidRPr="0096423D">
        <w:rPr>
          <w:rFonts w:ascii="Aptos" w:hAnsi="Aptos"/>
          <w:color w:val="000000" w:themeColor="text1"/>
        </w:rPr>
        <w:t xml:space="preserve"> </w:t>
      </w:r>
      <w:r w:rsidR="00BD081F" w:rsidRPr="0096423D">
        <w:rPr>
          <w:rFonts w:ascii="Aptos" w:hAnsi="Aptos"/>
          <w:color w:val="000000" w:themeColor="text1"/>
        </w:rPr>
        <w:t xml:space="preserve">woman, </w:t>
      </w:r>
      <w:r w:rsidR="00CC2A00">
        <w:rPr>
          <w:rFonts w:ascii="Aptos" w:hAnsi="Aptos"/>
          <w:color w:val="000000" w:themeColor="text1"/>
        </w:rPr>
        <w:t xml:space="preserve">G6P4 +1SA, </w:t>
      </w:r>
      <w:r w:rsidR="00BD081F" w:rsidRPr="0096423D">
        <w:rPr>
          <w:rFonts w:ascii="Aptos" w:hAnsi="Aptos"/>
          <w:color w:val="000000" w:themeColor="text1"/>
        </w:rPr>
        <w:t>non-</w:t>
      </w:r>
      <w:r w:rsidR="00046536" w:rsidRPr="0096423D">
        <w:rPr>
          <w:rFonts w:ascii="Aptos" w:hAnsi="Aptos"/>
          <w:color w:val="000000" w:themeColor="text1"/>
        </w:rPr>
        <w:t xml:space="preserve"> attendant</w:t>
      </w:r>
      <w:r w:rsidR="00BD081F" w:rsidRPr="0096423D">
        <w:rPr>
          <w:rFonts w:ascii="Aptos" w:hAnsi="Aptos"/>
          <w:color w:val="000000" w:themeColor="text1"/>
        </w:rPr>
        <w:t xml:space="preserve">, </w:t>
      </w:r>
      <w:r w:rsidR="00FE3113" w:rsidRPr="0096423D">
        <w:rPr>
          <w:rFonts w:ascii="Aptos" w:hAnsi="Aptos"/>
          <w:color w:val="000000" w:themeColor="text1"/>
        </w:rPr>
        <w:t xml:space="preserve">estimated to be </w:t>
      </w:r>
      <w:r w:rsidR="000E65AC" w:rsidRPr="0096423D">
        <w:rPr>
          <w:rFonts w:ascii="Aptos" w:hAnsi="Aptos"/>
          <w:color w:val="000000" w:themeColor="text1"/>
        </w:rPr>
        <w:t>in the 22nd</w:t>
      </w:r>
      <w:r w:rsidR="00C46061" w:rsidRPr="0096423D">
        <w:rPr>
          <w:rFonts w:ascii="Aptos" w:hAnsi="Aptos"/>
          <w:color w:val="000000" w:themeColor="text1"/>
        </w:rPr>
        <w:t xml:space="preserve"> week</w:t>
      </w:r>
      <w:r w:rsidR="000E65AC" w:rsidRPr="0096423D">
        <w:rPr>
          <w:rFonts w:ascii="Aptos" w:hAnsi="Aptos"/>
          <w:color w:val="000000" w:themeColor="text1"/>
        </w:rPr>
        <w:t xml:space="preserve"> of pregnancy</w:t>
      </w:r>
      <w:r w:rsidR="00C46061" w:rsidRPr="0096423D">
        <w:rPr>
          <w:rFonts w:ascii="Aptos" w:hAnsi="Aptos"/>
          <w:color w:val="000000" w:themeColor="text1"/>
        </w:rPr>
        <w:t xml:space="preserve"> </w:t>
      </w:r>
      <w:r w:rsidR="002F0C45" w:rsidRPr="0096423D">
        <w:rPr>
          <w:rFonts w:ascii="Aptos" w:hAnsi="Aptos"/>
          <w:color w:val="000000" w:themeColor="text1"/>
        </w:rPr>
        <w:t>was seen at</w:t>
      </w:r>
      <w:r w:rsidR="00DC4A98" w:rsidRPr="0096423D">
        <w:rPr>
          <w:rFonts w:ascii="Aptos" w:hAnsi="Aptos"/>
          <w:color w:val="000000" w:themeColor="text1"/>
        </w:rPr>
        <w:t xml:space="preserve"> the obstetric emergency with </w:t>
      </w:r>
      <w:r w:rsidR="002F0C45" w:rsidRPr="0096423D">
        <w:rPr>
          <w:rFonts w:ascii="Aptos" w:hAnsi="Aptos"/>
          <w:color w:val="000000" w:themeColor="text1"/>
        </w:rPr>
        <w:t xml:space="preserve">sudden onset </w:t>
      </w:r>
      <w:r w:rsidR="003662B1">
        <w:rPr>
          <w:rFonts w:ascii="Aptos" w:hAnsi="Aptos"/>
          <w:color w:val="000000" w:themeColor="text1"/>
        </w:rPr>
        <w:t xml:space="preserve">of </w:t>
      </w:r>
      <w:r w:rsidR="00DC4A98" w:rsidRPr="0096423D">
        <w:rPr>
          <w:rFonts w:ascii="Aptos" w:hAnsi="Aptos"/>
          <w:color w:val="000000" w:themeColor="text1"/>
        </w:rPr>
        <w:t xml:space="preserve">bleeding per </w:t>
      </w:r>
      <w:proofErr w:type="spellStart"/>
      <w:r w:rsidR="00DC4A98" w:rsidRPr="0096423D">
        <w:rPr>
          <w:rFonts w:ascii="Aptos" w:hAnsi="Aptos"/>
          <w:color w:val="000000" w:themeColor="text1"/>
        </w:rPr>
        <w:t>vagin</w:t>
      </w:r>
      <w:r w:rsidR="003662B1">
        <w:rPr>
          <w:rFonts w:ascii="Aptos" w:hAnsi="Aptos"/>
          <w:color w:val="000000" w:themeColor="text1"/>
        </w:rPr>
        <w:t>um</w:t>
      </w:r>
      <w:proofErr w:type="spellEnd"/>
      <w:r w:rsidR="003662B1">
        <w:rPr>
          <w:rFonts w:ascii="Aptos" w:hAnsi="Aptos"/>
          <w:color w:val="000000" w:themeColor="text1"/>
        </w:rPr>
        <w:t xml:space="preserve"> </w:t>
      </w:r>
      <w:r w:rsidR="002224A9" w:rsidRPr="0096423D">
        <w:rPr>
          <w:rFonts w:ascii="Aptos" w:hAnsi="Aptos"/>
          <w:color w:val="000000" w:themeColor="text1"/>
        </w:rPr>
        <w:t xml:space="preserve">and </w:t>
      </w:r>
      <w:r w:rsidR="00FE3113" w:rsidRPr="0096423D">
        <w:rPr>
          <w:rFonts w:ascii="Aptos" w:hAnsi="Aptos"/>
          <w:color w:val="000000" w:themeColor="text1"/>
        </w:rPr>
        <w:t>confusion</w:t>
      </w:r>
      <w:r w:rsidR="002F0C45" w:rsidRPr="0096423D">
        <w:rPr>
          <w:rFonts w:ascii="Aptos" w:hAnsi="Aptos"/>
          <w:color w:val="000000" w:themeColor="text1"/>
        </w:rPr>
        <w:t xml:space="preserve">. </w:t>
      </w:r>
      <w:r w:rsidR="00C46061" w:rsidRPr="0096423D">
        <w:rPr>
          <w:rFonts w:ascii="Aptos" w:hAnsi="Aptos"/>
          <w:color w:val="000000" w:themeColor="text1"/>
        </w:rPr>
        <w:t xml:space="preserve"> </w:t>
      </w:r>
      <w:r w:rsidR="000E65AC" w:rsidRPr="0096423D">
        <w:rPr>
          <w:rFonts w:ascii="Aptos" w:hAnsi="Aptos"/>
          <w:color w:val="000000" w:themeColor="text1"/>
        </w:rPr>
        <w:t xml:space="preserve">Vitals on arrival were normal except for a </w:t>
      </w:r>
      <w:r w:rsidR="00C46061" w:rsidRPr="0096423D">
        <w:rPr>
          <w:rFonts w:ascii="Aptos" w:hAnsi="Aptos"/>
          <w:color w:val="000000" w:themeColor="text1"/>
        </w:rPr>
        <w:t>r</w:t>
      </w:r>
      <w:r w:rsidR="000E65AC" w:rsidRPr="0096423D">
        <w:rPr>
          <w:rFonts w:ascii="Aptos" w:hAnsi="Aptos"/>
          <w:color w:val="000000" w:themeColor="text1"/>
        </w:rPr>
        <w:t xml:space="preserve">andom </w:t>
      </w:r>
      <w:r w:rsidR="00C46061" w:rsidRPr="0096423D">
        <w:rPr>
          <w:rFonts w:ascii="Aptos" w:hAnsi="Aptos"/>
          <w:color w:val="000000" w:themeColor="text1"/>
        </w:rPr>
        <w:t>b</w:t>
      </w:r>
      <w:r w:rsidR="000E65AC" w:rsidRPr="0096423D">
        <w:rPr>
          <w:rFonts w:ascii="Aptos" w:hAnsi="Aptos"/>
          <w:color w:val="000000" w:themeColor="text1"/>
        </w:rPr>
        <w:t>lood g</w:t>
      </w:r>
      <w:r w:rsidR="00346BA5" w:rsidRPr="0096423D">
        <w:rPr>
          <w:rFonts w:ascii="Aptos" w:hAnsi="Aptos"/>
          <w:color w:val="000000" w:themeColor="text1"/>
        </w:rPr>
        <w:t>l</w:t>
      </w:r>
      <w:r w:rsidR="000E65AC" w:rsidRPr="0096423D">
        <w:rPr>
          <w:rFonts w:ascii="Aptos" w:hAnsi="Aptos"/>
          <w:color w:val="000000" w:themeColor="text1"/>
        </w:rPr>
        <w:t xml:space="preserve">ucose of </w:t>
      </w:r>
      <w:r w:rsidR="00C46061" w:rsidRPr="0096423D">
        <w:rPr>
          <w:rFonts w:ascii="Aptos" w:hAnsi="Aptos"/>
          <w:color w:val="000000" w:themeColor="text1"/>
        </w:rPr>
        <w:t>0.6 mmol/l which was corrected with a bolus of 50</w:t>
      </w:r>
      <w:r w:rsidR="004100CF" w:rsidRPr="0096423D">
        <w:rPr>
          <w:rFonts w:ascii="Aptos" w:hAnsi="Aptos"/>
          <w:color w:val="000000" w:themeColor="text1"/>
        </w:rPr>
        <w:t xml:space="preserve">mls of 50% </w:t>
      </w:r>
      <w:r w:rsidR="0032163C" w:rsidRPr="0096423D">
        <w:rPr>
          <w:rFonts w:ascii="Aptos" w:hAnsi="Aptos"/>
          <w:color w:val="000000" w:themeColor="text1"/>
        </w:rPr>
        <w:t>and maintained</w:t>
      </w:r>
      <w:r w:rsidR="000E65AC" w:rsidRPr="0096423D">
        <w:rPr>
          <w:rFonts w:ascii="Aptos" w:hAnsi="Aptos"/>
          <w:color w:val="000000" w:themeColor="text1"/>
        </w:rPr>
        <w:t xml:space="preserve"> by</w:t>
      </w:r>
      <w:r w:rsidR="00A316C9" w:rsidRPr="0096423D">
        <w:rPr>
          <w:rFonts w:ascii="Aptos" w:hAnsi="Aptos"/>
          <w:color w:val="000000" w:themeColor="text1"/>
        </w:rPr>
        <w:t xml:space="preserve"> </w:t>
      </w:r>
      <w:r w:rsidR="009F4F70">
        <w:rPr>
          <w:rFonts w:ascii="Aptos" w:hAnsi="Aptos"/>
          <w:color w:val="000000" w:themeColor="text1"/>
        </w:rPr>
        <w:t>5% d</w:t>
      </w:r>
      <w:r w:rsidR="0032163C" w:rsidRPr="0096423D">
        <w:rPr>
          <w:rFonts w:ascii="Aptos" w:hAnsi="Aptos"/>
          <w:color w:val="000000" w:themeColor="text1"/>
        </w:rPr>
        <w:t>extrose in</w:t>
      </w:r>
      <w:r w:rsidR="009F4F70">
        <w:rPr>
          <w:rFonts w:ascii="Aptos" w:hAnsi="Aptos"/>
          <w:color w:val="000000" w:themeColor="text1"/>
        </w:rPr>
        <w:t>fusion</w:t>
      </w:r>
      <w:r w:rsidR="0032163C" w:rsidRPr="0096423D">
        <w:rPr>
          <w:rFonts w:ascii="Aptos" w:hAnsi="Aptos"/>
          <w:color w:val="000000" w:themeColor="text1"/>
        </w:rPr>
        <w:t xml:space="preserve"> and diet</w:t>
      </w:r>
      <w:r w:rsidR="000E65AC" w:rsidRPr="0096423D">
        <w:rPr>
          <w:rFonts w:ascii="Aptos" w:hAnsi="Aptos"/>
          <w:color w:val="000000" w:themeColor="text1"/>
        </w:rPr>
        <w:t>.  Blood pressure</w:t>
      </w:r>
      <w:r w:rsidR="00A40124" w:rsidRPr="0096423D">
        <w:rPr>
          <w:rFonts w:ascii="Aptos" w:hAnsi="Aptos"/>
          <w:color w:val="000000" w:themeColor="text1"/>
        </w:rPr>
        <w:t xml:space="preserve"> on arrival</w:t>
      </w:r>
      <w:r w:rsidR="000E65AC" w:rsidRPr="0096423D">
        <w:rPr>
          <w:rFonts w:ascii="Aptos" w:hAnsi="Aptos"/>
          <w:color w:val="000000" w:themeColor="text1"/>
        </w:rPr>
        <w:t xml:space="preserve"> was </w:t>
      </w:r>
      <w:r w:rsidR="001C3EC2" w:rsidRPr="0096423D">
        <w:rPr>
          <w:rFonts w:ascii="Aptos" w:hAnsi="Aptos"/>
          <w:color w:val="000000" w:themeColor="text1"/>
        </w:rPr>
        <w:t>92</w:t>
      </w:r>
      <w:r w:rsidR="000E65AC" w:rsidRPr="0096423D">
        <w:rPr>
          <w:rFonts w:ascii="Aptos" w:hAnsi="Aptos"/>
          <w:color w:val="000000" w:themeColor="text1"/>
        </w:rPr>
        <w:t>/69</w:t>
      </w:r>
      <w:r w:rsidR="003113E9" w:rsidRPr="0096423D">
        <w:rPr>
          <w:rFonts w:ascii="Aptos" w:hAnsi="Aptos"/>
          <w:color w:val="000000" w:themeColor="text1"/>
        </w:rPr>
        <w:t xml:space="preserve"> mm</w:t>
      </w:r>
      <w:r w:rsidR="009F4F70">
        <w:rPr>
          <w:rFonts w:ascii="Aptos" w:hAnsi="Aptos"/>
          <w:color w:val="000000" w:themeColor="text1"/>
        </w:rPr>
        <w:t>H</w:t>
      </w:r>
      <w:r w:rsidR="003113E9" w:rsidRPr="0096423D">
        <w:rPr>
          <w:rFonts w:ascii="Aptos" w:hAnsi="Aptos"/>
          <w:color w:val="000000" w:themeColor="text1"/>
        </w:rPr>
        <w:t>g</w:t>
      </w:r>
      <w:r w:rsidR="000E65AC" w:rsidRPr="0096423D">
        <w:rPr>
          <w:rFonts w:ascii="Aptos" w:hAnsi="Aptos"/>
          <w:color w:val="000000" w:themeColor="text1"/>
        </w:rPr>
        <w:t xml:space="preserve"> with heart rate of 78 bpm. </w:t>
      </w:r>
      <w:r w:rsidR="004100CF" w:rsidRPr="0096423D">
        <w:rPr>
          <w:rFonts w:ascii="Aptos" w:hAnsi="Aptos"/>
          <w:color w:val="000000" w:themeColor="text1"/>
        </w:rPr>
        <w:t xml:space="preserve">On abdominal examination, </w:t>
      </w:r>
      <w:r w:rsidR="002D0794" w:rsidRPr="0096423D">
        <w:rPr>
          <w:rFonts w:ascii="Aptos" w:hAnsi="Aptos"/>
          <w:color w:val="000000" w:themeColor="text1"/>
        </w:rPr>
        <w:t>gravid uterus</w:t>
      </w:r>
      <w:r w:rsidR="00F365C3" w:rsidRPr="0096423D">
        <w:rPr>
          <w:rFonts w:ascii="Aptos" w:hAnsi="Aptos"/>
          <w:color w:val="000000" w:themeColor="text1"/>
        </w:rPr>
        <w:t xml:space="preserve"> was palpated with a </w:t>
      </w:r>
      <w:proofErr w:type="spellStart"/>
      <w:r w:rsidR="00F365C3" w:rsidRPr="0096423D">
        <w:rPr>
          <w:rFonts w:ascii="Aptos" w:hAnsi="Aptos"/>
          <w:color w:val="000000" w:themeColor="text1"/>
        </w:rPr>
        <w:t>symphysio</w:t>
      </w:r>
      <w:proofErr w:type="spellEnd"/>
      <w:r w:rsidR="00F365C3" w:rsidRPr="0096423D">
        <w:rPr>
          <w:rFonts w:ascii="Aptos" w:hAnsi="Aptos"/>
          <w:color w:val="000000" w:themeColor="text1"/>
        </w:rPr>
        <w:t>-fundal height of</w:t>
      </w:r>
      <w:r w:rsidR="002D0794" w:rsidRPr="0096423D">
        <w:rPr>
          <w:rFonts w:ascii="Aptos" w:hAnsi="Aptos"/>
          <w:color w:val="000000" w:themeColor="text1"/>
        </w:rPr>
        <w:t xml:space="preserve"> 22cm with a live singleton </w:t>
      </w:r>
      <w:r w:rsidR="000366D4" w:rsidRPr="0096423D">
        <w:rPr>
          <w:rFonts w:ascii="Aptos" w:hAnsi="Aptos"/>
          <w:color w:val="000000" w:themeColor="text1"/>
        </w:rPr>
        <w:t>foetus</w:t>
      </w:r>
      <w:r w:rsidR="005650FE" w:rsidRPr="0096423D">
        <w:rPr>
          <w:rFonts w:ascii="Aptos" w:hAnsi="Aptos"/>
          <w:color w:val="000000" w:themeColor="text1"/>
        </w:rPr>
        <w:t>. F</w:t>
      </w:r>
      <w:r w:rsidR="000366D4" w:rsidRPr="0096423D">
        <w:rPr>
          <w:rFonts w:ascii="Aptos" w:hAnsi="Aptos"/>
          <w:color w:val="000000" w:themeColor="text1"/>
        </w:rPr>
        <w:t>oetal</w:t>
      </w:r>
      <w:r w:rsidR="002D0794" w:rsidRPr="0096423D">
        <w:rPr>
          <w:rFonts w:ascii="Aptos" w:hAnsi="Aptos"/>
          <w:color w:val="000000" w:themeColor="text1"/>
        </w:rPr>
        <w:t xml:space="preserve"> heart rate </w:t>
      </w:r>
      <w:r w:rsidR="00046536" w:rsidRPr="0096423D">
        <w:rPr>
          <w:rFonts w:ascii="Aptos" w:hAnsi="Aptos"/>
          <w:color w:val="000000" w:themeColor="text1"/>
        </w:rPr>
        <w:t>was</w:t>
      </w:r>
      <w:r w:rsidR="005650FE" w:rsidRPr="0096423D">
        <w:rPr>
          <w:rFonts w:ascii="Aptos" w:hAnsi="Aptos"/>
          <w:color w:val="000000" w:themeColor="text1"/>
        </w:rPr>
        <w:t xml:space="preserve"> </w:t>
      </w:r>
      <w:r w:rsidR="002D0794" w:rsidRPr="0096423D">
        <w:rPr>
          <w:rFonts w:ascii="Aptos" w:hAnsi="Aptos"/>
          <w:color w:val="000000" w:themeColor="text1"/>
        </w:rPr>
        <w:t>136 – 144 bp</w:t>
      </w:r>
      <w:r w:rsidR="00765218" w:rsidRPr="0096423D">
        <w:rPr>
          <w:rFonts w:ascii="Aptos" w:hAnsi="Aptos"/>
          <w:color w:val="000000" w:themeColor="text1"/>
        </w:rPr>
        <w:t xml:space="preserve">m </w:t>
      </w:r>
      <w:r w:rsidR="00FB0448" w:rsidRPr="0096423D">
        <w:rPr>
          <w:rFonts w:ascii="Aptos" w:hAnsi="Aptos"/>
          <w:color w:val="000000" w:themeColor="text1"/>
        </w:rPr>
        <w:t xml:space="preserve">measured using </w:t>
      </w:r>
      <w:proofErr w:type="spellStart"/>
      <w:r w:rsidR="009F4F70">
        <w:rPr>
          <w:rFonts w:ascii="Aptos" w:hAnsi="Aptos"/>
          <w:color w:val="000000" w:themeColor="text1"/>
        </w:rPr>
        <w:t>S</w:t>
      </w:r>
      <w:r w:rsidR="00FB0448" w:rsidRPr="0096423D">
        <w:rPr>
          <w:rFonts w:ascii="Aptos" w:hAnsi="Aptos"/>
          <w:color w:val="000000" w:themeColor="text1"/>
        </w:rPr>
        <w:t>o</w:t>
      </w:r>
      <w:r w:rsidR="00CE1264" w:rsidRPr="0096423D">
        <w:rPr>
          <w:rFonts w:ascii="Aptos" w:hAnsi="Aptos"/>
          <w:color w:val="000000" w:themeColor="text1"/>
        </w:rPr>
        <w:t>nicaid</w:t>
      </w:r>
      <w:proofErr w:type="spellEnd"/>
      <w:r w:rsidR="009F4F70">
        <w:rPr>
          <w:rFonts w:ascii="Aptos" w:hAnsi="Aptos"/>
          <w:color w:val="000000" w:themeColor="text1"/>
        </w:rPr>
        <w:t xml:space="preserve"> f</w:t>
      </w:r>
      <w:r w:rsidR="009C3077">
        <w:rPr>
          <w:rFonts w:ascii="Aptos" w:hAnsi="Aptos"/>
          <w:color w:val="000000" w:themeColor="text1"/>
        </w:rPr>
        <w:t>o</w:t>
      </w:r>
      <w:r w:rsidR="009F4F70">
        <w:rPr>
          <w:rFonts w:ascii="Aptos" w:hAnsi="Aptos"/>
          <w:color w:val="000000" w:themeColor="text1"/>
        </w:rPr>
        <w:t>etal doppler</w:t>
      </w:r>
      <w:r w:rsidR="00CE1264" w:rsidRPr="0096423D">
        <w:rPr>
          <w:rFonts w:ascii="Aptos" w:hAnsi="Aptos"/>
          <w:color w:val="000000" w:themeColor="text1"/>
        </w:rPr>
        <w:t xml:space="preserve">. </w:t>
      </w:r>
      <w:r w:rsidR="004100CF" w:rsidRPr="0096423D">
        <w:rPr>
          <w:rFonts w:ascii="Aptos" w:hAnsi="Aptos"/>
          <w:color w:val="000000" w:themeColor="text1"/>
        </w:rPr>
        <w:t xml:space="preserve"> </w:t>
      </w:r>
      <w:r w:rsidR="000E65AC" w:rsidRPr="0096423D">
        <w:rPr>
          <w:rFonts w:ascii="Aptos" w:hAnsi="Aptos"/>
          <w:color w:val="000000" w:themeColor="text1"/>
        </w:rPr>
        <w:t xml:space="preserve">Speculum evaluation revealed a closed cervical </w:t>
      </w:r>
      <w:proofErr w:type="spellStart"/>
      <w:r w:rsidR="003113E9" w:rsidRPr="0096423D">
        <w:rPr>
          <w:rFonts w:ascii="Aptos" w:hAnsi="Aptos"/>
          <w:color w:val="000000" w:themeColor="text1"/>
        </w:rPr>
        <w:t>o</w:t>
      </w:r>
      <w:r w:rsidR="000E65AC" w:rsidRPr="0096423D">
        <w:rPr>
          <w:rFonts w:ascii="Aptos" w:hAnsi="Aptos"/>
          <w:color w:val="000000" w:themeColor="text1"/>
        </w:rPr>
        <w:t>s</w:t>
      </w:r>
      <w:proofErr w:type="spellEnd"/>
      <w:r w:rsidR="000E65AC" w:rsidRPr="0096423D">
        <w:rPr>
          <w:rFonts w:ascii="Aptos" w:hAnsi="Aptos"/>
          <w:color w:val="000000" w:themeColor="text1"/>
        </w:rPr>
        <w:t xml:space="preserve"> with blood stains seen on </w:t>
      </w:r>
      <w:r w:rsidR="009F4F70">
        <w:rPr>
          <w:rFonts w:ascii="Aptos" w:hAnsi="Aptos"/>
          <w:color w:val="000000" w:themeColor="text1"/>
        </w:rPr>
        <w:t xml:space="preserve">a </w:t>
      </w:r>
      <w:r w:rsidR="000E65AC" w:rsidRPr="0096423D">
        <w:rPr>
          <w:rFonts w:ascii="Aptos" w:hAnsi="Aptos"/>
          <w:color w:val="000000" w:themeColor="text1"/>
        </w:rPr>
        <w:t>normal vaginal wall.</w:t>
      </w:r>
      <w:r w:rsidR="007C7350" w:rsidRPr="0096423D">
        <w:rPr>
          <w:rFonts w:ascii="Aptos" w:hAnsi="Aptos"/>
          <w:color w:val="000000" w:themeColor="text1"/>
        </w:rPr>
        <w:t xml:space="preserve">  Samples fo</w:t>
      </w:r>
      <w:r w:rsidR="002224A9" w:rsidRPr="0096423D">
        <w:rPr>
          <w:rFonts w:ascii="Aptos" w:hAnsi="Aptos"/>
          <w:color w:val="000000" w:themeColor="text1"/>
        </w:rPr>
        <w:t>r</w:t>
      </w:r>
      <w:r w:rsidR="007C7350" w:rsidRPr="0096423D">
        <w:rPr>
          <w:rFonts w:ascii="Aptos" w:hAnsi="Aptos"/>
          <w:color w:val="000000" w:themeColor="text1"/>
        </w:rPr>
        <w:t xml:space="preserve"> lab</w:t>
      </w:r>
      <w:r w:rsidR="009F4F70">
        <w:rPr>
          <w:rFonts w:ascii="Aptos" w:hAnsi="Aptos"/>
          <w:color w:val="000000" w:themeColor="text1"/>
        </w:rPr>
        <w:t>oratory investigations</w:t>
      </w:r>
      <w:r w:rsidR="00F365C3" w:rsidRPr="0096423D">
        <w:rPr>
          <w:rFonts w:ascii="Aptos" w:hAnsi="Aptos"/>
          <w:color w:val="000000" w:themeColor="text1"/>
        </w:rPr>
        <w:t xml:space="preserve"> were</w:t>
      </w:r>
      <w:r w:rsidR="007C7350" w:rsidRPr="0096423D">
        <w:rPr>
          <w:rFonts w:ascii="Aptos" w:hAnsi="Aptos"/>
          <w:color w:val="000000" w:themeColor="text1"/>
        </w:rPr>
        <w:t xml:space="preserve"> taken</w:t>
      </w:r>
      <w:r w:rsidR="009F4F70">
        <w:rPr>
          <w:rFonts w:ascii="Aptos" w:hAnsi="Aptos"/>
          <w:color w:val="000000" w:themeColor="text1"/>
        </w:rPr>
        <w:t>,</w:t>
      </w:r>
      <w:r w:rsidR="007C7350" w:rsidRPr="0096423D">
        <w:rPr>
          <w:rFonts w:ascii="Aptos" w:hAnsi="Aptos"/>
          <w:color w:val="000000" w:themeColor="text1"/>
        </w:rPr>
        <w:t xml:space="preserve"> and </w:t>
      </w:r>
      <w:r w:rsidR="00F365C3" w:rsidRPr="0096423D">
        <w:rPr>
          <w:rFonts w:ascii="Aptos" w:hAnsi="Aptos"/>
          <w:color w:val="000000" w:themeColor="text1"/>
        </w:rPr>
        <w:t xml:space="preserve">the </w:t>
      </w:r>
      <w:r w:rsidR="007C7350" w:rsidRPr="0096423D">
        <w:rPr>
          <w:rFonts w:ascii="Aptos" w:hAnsi="Aptos"/>
          <w:color w:val="000000" w:themeColor="text1"/>
        </w:rPr>
        <w:t>client was admitted to the ward for monitoring and further evaluation</w:t>
      </w:r>
      <w:r w:rsidR="000A0F2C" w:rsidRPr="0096423D">
        <w:rPr>
          <w:rFonts w:ascii="Aptos" w:hAnsi="Aptos"/>
          <w:color w:val="000000" w:themeColor="text1"/>
        </w:rPr>
        <w:t>.</w:t>
      </w:r>
      <w:r w:rsidR="002224A9" w:rsidRPr="0096423D">
        <w:rPr>
          <w:rFonts w:ascii="Aptos" w:hAnsi="Aptos"/>
          <w:color w:val="000000" w:themeColor="text1"/>
        </w:rPr>
        <w:t xml:space="preserve"> </w:t>
      </w:r>
    </w:p>
    <w:p w14:paraId="739D4E26" w14:textId="52EBD8DA" w:rsidR="00A826A8" w:rsidRPr="0096423D" w:rsidRDefault="00597367" w:rsidP="00AC6723">
      <w:pPr>
        <w:jc w:val="both"/>
        <w:rPr>
          <w:rFonts w:ascii="Aptos" w:hAnsi="Aptos"/>
          <w:color w:val="000000" w:themeColor="text1"/>
        </w:rPr>
      </w:pPr>
      <w:r w:rsidRPr="0096423D">
        <w:rPr>
          <w:rFonts w:ascii="Aptos" w:hAnsi="Aptos"/>
          <w:color w:val="000000" w:themeColor="text1"/>
        </w:rPr>
        <w:t>Her medical</w:t>
      </w:r>
      <w:r w:rsidR="001C3EC2" w:rsidRPr="0096423D">
        <w:rPr>
          <w:rFonts w:ascii="Aptos" w:hAnsi="Aptos"/>
          <w:color w:val="000000" w:themeColor="text1"/>
        </w:rPr>
        <w:t xml:space="preserve"> </w:t>
      </w:r>
      <w:r w:rsidR="000A0F2C" w:rsidRPr="0096423D">
        <w:rPr>
          <w:rFonts w:ascii="Aptos" w:hAnsi="Aptos"/>
          <w:color w:val="000000" w:themeColor="text1"/>
        </w:rPr>
        <w:t>history</w:t>
      </w:r>
      <w:r w:rsidRPr="0096423D">
        <w:rPr>
          <w:rFonts w:ascii="Aptos" w:hAnsi="Aptos"/>
          <w:color w:val="000000" w:themeColor="text1"/>
        </w:rPr>
        <w:t xml:space="preserve"> was significant</w:t>
      </w:r>
      <w:r w:rsidR="000A0F2C" w:rsidRPr="0096423D">
        <w:rPr>
          <w:rFonts w:ascii="Aptos" w:hAnsi="Aptos"/>
          <w:color w:val="000000" w:themeColor="text1"/>
        </w:rPr>
        <w:t xml:space="preserve"> </w:t>
      </w:r>
      <w:r w:rsidRPr="0096423D">
        <w:rPr>
          <w:rFonts w:ascii="Aptos" w:hAnsi="Aptos"/>
          <w:color w:val="000000" w:themeColor="text1"/>
        </w:rPr>
        <w:t>for</w:t>
      </w:r>
      <w:r w:rsidR="000A0F2C" w:rsidRPr="0096423D">
        <w:rPr>
          <w:rFonts w:ascii="Aptos" w:hAnsi="Aptos"/>
          <w:color w:val="000000" w:themeColor="text1"/>
        </w:rPr>
        <w:t xml:space="preserve"> recurrent </w:t>
      </w:r>
      <w:r w:rsidR="00FE3113" w:rsidRPr="0096423D">
        <w:rPr>
          <w:rFonts w:ascii="Aptos" w:hAnsi="Aptos"/>
          <w:color w:val="000000" w:themeColor="text1"/>
        </w:rPr>
        <w:t>loss of consciousness</w:t>
      </w:r>
      <w:r w:rsidR="006D6227" w:rsidRPr="0096423D">
        <w:rPr>
          <w:rFonts w:ascii="Aptos" w:hAnsi="Aptos"/>
          <w:color w:val="000000" w:themeColor="text1"/>
        </w:rPr>
        <w:t xml:space="preserve"> and primary</w:t>
      </w:r>
      <w:r w:rsidR="000A0F2C" w:rsidRPr="0096423D">
        <w:rPr>
          <w:rFonts w:ascii="Aptos" w:hAnsi="Aptos"/>
          <w:color w:val="000000" w:themeColor="text1"/>
        </w:rPr>
        <w:t xml:space="preserve"> postpartum</w:t>
      </w:r>
      <w:r w:rsidR="007C7350" w:rsidRPr="0096423D">
        <w:rPr>
          <w:rFonts w:ascii="Aptos" w:hAnsi="Aptos"/>
          <w:color w:val="000000" w:themeColor="text1"/>
        </w:rPr>
        <w:t xml:space="preserve"> </w:t>
      </w:r>
      <w:r w:rsidR="000366D4" w:rsidRPr="0096423D">
        <w:rPr>
          <w:rFonts w:ascii="Aptos" w:hAnsi="Aptos"/>
          <w:color w:val="000000" w:themeColor="text1"/>
        </w:rPr>
        <w:t>haemorrhage</w:t>
      </w:r>
      <w:r w:rsidR="007C7350" w:rsidRPr="0096423D">
        <w:rPr>
          <w:rFonts w:ascii="Aptos" w:hAnsi="Aptos"/>
          <w:color w:val="000000" w:themeColor="text1"/>
        </w:rPr>
        <w:t xml:space="preserve"> during her 4</w:t>
      </w:r>
      <w:r w:rsidR="007C7350" w:rsidRPr="0096423D">
        <w:rPr>
          <w:rFonts w:ascii="Aptos" w:hAnsi="Aptos"/>
          <w:color w:val="000000" w:themeColor="text1"/>
          <w:vertAlign w:val="superscript"/>
        </w:rPr>
        <w:t>th</w:t>
      </w:r>
      <w:r w:rsidR="007C7350" w:rsidRPr="0096423D">
        <w:rPr>
          <w:rFonts w:ascii="Aptos" w:hAnsi="Aptos"/>
          <w:color w:val="000000" w:themeColor="text1"/>
        </w:rPr>
        <w:t xml:space="preserve"> pregnancy</w:t>
      </w:r>
      <w:r w:rsidR="006D6227" w:rsidRPr="0096423D">
        <w:rPr>
          <w:rFonts w:ascii="Aptos" w:hAnsi="Aptos"/>
          <w:color w:val="000000" w:themeColor="text1"/>
        </w:rPr>
        <w:t xml:space="preserve"> for which she was </w:t>
      </w:r>
      <w:proofErr w:type="spellStart"/>
      <w:r w:rsidR="006D6227" w:rsidRPr="0096423D">
        <w:rPr>
          <w:rFonts w:ascii="Aptos" w:hAnsi="Aptos"/>
          <w:color w:val="000000" w:themeColor="text1"/>
        </w:rPr>
        <w:t>h</w:t>
      </w:r>
      <w:r w:rsidR="00F365C3" w:rsidRPr="0096423D">
        <w:rPr>
          <w:rFonts w:ascii="Aptos" w:hAnsi="Aptos"/>
          <w:color w:val="000000" w:themeColor="text1"/>
        </w:rPr>
        <w:t>a</w:t>
      </w:r>
      <w:r w:rsidR="006D6227" w:rsidRPr="0096423D">
        <w:rPr>
          <w:rFonts w:ascii="Aptos" w:hAnsi="Aptos"/>
          <w:color w:val="000000" w:themeColor="text1"/>
        </w:rPr>
        <w:t>emo</w:t>
      </w:r>
      <w:proofErr w:type="spellEnd"/>
      <w:r w:rsidR="006D6227" w:rsidRPr="0096423D">
        <w:rPr>
          <w:rFonts w:ascii="Aptos" w:hAnsi="Aptos"/>
          <w:color w:val="000000" w:themeColor="text1"/>
        </w:rPr>
        <w:t xml:space="preserve">-transfused 3 units of whole blood and 3 units of fresh frozen plasma. </w:t>
      </w:r>
      <w:r w:rsidR="00F365C3" w:rsidRPr="0096423D">
        <w:rPr>
          <w:rFonts w:ascii="Aptos" w:hAnsi="Aptos"/>
          <w:color w:val="000000" w:themeColor="text1"/>
        </w:rPr>
        <w:t>She also had a history of e</w:t>
      </w:r>
      <w:r w:rsidR="000A0F2C" w:rsidRPr="0096423D">
        <w:rPr>
          <w:rFonts w:ascii="Aptos" w:hAnsi="Aptos"/>
          <w:color w:val="000000" w:themeColor="text1"/>
        </w:rPr>
        <w:t>arly first trimester spontaneous abortion about a year</w:t>
      </w:r>
      <w:r w:rsidR="00F365C3" w:rsidRPr="0096423D">
        <w:rPr>
          <w:rFonts w:ascii="Aptos" w:hAnsi="Aptos"/>
          <w:color w:val="000000" w:themeColor="text1"/>
        </w:rPr>
        <w:t xml:space="preserve"> prior to the index presentation</w:t>
      </w:r>
      <w:r w:rsidR="000A0F2C" w:rsidRPr="0096423D">
        <w:rPr>
          <w:rFonts w:ascii="Aptos" w:hAnsi="Aptos"/>
          <w:color w:val="000000" w:themeColor="text1"/>
        </w:rPr>
        <w:t xml:space="preserve"> and </w:t>
      </w:r>
      <w:r w:rsidR="00F365C3" w:rsidRPr="0096423D">
        <w:rPr>
          <w:rFonts w:ascii="Aptos" w:hAnsi="Aptos"/>
          <w:color w:val="000000" w:themeColor="text1"/>
        </w:rPr>
        <w:t>C</w:t>
      </w:r>
      <w:r w:rsidR="004100CF" w:rsidRPr="0096423D">
        <w:rPr>
          <w:rFonts w:ascii="Aptos" w:hAnsi="Aptos"/>
          <w:color w:val="000000" w:themeColor="text1"/>
        </w:rPr>
        <w:t xml:space="preserve">hronic </w:t>
      </w:r>
      <w:r w:rsidR="00E14673" w:rsidRPr="0096423D">
        <w:rPr>
          <w:rFonts w:ascii="Aptos" w:hAnsi="Aptos"/>
          <w:color w:val="000000" w:themeColor="text1"/>
        </w:rPr>
        <w:t>H</w:t>
      </w:r>
      <w:r w:rsidR="004100CF" w:rsidRPr="0096423D">
        <w:rPr>
          <w:rFonts w:ascii="Aptos" w:hAnsi="Aptos"/>
          <w:color w:val="000000" w:themeColor="text1"/>
        </w:rPr>
        <w:t xml:space="preserve">epatitis </w:t>
      </w:r>
      <w:r w:rsidR="00E14673" w:rsidRPr="0096423D">
        <w:rPr>
          <w:rFonts w:ascii="Aptos" w:hAnsi="Aptos"/>
          <w:color w:val="000000" w:themeColor="text1"/>
        </w:rPr>
        <w:t>B</w:t>
      </w:r>
      <w:r w:rsidR="004100CF" w:rsidRPr="0096423D">
        <w:rPr>
          <w:rFonts w:ascii="Aptos" w:hAnsi="Aptos"/>
          <w:color w:val="000000" w:themeColor="text1"/>
        </w:rPr>
        <w:t>.</w:t>
      </w:r>
      <w:r w:rsidR="000A0F2C" w:rsidRPr="0096423D">
        <w:rPr>
          <w:rFonts w:ascii="Aptos" w:hAnsi="Aptos"/>
          <w:color w:val="000000" w:themeColor="text1"/>
        </w:rPr>
        <w:t xml:space="preserve"> </w:t>
      </w:r>
      <w:r w:rsidR="00A826A8" w:rsidRPr="0096423D">
        <w:rPr>
          <w:rFonts w:ascii="Aptos" w:hAnsi="Aptos"/>
          <w:color w:val="000000" w:themeColor="text1"/>
        </w:rPr>
        <w:t xml:space="preserve">She had not had any antenatal evaluations in the index pregnancy and </w:t>
      </w:r>
      <w:r w:rsidRPr="0096423D">
        <w:rPr>
          <w:rFonts w:ascii="Aptos" w:hAnsi="Aptos"/>
          <w:color w:val="000000" w:themeColor="text1"/>
        </w:rPr>
        <w:t xml:space="preserve">no </w:t>
      </w:r>
      <w:r w:rsidR="00A826A8" w:rsidRPr="0096423D">
        <w:rPr>
          <w:rFonts w:ascii="Aptos" w:hAnsi="Aptos"/>
          <w:color w:val="000000" w:themeColor="text1"/>
        </w:rPr>
        <w:t>history of illicit drug use.</w:t>
      </w:r>
    </w:p>
    <w:p w14:paraId="4CAB4FE4" w14:textId="736D0F27" w:rsidR="00656E2D" w:rsidRPr="0096423D" w:rsidRDefault="002D0794" w:rsidP="00AC6723">
      <w:pPr>
        <w:jc w:val="both"/>
        <w:rPr>
          <w:rFonts w:ascii="Aptos" w:hAnsi="Aptos"/>
          <w:color w:val="000000" w:themeColor="text1"/>
        </w:rPr>
      </w:pPr>
      <w:r w:rsidRPr="0096423D">
        <w:rPr>
          <w:rFonts w:ascii="Aptos" w:hAnsi="Aptos"/>
          <w:color w:val="000000" w:themeColor="text1"/>
        </w:rPr>
        <w:t xml:space="preserve">While on admission, she </w:t>
      </w:r>
      <w:r w:rsidR="00346BA5" w:rsidRPr="0096423D">
        <w:rPr>
          <w:rFonts w:ascii="Aptos" w:hAnsi="Aptos"/>
          <w:color w:val="000000" w:themeColor="text1"/>
        </w:rPr>
        <w:t xml:space="preserve">had several episodes of vomiting, </w:t>
      </w:r>
      <w:r w:rsidR="00FE3113" w:rsidRPr="0096423D">
        <w:rPr>
          <w:rFonts w:ascii="Aptos" w:hAnsi="Aptos"/>
          <w:color w:val="000000" w:themeColor="text1"/>
        </w:rPr>
        <w:t>confus</w:t>
      </w:r>
      <w:r w:rsidR="00346BA5" w:rsidRPr="0096423D">
        <w:rPr>
          <w:rFonts w:ascii="Aptos" w:hAnsi="Aptos"/>
          <w:color w:val="000000" w:themeColor="text1"/>
        </w:rPr>
        <w:t xml:space="preserve">ion, personality changes (bouts of agitation and crying), another episode of bleeding per </w:t>
      </w:r>
      <w:proofErr w:type="spellStart"/>
      <w:r w:rsidR="00346BA5" w:rsidRPr="0096423D">
        <w:rPr>
          <w:rFonts w:ascii="Aptos" w:hAnsi="Aptos"/>
          <w:color w:val="000000" w:themeColor="text1"/>
        </w:rPr>
        <w:t>vagin</w:t>
      </w:r>
      <w:r w:rsidR="003662B1">
        <w:rPr>
          <w:rFonts w:ascii="Aptos" w:hAnsi="Aptos"/>
          <w:color w:val="000000" w:themeColor="text1"/>
        </w:rPr>
        <w:t>um</w:t>
      </w:r>
      <w:proofErr w:type="spellEnd"/>
      <w:r w:rsidR="00765218" w:rsidRPr="0096423D">
        <w:rPr>
          <w:rFonts w:ascii="Aptos" w:hAnsi="Aptos"/>
          <w:color w:val="000000" w:themeColor="text1"/>
        </w:rPr>
        <w:t xml:space="preserve"> </w:t>
      </w:r>
      <w:r w:rsidR="00377E3E" w:rsidRPr="0096423D">
        <w:rPr>
          <w:rFonts w:ascii="Aptos" w:hAnsi="Aptos"/>
          <w:color w:val="000000" w:themeColor="text1"/>
        </w:rPr>
        <w:t>a</w:t>
      </w:r>
      <w:r w:rsidR="00346BA5" w:rsidRPr="0096423D">
        <w:rPr>
          <w:rFonts w:ascii="Aptos" w:hAnsi="Aptos"/>
          <w:color w:val="000000" w:themeColor="text1"/>
        </w:rPr>
        <w:t>nd</w:t>
      </w:r>
      <w:r w:rsidR="00FE3113" w:rsidRPr="0096423D">
        <w:rPr>
          <w:rFonts w:ascii="Aptos" w:hAnsi="Aptos"/>
          <w:color w:val="000000" w:themeColor="text1"/>
        </w:rPr>
        <w:t xml:space="preserve"> </w:t>
      </w:r>
      <w:r w:rsidR="00E20F7E" w:rsidRPr="0096423D">
        <w:rPr>
          <w:rFonts w:ascii="Aptos" w:hAnsi="Aptos"/>
          <w:color w:val="000000" w:themeColor="text1"/>
        </w:rPr>
        <w:t xml:space="preserve">recurrent </w:t>
      </w:r>
      <w:r w:rsidR="000366D4" w:rsidRPr="0096423D">
        <w:rPr>
          <w:rFonts w:ascii="Aptos" w:hAnsi="Aptos"/>
          <w:color w:val="000000" w:themeColor="text1"/>
        </w:rPr>
        <w:t>hypoglycaemia</w:t>
      </w:r>
      <w:r w:rsidR="00E20F7E" w:rsidRPr="0096423D">
        <w:rPr>
          <w:rFonts w:ascii="Aptos" w:hAnsi="Aptos"/>
          <w:color w:val="000000" w:themeColor="text1"/>
        </w:rPr>
        <w:t xml:space="preserve"> refractory to dextrose </w:t>
      </w:r>
      <w:r w:rsidR="00FE3113" w:rsidRPr="0096423D">
        <w:rPr>
          <w:rFonts w:ascii="Aptos" w:hAnsi="Aptos"/>
          <w:color w:val="000000" w:themeColor="text1"/>
        </w:rPr>
        <w:t xml:space="preserve">correction. </w:t>
      </w:r>
      <w:r w:rsidR="00597367" w:rsidRPr="0096423D">
        <w:rPr>
          <w:rFonts w:ascii="Aptos" w:hAnsi="Aptos"/>
          <w:color w:val="000000" w:themeColor="text1"/>
        </w:rPr>
        <w:t>Her</w:t>
      </w:r>
      <w:r w:rsidR="00A316C9" w:rsidRPr="0096423D">
        <w:rPr>
          <w:rFonts w:ascii="Aptos" w:hAnsi="Aptos"/>
          <w:color w:val="000000" w:themeColor="text1"/>
        </w:rPr>
        <w:t xml:space="preserve"> abdominal sonographic findings</w:t>
      </w:r>
      <w:r w:rsidR="00597367" w:rsidRPr="0096423D">
        <w:rPr>
          <w:rFonts w:ascii="Aptos" w:hAnsi="Aptos"/>
          <w:color w:val="000000" w:themeColor="text1"/>
        </w:rPr>
        <w:t xml:space="preserve"> were </w:t>
      </w:r>
      <w:r w:rsidR="00FD272D" w:rsidRPr="0096423D">
        <w:rPr>
          <w:rFonts w:ascii="Aptos" w:hAnsi="Aptos"/>
          <w:color w:val="000000" w:themeColor="text1"/>
        </w:rPr>
        <w:t>normal,</w:t>
      </w:r>
      <w:r w:rsidR="00A316C9" w:rsidRPr="0096423D">
        <w:rPr>
          <w:rFonts w:ascii="Aptos" w:hAnsi="Aptos"/>
          <w:color w:val="000000" w:themeColor="text1"/>
        </w:rPr>
        <w:t xml:space="preserve"> and </w:t>
      </w:r>
      <w:r w:rsidR="00597367" w:rsidRPr="0096423D">
        <w:rPr>
          <w:rFonts w:ascii="Aptos" w:hAnsi="Aptos"/>
          <w:color w:val="000000" w:themeColor="text1"/>
        </w:rPr>
        <w:t>the</w:t>
      </w:r>
      <w:r w:rsidR="00A316C9" w:rsidRPr="0096423D">
        <w:rPr>
          <w:rFonts w:ascii="Aptos" w:hAnsi="Aptos"/>
          <w:color w:val="000000" w:themeColor="text1"/>
        </w:rPr>
        <w:t xml:space="preserve"> </w:t>
      </w:r>
      <w:r w:rsidR="000366D4" w:rsidRPr="0096423D">
        <w:rPr>
          <w:rFonts w:ascii="Aptos" w:hAnsi="Aptos"/>
          <w:color w:val="000000" w:themeColor="text1"/>
        </w:rPr>
        <w:t>foetal</w:t>
      </w:r>
      <w:r w:rsidR="00A316C9" w:rsidRPr="0096423D">
        <w:rPr>
          <w:rFonts w:ascii="Aptos" w:hAnsi="Aptos"/>
          <w:color w:val="000000" w:themeColor="text1"/>
        </w:rPr>
        <w:t xml:space="preserve"> anomaly scan showed a single live intrauterine gestation at about 21 weeks 3 days</w:t>
      </w:r>
      <w:r w:rsidR="00597367" w:rsidRPr="0096423D">
        <w:rPr>
          <w:rFonts w:ascii="Aptos" w:hAnsi="Aptos"/>
          <w:color w:val="000000" w:themeColor="text1"/>
        </w:rPr>
        <w:t xml:space="preserve"> with </w:t>
      </w:r>
      <w:r w:rsidR="00A316C9" w:rsidRPr="0096423D">
        <w:rPr>
          <w:rFonts w:ascii="Aptos" w:hAnsi="Aptos"/>
          <w:color w:val="000000" w:themeColor="text1"/>
        </w:rPr>
        <w:t xml:space="preserve">no gross </w:t>
      </w:r>
      <w:r w:rsidR="000366D4" w:rsidRPr="0096423D">
        <w:rPr>
          <w:rFonts w:ascii="Aptos" w:hAnsi="Aptos"/>
          <w:color w:val="000000" w:themeColor="text1"/>
        </w:rPr>
        <w:t>foetal</w:t>
      </w:r>
      <w:r w:rsidR="00A316C9" w:rsidRPr="0096423D">
        <w:rPr>
          <w:rFonts w:ascii="Aptos" w:hAnsi="Aptos"/>
          <w:color w:val="000000" w:themeColor="text1"/>
        </w:rPr>
        <w:t xml:space="preserve"> anomaly seen and estimated </w:t>
      </w:r>
      <w:r w:rsidR="000366D4" w:rsidRPr="0096423D">
        <w:rPr>
          <w:rFonts w:ascii="Aptos" w:hAnsi="Aptos"/>
          <w:color w:val="000000" w:themeColor="text1"/>
        </w:rPr>
        <w:t>foetal</w:t>
      </w:r>
      <w:r w:rsidR="00A316C9" w:rsidRPr="0096423D">
        <w:rPr>
          <w:rFonts w:ascii="Aptos" w:hAnsi="Aptos"/>
          <w:color w:val="000000" w:themeColor="text1"/>
        </w:rPr>
        <w:t xml:space="preserve"> weight of 406g.</w:t>
      </w:r>
    </w:p>
    <w:p w14:paraId="387D7FD9" w14:textId="30796B8F" w:rsidR="00656E2D" w:rsidRPr="0096423D" w:rsidRDefault="00346BA5" w:rsidP="00AC6723">
      <w:pPr>
        <w:jc w:val="both"/>
        <w:rPr>
          <w:rFonts w:ascii="Aptos" w:hAnsi="Aptos"/>
          <w:color w:val="000000" w:themeColor="text1"/>
        </w:rPr>
      </w:pPr>
      <w:r w:rsidRPr="0096423D">
        <w:rPr>
          <w:rFonts w:ascii="Aptos" w:hAnsi="Aptos"/>
          <w:color w:val="000000" w:themeColor="text1"/>
        </w:rPr>
        <w:t>Basic l</w:t>
      </w:r>
      <w:r w:rsidR="00FE3113" w:rsidRPr="0096423D">
        <w:rPr>
          <w:rFonts w:ascii="Aptos" w:hAnsi="Aptos"/>
          <w:color w:val="000000" w:themeColor="text1"/>
        </w:rPr>
        <w:t xml:space="preserve">abs done showed </w:t>
      </w:r>
      <w:r w:rsidR="000366D4" w:rsidRPr="0096423D">
        <w:rPr>
          <w:rFonts w:ascii="Aptos" w:hAnsi="Aptos"/>
          <w:color w:val="000000" w:themeColor="text1"/>
        </w:rPr>
        <w:t>anaemia</w:t>
      </w:r>
      <w:r w:rsidR="004100CF" w:rsidRPr="0096423D">
        <w:rPr>
          <w:rFonts w:ascii="Aptos" w:hAnsi="Aptos"/>
          <w:color w:val="000000" w:themeColor="text1"/>
        </w:rPr>
        <w:t xml:space="preserve"> with </w:t>
      </w:r>
      <w:r w:rsidR="000366D4" w:rsidRPr="0096423D">
        <w:rPr>
          <w:rFonts w:ascii="Aptos" w:hAnsi="Aptos"/>
          <w:color w:val="000000" w:themeColor="text1"/>
        </w:rPr>
        <w:t>haemoglobin</w:t>
      </w:r>
      <w:r w:rsidR="00597367" w:rsidRPr="0096423D">
        <w:rPr>
          <w:rFonts w:ascii="Aptos" w:hAnsi="Aptos"/>
          <w:color w:val="000000" w:themeColor="text1"/>
        </w:rPr>
        <w:t xml:space="preserve"> level</w:t>
      </w:r>
      <w:r w:rsidR="004100CF" w:rsidRPr="0096423D">
        <w:rPr>
          <w:rFonts w:ascii="Aptos" w:hAnsi="Aptos"/>
          <w:color w:val="000000" w:themeColor="text1"/>
        </w:rPr>
        <w:t xml:space="preserve"> of 8.6 g/dl</w:t>
      </w:r>
      <w:r w:rsidR="00A00BA5">
        <w:rPr>
          <w:rFonts w:ascii="Aptos" w:hAnsi="Aptos"/>
          <w:color w:val="000000" w:themeColor="text1"/>
        </w:rPr>
        <w:t xml:space="preserve"> (microcytic normochromic)</w:t>
      </w:r>
      <w:r w:rsidR="004100CF" w:rsidRPr="0096423D">
        <w:rPr>
          <w:rFonts w:ascii="Aptos" w:hAnsi="Aptos"/>
          <w:color w:val="000000" w:themeColor="text1"/>
        </w:rPr>
        <w:t xml:space="preserve">, liver function </w:t>
      </w:r>
      <w:r w:rsidR="00597367" w:rsidRPr="0096423D">
        <w:rPr>
          <w:rFonts w:ascii="Aptos" w:hAnsi="Aptos"/>
          <w:color w:val="000000" w:themeColor="text1"/>
        </w:rPr>
        <w:t xml:space="preserve">was </w:t>
      </w:r>
      <w:r w:rsidR="004100CF" w:rsidRPr="0096423D">
        <w:rPr>
          <w:rFonts w:ascii="Aptos" w:hAnsi="Aptos"/>
          <w:color w:val="000000" w:themeColor="text1"/>
        </w:rPr>
        <w:t>unremarkable. She had electrolyte imbalance with sodium – 125 mmol/</w:t>
      </w:r>
      <w:r w:rsidRPr="0096423D">
        <w:rPr>
          <w:rFonts w:ascii="Aptos" w:hAnsi="Aptos"/>
          <w:color w:val="000000" w:themeColor="text1"/>
        </w:rPr>
        <w:t>l, potassium</w:t>
      </w:r>
      <w:r w:rsidR="004100CF" w:rsidRPr="0096423D">
        <w:rPr>
          <w:rFonts w:ascii="Aptos" w:hAnsi="Aptos"/>
          <w:color w:val="000000" w:themeColor="text1"/>
        </w:rPr>
        <w:t xml:space="preserve"> - 3.2mmol/</w:t>
      </w:r>
      <w:r w:rsidRPr="0096423D">
        <w:rPr>
          <w:rFonts w:ascii="Aptos" w:hAnsi="Aptos"/>
          <w:color w:val="000000" w:themeColor="text1"/>
        </w:rPr>
        <w:t>l and</w:t>
      </w:r>
      <w:r w:rsidR="004100CF" w:rsidRPr="0096423D">
        <w:rPr>
          <w:rFonts w:ascii="Aptos" w:hAnsi="Aptos"/>
          <w:color w:val="000000" w:themeColor="text1"/>
        </w:rPr>
        <w:t xml:space="preserve"> chloride – 100mmol/</w:t>
      </w:r>
      <w:r w:rsidRPr="0096423D">
        <w:rPr>
          <w:rFonts w:ascii="Aptos" w:hAnsi="Aptos"/>
          <w:color w:val="000000" w:themeColor="text1"/>
        </w:rPr>
        <w:t>l bicarbonate</w:t>
      </w:r>
      <w:r w:rsidR="004100CF" w:rsidRPr="0096423D">
        <w:rPr>
          <w:rFonts w:ascii="Aptos" w:hAnsi="Aptos"/>
          <w:color w:val="000000" w:themeColor="text1"/>
        </w:rPr>
        <w:t xml:space="preserve"> - 21.46 and </w:t>
      </w:r>
      <w:r w:rsidR="00A00BA5" w:rsidRPr="00342B5B">
        <w:rPr>
          <w:rFonts w:ascii="Aptos" w:hAnsi="Aptos"/>
          <w:color w:val="000000" w:themeColor="text1"/>
        </w:rPr>
        <w:t>Hepatitis B panel was consistent with chronic carrier state</w:t>
      </w:r>
      <w:r w:rsidR="00A00BA5">
        <w:rPr>
          <w:rFonts w:ascii="Aptos" w:hAnsi="Aptos"/>
          <w:color w:val="000000" w:themeColor="text1"/>
        </w:rPr>
        <w:t xml:space="preserve"> </w:t>
      </w:r>
      <w:r w:rsidR="00A00BA5" w:rsidRPr="00342B5B">
        <w:rPr>
          <w:rFonts w:ascii="Aptos" w:hAnsi="Aptos"/>
          <w:color w:val="000000" w:themeColor="text1"/>
        </w:rPr>
        <w:t>( E antigen -</w:t>
      </w:r>
      <w:proofErr w:type="spellStart"/>
      <w:r w:rsidR="00A00BA5" w:rsidRPr="00342B5B">
        <w:rPr>
          <w:rFonts w:ascii="Aptos" w:hAnsi="Aptos"/>
          <w:color w:val="000000" w:themeColor="text1"/>
        </w:rPr>
        <w:t>ve</w:t>
      </w:r>
      <w:proofErr w:type="spellEnd"/>
      <w:r w:rsidR="00A00BA5" w:rsidRPr="00342B5B">
        <w:rPr>
          <w:rFonts w:ascii="Aptos" w:hAnsi="Aptos"/>
          <w:color w:val="000000" w:themeColor="text1"/>
        </w:rPr>
        <w:t xml:space="preserve"> chronic hepatitis B).</w:t>
      </w:r>
    </w:p>
    <w:p w14:paraId="48F3E14A" w14:textId="0E9D9347" w:rsidR="00A316C9" w:rsidRPr="0096423D" w:rsidRDefault="009F4F70" w:rsidP="00AC6723">
      <w:pPr>
        <w:jc w:val="both"/>
        <w:rPr>
          <w:rFonts w:ascii="Aptos" w:hAnsi="Aptos"/>
          <w:color w:val="000000" w:themeColor="text1"/>
        </w:rPr>
      </w:pPr>
      <w:r>
        <w:rPr>
          <w:rFonts w:ascii="Aptos" w:hAnsi="Aptos"/>
          <w:color w:val="000000" w:themeColor="text1"/>
        </w:rPr>
        <w:t xml:space="preserve">A </w:t>
      </w:r>
      <w:r w:rsidR="002B5114">
        <w:rPr>
          <w:rFonts w:ascii="Aptos" w:hAnsi="Aptos"/>
          <w:color w:val="000000" w:themeColor="text1"/>
        </w:rPr>
        <w:t>physician consult</w:t>
      </w:r>
      <w:r w:rsidR="003662B1">
        <w:rPr>
          <w:rFonts w:ascii="Aptos" w:hAnsi="Aptos"/>
          <w:color w:val="000000" w:themeColor="text1"/>
        </w:rPr>
        <w:t xml:space="preserve"> was sought</w:t>
      </w:r>
      <w:r w:rsidR="002B5114">
        <w:rPr>
          <w:rFonts w:ascii="Aptos" w:hAnsi="Aptos"/>
          <w:color w:val="000000" w:themeColor="text1"/>
        </w:rPr>
        <w:t xml:space="preserve"> and </w:t>
      </w:r>
      <w:r>
        <w:rPr>
          <w:rFonts w:ascii="Aptos" w:hAnsi="Aptos"/>
          <w:color w:val="000000" w:themeColor="text1"/>
        </w:rPr>
        <w:t>assessment done raised</w:t>
      </w:r>
      <w:r w:rsidR="002B5114">
        <w:rPr>
          <w:rFonts w:ascii="Aptos" w:hAnsi="Aptos"/>
          <w:color w:val="000000" w:themeColor="text1"/>
        </w:rPr>
        <w:t xml:space="preserve"> </w:t>
      </w:r>
      <w:r w:rsidR="00A316C9" w:rsidRPr="0096423D">
        <w:rPr>
          <w:rFonts w:ascii="Aptos" w:hAnsi="Aptos"/>
          <w:color w:val="000000" w:themeColor="text1"/>
        </w:rPr>
        <w:t>a h</w:t>
      </w:r>
      <w:r w:rsidR="00346BA5" w:rsidRPr="0096423D">
        <w:rPr>
          <w:rFonts w:ascii="Aptos" w:hAnsi="Aptos"/>
          <w:color w:val="000000" w:themeColor="text1"/>
        </w:rPr>
        <w:t xml:space="preserve">igh index of suspicion for </w:t>
      </w:r>
      <w:r w:rsidR="00A316C9" w:rsidRPr="0096423D">
        <w:rPr>
          <w:rFonts w:ascii="Aptos" w:hAnsi="Aptos"/>
          <w:color w:val="000000" w:themeColor="text1"/>
        </w:rPr>
        <w:t xml:space="preserve">adrenal </w:t>
      </w:r>
      <w:r>
        <w:rPr>
          <w:rFonts w:ascii="Aptos" w:hAnsi="Aptos"/>
          <w:color w:val="000000" w:themeColor="text1"/>
        </w:rPr>
        <w:t>insufficiency in pregnancy. S</w:t>
      </w:r>
      <w:r w:rsidR="00A316C9" w:rsidRPr="0096423D">
        <w:rPr>
          <w:rFonts w:ascii="Aptos" w:hAnsi="Aptos"/>
          <w:color w:val="000000" w:themeColor="text1"/>
        </w:rPr>
        <w:t>amples</w:t>
      </w:r>
      <w:r w:rsidR="00597367" w:rsidRPr="0096423D">
        <w:rPr>
          <w:rFonts w:ascii="Aptos" w:hAnsi="Aptos"/>
          <w:color w:val="000000" w:themeColor="text1"/>
        </w:rPr>
        <w:t xml:space="preserve"> were</w:t>
      </w:r>
      <w:r w:rsidR="00A316C9" w:rsidRPr="0096423D">
        <w:rPr>
          <w:rFonts w:ascii="Aptos" w:hAnsi="Aptos"/>
          <w:color w:val="000000" w:themeColor="text1"/>
        </w:rPr>
        <w:t xml:space="preserve"> taken for serum cortisol</w:t>
      </w:r>
      <w:r>
        <w:rPr>
          <w:rFonts w:ascii="Aptos" w:hAnsi="Aptos"/>
          <w:color w:val="000000" w:themeColor="text1"/>
        </w:rPr>
        <w:t>,</w:t>
      </w:r>
      <w:r w:rsidR="00A316C9" w:rsidRPr="0096423D">
        <w:rPr>
          <w:rFonts w:ascii="Aptos" w:hAnsi="Aptos"/>
          <w:color w:val="000000" w:themeColor="text1"/>
        </w:rPr>
        <w:t xml:space="preserve"> ACTH</w:t>
      </w:r>
      <w:r>
        <w:rPr>
          <w:rFonts w:ascii="Aptos" w:hAnsi="Aptos"/>
          <w:color w:val="000000" w:themeColor="text1"/>
        </w:rPr>
        <w:t xml:space="preserve"> and Gene </w:t>
      </w:r>
      <w:proofErr w:type="spellStart"/>
      <w:r>
        <w:rPr>
          <w:rFonts w:ascii="Aptos" w:hAnsi="Aptos"/>
          <w:color w:val="000000" w:themeColor="text1"/>
        </w:rPr>
        <w:t>xpert</w:t>
      </w:r>
      <w:proofErr w:type="spellEnd"/>
      <w:r w:rsidR="00346BA5" w:rsidRPr="0096423D">
        <w:rPr>
          <w:rFonts w:ascii="Aptos" w:hAnsi="Aptos"/>
          <w:color w:val="000000" w:themeColor="text1"/>
        </w:rPr>
        <w:t xml:space="preserve">. </w:t>
      </w:r>
      <w:r w:rsidR="00A316C9" w:rsidRPr="0096423D">
        <w:rPr>
          <w:rFonts w:ascii="Aptos" w:hAnsi="Aptos"/>
          <w:color w:val="000000" w:themeColor="text1"/>
        </w:rPr>
        <w:t>Presumptive management of adrenal insufficiency</w:t>
      </w:r>
      <w:r w:rsidR="00597367" w:rsidRPr="0096423D">
        <w:rPr>
          <w:rFonts w:ascii="Aptos" w:hAnsi="Aptos"/>
          <w:color w:val="000000" w:themeColor="text1"/>
        </w:rPr>
        <w:t xml:space="preserve"> was </w:t>
      </w:r>
      <w:r w:rsidR="00A316C9" w:rsidRPr="0096423D">
        <w:rPr>
          <w:rFonts w:ascii="Aptos" w:hAnsi="Aptos"/>
          <w:color w:val="000000" w:themeColor="text1"/>
        </w:rPr>
        <w:t>initiated</w:t>
      </w:r>
      <w:r w:rsidR="00D25B86" w:rsidRPr="0096423D">
        <w:rPr>
          <w:rFonts w:ascii="Aptos" w:hAnsi="Aptos"/>
          <w:color w:val="000000" w:themeColor="text1"/>
        </w:rPr>
        <w:t xml:space="preserve"> with</w:t>
      </w:r>
      <w:r w:rsidR="00F814BF" w:rsidRPr="0096423D">
        <w:rPr>
          <w:rFonts w:ascii="Aptos" w:hAnsi="Aptos"/>
          <w:color w:val="000000" w:themeColor="text1"/>
        </w:rPr>
        <w:t xml:space="preserve"> steroids.</w:t>
      </w:r>
      <w:r w:rsidR="00A316C9" w:rsidRPr="0096423D">
        <w:rPr>
          <w:rFonts w:ascii="Aptos" w:hAnsi="Aptos"/>
          <w:color w:val="000000" w:themeColor="text1"/>
        </w:rPr>
        <w:t xml:space="preserve"> Refractory </w:t>
      </w:r>
      <w:r w:rsidR="00607D0C" w:rsidRPr="0096423D">
        <w:rPr>
          <w:rFonts w:ascii="Aptos" w:hAnsi="Aptos"/>
          <w:color w:val="000000" w:themeColor="text1"/>
        </w:rPr>
        <w:t>hypoglycaemia</w:t>
      </w:r>
      <w:r w:rsidR="00A316C9" w:rsidRPr="0096423D">
        <w:rPr>
          <w:rFonts w:ascii="Aptos" w:hAnsi="Aptos"/>
          <w:color w:val="000000" w:themeColor="text1"/>
        </w:rPr>
        <w:t xml:space="preserve"> was responsive to an initial dose of IV hydrocortisone 50mg 6hrly for 24hrs then 50mg 12</w:t>
      </w:r>
      <w:r w:rsidR="003662B1">
        <w:rPr>
          <w:rFonts w:ascii="Aptos" w:hAnsi="Aptos"/>
          <w:color w:val="000000" w:themeColor="text1"/>
        </w:rPr>
        <w:t xml:space="preserve"> hourly </w:t>
      </w:r>
      <w:r w:rsidR="00A316C9" w:rsidRPr="0096423D">
        <w:rPr>
          <w:rFonts w:ascii="Aptos" w:hAnsi="Aptos"/>
          <w:color w:val="000000" w:themeColor="text1"/>
        </w:rPr>
        <w:t>for another 24hrs</w:t>
      </w:r>
      <w:r w:rsidR="0032163C" w:rsidRPr="0096423D">
        <w:rPr>
          <w:rFonts w:ascii="Aptos" w:hAnsi="Aptos"/>
          <w:color w:val="000000" w:themeColor="text1"/>
        </w:rPr>
        <w:t xml:space="preserve">. Hydration status improved </w:t>
      </w:r>
      <w:r w:rsidR="00D25B86" w:rsidRPr="0096423D">
        <w:rPr>
          <w:rFonts w:ascii="Aptos" w:hAnsi="Aptos"/>
          <w:color w:val="000000" w:themeColor="text1"/>
        </w:rPr>
        <w:t xml:space="preserve">with administration of </w:t>
      </w:r>
      <w:r w:rsidR="0032163C" w:rsidRPr="0096423D">
        <w:rPr>
          <w:rFonts w:ascii="Aptos" w:hAnsi="Aptos"/>
          <w:color w:val="000000" w:themeColor="text1"/>
        </w:rPr>
        <w:t xml:space="preserve"> 2</w:t>
      </w:r>
      <w:r>
        <w:rPr>
          <w:rFonts w:ascii="Aptos" w:hAnsi="Aptos"/>
          <w:color w:val="000000" w:themeColor="text1"/>
        </w:rPr>
        <w:t>L</w:t>
      </w:r>
      <w:r w:rsidR="0032163C" w:rsidRPr="0096423D">
        <w:rPr>
          <w:rFonts w:ascii="Aptos" w:hAnsi="Aptos"/>
          <w:color w:val="000000" w:themeColor="text1"/>
        </w:rPr>
        <w:t xml:space="preserve"> IV </w:t>
      </w:r>
      <w:r>
        <w:rPr>
          <w:rFonts w:ascii="Aptos" w:hAnsi="Aptos"/>
          <w:color w:val="000000" w:themeColor="text1"/>
        </w:rPr>
        <w:t xml:space="preserve">normal </w:t>
      </w:r>
      <w:r w:rsidR="0032163C" w:rsidRPr="0096423D">
        <w:rPr>
          <w:rFonts w:ascii="Aptos" w:hAnsi="Aptos"/>
          <w:color w:val="000000" w:themeColor="text1"/>
        </w:rPr>
        <w:lastRenderedPageBreak/>
        <w:t>saline infusion</w:t>
      </w:r>
      <w:r w:rsidR="00597367" w:rsidRPr="0096423D">
        <w:rPr>
          <w:rFonts w:ascii="Aptos" w:hAnsi="Aptos"/>
          <w:color w:val="000000" w:themeColor="text1"/>
        </w:rPr>
        <w:t xml:space="preserve"> </w:t>
      </w:r>
      <w:r w:rsidR="000B5C38">
        <w:rPr>
          <w:rFonts w:ascii="Aptos" w:hAnsi="Aptos"/>
          <w:color w:val="000000" w:themeColor="text1"/>
        </w:rPr>
        <w:t>and</w:t>
      </w:r>
      <w:r w:rsidR="00597367" w:rsidRPr="0096423D">
        <w:rPr>
          <w:rFonts w:ascii="Aptos" w:hAnsi="Aptos"/>
          <w:color w:val="000000" w:themeColor="text1"/>
        </w:rPr>
        <w:t xml:space="preserve"> </w:t>
      </w:r>
      <w:r>
        <w:rPr>
          <w:rFonts w:ascii="Aptos" w:hAnsi="Aptos"/>
          <w:color w:val="000000" w:themeColor="text1"/>
        </w:rPr>
        <w:t xml:space="preserve">this was associated with </w:t>
      </w:r>
      <w:r w:rsidR="00597367" w:rsidRPr="0096423D">
        <w:rPr>
          <w:rFonts w:ascii="Aptos" w:hAnsi="Aptos"/>
          <w:color w:val="000000" w:themeColor="text1"/>
        </w:rPr>
        <w:t>adequate urine output</w:t>
      </w:r>
      <w:r w:rsidR="0032163C" w:rsidRPr="0096423D">
        <w:rPr>
          <w:rFonts w:ascii="Aptos" w:hAnsi="Aptos"/>
          <w:color w:val="000000" w:themeColor="text1"/>
        </w:rPr>
        <w:t xml:space="preserve">. </w:t>
      </w:r>
      <w:r w:rsidR="00A00BA5" w:rsidRPr="00342B5B">
        <w:rPr>
          <w:rFonts w:ascii="Aptos" w:hAnsi="Aptos"/>
          <w:color w:val="000000" w:themeColor="text1"/>
        </w:rPr>
        <w:t>The</w:t>
      </w:r>
      <w:r w:rsidR="00A00BA5">
        <w:rPr>
          <w:rFonts w:ascii="Aptos" w:hAnsi="Aptos"/>
          <w:color w:val="000000" w:themeColor="text1"/>
        </w:rPr>
        <w:t xml:space="preserve"> early morning</w:t>
      </w:r>
      <w:r w:rsidR="00A00BA5" w:rsidRPr="00342B5B">
        <w:rPr>
          <w:rFonts w:ascii="Aptos" w:hAnsi="Aptos"/>
          <w:color w:val="000000" w:themeColor="text1"/>
        </w:rPr>
        <w:t xml:space="preserve"> serum cortisol was 23nmol/L</w:t>
      </w:r>
      <w:r w:rsidR="00A00BA5">
        <w:rPr>
          <w:rFonts w:ascii="Aptos" w:hAnsi="Aptos"/>
          <w:color w:val="000000" w:themeColor="text1"/>
        </w:rPr>
        <w:t xml:space="preserve"> (166 – 507 nmol/l)</w:t>
      </w:r>
      <w:r w:rsidR="00A00BA5" w:rsidRPr="00342B5B">
        <w:rPr>
          <w:rFonts w:ascii="Aptos" w:hAnsi="Aptos"/>
          <w:color w:val="000000" w:themeColor="text1"/>
        </w:rPr>
        <w:t xml:space="preserve"> and ACTH was 4.4pg/mL</w:t>
      </w:r>
      <w:r w:rsidR="00A00BA5">
        <w:rPr>
          <w:rFonts w:ascii="Aptos" w:hAnsi="Aptos"/>
          <w:color w:val="000000" w:themeColor="text1"/>
        </w:rPr>
        <w:t xml:space="preserve"> (2.8 – 64.6pg/mL)</w:t>
      </w:r>
      <w:r w:rsidR="00A00BA5" w:rsidRPr="00342B5B">
        <w:rPr>
          <w:rFonts w:ascii="Aptos" w:hAnsi="Aptos"/>
          <w:color w:val="000000" w:themeColor="text1"/>
        </w:rPr>
        <w:t>.</w:t>
      </w:r>
      <w:r w:rsidR="00A00BA5">
        <w:rPr>
          <w:rFonts w:ascii="Aptos" w:hAnsi="Aptos"/>
          <w:color w:val="000000" w:themeColor="text1"/>
        </w:rPr>
        <w:t xml:space="preserve"> </w:t>
      </w:r>
      <w:r w:rsidR="00A00BA5" w:rsidRPr="00342B5B">
        <w:rPr>
          <w:rFonts w:ascii="Aptos" w:hAnsi="Aptos"/>
        </w:rPr>
        <w:t>She did not have any history of weight loss, drenching night sweat, chronic cough and history of contact with a patient with chronic cough, and Tuberculosis was excluded by a negative Gene Xpert making TB adrenalitis unlikely</w:t>
      </w:r>
      <w:r w:rsidR="00A00BA5" w:rsidRPr="00342B5B">
        <w:rPr>
          <w:rFonts w:ascii="Aptos" w:hAnsi="Aptos"/>
          <w:color w:val="000000" w:themeColor="text1"/>
        </w:rPr>
        <w:t>.</w:t>
      </w:r>
      <w:r w:rsidR="00A00BA5">
        <w:rPr>
          <w:rFonts w:ascii="Aptos" w:hAnsi="Aptos"/>
          <w:color w:val="000000" w:themeColor="text1"/>
        </w:rPr>
        <w:t xml:space="preserve"> </w:t>
      </w:r>
      <w:r w:rsidR="004F079B" w:rsidRPr="0096423D">
        <w:rPr>
          <w:rFonts w:ascii="Aptos" w:hAnsi="Aptos"/>
          <w:color w:val="000000" w:themeColor="text1"/>
        </w:rPr>
        <w:t>Her symptoms resolved</w:t>
      </w:r>
      <w:r w:rsidR="00391D45" w:rsidRPr="0096423D">
        <w:rPr>
          <w:rFonts w:ascii="Aptos" w:hAnsi="Aptos"/>
          <w:color w:val="000000" w:themeColor="text1"/>
        </w:rPr>
        <w:t xml:space="preserve"> and vitals stabilized</w:t>
      </w:r>
      <w:r w:rsidR="00852905" w:rsidRPr="0096423D">
        <w:rPr>
          <w:rFonts w:ascii="Aptos" w:hAnsi="Aptos"/>
          <w:color w:val="000000" w:themeColor="text1"/>
        </w:rPr>
        <w:t>.</w:t>
      </w:r>
      <w:r w:rsidR="00DB22C4" w:rsidRPr="0096423D">
        <w:rPr>
          <w:rFonts w:ascii="Aptos" w:hAnsi="Aptos"/>
          <w:color w:val="000000" w:themeColor="text1"/>
        </w:rPr>
        <w:t xml:space="preserve"> </w:t>
      </w:r>
      <w:r w:rsidR="00D25B86" w:rsidRPr="0096423D">
        <w:rPr>
          <w:rFonts w:ascii="Aptos" w:hAnsi="Aptos"/>
          <w:color w:val="000000" w:themeColor="text1"/>
        </w:rPr>
        <w:t>S</w:t>
      </w:r>
      <w:r w:rsidR="00C2361D" w:rsidRPr="0096423D">
        <w:rPr>
          <w:rFonts w:ascii="Aptos" w:hAnsi="Aptos"/>
          <w:color w:val="000000" w:themeColor="text1"/>
        </w:rPr>
        <w:t xml:space="preserve">he was discharged </w:t>
      </w:r>
      <w:r w:rsidR="00D25B86" w:rsidRPr="0096423D">
        <w:rPr>
          <w:rFonts w:ascii="Aptos" w:hAnsi="Aptos"/>
          <w:color w:val="000000" w:themeColor="text1"/>
        </w:rPr>
        <w:t xml:space="preserve">home on oral hydrocortisone 10mg mane, 5 mg nocte </w:t>
      </w:r>
      <w:r w:rsidR="00C2361D" w:rsidRPr="0096423D">
        <w:rPr>
          <w:rFonts w:ascii="Aptos" w:hAnsi="Aptos"/>
          <w:color w:val="000000" w:themeColor="text1"/>
        </w:rPr>
        <w:t>with</w:t>
      </w:r>
      <w:r w:rsidR="001226A4" w:rsidRPr="0096423D">
        <w:rPr>
          <w:rFonts w:ascii="Aptos" w:hAnsi="Aptos"/>
          <w:color w:val="000000" w:themeColor="text1"/>
        </w:rPr>
        <w:t xml:space="preserve"> scheduled </w:t>
      </w:r>
      <w:r w:rsidR="00C2361D" w:rsidRPr="0096423D">
        <w:rPr>
          <w:rFonts w:ascii="Aptos" w:hAnsi="Aptos"/>
          <w:color w:val="000000" w:themeColor="text1"/>
        </w:rPr>
        <w:t xml:space="preserve">follow up </w:t>
      </w:r>
      <w:r w:rsidR="00B041B3" w:rsidRPr="0096423D">
        <w:rPr>
          <w:rFonts w:ascii="Aptos" w:hAnsi="Aptos"/>
          <w:color w:val="000000" w:themeColor="text1"/>
        </w:rPr>
        <w:t>visits in</w:t>
      </w:r>
      <w:r w:rsidR="001226A4" w:rsidRPr="0096423D">
        <w:rPr>
          <w:rFonts w:ascii="Aptos" w:hAnsi="Aptos"/>
          <w:color w:val="000000" w:themeColor="text1"/>
        </w:rPr>
        <w:t xml:space="preserve"> a week.</w:t>
      </w:r>
      <w:r w:rsidR="00A71F72" w:rsidRPr="0096423D">
        <w:rPr>
          <w:rFonts w:ascii="Aptos" w:hAnsi="Aptos"/>
          <w:color w:val="000000" w:themeColor="text1"/>
        </w:rPr>
        <w:t xml:space="preserve"> </w:t>
      </w:r>
      <w:r w:rsidR="003662B1">
        <w:rPr>
          <w:rFonts w:ascii="Aptos" w:hAnsi="Aptos"/>
          <w:color w:val="000000" w:themeColor="text1"/>
        </w:rPr>
        <w:t>In all, she was on admission over three weeks.</w:t>
      </w:r>
    </w:p>
    <w:p w14:paraId="1355DDC9" w14:textId="0B59123A" w:rsidR="00D25B86" w:rsidRPr="0096423D" w:rsidRDefault="009C3077" w:rsidP="00AC6723">
      <w:pPr>
        <w:jc w:val="both"/>
        <w:rPr>
          <w:rFonts w:ascii="Aptos" w:hAnsi="Aptos"/>
          <w:color w:val="000000" w:themeColor="text1"/>
        </w:rPr>
      </w:pPr>
      <w:r>
        <w:rPr>
          <w:rFonts w:ascii="Aptos" w:hAnsi="Aptos"/>
          <w:color w:val="000000" w:themeColor="text1"/>
        </w:rPr>
        <w:t>At about 25 weeks gestation</w:t>
      </w:r>
      <w:r w:rsidR="00A71F72" w:rsidRPr="0096423D">
        <w:rPr>
          <w:rFonts w:ascii="Aptos" w:hAnsi="Aptos"/>
          <w:color w:val="000000" w:themeColor="text1"/>
        </w:rPr>
        <w:t xml:space="preserve">, she presented to the obstetric emergency </w:t>
      </w:r>
      <w:r w:rsidR="005D687D" w:rsidRPr="0096423D">
        <w:rPr>
          <w:rFonts w:ascii="Aptos" w:hAnsi="Aptos"/>
          <w:color w:val="000000" w:themeColor="text1"/>
        </w:rPr>
        <w:t xml:space="preserve">with </w:t>
      </w:r>
      <w:r w:rsidR="00FD272D" w:rsidRPr="0096423D">
        <w:rPr>
          <w:rFonts w:ascii="Aptos" w:hAnsi="Aptos"/>
          <w:color w:val="000000" w:themeColor="text1"/>
        </w:rPr>
        <w:t xml:space="preserve">another episode </w:t>
      </w:r>
      <w:r w:rsidR="008F2F15" w:rsidRPr="0096423D">
        <w:rPr>
          <w:rFonts w:ascii="Aptos" w:hAnsi="Aptos"/>
          <w:color w:val="000000" w:themeColor="text1"/>
        </w:rPr>
        <w:t>of bleeding</w:t>
      </w:r>
      <w:r w:rsidR="00FD272D" w:rsidRPr="0096423D">
        <w:rPr>
          <w:rFonts w:ascii="Aptos" w:hAnsi="Aptos"/>
          <w:color w:val="000000" w:themeColor="text1"/>
        </w:rPr>
        <w:t xml:space="preserve"> per vagina and physical examination revealed signs of foetal demise and </w:t>
      </w:r>
      <w:r w:rsidR="003662B1">
        <w:rPr>
          <w:rFonts w:ascii="Aptos" w:hAnsi="Aptos"/>
          <w:color w:val="000000" w:themeColor="text1"/>
        </w:rPr>
        <w:t xml:space="preserve">imminent </w:t>
      </w:r>
      <w:r w:rsidR="00FD272D" w:rsidRPr="0096423D">
        <w:rPr>
          <w:rFonts w:ascii="Aptos" w:hAnsi="Aptos"/>
          <w:color w:val="000000" w:themeColor="text1"/>
        </w:rPr>
        <w:t xml:space="preserve">expulsion, </w:t>
      </w:r>
      <w:r w:rsidR="008F2F15" w:rsidRPr="0096423D">
        <w:rPr>
          <w:rFonts w:ascii="Aptos" w:hAnsi="Aptos"/>
          <w:color w:val="000000" w:themeColor="text1"/>
        </w:rPr>
        <w:t>i.e.</w:t>
      </w:r>
      <w:r w:rsidR="00FD272D" w:rsidRPr="0096423D">
        <w:rPr>
          <w:rFonts w:ascii="Aptos" w:hAnsi="Aptos"/>
          <w:color w:val="000000" w:themeColor="text1"/>
        </w:rPr>
        <w:t>, absent foetal heart and foetal head in perineum</w:t>
      </w:r>
      <w:r w:rsidR="00377E3E" w:rsidRPr="0096423D">
        <w:rPr>
          <w:rFonts w:ascii="Aptos" w:hAnsi="Aptos"/>
          <w:color w:val="000000" w:themeColor="text1"/>
        </w:rPr>
        <w:t xml:space="preserve">. </w:t>
      </w:r>
      <w:r w:rsidR="00582E98" w:rsidRPr="0096423D">
        <w:rPr>
          <w:rFonts w:ascii="Aptos" w:hAnsi="Aptos"/>
          <w:color w:val="000000" w:themeColor="text1"/>
        </w:rPr>
        <w:t xml:space="preserve"> She was given IV hydrocortisone 100mg and expulsion </w:t>
      </w:r>
      <w:r w:rsidR="00D25B86" w:rsidRPr="0096423D">
        <w:rPr>
          <w:rFonts w:ascii="Aptos" w:hAnsi="Aptos"/>
          <w:color w:val="000000" w:themeColor="text1"/>
        </w:rPr>
        <w:t xml:space="preserve">was </w:t>
      </w:r>
      <w:r w:rsidR="00582E98" w:rsidRPr="0096423D">
        <w:rPr>
          <w:rFonts w:ascii="Aptos" w:hAnsi="Aptos"/>
          <w:color w:val="000000" w:themeColor="text1"/>
        </w:rPr>
        <w:t xml:space="preserve">expedited with uterotonics. </w:t>
      </w:r>
      <w:r w:rsidR="006D6227" w:rsidRPr="0096423D">
        <w:rPr>
          <w:rFonts w:ascii="Aptos" w:hAnsi="Aptos"/>
          <w:color w:val="000000" w:themeColor="text1"/>
        </w:rPr>
        <w:t xml:space="preserve">Vitals on arrival </w:t>
      </w:r>
      <w:r w:rsidR="00D25B86" w:rsidRPr="0096423D">
        <w:rPr>
          <w:rFonts w:ascii="Aptos" w:hAnsi="Aptos"/>
          <w:color w:val="000000" w:themeColor="text1"/>
        </w:rPr>
        <w:t xml:space="preserve">were as follows: </w:t>
      </w:r>
      <w:r w:rsidR="006D6227" w:rsidRPr="0096423D">
        <w:rPr>
          <w:rFonts w:ascii="Aptos" w:hAnsi="Aptos"/>
          <w:color w:val="000000" w:themeColor="text1"/>
        </w:rPr>
        <w:t>BP 120/70 mm</w:t>
      </w:r>
      <w:r w:rsidR="00C8176F" w:rsidRPr="0096423D">
        <w:rPr>
          <w:rFonts w:ascii="Aptos" w:hAnsi="Aptos"/>
          <w:color w:val="000000" w:themeColor="text1"/>
        </w:rPr>
        <w:t>H</w:t>
      </w:r>
      <w:r w:rsidR="006D6227" w:rsidRPr="0096423D">
        <w:rPr>
          <w:rFonts w:ascii="Aptos" w:hAnsi="Aptos"/>
          <w:color w:val="000000" w:themeColor="text1"/>
        </w:rPr>
        <w:t>g, PR – 96 bpm</w:t>
      </w:r>
      <w:r w:rsidR="000B5C38">
        <w:rPr>
          <w:rFonts w:ascii="Aptos" w:hAnsi="Aptos"/>
          <w:color w:val="000000" w:themeColor="text1"/>
        </w:rPr>
        <w:t xml:space="preserve">, </w:t>
      </w:r>
      <w:r w:rsidR="00C2361D" w:rsidRPr="0096423D">
        <w:rPr>
          <w:rFonts w:ascii="Aptos" w:hAnsi="Aptos"/>
          <w:color w:val="000000" w:themeColor="text1"/>
        </w:rPr>
        <w:t xml:space="preserve">RR </w:t>
      </w:r>
      <w:r w:rsidR="000B5C38">
        <w:rPr>
          <w:rFonts w:ascii="Aptos" w:hAnsi="Aptos"/>
          <w:color w:val="000000" w:themeColor="text1"/>
        </w:rPr>
        <w:t xml:space="preserve">- </w:t>
      </w:r>
      <w:r w:rsidR="00C2361D" w:rsidRPr="0096423D">
        <w:rPr>
          <w:rFonts w:ascii="Aptos" w:hAnsi="Aptos"/>
          <w:color w:val="000000" w:themeColor="text1"/>
        </w:rPr>
        <w:t xml:space="preserve">24 </w:t>
      </w:r>
      <w:r w:rsidR="00C8176F" w:rsidRPr="0096423D">
        <w:rPr>
          <w:rFonts w:ascii="Aptos" w:hAnsi="Aptos"/>
          <w:color w:val="000000" w:themeColor="text1"/>
        </w:rPr>
        <w:t>CPM</w:t>
      </w:r>
      <w:r w:rsidR="00C2361D" w:rsidRPr="0096423D">
        <w:rPr>
          <w:rFonts w:ascii="Aptos" w:hAnsi="Aptos"/>
          <w:color w:val="000000" w:themeColor="text1"/>
        </w:rPr>
        <w:t xml:space="preserve"> and blood glucose of 4.9 mmol/L. </w:t>
      </w:r>
      <w:r w:rsidR="00EF7A6E" w:rsidRPr="0096423D">
        <w:rPr>
          <w:rFonts w:ascii="Aptos" w:hAnsi="Aptos"/>
          <w:color w:val="000000" w:themeColor="text1"/>
        </w:rPr>
        <w:t xml:space="preserve">Client declined requests to send products of conception for histopathology. She was discharged after 3 days on her oral steroid regimen and for further evaluation </w:t>
      </w:r>
      <w:r w:rsidR="00A00BA5">
        <w:rPr>
          <w:rFonts w:ascii="Aptos" w:hAnsi="Aptos"/>
          <w:color w:val="000000" w:themeColor="text1"/>
        </w:rPr>
        <w:t>for a possible</w:t>
      </w:r>
      <w:r w:rsidR="00EF7A6E" w:rsidRPr="0096423D">
        <w:rPr>
          <w:rFonts w:ascii="Aptos" w:hAnsi="Aptos"/>
          <w:color w:val="000000" w:themeColor="text1"/>
        </w:rPr>
        <w:t xml:space="preserve"> central adrenal insufficiency at the endocrine clinic.</w:t>
      </w:r>
      <w:r w:rsidR="00137C0A">
        <w:rPr>
          <w:rFonts w:ascii="Aptos" w:hAnsi="Aptos"/>
          <w:color w:val="000000" w:themeColor="text1"/>
        </w:rPr>
        <w:t xml:space="preserve"> She has since been lost to follow up</w:t>
      </w:r>
    </w:p>
    <w:p w14:paraId="068DA9E8" w14:textId="5F37E195" w:rsidR="00B6634A" w:rsidRPr="0096423D" w:rsidRDefault="00B6634A" w:rsidP="00AC6723">
      <w:pPr>
        <w:jc w:val="both"/>
        <w:rPr>
          <w:rFonts w:ascii="Aptos" w:hAnsi="Aptos"/>
          <w:color w:val="000000" w:themeColor="text1"/>
        </w:rPr>
      </w:pPr>
    </w:p>
    <w:p w14:paraId="4EA9C467" w14:textId="36C3AD46" w:rsidR="00CE15C2" w:rsidRPr="0096423D" w:rsidRDefault="00CE15C2" w:rsidP="00AC6723">
      <w:pPr>
        <w:jc w:val="both"/>
        <w:rPr>
          <w:rFonts w:ascii="Aptos" w:hAnsi="Aptos"/>
          <w:b/>
          <w:bCs/>
          <w:color w:val="000000" w:themeColor="text1"/>
        </w:rPr>
      </w:pPr>
      <w:r w:rsidRPr="0096423D">
        <w:rPr>
          <w:rFonts w:ascii="Aptos" w:hAnsi="Aptos"/>
          <w:b/>
          <w:bCs/>
          <w:color w:val="000000" w:themeColor="text1"/>
        </w:rPr>
        <w:t>Discussion</w:t>
      </w:r>
    </w:p>
    <w:p w14:paraId="72AB2904" w14:textId="1F95F898" w:rsidR="003D6BDC" w:rsidRPr="0096423D" w:rsidRDefault="003D6BDC" w:rsidP="00AC6723">
      <w:pPr>
        <w:jc w:val="both"/>
        <w:rPr>
          <w:rFonts w:ascii="Aptos" w:hAnsi="Aptos"/>
          <w:color w:val="000000" w:themeColor="text1"/>
        </w:rPr>
      </w:pPr>
      <w:r w:rsidRPr="0096423D">
        <w:rPr>
          <w:rFonts w:ascii="Aptos" w:hAnsi="Aptos"/>
          <w:color w:val="000000" w:themeColor="text1"/>
        </w:rPr>
        <w:t xml:space="preserve">Pregnancy incurs a state of hypercortisolism as there are increases in HPA </w:t>
      </w:r>
      <w:r w:rsidR="00AE197D" w:rsidRPr="0096423D">
        <w:rPr>
          <w:rFonts w:ascii="Aptos" w:hAnsi="Aptos"/>
          <w:color w:val="000000" w:themeColor="text1"/>
        </w:rPr>
        <w:t>activity, placental</w:t>
      </w:r>
      <w:r w:rsidRPr="0096423D">
        <w:rPr>
          <w:rFonts w:ascii="Aptos" w:hAnsi="Aptos"/>
          <w:color w:val="000000" w:themeColor="text1"/>
        </w:rPr>
        <w:t xml:space="preserve"> secretion of </w:t>
      </w:r>
      <w:r w:rsidR="00D25B86" w:rsidRPr="0096423D">
        <w:rPr>
          <w:rFonts w:ascii="Aptos" w:hAnsi="Aptos"/>
          <w:color w:val="000000" w:themeColor="text1"/>
        </w:rPr>
        <w:t>Corticotropin Releasing Hormone (</w:t>
      </w:r>
      <w:r w:rsidRPr="0096423D">
        <w:rPr>
          <w:rFonts w:ascii="Aptos" w:hAnsi="Aptos"/>
          <w:color w:val="000000" w:themeColor="text1"/>
        </w:rPr>
        <w:t>CRH</w:t>
      </w:r>
      <w:r w:rsidR="00D25B86" w:rsidRPr="0096423D">
        <w:rPr>
          <w:rFonts w:ascii="Aptos" w:hAnsi="Aptos"/>
          <w:color w:val="000000" w:themeColor="text1"/>
        </w:rPr>
        <w:t>)</w:t>
      </w:r>
      <w:r w:rsidRPr="0096423D">
        <w:rPr>
          <w:rFonts w:ascii="Aptos" w:hAnsi="Aptos"/>
          <w:color w:val="000000" w:themeColor="text1"/>
        </w:rPr>
        <w:t xml:space="preserve">, half-life of free cortisol and desensitization of the pituitary to cortisol feedback. The increase is progressive throughout the </w:t>
      </w:r>
      <w:r w:rsidR="00D25B86" w:rsidRPr="0096423D">
        <w:rPr>
          <w:rFonts w:ascii="Aptos" w:hAnsi="Aptos"/>
          <w:color w:val="000000" w:themeColor="text1"/>
        </w:rPr>
        <w:t>pregnancy and</w:t>
      </w:r>
      <w:r w:rsidRPr="0096423D">
        <w:rPr>
          <w:rFonts w:ascii="Aptos" w:hAnsi="Aptos"/>
          <w:color w:val="000000" w:themeColor="text1"/>
        </w:rPr>
        <w:t xml:space="preserve"> gradually declines to the pre</w:t>
      </w:r>
      <w:r w:rsidR="00D25B86" w:rsidRPr="0096423D">
        <w:rPr>
          <w:rFonts w:ascii="Aptos" w:hAnsi="Aptos"/>
          <w:color w:val="000000" w:themeColor="text1"/>
        </w:rPr>
        <w:t>-</w:t>
      </w:r>
      <w:r w:rsidRPr="0096423D">
        <w:rPr>
          <w:rFonts w:ascii="Aptos" w:hAnsi="Aptos"/>
          <w:color w:val="000000" w:themeColor="text1"/>
        </w:rPr>
        <w:t xml:space="preserve">pregnant values during the postpartum period. Cortisol homeostasis during the pregnant state is mediated by the effects of </w:t>
      </w:r>
      <w:r w:rsidR="000366D4" w:rsidRPr="0096423D">
        <w:rPr>
          <w:rFonts w:ascii="Aptos" w:hAnsi="Aptos"/>
          <w:color w:val="000000" w:themeColor="text1"/>
        </w:rPr>
        <w:t>oestrogen’s</w:t>
      </w:r>
      <w:r w:rsidRPr="0096423D">
        <w:rPr>
          <w:rFonts w:ascii="Aptos" w:hAnsi="Aptos"/>
          <w:color w:val="000000" w:themeColor="text1"/>
        </w:rPr>
        <w:t xml:space="preserve"> upregulation of cortisol binding globulin </w:t>
      </w:r>
      <w:r w:rsidRPr="0096423D">
        <w:rPr>
          <w:rFonts w:ascii="Aptos" w:hAnsi="Aptos"/>
          <w:color w:val="000000" w:themeColor="text1"/>
        </w:rPr>
        <w:fldChar w:fldCharType="begin"/>
      </w:r>
      <w:r w:rsidR="001E5B96">
        <w:rPr>
          <w:rFonts w:ascii="Aptos" w:hAnsi="Aptos"/>
          <w:color w:val="000000" w:themeColor="text1"/>
        </w:rPr>
        <w:instrText xml:space="preserve"> ADDIN ZOTERO_ITEM CSL_CITATION {"citationID":"V3HqBkdu","properties":{"formattedCitation":"[5]","plainCitation":"[5]","noteIndex":0},"citationItems":[{"id":706,"uris":["http://zotero.org/users/8856800/items/HF8QKCC6"],"itemData":{"id":706,"type":"article-journal","abstract":"Adrenal dysfunction (AD) and, in particular, adrenal crisis are uncommon events in pregnant women, but associated with significant maternal and fetal morbidity and mortality if untreated or undiagnosed. Adrenal crisis may be confused with the common symptoms of pregnancy: the obstetricians should be able to promptly diagnose and treat it in order to avoid the adverse outcomes regarding the mother and the fetus. For this reason, AD must be treated by an expert multidisciplinary team. We presented a case report of a young pregnant woman with adrenal crisis due to tuberculosis, cocaine abuse, and massive bilateral hemorrhage with symptoms of emesis, hypotension, sudden abdominal pain, and leukocytosis. The most common issues of diagnosis and treatment are discussed and analyzed. Finally, we performed a review of the literature regarding adrenal crisis and adrenal insufficiency (AI) in pregnancy in order to clarify the management of these diseases in obstetrics setting.","container-title":"Frontiers in Medicine","DOI":"10.3389/fmed.2022.891101","ISSN":"2296-858X","journalAbbreviation":"Front Med (Lausanne)","note":"PMID: 36186806\nPMCID: PMC9521595","page":"891101","source":"PubMed Central","title":"Adrenal crisis during pregnancy: Case report and obstetric perspective","title-short":"Adrenal crisis during pregnancy","URL":"https://www.ncbi.nlm.nih.gov/pmc/articles/PMC9521595/","volume":"9","author":[{"family":"Gardella","given":"Barbara"},{"family":"Gritti","given":"Andrea"},{"family":"Scatigno","given":"Annachiara Licia"},{"family":"Gallotti","given":"Anna Maria Clelia"},{"family":"Perotti","given":"Francesca"},{"family":"Dominoni","given":"Mattia"}],"accessed":{"date-parts":[["2025",3,25]]},"issued":{"date-parts":[["2022",9,14]]}}}],"schema":"https://github.com/citation-style-language/schema/raw/master/csl-citation.json"} </w:instrText>
      </w:r>
      <w:r w:rsidRPr="0096423D">
        <w:rPr>
          <w:rFonts w:ascii="Aptos" w:hAnsi="Aptos"/>
          <w:color w:val="000000" w:themeColor="text1"/>
        </w:rPr>
        <w:fldChar w:fldCharType="separate"/>
      </w:r>
      <w:r w:rsidR="001E5B96" w:rsidRPr="001E5B96">
        <w:rPr>
          <w:rFonts w:ascii="Aptos" w:hAnsi="Aptos"/>
        </w:rPr>
        <w:t>[5]</w:t>
      </w:r>
      <w:r w:rsidRPr="0096423D">
        <w:rPr>
          <w:rFonts w:ascii="Aptos" w:hAnsi="Aptos"/>
          <w:color w:val="000000" w:themeColor="text1"/>
        </w:rPr>
        <w:fldChar w:fldCharType="end"/>
      </w:r>
      <w:r w:rsidRPr="0096423D">
        <w:rPr>
          <w:rFonts w:ascii="Aptos" w:hAnsi="Aptos"/>
          <w:color w:val="000000" w:themeColor="text1"/>
        </w:rPr>
        <w:t xml:space="preserve">.  </w:t>
      </w:r>
    </w:p>
    <w:p w14:paraId="4F7D5514" w14:textId="095FC204" w:rsidR="00CE15C2" w:rsidRPr="0096423D" w:rsidRDefault="00CE15C2" w:rsidP="00AC6723">
      <w:pPr>
        <w:jc w:val="both"/>
        <w:rPr>
          <w:rFonts w:ascii="Aptos" w:hAnsi="Aptos"/>
          <w:color w:val="000000" w:themeColor="text1"/>
        </w:rPr>
      </w:pPr>
      <w:r w:rsidRPr="0096423D">
        <w:rPr>
          <w:rFonts w:ascii="Aptos" w:hAnsi="Aptos"/>
          <w:color w:val="000000" w:themeColor="text1"/>
        </w:rPr>
        <w:t>Adrenal insufficiency in pregnancy presents a diagnostic challenge as symptoms mimic the physiologic state of pregnancy</w:t>
      </w:r>
      <w:r w:rsidR="008F3253" w:rsidRPr="0096423D">
        <w:rPr>
          <w:rFonts w:ascii="Aptos" w:hAnsi="Aptos"/>
          <w:color w:val="000000" w:themeColor="text1"/>
        </w:rPr>
        <w:t xml:space="preserve"> or hyperemesis gravidarum</w:t>
      </w:r>
      <w:r w:rsidRPr="0096423D">
        <w:rPr>
          <w:rFonts w:ascii="Aptos" w:hAnsi="Aptos"/>
          <w:color w:val="000000" w:themeColor="text1"/>
        </w:rPr>
        <w:t>. The onset is often insidious with symptoms such as fatigue, anorexia, weight loss, nausea and vomiting, abdominal pain, hyperpigmentation, postural hypotension or even neuropsychiatric manifestations.</w:t>
      </w:r>
      <w:r w:rsidR="007C58C7" w:rsidRPr="0096423D">
        <w:rPr>
          <w:rFonts w:ascii="Aptos" w:hAnsi="Aptos"/>
          <w:color w:val="000000" w:themeColor="text1"/>
        </w:rPr>
        <w:t xml:space="preserve"> </w:t>
      </w:r>
      <w:r w:rsidR="00AB43DD" w:rsidRPr="0096423D">
        <w:rPr>
          <w:rFonts w:ascii="Aptos" w:hAnsi="Aptos"/>
          <w:color w:val="000000" w:themeColor="text1"/>
        </w:rPr>
        <w:t>The recognition of adrenal insufficiency during pregnancy is uncommon, with about 100 of such cases review</w:t>
      </w:r>
      <w:r w:rsidR="00137C0A">
        <w:rPr>
          <w:rFonts w:ascii="Aptos" w:hAnsi="Aptos"/>
          <w:color w:val="000000" w:themeColor="text1"/>
        </w:rPr>
        <w:t>ed</w:t>
      </w:r>
      <w:r w:rsidR="00AB43DD" w:rsidRPr="0096423D">
        <w:rPr>
          <w:rFonts w:ascii="Aptos" w:hAnsi="Aptos"/>
          <w:color w:val="000000" w:themeColor="text1"/>
        </w:rPr>
        <w:t xml:space="preserve"> in literature. </w:t>
      </w:r>
      <w:r w:rsidR="00C8176F" w:rsidRPr="0096423D">
        <w:rPr>
          <w:rFonts w:ascii="Aptos" w:hAnsi="Aptos"/>
          <w:color w:val="000000" w:themeColor="text1"/>
        </w:rPr>
        <w:t xml:space="preserve">Most </w:t>
      </w:r>
      <w:r w:rsidR="00D25B86" w:rsidRPr="0096423D">
        <w:rPr>
          <w:rFonts w:ascii="Aptos" w:hAnsi="Aptos"/>
          <w:color w:val="000000" w:themeColor="text1"/>
        </w:rPr>
        <w:t xml:space="preserve">cases </w:t>
      </w:r>
      <w:r w:rsidR="00C8176F" w:rsidRPr="0096423D">
        <w:rPr>
          <w:rFonts w:ascii="Aptos" w:hAnsi="Aptos"/>
          <w:color w:val="000000" w:themeColor="text1"/>
        </w:rPr>
        <w:t>are</w:t>
      </w:r>
      <w:r w:rsidR="00AB43DD" w:rsidRPr="0096423D">
        <w:rPr>
          <w:rFonts w:ascii="Aptos" w:hAnsi="Aptos"/>
          <w:color w:val="000000" w:themeColor="text1"/>
        </w:rPr>
        <w:t xml:space="preserve"> diagnosed prior to </w:t>
      </w:r>
      <w:r w:rsidR="00E57942" w:rsidRPr="0096423D">
        <w:rPr>
          <w:rFonts w:ascii="Aptos" w:hAnsi="Aptos"/>
          <w:color w:val="000000" w:themeColor="text1"/>
        </w:rPr>
        <w:t xml:space="preserve">conception </w:t>
      </w:r>
      <w:r w:rsidR="005B2960" w:rsidRPr="0096423D">
        <w:rPr>
          <w:rFonts w:ascii="Aptos" w:hAnsi="Aptos"/>
          <w:color w:val="000000" w:themeColor="text1"/>
        </w:rPr>
        <w:t>with a low risk of adrenal crisis during the pregnancy</w:t>
      </w:r>
      <w:r w:rsidR="00C8176F" w:rsidRPr="0096423D">
        <w:rPr>
          <w:rFonts w:ascii="Aptos" w:hAnsi="Aptos"/>
          <w:color w:val="000000" w:themeColor="text1"/>
        </w:rPr>
        <w:fldChar w:fldCharType="begin"/>
      </w:r>
      <w:r w:rsidR="001E5B96">
        <w:rPr>
          <w:rFonts w:ascii="Aptos" w:hAnsi="Aptos"/>
          <w:color w:val="000000" w:themeColor="text1"/>
        </w:rPr>
        <w:instrText xml:space="preserve"> ADDIN ZOTERO_ITEM CSL_CITATION {"citationID":"gd5OXM16","properties":{"formattedCitation":"[5]","plainCitation":"[5]","noteIndex":0},"citationItems":[{"id":706,"uris":["http://zotero.org/users/8856800/items/HF8QKCC6"],"itemData":{"id":706,"type":"article-journal","abstract":"Adrenal dysfunction (AD) and, in particular, adrenal crisis are uncommon events in pregnant women, but associated with significant maternal and fetal morbidity and mortality if untreated or undiagnosed. Adrenal crisis may be confused with the common symptoms of pregnancy: the obstetricians should be able to promptly diagnose and treat it in order to avoid the adverse outcomes regarding the mother and the fetus. For this reason, AD must be treated by an expert multidisciplinary team. We presented a case report of a young pregnant woman with adrenal crisis due to tuberculosis, cocaine abuse, and massive bilateral hemorrhage with symptoms of emesis, hypotension, sudden abdominal pain, and leukocytosis. The most common issues of diagnosis and treatment are discussed and analyzed. Finally, we performed a review of the literature regarding adrenal crisis and adrenal insufficiency (AI) in pregnancy in order to clarify the management of these diseases in obstetrics setting.","container-title":"Frontiers in Medicine","DOI":"10.3389/fmed.2022.891101","ISSN":"2296-858X","journalAbbreviation":"Front Med (Lausanne)","note":"PMID: 36186806\nPMCID: PMC9521595","page":"891101","source":"PubMed Central","title":"Adrenal crisis during pregnancy: Case report and obstetric perspective","title-short":"Adrenal crisis during pregnancy","URL":"https://www.ncbi.nlm.nih.gov/pmc/articles/PMC9521595/","volume":"9","author":[{"family":"Gardella","given":"Barbara"},{"family":"Gritti","given":"Andrea"},{"family":"Scatigno","given":"Annachiara Licia"},{"family":"Gallotti","given":"Anna Maria Clelia"},{"family":"Perotti","given":"Francesca"},{"family":"Dominoni","given":"Mattia"}],"accessed":{"date-parts":[["2025",3,25]]},"issued":{"date-parts":[["2022",9,14]]}}}],"schema":"https://github.com/citation-style-language/schema/raw/master/csl-citation.json"} </w:instrText>
      </w:r>
      <w:r w:rsidR="00C8176F" w:rsidRPr="0096423D">
        <w:rPr>
          <w:rFonts w:ascii="Aptos" w:hAnsi="Aptos"/>
          <w:color w:val="000000" w:themeColor="text1"/>
        </w:rPr>
        <w:fldChar w:fldCharType="separate"/>
      </w:r>
      <w:r w:rsidR="001E5B96" w:rsidRPr="001E5B96">
        <w:rPr>
          <w:rFonts w:ascii="Aptos" w:hAnsi="Aptos"/>
        </w:rPr>
        <w:t>[5]</w:t>
      </w:r>
      <w:r w:rsidR="00C8176F" w:rsidRPr="0096423D">
        <w:rPr>
          <w:rFonts w:ascii="Aptos" w:hAnsi="Aptos"/>
          <w:color w:val="000000" w:themeColor="text1"/>
        </w:rPr>
        <w:fldChar w:fldCharType="end"/>
      </w:r>
      <w:r w:rsidR="00C8176F" w:rsidRPr="0096423D">
        <w:rPr>
          <w:rFonts w:ascii="Aptos" w:hAnsi="Aptos"/>
          <w:color w:val="000000" w:themeColor="text1"/>
        </w:rPr>
        <w:t xml:space="preserve">. </w:t>
      </w:r>
      <w:r w:rsidRPr="0096423D">
        <w:rPr>
          <w:rFonts w:ascii="Aptos" w:hAnsi="Aptos"/>
          <w:color w:val="000000" w:themeColor="text1"/>
        </w:rPr>
        <w:t xml:space="preserve"> Adrenal crisis, which presents acutely, is predominated by hypotension or shock, </w:t>
      </w:r>
      <w:r w:rsidR="000366D4" w:rsidRPr="0096423D">
        <w:rPr>
          <w:rFonts w:ascii="Aptos" w:hAnsi="Aptos"/>
          <w:color w:val="000000" w:themeColor="text1"/>
        </w:rPr>
        <w:t>hypoglycaemia</w:t>
      </w:r>
      <w:r w:rsidRPr="0096423D">
        <w:rPr>
          <w:rFonts w:ascii="Aptos" w:hAnsi="Aptos"/>
          <w:color w:val="000000" w:themeColor="text1"/>
        </w:rPr>
        <w:t xml:space="preserve"> </w:t>
      </w:r>
      <w:r w:rsidR="00036DFD" w:rsidRPr="0096423D">
        <w:rPr>
          <w:rFonts w:ascii="Aptos" w:hAnsi="Aptos"/>
          <w:color w:val="000000" w:themeColor="text1"/>
        </w:rPr>
        <w:t>or</w:t>
      </w:r>
      <w:r w:rsidRPr="0096423D">
        <w:rPr>
          <w:rFonts w:ascii="Aptos" w:hAnsi="Aptos"/>
          <w:color w:val="000000" w:themeColor="text1"/>
        </w:rPr>
        <w:t xml:space="preserve"> impaired cognitive function. </w:t>
      </w:r>
      <w:r w:rsidR="003D6BDC" w:rsidRPr="0096423D">
        <w:rPr>
          <w:rFonts w:ascii="Aptos" w:hAnsi="Aptos"/>
          <w:color w:val="000000" w:themeColor="text1"/>
        </w:rPr>
        <w:t>Such a st</w:t>
      </w:r>
      <w:r w:rsidR="00036DFD" w:rsidRPr="0096423D">
        <w:rPr>
          <w:rFonts w:ascii="Aptos" w:hAnsi="Aptos"/>
          <w:color w:val="000000" w:themeColor="text1"/>
        </w:rPr>
        <w:t>ate lead</w:t>
      </w:r>
      <w:r w:rsidR="003D6BDC" w:rsidRPr="0096423D">
        <w:rPr>
          <w:rFonts w:ascii="Aptos" w:hAnsi="Aptos"/>
          <w:color w:val="000000" w:themeColor="text1"/>
        </w:rPr>
        <w:t>s</w:t>
      </w:r>
      <w:r w:rsidR="00036DFD" w:rsidRPr="0096423D">
        <w:rPr>
          <w:rFonts w:ascii="Aptos" w:hAnsi="Aptos"/>
          <w:color w:val="000000" w:themeColor="text1"/>
        </w:rPr>
        <w:t xml:space="preserve"> to utero-placental hypoperfusion thus affecting </w:t>
      </w:r>
      <w:r w:rsidR="000366D4" w:rsidRPr="0096423D">
        <w:rPr>
          <w:rFonts w:ascii="Aptos" w:hAnsi="Aptos"/>
          <w:color w:val="000000" w:themeColor="text1"/>
        </w:rPr>
        <w:t>foetal</w:t>
      </w:r>
      <w:r w:rsidR="00036DFD" w:rsidRPr="0096423D">
        <w:rPr>
          <w:rFonts w:ascii="Aptos" w:hAnsi="Aptos"/>
          <w:color w:val="000000" w:themeColor="text1"/>
        </w:rPr>
        <w:t xml:space="preserve"> wellbeing. </w:t>
      </w:r>
      <w:r w:rsidRPr="0096423D">
        <w:rPr>
          <w:rFonts w:ascii="Aptos" w:hAnsi="Aptos"/>
          <w:color w:val="000000" w:themeColor="text1"/>
        </w:rPr>
        <w:t xml:space="preserve">Electrolyte imbalances, specifically, hyponatremia and </w:t>
      </w:r>
      <w:r w:rsidR="000366D4" w:rsidRPr="0096423D">
        <w:rPr>
          <w:rFonts w:ascii="Aptos" w:hAnsi="Aptos"/>
          <w:color w:val="000000" w:themeColor="text1"/>
        </w:rPr>
        <w:t>hyperkalaemia</w:t>
      </w:r>
      <w:r w:rsidRPr="0096423D">
        <w:rPr>
          <w:rFonts w:ascii="Aptos" w:hAnsi="Aptos"/>
          <w:color w:val="000000" w:themeColor="text1"/>
        </w:rPr>
        <w:t xml:space="preserve"> are hallmarks of adrenal crisis.</w:t>
      </w:r>
      <w:r w:rsidR="00036DFD" w:rsidRPr="0096423D">
        <w:rPr>
          <w:rFonts w:ascii="Aptos" w:hAnsi="Aptos"/>
          <w:color w:val="000000" w:themeColor="text1"/>
        </w:rPr>
        <w:t xml:space="preserve">  </w:t>
      </w:r>
      <w:r w:rsidR="0049185E" w:rsidRPr="0096423D">
        <w:rPr>
          <w:rFonts w:ascii="Aptos" w:hAnsi="Aptos"/>
          <w:color w:val="000000" w:themeColor="text1"/>
        </w:rPr>
        <w:t xml:space="preserve">Hyponatremia is the most common laboratory finding in both primary and central adrenal insufficiency. Hypoglycaemia occurs more commonly in central adrenal insufficiency and hyperkalaemia is restricted to primary </w:t>
      </w:r>
      <w:r w:rsidR="0049185E" w:rsidRPr="0096423D">
        <w:rPr>
          <w:rFonts w:ascii="Aptos" w:hAnsi="Aptos"/>
          <w:color w:val="000000" w:themeColor="text1"/>
        </w:rPr>
        <w:lastRenderedPageBreak/>
        <w:t xml:space="preserve">adrenal insufficiency. </w:t>
      </w:r>
      <w:r w:rsidR="00B91F7E" w:rsidRPr="0096423D">
        <w:rPr>
          <w:rFonts w:ascii="Aptos" w:hAnsi="Aptos"/>
          <w:color w:val="000000" w:themeColor="text1"/>
        </w:rPr>
        <w:t>A high index of suspicion and p</w:t>
      </w:r>
      <w:r w:rsidR="00036DFD" w:rsidRPr="0096423D">
        <w:rPr>
          <w:rFonts w:ascii="Aptos" w:hAnsi="Aptos"/>
          <w:color w:val="000000" w:themeColor="text1"/>
        </w:rPr>
        <w:t>rompt steroid replacement therapy is warranted in such instances to prevent adverse</w:t>
      </w:r>
      <w:r w:rsidR="00B91F7E" w:rsidRPr="0096423D">
        <w:rPr>
          <w:rFonts w:ascii="Aptos" w:hAnsi="Aptos"/>
          <w:color w:val="000000" w:themeColor="text1"/>
        </w:rPr>
        <w:t xml:space="preserve"> maternal and </w:t>
      </w:r>
      <w:r w:rsidR="000366D4" w:rsidRPr="0096423D">
        <w:rPr>
          <w:rFonts w:ascii="Aptos" w:hAnsi="Aptos"/>
          <w:color w:val="000000" w:themeColor="text1"/>
        </w:rPr>
        <w:t>foetal</w:t>
      </w:r>
      <w:r w:rsidR="00036DFD" w:rsidRPr="0096423D">
        <w:rPr>
          <w:rFonts w:ascii="Aptos" w:hAnsi="Aptos"/>
          <w:color w:val="000000" w:themeColor="text1"/>
        </w:rPr>
        <w:t xml:space="preserve"> outcomes</w:t>
      </w:r>
      <w:r w:rsidR="00C8176F" w:rsidRPr="0096423D">
        <w:rPr>
          <w:rFonts w:ascii="Aptos" w:hAnsi="Aptos"/>
          <w:color w:val="000000" w:themeColor="text1"/>
        </w:rPr>
        <w:t xml:space="preserve"> </w:t>
      </w:r>
      <w:r w:rsidR="00C8176F" w:rsidRPr="0096423D">
        <w:rPr>
          <w:rFonts w:ascii="Aptos" w:hAnsi="Aptos"/>
          <w:color w:val="000000" w:themeColor="text1"/>
        </w:rPr>
        <w:fldChar w:fldCharType="begin"/>
      </w:r>
      <w:r w:rsidR="001E5B96">
        <w:rPr>
          <w:rFonts w:ascii="Aptos" w:hAnsi="Aptos"/>
          <w:color w:val="000000" w:themeColor="text1"/>
        </w:rPr>
        <w:instrText xml:space="preserve"> ADDIN ZOTERO_ITEM CSL_CITATION {"citationID":"DJWqpSor","properties":{"formattedCitation":"[6]","plainCitation":"[6]","noteIndex":0},"citationItems":[{"id":752,"uris":["http://zotero.org/users/8856800/items/TZ25L8IH"],"itemData":{"id":752,"type":"book","edition":"Fifth Edition","event-place":"Boca Raton, FL, USA","ISBN":"13: 978-1-4822-4193-8","publisher":"CRC Press","publisher-place":"Boca Raton, FL, USA","title":"Handbook of Obstetric Medicine","author":[{"family":"Nelson - Piercy","given":"Catherine"}],"issued":{"date-parts":[["2015"]]}}}],"schema":"https://github.com/citation-style-language/schema/raw/master/csl-citation.json"} </w:instrText>
      </w:r>
      <w:r w:rsidR="00C8176F" w:rsidRPr="0096423D">
        <w:rPr>
          <w:rFonts w:ascii="Aptos" w:hAnsi="Aptos"/>
          <w:color w:val="000000" w:themeColor="text1"/>
        </w:rPr>
        <w:fldChar w:fldCharType="separate"/>
      </w:r>
      <w:r w:rsidR="001E5B96" w:rsidRPr="001E5B96">
        <w:rPr>
          <w:rFonts w:ascii="Aptos" w:hAnsi="Aptos"/>
        </w:rPr>
        <w:t>[6]</w:t>
      </w:r>
      <w:r w:rsidR="00C8176F" w:rsidRPr="0096423D">
        <w:rPr>
          <w:rFonts w:ascii="Aptos" w:hAnsi="Aptos"/>
          <w:color w:val="000000" w:themeColor="text1"/>
        </w:rPr>
        <w:fldChar w:fldCharType="end"/>
      </w:r>
      <w:r w:rsidR="00036DFD" w:rsidRPr="0096423D">
        <w:rPr>
          <w:rFonts w:ascii="Aptos" w:hAnsi="Aptos"/>
          <w:color w:val="000000" w:themeColor="text1"/>
        </w:rPr>
        <w:t>.</w:t>
      </w:r>
      <w:r w:rsidR="00C8176F" w:rsidRPr="0096423D">
        <w:rPr>
          <w:rFonts w:ascii="Aptos" w:hAnsi="Aptos"/>
          <w:color w:val="000000" w:themeColor="text1"/>
        </w:rPr>
        <w:t xml:space="preserve"> </w:t>
      </w:r>
    </w:p>
    <w:p w14:paraId="774214DE" w14:textId="055F75DC" w:rsidR="000843CD" w:rsidRPr="0096423D" w:rsidRDefault="001F16EB" w:rsidP="00AC6723">
      <w:pPr>
        <w:jc w:val="both"/>
        <w:rPr>
          <w:rFonts w:ascii="Aptos" w:hAnsi="Aptos"/>
          <w:color w:val="000000" w:themeColor="text1"/>
        </w:rPr>
      </w:pPr>
      <w:r w:rsidRPr="0096423D">
        <w:rPr>
          <w:rFonts w:ascii="Aptos" w:hAnsi="Aptos"/>
          <w:color w:val="000000" w:themeColor="text1"/>
        </w:rPr>
        <w:t>C</w:t>
      </w:r>
      <w:r w:rsidR="008F3253" w:rsidRPr="0096423D">
        <w:rPr>
          <w:rFonts w:ascii="Aptos" w:hAnsi="Aptos"/>
          <w:color w:val="000000" w:themeColor="text1"/>
        </w:rPr>
        <w:t>osyntropin test</w:t>
      </w:r>
      <w:r w:rsidRPr="0096423D">
        <w:rPr>
          <w:rFonts w:ascii="Aptos" w:hAnsi="Aptos"/>
          <w:color w:val="000000" w:themeColor="text1"/>
        </w:rPr>
        <w:t>, the best test</w:t>
      </w:r>
      <w:r w:rsidR="008F3253" w:rsidRPr="0096423D">
        <w:rPr>
          <w:rFonts w:ascii="Aptos" w:hAnsi="Aptos"/>
          <w:color w:val="000000" w:themeColor="text1"/>
        </w:rPr>
        <w:t xml:space="preserve"> </w:t>
      </w:r>
      <w:r w:rsidRPr="0096423D">
        <w:rPr>
          <w:rFonts w:ascii="Aptos" w:hAnsi="Aptos"/>
          <w:color w:val="000000" w:themeColor="text1"/>
        </w:rPr>
        <w:t>to</w:t>
      </w:r>
      <w:r w:rsidR="008F3253" w:rsidRPr="0096423D">
        <w:rPr>
          <w:rFonts w:ascii="Aptos" w:hAnsi="Aptos"/>
          <w:color w:val="000000" w:themeColor="text1"/>
        </w:rPr>
        <w:t xml:space="preserve"> diagnos</w:t>
      </w:r>
      <w:r w:rsidRPr="0096423D">
        <w:rPr>
          <w:rFonts w:ascii="Aptos" w:hAnsi="Aptos"/>
          <w:color w:val="000000" w:themeColor="text1"/>
        </w:rPr>
        <w:t>e or exclude</w:t>
      </w:r>
      <w:r w:rsidR="008F3253" w:rsidRPr="0096423D">
        <w:rPr>
          <w:rFonts w:ascii="Aptos" w:hAnsi="Aptos"/>
          <w:color w:val="000000" w:themeColor="text1"/>
        </w:rPr>
        <w:t xml:space="preserve"> adrenal insufficiency</w:t>
      </w:r>
      <w:r w:rsidRPr="0096423D">
        <w:rPr>
          <w:rFonts w:ascii="Aptos" w:hAnsi="Aptos"/>
          <w:color w:val="000000" w:themeColor="text1"/>
        </w:rPr>
        <w:t xml:space="preserve"> could </w:t>
      </w:r>
      <w:r w:rsidR="008F3253" w:rsidRPr="0096423D">
        <w:rPr>
          <w:rFonts w:ascii="Aptos" w:hAnsi="Aptos"/>
          <w:color w:val="000000" w:themeColor="text1"/>
        </w:rPr>
        <w:t xml:space="preserve">not be performed in our low resource setting. </w:t>
      </w:r>
      <w:r w:rsidR="001A78F2" w:rsidRPr="0096423D">
        <w:rPr>
          <w:rFonts w:ascii="Aptos" w:hAnsi="Aptos"/>
          <w:color w:val="000000" w:themeColor="text1"/>
        </w:rPr>
        <w:t xml:space="preserve">In the hyper-cortisol state of </w:t>
      </w:r>
      <w:r w:rsidR="00E147CA" w:rsidRPr="0096423D">
        <w:rPr>
          <w:rFonts w:ascii="Aptos" w:hAnsi="Aptos"/>
          <w:color w:val="000000" w:themeColor="text1"/>
        </w:rPr>
        <w:t>pregnancy, the</w:t>
      </w:r>
      <w:r w:rsidR="008111F0" w:rsidRPr="0096423D">
        <w:rPr>
          <w:rFonts w:ascii="Aptos" w:hAnsi="Aptos"/>
          <w:color w:val="000000" w:themeColor="text1"/>
        </w:rPr>
        <w:t xml:space="preserve"> early morning</w:t>
      </w:r>
      <w:r w:rsidR="008F3253" w:rsidRPr="0096423D">
        <w:rPr>
          <w:rFonts w:ascii="Aptos" w:hAnsi="Aptos"/>
          <w:color w:val="000000" w:themeColor="text1"/>
        </w:rPr>
        <w:t xml:space="preserve"> </w:t>
      </w:r>
      <w:r w:rsidR="00695B22" w:rsidRPr="0096423D">
        <w:rPr>
          <w:rFonts w:ascii="Aptos" w:hAnsi="Aptos"/>
          <w:color w:val="000000" w:themeColor="text1"/>
        </w:rPr>
        <w:t>serum cortisol of 23nmol/L</w:t>
      </w:r>
      <w:r w:rsidR="004E366E" w:rsidRPr="0096423D">
        <w:rPr>
          <w:rFonts w:ascii="Aptos" w:hAnsi="Aptos"/>
          <w:color w:val="000000" w:themeColor="text1"/>
        </w:rPr>
        <w:t xml:space="preserve"> </w:t>
      </w:r>
      <w:r w:rsidR="002A6304" w:rsidRPr="0096423D">
        <w:rPr>
          <w:rFonts w:ascii="Aptos" w:hAnsi="Aptos"/>
          <w:color w:val="000000" w:themeColor="text1"/>
        </w:rPr>
        <w:t>wa</w:t>
      </w:r>
      <w:r w:rsidR="00695B22" w:rsidRPr="0096423D">
        <w:rPr>
          <w:rFonts w:ascii="Aptos" w:hAnsi="Aptos"/>
          <w:color w:val="000000" w:themeColor="text1"/>
        </w:rPr>
        <w:t>s extremely low</w:t>
      </w:r>
      <w:r w:rsidR="008111F0" w:rsidRPr="0096423D">
        <w:rPr>
          <w:rFonts w:ascii="Aptos" w:hAnsi="Aptos"/>
          <w:color w:val="000000" w:themeColor="text1"/>
        </w:rPr>
        <w:t xml:space="preserve"> and</w:t>
      </w:r>
      <w:r w:rsidR="008F3253" w:rsidRPr="0096423D">
        <w:rPr>
          <w:rFonts w:ascii="Aptos" w:hAnsi="Aptos"/>
          <w:color w:val="000000" w:themeColor="text1"/>
        </w:rPr>
        <w:t xml:space="preserve"> </w:t>
      </w:r>
      <w:r w:rsidR="002A6304" w:rsidRPr="0096423D">
        <w:rPr>
          <w:rFonts w:ascii="Aptos" w:hAnsi="Aptos"/>
          <w:color w:val="000000" w:themeColor="text1"/>
        </w:rPr>
        <w:t>therefore,</w:t>
      </w:r>
      <w:r w:rsidR="008F0638" w:rsidRPr="0096423D">
        <w:rPr>
          <w:rFonts w:ascii="Aptos" w:hAnsi="Aptos"/>
          <w:color w:val="000000" w:themeColor="text1"/>
        </w:rPr>
        <w:t xml:space="preserve"> high</w:t>
      </w:r>
      <w:r w:rsidR="00A24986" w:rsidRPr="0096423D">
        <w:rPr>
          <w:rFonts w:ascii="Aptos" w:hAnsi="Aptos"/>
          <w:color w:val="000000" w:themeColor="text1"/>
        </w:rPr>
        <w:t>ly</w:t>
      </w:r>
      <w:r w:rsidR="008F0638" w:rsidRPr="0096423D">
        <w:rPr>
          <w:rFonts w:ascii="Aptos" w:hAnsi="Aptos"/>
          <w:color w:val="000000" w:themeColor="text1"/>
        </w:rPr>
        <w:t xml:space="preserve"> suggestive</w:t>
      </w:r>
      <w:r w:rsidR="00695B22" w:rsidRPr="0096423D">
        <w:rPr>
          <w:rFonts w:ascii="Aptos" w:hAnsi="Aptos"/>
          <w:color w:val="000000" w:themeColor="text1"/>
        </w:rPr>
        <w:t xml:space="preserve"> adrenal </w:t>
      </w:r>
      <w:r w:rsidR="00A24986" w:rsidRPr="0096423D">
        <w:rPr>
          <w:rFonts w:ascii="Aptos" w:hAnsi="Aptos"/>
          <w:color w:val="000000" w:themeColor="text1"/>
        </w:rPr>
        <w:t>hypofunction</w:t>
      </w:r>
      <w:r w:rsidR="002A6304" w:rsidRPr="0096423D">
        <w:rPr>
          <w:rFonts w:ascii="Aptos" w:hAnsi="Aptos"/>
          <w:color w:val="000000" w:themeColor="text1"/>
        </w:rPr>
        <w:t xml:space="preserve">, </w:t>
      </w:r>
      <w:r w:rsidR="00A24986" w:rsidRPr="0096423D">
        <w:rPr>
          <w:rFonts w:ascii="Aptos" w:hAnsi="Aptos"/>
          <w:color w:val="000000" w:themeColor="text1"/>
        </w:rPr>
        <w:t>perhaps a chronic one</w:t>
      </w:r>
      <w:r w:rsidR="00695B22" w:rsidRPr="0096423D">
        <w:rPr>
          <w:rFonts w:ascii="Aptos" w:hAnsi="Aptos"/>
          <w:color w:val="000000" w:themeColor="text1"/>
        </w:rPr>
        <w:t>.</w:t>
      </w:r>
      <w:r w:rsidR="008F3253" w:rsidRPr="0096423D">
        <w:rPr>
          <w:rFonts w:ascii="Aptos" w:hAnsi="Aptos"/>
          <w:color w:val="000000" w:themeColor="text1"/>
        </w:rPr>
        <w:t xml:space="preserve"> </w:t>
      </w:r>
      <w:r w:rsidRPr="0096423D">
        <w:rPr>
          <w:rFonts w:ascii="Aptos" w:hAnsi="Aptos"/>
          <w:color w:val="000000" w:themeColor="text1"/>
        </w:rPr>
        <w:t xml:space="preserve"> The cut</w:t>
      </w:r>
      <w:r w:rsidR="000B442E" w:rsidRPr="0096423D">
        <w:rPr>
          <w:rFonts w:ascii="Aptos" w:hAnsi="Aptos"/>
          <w:color w:val="000000" w:themeColor="text1"/>
        </w:rPr>
        <w:t>-</w:t>
      </w:r>
      <w:r w:rsidRPr="0096423D">
        <w:rPr>
          <w:rFonts w:ascii="Aptos" w:hAnsi="Aptos"/>
          <w:color w:val="000000" w:themeColor="text1"/>
        </w:rPr>
        <w:t>offs for serum cortisol during</w:t>
      </w:r>
      <w:r w:rsidR="00086983" w:rsidRPr="0096423D">
        <w:rPr>
          <w:rFonts w:ascii="Aptos" w:hAnsi="Aptos"/>
          <w:color w:val="000000" w:themeColor="text1"/>
        </w:rPr>
        <w:t xml:space="preserve"> pregnancy</w:t>
      </w:r>
      <w:r w:rsidR="00FE4D94" w:rsidRPr="0096423D">
        <w:rPr>
          <w:rFonts w:ascii="Aptos" w:hAnsi="Aptos"/>
          <w:color w:val="000000" w:themeColor="text1"/>
        </w:rPr>
        <w:t xml:space="preserve"> per trimester</w:t>
      </w:r>
      <w:r w:rsidRPr="0096423D">
        <w:rPr>
          <w:rFonts w:ascii="Aptos" w:hAnsi="Aptos"/>
          <w:color w:val="000000" w:themeColor="text1"/>
        </w:rPr>
        <w:t xml:space="preserve"> is</w:t>
      </w:r>
      <w:r w:rsidR="00E57942" w:rsidRPr="0096423D">
        <w:rPr>
          <w:rFonts w:ascii="Aptos" w:hAnsi="Aptos"/>
          <w:color w:val="000000" w:themeColor="text1"/>
        </w:rPr>
        <w:t xml:space="preserve"> </w:t>
      </w:r>
      <w:r w:rsidRPr="0096423D">
        <w:rPr>
          <w:rFonts w:ascii="Aptos" w:hAnsi="Aptos"/>
          <w:color w:val="000000" w:themeColor="text1"/>
        </w:rPr>
        <w:t>700nmol/L, 800nmol/L and 900nmol/L respectively</w:t>
      </w:r>
      <w:r w:rsidR="00086983" w:rsidRPr="0096423D">
        <w:rPr>
          <w:rFonts w:ascii="Aptos" w:hAnsi="Aptos"/>
          <w:color w:val="000000" w:themeColor="text1"/>
        </w:rPr>
        <w:t xml:space="preserve"> </w:t>
      </w:r>
      <w:r w:rsidR="00086983" w:rsidRPr="0096423D">
        <w:rPr>
          <w:rFonts w:ascii="Aptos" w:hAnsi="Aptos"/>
          <w:color w:val="000000" w:themeColor="text1"/>
        </w:rPr>
        <w:fldChar w:fldCharType="begin"/>
      </w:r>
      <w:r w:rsidR="001E5B96">
        <w:rPr>
          <w:rFonts w:ascii="Aptos" w:hAnsi="Aptos"/>
          <w:color w:val="000000" w:themeColor="text1"/>
        </w:rPr>
        <w:instrText xml:space="preserve"> ADDIN ZOTERO_ITEM CSL_CITATION {"citationID":"e6PUYwcw","properties":{"formattedCitation":"[7]","plainCitation":"[7]","noteIndex":0},"citationItems":[{"id":756,"uris":["http://zotero.org/users/8856800/items/Y5855ZHJ"],"itemData":{"id":756,"type":"article-journal","abstract":"CONTEXT: Normal pregnancy is a state of hypercortisolism, making adrenal insufficiency difficult to diagnose.\nOBJECTIVE: We sought to identify a normative, minimum-response threshold for the ACTH stimulation test in pregnancy. We hypothesized that salivary free cortisol (SaFC) would prove a more physiological and less variable measure of adrenal reserve in pregnancy than serum cortisol (SC).\nDESIGN: This is a prospective study of normal controls.\nSETTING: The study was conducted in an obstetrical clinic in a tertiary care hospital.\nPATIENTS: Patients included 36 healthy ambulatory pregnant women (aged 18-37 yr) with singleton pregnancies.\nINTERVENTION: The 250-microg ACTH stimulation test was performed in the healthy pregnant volunteers. Based on their gestational age at the time of recruitment, women were studied in one of the trimesters and were restudied at 11-14 wk postpartum.\nMAIN OUTCOME MEASURES: Total SC, aldosterone, and SaFC concentrations were measured before and after ACTH. The response in pregnancy was compared with postpartum values.\nRESULTS: Basal SC (P = 0.01), aldosterone (P = 0.001), and SaFC (P = 0.01) values progressively increased during the trimesters of pregnancy and decreased postpartum, confirming that pregnant women have increased basal glucocorticoid and mineralocorticoid production. There was enhanced responsiveness of the maternal adrenal glands to ACTH stimulation as pregnancy progressed, as measured by peak stimulated SaFC (P = 0.009) and aldosterone (P = 0.01). In the milieu of altered binding globulins, SaFC is a more consistent, binding-globulin-independent measure of stimulated adrenal function than total SC. Minimum criteria for the normal SaFC response to ACTH stimulation in the second and third trimesters of pregnancy and postpartum have been generated based on a predominantly African-American group of subjects.\nCONCLUSIONS: Reliable data are available for the evaluation of the adrenal axis in pregnancy with a noninvasive, outpatient measure of SaFC. Glucocorticoid therapy in pregnancy should take into account that adrenal reserve increases as pregnancy progresses.","container-title":"The Journal of Clinical Endocrinology and Metabolism","DOI":"10.1210/jc.2006-1049","ISSN":"0021-972X","issue":"10","journalAbbreviation":"J Clin Endocrinol Metab","language":"eng","note":"PMID: 16895954","page":"3866-3872","source":"PubMed","title":"Assessment of adrenal reserve in pregnancy: defining the normal response to the adrenocorticotropin stimulation test","title-short":"Assessment of adrenal reserve in pregnancy","volume":"91","author":[{"family":"Suri","given":"Daesman"},{"family":"Moran","given":"Jill"},{"family":"Hibbard","given":"Judith U."},{"family":"Kasza","given":"Kristen"},{"family":"Weiss","given":"Roy E."}],"issued":{"date-parts":[["2006",10]]}}}],"schema":"https://github.com/citation-style-language/schema/raw/master/csl-citation.json"} </w:instrText>
      </w:r>
      <w:r w:rsidR="00086983" w:rsidRPr="0096423D">
        <w:rPr>
          <w:rFonts w:ascii="Aptos" w:hAnsi="Aptos"/>
          <w:color w:val="000000" w:themeColor="text1"/>
        </w:rPr>
        <w:fldChar w:fldCharType="separate"/>
      </w:r>
      <w:r w:rsidR="001E5B96" w:rsidRPr="001E5B96">
        <w:rPr>
          <w:rFonts w:ascii="Aptos" w:hAnsi="Aptos"/>
        </w:rPr>
        <w:t>[7]</w:t>
      </w:r>
      <w:r w:rsidR="00086983" w:rsidRPr="0096423D">
        <w:rPr>
          <w:rFonts w:ascii="Aptos" w:hAnsi="Aptos"/>
          <w:color w:val="000000" w:themeColor="text1"/>
        </w:rPr>
        <w:fldChar w:fldCharType="end"/>
      </w:r>
      <w:r w:rsidRPr="0096423D">
        <w:rPr>
          <w:rFonts w:ascii="Aptos" w:hAnsi="Aptos"/>
          <w:color w:val="000000" w:themeColor="text1"/>
        </w:rPr>
        <w:t xml:space="preserve">. </w:t>
      </w:r>
      <w:r w:rsidR="00086983" w:rsidRPr="0096423D">
        <w:rPr>
          <w:rFonts w:ascii="Aptos" w:hAnsi="Aptos"/>
          <w:color w:val="000000" w:themeColor="text1"/>
        </w:rPr>
        <w:t xml:space="preserve"> </w:t>
      </w:r>
      <w:r w:rsidR="008111F0" w:rsidRPr="0096423D">
        <w:rPr>
          <w:rFonts w:ascii="Aptos" w:hAnsi="Aptos"/>
          <w:color w:val="000000" w:themeColor="text1"/>
        </w:rPr>
        <w:t xml:space="preserve">The early morning </w:t>
      </w:r>
      <w:r w:rsidR="00594559" w:rsidRPr="0096423D">
        <w:rPr>
          <w:rFonts w:ascii="Aptos" w:hAnsi="Aptos"/>
          <w:color w:val="000000" w:themeColor="text1"/>
        </w:rPr>
        <w:t>plasma</w:t>
      </w:r>
      <w:r w:rsidR="008111F0" w:rsidRPr="0096423D">
        <w:rPr>
          <w:rFonts w:ascii="Aptos" w:hAnsi="Aptos"/>
          <w:color w:val="000000" w:themeColor="text1"/>
        </w:rPr>
        <w:t xml:space="preserve"> ACTH measure</w:t>
      </w:r>
      <w:r w:rsidR="002A6304" w:rsidRPr="0096423D">
        <w:rPr>
          <w:rFonts w:ascii="Aptos" w:hAnsi="Aptos"/>
          <w:color w:val="000000" w:themeColor="text1"/>
        </w:rPr>
        <w:t>ment</w:t>
      </w:r>
      <w:r w:rsidR="008111F0" w:rsidRPr="0096423D">
        <w:rPr>
          <w:rFonts w:ascii="Aptos" w:hAnsi="Aptos"/>
          <w:color w:val="000000" w:themeColor="text1"/>
        </w:rPr>
        <w:t xml:space="preserve"> was also obtained to distinguish a primary adrenal insufficiency; where the defect is localized to the adrenal </w:t>
      </w:r>
      <w:r w:rsidR="00FD70D3" w:rsidRPr="0096423D">
        <w:rPr>
          <w:rFonts w:ascii="Aptos" w:hAnsi="Aptos"/>
          <w:color w:val="000000" w:themeColor="text1"/>
        </w:rPr>
        <w:t>gland,</w:t>
      </w:r>
      <w:r w:rsidR="008111F0" w:rsidRPr="0096423D">
        <w:rPr>
          <w:rFonts w:ascii="Aptos" w:hAnsi="Aptos"/>
          <w:color w:val="000000" w:themeColor="text1"/>
        </w:rPr>
        <w:t xml:space="preserve"> from a central </w:t>
      </w:r>
      <w:r w:rsidR="00FD272D" w:rsidRPr="0096423D">
        <w:rPr>
          <w:rFonts w:ascii="Aptos" w:hAnsi="Aptos"/>
          <w:color w:val="000000" w:themeColor="text1"/>
        </w:rPr>
        <w:t>insufficiency,</w:t>
      </w:r>
      <w:r w:rsidR="008111F0" w:rsidRPr="0096423D">
        <w:rPr>
          <w:rFonts w:ascii="Aptos" w:hAnsi="Aptos"/>
          <w:color w:val="000000" w:themeColor="text1"/>
        </w:rPr>
        <w:t xml:space="preserve"> where the cortisol deficiency </w:t>
      </w:r>
      <w:r w:rsidR="002A6304" w:rsidRPr="0096423D">
        <w:rPr>
          <w:rFonts w:ascii="Aptos" w:hAnsi="Aptos"/>
          <w:color w:val="000000" w:themeColor="text1"/>
        </w:rPr>
        <w:t>originates</w:t>
      </w:r>
      <w:r w:rsidR="008111F0" w:rsidRPr="0096423D">
        <w:rPr>
          <w:rFonts w:ascii="Aptos" w:hAnsi="Aptos"/>
          <w:color w:val="000000" w:themeColor="text1"/>
        </w:rPr>
        <w:t xml:space="preserve"> from the hypothalamus or pituitary gland. The value obtained was 4.4pg/mL</w:t>
      </w:r>
      <w:r w:rsidR="00594559" w:rsidRPr="0096423D">
        <w:rPr>
          <w:rFonts w:ascii="Aptos" w:hAnsi="Aptos"/>
          <w:color w:val="000000" w:themeColor="text1"/>
        </w:rPr>
        <w:t xml:space="preserve">, below the lower half of the reference range (10 – 65 </w:t>
      </w:r>
      <w:r w:rsidR="000366D4" w:rsidRPr="0096423D">
        <w:rPr>
          <w:rFonts w:ascii="Aptos" w:hAnsi="Aptos"/>
          <w:color w:val="000000" w:themeColor="text1"/>
        </w:rPr>
        <w:t>pg.</w:t>
      </w:r>
      <w:r w:rsidR="00594559" w:rsidRPr="0096423D">
        <w:rPr>
          <w:rFonts w:ascii="Aptos" w:hAnsi="Aptos"/>
          <w:color w:val="000000" w:themeColor="text1"/>
        </w:rPr>
        <w:t>/mL) and</w:t>
      </w:r>
      <w:r w:rsidR="000B442E" w:rsidRPr="0096423D">
        <w:rPr>
          <w:rFonts w:ascii="Aptos" w:hAnsi="Aptos"/>
          <w:color w:val="000000" w:themeColor="text1"/>
        </w:rPr>
        <w:t xml:space="preserve"> is</w:t>
      </w:r>
      <w:r w:rsidR="00594559" w:rsidRPr="0096423D">
        <w:rPr>
          <w:rFonts w:ascii="Aptos" w:hAnsi="Aptos"/>
          <w:color w:val="000000" w:themeColor="text1"/>
        </w:rPr>
        <w:t xml:space="preserve"> indicative of central adrenal insufficiency. </w:t>
      </w:r>
      <w:r w:rsidR="000B442E" w:rsidRPr="0096423D">
        <w:rPr>
          <w:rFonts w:ascii="Aptos" w:hAnsi="Aptos"/>
          <w:color w:val="000000" w:themeColor="text1"/>
        </w:rPr>
        <w:t>ACTH measure</w:t>
      </w:r>
      <w:r w:rsidR="002A6304" w:rsidRPr="0096423D">
        <w:rPr>
          <w:rFonts w:ascii="Aptos" w:hAnsi="Aptos"/>
          <w:color w:val="000000" w:themeColor="text1"/>
        </w:rPr>
        <w:t xml:space="preserve"> </w:t>
      </w:r>
      <w:r w:rsidR="00DC6F06" w:rsidRPr="0096423D">
        <w:rPr>
          <w:rFonts w:ascii="Aptos" w:hAnsi="Aptos"/>
          <w:color w:val="000000" w:themeColor="text1"/>
        </w:rPr>
        <w:t>in</w:t>
      </w:r>
      <w:r w:rsidR="000B442E" w:rsidRPr="0096423D">
        <w:rPr>
          <w:rFonts w:ascii="Aptos" w:hAnsi="Aptos"/>
          <w:color w:val="000000" w:themeColor="text1"/>
        </w:rPr>
        <w:t xml:space="preserve"> primary adrenal </w:t>
      </w:r>
      <w:r w:rsidR="00DC6F06" w:rsidRPr="0096423D">
        <w:rPr>
          <w:rFonts w:ascii="Aptos" w:hAnsi="Aptos"/>
          <w:color w:val="000000" w:themeColor="text1"/>
        </w:rPr>
        <w:t xml:space="preserve">insufficiency is </w:t>
      </w:r>
      <w:r w:rsidR="002A6304" w:rsidRPr="0096423D">
        <w:rPr>
          <w:rFonts w:ascii="Aptos" w:hAnsi="Aptos"/>
          <w:color w:val="000000" w:themeColor="text1"/>
        </w:rPr>
        <w:t xml:space="preserve">typically </w:t>
      </w:r>
      <w:r w:rsidR="00DC6F06" w:rsidRPr="0096423D">
        <w:rPr>
          <w:rFonts w:ascii="Aptos" w:hAnsi="Aptos"/>
          <w:color w:val="000000" w:themeColor="text1"/>
        </w:rPr>
        <w:t>high</w:t>
      </w:r>
      <w:r w:rsidR="00FE4D94" w:rsidRPr="0096423D">
        <w:rPr>
          <w:rFonts w:ascii="Aptos" w:hAnsi="Aptos"/>
          <w:color w:val="000000" w:themeColor="text1"/>
        </w:rPr>
        <w:t xml:space="preserve">; </w:t>
      </w:r>
      <w:r w:rsidR="00DC6F06" w:rsidRPr="0096423D">
        <w:rPr>
          <w:rFonts w:ascii="Aptos" w:hAnsi="Aptos"/>
          <w:color w:val="000000" w:themeColor="text1"/>
        </w:rPr>
        <w:t>a more than 2-fold increase than the upper limit of the reference range</w:t>
      </w:r>
      <w:r w:rsidR="000843CD" w:rsidRPr="0096423D">
        <w:rPr>
          <w:rFonts w:ascii="Aptos" w:hAnsi="Aptos"/>
          <w:color w:val="000000" w:themeColor="text1"/>
        </w:rPr>
        <w:t xml:space="preserve"> </w:t>
      </w:r>
      <w:r w:rsidR="000843CD" w:rsidRPr="0096423D">
        <w:rPr>
          <w:rFonts w:ascii="Aptos" w:hAnsi="Aptos"/>
          <w:color w:val="000000" w:themeColor="text1"/>
        </w:rPr>
        <w:fldChar w:fldCharType="begin"/>
      </w:r>
      <w:r w:rsidR="001E5B96">
        <w:rPr>
          <w:rFonts w:ascii="Aptos" w:hAnsi="Aptos"/>
          <w:color w:val="000000" w:themeColor="text1"/>
        </w:rPr>
        <w:instrText xml:space="preserve"> ADDIN ZOTERO_ITEM CSL_CITATION {"citationID":"EB6IOC95","properties":{"formattedCitation":"[8]","plainCitation":"[8]","noteIndex":0},"citationItems":[{"id":758,"uris":["http://zotero.org/users/8856800/items/P6PJXZ3A"],"itemData":{"id":758,"type":"article-journal","abstract":"OBJECTIVE: This clinical practice guideline addresses the diagnosis and treatment of primary adrenal insufficiency.\nPARTICIPANTS: The Task Force included a chair, selected by The Clinical Guidelines Subcommittee of the Endocrine Society, eight additional clinicians experienced with the disease, a methodologist, and a medical writer. The co-sponsoring associations (European Society of Endocrinology and the American Association for Clinical Chemistry) had participating members. The Task Force received no corporate funding or remuneration in connection with this review.\nEVIDENCE: This evidence-based guideline was developed using the Grading of Recommendations, Assessment, Development, and Evaluation (GRADE) system to determine the strength of recommendations and the quality of evidence.\nCONSENSUS PROCESS: The evidence used to formulate recommendations was derived from two commissioned systematic reviews as well as other published systematic reviews and studies identified by the Task Force. The guideline was reviewed and approved sequentially by the Endocrine Society's Clinical Guidelines Subcommittee and Clinical Affairs Core Committee, members responding to a web posting, and the Endocrine Society Council. At each stage, the Task Force incorporated changes in response to written comments.\nCONCLUSIONS: We recommend diagnostic tests for the exclusion of primary adrenal insufficiency in all patients with indicative clinical symptoms or signs. In particular, we suggest a low diagnostic (and therapeutic) threshold in acutely ill patients, as well as in patients with predisposing factors. This is also recommended for pregnant women with unexplained persistent nausea, fatigue, and hypotension. We recommend a short corticotropin test (250 μg) as the \"gold standard\" diagnostic tool to establish the diagnosis. If a short corticotropin test is not possible in the first instance, we recommend an initial screening procedure comprising the measurement of morning plasma ACTH and cortisol levels. Diagnosis of the underlying cause should include a validated assay of autoantibodies against 21-hydroxylase. In autoantibody-negative individuals, other causes should be sought. We recommend once-daily fludrocortisone (median, 0.1 mg) and hydrocortisone (15-25 mg/d) or cortisone acetate replacement (20-35 mg/d) applied in two to three daily doses in adults. In children, hydrocortisone (</w:instrText>
      </w:r>
      <w:r w:rsidR="001E5B96">
        <w:rPr>
          <w:rFonts w:ascii="Cambria Math" w:hAnsi="Cambria Math" w:cs="Cambria Math"/>
          <w:color w:val="000000" w:themeColor="text1"/>
        </w:rPr>
        <w:instrText>∼</w:instrText>
      </w:r>
      <w:r w:rsidR="001E5B96">
        <w:rPr>
          <w:rFonts w:ascii="Aptos" w:hAnsi="Aptos"/>
          <w:color w:val="000000" w:themeColor="text1"/>
        </w:rPr>
        <w:instrText xml:space="preserve">8 mg/m(2)/d) is recommended. Patients should be educated about stress dosing and equipped with a steroid card and glucocorticoid preparation for parenteral emergency administration. Follow-up should aim at monitoring appropriate dosing of corticosteroids and associated autoimmune diseases, particularly autoimmune thyroid disease.","container-title":"The Journal of Clinical Endocrinology and Metabolism","DOI":"10.1210/jc.2015-1710","ISSN":"1945-7197","issue":"2","journalAbbreviation":"J Clin Endocrinol Metab","language":"eng","note":"PMID: 26760044\nPMCID: PMC4880116","page":"364-389","source":"PubMed","title":"Diagnosis and Treatment of Primary Adrenal Insufficiency: An Endocrine Society Clinical Practice Guideline","title-short":"Diagnosis and Treatment of Primary Adrenal Insufficiency","volume":"101","author":[{"family":"Bornstein","given":"Stefan R."},{"family":"Allolio","given":"Bruno"},{"family":"Arlt","given":"Wiebke"},{"family":"Barthel","given":"Andreas"},{"family":"Don-Wauchope","given":"Andrew"},{"family":"Hammer","given":"Gary D."},{"family":"Husebye","given":"Eystein S."},{"family":"Merke","given":"Deborah P."},{"family":"Murad","given":"M. Hassan"},{"family":"Stratakis","given":"Constantine A."},{"family":"Torpy","given":"David J."}],"issued":{"date-parts":[["2016",2]]}}}],"schema":"https://github.com/citation-style-language/schema/raw/master/csl-citation.json"} </w:instrText>
      </w:r>
      <w:r w:rsidR="000843CD" w:rsidRPr="0096423D">
        <w:rPr>
          <w:rFonts w:ascii="Aptos" w:hAnsi="Aptos"/>
          <w:color w:val="000000" w:themeColor="text1"/>
        </w:rPr>
        <w:fldChar w:fldCharType="separate"/>
      </w:r>
      <w:r w:rsidR="001E5B96" w:rsidRPr="001E5B96">
        <w:rPr>
          <w:rFonts w:ascii="Aptos" w:hAnsi="Aptos"/>
        </w:rPr>
        <w:t>[8]</w:t>
      </w:r>
      <w:r w:rsidR="000843CD" w:rsidRPr="0096423D">
        <w:rPr>
          <w:rFonts w:ascii="Aptos" w:hAnsi="Aptos"/>
          <w:color w:val="000000" w:themeColor="text1"/>
        </w:rPr>
        <w:fldChar w:fldCharType="end"/>
      </w:r>
      <w:r w:rsidR="00DC6F06" w:rsidRPr="0096423D">
        <w:rPr>
          <w:rFonts w:ascii="Aptos" w:hAnsi="Aptos"/>
          <w:color w:val="000000" w:themeColor="text1"/>
        </w:rPr>
        <w:t>.</w:t>
      </w:r>
      <w:r w:rsidR="000366D4" w:rsidRPr="0096423D">
        <w:rPr>
          <w:rFonts w:ascii="Aptos" w:hAnsi="Aptos"/>
          <w:color w:val="000000" w:themeColor="text1"/>
        </w:rPr>
        <w:t xml:space="preserve"> </w:t>
      </w:r>
    </w:p>
    <w:p w14:paraId="6F5C99AB" w14:textId="219B9BC0" w:rsidR="007F638A" w:rsidRPr="0096423D" w:rsidRDefault="007F638A" w:rsidP="00AC6723">
      <w:pPr>
        <w:jc w:val="both"/>
        <w:rPr>
          <w:rFonts w:ascii="Aptos" w:hAnsi="Aptos"/>
          <w:color w:val="000000" w:themeColor="text1"/>
        </w:rPr>
      </w:pPr>
      <w:r w:rsidRPr="0096423D">
        <w:rPr>
          <w:rFonts w:ascii="Aptos" w:hAnsi="Aptos"/>
          <w:color w:val="000000" w:themeColor="text1"/>
        </w:rPr>
        <w:t>A geographical variation exists with the causes of adrenal insufficiency. In the developing world, infectious</w:t>
      </w:r>
      <w:r w:rsidR="00E57942" w:rsidRPr="0096423D">
        <w:rPr>
          <w:rFonts w:ascii="Aptos" w:hAnsi="Aptos"/>
          <w:color w:val="000000" w:themeColor="text1"/>
        </w:rPr>
        <w:t xml:space="preserve"> </w:t>
      </w:r>
      <w:r w:rsidR="00130CF6" w:rsidRPr="0096423D">
        <w:rPr>
          <w:rFonts w:ascii="Aptos" w:hAnsi="Aptos"/>
          <w:color w:val="000000" w:themeColor="text1"/>
        </w:rPr>
        <w:t>adrenalitis</w:t>
      </w:r>
      <w:r w:rsidR="00E57942" w:rsidRPr="0096423D">
        <w:rPr>
          <w:rFonts w:ascii="Aptos" w:hAnsi="Aptos"/>
          <w:color w:val="000000" w:themeColor="text1"/>
        </w:rPr>
        <w:t xml:space="preserve"> predominate</w:t>
      </w:r>
      <w:r w:rsidR="00A31A6A" w:rsidRPr="0096423D">
        <w:rPr>
          <w:rFonts w:ascii="Aptos" w:hAnsi="Aptos"/>
          <w:color w:val="000000" w:themeColor="text1"/>
        </w:rPr>
        <w:t>s</w:t>
      </w:r>
      <w:r w:rsidR="00E57942" w:rsidRPr="0096423D">
        <w:rPr>
          <w:rFonts w:ascii="Aptos" w:hAnsi="Aptos"/>
          <w:color w:val="000000" w:themeColor="text1"/>
        </w:rPr>
        <w:t xml:space="preserve">. </w:t>
      </w:r>
      <w:r w:rsidR="00FE4D94" w:rsidRPr="0096423D">
        <w:rPr>
          <w:rFonts w:ascii="Aptos" w:hAnsi="Aptos"/>
          <w:color w:val="000000" w:themeColor="text1"/>
        </w:rPr>
        <w:t xml:space="preserve">Tuberculosis was excluded by a </w:t>
      </w:r>
      <w:r w:rsidR="00130CF6" w:rsidRPr="0096423D">
        <w:rPr>
          <w:rFonts w:ascii="Aptos" w:hAnsi="Aptos"/>
          <w:color w:val="000000" w:themeColor="text1"/>
        </w:rPr>
        <w:t>negative Gene</w:t>
      </w:r>
      <w:r w:rsidR="00FE4D94" w:rsidRPr="0096423D">
        <w:rPr>
          <w:rFonts w:ascii="Aptos" w:hAnsi="Aptos"/>
          <w:color w:val="000000" w:themeColor="text1"/>
        </w:rPr>
        <w:t xml:space="preserve"> Xpert result</w:t>
      </w:r>
      <w:r w:rsidR="00130CF6" w:rsidRPr="0096423D">
        <w:rPr>
          <w:rFonts w:ascii="Aptos" w:hAnsi="Aptos"/>
          <w:color w:val="000000" w:themeColor="text1"/>
        </w:rPr>
        <w:t xml:space="preserve"> while her HIV status </w:t>
      </w:r>
      <w:r w:rsidR="002A6304" w:rsidRPr="0096423D">
        <w:rPr>
          <w:rFonts w:ascii="Aptos" w:hAnsi="Aptos"/>
          <w:color w:val="000000" w:themeColor="text1"/>
        </w:rPr>
        <w:t>was</w:t>
      </w:r>
      <w:r w:rsidR="00130CF6" w:rsidRPr="0096423D">
        <w:rPr>
          <w:rFonts w:ascii="Aptos" w:hAnsi="Aptos"/>
          <w:color w:val="000000" w:themeColor="text1"/>
        </w:rPr>
        <w:t xml:space="preserve"> non – reactive. Both o</w:t>
      </w:r>
      <w:r w:rsidR="00A31A6A" w:rsidRPr="0096423D">
        <w:rPr>
          <w:rFonts w:ascii="Aptos" w:hAnsi="Aptos"/>
          <w:color w:val="000000" w:themeColor="text1"/>
        </w:rPr>
        <w:t xml:space="preserve">f </w:t>
      </w:r>
      <w:r w:rsidR="00396762" w:rsidRPr="0096423D">
        <w:rPr>
          <w:rFonts w:ascii="Aptos" w:hAnsi="Aptos"/>
          <w:color w:val="000000" w:themeColor="text1"/>
        </w:rPr>
        <w:t>these</w:t>
      </w:r>
      <w:r w:rsidR="00130CF6" w:rsidRPr="0096423D">
        <w:rPr>
          <w:rFonts w:ascii="Aptos" w:hAnsi="Aptos"/>
          <w:color w:val="000000" w:themeColor="text1"/>
        </w:rPr>
        <w:t xml:space="preserve"> can </w:t>
      </w:r>
      <w:r w:rsidR="00A31A6A" w:rsidRPr="0096423D">
        <w:rPr>
          <w:rFonts w:ascii="Aptos" w:hAnsi="Aptos"/>
          <w:color w:val="000000" w:themeColor="text1"/>
        </w:rPr>
        <w:t>cause</w:t>
      </w:r>
      <w:r w:rsidR="00130CF6" w:rsidRPr="0096423D">
        <w:rPr>
          <w:rFonts w:ascii="Aptos" w:hAnsi="Aptos"/>
          <w:color w:val="000000" w:themeColor="text1"/>
        </w:rPr>
        <w:t xml:space="preserve"> a primary or central adrenal insufficiency</w:t>
      </w:r>
      <w:r w:rsidR="001321D7" w:rsidRPr="0096423D">
        <w:rPr>
          <w:rFonts w:ascii="Aptos" w:hAnsi="Aptos"/>
          <w:color w:val="000000" w:themeColor="text1"/>
        </w:rPr>
        <w:t xml:space="preserve"> </w:t>
      </w:r>
      <w:r w:rsidR="001321D7" w:rsidRPr="0096423D">
        <w:rPr>
          <w:rFonts w:ascii="Aptos" w:hAnsi="Aptos"/>
          <w:color w:val="000000" w:themeColor="text1"/>
        </w:rPr>
        <w:fldChar w:fldCharType="begin"/>
      </w:r>
      <w:r w:rsidR="001E5B96">
        <w:rPr>
          <w:rFonts w:ascii="Aptos" w:hAnsi="Aptos"/>
          <w:color w:val="000000" w:themeColor="text1"/>
        </w:rPr>
        <w:instrText xml:space="preserve"> ADDIN ZOTERO_ITEM CSL_CITATION {"citationID":"4E1w4g0T","properties":{"formattedCitation":"[4]","plainCitation":"[4]","noteIndex":0},"citationItems":[{"id":750,"uris":["http://zotero.org/users/8856800/items/JJQMT4A2"],"itemData":{"id":750,"type":"article-journal","abstract":": Adrenal diseases--including disorders such as Cushing's syndrome, Addison's disease, pheochromocytoma, primary hyperaldosteronism and congenital adrenal hyperplasia--are relatively rare in pregnancy, but a timely diagnosis and proper treatment are critical because these disorders can cause maternal and fetal morbidity and mortality. Making the diagnosis of adrenal disorders in pregnancy is challenging as symptoms associated with pregnancy are also seen in adrenal diseases. In addition, pregnancy is marked by several endocrine changes, including activation of the renin-angiotensin-aldosterone system and the hypothalamic-pituitary-adrenal axis. The aim of this article was to review the pathophysiology, clinical manifestation, diagnosis and management of various adrenal disorders during pregnancy.","container-title":"The American Journal of the Medical Sciences","DOI":"10.1097/MAJ.0b013e31828aaeee","ISSN":"1538-2990","issue":"1","journalAbbreviation":"Am J Med Sci","language":"eng","note":"PMID: 23514671","page":"64-73","source":"PubMed","title":"Adrenal diseases during pregnancy: pathophysiology, diagnosis and management strategies","title-short":"Adrenal diseases during pregnancy","volume":"347","author":[{"family":"Kamoun","given":"Mahdi"},{"family":"Mnif","given":"Mouna F."},{"family":"Charfi","given":"Nadia"},{"family":"Kacem","given":"Faten H."},{"family":"Naceur","given":"Basma B."},{"family":"Mnif","given":"Fatma"},{"family":"Dammak","given":"Mohamed"},{"family":"Rekik","given":"Nabila"},{"family":"Abid","given":"Mohamed"}],"issued":{"date-parts":[["2014",1]]}}}],"schema":"https://github.com/citation-style-language/schema/raw/master/csl-citation.json"} </w:instrText>
      </w:r>
      <w:r w:rsidR="001321D7" w:rsidRPr="0096423D">
        <w:rPr>
          <w:rFonts w:ascii="Aptos" w:hAnsi="Aptos"/>
          <w:color w:val="000000" w:themeColor="text1"/>
        </w:rPr>
        <w:fldChar w:fldCharType="separate"/>
      </w:r>
      <w:r w:rsidR="001E5B96" w:rsidRPr="001E5B96">
        <w:rPr>
          <w:rFonts w:ascii="Aptos" w:hAnsi="Aptos"/>
        </w:rPr>
        <w:t>[4]</w:t>
      </w:r>
      <w:r w:rsidR="001321D7" w:rsidRPr="0096423D">
        <w:rPr>
          <w:rFonts w:ascii="Aptos" w:hAnsi="Aptos"/>
          <w:color w:val="000000" w:themeColor="text1"/>
        </w:rPr>
        <w:fldChar w:fldCharType="end"/>
      </w:r>
      <w:r w:rsidR="00A31A6A" w:rsidRPr="0096423D">
        <w:rPr>
          <w:rFonts w:ascii="Aptos" w:hAnsi="Aptos"/>
          <w:color w:val="000000" w:themeColor="text1"/>
        </w:rPr>
        <w:t xml:space="preserve">. </w:t>
      </w:r>
      <w:r w:rsidR="001A78F2" w:rsidRPr="0096423D">
        <w:rPr>
          <w:rFonts w:ascii="Aptos" w:hAnsi="Aptos"/>
          <w:color w:val="000000" w:themeColor="text1"/>
        </w:rPr>
        <w:t>In our case, a</w:t>
      </w:r>
      <w:r w:rsidR="00A31A6A" w:rsidRPr="0096423D">
        <w:rPr>
          <w:rFonts w:ascii="Aptos" w:hAnsi="Aptos"/>
          <w:color w:val="000000" w:themeColor="text1"/>
        </w:rPr>
        <w:t>dditional evaluation pertain</w:t>
      </w:r>
      <w:r w:rsidR="001A78F2" w:rsidRPr="0096423D">
        <w:rPr>
          <w:rFonts w:ascii="Aptos" w:hAnsi="Aptos"/>
          <w:color w:val="000000" w:themeColor="text1"/>
        </w:rPr>
        <w:t>ing</w:t>
      </w:r>
      <w:r w:rsidR="00A31A6A" w:rsidRPr="0096423D">
        <w:rPr>
          <w:rFonts w:ascii="Aptos" w:hAnsi="Aptos"/>
          <w:color w:val="000000" w:themeColor="text1"/>
        </w:rPr>
        <w:t xml:space="preserve"> to </w:t>
      </w:r>
      <w:r w:rsidR="00396762" w:rsidRPr="0096423D">
        <w:rPr>
          <w:rFonts w:ascii="Aptos" w:hAnsi="Aptos"/>
          <w:color w:val="000000" w:themeColor="text1"/>
        </w:rPr>
        <w:t>the hormonal panel especially the</w:t>
      </w:r>
      <w:r w:rsidR="001A78F2" w:rsidRPr="0096423D">
        <w:rPr>
          <w:rFonts w:ascii="Aptos" w:hAnsi="Aptos"/>
          <w:color w:val="000000" w:themeColor="text1"/>
        </w:rPr>
        <w:t xml:space="preserve"> pituitary </w:t>
      </w:r>
      <w:r w:rsidR="00396762" w:rsidRPr="0096423D">
        <w:rPr>
          <w:rFonts w:ascii="Aptos" w:hAnsi="Aptos"/>
          <w:color w:val="000000" w:themeColor="text1"/>
        </w:rPr>
        <w:t>hormones and</w:t>
      </w:r>
      <w:r w:rsidR="001A78F2" w:rsidRPr="0096423D">
        <w:rPr>
          <w:rFonts w:ascii="Aptos" w:hAnsi="Aptos"/>
          <w:color w:val="000000" w:themeColor="text1"/>
        </w:rPr>
        <w:t xml:space="preserve"> an MRI of the brain</w:t>
      </w:r>
      <w:r w:rsidR="00396762" w:rsidRPr="0096423D">
        <w:rPr>
          <w:rFonts w:ascii="Aptos" w:hAnsi="Aptos"/>
          <w:color w:val="000000" w:themeColor="text1"/>
        </w:rPr>
        <w:t xml:space="preserve"> would have been helpful i</w:t>
      </w:r>
      <w:r w:rsidR="00122338" w:rsidRPr="0096423D">
        <w:rPr>
          <w:rFonts w:ascii="Aptos" w:hAnsi="Aptos"/>
          <w:color w:val="000000" w:themeColor="text1"/>
        </w:rPr>
        <w:t>n</w:t>
      </w:r>
      <w:r w:rsidR="00396762" w:rsidRPr="0096423D">
        <w:rPr>
          <w:rFonts w:ascii="Aptos" w:hAnsi="Aptos"/>
          <w:color w:val="000000" w:themeColor="text1"/>
        </w:rPr>
        <w:t xml:space="preserve"> </w:t>
      </w:r>
      <w:r w:rsidR="00F213D1" w:rsidRPr="0096423D">
        <w:rPr>
          <w:rFonts w:ascii="Aptos" w:hAnsi="Aptos"/>
          <w:color w:val="000000" w:themeColor="text1"/>
        </w:rPr>
        <w:t>determining the cause of adrenal insufficiency</w:t>
      </w:r>
      <w:r w:rsidR="00396762" w:rsidRPr="0096423D">
        <w:rPr>
          <w:rFonts w:ascii="Aptos" w:hAnsi="Aptos"/>
          <w:color w:val="000000" w:themeColor="text1"/>
        </w:rPr>
        <w:t xml:space="preserve">. These investigations can help determine the underlying </w:t>
      </w:r>
      <w:r w:rsidR="000366D4" w:rsidRPr="0096423D">
        <w:rPr>
          <w:rFonts w:ascii="Aptos" w:hAnsi="Aptos"/>
          <w:color w:val="000000" w:themeColor="text1"/>
        </w:rPr>
        <w:t>aetiologies</w:t>
      </w:r>
      <w:r w:rsidR="00396762" w:rsidRPr="0096423D">
        <w:rPr>
          <w:rFonts w:ascii="Aptos" w:hAnsi="Aptos"/>
          <w:color w:val="000000" w:themeColor="text1"/>
        </w:rPr>
        <w:t xml:space="preserve"> of central adrenal insufficiency or even narrow the differential diagnosis. An elevated prolactin level would be indicative of prolactinoma whilst a contrast – enhanced MRI of the </w:t>
      </w:r>
      <w:proofErr w:type="spellStart"/>
      <w:r w:rsidR="00AA6815" w:rsidRPr="0096423D">
        <w:rPr>
          <w:rFonts w:ascii="Aptos" w:hAnsi="Aptos"/>
          <w:color w:val="000000" w:themeColor="text1"/>
        </w:rPr>
        <w:t>s</w:t>
      </w:r>
      <w:r w:rsidR="000366D4" w:rsidRPr="0096423D">
        <w:rPr>
          <w:rFonts w:ascii="Aptos" w:hAnsi="Aptos"/>
          <w:color w:val="000000" w:themeColor="text1"/>
        </w:rPr>
        <w:t>ella</w:t>
      </w:r>
      <w:proofErr w:type="spellEnd"/>
      <w:r w:rsidR="00396762" w:rsidRPr="0096423D">
        <w:rPr>
          <w:rFonts w:ascii="Aptos" w:hAnsi="Aptos"/>
          <w:color w:val="000000" w:themeColor="text1"/>
        </w:rPr>
        <w:t xml:space="preserve"> turcica c</w:t>
      </w:r>
      <w:r w:rsidR="0042718B" w:rsidRPr="0096423D">
        <w:rPr>
          <w:rFonts w:ascii="Aptos" w:hAnsi="Aptos"/>
          <w:color w:val="000000" w:themeColor="text1"/>
        </w:rPr>
        <w:t>ould</w:t>
      </w:r>
      <w:r w:rsidR="00396762" w:rsidRPr="0096423D">
        <w:rPr>
          <w:rFonts w:ascii="Aptos" w:hAnsi="Aptos"/>
          <w:color w:val="000000" w:themeColor="text1"/>
        </w:rPr>
        <w:t xml:space="preserve"> detect pituitary or hypothalamic tumours, metastatic disease, infiltrative </w:t>
      </w:r>
      <w:r w:rsidR="00E147CA" w:rsidRPr="0096423D">
        <w:rPr>
          <w:rFonts w:ascii="Aptos" w:hAnsi="Aptos"/>
          <w:color w:val="000000" w:themeColor="text1"/>
        </w:rPr>
        <w:t>and lymphocytic</w:t>
      </w:r>
      <w:r w:rsidR="00396762" w:rsidRPr="0096423D">
        <w:rPr>
          <w:rFonts w:ascii="Aptos" w:hAnsi="Aptos"/>
          <w:color w:val="000000" w:themeColor="text1"/>
        </w:rPr>
        <w:t xml:space="preserve"> </w:t>
      </w:r>
      <w:proofErr w:type="spellStart"/>
      <w:r w:rsidR="00E147CA" w:rsidRPr="0096423D">
        <w:rPr>
          <w:rFonts w:ascii="Aptos" w:hAnsi="Aptos"/>
          <w:color w:val="000000" w:themeColor="text1"/>
        </w:rPr>
        <w:t>hypophysitis</w:t>
      </w:r>
      <w:proofErr w:type="spellEnd"/>
      <w:r w:rsidR="00E147CA" w:rsidRPr="0096423D">
        <w:rPr>
          <w:rFonts w:ascii="Aptos" w:hAnsi="Aptos"/>
          <w:color w:val="000000" w:themeColor="text1"/>
        </w:rPr>
        <w:t>, pituitary apoplexy</w:t>
      </w:r>
      <w:r w:rsidR="00396762" w:rsidRPr="0096423D">
        <w:rPr>
          <w:rFonts w:ascii="Aptos" w:hAnsi="Aptos"/>
          <w:color w:val="000000" w:themeColor="text1"/>
        </w:rPr>
        <w:t xml:space="preserve"> </w:t>
      </w:r>
      <w:r w:rsidR="00E147CA" w:rsidRPr="0096423D">
        <w:rPr>
          <w:rFonts w:ascii="Aptos" w:hAnsi="Aptos"/>
          <w:color w:val="000000" w:themeColor="text1"/>
        </w:rPr>
        <w:t xml:space="preserve">or secondary forms of empty </w:t>
      </w:r>
      <w:r w:rsidR="000366D4" w:rsidRPr="0096423D">
        <w:rPr>
          <w:rFonts w:ascii="Aptos" w:hAnsi="Aptos"/>
          <w:color w:val="000000" w:themeColor="text1"/>
        </w:rPr>
        <w:t>Sella</w:t>
      </w:r>
      <w:r w:rsidR="00E147CA" w:rsidRPr="0096423D">
        <w:rPr>
          <w:rFonts w:ascii="Aptos" w:hAnsi="Aptos"/>
          <w:color w:val="000000" w:themeColor="text1"/>
        </w:rPr>
        <w:t xml:space="preserve"> syndrome. A clinical history is very relevant in the evaluation for central adrenal insufficiency.  This includes</w:t>
      </w:r>
      <w:r w:rsidR="0042718B" w:rsidRPr="0096423D">
        <w:rPr>
          <w:rFonts w:ascii="Aptos" w:hAnsi="Aptos"/>
          <w:color w:val="000000" w:themeColor="text1"/>
        </w:rPr>
        <w:t xml:space="preserve"> a history of</w:t>
      </w:r>
      <w:r w:rsidR="00E147CA" w:rsidRPr="0096423D">
        <w:rPr>
          <w:rFonts w:ascii="Aptos" w:hAnsi="Aptos"/>
          <w:color w:val="000000" w:themeColor="text1"/>
        </w:rPr>
        <w:t xml:space="preserve"> chronic steroid or opiate use,</w:t>
      </w:r>
      <w:r w:rsidR="003D6BDC" w:rsidRPr="0096423D">
        <w:rPr>
          <w:rFonts w:ascii="Aptos" w:hAnsi="Aptos"/>
          <w:color w:val="000000" w:themeColor="text1"/>
        </w:rPr>
        <w:t xml:space="preserve"> brain tumours, brain surgeries, </w:t>
      </w:r>
      <w:r w:rsidR="007F2C9A" w:rsidRPr="0096423D">
        <w:rPr>
          <w:rFonts w:ascii="Aptos" w:hAnsi="Aptos"/>
          <w:color w:val="000000" w:themeColor="text1"/>
        </w:rPr>
        <w:t>tr</w:t>
      </w:r>
      <w:r w:rsidR="003D6BDC" w:rsidRPr="0096423D">
        <w:rPr>
          <w:rFonts w:ascii="Aptos" w:hAnsi="Aptos"/>
          <w:color w:val="000000" w:themeColor="text1"/>
        </w:rPr>
        <w:t>auma</w:t>
      </w:r>
      <w:r w:rsidR="007F2C9A" w:rsidRPr="0096423D">
        <w:rPr>
          <w:rFonts w:ascii="Aptos" w:hAnsi="Aptos"/>
          <w:color w:val="000000" w:themeColor="text1"/>
        </w:rPr>
        <w:t>tic brain injuries, stroke, radiation</w:t>
      </w:r>
      <w:r w:rsidR="0042718B" w:rsidRPr="0096423D">
        <w:rPr>
          <w:rFonts w:ascii="Aptos" w:hAnsi="Aptos"/>
          <w:color w:val="000000" w:themeColor="text1"/>
        </w:rPr>
        <w:t xml:space="preserve"> or</w:t>
      </w:r>
      <w:r w:rsidR="003D6BDC" w:rsidRPr="0096423D">
        <w:rPr>
          <w:rFonts w:ascii="Aptos" w:hAnsi="Aptos"/>
          <w:color w:val="000000" w:themeColor="text1"/>
        </w:rPr>
        <w:t xml:space="preserve"> a history of autoimmune or infiltrative </w:t>
      </w:r>
      <w:r w:rsidR="00C67F38" w:rsidRPr="0096423D">
        <w:rPr>
          <w:rFonts w:ascii="Aptos" w:hAnsi="Aptos"/>
          <w:color w:val="000000" w:themeColor="text1"/>
        </w:rPr>
        <w:t xml:space="preserve">or granulomatous </w:t>
      </w:r>
      <w:r w:rsidR="003D6BDC" w:rsidRPr="0096423D">
        <w:rPr>
          <w:rFonts w:ascii="Aptos" w:hAnsi="Aptos"/>
          <w:color w:val="000000" w:themeColor="text1"/>
        </w:rPr>
        <w:t>diseases</w:t>
      </w:r>
      <w:r w:rsidR="00C67F38" w:rsidRPr="0096423D">
        <w:rPr>
          <w:rFonts w:ascii="Aptos" w:hAnsi="Aptos"/>
          <w:color w:val="000000" w:themeColor="text1"/>
        </w:rPr>
        <w:t xml:space="preserve"> </w:t>
      </w:r>
      <w:r w:rsidR="001321D7" w:rsidRPr="0096423D">
        <w:rPr>
          <w:rFonts w:ascii="Aptos" w:hAnsi="Aptos"/>
          <w:color w:val="000000" w:themeColor="text1"/>
        </w:rPr>
        <w:fldChar w:fldCharType="begin"/>
      </w:r>
      <w:r w:rsidR="001E5B96">
        <w:rPr>
          <w:rFonts w:ascii="Aptos" w:hAnsi="Aptos"/>
          <w:color w:val="000000" w:themeColor="text1"/>
        </w:rPr>
        <w:instrText xml:space="preserve"> ADDIN ZOTERO_ITEM CSL_CITATION {"citationID":"p7IR6Zih","properties":{"formattedCitation":"[9]","plainCitation":"[9]","noteIndex":0},"citationItems":[{"id":761,"uris":["http://zotero.org/users/8856800/items/QXWFTXM9"],"itemData":{"id":761,"type":"article-journal","abstract":"Adrenal insufficiency can arise from a primary adrenal disorder, secondary to adrenocorticotropic hormone deficiency, or by suppression of adrenocorticotropic hormone by exogenous glucocorticoid or opioid medications. Hallmark clinical features are unintentional weight loss, anorexia, postural hypotension, profound fatigue, muscle and abdominal pain, and hyponatraemia. Additionally, patients with primary adrenal insufficiency usually develop skin hyperpigmentation and crave salt. Diagnosis of adrenal insufficiency is usually delayed because the initial presentation is often non-specific; physician awareness must be improved to avoid adrenal crisis. Despite state-of-the-art steroid replacement therapy, reduced quality of life and work capacity, and increased mortality is reported in patients with primary or secondary adrenal insufficiency. Active and repeated patient education on managing adrenal insufficiency, including advice on how to increase medication during intercurrent illness, medical or dental procedures, and profound stress, is required to prevent adrenal crisis, which occurs in about 50% of patients with adrenal insufficiency after diagnosis. It is good practice for physicians to provide patients with a steroid card, parenteral hydrocortisone, and training for parenteral hydrocortisone administration, in case of vomiting or severe illness. New modes of glucocorticoid delivery could improve the quality of life in some patients with adrenal insufficiency, and further advances in oral and parenteral therapy will probably emerge in the next few years.","container-title":"Lancet (London, England)","DOI":"10.1016/S0140-6736(21)00136-7","ISSN":"1474-547X","issue":"10274","journalAbbreviation":"Lancet","language":"eng","note":"PMID: 33484633","page":"613-629","source":"PubMed","title":"Adrenal insufficiency","volume":"397","author":[{"family":"Husebye","given":"Eystein S."},{"family":"Pearce","given":"Simon H."},{"family":"Krone","given":"Nils P."},{"family":"Kämpe","given":"Olle"}],"issued":{"date-parts":[["2021",2,13]]}}}],"schema":"https://github.com/citation-style-language/schema/raw/master/csl-citation.json"} </w:instrText>
      </w:r>
      <w:r w:rsidR="001321D7" w:rsidRPr="0096423D">
        <w:rPr>
          <w:rFonts w:ascii="Aptos" w:hAnsi="Aptos"/>
          <w:color w:val="000000" w:themeColor="text1"/>
        </w:rPr>
        <w:fldChar w:fldCharType="separate"/>
      </w:r>
      <w:r w:rsidR="001E5B96" w:rsidRPr="001E5B96">
        <w:rPr>
          <w:rFonts w:ascii="Aptos" w:hAnsi="Aptos"/>
        </w:rPr>
        <w:t>[9]</w:t>
      </w:r>
      <w:r w:rsidR="001321D7" w:rsidRPr="0096423D">
        <w:rPr>
          <w:rFonts w:ascii="Aptos" w:hAnsi="Aptos"/>
          <w:color w:val="000000" w:themeColor="text1"/>
        </w:rPr>
        <w:fldChar w:fldCharType="end"/>
      </w:r>
      <w:r w:rsidR="003D6BDC" w:rsidRPr="0096423D">
        <w:rPr>
          <w:rFonts w:ascii="Aptos" w:hAnsi="Aptos"/>
          <w:color w:val="000000" w:themeColor="text1"/>
        </w:rPr>
        <w:t>.</w:t>
      </w:r>
      <w:r w:rsidR="000366D4" w:rsidRPr="0096423D">
        <w:rPr>
          <w:rFonts w:ascii="Aptos" w:hAnsi="Aptos"/>
          <w:color w:val="000000" w:themeColor="text1"/>
        </w:rPr>
        <w:t xml:space="preserve"> </w:t>
      </w:r>
      <w:r w:rsidR="007912F5" w:rsidRPr="0096423D">
        <w:rPr>
          <w:rFonts w:ascii="Aptos" w:hAnsi="Aptos"/>
          <w:color w:val="000000" w:themeColor="text1"/>
        </w:rPr>
        <w:t xml:space="preserve">The </w:t>
      </w:r>
      <w:r w:rsidR="00B71153" w:rsidRPr="0096423D">
        <w:rPr>
          <w:rFonts w:ascii="Aptos" w:hAnsi="Aptos"/>
          <w:color w:val="000000" w:themeColor="text1"/>
        </w:rPr>
        <w:t xml:space="preserve">history of postpartum </w:t>
      </w:r>
      <w:r w:rsidR="000366D4" w:rsidRPr="0096423D">
        <w:rPr>
          <w:rFonts w:ascii="Aptos" w:hAnsi="Aptos"/>
          <w:color w:val="000000" w:themeColor="text1"/>
        </w:rPr>
        <w:t>haemorrhage</w:t>
      </w:r>
      <w:r w:rsidR="001321D7" w:rsidRPr="0096423D">
        <w:rPr>
          <w:rFonts w:ascii="Aptos" w:hAnsi="Aptos"/>
          <w:color w:val="000000" w:themeColor="text1"/>
        </w:rPr>
        <w:t xml:space="preserve"> during her</w:t>
      </w:r>
      <w:r w:rsidR="00B71153" w:rsidRPr="0096423D">
        <w:rPr>
          <w:rFonts w:ascii="Aptos" w:hAnsi="Aptos"/>
          <w:color w:val="000000" w:themeColor="text1"/>
        </w:rPr>
        <w:t xml:space="preserve"> last delivery</w:t>
      </w:r>
      <w:r w:rsidR="000366D4" w:rsidRPr="0096423D">
        <w:rPr>
          <w:rFonts w:ascii="Aptos" w:hAnsi="Aptos"/>
          <w:color w:val="000000" w:themeColor="text1"/>
        </w:rPr>
        <w:t xml:space="preserve"> i</w:t>
      </w:r>
      <w:r w:rsidR="00B71153" w:rsidRPr="0096423D">
        <w:rPr>
          <w:rFonts w:ascii="Aptos" w:hAnsi="Aptos"/>
          <w:color w:val="000000" w:themeColor="text1"/>
        </w:rPr>
        <w:t xml:space="preserve">s </w:t>
      </w:r>
      <w:r w:rsidR="001321D7" w:rsidRPr="0096423D">
        <w:rPr>
          <w:rFonts w:ascii="Aptos" w:hAnsi="Aptos"/>
          <w:color w:val="000000" w:themeColor="text1"/>
        </w:rPr>
        <w:t xml:space="preserve">consequential in alluding her current state to a central adrenal insufficiency from a probable Sheehan syndrome. </w:t>
      </w:r>
    </w:p>
    <w:p w14:paraId="6D858C0F" w14:textId="78A95A3B" w:rsidR="00377323" w:rsidRPr="0096423D" w:rsidRDefault="000366D4" w:rsidP="00AC6723">
      <w:pPr>
        <w:jc w:val="both"/>
        <w:rPr>
          <w:rFonts w:ascii="Aptos" w:hAnsi="Aptos"/>
          <w:color w:val="000000" w:themeColor="text1"/>
        </w:rPr>
      </w:pPr>
      <w:r w:rsidRPr="0096423D">
        <w:rPr>
          <w:rFonts w:ascii="Aptos" w:hAnsi="Aptos"/>
          <w:color w:val="000000" w:themeColor="text1"/>
        </w:rPr>
        <w:t xml:space="preserve">Sheehan’s syndrome </w:t>
      </w:r>
      <w:r w:rsidR="00D10804" w:rsidRPr="0096423D">
        <w:rPr>
          <w:rFonts w:ascii="Aptos" w:hAnsi="Aptos"/>
          <w:color w:val="000000" w:themeColor="text1"/>
        </w:rPr>
        <w:t>is pituitary infarction following postpartum haemorrhage which results in a partial or complete pituitary failure.</w:t>
      </w:r>
      <w:r w:rsidR="00AE78A7" w:rsidRPr="0096423D">
        <w:rPr>
          <w:rFonts w:ascii="Aptos" w:hAnsi="Aptos"/>
          <w:color w:val="000000" w:themeColor="text1"/>
        </w:rPr>
        <w:t xml:space="preserve"> </w:t>
      </w:r>
      <w:r w:rsidR="00336BC1" w:rsidRPr="0096423D">
        <w:rPr>
          <w:rFonts w:ascii="Aptos" w:hAnsi="Aptos"/>
          <w:color w:val="000000" w:themeColor="text1"/>
        </w:rPr>
        <w:t xml:space="preserve">There is </w:t>
      </w:r>
      <w:r w:rsidR="007912F5" w:rsidRPr="0096423D">
        <w:rPr>
          <w:rFonts w:ascii="Aptos" w:hAnsi="Aptos"/>
          <w:color w:val="000000" w:themeColor="text1"/>
        </w:rPr>
        <w:t>usually a</w:t>
      </w:r>
      <w:r w:rsidR="00336BC1" w:rsidRPr="0096423D">
        <w:rPr>
          <w:rFonts w:ascii="Aptos" w:hAnsi="Aptos"/>
          <w:color w:val="000000" w:themeColor="text1"/>
        </w:rPr>
        <w:t xml:space="preserve"> diagnostic delay possibly from </w:t>
      </w:r>
      <w:r w:rsidR="007912F5" w:rsidRPr="0096423D">
        <w:rPr>
          <w:rFonts w:ascii="Aptos" w:hAnsi="Aptos"/>
          <w:color w:val="000000" w:themeColor="text1"/>
        </w:rPr>
        <w:t>many</w:t>
      </w:r>
      <w:r w:rsidR="00336BC1" w:rsidRPr="0096423D">
        <w:rPr>
          <w:rFonts w:ascii="Aptos" w:hAnsi="Aptos"/>
          <w:color w:val="000000" w:themeColor="text1"/>
        </w:rPr>
        <w:t xml:space="preserve"> women having non-specific symptoms or attributing symptoms to the</w:t>
      </w:r>
      <w:r w:rsidR="007912F5" w:rsidRPr="0096423D">
        <w:rPr>
          <w:rFonts w:ascii="Aptos" w:hAnsi="Aptos"/>
          <w:color w:val="000000" w:themeColor="text1"/>
        </w:rPr>
        <w:t>ir</w:t>
      </w:r>
      <w:r w:rsidR="00336BC1" w:rsidRPr="0096423D">
        <w:rPr>
          <w:rFonts w:ascii="Aptos" w:hAnsi="Aptos"/>
          <w:color w:val="000000" w:themeColor="text1"/>
        </w:rPr>
        <w:t xml:space="preserve"> postpartum state. The anterior pituitary is the most affected,</w:t>
      </w:r>
      <w:r w:rsidR="008307B5" w:rsidRPr="0096423D">
        <w:rPr>
          <w:rFonts w:ascii="Aptos" w:hAnsi="Aptos"/>
          <w:color w:val="000000" w:themeColor="text1"/>
        </w:rPr>
        <w:t xml:space="preserve"> </w:t>
      </w:r>
      <w:r w:rsidR="00336BC1" w:rsidRPr="0096423D">
        <w:rPr>
          <w:rFonts w:ascii="Aptos" w:hAnsi="Aptos"/>
          <w:color w:val="000000" w:themeColor="text1"/>
        </w:rPr>
        <w:t xml:space="preserve">likely from the </w:t>
      </w:r>
      <w:r w:rsidR="008307B5" w:rsidRPr="0096423D">
        <w:rPr>
          <w:rFonts w:ascii="Aptos" w:hAnsi="Aptos"/>
          <w:color w:val="000000" w:themeColor="text1"/>
        </w:rPr>
        <w:t xml:space="preserve">increase size and vascularity during the pregnancy. </w:t>
      </w:r>
      <w:r w:rsidR="007912F5" w:rsidRPr="0096423D">
        <w:rPr>
          <w:rFonts w:ascii="Aptos" w:hAnsi="Aptos"/>
          <w:color w:val="000000" w:themeColor="text1"/>
        </w:rPr>
        <w:t>The degree of haemorrhage is usually severe enough to cause hypotension or require multiple units of transfusion. In a report of 114 patients with Sheehan syndrome, 53, 31</w:t>
      </w:r>
      <w:r w:rsidR="00732EC7" w:rsidRPr="0096423D">
        <w:rPr>
          <w:rFonts w:ascii="Aptos" w:hAnsi="Aptos"/>
          <w:color w:val="000000" w:themeColor="text1"/>
        </w:rPr>
        <w:t xml:space="preserve"> </w:t>
      </w:r>
      <w:r w:rsidR="007912F5" w:rsidRPr="0096423D">
        <w:rPr>
          <w:rFonts w:ascii="Aptos" w:hAnsi="Aptos"/>
          <w:color w:val="000000" w:themeColor="text1"/>
        </w:rPr>
        <w:t xml:space="preserve">and 10 percent of women had non-specific symptoms, symptoms suggestive of adrenal </w:t>
      </w:r>
      <w:r w:rsidR="00CC3D0F" w:rsidRPr="0096423D">
        <w:rPr>
          <w:rFonts w:ascii="Aptos" w:hAnsi="Aptos"/>
          <w:color w:val="000000" w:themeColor="text1"/>
        </w:rPr>
        <w:t>insufficiency</w:t>
      </w:r>
      <w:r w:rsidR="007912F5" w:rsidRPr="0096423D">
        <w:rPr>
          <w:rFonts w:ascii="Aptos" w:hAnsi="Aptos"/>
          <w:color w:val="000000" w:themeColor="text1"/>
        </w:rPr>
        <w:t xml:space="preserve">, or </w:t>
      </w:r>
      <w:r w:rsidR="00CC3D0F" w:rsidRPr="0096423D">
        <w:rPr>
          <w:rFonts w:ascii="Aptos" w:hAnsi="Aptos"/>
          <w:color w:val="000000" w:themeColor="text1"/>
        </w:rPr>
        <w:t>symptoms of hypogonadism respectively</w:t>
      </w:r>
      <w:r w:rsidR="008A68B7" w:rsidRPr="0096423D">
        <w:rPr>
          <w:rFonts w:ascii="Aptos" w:hAnsi="Aptos"/>
          <w:color w:val="000000" w:themeColor="text1"/>
        </w:rPr>
        <w:t xml:space="preserve">. </w:t>
      </w:r>
      <w:r w:rsidR="00903198" w:rsidRPr="0096423D">
        <w:rPr>
          <w:rFonts w:ascii="Aptos" w:hAnsi="Aptos"/>
          <w:color w:val="000000" w:themeColor="text1"/>
        </w:rPr>
        <w:t xml:space="preserve">Prevention of Sheehan’s syndrome can be achieved </w:t>
      </w:r>
      <w:r w:rsidR="00903198" w:rsidRPr="0096423D">
        <w:rPr>
          <w:rFonts w:ascii="Aptos" w:hAnsi="Aptos"/>
          <w:color w:val="000000" w:themeColor="text1"/>
        </w:rPr>
        <w:lastRenderedPageBreak/>
        <w:t>through good obstetric care</w:t>
      </w:r>
      <w:r w:rsidR="00AE78A7" w:rsidRPr="0096423D">
        <w:rPr>
          <w:rFonts w:ascii="Aptos" w:hAnsi="Aptos"/>
          <w:color w:val="000000" w:themeColor="text1"/>
        </w:rPr>
        <w:t xml:space="preserve"> </w:t>
      </w:r>
      <w:r w:rsidR="00AE78A7" w:rsidRPr="0096423D">
        <w:rPr>
          <w:rFonts w:ascii="Aptos" w:hAnsi="Aptos"/>
          <w:color w:val="000000" w:themeColor="text1"/>
        </w:rPr>
        <w:fldChar w:fldCharType="begin"/>
      </w:r>
      <w:r w:rsidR="001E5B96">
        <w:rPr>
          <w:rFonts w:ascii="Aptos" w:hAnsi="Aptos"/>
          <w:color w:val="000000" w:themeColor="text1"/>
        </w:rPr>
        <w:instrText xml:space="preserve"> ADDIN ZOTERO_ITEM CSL_CITATION {"citationID":"bdMKMO1D","properties":{"formattedCitation":"[6,10]","plainCitation":"[6,10]","noteIndex":0},"citationItems":[{"id":763,"uris":["http://zotero.org/users/8856800/items/5M5D4DY5"],"itemData":{"id":763,"type":"article-journal","abstract":"OBJECTIVE: Sheehan's syndrome (SS) is a well-known cause of hypopituitarism resulting from postpartum pituitary necrosis. Because of its rarity in Western society, its diagnosis is often overlooked. We aimed to investigate the clinical, laboratory, and radiological aspects of SS in a large number of patients.\nSTUDY DESIGN: A retrospective assessment of the medical records of 114 patients with SS was conducted. In addition, sella turcica volumes of 29 healthy women were compared with those of patients by magnetic resonance imaging examinations.\nRESULTS: The mean period of diagnostic delay was 19.7 years in patients with SS. It was found that 52.6% of patients had nonspecific complaints, 30.7% had complaints related to adrenal insufficiency, and 9.6% had complaints related to hypogonadism when diagnosed. At the time of diagnosis, 55.3% of the patients had panhypopituitarism, while 44.7% had partial hypopituitarism. The number of deficient hormones was found to be increased over the years. None of the patients whose basal prolactin was below 4.0</w:instrText>
      </w:r>
      <w:r w:rsidR="001E5B96">
        <w:rPr>
          <w:rFonts w:ascii="Arial" w:hAnsi="Arial" w:cs="Arial"/>
          <w:color w:val="000000" w:themeColor="text1"/>
        </w:rPr>
        <w:instrText> </w:instrText>
      </w:r>
      <w:r w:rsidR="001E5B96">
        <w:rPr>
          <w:rFonts w:ascii="Aptos" w:hAnsi="Aptos"/>
          <w:color w:val="000000" w:themeColor="text1"/>
        </w:rPr>
        <w:instrText>ng/ml had adequate prolactin responses to TRH test, while all patients whose basal prolactin was above 7.8</w:instrText>
      </w:r>
      <w:r w:rsidR="001E5B96">
        <w:rPr>
          <w:rFonts w:ascii="Arial" w:hAnsi="Arial" w:cs="Arial"/>
          <w:color w:val="000000" w:themeColor="text1"/>
        </w:rPr>
        <w:instrText> </w:instrText>
      </w:r>
      <w:r w:rsidR="001E5B96">
        <w:rPr>
          <w:rFonts w:ascii="Aptos" w:hAnsi="Aptos"/>
          <w:color w:val="000000" w:themeColor="text1"/>
        </w:rPr>
        <w:instrText>ng/ml had adequate responses. Mean sella volume was found to be significantly lower in the SS group (340.5±214</w:instrText>
      </w:r>
      <w:r w:rsidR="001E5B96">
        <w:rPr>
          <w:rFonts w:ascii="Arial" w:hAnsi="Arial" w:cs="Arial"/>
          <w:color w:val="000000" w:themeColor="text1"/>
        </w:rPr>
        <w:instrText> </w:instrText>
      </w:r>
      <w:r w:rsidR="001E5B96">
        <w:rPr>
          <w:rFonts w:ascii="Aptos" w:hAnsi="Aptos"/>
          <w:color w:val="000000" w:themeColor="text1"/>
        </w:rPr>
        <w:instrText>mm(3)) than that in the healthy group (602.5</w:instrText>
      </w:r>
      <w:r w:rsidR="001E5B96">
        <w:rPr>
          <w:rFonts w:ascii="Aptos" w:hAnsi="Aptos" w:cs="Aptos"/>
          <w:color w:val="000000" w:themeColor="text1"/>
        </w:rPr>
        <w:instrText>±</w:instrText>
      </w:r>
      <w:r w:rsidR="001E5B96">
        <w:rPr>
          <w:rFonts w:ascii="Aptos" w:hAnsi="Aptos"/>
          <w:color w:val="000000" w:themeColor="text1"/>
        </w:rPr>
        <w:instrText>192</w:instrText>
      </w:r>
      <w:r w:rsidR="001E5B96">
        <w:rPr>
          <w:rFonts w:ascii="Arial" w:hAnsi="Arial" w:cs="Arial"/>
          <w:color w:val="000000" w:themeColor="text1"/>
        </w:rPr>
        <w:instrText> </w:instrText>
      </w:r>
      <w:r w:rsidR="001E5B96">
        <w:rPr>
          <w:rFonts w:ascii="Aptos" w:hAnsi="Aptos"/>
          <w:color w:val="000000" w:themeColor="text1"/>
        </w:rPr>
        <w:instrText xml:space="preserve">mm(3)).\nCONCLUSIONS: SS is a common cause of hypopituitarism in underdeveloped and developing countries. The main reasons for diagnostic delay seem to be the high frequency of patients with nonspecific complaints and neglect of SS. In addition, the TRH stimulation test was found to have a high sensitivity and specificity to recognize PRL deficiency. Furthermore, small sella size may have an important contributing role in the etiopathogenesis of SS.","container-title":"European Journal of Endocrinology","DOI":"10.1530/EJE-14-0244","ISSN":"1479-683X","issue":"3","journalAbbreviation":"Eur J Endocrinol","language":"eng","note":"PMID: 24917653","page":"311-318","source":"PubMed","title":"Extensive investigation of 114 patients with Sheehan's syndrome: a continuing disorder","title-short":"Extensive investigation of 114 patients with Sheehan's syndrome","volume":"171","author":[{"family":"Diri","given":"Halit"},{"family":"Tanriverdi","given":"Fatih"},{"family":"Karaca","given":"Zuleyha"},{"family":"Senol","given":"Serkan"},{"family":"Unluhizarci","given":"Kursad"},{"family":"Durak","given":"Ahmet Candan"},{"family":"Atmaca","given":"Hulusi"},{"family":"Kelestimur","given":"Fahrettin"}],"issued":{"date-parts":[["2014",9]]}}},{"id":752,"uris":["http://zotero.org/users/8856800/items/TZ25L8IH"],"itemData":{"id":752,"type":"book","edition":"Fifth Edition","event-place":"Boca Raton, FL, USA","ISBN":"13: 978-1-4822-4193-8","publisher":"CRC Press","publisher-place":"Boca Raton, FL, USA","title":"Handbook of Obstetric Medicine","author":[{"family":"Nelson - Piercy","given":"Catherine"}],"issued":{"date-parts":[["2015"]]}}}],"schema":"https://github.com/citation-style-language/schema/raw/master/csl-citation.json"} </w:instrText>
      </w:r>
      <w:r w:rsidR="00AE78A7" w:rsidRPr="0096423D">
        <w:rPr>
          <w:rFonts w:ascii="Aptos" w:hAnsi="Aptos"/>
          <w:color w:val="000000" w:themeColor="text1"/>
        </w:rPr>
        <w:fldChar w:fldCharType="separate"/>
      </w:r>
      <w:r w:rsidR="001E5B96" w:rsidRPr="001E5B96">
        <w:rPr>
          <w:rFonts w:ascii="Aptos" w:hAnsi="Aptos"/>
        </w:rPr>
        <w:t>[6,10]</w:t>
      </w:r>
      <w:r w:rsidR="00AE78A7" w:rsidRPr="0096423D">
        <w:rPr>
          <w:rFonts w:ascii="Aptos" w:hAnsi="Aptos"/>
          <w:color w:val="000000" w:themeColor="text1"/>
        </w:rPr>
        <w:fldChar w:fldCharType="end"/>
      </w:r>
      <w:r w:rsidR="00CC3D0F" w:rsidRPr="0096423D">
        <w:rPr>
          <w:rFonts w:ascii="Aptos" w:hAnsi="Aptos"/>
          <w:color w:val="000000" w:themeColor="text1"/>
        </w:rPr>
        <w:t>.</w:t>
      </w:r>
      <w:r w:rsidR="007F2C9A" w:rsidRPr="0096423D">
        <w:rPr>
          <w:rFonts w:ascii="Aptos" w:hAnsi="Aptos"/>
          <w:color w:val="000000" w:themeColor="text1"/>
        </w:rPr>
        <w:t xml:space="preserve"> Lymphocytic </w:t>
      </w:r>
      <w:proofErr w:type="spellStart"/>
      <w:r w:rsidR="007F2C9A" w:rsidRPr="0096423D">
        <w:rPr>
          <w:rFonts w:ascii="Aptos" w:hAnsi="Aptos"/>
          <w:color w:val="000000" w:themeColor="text1"/>
        </w:rPr>
        <w:t>hypophysitis</w:t>
      </w:r>
      <w:proofErr w:type="spellEnd"/>
      <w:r w:rsidR="007F2C9A" w:rsidRPr="0096423D">
        <w:rPr>
          <w:rFonts w:ascii="Aptos" w:hAnsi="Aptos"/>
          <w:color w:val="000000" w:themeColor="text1"/>
        </w:rPr>
        <w:t xml:space="preserve"> is the other common cause of central adrenal insufficiency during pregnancy. It is characterized by lymphocytic infiltration and enlargement of the pituitary, followed by destruction of the pituitary cells. It is an autoimmune disorder associated with autoimmune thyroiditis or adrena</w:t>
      </w:r>
      <w:r w:rsidR="00C67F38" w:rsidRPr="0096423D">
        <w:rPr>
          <w:rFonts w:ascii="Aptos" w:hAnsi="Aptos"/>
          <w:color w:val="000000" w:themeColor="text1"/>
        </w:rPr>
        <w:t xml:space="preserve">litis. Clinical features are suggestive of an expanding pituitary tumour with mass effect: poor vision or headaches </w:t>
      </w:r>
      <w:r w:rsidR="00623550" w:rsidRPr="0096423D">
        <w:rPr>
          <w:rFonts w:ascii="Aptos" w:hAnsi="Aptos"/>
          <w:color w:val="000000" w:themeColor="text1"/>
        </w:rPr>
        <w:t>with</w:t>
      </w:r>
      <w:r w:rsidR="00C67F38" w:rsidRPr="0096423D">
        <w:rPr>
          <w:rFonts w:ascii="Aptos" w:hAnsi="Aptos"/>
          <w:color w:val="000000" w:themeColor="text1"/>
        </w:rPr>
        <w:t xml:space="preserve"> symptoms suggestive of hypopituitarism. Subsequent pregnancies following both conditions have been reported in literature </w:t>
      </w:r>
      <w:r w:rsidR="00C67F38" w:rsidRPr="0096423D">
        <w:rPr>
          <w:rFonts w:ascii="Aptos" w:hAnsi="Aptos"/>
          <w:color w:val="000000" w:themeColor="text1"/>
        </w:rPr>
        <w:fldChar w:fldCharType="begin"/>
      </w:r>
      <w:r w:rsidR="001E5B96">
        <w:rPr>
          <w:rFonts w:ascii="Aptos" w:hAnsi="Aptos"/>
          <w:color w:val="000000" w:themeColor="text1"/>
        </w:rPr>
        <w:instrText xml:space="preserve"> ADDIN ZOTERO_ITEM CSL_CITATION {"citationID":"N2UrKqcj","properties":{"formattedCitation":"[6]","plainCitation":"[6]","noteIndex":0},"citationItems":[{"id":752,"uris":["http://zotero.org/users/8856800/items/TZ25L8IH"],"itemData":{"id":752,"type":"book","edition":"Fifth Edition","event-place":"Boca Raton, FL, USA","ISBN":"13: 978-1-4822-4193-8","publisher":"CRC Press","publisher-place":"Boca Raton, FL, USA","title":"Handbook of Obstetric Medicine","author":[{"family":"Nelson - Piercy","given":"Catherine"}],"issued":{"date-parts":[["2015"]]}}}],"schema":"https://github.com/citation-style-language/schema/raw/master/csl-citation.json"} </w:instrText>
      </w:r>
      <w:r w:rsidR="00C67F38" w:rsidRPr="0096423D">
        <w:rPr>
          <w:rFonts w:ascii="Aptos" w:hAnsi="Aptos"/>
          <w:color w:val="000000" w:themeColor="text1"/>
        </w:rPr>
        <w:fldChar w:fldCharType="separate"/>
      </w:r>
      <w:r w:rsidR="001E5B96" w:rsidRPr="001E5B96">
        <w:rPr>
          <w:rFonts w:ascii="Aptos" w:hAnsi="Aptos"/>
        </w:rPr>
        <w:t>[6]</w:t>
      </w:r>
      <w:r w:rsidR="00C67F38" w:rsidRPr="0096423D">
        <w:rPr>
          <w:rFonts w:ascii="Aptos" w:hAnsi="Aptos"/>
          <w:color w:val="000000" w:themeColor="text1"/>
        </w:rPr>
        <w:fldChar w:fldCharType="end"/>
      </w:r>
      <w:r w:rsidR="00C67F38" w:rsidRPr="0096423D">
        <w:rPr>
          <w:rFonts w:ascii="Aptos" w:hAnsi="Aptos"/>
          <w:color w:val="000000" w:themeColor="text1"/>
        </w:rPr>
        <w:t>.</w:t>
      </w:r>
    </w:p>
    <w:p w14:paraId="099E5211" w14:textId="385DC0BF" w:rsidR="003E6C98" w:rsidRPr="0096423D" w:rsidRDefault="00623550" w:rsidP="00AC6723">
      <w:pPr>
        <w:jc w:val="both"/>
        <w:rPr>
          <w:rFonts w:ascii="Aptos" w:hAnsi="Aptos"/>
          <w:color w:val="000000" w:themeColor="text1"/>
        </w:rPr>
      </w:pPr>
      <w:r w:rsidRPr="0096423D">
        <w:rPr>
          <w:rFonts w:ascii="Aptos" w:hAnsi="Aptos"/>
          <w:color w:val="000000" w:themeColor="text1"/>
        </w:rPr>
        <w:t>H</w:t>
      </w:r>
      <w:r w:rsidR="00FD6D3F" w:rsidRPr="0096423D">
        <w:rPr>
          <w:rFonts w:ascii="Aptos" w:hAnsi="Aptos"/>
          <w:color w:val="000000" w:themeColor="text1"/>
        </w:rPr>
        <w:t>ydrocortisone remains the steroid of choice</w:t>
      </w:r>
      <w:r w:rsidRPr="0096423D">
        <w:rPr>
          <w:rFonts w:ascii="Aptos" w:hAnsi="Aptos"/>
          <w:color w:val="000000" w:themeColor="text1"/>
        </w:rPr>
        <w:t xml:space="preserve"> for the treatment of adrenal insufficiency. </w:t>
      </w:r>
      <w:r w:rsidR="00FE4B1F" w:rsidRPr="0096423D">
        <w:rPr>
          <w:rFonts w:ascii="Aptos" w:hAnsi="Aptos"/>
          <w:color w:val="000000" w:themeColor="text1"/>
        </w:rPr>
        <w:t>It is inactivated</w:t>
      </w:r>
      <w:r w:rsidR="00EA1444" w:rsidRPr="0096423D">
        <w:rPr>
          <w:rFonts w:ascii="Aptos" w:hAnsi="Aptos"/>
          <w:color w:val="000000" w:themeColor="text1"/>
        </w:rPr>
        <w:t xml:space="preserve"> by the placental enzyme 11-beta-hydroxysteriod dehydrogenase type 2</w:t>
      </w:r>
      <w:r w:rsidR="00FE4B1F" w:rsidRPr="0096423D">
        <w:rPr>
          <w:rFonts w:ascii="Aptos" w:hAnsi="Aptos"/>
          <w:color w:val="000000" w:themeColor="text1"/>
        </w:rPr>
        <w:t xml:space="preserve"> to cortisone, </w:t>
      </w:r>
      <w:r w:rsidR="00EA1444" w:rsidRPr="0096423D">
        <w:rPr>
          <w:rFonts w:ascii="Aptos" w:hAnsi="Aptos"/>
          <w:color w:val="000000" w:themeColor="text1"/>
        </w:rPr>
        <w:t>thus reducing</w:t>
      </w:r>
      <w:r w:rsidR="00FE4B1F" w:rsidRPr="0096423D">
        <w:rPr>
          <w:rFonts w:ascii="Aptos" w:hAnsi="Aptos"/>
          <w:color w:val="000000" w:themeColor="text1"/>
        </w:rPr>
        <w:t xml:space="preserve"> </w:t>
      </w:r>
      <w:r w:rsidR="00EA1444" w:rsidRPr="0096423D">
        <w:rPr>
          <w:rFonts w:ascii="Aptos" w:hAnsi="Aptos"/>
          <w:color w:val="000000" w:themeColor="text1"/>
        </w:rPr>
        <w:t>exposure</w:t>
      </w:r>
      <w:r w:rsidR="00FE4B1F" w:rsidRPr="0096423D">
        <w:rPr>
          <w:rFonts w:ascii="Aptos" w:hAnsi="Aptos"/>
          <w:color w:val="000000" w:themeColor="text1"/>
        </w:rPr>
        <w:t xml:space="preserve"> of</w:t>
      </w:r>
      <w:r w:rsidR="00EA1444" w:rsidRPr="0096423D">
        <w:rPr>
          <w:rFonts w:ascii="Aptos" w:hAnsi="Aptos"/>
          <w:color w:val="000000" w:themeColor="text1"/>
        </w:rPr>
        <w:t xml:space="preserve"> active steroid compounds in the developing </w:t>
      </w:r>
      <w:r w:rsidR="00AA6815" w:rsidRPr="0096423D">
        <w:rPr>
          <w:rFonts w:ascii="Aptos" w:hAnsi="Aptos"/>
          <w:color w:val="000000" w:themeColor="text1"/>
        </w:rPr>
        <w:t>foetus</w:t>
      </w:r>
      <w:r w:rsidR="00EA1444" w:rsidRPr="0096423D">
        <w:rPr>
          <w:rFonts w:ascii="Aptos" w:hAnsi="Aptos"/>
          <w:color w:val="000000" w:themeColor="text1"/>
        </w:rPr>
        <w:t xml:space="preserve">. </w:t>
      </w:r>
      <w:r w:rsidR="00CB2F06" w:rsidRPr="0096423D">
        <w:rPr>
          <w:rFonts w:ascii="Aptos" w:hAnsi="Aptos"/>
          <w:color w:val="000000" w:themeColor="text1"/>
        </w:rPr>
        <w:t xml:space="preserve">The </w:t>
      </w:r>
      <w:r w:rsidR="00AA6815" w:rsidRPr="0096423D">
        <w:rPr>
          <w:rFonts w:ascii="Aptos" w:hAnsi="Aptos"/>
          <w:color w:val="000000" w:themeColor="text1"/>
        </w:rPr>
        <w:t>consensus</w:t>
      </w:r>
      <w:r w:rsidR="00CB2F06" w:rsidRPr="0096423D">
        <w:rPr>
          <w:rFonts w:ascii="Aptos" w:hAnsi="Aptos"/>
          <w:color w:val="000000" w:themeColor="text1"/>
        </w:rPr>
        <w:t xml:space="preserve"> is</w:t>
      </w:r>
      <w:r w:rsidR="00AA6815" w:rsidRPr="0096423D">
        <w:rPr>
          <w:rFonts w:ascii="Aptos" w:hAnsi="Aptos"/>
          <w:color w:val="000000" w:themeColor="text1"/>
        </w:rPr>
        <w:t xml:space="preserve"> </w:t>
      </w:r>
      <w:r w:rsidR="00CB2F06" w:rsidRPr="0096423D">
        <w:rPr>
          <w:rFonts w:ascii="Aptos" w:hAnsi="Aptos"/>
          <w:color w:val="000000" w:themeColor="text1"/>
        </w:rPr>
        <w:t>women on other steroid therapies should be switched to hydrocortisone during pregnancy. The total dose is 12 -15 mg/m2/day of the total body surface</w:t>
      </w:r>
      <w:r w:rsidR="003E6C98" w:rsidRPr="0096423D">
        <w:rPr>
          <w:rFonts w:ascii="Aptos" w:hAnsi="Aptos"/>
          <w:color w:val="000000" w:themeColor="text1"/>
        </w:rPr>
        <w:t xml:space="preserve"> </w:t>
      </w:r>
      <w:r w:rsidR="003E6C98" w:rsidRPr="0096423D">
        <w:rPr>
          <w:rFonts w:ascii="Aptos" w:hAnsi="Aptos"/>
          <w:color w:val="000000" w:themeColor="text1"/>
        </w:rPr>
        <w:fldChar w:fldCharType="begin"/>
      </w:r>
      <w:r w:rsidR="001E5B96">
        <w:rPr>
          <w:rFonts w:ascii="Aptos" w:hAnsi="Aptos"/>
          <w:color w:val="000000" w:themeColor="text1"/>
        </w:rPr>
        <w:instrText xml:space="preserve"> ADDIN ZOTERO_ITEM CSL_CITATION {"citationID":"A7ZugoI7","properties":{"formattedCitation":"[11]","plainCitation":"[11]","noteIndex":0},"citationItems":[{"id":728,"uris":["http://zotero.org/users/8856800/items/36WKFXMW"],"itemData":{"id":728,"type":"article-journal","abstract":"Pregnancy in women with associated endocrine conditions is a therapeutic challenge for clinicians. These disorders may be common, such us thyroid disorders and diabetes, or rare, including adrenal and parathyroid disease and pituitary dysfunction. With the development of assisted reproductive techniques, the number of pregnancies with these conditions has increased. It is necessary to recognize symptoms and correct diagnosis for a proper pharmacotherapeutic management in order to avoid adverse side effects both in mother and fetus. This review summarizes the pharmacotherapy of these clinical situations in order to reduce maternal and fetal morbidity.","container-title":"International Journal of Environmental Research and Public Health","DOI":"10.3390/ijerph16050781","ISSN":"1661-7827","issue":"5","journalAbbreviation":"Int J Environ Res Public Health","note":"PMID: 30836653\nPMCID: PMC6427139","page":"781","source":"PubMed Central","title":"Management of Endocrinopathies in Pregnancy: A Review of Current Evidence","title-short":"Management of Endocrinopathies in Pregnancy","URL":"https://www.ncbi.nlm.nih.gov/pmc/articles/PMC6427139/","volume":"16","author":[{"family":"Calina","given":"Daniela"},{"family":"Docea","given":"Anca Oana"},{"family":"Golokhvast","given":"Kirill Sergeyevich"},{"family":"Sifakis","given":"Stavros"},{"family":"Tsatsakis","given":"Aristides"},{"family":"Makrigiannakis","given":"Antonis"}],"accessed":{"date-parts":[["2025",3,25]]},"issued":{"date-parts":[["2019",3]]}}}],"schema":"https://github.com/citation-style-language/schema/raw/master/csl-citation.json"} </w:instrText>
      </w:r>
      <w:r w:rsidR="003E6C98" w:rsidRPr="0096423D">
        <w:rPr>
          <w:rFonts w:ascii="Aptos" w:hAnsi="Aptos"/>
          <w:color w:val="000000" w:themeColor="text1"/>
        </w:rPr>
        <w:fldChar w:fldCharType="separate"/>
      </w:r>
      <w:r w:rsidR="001E5B96" w:rsidRPr="001E5B96">
        <w:rPr>
          <w:rFonts w:ascii="Aptos" w:hAnsi="Aptos"/>
        </w:rPr>
        <w:t>[11]</w:t>
      </w:r>
      <w:r w:rsidR="003E6C98" w:rsidRPr="0096423D">
        <w:rPr>
          <w:rFonts w:ascii="Aptos" w:hAnsi="Aptos"/>
          <w:color w:val="000000" w:themeColor="text1"/>
        </w:rPr>
        <w:fldChar w:fldCharType="end"/>
      </w:r>
      <w:r w:rsidR="00CB2F06" w:rsidRPr="0096423D">
        <w:rPr>
          <w:rFonts w:ascii="Aptos" w:hAnsi="Aptos"/>
          <w:color w:val="000000" w:themeColor="text1"/>
        </w:rPr>
        <w:t xml:space="preserve">. </w:t>
      </w:r>
      <w:r w:rsidR="00FE4B1F" w:rsidRPr="0096423D">
        <w:rPr>
          <w:rFonts w:ascii="Aptos" w:hAnsi="Aptos"/>
          <w:color w:val="000000" w:themeColor="text1"/>
        </w:rPr>
        <w:t>During the first trimester, the preconception dosage of 15 to 2</w:t>
      </w:r>
      <w:r w:rsidR="00CB2F06" w:rsidRPr="0096423D">
        <w:rPr>
          <w:rFonts w:ascii="Aptos" w:hAnsi="Aptos"/>
          <w:color w:val="000000" w:themeColor="text1"/>
        </w:rPr>
        <w:t>5</w:t>
      </w:r>
      <w:r w:rsidR="00FE4B1F" w:rsidRPr="0096423D">
        <w:rPr>
          <w:rFonts w:ascii="Aptos" w:hAnsi="Aptos"/>
          <w:color w:val="000000" w:themeColor="text1"/>
        </w:rPr>
        <w:t xml:space="preserve"> mg in two or three divided oral doses is maintained.</w:t>
      </w:r>
      <w:r w:rsidR="00CB2F06" w:rsidRPr="0096423D">
        <w:rPr>
          <w:rFonts w:ascii="Aptos" w:hAnsi="Aptos"/>
          <w:color w:val="000000" w:themeColor="text1"/>
        </w:rPr>
        <w:t xml:space="preserve"> Half to two-thirds of this is taken in the morning in order to mimic the physiologic release of cortisol.</w:t>
      </w:r>
      <w:r w:rsidR="00FE4B1F" w:rsidRPr="0096423D">
        <w:rPr>
          <w:rFonts w:ascii="Aptos" w:hAnsi="Aptos"/>
          <w:color w:val="000000" w:themeColor="text1"/>
        </w:rPr>
        <w:t xml:space="preserve"> </w:t>
      </w:r>
      <w:r w:rsidR="00CB2F06" w:rsidRPr="0096423D">
        <w:rPr>
          <w:rFonts w:ascii="Aptos" w:hAnsi="Aptos"/>
          <w:color w:val="000000" w:themeColor="text1"/>
        </w:rPr>
        <w:t xml:space="preserve"> During the second and third trimesters, </w:t>
      </w:r>
      <w:r w:rsidR="00F1535C" w:rsidRPr="0096423D">
        <w:rPr>
          <w:rFonts w:ascii="Aptos" w:hAnsi="Aptos"/>
          <w:color w:val="000000" w:themeColor="text1"/>
        </w:rPr>
        <w:t xml:space="preserve">dosing </w:t>
      </w:r>
      <w:r w:rsidR="00CB2F06" w:rsidRPr="0096423D">
        <w:rPr>
          <w:rFonts w:ascii="Aptos" w:hAnsi="Aptos"/>
          <w:color w:val="000000" w:themeColor="text1"/>
        </w:rPr>
        <w:t xml:space="preserve">adjustments are made based on the clinical progression of the </w:t>
      </w:r>
      <w:r w:rsidR="00F1535C" w:rsidRPr="0096423D">
        <w:rPr>
          <w:rFonts w:ascii="Aptos" w:hAnsi="Aptos"/>
          <w:color w:val="000000" w:themeColor="text1"/>
        </w:rPr>
        <w:t xml:space="preserve">pregnancy. An increase of </w:t>
      </w:r>
      <w:r w:rsidR="0036078E" w:rsidRPr="0096423D">
        <w:rPr>
          <w:rFonts w:ascii="Aptos" w:hAnsi="Aptos"/>
          <w:color w:val="000000" w:themeColor="text1"/>
        </w:rPr>
        <w:t>about 20</w:t>
      </w:r>
      <w:r w:rsidR="00BE0D4F">
        <w:rPr>
          <w:rFonts w:ascii="Aptos" w:hAnsi="Aptos"/>
          <w:color w:val="000000" w:themeColor="text1"/>
        </w:rPr>
        <w:t xml:space="preserve"> percent</w:t>
      </w:r>
      <w:r w:rsidR="00F1535C" w:rsidRPr="0096423D">
        <w:rPr>
          <w:rFonts w:ascii="Aptos" w:hAnsi="Aptos"/>
          <w:color w:val="000000" w:themeColor="text1"/>
        </w:rPr>
        <w:t xml:space="preserve"> to 40</w:t>
      </w:r>
      <w:r w:rsidR="00BE0D4F">
        <w:rPr>
          <w:rFonts w:ascii="Aptos" w:hAnsi="Aptos"/>
          <w:color w:val="000000" w:themeColor="text1"/>
        </w:rPr>
        <w:t xml:space="preserve"> percent</w:t>
      </w:r>
      <w:r w:rsidR="00F1535C" w:rsidRPr="0096423D">
        <w:rPr>
          <w:rFonts w:ascii="Aptos" w:hAnsi="Aptos"/>
          <w:color w:val="000000" w:themeColor="text1"/>
        </w:rPr>
        <w:t xml:space="preserve"> is generally needed in the third trimester. During delivery, a stress doses of 100mg of hydrocortisone is given IM or IV at the onset of active labour, followed by a maintenance dose of either 200mg as continuous infusion over 24hrs or 50mg every 6hrs. </w:t>
      </w:r>
      <w:r w:rsidR="003E6C98" w:rsidRPr="0096423D">
        <w:rPr>
          <w:rFonts w:ascii="Aptos" w:hAnsi="Aptos"/>
          <w:color w:val="000000" w:themeColor="text1"/>
        </w:rPr>
        <w:t>These same doses are maintained</w:t>
      </w:r>
      <w:r w:rsidR="007628B9" w:rsidRPr="0096423D">
        <w:rPr>
          <w:rFonts w:ascii="Aptos" w:hAnsi="Aptos"/>
          <w:color w:val="000000" w:themeColor="text1"/>
        </w:rPr>
        <w:t xml:space="preserve"> when there is evidence of a co-existing acute illness or intractable vomiting, dur</w:t>
      </w:r>
      <w:r w:rsidR="003E6C98" w:rsidRPr="0096423D">
        <w:rPr>
          <w:rFonts w:ascii="Aptos" w:hAnsi="Aptos"/>
          <w:color w:val="000000" w:themeColor="text1"/>
        </w:rPr>
        <w:t xml:space="preserve">ing an amniocentesis, caesarean section, </w:t>
      </w:r>
      <w:r w:rsidR="007628B9" w:rsidRPr="0096423D">
        <w:rPr>
          <w:rFonts w:ascii="Aptos" w:hAnsi="Aptos"/>
          <w:color w:val="000000" w:themeColor="text1"/>
        </w:rPr>
        <w:t>and when there is adrenal crisis.  During the postpartum period, adjustments are made based on the clinical progression or the presence of an intercurrent illness. A double oral dose of hydrocortisone is recommended for the initial period of about 2 to 4 days, if there are no complications before being adjusted to the pre-conceptions dose.</w:t>
      </w:r>
      <w:r w:rsidR="004043D9" w:rsidRPr="0096423D">
        <w:rPr>
          <w:rFonts w:ascii="Aptos" w:hAnsi="Aptos"/>
          <w:color w:val="000000" w:themeColor="text1"/>
        </w:rPr>
        <w:t xml:space="preserve"> Hydrocortisone remains safe during lactation due to its low excretion into breastmilk </w:t>
      </w:r>
      <w:r w:rsidR="004043D9" w:rsidRPr="0096423D">
        <w:rPr>
          <w:rFonts w:ascii="Aptos" w:hAnsi="Aptos"/>
          <w:color w:val="000000" w:themeColor="text1"/>
        </w:rPr>
        <w:fldChar w:fldCharType="begin"/>
      </w:r>
      <w:r w:rsidR="001E5B96">
        <w:rPr>
          <w:rFonts w:ascii="Aptos" w:hAnsi="Aptos"/>
          <w:color w:val="000000" w:themeColor="text1"/>
        </w:rPr>
        <w:instrText xml:space="preserve"> ADDIN ZOTERO_ITEM CSL_CITATION {"citationID":"9zZMGMRl","properties":{"formattedCitation":"[12\\uc0\\u8211{}14]","plainCitation":"[12–14]","noteIndex":0},"citationItems":[{"id":693,"uris":["http://zotero.org/users/8856800/items/CPD9Y8M8"],"itemData":{"id":693,"type":"article-journal","abstract":"BACKGROUND: Addison’s disease is an uncommon condition encountered during pregnancy; however, pregnant patients with Addison’s disease are at higher risk for multiple pregnancy related complications. Treatment during pregnancy involves steroid replacement therapy.\nCASE REPORT: A 34-year-old previously healthy G2P1001 presented with lethargy, skin hyperpigmentation, polyuria, and salt craving. Laboratory evaluation showed hyperkalemia, hyponatremia, elevated ACTH, and low cortisol. The patient terminated the pregnancy due to her symptoms. She was then placed on a regimen of hydrocortisone and fludrocortisone, leading to symptom resolution. On second presentation as a G5P1031, her Addison’s disease was managed with hydrocortisone and fludrocortisone. When Addison’s symptoms recurred, ACTH levels were checked to determine if her current medications could be optimized. She ultimately delivered a healthy male infant vaginally. For her third presentation as a G6P2032, her pregnancy was managed in a similar manner to the previous pregnancy.\nCONCLUSION: There is currently minimal cohesive literature on the management of Addison’s disease during pregnancy. Patients can be managed successfully by monitoring for recurrence of Addison’s symptoms and adjusting medication dosing as needed.","container-title":"Journal of Neonatal-Perinatal Medicine","DOI":"10.3233/NPM-190231","ISSN":"1934-5798","issue":"2","language":"EN","note":"publisher: SAGE Publications","page":"275-278","source":"SAGE Journals","title":"Addison’s disease in pregnancy: Case report, management, and review of the literature","title-short":"Addison’s disease in pregnancy","URL":"https://doi.org/10.3233/NPM-190231","volume":"13","author":[{"family":"Margulies","given":"Samantha L."},{"family":"Corrigan","given":"K."},{"family":"Bathgate","given":"S."},{"family":"Macri","given":"C."}],"accessed":{"date-parts":[["2025",3,25]]},"issued":{"date-parts":[["2020",6,11]]}}},{"id":722,"uris":["http://zotero.org/users/8856800/items/PEDHDLQJ"],"itemData":{"id":722,"type":"article-journal","abstract":"Congenital adrenal hyperplasia (CAH) is a type of primary adrenal insufficiency (AI) that predisposes to adrenal crisis (AC) during stress. We describe a case of a primipara with CAH who was admitted in labor. To prevent AC, glucocorticoid replacement was given according to guidelines. Due to fetal decelerations, an emergency C-section was performed under general anesthesia following which refractory hypotension emerged. The diagnosis of AC was considered, and hydrocortisone was given with sustained hemodynamic improvement. AC is a life-threatening emergency whose diagnosis requires a high index of suspicion. Despite adequate steroid coverage, additional stressors may precipitate AC, so it is of paramount importance that anesthesiologists consider this emergency.","container-title":"Cureus","DOI":"10.7759/cureus.49964","ISSN":"2168-8184","issue":"12","journalAbbreviation":"Cureus","note":"PMID: 38179347\nPMCID: PMC10765761","page":"e49964","source":"PubMed Central","title":"Adrenal Crisis During Cesarean Section in a Patient With Primary Adrenal Insufficiency","URL":"https://www.ncbi.nlm.nih.gov/pmc/articles/PMC10765761/","volume":"15","author":[{"family":"Pestana","given":"Inês"},{"family":"Guimarães","given":"Henrique"},{"family":"Saraiva","given":"Alexandra"},{"family":"Veiga","given":"Dalila"},{"family":"Machado","given":"Humberto"}],"accessed":{"date-parts":[["2025",3,25]]}}},{"id":711,"uris":["http://zotero.org/users/8856800/items/A5QZT4KX"],"itemData":{"id":711,"type":"article-journal","abstract":"The physiological changes that occur during pregnancy include altered regulation of the hypothalamo-pituitary-adrenal axis. The fetoplacental unit plays a major role in this, together with alteration of circulating cortisol-binding globulin levels, with a net effect to increase both total and free cortisol levels. Importantly, there are several pathological conditions that require steroid treatment or replacement during pregnancy, and optimizing therapy is clearly crucial. The potential for acute and chronic adverse effects that can impact upon both the mother and the fetus makes the decision of how and when to instigate steroid therapy particularly challenging. In this review, we describe the physio-pathological changes to the hypothalamo-pituitary-adrenal axis that occur during pregnancy, tools to assess endogenous glucocorticoid reserve as well as discuss treatment strategies and the potential for the development of adverse events.","container-title":"Obstetric Medicine","DOI":"10.1177/1753495X19847832","ISSN":"1753-495X","issue":"2","journalAbbreviation":"Obstet Med","note":"PMID: 32714437\nPMCID: PMC7359660","page":"62-69","source":"PubMed Central","title":"Glucocorticoids in pregnancy","URL":"https://www.ncbi.nlm.nih.gov/pmc/articles/PMC7359660/","volume":"13","author":[{"family":"Pofi","given":"Riccardo"},{"family":"Tomlinson","given":"Jeremy W"}],"accessed":{"date-parts":[["2025",3,25]]},"issued":{"date-parts":[["2020",6]]}}}],"schema":"https://github.com/citation-style-language/schema/raw/master/csl-citation.json"} </w:instrText>
      </w:r>
      <w:r w:rsidR="004043D9" w:rsidRPr="0096423D">
        <w:rPr>
          <w:rFonts w:ascii="Aptos" w:hAnsi="Aptos"/>
          <w:color w:val="000000" w:themeColor="text1"/>
        </w:rPr>
        <w:fldChar w:fldCharType="separate"/>
      </w:r>
      <w:r w:rsidR="001E5B96" w:rsidRPr="001E5B96">
        <w:rPr>
          <w:rFonts w:ascii="Aptos" w:hAnsi="Aptos" w:cs="Times New Roman"/>
          <w:kern w:val="0"/>
        </w:rPr>
        <w:t>[12–14]</w:t>
      </w:r>
      <w:r w:rsidR="004043D9" w:rsidRPr="0096423D">
        <w:rPr>
          <w:rFonts w:ascii="Aptos" w:hAnsi="Aptos"/>
          <w:color w:val="000000" w:themeColor="text1"/>
        </w:rPr>
        <w:fldChar w:fldCharType="end"/>
      </w:r>
      <w:r w:rsidR="004043D9" w:rsidRPr="0096423D">
        <w:rPr>
          <w:rFonts w:ascii="Aptos" w:hAnsi="Aptos"/>
          <w:color w:val="000000" w:themeColor="text1"/>
        </w:rPr>
        <w:t xml:space="preserve">. </w:t>
      </w:r>
    </w:p>
    <w:p w14:paraId="764B6944" w14:textId="77777777" w:rsidR="0042718B" w:rsidRPr="0096423D" w:rsidRDefault="0042718B" w:rsidP="00AC6723">
      <w:pPr>
        <w:jc w:val="both"/>
        <w:rPr>
          <w:rFonts w:ascii="Aptos" w:hAnsi="Aptos"/>
          <w:color w:val="000000" w:themeColor="text1"/>
        </w:rPr>
      </w:pPr>
    </w:p>
    <w:p w14:paraId="16C52A5A" w14:textId="77777777" w:rsidR="00E80DE0" w:rsidRDefault="00E80DE0" w:rsidP="00AC6723">
      <w:pPr>
        <w:jc w:val="both"/>
        <w:rPr>
          <w:rFonts w:ascii="Aptos" w:hAnsi="Aptos"/>
          <w:b/>
          <w:bCs/>
          <w:color w:val="000000" w:themeColor="text1"/>
        </w:rPr>
      </w:pPr>
    </w:p>
    <w:p w14:paraId="474004FF" w14:textId="42AA3522" w:rsidR="0042718B" w:rsidRPr="0096423D" w:rsidRDefault="0042718B" w:rsidP="00AC6723">
      <w:pPr>
        <w:jc w:val="both"/>
        <w:rPr>
          <w:rFonts w:ascii="Aptos" w:hAnsi="Aptos"/>
          <w:b/>
          <w:bCs/>
          <w:color w:val="000000" w:themeColor="text1"/>
        </w:rPr>
      </w:pPr>
      <w:r w:rsidRPr="0096423D">
        <w:rPr>
          <w:rFonts w:ascii="Aptos" w:hAnsi="Aptos"/>
          <w:b/>
          <w:bCs/>
          <w:color w:val="000000" w:themeColor="text1"/>
        </w:rPr>
        <w:t>Conclusion</w:t>
      </w:r>
    </w:p>
    <w:p w14:paraId="5C107942" w14:textId="17BACC1E" w:rsidR="007628B9" w:rsidRDefault="00013FB1" w:rsidP="00B85321">
      <w:pPr>
        <w:jc w:val="both"/>
        <w:rPr>
          <w:rFonts w:ascii="Aptos" w:hAnsi="Aptos"/>
          <w:color w:val="000000" w:themeColor="text1"/>
        </w:rPr>
      </w:pPr>
      <w:r w:rsidRPr="0096423D">
        <w:rPr>
          <w:rFonts w:ascii="Aptos" w:hAnsi="Aptos"/>
          <w:color w:val="000000" w:themeColor="text1"/>
        </w:rPr>
        <w:t>In conclusion, adrenal insufficiency although rare, can result in poor maternal and foetal outcomes</w:t>
      </w:r>
      <w:r w:rsidR="00C4184D" w:rsidRPr="0096423D">
        <w:rPr>
          <w:rFonts w:ascii="Aptos" w:hAnsi="Aptos"/>
          <w:color w:val="000000" w:themeColor="text1"/>
        </w:rPr>
        <w:t xml:space="preserve"> therefore, w</w:t>
      </w:r>
      <w:r w:rsidRPr="0096423D">
        <w:rPr>
          <w:rFonts w:ascii="Aptos" w:hAnsi="Aptos"/>
          <w:color w:val="000000" w:themeColor="text1"/>
        </w:rPr>
        <w:t xml:space="preserve">omen who present with intractable vomiting despite routine investigations and management should be screened for </w:t>
      </w:r>
      <w:r w:rsidR="00C4184D" w:rsidRPr="0096423D">
        <w:rPr>
          <w:rFonts w:ascii="Aptos" w:hAnsi="Aptos"/>
          <w:color w:val="000000" w:themeColor="text1"/>
        </w:rPr>
        <w:t>the condition</w:t>
      </w:r>
      <w:r w:rsidRPr="0096423D">
        <w:rPr>
          <w:rFonts w:ascii="Aptos" w:hAnsi="Aptos"/>
          <w:color w:val="000000" w:themeColor="text1"/>
        </w:rPr>
        <w:t>. Management requires multidisciplinary team approach with physicians, endocrinologists</w:t>
      </w:r>
      <w:r w:rsidR="007929D7">
        <w:rPr>
          <w:rFonts w:ascii="Aptos" w:hAnsi="Aptos"/>
          <w:color w:val="000000" w:themeColor="text1"/>
        </w:rPr>
        <w:t xml:space="preserve"> and the </w:t>
      </w:r>
      <w:r w:rsidRPr="0096423D">
        <w:rPr>
          <w:rFonts w:ascii="Aptos" w:hAnsi="Aptos"/>
          <w:color w:val="000000" w:themeColor="text1"/>
        </w:rPr>
        <w:t xml:space="preserve"> obstetrician</w:t>
      </w:r>
      <w:r w:rsidR="007929D7">
        <w:rPr>
          <w:rFonts w:ascii="Aptos" w:hAnsi="Aptos"/>
          <w:color w:val="000000" w:themeColor="text1"/>
        </w:rPr>
        <w:t>-</w:t>
      </w:r>
      <w:r w:rsidRPr="0096423D">
        <w:rPr>
          <w:rFonts w:ascii="Aptos" w:hAnsi="Aptos"/>
          <w:color w:val="000000" w:themeColor="text1"/>
        </w:rPr>
        <w:t>gynaecologist</w:t>
      </w:r>
      <w:r w:rsidR="007929D7">
        <w:rPr>
          <w:rFonts w:ascii="Aptos" w:hAnsi="Aptos"/>
          <w:color w:val="000000" w:themeColor="text1"/>
        </w:rPr>
        <w:t>.</w:t>
      </w:r>
      <w:r w:rsidRPr="0096423D">
        <w:rPr>
          <w:rFonts w:ascii="Aptos" w:hAnsi="Aptos"/>
          <w:color w:val="000000" w:themeColor="text1"/>
        </w:rPr>
        <w:t xml:space="preserve"> Currently, there are no guidelines for </w:t>
      </w:r>
      <w:r w:rsidR="00C4184D" w:rsidRPr="0096423D">
        <w:rPr>
          <w:rFonts w:ascii="Aptos" w:hAnsi="Aptos"/>
          <w:color w:val="000000" w:themeColor="text1"/>
        </w:rPr>
        <w:t xml:space="preserve">diagnosis and </w:t>
      </w:r>
      <w:r w:rsidRPr="0096423D">
        <w:rPr>
          <w:rFonts w:ascii="Aptos" w:hAnsi="Aptos"/>
          <w:color w:val="000000" w:themeColor="text1"/>
        </w:rPr>
        <w:t xml:space="preserve">management of adrenal </w:t>
      </w:r>
      <w:r w:rsidR="002F7BF8" w:rsidRPr="0096423D">
        <w:rPr>
          <w:rFonts w:ascii="Aptos" w:hAnsi="Aptos"/>
          <w:color w:val="000000" w:themeColor="text1"/>
        </w:rPr>
        <w:t>insufficiency</w:t>
      </w:r>
      <w:r w:rsidRPr="0096423D">
        <w:rPr>
          <w:rFonts w:ascii="Aptos" w:hAnsi="Aptos"/>
          <w:color w:val="000000" w:themeColor="text1"/>
        </w:rPr>
        <w:t xml:space="preserve"> during pregnancy in Ghana</w:t>
      </w:r>
      <w:r w:rsidR="00C4184D" w:rsidRPr="0096423D">
        <w:rPr>
          <w:rFonts w:ascii="Aptos" w:hAnsi="Aptos"/>
          <w:color w:val="000000" w:themeColor="text1"/>
        </w:rPr>
        <w:t xml:space="preserve">. Clients can have successful birth outcomes </w:t>
      </w:r>
      <w:r w:rsidR="00093447">
        <w:rPr>
          <w:rFonts w:ascii="Aptos" w:hAnsi="Aptos"/>
          <w:color w:val="000000" w:themeColor="text1"/>
        </w:rPr>
        <w:t>with early</w:t>
      </w:r>
      <w:r w:rsidR="00C4184D" w:rsidRPr="0096423D">
        <w:rPr>
          <w:rFonts w:ascii="Aptos" w:hAnsi="Aptos"/>
          <w:color w:val="000000" w:themeColor="text1"/>
        </w:rPr>
        <w:t xml:space="preserve"> </w:t>
      </w:r>
      <w:r w:rsidR="002F7BF8" w:rsidRPr="0096423D">
        <w:rPr>
          <w:rFonts w:ascii="Aptos" w:hAnsi="Aptos"/>
          <w:color w:val="000000" w:themeColor="text1"/>
        </w:rPr>
        <w:t>identifi</w:t>
      </w:r>
      <w:r w:rsidR="00093447">
        <w:rPr>
          <w:rFonts w:ascii="Aptos" w:hAnsi="Aptos"/>
          <w:color w:val="000000" w:themeColor="text1"/>
        </w:rPr>
        <w:t>cation and management,</w:t>
      </w:r>
      <w:r w:rsidR="00C4184D" w:rsidRPr="0096423D">
        <w:rPr>
          <w:rFonts w:ascii="Aptos" w:hAnsi="Aptos"/>
          <w:color w:val="000000" w:themeColor="text1"/>
        </w:rPr>
        <w:t xml:space="preserve"> especially during the pre-conception period</w:t>
      </w:r>
      <w:r w:rsidR="00377E3E" w:rsidRPr="0096423D">
        <w:rPr>
          <w:rFonts w:ascii="Aptos" w:hAnsi="Aptos"/>
          <w:color w:val="000000" w:themeColor="text1"/>
        </w:rPr>
        <w:t>.</w:t>
      </w:r>
    </w:p>
    <w:p w14:paraId="57CECAE2" w14:textId="77777777" w:rsidR="00093447" w:rsidRPr="0096423D" w:rsidRDefault="00093447" w:rsidP="00B85321">
      <w:pPr>
        <w:jc w:val="both"/>
        <w:rPr>
          <w:rFonts w:ascii="Aptos" w:hAnsi="Aptos"/>
          <w:color w:val="000000" w:themeColor="text1"/>
        </w:rPr>
      </w:pPr>
    </w:p>
    <w:p w14:paraId="25CE6084" w14:textId="2ED6FB6F" w:rsidR="00E97876" w:rsidRPr="0096423D" w:rsidRDefault="00E97876" w:rsidP="004043D9">
      <w:pPr>
        <w:pStyle w:val="Bibliography"/>
        <w:rPr>
          <w:rFonts w:ascii="Aptos" w:hAnsi="Aptos"/>
          <w:b/>
          <w:bCs/>
          <w:color w:val="000000" w:themeColor="text1"/>
        </w:rPr>
      </w:pPr>
      <w:r w:rsidRPr="0096423D">
        <w:rPr>
          <w:rFonts w:ascii="Aptos" w:hAnsi="Aptos"/>
          <w:b/>
          <w:bCs/>
          <w:color w:val="000000" w:themeColor="text1"/>
        </w:rPr>
        <w:t>References</w:t>
      </w:r>
    </w:p>
    <w:p w14:paraId="768232EE" w14:textId="77777777" w:rsidR="007B64CF" w:rsidRDefault="001E5B96" w:rsidP="001E5B96">
      <w:pPr>
        <w:pStyle w:val="Bibliography"/>
        <w:rPr>
          <w:rFonts w:ascii="Aptos" w:hAnsi="Aptos"/>
        </w:rPr>
      </w:pPr>
      <w:r>
        <w:rPr>
          <w:rFonts w:ascii="Aptos" w:hAnsi="Aptos"/>
          <w:color w:val="000000" w:themeColor="text1"/>
        </w:rPr>
        <w:fldChar w:fldCharType="begin"/>
      </w:r>
      <w:r>
        <w:rPr>
          <w:rFonts w:ascii="Aptos" w:hAnsi="Aptos"/>
          <w:color w:val="000000" w:themeColor="text1"/>
        </w:rPr>
        <w:instrText xml:space="preserve"> ADDIN ZOTERO_BIBL {"uncited":[],"omitted":[],"custom":[]} CSL_BIBLIOGRAPHY </w:instrText>
      </w:r>
      <w:r>
        <w:rPr>
          <w:rFonts w:ascii="Aptos" w:hAnsi="Aptos"/>
          <w:color w:val="000000" w:themeColor="text1"/>
        </w:rPr>
        <w:fldChar w:fldCharType="separate"/>
      </w:r>
      <w:r w:rsidRPr="001E5B96">
        <w:rPr>
          <w:rFonts w:ascii="Aptos" w:hAnsi="Aptos"/>
        </w:rPr>
        <w:t xml:space="preserve">1 </w:t>
      </w:r>
      <w:r w:rsidRPr="001E5B96">
        <w:rPr>
          <w:rFonts w:ascii="Aptos" w:hAnsi="Aptos"/>
        </w:rPr>
        <w:tab/>
        <w:t xml:space="preserve">Burke CW. Adrenocortical insufficiency. </w:t>
      </w:r>
      <w:r w:rsidRPr="001E5B96">
        <w:rPr>
          <w:rFonts w:ascii="Aptos" w:hAnsi="Aptos"/>
          <w:i/>
          <w:iCs/>
        </w:rPr>
        <w:t>Clin Endocrinol Metab</w:t>
      </w:r>
      <w:r w:rsidRPr="001E5B96">
        <w:rPr>
          <w:rFonts w:ascii="Aptos" w:hAnsi="Aptos"/>
        </w:rPr>
        <w:t xml:space="preserve">. 1985;14:947–76. </w:t>
      </w:r>
      <w:r w:rsidR="007B64CF" w:rsidRPr="007B64CF">
        <w:rPr>
          <w:rFonts w:ascii="Aptos" w:hAnsi="Aptos"/>
        </w:rPr>
        <w:t>https://doi.org/10.1016/s0300-595x(85)80084-0</w:t>
      </w:r>
      <w:r w:rsidR="007B64CF">
        <w:rPr>
          <w:rFonts w:ascii="Aptos" w:hAnsi="Aptos"/>
        </w:rPr>
        <w:t xml:space="preserve"> </w:t>
      </w:r>
    </w:p>
    <w:p w14:paraId="01BA6913" w14:textId="04E59498" w:rsidR="001E5B96" w:rsidRPr="001E5B96" w:rsidRDefault="001E5B96" w:rsidP="001E5B96">
      <w:pPr>
        <w:pStyle w:val="Bibliography"/>
        <w:rPr>
          <w:rFonts w:ascii="Aptos" w:hAnsi="Aptos"/>
        </w:rPr>
      </w:pPr>
      <w:r w:rsidRPr="001E5B96">
        <w:rPr>
          <w:rFonts w:ascii="Aptos" w:hAnsi="Aptos"/>
        </w:rPr>
        <w:t xml:space="preserve">2 </w:t>
      </w:r>
      <w:r w:rsidRPr="001E5B96">
        <w:rPr>
          <w:rFonts w:ascii="Aptos" w:hAnsi="Aptos"/>
        </w:rPr>
        <w:tab/>
        <w:t xml:space="preserve">Atiase Y, Ampong C, Donkor-Baah C, </w:t>
      </w:r>
      <w:r w:rsidRPr="001E5B96">
        <w:rPr>
          <w:rFonts w:ascii="Aptos" w:hAnsi="Aptos"/>
          <w:i/>
          <w:iCs/>
        </w:rPr>
        <w:t>et al.</w:t>
      </w:r>
      <w:r w:rsidRPr="001E5B96">
        <w:rPr>
          <w:rFonts w:ascii="Aptos" w:hAnsi="Aptos"/>
        </w:rPr>
        <w:t xml:space="preserve"> Clinical approach to adrenal insufficiency. </w:t>
      </w:r>
      <w:r w:rsidRPr="001E5B96">
        <w:rPr>
          <w:rFonts w:ascii="Aptos" w:hAnsi="Aptos"/>
          <w:i/>
          <w:iCs/>
        </w:rPr>
        <w:t>Postgraduate Medical Journal of Ghana</w:t>
      </w:r>
      <w:r w:rsidRPr="001E5B96">
        <w:rPr>
          <w:rFonts w:ascii="Aptos" w:hAnsi="Aptos"/>
        </w:rPr>
        <w:t>. 2024;13:27–34.</w:t>
      </w:r>
      <w:r w:rsidR="007B64CF">
        <w:rPr>
          <w:rFonts w:ascii="Aptos" w:hAnsi="Aptos"/>
        </w:rPr>
        <w:t xml:space="preserve"> </w:t>
      </w:r>
      <w:r w:rsidR="007B64CF" w:rsidRPr="007B64CF">
        <w:rPr>
          <w:rFonts w:ascii="Aptos" w:hAnsi="Aptos"/>
        </w:rPr>
        <w:t>https://doi.org/10.60014/pmjg.v13i1.329</w:t>
      </w:r>
      <w:r w:rsidR="007B64CF">
        <w:rPr>
          <w:rFonts w:ascii="Aptos" w:hAnsi="Aptos"/>
        </w:rPr>
        <w:t xml:space="preserve"> </w:t>
      </w:r>
    </w:p>
    <w:p w14:paraId="675DBCFD" w14:textId="13D26994" w:rsidR="001E5B96" w:rsidRPr="001E5B96" w:rsidRDefault="001E5B96" w:rsidP="001E5B96">
      <w:pPr>
        <w:pStyle w:val="Bibliography"/>
        <w:rPr>
          <w:rFonts w:ascii="Aptos" w:hAnsi="Aptos"/>
        </w:rPr>
      </w:pPr>
      <w:r w:rsidRPr="001E5B96">
        <w:rPr>
          <w:rFonts w:ascii="Aptos" w:hAnsi="Aptos"/>
        </w:rPr>
        <w:t xml:space="preserve">3 </w:t>
      </w:r>
      <w:r w:rsidRPr="001E5B96">
        <w:rPr>
          <w:rFonts w:ascii="Aptos" w:hAnsi="Aptos"/>
        </w:rPr>
        <w:tab/>
        <w:t xml:space="preserve">Schneiderman M, Czuzoj-Shulman N, Spence A, </w:t>
      </w:r>
      <w:r w:rsidRPr="001E5B96">
        <w:rPr>
          <w:rFonts w:ascii="Aptos" w:hAnsi="Aptos"/>
          <w:i/>
          <w:iCs/>
        </w:rPr>
        <w:t>et al.</w:t>
      </w:r>
      <w:r w:rsidRPr="001E5B96">
        <w:rPr>
          <w:rFonts w:ascii="Aptos" w:hAnsi="Aptos"/>
        </w:rPr>
        <w:t xml:space="preserve"> Maternal and neonatal outcomes of pregnancies in women with Addison’s disease: a population-based cohort study on 7.7 million births. </w:t>
      </w:r>
      <w:r w:rsidRPr="001E5B96">
        <w:rPr>
          <w:rFonts w:ascii="Aptos" w:hAnsi="Aptos"/>
          <w:i/>
          <w:iCs/>
        </w:rPr>
        <w:t>BJOG: An International Journal of Obstetrics &amp; Gynaecology</w:t>
      </w:r>
      <w:r w:rsidRPr="001E5B96">
        <w:rPr>
          <w:rFonts w:ascii="Aptos" w:hAnsi="Aptos"/>
        </w:rPr>
        <w:t xml:space="preserve">. 2017;124:1772–9. </w:t>
      </w:r>
      <w:r w:rsidR="007B64CF" w:rsidRPr="007B64CF">
        <w:rPr>
          <w:rFonts w:ascii="Aptos" w:hAnsi="Aptos"/>
        </w:rPr>
        <w:t>https://doi.org/10.1111/1471-0528.14448</w:t>
      </w:r>
      <w:r w:rsidR="007B64CF">
        <w:rPr>
          <w:rFonts w:ascii="Aptos" w:hAnsi="Aptos"/>
        </w:rPr>
        <w:t xml:space="preserve"> </w:t>
      </w:r>
    </w:p>
    <w:p w14:paraId="122833DF" w14:textId="026EA808" w:rsidR="001E5B96" w:rsidRPr="001E5B96" w:rsidRDefault="001E5B96" w:rsidP="001E5B96">
      <w:pPr>
        <w:pStyle w:val="Bibliography"/>
        <w:rPr>
          <w:rFonts w:ascii="Aptos" w:hAnsi="Aptos"/>
        </w:rPr>
      </w:pPr>
      <w:r w:rsidRPr="001E5B96">
        <w:rPr>
          <w:rFonts w:ascii="Aptos" w:hAnsi="Aptos"/>
        </w:rPr>
        <w:t xml:space="preserve">4 </w:t>
      </w:r>
      <w:r w:rsidRPr="001E5B96">
        <w:rPr>
          <w:rFonts w:ascii="Aptos" w:hAnsi="Aptos"/>
        </w:rPr>
        <w:tab/>
        <w:t xml:space="preserve">Kamoun M, Mnif MF, Charfi N, </w:t>
      </w:r>
      <w:r w:rsidRPr="001E5B96">
        <w:rPr>
          <w:rFonts w:ascii="Aptos" w:hAnsi="Aptos"/>
          <w:i/>
          <w:iCs/>
        </w:rPr>
        <w:t>et al.</w:t>
      </w:r>
      <w:r w:rsidRPr="001E5B96">
        <w:rPr>
          <w:rFonts w:ascii="Aptos" w:hAnsi="Aptos"/>
        </w:rPr>
        <w:t xml:space="preserve"> Adrenal diseases during pregnancy: pathophysiology, diagnosis and management strategies. </w:t>
      </w:r>
      <w:r w:rsidRPr="001E5B96">
        <w:rPr>
          <w:rFonts w:ascii="Aptos" w:hAnsi="Aptos"/>
          <w:i/>
          <w:iCs/>
        </w:rPr>
        <w:t>Am J Med Sci</w:t>
      </w:r>
      <w:r w:rsidRPr="001E5B96">
        <w:rPr>
          <w:rFonts w:ascii="Aptos" w:hAnsi="Aptos"/>
        </w:rPr>
        <w:t xml:space="preserve">. 2014;347:64–73. </w:t>
      </w:r>
      <w:r w:rsidR="007B64CF" w:rsidRPr="007B64CF">
        <w:rPr>
          <w:rFonts w:ascii="Aptos" w:hAnsi="Aptos"/>
        </w:rPr>
        <w:t>https://doi.org/10.1097/MAJ.0b013e31828aaeee</w:t>
      </w:r>
    </w:p>
    <w:p w14:paraId="2B5AA317" w14:textId="4B54ECB7" w:rsidR="001E5B96" w:rsidRPr="001E5B96" w:rsidRDefault="001E5B96" w:rsidP="001E5B96">
      <w:pPr>
        <w:pStyle w:val="Bibliography"/>
        <w:rPr>
          <w:rFonts w:ascii="Aptos" w:hAnsi="Aptos"/>
        </w:rPr>
      </w:pPr>
      <w:r w:rsidRPr="001E5B96">
        <w:rPr>
          <w:rFonts w:ascii="Aptos" w:hAnsi="Aptos"/>
        </w:rPr>
        <w:t xml:space="preserve">5 </w:t>
      </w:r>
      <w:r w:rsidRPr="001E5B96">
        <w:rPr>
          <w:rFonts w:ascii="Aptos" w:hAnsi="Aptos"/>
        </w:rPr>
        <w:tab/>
        <w:t xml:space="preserve">Gardella B, Gritti A, Scatigno AL, </w:t>
      </w:r>
      <w:r w:rsidRPr="001E5B96">
        <w:rPr>
          <w:rFonts w:ascii="Aptos" w:hAnsi="Aptos"/>
          <w:i/>
          <w:iCs/>
        </w:rPr>
        <w:t>et al.</w:t>
      </w:r>
      <w:r w:rsidRPr="001E5B96">
        <w:rPr>
          <w:rFonts w:ascii="Aptos" w:hAnsi="Aptos"/>
        </w:rPr>
        <w:t xml:space="preserve"> Adrenal crisis during pregnancy: Case report and obstetric perspective. </w:t>
      </w:r>
      <w:r w:rsidRPr="001E5B96">
        <w:rPr>
          <w:rFonts w:ascii="Aptos" w:hAnsi="Aptos"/>
          <w:i/>
          <w:iCs/>
        </w:rPr>
        <w:t>Front Med (Lausanne)</w:t>
      </w:r>
      <w:r w:rsidRPr="001E5B96">
        <w:rPr>
          <w:rFonts w:ascii="Aptos" w:hAnsi="Aptos"/>
        </w:rPr>
        <w:t xml:space="preserve">. 2022;9:891101. </w:t>
      </w:r>
      <w:r w:rsidR="007B64CF" w:rsidRPr="007B64CF">
        <w:rPr>
          <w:rFonts w:ascii="Aptos" w:hAnsi="Aptos"/>
        </w:rPr>
        <w:t>https://doi.org/10.3389/fmed.2022.891101</w:t>
      </w:r>
    </w:p>
    <w:p w14:paraId="4F2F8238" w14:textId="5C92B68D" w:rsidR="001E5B96" w:rsidRPr="007B64CF" w:rsidRDefault="001E5B96" w:rsidP="001E5B96">
      <w:pPr>
        <w:pStyle w:val="Bibliography"/>
        <w:rPr>
          <w:rFonts w:ascii="Aptos" w:hAnsi="Aptos"/>
          <w:b/>
          <w:bCs/>
        </w:rPr>
      </w:pPr>
      <w:r w:rsidRPr="001E5B96">
        <w:rPr>
          <w:rFonts w:ascii="Aptos" w:hAnsi="Aptos"/>
        </w:rPr>
        <w:t xml:space="preserve">6 </w:t>
      </w:r>
      <w:r w:rsidRPr="001E5B96">
        <w:rPr>
          <w:rFonts w:ascii="Aptos" w:hAnsi="Aptos"/>
        </w:rPr>
        <w:tab/>
        <w:t xml:space="preserve">Nelson - Piercy C. </w:t>
      </w:r>
      <w:r w:rsidRPr="001E5B96">
        <w:rPr>
          <w:rFonts w:ascii="Aptos" w:hAnsi="Aptos"/>
          <w:i/>
          <w:iCs/>
        </w:rPr>
        <w:t>Handbook of Obstetric Medicine</w:t>
      </w:r>
      <w:r w:rsidRPr="001E5B96">
        <w:rPr>
          <w:rFonts w:ascii="Aptos" w:hAnsi="Aptos"/>
        </w:rPr>
        <w:t>. Fifth Edition. Boca Raton, FL, USA: CRC Press 2015.</w:t>
      </w:r>
      <w:r w:rsidR="007B64CF">
        <w:rPr>
          <w:rFonts w:ascii="Aptos" w:hAnsi="Aptos"/>
        </w:rPr>
        <w:t xml:space="preserve"> </w:t>
      </w:r>
      <w:r w:rsidR="007B64CF" w:rsidRPr="007B64CF">
        <w:rPr>
          <w:rFonts w:ascii="Aptos" w:hAnsi="Aptos"/>
        </w:rPr>
        <w:t>https://doi.org/10.1201/b18316</w:t>
      </w:r>
    </w:p>
    <w:p w14:paraId="6CA38884" w14:textId="3BDC1DB6" w:rsidR="001E5B96" w:rsidRPr="001E5B96" w:rsidRDefault="001E5B96" w:rsidP="001E5B96">
      <w:pPr>
        <w:pStyle w:val="Bibliography"/>
        <w:rPr>
          <w:rFonts w:ascii="Aptos" w:hAnsi="Aptos"/>
        </w:rPr>
      </w:pPr>
      <w:r w:rsidRPr="001E5B96">
        <w:rPr>
          <w:rFonts w:ascii="Aptos" w:hAnsi="Aptos"/>
        </w:rPr>
        <w:t xml:space="preserve">7 </w:t>
      </w:r>
      <w:r w:rsidRPr="001E5B96">
        <w:rPr>
          <w:rFonts w:ascii="Aptos" w:hAnsi="Aptos"/>
        </w:rPr>
        <w:tab/>
        <w:t xml:space="preserve">Suri D, Moran J, Hibbard JU, </w:t>
      </w:r>
      <w:r w:rsidRPr="001E5B96">
        <w:rPr>
          <w:rFonts w:ascii="Aptos" w:hAnsi="Aptos"/>
          <w:i/>
          <w:iCs/>
        </w:rPr>
        <w:t>et al.</w:t>
      </w:r>
      <w:r w:rsidRPr="001E5B96">
        <w:rPr>
          <w:rFonts w:ascii="Aptos" w:hAnsi="Aptos"/>
        </w:rPr>
        <w:t xml:space="preserve"> Assessment of adrenal reserve in pregnancy: defining the normal response to the adrenocorticotropin stimulation test. </w:t>
      </w:r>
      <w:r w:rsidRPr="001E5B96">
        <w:rPr>
          <w:rFonts w:ascii="Aptos" w:hAnsi="Aptos"/>
          <w:i/>
          <w:iCs/>
        </w:rPr>
        <w:t>J Clin Endocrinol Metab</w:t>
      </w:r>
      <w:r w:rsidRPr="001E5B96">
        <w:rPr>
          <w:rFonts w:ascii="Aptos" w:hAnsi="Aptos"/>
        </w:rPr>
        <w:t xml:space="preserve">. 2006;91:3866–72. </w:t>
      </w:r>
      <w:r w:rsidR="007B64CF" w:rsidRPr="007B64CF">
        <w:rPr>
          <w:rFonts w:ascii="Aptos" w:hAnsi="Aptos"/>
        </w:rPr>
        <w:t>https://doi.org/10.1210/jc.2006-1049</w:t>
      </w:r>
    </w:p>
    <w:p w14:paraId="58B9188D" w14:textId="47150D8E" w:rsidR="001E5B96" w:rsidRPr="001E5B96" w:rsidRDefault="001E5B96" w:rsidP="001E5B96">
      <w:pPr>
        <w:pStyle w:val="Bibliography"/>
        <w:rPr>
          <w:rFonts w:ascii="Aptos" w:hAnsi="Aptos"/>
        </w:rPr>
      </w:pPr>
      <w:r w:rsidRPr="001E5B96">
        <w:rPr>
          <w:rFonts w:ascii="Aptos" w:hAnsi="Aptos"/>
        </w:rPr>
        <w:t xml:space="preserve">8 </w:t>
      </w:r>
      <w:r w:rsidRPr="001E5B96">
        <w:rPr>
          <w:rFonts w:ascii="Aptos" w:hAnsi="Aptos"/>
        </w:rPr>
        <w:tab/>
        <w:t xml:space="preserve">Bornstein SR, Allolio B, Arlt W, </w:t>
      </w:r>
      <w:r w:rsidRPr="001E5B96">
        <w:rPr>
          <w:rFonts w:ascii="Aptos" w:hAnsi="Aptos"/>
          <w:i/>
          <w:iCs/>
        </w:rPr>
        <w:t>et al.</w:t>
      </w:r>
      <w:r w:rsidRPr="001E5B96">
        <w:rPr>
          <w:rFonts w:ascii="Aptos" w:hAnsi="Aptos"/>
        </w:rPr>
        <w:t xml:space="preserve"> Diagnosis and Treatment of Primary Adrenal Insufficiency: An Endocrine Society Clinical Practice Guideline. </w:t>
      </w:r>
      <w:r w:rsidRPr="001E5B96">
        <w:rPr>
          <w:rFonts w:ascii="Aptos" w:hAnsi="Aptos"/>
          <w:i/>
          <w:iCs/>
        </w:rPr>
        <w:t>J Clin Endocrinol Metab</w:t>
      </w:r>
      <w:r w:rsidRPr="001E5B96">
        <w:rPr>
          <w:rFonts w:ascii="Aptos" w:hAnsi="Aptos"/>
        </w:rPr>
        <w:t xml:space="preserve">. 2016;101:364–89. </w:t>
      </w:r>
      <w:r w:rsidR="007B64CF" w:rsidRPr="007B64CF">
        <w:rPr>
          <w:rFonts w:ascii="Aptos" w:hAnsi="Aptos"/>
        </w:rPr>
        <w:t>https://doi.org/10.1210/jc.2015-1710</w:t>
      </w:r>
      <w:r w:rsidR="007B64CF">
        <w:rPr>
          <w:rFonts w:ascii="Aptos" w:hAnsi="Aptos"/>
        </w:rPr>
        <w:t xml:space="preserve"> </w:t>
      </w:r>
    </w:p>
    <w:p w14:paraId="4FEFC8F1" w14:textId="76498A87" w:rsidR="001E5B96" w:rsidRPr="001E5B96" w:rsidRDefault="001E5B96" w:rsidP="001E5B96">
      <w:pPr>
        <w:pStyle w:val="Bibliography"/>
        <w:rPr>
          <w:rFonts w:ascii="Aptos" w:hAnsi="Aptos"/>
        </w:rPr>
      </w:pPr>
      <w:r w:rsidRPr="001E5B96">
        <w:rPr>
          <w:rFonts w:ascii="Aptos" w:hAnsi="Aptos"/>
        </w:rPr>
        <w:t xml:space="preserve">9 </w:t>
      </w:r>
      <w:r w:rsidRPr="001E5B96">
        <w:rPr>
          <w:rFonts w:ascii="Aptos" w:hAnsi="Aptos"/>
        </w:rPr>
        <w:tab/>
        <w:t xml:space="preserve">Husebye ES, Pearce SH, Krone NP, </w:t>
      </w:r>
      <w:r w:rsidRPr="001E5B96">
        <w:rPr>
          <w:rFonts w:ascii="Aptos" w:hAnsi="Aptos"/>
          <w:i/>
          <w:iCs/>
        </w:rPr>
        <w:t>et al.</w:t>
      </w:r>
      <w:r w:rsidRPr="001E5B96">
        <w:rPr>
          <w:rFonts w:ascii="Aptos" w:hAnsi="Aptos"/>
        </w:rPr>
        <w:t xml:space="preserve"> Adrenal insufficiency. </w:t>
      </w:r>
      <w:r w:rsidRPr="001E5B96">
        <w:rPr>
          <w:rFonts w:ascii="Aptos" w:hAnsi="Aptos"/>
          <w:i/>
          <w:iCs/>
        </w:rPr>
        <w:t>Lancet</w:t>
      </w:r>
      <w:r w:rsidRPr="001E5B96">
        <w:rPr>
          <w:rFonts w:ascii="Aptos" w:hAnsi="Aptos"/>
        </w:rPr>
        <w:t xml:space="preserve">. 2021;397:613–29. </w:t>
      </w:r>
      <w:r w:rsidR="007B64CF" w:rsidRPr="007B64CF">
        <w:rPr>
          <w:rFonts w:ascii="Aptos" w:hAnsi="Aptos"/>
        </w:rPr>
        <w:t>https://doi.org/10.1016/S0140-6736(21)00136-7</w:t>
      </w:r>
    </w:p>
    <w:p w14:paraId="3CFC98B9" w14:textId="793AC02E" w:rsidR="001E5B96" w:rsidRPr="001E5B96" w:rsidRDefault="001E5B96" w:rsidP="001E5B96">
      <w:pPr>
        <w:pStyle w:val="Bibliography"/>
        <w:rPr>
          <w:rFonts w:ascii="Aptos" w:hAnsi="Aptos"/>
        </w:rPr>
      </w:pPr>
      <w:r w:rsidRPr="001E5B96">
        <w:rPr>
          <w:rFonts w:ascii="Aptos" w:hAnsi="Aptos"/>
        </w:rPr>
        <w:t xml:space="preserve">10 </w:t>
      </w:r>
      <w:r w:rsidRPr="001E5B96">
        <w:rPr>
          <w:rFonts w:ascii="Aptos" w:hAnsi="Aptos"/>
        </w:rPr>
        <w:tab/>
        <w:t xml:space="preserve">Diri H, Tanriverdi F, Karaca Z, </w:t>
      </w:r>
      <w:r w:rsidRPr="001E5B96">
        <w:rPr>
          <w:rFonts w:ascii="Aptos" w:hAnsi="Aptos"/>
          <w:i/>
          <w:iCs/>
        </w:rPr>
        <w:t>et al.</w:t>
      </w:r>
      <w:r w:rsidRPr="001E5B96">
        <w:rPr>
          <w:rFonts w:ascii="Aptos" w:hAnsi="Aptos"/>
        </w:rPr>
        <w:t xml:space="preserve"> Extensive investigation of 114 patients with Sheehan’s syndrome: a continuing disorder. </w:t>
      </w:r>
      <w:r w:rsidRPr="001E5B96">
        <w:rPr>
          <w:rFonts w:ascii="Aptos" w:hAnsi="Aptos"/>
          <w:i/>
          <w:iCs/>
        </w:rPr>
        <w:t>Eur J Endocrinol</w:t>
      </w:r>
      <w:r w:rsidRPr="001E5B96">
        <w:rPr>
          <w:rFonts w:ascii="Aptos" w:hAnsi="Aptos"/>
        </w:rPr>
        <w:t xml:space="preserve">. 2014;171:311–8. </w:t>
      </w:r>
      <w:r w:rsidR="007B64CF" w:rsidRPr="007B64CF">
        <w:rPr>
          <w:rFonts w:ascii="Aptos" w:hAnsi="Aptos"/>
        </w:rPr>
        <w:t>https://doi.org/10.1530/EJE-14-0244</w:t>
      </w:r>
    </w:p>
    <w:p w14:paraId="417BBC83" w14:textId="77777777" w:rsidR="001E5B96" w:rsidRPr="001E5B96" w:rsidRDefault="001E5B96" w:rsidP="001E5B96">
      <w:pPr>
        <w:pStyle w:val="Bibliography"/>
        <w:rPr>
          <w:rFonts w:ascii="Aptos" w:hAnsi="Aptos"/>
        </w:rPr>
      </w:pPr>
      <w:r w:rsidRPr="001E5B96">
        <w:rPr>
          <w:rFonts w:ascii="Aptos" w:hAnsi="Aptos"/>
        </w:rPr>
        <w:t xml:space="preserve">11 </w:t>
      </w:r>
      <w:r w:rsidRPr="001E5B96">
        <w:rPr>
          <w:rFonts w:ascii="Aptos" w:hAnsi="Aptos"/>
        </w:rPr>
        <w:tab/>
        <w:t xml:space="preserve">Calina D, Docea AO, Golokhvast KS, </w:t>
      </w:r>
      <w:r w:rsidRPr="001E5B96">
        <w:rPr>
          <w:rFonts w:ascii="Aptos" w:hAnsi="Aptos"/>
          <w:i/>
          <w:iCs/>
        </w:rPr>
        <w:t>et al.</w:t>
      </w:r>
      <w:r w:rsidRPr="001E5B96">
        <w:rPr>
          <w:rFonts w:ascii="Aptos" w:hAnsi="Aptos"/>
        </w:rPr>
        <w:t xml:space="preserve"> Management of Endocrinopathies in Pregnancy: A Review of Current Evidence. </w:t>
      </w:r>
      <w:r w:rsidRPr="001E5B96">
        <w:rPr>
          <w:rFonts w:ascii="Aptos" w:hAnsi="Aptos"/>
          <w:i/>
          <w:iCs/>
        </w:rPr>
        <w:t>Int J Environ Res Public Health</w:t>
      </w:r>
      <w:r w:rsidRPr="001E5B96">
        <w:rPr>
          <w:rFonts w:ascii="Aptos" w:hAnsi="Aptos"/>
        </w:rPr>
        <w:t>. 2019;16:781. doi: 10.3390/ijerph16050781</w:t>
      </w:r>
    </w:p>
    <w:p w14:paraId="42FBB61F" w14:textId="5F3C5B5E" w:rsidR="001E5B96" w:rsidRPr="001E5B96" w:rsidRDefault="001E5B96" w:rsidP="001E5B96">
      <w:pPr>
        <w:pStyle w:val="Bibliography"/>
        <w:rPr>
          <w:rFonts w:ascii="Aptos" w:hAnsi="Aptos"/>
        </w:rPr>
      </w:pPr>
      <w:r w:rsidRPr="001E5B96">
        <w:rPr>
          <w:rFonts w:ascii="Aptos" w:hAnsi="Aptos"/>
        </w:rPr>
        <w:lastRenderedPageBreak/>
        <w:t xml:space="preserve">12 </w:t>
      </w:r>
      <w:r w:rsidRPr="001E5B96">
        <w:rPr>
          <w:rFonts w:ascii="Aptos" w:hAnsi="Aptos"/>
        </w:rPr>
        <w:tab/>
        <w:t xml:space="preserve">Margulies SL, Corrigan K, Bathgate S, </w:t>
      </w:r>
      <w:r w:rsidRPr="001E5B96">
        <w:rPr>
          <w:rFonts w:ascii="Aptos" w:hAnsi="Aptos"/>
          <w:i/>
          <w:iCs/>
        </w:rPr>
        <w:t>et al.</w:t>
      </w:r>
      <w:r w:rsidRPr="001E5B96">
        <w:rPr>
          <w:rFonts w:ascii="Aptos" w:hAnsi="Aptos"/>
        </w:rPr>
        <w:t xml:space="preserve"> Addison’s disease in pregnancy: Case report, management, and review of the literature. </w:t>
      </w:r>
      <w:r w:rsidRPr="001E5B96">
        <w:rPr>
          <w:rFonts w:ascii="Aptos" w:hAnsi="Aptos"/>
          <w:i/>
          <w:iCs/>
        </w:rPr>
        <w:t>Journal of Neonatal-Perinatal Medicine</w:t>
      </w:r>
      <w:r w:rsidRPr="001E5B96">
        <w:rPr>
          <w:rFonts w:ascii="Aptos" w:hAnsi="Aptos"/>
        </w:rPr>
        <w:t xml:space="preserve">. 2020;13:275–8. </w:t>
      </w:r>
      <w:r w:rsidR="007B64CF" w:rsidRPr="007B64CF">
        <w:rPr>
          <w:rFonts w:ascii="Aptos" w:hAnsi="Aptos"/>
        </w:rPr>
        <w:t>https://doi.org/10.3233/NPM-190231</w:t>
      </w:r>
    </w:p>
    <w:p w14:paraId="4D869682" w14:textId="663B1C2E" w:rsidR="001E5B96" w:rsidRPr="001E5B96" w:rsidRDefault="001E5B96" w:rsidP="001E5B96">
      <w:pPr>
        <w:pStyle w:val="Bibliography"/>
        <w:rPr>
          <w:rFonts w:ascii="Aptos" w:hAnsi="Aptos"/>
        </w:rPr>
      </w:pPr>
      <w:r w:rsidRPr="001E5B96">
        <w:rPr>
          <w:rFonts w:ascii="Aptos" w:hAnsi="Aptos"/>
        </w:rPr>
        <w:t xml:space="preserve">13 </w:t>
      </w:r>
      <w:r w:rsidRPr="001E5B96">
        <w:rPr>
          <w:rFonts w:ascii="Aptos" w:hAnsi="Aptos"/>
        </w:rPr>
        <w:tab/>
        <w:t xml:space="preserve">Pestana I, Guimarães H, Saraiva A, </w:t>
      </w:r>
      <w:r w:rsidRPr="001E5B96">
        <w:rPr>
          <w:rFonts w:ascii="Aptos" w:hAnsi="Aptos"/>
          <w:i/>
          <w:iCs/>
        </w:rPr>
        <w:t>et al.</w:t>
      </w:r>
      <w:r w:rsidRPr="001E5B96">
        <w:rPr>
          <w:rFonts w:ascii="Aptos" w:hAnsi="Aptos"/>
        </w:rPr>
        <w:t xml:space="preserve"> Adrenal Crisis During Cesarean Section in a Patient With Primary Adrenal Insufficiency. </w:t>
      </w:r>
      <w:r w:rsidRPr="001E5B96">
        <w:rPr>
          <w:rFonts w:ascii="Aptos" w:hAnsi="Aptos"/>
          <w:i/>
          <w:iCs/>
        </w:rPr>
        <w:t>Cureus</w:t>
      </w:r>
      <w:r w:rsidRPr="001E5B96">
        <w:rPr>
          <w:rFonts w:ascii="Aptos" w:hAnsi="Aptos"/>
        </w:rPr>
        <w:t xml:space="preserve">. ;15:e49964. </w:t>
      </w:r>
      <w:r w:rsidR="007B64CF" w:rsidRPr="007B64CF">
        <w:rPr>
          <w:rFonts w:ascii="Aptos" w:hAnsi="Aptos"/>
        </w:rPr>
        <w:t>https://doi.org/10.7759/cureus.49964</w:t>
      </w:r>
    </w:p>
    <w:p w14:paraId="3F48CB80" w14:textId="7E0F83C8" w:rsidR="001E5B96" w:rsidRPr="001E5B96" w:rsidRDefault="001E5B96" w:rsidP="001E5B96">
      <w:pPr>
        <w:pStyle w:val="Bibliography"/>
        <w:rPr>
          <w:rFonts w:ascii="Aptos" w:hAnsi="Aptos"/>
        </w:rPr>
      </w:pPr>
      <w:r w:rsidRPr="001E5B96">
        <w:rPr>
          <w:rFonts w:ascii="Aptos" w:hAnsi="Aptos"/>
        </w:rPr>
        <w:t xml:space="preserve">14 </w:t>
      </w:r>
      <w:r w:rsidRPr="001E5B96">
        <w:rPr>
          <w:rFonts w:ascii="Aptos" w:hAnsi="Aptos"/>
        </w:rPr>
        <w:tab/>
        <w:t xml:space="preserve">Pofi R, Tomlinson JW. Glucocorticoids in pregnancy. </w:t>
      </w:r>
      <w:r w:rsidRPr="001E5B96">
        <w:rPr>
          <w:rFonts w:ascii="Aptos" w:hAnsi="Aptos"/>
          <w:i/>
          <w:iCs/>
        </w:rPr>
        <w:t>Obstet Med</w:t>
      </w:r>
      <w:r w:rsidRPr="001E5B96">
        <w:rPr>
          <w:rFonts w:ascii="Aptos" w:hAnsi="Aptos"/>
        </w:rPr>
        <w:t xml:space="preserve">. 2020;13:62–9. </w:t>
      </w:r>
      <w:r w:rsidR="007B64CF" w:rsidRPr="007B64CF">
        <w:rPr>
          <w:rFonts w:ascii="Aptos" w:hAnsi="Aptos"/>
        </w:rPr>
        <w:t>https://doi.org/10.1177/1753495X19847832</w:t>
      </w:r>
    </w:p>
    <w:p w14:paraId="2150D236" w14:textId="6D65FE73" w:rsidR="007628B9" w:rsidRPr="0096423D" w:rsidRDefault="001E5B96" w:rsidP="009418A3">
      <w:pPr>
        <w:jc w:val="both"/>
        <w:rPr>
          <w:rFonts w:ascii="Aptos" w:hAnsi="Aptos"/>
          <w:color w:val="000000" w:themeColor="text1"/>
        </w:rPr>
      </w:pPr>
      <w:r>
        <w:rPr>
          <w:rFonts w:ascii="Aptos" w:hAnsi="Aptos"/>
          <w:color w:val="000000" w:themeColor="text1"/>
        </w:rPr>
        <w:fldChar w:fldCharType="end"/>
      </w:r>
    </w:p>
    <w:sectPr w:rsidR="007628B9" w:rsidRPr="0096423D" w:rsidSect="00E146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0231C" w14:textId="77777777" w:rsidR="00ED4528" w:rsidRDefault="00ED4528" w:rsidP="003E77EE">
      <w:pPr>
        <w:spacing w:after="0" w:line="240" w:lineRule="auto"/>
      </w:pPr>
      <w:r>
        <w:separator/>
      </w:r>
    </w:p>
  </w:endnote>
  <w:endnote w:type="continuationSeparator" w:id="0">
    <w:p w14:paraId="3E7DA088" w14:textId="77777777" w:rsidR="00ED4528" w:rsidRDefault="00ED4528" w:rsidP="003E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0E905" w14:textId="77777777" w:rsidR="003E77EE" w:rsidRDefault="003E7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25F4A" w14:textId="77777777" w:rsidR="003E77EE" w:rsidRDefault="003E77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CF1EC" w14:textId="77777777" w:rsidR="003E77EE" w:rsidRDefault="003E7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98B90" w14:textId="77777777" w:rsidR="00ED4528" w:rsidRDefault="00ED4528" w:rsidP="003E77EE">
      <w:pPr>
        <w:spacing w:after="0" w:line="240" w:lineRule="auto"/>
      </w:pPr>
      <w:r>
        <w:separator/>
      </w:r>
    </w:p>
  </w:footnote>
  <w:footnote w:type="continuationSeparator" w:id="0">
    <w:p w14:paraId="45F30E7B" w14:textId="77777777" w:rsidR="00ED4528" w:rsidRDefault="00ED4528" w:rsidP="003E7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BF32" w14:textId="06713F0E" w:rsidR="003E77EE" w:rsidRDefault="003E77EE">
    <w:pPr>
      <w:pStyle w:val="Header"/>
    </w:pPr>
    <w:r>
      <w:rPr>
        <w:noProof/>
      </w:rPr>
      <w:pict w14:anchorId="28314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91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8FDDB" w14:textId="6434E60F" w:rsidR="003E77EE" w:rsidRDefault="003E77EE">
    <w:pPr>
      <w:pStyle w:val="Header"/>
    </w:pPr>
    <w:r>
      <w:rPr>
        <w:noProof/>
      </w:rPr>
      <w:pict w14:anchorId="0CCE5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91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7C908" w14:textId="15D3CD36" w:rsidR="003E77EE" w:rsidRDefault="003E77EE">
    <w:pPr>
      <w:pStyle w:val="Header"/>
    </w:pPr>
    <w:r>
      <w:rPr>
        <w:noProof/>
      </w:rPr>
      <w:pict w14:anchorId="73015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91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858"/>
    <w:multiLevelType w:val="hybridMultilevel"/>
    <w:tmpl w:val="ED6AA322"/>
    <w:lvl w:ilvl="0" w:tplc="F55A23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F00F48"/>
    <w:multiLevelType w:val="hybridMultilevel"/>
    <w:tmpl w:val="C67E65F6"/>
    <w:lvl w:ilvl="0" w:tplc="F55A23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904F6"/>
    <w:multiLevelType w:val="hybridMultilevel"/>
    <w:tmpl w:val="D8D05D24"/>
    <w:lvl w:ilvl="0" w:tplc="D4FEC9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F8"/>
    <w:rsid w:val="00001659"/>
    <w:rsid w:val="00012921"/>
    <w:rsid w:val="00013FB1"/>
    <w:rsid w:val="000366D4"/>
    <w:rsid w:val="00036DFD"/>
    <w:rsid w:val="00045FB2"/>
    <w:rsid w:val="00046536"/>
    <w:rsid w:val="000530EF"/>
    <w:rsid w:val="00076156"/>
    <w:rsid w:val="000843CD"/>
    <w:rsid w:val="00084431"/>
    <w:rsid w:val="00086983"/>
    <w:rsid w:val="0009059E"/>
    <w:rsid w:val="00093447"/>
    <w:rsid w:val="000A0F2C"/>
    <w:rsid w:val="000B098E"/>
    <w:rsid w:val="000B442E"/>
    <w:rsid w:val="000B5C38"/>
    <w:rsid w:val="000E4B62"/>
    <w:rsid w:val="000E5F9F"/>
    <w:rsid w:val="000E65AC"/>
    <w:rsid w:val="00122338"/>
    <w:rsid w:val="001226A4"/>
    <w:rsid w:val="00130CF6"/>
    <w:rsid w:val="001321D7"/>
    <w:rsid w:val="00137C0A"/>
    <w:rsid w:val="00143F85"/>
    <w:rsid w:val="0019143D"/>
    <w:rsid w:val="001A136B"/>
    <w:rsid w:val="001A78F2"/>
    <w:rsid w:val="001B46CD"/>
    <w:rsid w:val="001C0689"/>
    <w:rsid w:val="001C3EC2"/>
    <w:rsid w:val="001D3A6C"/>
    <w:rsid w:val="001E5B96"/>
    <w:rsid w:val="001F16EB"/>
    <w:rsid w:val="002224A9"/>
    <w:rsid w:val="002414C9"/>
    <w:rsid w:val="00243B26"/>
    <w:rsid w:val="00296746"/>
    <w:rsid w:val="002A6304"/>
    <w:rsid w:val="002A78DA"/>
    <w:rsid w:val="002B5114"/>
    <w:rsid w:val="002D0794"/>
    <w:rsid w:val="002E6E5B"/>
    <w:rsid w:val="002F0C45"/>
    <w:rsid w:val="002F7BF8"/>
    <w:rsid w:val="003113E9"/>
    <w:rsid w:val="00314175"/>
    <w:rsid w:val="0032163C"/>
    <w:rsid w:val="0032317D"/>
    <w:rsid w:val="0032519E"/>
    <w:rsid w:val="00325277"/>
    <w:rsid w:val="00336BC1"/>
    <w:rsid w:val="00346BA5"/>
    <w:rsid w:val="0036078E"/>
    <w:rsid w:val="003662B1"/>
    <w:rsid w:val="00377323"/>
    <w:rsid w:val="0037737D"/>
    <w:rsid w:val="00377E3E"/>
    <w:rsid w:val="00391D45"/>
    <w:rsid w:val="00391ED0"/>
    <w:rsid w:val="0039232E"/>
    <w:rsid w:val="00396762"/>
    <w:rsid w:val="003D6BDC"/>
    <w:rsid w:val="003E6C98"/>
    <w:rsid w:val="003E77EE"/>
    <w:rsid w:val="004043D9"/>
    <w:rsid w:val="004100CF"/>
    <w:rsid w:val="0042718B"/>
    <w:rsid w:val="004331B6"/>
    <w:rsid w:val="00454614"/>
    <w:rsid w:val="0046586D"/>
    <w:rsid w:val="00482749"/>
    <w:rsid w:val="0049185E"/>
    <w:rsid w:val="004947D4"/>
    <w:rsid w:val="004B186F"/>
    <w:rsid w:val="004B67AC"/>
    <w:rsid w:val="004E366E"/>
    <w:rsid w:val="004F079B"/>
    <w:rsid w:val="004F4B53"/>
    <w:rsid w:val="004F4C6B"/>
    <w:rsid w:val="0054227C"/>
    <w:rsid w:val="0056123C"/>
    <w:rsid w:val="005650FE"/>
    <w:rsid w:val="00582E98"/>
    <w:rsid w:val="00594559"/>
    <w:rsid w:val="00597367"/>
    <w:rsid w:val="00597F68"/>
    <w:rsid w:val="005B2960"/>
    <w:rsid w:val="005B4366"/>
    <w:rsid w:val="005D687D"/>
    <w:rsid w:val="005D6C23"/>
    <w:rsid w:val="00604DFD"/>
    <w:rsid w:val="00607D0C"/>
    <w:rsid w:val="0062125D"/>
    <w:rsid w:val="00623550"/>
    <w:rsid w:val="00651C84"/>
    <w:rsid w:val="00656E2D"/>
    <w:rsid w:val="00683C02"/>
    <w:rsid w:val="00695B22"/>
    <w:rsid w:val="006B6817"/>
    <w:rsid w:val="006C59D6"/>
    <w:rsid w:val="006D38D2"/>
    <w:rsid w:val="006D4675"/>
    <w:rsid w:val="006D6227"/>
    <w:rsid w:val="006F2D50"/>
    <w:rsid w:val="006F3CE5"/>
    <w:rsid w:val="00732EC7"/>
    <w:rsid w:val="007373CF"/>
    <w:rsid w:val="00741F82"/>
    <w:rsid w:val="0074431D"/>
    <w:rsid w:val="007552A2"/>
    <w:rsid w:val="007628B9"/>
    <w:rsid w:val="00765218"/>
    <w:rsid w:val="007678DD"/>
    <w:rsid w:val="007757CF"/>
    <w:rsid w:val="007912F5"/>
    <w:rsid w:val="007929D7"/>
    <w:rsid w:val="007B64CF"/>
    <w:rsid w:val="007B7CD9"/>
    <w:rsid w:val="007C58C7"/>
    <w:rsid w:val="007C7350"/>
    <w:rsid w:val="007D41F7"/>
    <w:rsid w:val="007F2C9A"/>
    <w:rsid w:val="007F638A"/>
    <w:rsid w:val="008111F0"/>
    <w:rsid w:val="008307B5"/>
    <w:rsid w:val="008414C2"/>
    <w:rsid w:val="00852905"/>
    <w:rsid w:val="00863F36"/>
    <w:rsid w:val="008721C3"/>
    <w:rsid w:val="008A68B7"/>
    <w:rsid w:val="008B52CF"/>
    <w:rsid w:val="008C115D"/>
    <w:rsid w:val="008F0638"/>
    <w:rsid w:val="008F2F15"/>
    <w:rsid w:val="008F3253"/>
    <w:rsid w:val="00900B0E"/>
    <w:rsid w:val="00903198"/>
    <w:rsid w:val="00903932"/>
    <w:rsid w:val="00914BAF"/>
    <w:rsid w:val="009418A3"/>
    <w:rsid w:val="0096423D"/>
    <w:rsid w:val="00980452"/>
    <w:rsid w:val="009865B0"/>
    <w:rsid w:val="009868DF"/>
    <w:rsid w:val="009926F0"/>
    <w:rsid w:val="009C3077"/>
    <w:rsid w:val="009D30AA"/>
    <w:rsid w:val="009D4A8A"/>
    <w:rsid w:val="009F4F70"/>
    <w:rsid w:val="009F6143"/>
    <w:rsid w:val="00A00BA5"/>
    <w:rsid w:val="00A13AF3"/>
    <w:rsid w:val="00A24986"/>
    <w:rsid w:val="00A316C9"/>
    <w:rsid w:val="00A31A6A"/>
    <w:rsid w:val="00A40124"/>
    <w:rsid w:val="00A435E2"/>
    <w:rsid w:val="00A44C41"/>
    <w:rsid w:val="00A44FC5"/>
    <w:rsid w:val="00A71F72"/>
    <w:rsid w:val="00A8229B"/>
    <w:rsid w:val="00A826A8"/>
    <w:rsid w:val="00A90535"/>
    <w:rsid w:val="00AA6815"/>
    <w:rsid w:val="00AB43DD"/>
    <w:rsid w:val="00AC6723"/>
    <w:rsid w:val="00AE197D"/>
    <w:rsid w:val="00AE78A7"/>
    <w:rsid w:val="00B041B3"/>
    <w:rsid w:val="00B22DDA"/>
    <w:rsid w:val="00B23BC9"/>
    <w:rsid w:val="00B33700"/>
    <w:rsid w:val="00B34D04"/>
    <w:rsid w:val="00B455F8"/>
    <w:rsid w:val="00B6634A"/>
    <w:rsid w:val="00B705F5"/>
    <w:rsid w:val="00B71153"/>
    <w:rsid w:val="00B77519"/>
    <w:rsid w:val="00B85321"/>
    <w:rsid w:val="00B91F7E"/>
    <w:rsid w:val="00B96826"/>
    <w:rsid w:val="00BA1E52"/>
    <w:rsid w:val="00BA2729"/>
    <w:rsid w:val="00BA52F5"/>
    <w:rsid w:val="00BA79D4"/>
    <w:rsid w:val="00BD02FB"/>
    <w:rsid w:val="00BD081F"/>
    <w:rsid w:val="00BE0D4F"/>
    <w:rsid w:val="00BE2C59"/>
    <w:rsid w:val="00BF71A9"/>
    <w:rsid w:val="00C2361D"/>
    <w:rsid w:val="00C4184D"/>
    <w:rsid w:val="00C46061"/>
    <w:rsid w:val="00C53A92"/>
    <w:rsid w:val="00C56022"/>
    <w:rsid w:val="00C56388"/>
    <w:rsid w:val="00C67F38"/>
    <w:rsid w:val="00C8176F"/>
    <w:rsid w:val="00C83DB0"/>
    <w:rsid w:val="00C90F75"/>
    <w:rsid w:val="00CA135D"/>
    <w:rsid w:val="00CA2104"/>
    <w:rsid w:val="00CA23D5"/>
    <w:rsid w:val="00CA6654"/>
    <w:rsid w:val="00CA66D7"/>
    <w:rsid w:val="00CB2F06"/>
    <w:rsid w:val="00CB67AD"/>
    <w:rsid w:val="00CC0EEB"/>
    <w:rsid w:val="00CC2A00"/>
    <w:rsid w:val="00CC3D0F"/>
    <w:rsid w:val="00CC6026"/>
    <w:rsid w:val="00CE1264"/>
    <w:rsid w:val="00CE15C2"/>
    <w:rsid w:val="00D00FDA"/>
    <w:rsid w:val="00D072FD"/>
    <w:rsid w:val="00D10804"/>
    <w:rsid w:val="00D11754"/>
    <w:rsid w:val="00D25B86"/>
    <w:rsid w:val="00D81980"/>
    <w:rsid w:val="00D86F57"/>
    <w:rsid w:val="00D87487"/>
    <w:rsid w:val="00DB081B"/>
    <w:rsid w:val="00DB22C4"/>
    <w:rsid w:val="00DC4A98"/>
    <w:rsid w:val="00DC6F06"/>
    <w:rsid w:val="00DC751E"/>
    <w:rsid w:val="00DD3A19"/>
    <w:rsid w:val="00E14673"/>
    <w:rsid w:val="00E147CA"/>
    <w:rsid w:val="00E20F7E"/>
    <w:rsid w:val="00E2513C"/>
    <w:rsid w:val="00E2796E"/>
    <w:rsid w:val="00E57942"/>
    <w:rsid w:val="00E70469"/>
    <w:rsid w:val="00E80DE0"/>
    <w:rsid w:val="00E94384"/>
    <w:rsid w:val="00E97876"/>
    <w:rsid w:val="00EA1444"/>
    <w:rsid w:val="00EB2CA9"/>
    <w:rsid w:val="00EC0E82"/>
    <w:rsid w:val="00EC6CC7"/>
    <w:rsid w:val="00ED4528"/>
    <w:rsid w:val="00ED4B2A"/>
    <w:rsid w:val="00EE5532"/>
    <w:rsid w:val="00EF2E8C"/>
    <w:rsid w:val="00EF7A6E"/>
    <w:rsid w:val="00F10191"/>
    <w:rsid w:val="00F1535C"/>
    <w:rsid w:val="00F213D1"/>
    <w:rsid w:val="00F365C3"/>
    <w:rsid w:val="00F63605"/>
    <w:rsid w:val="00F67E4A"/>
    <w:rsid w:val="00F774EC"/>
    <w:rsid w:val="00F77508"/>
    <w:rsid w:val="00F814BF"/>
    <w:rsid w:val="00F82257"/>
    <w:rsid w:val="00F827A8"/>
    <w:rsid w:val="00FB0448"/>
    <w:rsid w:val="00FB5F33"/>
    <w:rsid w:val="00FB7DBE"/>
    <w:rsid w:val="00FD272D"/>
    <w:rsid w:val="00FD6D3F"/>
    <w:rsid w:val="00FD70D3"/>
    <w:rsid w:val="00FE3113"/>
    <w:rsid w:val="00FE4B1F"/>
    <w:rsid w:val="00FE4D94"/>
    <w:rsid w:val="00FF1FB5"/>
  </w:rsids>
  <m:mathPr>
    <m:mathFont m:val="Cambria Math"/>
    <m:brkBin m:val="before"/>
    <m:brkBinSub m:val="--"/>
    <m:smallFrac m:val="0"/>
    <m:dispDef/>
    <m:lMargin m:val="0"/>
    <m:rMargin m:val="0"/>
    <m:defJc m:val="centerGroup"/>
    <m:wrapIndent m:val="1440"/>
    <m:intLim m:val="subSup"/>
    <m:naryLim m:val="undOvr"/>
  </m:mathPr>
  <w:themeFontLang w:val="en-GB" w:eastAsia="ko-K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EDF8CF"/>
  <w15:chartTrackingRefBased/>
  <w15:docId w15:val="{416BE966-5BF0-41FD-810B-E9238386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5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55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55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5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55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5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5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5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5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5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5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5F8"/>
    <w:rPr>
      <w:rFonts w:eastAsiaTheme="majorEastAsia" w:cstheme="majorBidi"/>
      <w:color w:val="272727" w:themeColor="text1" w:themeTint="D8"/>
    </w:rPr>
  </w:style>
  <w:style w:type="paragraph" w:styleId="Title">
    <w:name w:val="Title"/>
    <w:basedOn w:val="Normal"/>
    <w:next w:val="Normal"/>
    <w:link w:val="TitleChar"/>
    <w:uiPriority w:val="10"/>
    <w:qFormat/>
    <w:rsid w:val="00B45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5F8"/>
    <w:pPr>
      <w:spacing w:before="160"/>
      <w:jc w:val="center"/>
    </w:pPr>
    <w:rPr>
      <w:i/>
      <w:iCs/>
      <w:color w:val="404040" w:themeColor="text1" w:themeTint="BF"/>
    </w:rPr>
  </w:style>
  <w:style w:type="character" w:customStyle="1" w:styleId="QuoteChar">
    <w:name w:val="Quote Char"/>
    <w:basedOn w:val="DefaultParagraphFont"/>
    <w:link w:val="Quote"/>
    <w:uiPriority w:val="29"/>
    <w:rsid w:val="00B455F8"/>
    <w:rPr>
      <w:i/>
      <w:iCs/>
      <w:color w:val="404040" w:themeColor="text1" w:themeTint="BF"/>
    </w:rPr>
  </w:style>
  <w:style w:type="paragraph" w:styleId="ListParagraph">
    <w:name w:val="List Paragraph"/>
    <w:basedOn w:val="Normal"/>
    <w:uiPriority w:val="34"/>
    <w:qFormat/>
    <w:rsid w:val="00B455F8"/>
    <w:pPr>
      <w:ind w:left="720"/>
      <w:contextualSpacing/>
    </w:pPr>
  </w:style>
  <w:style w:type="character" w:styleId="IntenseEmphasis">
    <w:name w:val="Intense Emphasis"/>
    <w:basedOn w:val="DefaultParagraphFont"/>
    <w:uiPriority w:val="21"/>
    <w:qFormat/>
    <w:rsid w:val="00B455F8"/>
    <w:rPr>
      <w:i/>
      <w:iCs/>
      <w:color w:val="2F5496" w:themeColor="accent1" w:themeShade="BF"/>
    </w:rPr>
  </w:style>
  <w:style w:type="paragraph" w:styleId="IntenseQuote">
    <w:name w:val="Intense Quote"/>
    <w:basedOn w:val="Normal"/>
    <w:next w:val="Normal"/>
    <w:link w:val="IntenseQuoteChar"/>
    <w:uiPriority w:val="30"/>
    <w:qFormat/>
    <w:rsid w:val="00B45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55F8"/>
    <w:rPr>
      <w:i/>
      <w:iCs/>
      <w:color w:val="2F5496" w:themeColor="accent1" w:themeShade="BF"/>
    </w:rPr>
  </w:style>
  <w:style w:type="character" w:styleId="IntenseReference">
    <w:name w:val="Intense Reference"/>
    <w:basedOn w:val="DefaultParagraphFont"/>
    <w:uiPriority w:val="32"/>
    <w:qFormat/>
    <w:rsid w:val="00B455F8"/>
    <w:rPr>
      <w:b/>
      <w:bCs/>
      <w:smallCaps/>
      <w:color w:val="2F5496" w:themeColor="accent1" w:themeShade="BF"/>
      <w:spacing w:val="5"/>
    </w:rPr>
  </w:style>
  <w:style w:type="paragraph" w:styleId="Bibliography">
    <w:name w:val="Bibliography"/>
    <w:basedOn w:val="Normal"/>
    <w:next w:val="Normal"/>
    <w:uiPriority w:val="37"/>
    <w:unhideWhenUsed/>
    <w:rsid w:val="004043D9"/>
    <w:pPr>
      <w:tabs>
        <w:tab w:val="left" w:pos="384"/>
      </w:tabs>
      <w:spacing w:after="240" w:line="240" w:lineRule="auto"/>
      <w:ind w:left="384" w:hanging="384"/>
    </w:pPr>
  </w:style>
  <w:style w:type="paragraph" w:styleId="Revision">
    <w:name w:val="Revision"/>
    <w:hidden/>
    <w:uiPriority w:val="99"/>
    <w:semiHidden/>
    <w:rsid w:val="00D25B86"/>
    <w:pPr>
      <w:spacing w:after="0" w:line="240" w:lineRule="auto"/>
    </w:pPr>
  </w:style>
  <w:style w:type="character" w:styleId="CommentReference">
    <w:name w:val="annotation reference"/>
    <w:basedOn w:val="DefaultParagraphFont"/>
    <w:uiPriority w:val="99"/>
    <w:semiHidden/>
    <w:unhideWhenUsed/>
    <w:rsid w:val="00D25B86"/>
    <w:rPr>
      <w:sz w:val="16"/>
      <w:szCs w:val="16"/>
    </w:rPr>
  </w:style>
  <w:style w:type="paragraph" w:styleId="CommentText">
    <w:name w:val="annotation text"/>
    <w:basedOn w:val="Normal"/>
    <w:link w:val="CommentTextChar"/>
    <w:uiPriority w:val="99"/>
    <w:semiHidden/>
    <w:unhideWhenUsed/>
    <w:rsid w:val="00D25B86"/>
    <w:pPr>
      <w:spacing w:line="240" w:lineRule="auto"/>
    </w:pPr>
    <w:rPr>
      <w:sz w:val="20"/>
      <w:szCs w:val="20"/>
    </w:rPr>
  </w:style>
  <w:style w:type="character" w:customStyle="1" w:styleId="CommentTextChar">
    <w:name w:val="Comment Text Char"/>
    <w:basedOn w:val="DefaultParagraphFont"/>
    <w:link w:val="CommentText"/>
    <w:uiPriority w:val="99"/>
    <w:semiHidden/>
    <w:rsid w:val="00D25B86"/>
    <w:rPr>
      <w:sz w:val="20"/>
      <w:szCs w:val="20"/>
    </w:rPr>
  </w:style>
  <w:style w:type="paragraph" w:styleId="CommentSubject">
    <w:name w:val="annotation subject"/>
    <w:basedOn w:val="CommentText"/>
    <w:next w:val="CommentText"/>
    <w:link w:val="CommentSubjectChar"/>
    <w:uiPriority w:val="99"/>
    <w:semiHidden/>
    <w:unhideWhenUsed/>
    <w:rsid w:val="00D25B86"/>
    <w:rPr>
      <w:b/>
      <w:bCs/>
    </w:rPr>
  </w:style>
  <w:style w:type="character" w:customStyle="1" w:styleId="CommentSubjectChar">
    <w:name w:val="Comment Subject Char"/>
    <w:basedOn w:val="CommentTextChar"/>
    <w:link w:val="CommentSubject"/>
    <w:uiPriority w:val="99"/>
    <w:semiHidden/>
    <w:rsid w:val="00D25B86"/>
    <w:rPr>
      <w:b/>
      <w:bCs/>
      <w:sz w:val="20"/>
      <w:szCs w:val="20"/>
    </w:rPr>
  </w:style>
  <w:style w:type="character" w:styleId="Hyperlink">
    <w:name w:val="Hyperlink"/>
    <w:basedOn w:val="DefaultParagraphFont"/>
    <w:uiPriority w:val="99"/>
    <w:unhideWhenUsed/>
    <w:rsid w:val="008B52CF"/>
    <w:rPr>
      <w:color w:val="0563C1" w:themeColor="hyperlink"/>
      <w:u w:val="single"/>
    </w:rPr>
  </w:style>
  <w:style w:type="character" w:styleId="UnresolvedMention">
    <w:name w:val="Unresolved Mention"/>
    <w:basedOn w:val="DefaultParagraphFont"/>
    <w:uiPriority w:val="99"/>
    <w:semiHidden/>
    <w:unhideWhenUsed/>
    <w:rsid w:val="008B52CF"/>
    <w:rPr>
      <w:color w:val="605E5C"/>
      <w:shd w:val="clear" w:color="auto" w:fill="E1DFDD"/>
    </w:rPr>
  </w:style>
  <w:style w:type="paragraph" w:styleId="Header">
    <w:name w:val="header"/>
    <w:basedOn w:val="Normal"/>
    <w:link w:val="HeaderChar"/>
    <w:uiPriority w:val="99"/>
    <w:unhideWhenUsed/>
    <w:rsid w:val="003E7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7EE"/>
  </w:style>
  <w:style w:type="paragraph" w:styleId="Footer">
    <w:name w:val="footer"/>
    <w:basedOn w:val="Normal"/>
    <w:link w:val="FooterChar"/>
    <w:uiPriority w:val="99"/>
    <w:unhideWhenUsed/>
    <w:rsid w:val="003E7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8100</Words>
  <Characters>46172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13</cp:revision>
  <dcterms:created xsi:type="dcterms:W3CDTF">2025-12-24T16:41:00Z</dcterms:created>
  <dcterms:modified xsi:type="dcterms:W3CDTF">2025-12-26T11:42:00Z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id="Z57Esljh"/&gt;&lt;style id="http://www.zotero.org/styles/postgraduate-medical-journal" hasBibliography="1" bibliographyStyleHasBeenSet="1"/&gt;&lt;prefs&gt;&lt;pref name="fieldType" value="Field"/&gt;&lt;/prefs&gt;&lt;/data&gt;</vt:lpwstr>
  </property>
</Properties>
</file>