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EC078" w14:textId="77777777" w:rsidR="009D5B8D" w:rsidRDefault="009D5B8D" w:rsidP="009D5B8D">
      <w:pPr>
        <w:pStyle w:val="Author"/>
        <w:spacing w:line="240" w:lineRule="auto"/>
        <w:rPr>
          <w:rFonts w:ascii="Arial" w:hAnsi="Arial" w:cs="Arial"/>
          <w:sz w:val="22"/>
          <w:szCs w:val="22"/>
        </w:rPr>
      </w:pPr>
      <w:r w:rsidRPr="00896471">
        <w:rPr>
          <w:rFonts w:ascii="Arial" w:hAnsi="Arial" w:cs="Arial"/>
          <w:sz w:val="22"/>
          <w:szCs w:val="22"/>
        </w:rPr>
        <w:t>Original Research Article</w:t>
      </w:r>
    </w:p>
    <w:p w14:paraId="377862CA" w14:textId="77777777" w:rsidR="00754C9A" w:rsidRDefault="00754C9A" w:rsidP="00DF3241">
      <w:pPr>
        <w:pStyle w:val="Title"/>
        <w:spacing w:after="0" w:line="360" w:lineRule="auto"/>
        <w:rPr>
          <w:rFonts w:ascii="Arial" w:hAnsi="Arial" w:cs="Arial"/>
        </w:rPr>
      </w:pPr>
    </w:p>
    <w:p w14:paraId="41F69CE0" w14:textId="77777777" w:rsidR="003F26F1" w:rsidRDefault="003F26F1" w:rsidP="00DF3241">
      <w:pPr>
        <w:spacing w:line="360" w:lineRule="auto"/>
        <w:jc w:val="right"/>
        <w:rPr>
          <w:rFonts w:ascii="Times New Roman" w:hAnsi="Times New Roman"/>
          <w:b/>
          <w:bCs/>
          <w:sz w:val="24"/>
          <w:szCs w:val="24"/>
        </w:rPr>
      </w:pPr>
      <w:r w:rsidRPr="003515E8">
        <w:rPr>
          <w:rFonts w:ascii="Times New Roman" w:hAnsi="Times New Roman"/>
          <w:b/>
          <w:bCs/>
          <w:sz w:val="24"/>
          <w:szCs w:val="24"/>
        </w:rPr>
        <w:t>REFERRAL MECHANISM ENHANCEMENT FOR MATERNAL AND NEONATAL HEALTH SERVICES THROUGH TRAINING FRONTLINE HEALTH WORKERS IN ISIOLO COUNTY, KENYA</w:t>
      </w:r>
    </w:p>
    <w:p w14:paraId="6AD4216A" w14:textId="77777777" w:rsidR="00A258C3" w:rsidRPr="00790ADA" w:rsidRDefault="00A258C3" w:rsidP="00441B6F">
      <w:pPr>
        <w:pStyle w:val="Author"/>
        <w:spacing w:line="240" w:lineRule="auto"/>
        <w:jc w:val="both"/>
        <w:rPr>
          <w:rFonts w:ascii="Arial" w:hAnsi="Arial" w:cs="Arial"/>
          <w:sz w:val="36"/>
        </w:rPr>
      </w:pPr>
    </w:p>
    <w:p w14:paraId="6F1E159F" w14:textId="77777777" w:rsidR="00786481" w:rsidRDefault="00786481" w:rsidP="00441B6F">
      <w:pPr>
        <w:pStyle w:val="Affiliation"/>
        <w:spacing w:after="0" w:line="240" w:lineRule="auto"/>
        <w:jc w:val="both"/>
        <w:rPr>
          <w:rFonts w:ascii="Arial" w:hAnsi="Arial" w:cs="Arial"/>
        </w:rPr>
      </w:pPr>
    </w:p>
    <w:p w14:paraId="69B14D3F" w14:textId="7B2254D9" w:rsidR="002C57D2" w:rsidRPr="00FB3A86" w:rsidRDefault="00C20F45" w:rsidP="00441B6F">
      <w:pPr>
        <w:pStyle w:val="Affiliation"/>
        <w:spacing w:after="0" w:line="240" w:lineRule="auto"/>
        <w:jc w:val="both"/>
        <w:rPr>
          <w:rFonts w:ascii="Arial" w:hAnsi="Arial" w:cs="Arial"/>
        </w:rPr>
      </w:pPr>
      <w:r>
        <w:rPr>
          <w:rFonts w:ascii="Arial" w:hAnsi="Arial" w:cs="Arial"/>
          <w:noProof/>
        </w:rPr>
        <mc:AlternateContent>
          <mc:Choice Requires="wps">
            <w:drawing>
              <wp:inline distT="0" distB="0" distL="0" distR="0" wp14:anchorId="6A4D7C14" wp14:editId="7298D773">
                <wp:extent cx="5212080" cy="624"/>
                <wp:effectExtent l="0" t="0" r="0" b="0"/>
                <wp:docPr id="12184463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2B2BD6"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" strokeweight="1.5pt">
                <w10:anchorlock/>
              </v:shape>
            </w:pict>
          </mc:Fallback>
        </mc:AlternateContent>
      </w:r>
    </w:p>
    <w:p w14:paraId="51ED52B6" w14:textId="69C9617F" w:rsidR="00B01FCD" w:rsidRPr="00FB3A86" w:rsidRDefault="00B01FCD" w:rsidP="00441B6F">
      <w:pPr>
        <w:pStyle w:val="Copyright"/>
        <w:spacing w:after="0" w:line="240" w:lineRule="auto"/>
        <w:jc w:val="both"/>
        <w:rPr>
          <w:rFonts w:ascii="Arial" w:hAnsi="Arial" w:cs="Arial"/>
        </w:rPr>
        <w:sectPr w:rsidR="00B01FCD" w:rsidRPr="00FB3A86" w:rsidSect="007864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4E7C60C" w14:textId="032DF11A" w:rsidR="00790ADA" w:rsidRPr="00FB3A86" w:rsidRDefault="00B01FCD" w:rsidP="00FF4B74">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3505EF" w14:textId="77777777" w:rsidTr="00A827A9">
        <w:trPr>
          <w:trHeight w:val="710"/>
        </w:trPr>
        <w:tc>
          <w:tcPr>
            <w:tcW w:w="9576" w:type="dxa"/>
            <w:shd w:val="clear" w:color="auto" w:fill="F2F2F2"/>
          </w:tcPr>
          <w:p w14:paraId="246C7C1A" w14:textId="77777777" w:rsidR="009B5C7E" w:rsidRPr="009B5C7E" w:rsidRDefault="009B5C7E" w:rsidP="006452D2">
            <w:pPr>
              <w:pStyle w:val="NormalWeb"/>
              <w:spacing w:before="0" w:beforeAutospacing="0" w:after="0" w:afterAutospacing="0"/>
              <w:jc w:val="both"/>
              <w:rPr>
                <w:rFonts w:ascii="Arial" w:hAnsi="Arial" w:cs="Arial"/>
                <w:sz w:val="20"/>
                <w:szCs w:val="20"/>
              </w:rPr>
            </w:pPr>
            <w:r w:rsidRPr="009B5C7E">
              <w:rPr>
                <w:rStyle w:val="Strong"/>
                <w:rFonts w:ascii="Arial" w:hAnsi="Arial" w:cs="Arial"/>
                <w:sz w:val="20"/>
                <w:szCs w:val="20"/>
              </w:rPr>
              <w:t>Background:</w:t>
            </w:r>
            <w:r w:rsidRPr="009B5C7E">
              <w:rPr>
                <w:rFonts w:ascii="Arial" w:hAnsi="Arial" w:cs="Arial"/>
                <w:sz w:val="20"/>
                <w:szCs w:val="20"/>
              </w:rPr>
              <w:t xml:space="preserve"> Weak community referral systems contribute to preventable maternal and neonatal morbidity and mortality in low-resource settings, particularly in arid and semi-arid regions. Frontline health workers are critical in recognizing danger signs and initiating timely referrals, yet knowledge gaps and limited training undermine effectiveness. This study assessed referral system knowledge among frontline health workers in Isiolo County.</w:t>
            </w:r>
          </w:p>
          <w:p w14:paraId="70E1C4FD" w14:textId="6088B6DA" w:rsidR="009B5C7E" w:rsidRPr="009B5C7E" w:rsidRDefault="009B5C7E" w:rsidP="006452D2">
            <w:pPr>
              <w:pStyle w:val="NormalWeb"/>
              <w:spacing w:before="0" w:beforeAutospacing="0" w:after="0" w:afterAutospacing="0"/>
              <w:jc w:val="both"/>
              <w:rPr>
                <w:rFonts w:ascii="Arial" w:hAnsi="Arial" w:cs="Arial"/>
                <w:sz w:val="20"/>
                <w:szCs w:val="20"/>
              </w:rPr>
            </w:pPr>
            <w:r w:rsidRPr="009B5C7E">
              <w:rPr>
                <w:rStyle w:val="Strong"/>
                <w:rFonts w:ascii="Arial" w:hAnsi="Arial" w:cs="Arial"/>
                <w:sz w:val="20"/>
                <w:szCs w:val="20"/>
              </w:rPr>
              <w:t>Methods:</w:t>
            </w:r>
            <w:r w:rsidRPr="009B5C7E">
              <w:rPr>
                <w:rFonts w:ascii="Arial" w:hAnsi="Arial" w:cs="Arial"/>
                <w:sz w:val="20"/>
                <w:szCs w:val="20"/>
              </w:rPr>
              <w:t xml:space="preserve"> A quasi-experimental pretest</w:t>
            </w:r>
            <w:r w:rsidR="00275DC7">
              <w:rPr>
                <w:rFonts w:ascii="Arial" w:hAnsi="Arial" w:cs="Arial"/>
                <w:sz w:val="20"/>
                <w:szCs w:val="20"/>
              </w:rPr>
              <w:t>-</w:t>
            </w:r>
            <w:r w:rsidR="00FF4B74" w:rsidRPr="009B5C7E">
              <w:rPr>
                <w:rFonts w:ascii="Arial" w:hAnsi="Arial" w:cs="Arial"/>
                <w:sz w:val="20"/>
                <w:szCs w:val="20"/>
              </w:rPr>
              <w:t>posttest</w:t>
            </w:r>
            <w:r w:rsidRPr="009B5C7E">
              <w:rPr>
                <w:rFonts w:ascii="Arial" w:hAnsi="Arial" w:cs="Arial"/>
                <w:sz w:val="20"/>
                <w:szCs w:val="20"/>
              </w:rPr>
              <w:t xml:space="preserve"> control group mixed-methods design was used. A total of 260 frontline health workers were enrolled (130 intervention; 130 control). Structured questionnaires were administered at baseline and endline, complemented by focus group discussions and interviews. Data was analyzed using descriptive and multivariable statistics.</w:t>
            </w:r>
          </w:p>
          <w:p w14:paraId="35ABB487" w14:textId="77777777" w:rsidR="006452D2" w:rsidRDefault="009B5C7E" w:rsidP="006452D2">
            <w:pPr>
              <w:pStyle w:val="NormalWeb"/>
              <w:spacing w:before="0" w:beforeAutospacing="0" w:after="0" w:afterAutospacing="0"/>
              <w:jc w:val="both"/>
              <w:rPr>
                <w:rFonts w:ascii="Arial" w:hAnsi="Arial" w:cs="Arial"/>
                <w:sz w:val="20"/>
                <w:szCs w:val="20"/>
              </w:rPr>
            </w:pPr>
            <w:r w:rsidRPr="009B5C7E">
              <w:rPr>
                <w:rStyle w:val="Strong"/>
                <w:rFonts w:ascii="Arial" w:hAnsi="Arial" w:cs="Arial"/>
                <w:sz w:val="20"/>
                <w:szCs w:val="20"/>
              </w:rPr>
              <w:t>Results:</w:t>
            </w:r>
            <w:r w:rsidRPr="009B5C7E">
              <w:rPr>
                <w:rFonts w:ascii="Arial" w:hAnsi="Arial" w:cs="Arial"/>
                <w:sz w:val="20"/>
                <w:szCs w:val="20"/>
              </w:rPr>
              <w:t xml:space="preserve"> At baseline, overall knowledge of community referral systems was low across both groups, with only 34.6% of FHWs demonstrating adequate knowledge of referral pathways, danger sign recognition, and referral documentation. Post-intervention, the proportion of FHWs with adequate knowledge in the intervention arm increased significantly to 78.5%, compared to 38.2% in the control arm (p &lt; 0.001). Knowledge of maternal danger signs improved from 41.2% to 83.1% in the intervention group, while neonatal danger sign knowledge increased from 37.6% to 79.4%. Multivariable logistic regression showed that trained FHWs were over four times more likely to have adequate referral knowledge than untrained counterparts (AOR = 4.37; 95% CI: 2.61–7.31). Qualitative findings corroborated quantitative results, highlighting improved confidence, referral decision-making, and documentation practices following training.</w:t>
            </w:r>
          </w:p>
          <w:p w14:paraId="4C0B43CE" w14:textId="0A1729D0" w:rsidR="00C20F45" w:rsidRPr="006452D2" w:rsidRDefault="009B5C7E" w:rsidP="006452D2">
            <w:pPr>
              <w:pStyle w:val="NormalWeb"/>
              <w:jc w:val="both"/>
              <w:rPr>
                <w:rFonts w:ascii="Arial" w:hAnsi="Arial" w:cs="Arial"/>
                <w:sz w:val="20"/>
                <w:szCs w:val="20"/>
              </w:rPr>
            </w:pPr>
            <w:r w:rsidRPr="009B5C7E">
              <w:rPr>
                <w:rStyle w:val="Strong"/>
                <w:rFonts w:ascii="Arial" w:hAnsi="Arial" w:cs="Arial"/>
                <w:sz w:val="20"/>
                <w:szCs w:val="20"/>
              </w:rPr>
              <w:t>Conclusion:</w:t>
            </w:r>
            <w:r w:rsidRPr="009B5C7E">
              <w:rPr>
                <w:rFonts w:ascii="Arial" w:hAnsi="Arial" w:cs="Arial"/>
                <w:sz w:val="20"/>
                <w:szCs w:val="20"/>
              </w:rPr>
              <w:t xml:space="preserve"> Structured training significantly improved frontline health workers’ knowledge of community referral systems for maternal and neonatal health services in Isiolo County. Capacity-building remains essential.</w:t>
            </w:r>
          </w:p>
        </w:tc>
      </w:tr>
    </w:tbl>
    <w:p w14:paraId="78318254" w14:textId="77777777" w:rsidR="00636EB2" w:rsidRDefault="00636EB2" w:rsidP="00441B6F">
      <w:pPr>
        <w:pStyle w:val="Body"/>
        <w:spacing w:after="0"/>
        <w:rPr>
          <w:rFonts w:ascii="Arial" w:hAnsi="Arial" w:cs="Arial"/>
          <w:i/>
        </w:rPr>
      </w:pPr>
    </w:p>
    <w:p w14:paraId="1E61CEEC" w14:textId="3D9F0850" w:rsidR="00A24E7E" w:rsidRPr="006452D2" w:rsidRDefault="00A24E7E" w:rsidP="006452D2">
      <w:pPr>
        <w:pStyle w:val="Body"/>
        <w:spacing w:after="0"/>
        <w:rPr>
          <w:rFonts w:ascii="Arial" w:hAnsi="Arial" w:cs="Arial"/>
          <w:i/>
        </w:rPr>
      </w:pPr>
      <w:r w:rsidRPr="006452D2">
        <w:rPr>
          <w:rFonts w:ascii="Arial" w:hAnsi="Arial" w:cs="Arial"/>
          <w:b/>
          <w:bCs/>
          <w:i/>
        </w:rPr>
        <w:t>Keywords:</w:t>
      </w:r>
      <w:r w:rsidRPr="006452D2">
        <w:rPr>
          <w:rFonts w:ascii="Arial" w:hAnsi="Arial" w:cs="Arial"/>
          <w:i/>
        </w:rPr>
        <w:t xml:space="preserve"> </w:t>
      </w:r>
      <w:r w:rsidR="006452D2" w:rsidRPr="006452D2">
        <w:rPr>
          <w:rFonts w:ascii="Arial" w:hAnsi="Arial" w:cs="Arial"/>
          <w:i/>
        </w:rPr>
        <w:t>Community referral system; frontline health workers; maternal and neonatal health; referral knowledge; training intervention; Isiolo County, Kenya.</w:t>
      </w:r>
    </w:p>
    <w:p w14:paraId="2C66FECC" w14:textId="77777777" w:rsidR="005466DC" w:rsidRDefault="005466DC" w:rsidP="00441B6F">
      <w:pPr>
        <w:pStyle w:val="Body"/>
        <w:spacing w:after="0"/>
        <w:rPr>
          <w:rFonts w:ascii="Arial" w:hAnsi="Arial" w:cs="Arial"/>
          <w:i/>
        </w:rPr>
      </w:pPr>
    </w:p>
    <w:p w14:paraId="448EF938" w14:textId="10034E95" w:rsidR="00C8481E" w:rsidRDefault="00B01FCD" w:rsidP="005D0D3E">
      <w:pPr>
        <w:pStyle w:val="AbstHead"/>
        <w:numPr>
          <w:ilvl w:val="0"/>
          <w:numId w:val="33"/>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6E0F90EA" w14:textId="77777777" w:rsidR="005D0D3E" w:rsidRDefault="005D0D3E" w:rsidP="005D0D3E">
      <w:pPr>
        <w:pStyle w:val="AbstHead"/>
        <w:spacing w:after="0"/>
        <w:jc w:val="both"/>
        <w:rPr>
          <w:rFonts w:ascii="Arial" w:hAnsi="Arial" w:cs="Arial"/>
        </w:rPr>
      </w:pPr>
    </w:p>
    <w:p w14:paraId="6D6C55E6" w14:textId="4CC21896"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Despite substantial global and national investments in maternal and neonatal health (MNH), preventable maternal and neonatal deaths remain a persistent public health challenge, particularly in low- and middle-income countries (LMICs). Globally, an estimated 287,000 women died from pregnancy- and childbirth-related complications in 2020, with sub-Saharan Africa accounting for nearly 70% of these deaths (</w:t>
      </w:r>
      <w:r w:rsidRPr="004A7F7C">
        <w:rPr>
          <w:rStyle w:val="Strong"/>
          <w:rFonts w:ascii="Arial" w:hAnsi="Arial" w:cs="Arial"/>
          <w:b w:val="0"/>
          <w:bCs w:val="0"/>
          <w:sz w:val="20"/>
          <w:szCs w:val="20"/>
        </w:rPr>
        <w:t>WHO, 202</w:t>
      </w:r>
      <w:r w:rsidR="00AA62BF">
        <w:rPr>
          <w:rStyle w:val="Strong"/>
          <w:rFonts w:ascii="Arial" w:hAnsi="Arial" w:cs="Arial"/>
          <w:b w:val="0"/>
          <w:bCs w:val="0"/>
          <w:sz w:val="20"/>
          <w:szCs w:val="20"/>
        </w:rPr>
        <w:t>5</w:t>
      </w:r>
      <w:r w:rsidRPr="004A7F7C">
        <w:rPr>
          <w:rFonts w:ascii="Arial" w:hAnsi="Arial" w:cs="Arial"/>
          <w:b/>
          <w:bCs/>
          <w:sz w:val="20"/>
          <w:szCs w:val="20"/>
        </w:rPr>
        <w:t>).</w:t>
      </w:r>
      <w:r w:rsidRPr="004A7F7C">
        <w:rPr>
          <w:rFonts w:ascii="Arial" w:hAnsi="Arial" w:cs="Arial"/>
          <w:sz w:val="20"/>
          <w:szCs w:val="20"/>
        </w:rPr>
        <w:t xml:space="preserve"> Neonatal mortality follows a </w:t>
      </w:r>
      <w:r w:rsidRPr="004A7F7C">
        <w:rPr>
          <w:rFonts w:ascii="Arial" w:hAnsi="Arial" w:cs="Arial"/>
          <w:sz w:val="20"/>
          <w:szCs w:val="20"/>
        </w:rPr>
        <w:lastRenderedPageBreak/>
        <w:t xml:space="preserve">similar pattern, with approximately 2.3 million neonatal deaths occurring annually, largely from preventable causes such as birth asphyxia, sepsis, and complications of prematurity </w:t>
      </w:r>
      <w:r w:rsidRPr="004A7F7C">
        <w:rPr>
          <w:rFonts w:ascii="Arial" w:hAnsi="Arial" w:cs="Arial"/>
          <w:b/>
          <w:bCs/>
          <w:sz w:val="20"/>
          <w:szCs w:val="20"/>
        </w:rPr>
        <w:t>(</w:t>
      </w:r>
      <w:r w:rsidR="00116CF3">
        <w:rPr>
          <w:rStyle w:val="Strong"/>
          <w:rFonts w:ascii="Arial" w:hAnsi="Arial" w:cs="Arial"/>
          <w:b w:val="0"/>
          <w:bCs w:val="0"/>
          <w:sz w:val="20"/>
          <w:szCs w:val="20"/>
        </w:rPr>
        <w:t>Hug et al.</w:t>
      </w:r>
      <w:r w:rsidRPr="004A7F7C">
        <w:rPr>
          <w:rStyle w:val="Strong"/>
          <w:rFonts w:ascii="Arial" w:hAnsi="Arial" w:cs="Arial"/>
          <w:b w:val="0"/>
          <w:bCs w:val="0"/>
          <w:sz w:val="20"/>
          <w:szCs w:val="20"/>
        </w:rPr>
        <w:t>, 2022</w:t>
      </w:r>
      <w:r w:rsidRPr="004A7F7C">
        <w:rPr>
          <w:rFonts w:ascii="Arial" w:hAnsi="Arial" w:cs="Arial"/>
          <w:b/>
          <w:bCs/>
          <w:sz w:val="20"/>
          <w:szCs w:val="20"/>
        </w:rPr>
        <w:t>).</w:t>
      </w:r>
      <w:r w:rsidRPr="004A7F7C">
        <w:rPr>
          <w:rFonts w:ascii="Arial" w:hAnsi="Arial" w:cs="Arial"/>
          <w:sz w:val="20"/>
          <w:szCs w:val="20"/>
        </w:rPr>
        <w:t xml:space="preserve"> Effective referral systems that ensure timely access to skilled care are widely recognized as a cornerstone of strategies to reduce these deaths.</w:t>
      </w:r>
    </w:p>
    <w:p w14:paraId="70285130" w14:textId="77777777" w:rsidR="004A7F7C" w:rsidRPr="00B36EB4" w:rsidRDefault="004A7F7C" w:rsidP="004A7F7C">
      <w:pPr>
        <w:pStyle w:val="NormalWeb"/>
        <w:spacing w:before="0" w:beforeAutospacing="0" w:after="0" w:afterAutospacing="0" w:line="360" w:lineRule="auto"/>
        <w:jc w:val="both"/>
        <w:rPr>
          <w:rFonts w:ascii="Arial" w:hAnsi="Arial" w:cs="Arial"/>
          <w:b/>
          <w:bCs/>
          <w:sz w:val="20"/>
          <w:szCs w:val="20"/>
        </w:rPr>
      </w:pPr>
      <w:r w:rsidRPr="004A7F7C">
        <w:rPr>
          <w:rFonts w:ascii="Arial" w:hAnsi="Arial" w:cs="Arial"/>
          <w:sz w:val="20"/>
          <w:szCs w:val="20"/>
        </w:rPr>
        <w:t xml:space="preserve">In Kenya, maternal mortality remains unacceptably high despite modest declines over the past decade. The national maternal mortality ratio (MMR) is estimated at 342 deaths per 100,000 live births, far above the Sustainable Development Goal (SDG) target of fewer than 70 deaths per 100,000 live births by 2030 </w:t>
      </w:r>
      <w:r w:rsidRPr="004A7F7C">
        <w:rPr>
          <w:rFonts w:ascii="Arial" w:hAnsi="Arial" w:cs="Arial"/>
          <w:b/>
          <w:bCs/>
          <w:sz w:val="20"/>
          <w:szCs w:val="20"/>
        </w:rPr>
        <w:t>(</w:t>
      </w:r>
      <w:r w:rsidRPr="004A7F7C">
        <w:rPr>
          <w:rStyle w:val="Strong"/>
          <w:rFonts w:ascii="Arial" w:hAnsi="Arial" w:cs="Arial"/>
          <w:b w:val="0"/>
          <w:bCs w:val="0"/>
          <w:sz w:val="20"/>
          <w:szCs w:val="20"/>
        </w:rPr>
        <w:t>World Health Organization [WHO], 2019</w:t>
      </w:r>
      <w:r w:rsidRPr="004A7F7C">
        <w:rPr>
          <w:rFonts w:ascii="Arial" w:hAnsi="Arial" w:cs="Arial"/>
          <w:b/>
          <w:bCs/>
          <w:sz w:val="20"/>
          <w:szCs w:val="20"/>
        </w:rPr>
        <w:t>).</w:t>
      </w:r>
      <w:r w:rsidRPr="004A7F7C">
        <w:rPr>
          <w:rFonts w:ascii="Arial" w:hAnsi="Arial" w:cs="Arial"/>
          <w:sz w:val="20"/>
          <w:szCs w:val="20"/>
        </w:rPr>
        <w:t xml:space="preserve"> Neonatal mortality similarly remains a concern, particularly in arid and semi-arid lands (ASALs), where health system constraints, geographical barriers, and socio-cultural factors intersect to limit access to timely care. Isiolo County, an ASAL region in northern Kenya, bears a disproportionate burden, with reported MMRs as high as 790 per 100,000 live births, reflecting systemic inequities in MNH service delivery </w:t>
      </w:r>
      <w:r w:rsidRPr="00B36EB4">
        <w:rPr>
          <w:rFonts w:ascii="Arial" w:hAnsi="Arial" w:cs="Arial"/>
          <w:b/>
          <w:bCs/>
          <w:sz w:val="20"/>
          <w:szCs w:val="20"/>
        </w:rPr>
        <w:t>(</w:t>
      </w:r>
      <w:r w:rsidRPr="00B36EB4">
        <w:rPr>
          <w:rStyle w:val="Strong"/>
          <w:rFonts w:ascii="Arial" w:hAnsi="Arial" w:cs="Arial"/>
          <w:b w:val="0"/>
          <w:bCs w:val="0"/>
          <w:sz w:val="20"/>
          <w:szCs w:val="20"/>
        </w:rPr>
        <w:t>United Nations Population Fund [UNFPA], Ministry of Health Kenya, &amp; County Government of Isiolo, 2020</w:t>
      </w:r>
      <w:r w:rsidRPr="00B36EB4">
        <w:rPr>
          <w:rFonts w:ascii="Arial" w:hAnsi="Arial" w:cs="Arial"/>
          <w:b/>
          <w:bCs/>
          <w:sz w:val="20"/>
          <w:szCs w:val="20"/>
        </w:rPr>
        <w:t>).</w:t>
      </w:r>
    </w:p>
    <w:p w14:paraId="55BF895C" w14:textId="31D71A24" w:rsidR="004A7F7C" w:rsidRPr="00B36EB4" w:rsidRDefault="004A7F7C" w:rsidP="004A7F7C">
      <w:pPr>
        <w:pStyle w:val="NormalWeb"/>
        <w:spacing w:before="0" w:beforeAutospacing="0" w:after="0" w:afterAutospacing="0" w:line="360" w:lineRule="auto"/>
        <w:jc w:val="both"/>
        <w:rPr>
          <w:rFonts w:ascii="Arial" w:hAnsi="Arial" w:cs="Arial"/>
          <w:b/>
          <w:bCs/>
          <w:sz w:val="20"/>
          <w:szCs w:val="20"/>
        </w:rPr>
      </w:pPr>
      <w:r w:rsidRPr="004A7F7C">
        <w:rPr>
          <w:rFonts w:ascii="Arial" w:hAnsi="Arial" w:cs="Arial"/>
          <w:sz w:val="20"/>
          <w:szCs w:val="20"/>
        </w:rPr>
        <w:t xml:space="preserve">A functional referral system is central to reducing maternal and neonatal morbidity and mortality, especially in resource-constrained and geographically dispersed settings. Referral systems are designed to facilitate the timely identification, stabilization, and transfer of clients requiring a higher level of care than can be provided at the point of first </w:t>
      </w:r>
      <w:r w:rsidRPr="00B36EB4">
        <w:rPr>
          <w:rFonts w:ascii="Arial" w:hAnsi="Arial" w:cs="Arial"/>
          <w:sz w:val="20"/>
          <w:szCs w:val="20"/>
        </w:rPr>
        <w:t>contac</w:t>
      </w:r>
      <w:r w:rsidRPr="00B36EB4">
        <w:rPr>
          <w:rFonts w:ascii="Arial" w:hAnsi="Arial" w:cs="Arial"/>
          <w:b/>
          <w:bCs/>
          <w:sz w:val="20"/>
          <w:szCs w:val="20"/>
        </w:rPr>
        <w:t>t (</w:t>
      </w:r>
      <w:r w:rsidRPr="00B36EB4">
        <w:rPr>
          <w:rStyle w:val="Strong"/>
          <w:rFonts w:ascii="Arial" w:hAnsi="Arial" w:cs="Arial"/>
          <w:b w:val="0"/>
          <w:bCs w:val="0"/>
          <w:sz w:val="20"/>
          <w:szCs w:val="20"/>
        </w:rPr>
        <w:t>WHO, 202</w:t>
      </w:r>
      <w:r w:rsidR="00F76106">
        <w:rPr>
          <w:rStyle w:val="Strong"/>
          <w:rFonts w:ascii="Arial" w:hAnsi="Arial" w:cs="Arial"/>
          <w:b w:val="0"/>
          <w:bCs w:val="0"/>
          <w:sz w:val="20"/>
          <w:szCs w:val="20"/>
        </w:rPr>
        <w:t>2</w:t>
      </w:r>
      <w:r w:rsidRPr="00B36EB4">
        <w:rPr>
          <w:rFonts w:ascii="Arial" w:hAnsi="Arial" w:cs="Arial"/>
          <w:b/>
          <w:bCs/>
          <w:sz w:val="20"/>
          <w:szCs w:val="20"/>
        </w:rPr>
        <w:t>)</w:t>
      </w:r>
      <w:r w:rsidRPr="004A7F7C">
        <w:rPr>
          <w:rFonts w:ascii="Arial" w:hAnsi="Arial" w:cs="Arial"/>
          <w:sz w:val="20"/>
          <w:szCs w:val="20"/>
        </w:rPr>
        <w:t xml:space="preserve">. At the community level, frontline health workers (FHWs) including community health assistants, community health volunteers, nurses, and other primary-level providers serve as the first link between households and the formal health system. Their ability to recognize danger signs, initiate appropriate referrals, use standardized referral tools, and coordinate follow-up care is critical to ensuring continuity and quality of MNH services </w:t>
      </w:r>
      <w:r w:rsidRPr="00B36EB4">
        <w:rPr>
          <w:rFonts w:ascii="Arial" w:hAnsi="Arial" w:cs="Arial"/>
          <w:b/>
          <w:bCs/>
          <w:sz w:val="20"/>
          <w:szCs w:val="20"/>
        </w:rPr>
        <w:t>(</w:t>
      </w:r>
      <w:r w:rsidR="007C6772">
        <w:rPr>
          <w:rStyle w:val="Strong"/>
          <w:rFonts w:ascii="Arial" w:hAnsi="Arial" w:cs="Arial"/>
          <w:b w:val="0"/>
          <w:bCs w:val="0"/>
          <w:sz w:val="20"/>
          <w:szCs w:val="20"/>
        </w:rPr>
        <w:t xml:space="preserve">Henry </w:t>
      </w:r>
      <w:r w:rsidRPr="00B36EB4">
        <w:rPr>
          <w:rStyle w:val="Strong"/>
          <w:rFonts w:ascii="Arial" w:hAnsi="Arial" w:cs="Arial"/>
          <w:b w:val="0"/>
          <w:bCs w:val="0"/>
          <w:sz w:val="20"/>
          <w:szCs w:val="20"/>
        </w:rPr>
        <w:t>et al., 202</w:t>
      </w:r>
      <w:r w:rsidR="007C6772">
        <w:rPr>
          <w:rStyle w:val="Strong"/>
          <w:rFonts w:ascii="Arial" w:hAnsi="Arial" w:cs="Arial"/>
          <w:b w:val="0"/>
          <w:bCs w:val="0"/>
          <w:sz w:val="20"/>
          <w:szCs w:val="20"/>
        </w:rPr>
        <w:t>2</w:t>
      </w:r>
      <w:r w:rsidRPr="00B36EB4">
        <w:rPr>
          <w:rFonts w:ascii="Arial" w:hAnsi="Arial" w:cs="Arial"/>
          <w:b/>
          <w:bCs/>
          <w:sz w:val="20"/>
          <w:szCs w:val="20"/>
        </w:rPr>
        <w:t>).</w:t>
      </w:r>
    </w:p>
    <w:p w14:paraId="3005700E" w14:textId="468F19E7"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 xml:space="preserve">However, the effectiveness of referral systems is strongly influenced by the knowledge and competencies of FHWs. Knowledge gaps related to referral pathways, roles and responsibilities, documentation, and feedback mechanisms have been identified as major contributors to delayed or inappropriate referrals in LMICs </w:t>
      </w:r>
      <w:r w:rsidRPr="00B36EB4">
        <w:rPr>
          <w:rFonts w:ascii="Arial" w:hAnsi="Arial" w:cs="Arial"/>
          <w:sz w:val="20"/>
          <w:szCs w:val="20"/>
        </w:rPr>
        <w:t>(</w:t>
      </w:r>
      <w:r w:rsidR="00082D16">
        <w:rPr>
          <w:rStyle w:val="Strong"/>
          <w:rFonts w:ascii="Arial" w:hAnsi="Arial" w:cs="Arial"/>
          <w:b w:val="0"/>
          <w:bCs w:val="0"/>
          <w:sz w:val="20"/>
          <w:szCs w:val="20"/>
        </w:rPr>
        <w:t>Ouma</w:t>
      </w:r>
      <w:r w:rsidRPr="00B36EB4">
        <w:rPr>
          <w:rStyle w:val="Strong"/>
          <w:rFonts w:ascii="Arial" w:hAnsi="Arial" w:cs="Arial"/>
          <w:b w:val="0"/>
          <w:bCs w:val="0"/>
          <w:sz w:val="20"/>
          <w:szCs w:val="20"/>
        </w:rPr>
        <w:t xml:space="preserve"> et al., 202</w:t>
      </w:r>
      <w:r w:rsidR="00082D16">
        <w:rPr>
          <w:rStyle w:val="Strong"/>
          <w:rFonts w:ascii="Arial" w:hAnsi="Arial" w:cs="Arial"/>
          <w:b w:val="0"/>
          <w:bCs w:val="0"/>
          <w:sz w:val="20"/>
          <w:szCs w:val="20"/>
        </w:rPr>
        <w:t>5</w:t>
      </w:r>
      <w:r w:rsidRPr="004A7F7C">
        <w:rPr>
          <w:rFonts w:ascii="Arial" w:hAnsi="Arial" w:cs="Arial"/>
          <w:sz w:val="20"/>
          <w:szCs w:val="20"/>
        </w:rPr>
        <w:t>). Inadequate knowledge at the community level can result in missed opportunities for early intervention, increased delays in reaching appropriate care, and preventable maternal and neonatal deaths. Understanding the level of knowledge on community referral systems among FHWs is therefore essential for identifying capacity gaps and informing targeted interventions.</w:t>
      </w:r>
    </w:p>
    <w:p w14:paraId="5BA8968F" w14:textId="2B855879"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 xml:space="preserve">In Isiolo County, unique contextual challenges further complicate the functioning of referral systems. These include sparse health facility distribution, poor road infrastructure, insecurity, nomadic lifestyles, and deeply rooted socio-cultural norms that influence health-seeking behavior </w:t>
      </w:r>
      <w:r w:rsidRPr="00B36EB4">
        <w:rPr>
          <w:rFonts w:ascii="Arial" w:hAnsi="Arial" w:cs="Arial"/>
          <w:b/>
          <w:bCs/>
          <w:sz w:val="20"/>
          <w:szCs w:val="20"/>
        </w:rPr>
        <w:t>(</w:t>
      </w:r>
      <w:r w:rsidR="007C6772">
        <w:rPr>
          <w:rStyle w:val="Strong"/>
          <w:rFonts w:ascii="Arial" w:hAnsi="Arial" w:cs="Arial"/>
          <w:b w:val="0"/>
          <w:bCs w:val="0"/>
          <w:sz w:val="20"/>
          <w:szCs w:val="20"/>
        </w:rPr>
        <w:t xml:space="preserve">Henry </w:t>
      </w:r>
      <w:r w:rsidRPr="00B36EB4">
        <w:rPr>
          <w:rStyle w:val="Strong"/>
          <w:rFonts w:ascii="Arial" w:hAnsi="Arial" w:cs="Arial"/>
          <w:b w:val="0"/>
          <w:bCs w:val="0"/>
          <w:sz w:val="20"/>
          <w:szCs w:val="20"/>
        </w:rPr>
        <w:t>et al., 202</w:t>
      </w:r>
      <w:r w:rsidR="007C6772">
        <w:rPr>
          <w:rStyle w:val="Strong"/>
          <w:rFonts w:ascii="Arial" w:hAnsi="Arial" w:cs="Arial"/>
          <w:b w:val="0"/>
          <w:bCs w:val="0"/>
          <w:sz w:val="20"/>
          <w:szCs w:val="20"/>
        </w:rPr>
        <w:t>2</w:t>
      </w:r>
      <w:r w:rsidRPr="00B36EB4">
        <w:rPr>
          <w:rFonts w:ascii="Arial" w:hAnsi="Arial" w:cs="Arial"/>
          <w:b/>
          <w:bCs/>
          <w:sz w:val="20"/>
          <w:szCs w:val="20"/>
        </w:rPr>
        <w:t>).</w:t>
      </w:r>
      <w:r w:rsidRPr="004A7F7C">
        <w:rPr>
          <w:rFonts w:ascii="Arial" w:hAnsi="Arial" w:cs="Arial"/>
          <w:sz w:val="20"/>
          <w:szCs w:val="20"/>
        </w:rPr>
        <w:t xml:space="preserve"> In many instances, women delay or avoid facility-based care, opting instead for home deliveries assisted by unskilled attendants. Under such conditions, </w:t>
      </w:r>
      <w:r w:rsidRPr="004A7F7C">
        <w:rPr>
          <w:rFonts w:ascii="Arial" w:hAnsi="Arial" w:cs="Arial"/>
          <w:sz w:val="20"/>
          <w:szCs w:val="20"/>
        </w:rPr>
        <w:lastRenderedPageBreak/>
        <w:t>FHWs play a pivotal role not only in clinical identification and referral but also in community education, trust-building, and negotiation of cultural barriers. The extent to which FHWs possess adequate knowledge of referral systems directly affects their capacity to perform these roles effectively.</w:t>
      </w:r>
    </w:p>
    <w:p w14:paraId="6DA4E51B" w14:textId="664F792C" w:rsidR="004A7F7C" w:rsidRPr="00B36EB4" w:rsidRDefault="004A7F7C" w:rsidP="004A7F7C">
      <w:pPr>
        <w:pStyle w:val="NormalWeb"/>
        <w:spacing w:before="0" w:beforeAutospacing="0" w:after="0" w:afterAutospacing="0" w:line="360" w:lineRule="auto"/>
        <w:jc w:val="both"/>
        <w:rPr>
          <w:rFonts w:ascii="Arial" w:hAnsi="Arial" w:cs="Arial"/>
          <w:b/>
          <w:bCs/>
          <w:sz w:val="20"/>
          <w:szCs w:val="20"/>
        </w:rPr>
      </w:pPr>
      <w:r w:rsidRPr="004A7F7C">
        <w:rPr>
          <w:rFonts w:ascii="Arial" w:hAnsi="Arial" w:cs="Arial"/>
          <w:sz w:val="20"/>
          <w:szCs w:val="20"/>
        </w:rPr>
        <w:t xml:space="preserve">Training has been widely promoted as a key strategy for strengthening the performance of FHWs and improving MNH outcomes. Evidence from diverse settings suggests that structured training encompassing referral protocols, emergency preparedness, use of referral tools, and communication skills can significantly enhance health workers’ knowledge, confidence, and referral practices </w:t>
      </w:r>
      <w:r w:rsidRPr="00B36EB4">
        <w:rPr>
          <w:rFonts w:ascii="Arial" w:hAnsi="Arial" w:cs="Arial"/>
          <w:b/>
          <w:bCs/>
          <w:sz w:val="20"/>
          <w:szCs w:val="20"/>
        </w:rPr>
        <w:t>(</w:t>
      </w:r>
      <w:r w:rsidRPr="00B36EB4">
        <w:rPr>
          <w:rStyle w:val="Strong"/>
          <w:rFonts w:ascii="Arial" w:hAnsi="Arial" w:cs="Arial"/>
          <w:b w:val="0"/>
          <w:bCs w:val="0"/>
          <w:sz w:val="20"/>
          <w:szCs w:val="20"/>
        </w:rPr>
        <w:t>Rowe et al., 2020; Rammohan et al., 2021</w:t>
      </w:r>
      <w:r w:rsidRPr="00B36EB4">
        <w:rPr>
          <w:rFonts w:ascii="Arial" w:hAnsi="Arial" w:cs="Arial"/>
          <w:b/>
          <w:bCs/>
          <w:sz w:val="20"/>
          <w:szCs w:val="20"/>
        </w:rPr>
        <w:t>).</w:t>
      </w:r>
      <w:r w:rsidRPr="004A7F7C">
        <w:rPr>
          <w:rFonts w:ascii="Arial" w:hAnsi="Arial" w:cs="Arial"/>
          <w:sz w:val="20"/>
          <w:szCs w:val="20"/>
        </w:rPr>
        <w:t xml:space="preserve"> In Kenya, national policies such as the Kenya Primary Health Care Strategic Framework emphasize continuous professional development and capacity building for frontline providers as a means of improving service quality and health outcomes </w:t>
      </w:r>
      <w:r w:rsidRPr="00B36EB4">
        <w:rPr>
          <w:rFonts w:ascii="Arial" w:hAnsi="Arial" w:cs="Arial"/>
          <w:b/>
          <w:bCs/>
          <w:sz w:val="20"/>
          <w:szCs w:val="20"/>
        </w:rPr>
        <w:t>(</w:t>
      </w:r>
      <w:r w:rsidRPr="00B36EB4">
        <w:rPr>
          <w:rStyle w:val="Strong"/>
          <w:rFonts w:ascii="Arial" w:hAnsi="Arial" w:cs="Arial"/>
          <w:b w:val="0"/>
          <w:bCs w:val="0"/>
          <w:sz w:val="20"/>
          <w:szCs w:val="20"/>
        </w:rPr>
        <w:t>MoH, 202</w:t>
      </w:r>
      <w:r w:rsidR="00D54672">
        <w:rPr>
          <w:rStyle w:val="Strong"/>
          <w:rFonts w:ascii="Arial" w:hAnsi="Arial" w:cs="Arial"/>
          <w:b w:val="0"/>
          <w:bCs w:val="0"/>
          <w:sz w:val="20"/>
          <w:szCs w:val="20"/>
        </w:rPr>
        <w:t>1</w:t>
      </w:r>
      <w:r w:rsidRPr="00ED5F44">
        <w:rPr>
          <w:rFonts w:ascii="Arial" w:hAnsi="Arial" w:cs="Arial"/>
          <w:sz w:val="20"/>
          <w:szCs w:val="20"/>
        </w:rPr>
        <w:t>)</w:t>
      </w:r>
      <w:r w:rsidRPr="00B36EB4">
        <w:rPr>
          <w:rFonts w:ascii="Arial" w:hAnsi="Arial" w:cs="Arial"/>
          <w:b/>
          <w:bCs/>
          <w:sz w:val="20"/>
          <w:szCs w:val="20"/>
        </w:rPr>
        <w:t>.</w:t>
      </w:r>
    </w:p>
    <w:p w14:paraId="69F631FF" w14:textId="77777777"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Nevertheless, empirical evidence on the influence of training on FHWs’ knowledge of maternal and neonatal referral systems remains limited, particularly in ASAL counties such as Isiolo. While training initiatives are often implemented, they are rarely rigorously evaluated to determine whether they lead to measurable improvements in knowledge and referral-related competencies. This gap is critical, as investments in training must be justified by demonstrable gains in health system performance and client outcomes. Establishing the influence of training on FHW knowledge is therefore essential for guiding policy decisions, optimizing resource allocation, and scaling effective interventions.</w:t>
      </w:r>
    </w:p>
    <w:p w14:paraId="24E8E0C6" w14:textId="77777777"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Moreover, knowledge alone does not operate in isolation; it interacts with health system factors such as availability of referral tools, transport infrastructure, supervision, and feedback mechanisms. However, knowledge remains a foundational prerequisite for effective referral practices. Without a clear understanding of referral structures, procedures, and responsibilities, even well-resourced systems may fail to function as intended. Assessing baseline knowledge levels and examining changes following training interventions provides critical insights into the readiness of the frontline workforce to support maternal and neonatal referral mechanisms.</w:t>
      </w:r>
    </w:p>
    <w:p w14:paraId="1503DD4E" w14:textId="77777777"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 xml:space="preserve">Against this backdrop, the present study focuses on two interrelated objectives. First, it seeks to determine the level of knowledge on community referral systems among frontline workers providing maternal and neonatal health services in Isiolo County. This objective addresses a fundamental evidence gap by systematically assessing knowledge across key domains of referral systems at the community and primary care levels. Second, the study aims to establish the influence of training frontline workers on their knowledge of maternal and neonatal referral systems. By employing a quasi-experimental design with baseline and endline assessments, </w:t>
      </w:r>
      <w:r w:rsidRPr="004A7F7C">
        <w:rPr>
          <w:rFonts w:ascii="Arial" w:hAnsi="Arial" w:cs="Arial"/>
          <w:sz w:val="20"/>
          <w:szCs w:val="20"/>
        </w:rPr>
        <w:lastRenderedPageBreak/>
        <w:t>the study provides robust evidence on whether targeted training interventions translate into meaningful improvements in knowledge.</w:t>
      </w:r>
    </w:p>
    <w:p w14:paraId="504DB6DA" w14:textId="77777777"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By generating context-specific evidence from a high-burden, underserved setting, this study contributes to the growing body of literature on health workforce strengthening and referral system optimization in LMICs. The findings are expected to inform county and national health policymakers, program implementers, and development partners on effective strategies for enhancing referral mechanisms through capacity building of frontline workers. Ultimately, strengthening the knowledge base of FHWs has the potential to improve referral effectiveness, increase timely access to skilled care, and reduce preventable maternal and neonatal deaths in Isiolo County and similar settings.</w:t>
      </w:r>
    </w:p>
    <w:p w14:paraId="07E69190" w14:textId="77777777" w:rsidR="00293A27" w:rsidRDefault="00293A27" w:rsidP="00FA13FD">
      <w:pPr>
        <w:pStyle w:val="NormalWeb"/>
        <w:spacing w:before="0" w:beforeAutospacing="0" w:after="0" w:afterAutospacing="0" w:line="360" w:lineRule="auto"/>
        <w:jc w:val="both"/>
        <w:rPr>
          <w:rFonts w:ascii="Arial" w:hAnsi="Arial" w:cs="Arial"/>
          <w:sz w:val="20"/>
          <w:szCs w:val="20"/>
        </w:rPr>
      </w:pPr>
    </w:p>
    <w:p w14:paraId="34B6B75A" w14:textId="776CF8D0" w:rsidR="005D0D3E" w:rsidRPr="00293A27" w:rsidRDefault="00293A27" w:rsidP="00293A27">
      <w:pPr>
        <w:pStyle w:val="NormalWeb"/>
        <w:spacing w:before="0" w:beforeAutospacing="0" w:after="0" w:afterAutospacing="0" w:line="360" w:lineRule="auto"/>
        <w:jc w:val="both"/>
        <w:rPr>
          <w:rFonts w:ascii="Arial" w:hAnsi="Arial" w:cs="Arial"/>
          <w:b/>
          <w:bCs/>
          <w:sz w:val="22"/>
          <w:szCs w:val="22"/>
        </w:rPr>
      </w:pPr>
      <w:r w:rsidRPr="00293A27">
        <w:rPr>
          <w:rFonts w:ascii="Arial" w:hAnsi="Arial" w:cs="Arial"/>
          <w:b/>
          <w:bCs/>
          <w:sz w:val="22"/>
          <w:szCs w:val="22"/>
        </w:rPr>
        <w:t>2.</w:t>
      </w:r>
      <w:r>
        <w:rPr>
          <w:rFonts w:ascii="Arial" w:hAnsi="Arial" w:cs="Arial"/>
          <w:b/>
          <w:bCs/>
          <w:sz w:val="22"/>
          <w:szCs w:val="22"/>
        </w:rPr>
        <w:t xml:space="preserve"> </w:t>
      </w:r>
      <w:r w:rsidRPr="00293A27">
        <w:rPr>
          <w:rFonts w:ascii="Arial" w:hAnsi="Arial" w:cs="Arial"/>
          <w:b/>
          <w:bCs/>
          <w:sz w:val="22"/>
          <w:szCs w:val="22"/>
        </w:rPr>
        <w:t>METHODS AND MATERIALS</w:t>
      </w:r>
    </w:p>
    <w:p w14:paraId="04EDD113" w14:textId="77777777" w:rsidR="00130C9B" w:rsidRPr="00130C9B" w:rsidRDefault="00130C9B" w:rsidP="00AE6F58">
      <w:pPr>
        <w:outlineLvl w:val="2"/>
        <w:rPr>
          <w:rFonts w:ascii="Arial" w:hAnsi="Arial" w:cs="Arial"/>
          <w:b/>
          <w:bCs/>
        </w:rPr>
      </w:pPr>
      <w:r w:rsidRPr="00130C9B">
        <w:rPr>
          <w:rFonts w:ascii="Arial" w:hAnsi="Arial" w:cs="Arial"/>
          <w:b/>
          <w:bCs/>
        </w:rPr>
        <w:t>2.1 Study Design</w:t>
      </w:r>
    </w:p>
    <w:p w14:paraId="327A7170" w14:textId="0ACC702B" w:rsidR="00130C9B" w:rsidRPr="00130C9B" w:rsidRDefault="00130C9B" w:rsidP="00130C9B">
      <w:pPr>
        <w:spacing w:line="360" w:lineRule="auto"/>
        <w:jc w:val="both"/>
        <w:rPr>
          <w:rFonts w:ascii="Arial" w:hAnsi="Arial" w:cs="Arial"/>
        </w:rPr>
      </w:pPr>
      <w:r w:rsidRPr="00130C9B">
        <w:rPr>
          <w:rFonts w:ascii="Arial" w:hAnsi="Arial" w:cs="Arial"/>
        </w:rPr>
        <w:t>This study employed a quasi-experimental pretest–posttest control group design using a mixed-methods approach that integrated both quantitative and qualitative data (</w:t>
      </w:r>
      <w:r w:rsidR="00D406D0">
        <w:rPr>
          <w:rFonts w:ascii="Arial" w:hAnsi="Arial" w:cs="Arial"/>
        </w:rPr>
        <w:t>Mcleod et al.,2024</w:t>
      </w:r>
      <w:r w:rsidRPr="00130C9B">
        <w:rPr>
          <w:rFonts w:ascii="Arial" w:hAnsi="Arial" w:cs="Arial"/>
        </w:rPr>
        <w:t>). The design was chosen to rigorously assess baseline knowledge levels on community referral systems among frontline health workers (FHWs) and to evaluate the effect of a structured training intervention on knowledge of maternal and neonatal referral systems. The quantitative component enabled objective measurement of changes in knowledge before and after the intervention, while the qualitative component provided in-depth contextual insights into frontline health workers’ experiences, perceptions, and the perceived influence of training on referral practices. Quasi-experimental designs are particularly suitable for real-world health system settings where randomization at the individual level is impractical or unethical, yet evaluation of causal relationships between interventions and outcomes is required (Harris et al., 20</w:t>
      </w:r>
      <w:r w:rsidR="009F54CB">
        <w:rPr>
          <w:rFonts w:ascii="Arial" w:hAnsi="Arial" w:cs="Arial"/>
        </w:rPr>
        <w:t>06</w:t>
      </w:r>
      <w:r w:rsidRPr="00130C9B">
        <w:rPr>
          <w:rFonts w:ascii="Arial" w:hAnsi="Arial" w:cs="Arial"/>
        </w:rPr>
        <w:t>).</w:t>
      </w:r>
    </w:p>
    <w:p w14:paraId="26D5CED4" w14:textId="77777777" w:rsidR="00130C9B" w:rsidRPr="00130C9B" w:rsidRDefault="00130C9B" w:rsidP="00130C9B">
      <w:pPr>
        <w:spacing w:line="360" w:lineRule="auto"/>
        <w:jc w:val="both"/>
        <w:rPr>
          <w:rFonts w:ascii="Arial" w:hAnsi="Arial" w:cs="Arial"/>
        </w:rPr>
      </w:pPr>
    </w:p>
    <w:p w14:paraId="1E5E9D9F"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2.2 Study Setting</w:t>
      </w:r>
    </w:p>
    <w:p w14:paraId="2ED19EA0" w14:textId="17D2E152" w:rsidR="00130C9B" w:rsidRDefault="00130C9B" w:rsidP="00130C9B">
      <w:pPr>
        <w:spacing w:line="360" w:lineRule="auto"/>
        <w:jc w:val="both"/>
        <w:rPr>
          <w:rFonts w:ascii="Arial" w:hAnsi="Arial" w:cs="Arial"/>
        </w:rPr>
      </w:pPr>
      <w:r w:rsidRPr="00130C9B">
        <w:rPr>
          <w:rFonts w:ascii="Arial" w:hAnsi="Arial" w:cs="Arial"/>
        </w:rPr>
        <w:t>The study was conducted in Isiolo County, an arid and semi-arid region located in northern Kenya. The county is characterized by widely dispersed populations, nomadic pastoralist lifestyles, limited health infrastructure, and suboptimal access to maternal and neonatal health services (MoH, 202</w:t>
      </w:r>
      <w:r w:rsidR="00D54672">
        <w:rPr>
          <w:rFonts w:ascii="Arial" w:hAnsi="Arial" w:cs="Arial"/>
        </w:rPr>
        <w:t>1</w:t>
      </w:r>
      <w:r w:rsidRPr="00130C9B">
        <w:rPr>
          <w:rFonts w:ascii="Arial" w:hAnsi="Arial" w:cs="Arial"/>
        </w:rPr>
        <w:t>). Isiolo County was purposively selected due to its persistently high maternal and neonatal mortality rates, low levels of skilled birth attendance, and documented weaknesses in referral systems linking community and facility-based care (WHO, 202</w:t>
      </w:r>
      <w:r w:rsidR="00F76106">
        <w:rPr>
          <w:rFonts w:ascii="Arial" w:hAnsi="Arial" w:cs="Arial"/>
        </w:rPr>
        <w:t>2</w:t>
      </w:r>
      <w:r w:rsidRPr="00130C9B">
        <w:rPr>
          <w:rFonts w:ascii="Arial" w:hAnsi="Arial" w:cs="Arial"/>
        </w:rPr>
        <w:t>).</w:t>
      </w:r>
    </w:p>
    <w:p w14:paraId="260EE167" w14:textId="77777777" w:rsidR="00130C9B" w:rsidRPr="00130C9B" w:rsidRDefault="00130C9B" w:rsidP="00130C9B">
      <w:pPr>
        <w:spacing w:line="360" w:lineRule="auto"/>
        <w:jc w:val="both"/>
        <w:rPr>
          <w:rFonts w:ascii="Arial" w:hAnsi="Arial" w:cs="Arial"/>
        </w:rPr>
      </w:pPr>
    </w:p>
    <w:p w14:paraId="3ABF2D01"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2.3 Study Population</w:t>
      </w:r>
    </w:p>
    <w:p w14:paraId="532E40C6" w14:textId="77777777" w:rsidR="00130C9B" w:rsidRDefault="00130C9B" w:rsidP="00130C9B">
      <w:pPr>
        <w:spacing w:line="360" w:lineRule="auto"/>
        <w:jc w:val="both"/>
        <w:rPr>
          <w:rFonts w:ascii="Arial" w:hAnsi="Arial" w:cs="Arial"/>
        </w:rPr>
      </w:pPr>
      <w:r w:rsidRPr="00130C9B">
        <w:rPr>
          <w:rFonts w:ascii="Arial" w:hAnsi="Arial" w:cs="Arial"/>
        </w:rPr>
        <w:lastRenderedPageBreak/>
        <w:t>The target population comprised frontline health workers involved in maternal and neonatal health service delivery in Kenya. The study population specifically included frontline health workers operating within community and primary healthcare settings in Isiolo County. These cadres included community health assistants (CHAs), community health volunteers (CHVs), nurses, and other primary-level healthcare providers who were directly involved in maternal and neonatal care, identification of danger signs, and referral of clients to higher-level facilities (Perry et al., 2021).</w:t>
      </w:r>
    </w:p>
    <w:p w14:paraId="22115C3D" w14:textId="77777777" w:rsidR="00130C9B" w:rsidRPr="00130C9B" w:rsidRDefault="00130C9B" w:rsidP="00130C9B">
      <w:pPr>
        <w:spacing w:line="360" w:lineRule="auto"/>
        <w:jc w:val="both"/>
        <w:rPr>
          <w:rFonts w:ascii="Arial" w:hAnsi="Arial" w:cs="Arial"/>
        </w:rPr>
      </w:pPr>
    </w:p>
    <w:p w14:paraId="3077DBB9"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2.4 Study Variables</w:t>
      </w:r>
    </w:p>
    <w:p w14:paraId="0135225A" w14:textId="77777777" w:rsidR="00130C9B" w:rsidRPr="00130C9B" w:rsidRDefault="00130C9B" w:rsidP="00130C9B">
      <w:pPr>
        <w:spacing w:line="360" w:lineRule="auto"/>
        <w:jc w:val="both"/>
        <w:outlineLvl w:val="3"/>
        <w:rPr>
          <w:rFonts w:ascii="Arial" w:hAnsi="Arial" w:cs="Arial"/>
          <w:b/>
          <w:bCs/>
        </w:rPr>
      </w:pPr>
      <w:r w:rsidRPr="00130C9B">
        <w:rPr>
          <w:rFonts w:ascii="Arial" w:hAnsi="Arial" w:cs="Arial"/>
          <w:b/>
          <w:bCs/>
        </w:rPr>
        <w:t>2.4.1 Independent Variables</w:t>
      </w:r>
    </w:p>
    <w:p w14:paraId="6E737783" w14:textId="77777777" w:rsidR="00130C9B" w:rsidRPr="00130C9B" w:rsidRDefault="00130C9B" w:rsidP="00130C9B">
      <w:pPr>
        <w:spacing w:line="360" w:lineRule="auto"/>
        <w:jc w:val="both"/>
        <w:rPr>
          <w:rFonts w:ascii="Arial" w:hAnsi="Arial" w:cs="Arial"/>
        </w:rPr>
      </w:pPr>
      <w:r w:rsidRPr="00130C9B">
        <w:rPr>
          <w:rFonts w:ascii="Arial" w:hAnsi="Arial" w:cs="Arial"/>
        </w:rPr>
        <w:t>The independent variables examined in this study included socio-demographic characteristics of frontline health workers, such as age, sex, level of education, marital status, and employment status. In addition, exposure to structured training on community referral systems and selected health system-related factors influencing referral processes were considered as independent variables.</w:t>
      </w:r>
    </w:p>
    <w:p w14:paraId="5EBCCBDC" w14:textId="77777777" w:rsidR="00130C9B" w:rsidRPr="00130C9B" w:rsidRDefault="00130C9B" w:rsidP="00130C9B">
      <w:pPr>
        <w:spacing w:line="360" w:lineRule="auto"/>
        <w:jc w:val="both"/>
        <w:outlineLvl w:val="3"/>
        <w:rPr>
          <w:rFonts w:ascii="Arial" w:hAnsi="Arial" w:cs="Arial"/>
          <w:b/>
          <w:bCs/>
        </w:rPr>
      </w:pPr>
      <w:r w:rsidRPr="00130C9B">
        <w:rPr>
          <w:rFonts w:ascii="Arial" w:hAnsi="Arial" w:cs="Arial"/>
          <w:b/>
          <w:bCs/>
        </w:rPr>
        <w:t>2.4.2 Dependent Variable</w:t>
      </w:r>
    </w:p>
    <w:p w14:paraId="0BE59243" w14:textId="02796212" w:rsidR="00130C9B" w:rsidRPr="00130C9B" w:rsidRDefault="00130C9B" w:rsidP="00130C9B">
      <w:pPr>
        <w:spacing w:line="360" w:lineRule="auto"/>
        <w:jc w:val="both"/>
        <w:rPr>
          <w:rFonts w:ascii="Arial" w:hAnsi="Arial" w:cs="Arial"/>
        </w:rPr>
      </w:pPr>
      <w:r w:rsidRPr="00130C9B">
        <w:rPr>
          <w:rFonts w:ascii="Arial" w:hAnsi="Arial" w:cs="Arial"/>
        </w:rPr>
        <w:t>The primary dependent variable was knowledge of community referral systems for maternal and neonatal health services. This variable was operationalized using composite knowledge scores generated from responses to structured questionnaire items assessing referral structures, danger sign recognition, and referral communication procedures (</w:t>
      </w:r>
      <w:r w:rsidR="00082D16">
        <w:rPr>
          <w:rFonts w:ascii="Arial" w:hAnsi="Arial" w:cs="Arial"/>
        </w:rPr>
        <w:t>Ouma</w:t>
      </w:r>
      <w:r w:rsidRPr="00130C9B">
        <w:rPr>
          <w:rFonts w:ascii="Arial" w:hAnsi="Arial" w:cs="Arial"/>
        </w:rPr>
        <w:t xml:space="preserve"> et al., 2023).</w:t>
      </w:r>
    </w:p>
    <w:p w14:paraId="0128D7EE" w14:textId="77777777" w:rsidR="00130C9B" w:rsidRPr="00130C9B" w:rsidRDefault="00130C9B" w:rsidP="00130C9B">
      <w:pPr>
        <w:spacing w:line="360" w:lineRule="auto"/>
        <w:jc w:val="both"/>
        <w:outlineLvl w:val="3"/>
        <w:rPr>
          <w:rFonts w:ascii="Arial" w:hAnsi="Arial" w:cs="Arial"/>
          <w:b/>
          <w:bCs/>
        </w:rPr>
      </w:pPr>
      <w:r w:rsidRPr="00130C9B">
        <w:rPr>
          <w:rFonts w:ascii="Arial" w:hAnsi="Arial" w:cs="Arial"/>
          <w:b/>
          <w:bCs/>
        </w:rPr>
        <w:t>2.4.3 Intervening Variables</w:t>
      </w:r>
    </w:p>
    <w:p w14:paraId="16F072CC" w14:textId="77777777" w:rsidR="00130C9B" w:rsidRPr="00130C9B" w:rsidRDefault="00130C9B" w:rsidP="00130C9B">
      <w:pPr>
        <w:spacing w:line="360" w:lineRule="auto"/>
        <w:jc w:val="both"/>
        <w:rPr>
          <w:rFonts w:ascii="Arial" w:hAnsi="Arial" w:cs="Arial"/>
        </w:rPr>
      </w:pPr>
      <w:r w:rsidRPr="00130C9B">
        <w:rPr>
          <w:rFonts w:ascii="Arial" w:hAnsi="Arial" w:cs="Arial"/>
        </w:rPr>
        <w:t>The key intervening variable was the structured training intervention provided to frontline health workers. The training focused on community referral pathways, identification of maternal and neonatal danger signs, referral documentation and communication, and feedback and follow-up mechanisms. The intervention was hypothesized to improve knowledge outcomes independently of socio-demographic characteristics and broader health system factors.</w:t>
      </w:r>
    </w:p>
    <w:p w14:paraId="2170AB78"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2.5 Eligibility Criteria</w:t>
      </w:r>
    </w:p>
    <w:p w14:paraId="7A6ED1C6" w14:textId="77777777" w:rsidR="00130C9B" w:rsidRPr="00130C9B" w:rsidRDefault="00130C9B" w:rsidP="00130C9B">
      <w:pPr>
        <w:spacing w:line="360" w:lineRule="auto"/>
        <w:jc w:val="both"/>
        <w:outlineLvl w:val="3"/>
        <w:rPr>
          <w:rFonts w:ascii="Arial" w:hAnsi="Arial" w:cs="Arial"/>
          <w:b/>
          <w:bCs/>
        </w:rPr>
      </w:pPr>
      <w:r w:rsidRPr="00130C9B">
        <w:rPr>
          <w:rFonts w:ascii="Arial" w:hAnsi="Arial" w:cs="Arial"/>
          <w:b/>
          <w:bCs/>
        </w:rPr>
        <w:t>2.5.1 Inclusion Criteria</w:t>
      </w:r>
    </w:p>
    <w:p w14:paraId="0872A3D0" w14:textId="77777777" w:rsidR="00130C9B" w:rsidRDefault="00130C9B" w:rsidP="00130C9B">
      <w:pPr>
        <w:spacing w:line="360" w:lineRule="auto"/>
        <w:jc w:val="both"/>
        <w:rPr>
          <w:rFonts w:ascii="Arial" w:hAnsi="Arial" w:cs="Arial"/>
        </w:rPr>
      </w:pPr>
      <w:r w:rsidRPr="00130C9B">
        <w:rPr>
          <w:rFonts w:ascii="Arial" w:hAnsi="Arial" w:cs="Arial"/>
        </w:rPr>
        <w:t>Frontline health workers were eligible to participate if they were actively engaged in maternal and neonatal health services, had resided and provided services in Isiolo County for at least one year, were willing to participate in both baseline and endline assessments, and provided written informed consent.</w:t>
      </w:r>
    </w:p>
    <w:p w14:paraId="5255433D" w14:textId="77777777" w:rsidR="00130C9B" w:rsidRPr="00130C9B" w:rsidRDefault="00130C9B" w:rsidP="00130C9B">
      <w:pPr>
        <w:spacing w:line="360" w:lineRule="auto"/>
        <w:jc w:val="both"/>
        <w:rPr>
          <w:rFonts w:ascii="Arial" w:hAnsi="Arial" w:cs="Arial"/>
        </w:rPr>
      </w:pPr>
    </w:p>
    <w:p w14:paraId="31031CA2" w14:textId="77777777" w:rsidR="00130C9B" w:rsidRPr="00130C9B" w:rsidRDefault="00130C9B" w:rsidP="00130C9B">
      <w:pPr>
        <w:spacing w:line="360" w:lineRule="auto"/>
        <w:jc w:val="both"/>
        <w:outlineLvl w:val="3"/>
        <w:rPr>
          <w:rFonts w:ascii="Arial" w:hAnsi="Arial" w:cs="Arial"/>
          <w:b/>
          <w:bCs/>
        </w:rPr>
      </w:pPr>
      <w:r w:rsidRPr="00130C9B">
        <w:rPr>
          <w:rFonts w:ascii="Arial" w:hAnsi="Arial" w:cs="Arial"/>
          <w:b/>
          <w:bCs/>
        </w:rPr>
        <w:t>2.5.2 Exclusion Criteria</w:t>
      </w:r>
    </w:p>
    <w:p w14:paraId="5F6E43EC" w14:textId="77777777" w:rsidR="00130C9B" w:rsidRDefault="00130C9B" w:rsidP="00130C9B">
      <w:pPr>
        <w:spacing w:line="360" w:lineRule="auto"/>
        <w:jc w:val="both"/>
        <w:rPr>
          <w:rFonts w:ascii="Arial" w:hAnsi="Arial" w:cs="Arial"/>
        </w:rPr>
      </w:pPr>
      <w:r w:rsidRPr="00130C9B">
        <w:rPr>
          <w:rFonts w:ascii="Arial" w:hAnsi="Arial" w:cs="Arial"/>
        </w:rPr>
        <w:lastRenderedPageBreak/>
        <w:t>Frontline health workers who were on leave, off duty, or otherwise unavailable during the data collection period were excluded from the study. Individuals who were unable to complete either the baseline or post-intervention assessments were also excluded.</w:t>
      </w:r>
    </w:p>
    <w:p w14:paraId="59764C8E" w14:textId="77777777" w:rsidR="00130C9B" w:rsidRPr="00130C9B" w:rsidRDefault="00130C9B" w:rsidP="00130C9B">
      <w:pPr>
        <w:spacing w:line="360" w:lineRule="auto"/>
        <w:jc w:val="both"/>
        <w:rPr>
          <w:rFonts w:ascii="Arial" w:hAnsi="Arial" w:cs="Arial"/>
        </w:rPr>
      </w:pPr>
    </w:p>
    <w:p w14:paraId="2430A31B"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2.6 Sampling Technique</w:t>
      </w:r>
    </w:p>
    <w:p w14:paraId="78EE0BA3" w14:textId="624D645E" w:rsidR="00130C9B" w:rsidRDefault="00130C9B" w:rsidP="00130C9B">
      <w:pPr>
        <w:spacing w:line="360" w:lineRule="auto"/>
        <w:jc w:val="both"/>
        <w:rPr>
          <w:rFonts w:ascii="Arial" w:hAnsi="Arial" w:cs="Arial"/>
        </w:rPr>
      </w:pPr>
      <w:r w:rsidRPr="00130C9B">
        <w:rPr>
          <w:rFonts w:ascii="Arial" w:hAnsi="Arial" w:cs="Arial"/>
        </w:rPr>
        <w:t>A cluster sampling technique was employed to select study participants. Isiolo County was divided into clusters based on administrative boundaries and health service delivery units. These clusters were then randomly assigned to either the intervention or control arm in order to minimize contamination between groups (Hayes &amp; Moulton, 201</w:t>
      </w:r>
      <w:r w:rsidR="00360539">
        <w:rPr>
          <w:rFonts w:ascii="Arial" w:hAnsi="Arial" w:cs="Arial"/>
        </w:rPr>
        <w:t>7</w:t>
      </w:r>
      <w:r w:rsidRPr="00130C9B">
        <w:rPr>
          <w:rFonts w:ascii="Arial" w:hAnsi="Arial" w:cs="Arial"/>
        </w:rPr>
        <w:t>). Within each selected cluster, eligible frontline health workers were identified and selected using simple random sampling. This approach ensured representativeness while remaining operationally feasible in a geographically dispersed and resource-limited setting.</w:t>
      </w:r>
    </w:p>
    <w:p w14:paraId="0ED3AED3" w14:textId="77777777" w:rsidR="00ED5F44" w:rsidRPr="00130C9B" w:rsidRDefault="00ED5F44" w:rsidP="00130C9B">
      <w:pPr>
        <w:spacing w:line="360" w:lineRule="auto"/>
        <w:jc w:val="both"/>
        <w:rPr>
          <w:rFonts w:ascii="Arial" w:hAnsi="Arial" w:cs="Arial"/>
        </w:rPr>
      </w:pPr>
    </w:p>
    <w:p w14:paraId="5F415B55"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2.7 Sample Size Determination</w:t>
      </w:r>
    </w:p>
    <w:p w14:paraId="6959B41A" w14:textId="5E84B4BF" w:rsidR="00130C9B" w:rsidRDefault="00130C9B" w:rsidP="00130C9B">
      <w:pPr>
        <w:spacing w:line="360" w:lineRule="auto"/>
        <w:jc w:val="both"/>
        <w:rPr>
          <w:rFonts w:ascii="Arial" w:hAnsi="Arial" w:cs="Arial"/>
        </w:rPr>
      </w:pPr>
      <w:r w:rsidRPr="00130C9B">
        <w:rPr>
          <w:rFonts w:ascii="Arial" w:hAnsi="Arial" w:cs="Arial"/>
        </w:rPr>
        <w:t>The sample size was determined using Fleiss’ formula for comparing two proportions, which is appropriate for quasi-experimental studies assessing intervention effects (Pourhoseingholi et al., 20</w:t>
      </w:r>
      <w:r w:rsidR="00850718">
        <w:rPr>
          <w:rFonts w:ascii="Arial" w:hAnsi="Arial" w:cs="Arial"/>
        </w:rPr>
        <w:t>13</w:t>
      </w:r>
      <w:r w:rsidRPr="00130C9B">
        <w:rPr>
          <w:rFonts w:ascii="Arial" w:hAnsi="Arial" w:cs="Arial"/>
        </w:rPr>
        <w:t>). The calculation assumed a 95% confidence level (Zα/2 = 1.96), 80% statistical power (Zβ = 0.84), a baseline referral knowledge level of 15% (P</w:t>
      </w:r>
      <w:r w:rsidRPr="00130C9B">
        <w:rPr>
          <w:rFonts w:ascii="Cambria Math" w:hAnsi="Cambria Math" w:cs="Cambria Math"/>
        </w:rPr>
        <w:t>₁</w:t>
      </w:r>
      <w:r w:rsidRPr="00130C9B">
        <w:rPr>
          <w:rFonts w:ascii="Arial" w:hAnsi="Arial" w:cs="Arial"/>
        </w:rPr>
        <w:t xml:space="preserve"> = 0.15), and an expected post-training knowledge level of 25% (P</w:t>
      </w:r>
      <w:r w:rsidRPr="00130C9B">
        <w:rPr>
          <w:rFonts w:ascii="Cambria Math" w:hAnsi="Cambria Math" w:cs="Cambria Math"/>
        </w:rPr>
        <w:t>₂</w:t>
      </w:r>
      <w:r w:rsidRPr="00130C9B">
        <w:rPr>
          <w:rFonts w:ascii="Arial" w:hAnsi="Arial" w:cs="Arial"/>
        </w:rPr>
        <w:t xml:space="preserve"> = 0.25). Based on these assumptions, the minimum required sample size was 118 participants per study arm. To account for potential non-response and attrition, a 10% adjustment was applied, resulting in a final sample size of 130 participants per arm and a total of 260 frontline health workers.</w:t>
      </w:r>
    </w:p>
    <w:p w14:paraId="387499EE" w14:textId="77777777" w:rsidR="00ED5F44" w:rsidRPr="00130C9B" w:rsidRDefault="00ED5F44" w:rsidP="00130C9B">
      <w:pPr>
        <w:spacing w:line="360" w:lineRule="auto"/>
        <w:jc w:val="both"/>
        <w:rPr>
          <w:rFonts w:ascii="Arial" w:hAnsi="Arial" w:cs="Arial"/>
        </w:rPr>
      </w:pPr>
    </w:p>
    <w:p w14:paraId="315F3CB0"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2.8 Data Collection Instruments</w:t>
      </w:r>
    </w:p>
    <w:p w14:paraId="2DA7ED5A" w14:textId="77777777" w:rsidR="00130C9B" w:rsidRDefault="00130C9B" w:rsidP="00130C9B">
      <w:pPr>
        <w:spacing w:line="360" w:lineRule="auto"/>
        <w:jc w:val="both"/>
        <w:rPr>
          <w:rFonts w:ascii="Arial" w:hAnsi="Arial" w:cs="Arial"/>
        </w:rPr>
      </w:pPr>
      <w:r w:rsidRPr="00130C9B">
        <w:rPr>
          <w:rFonts w:ascii="Arial" w:hAnsi="Arial" w:cs="Arial"/>
        </w:rPr>
        <w:t>Quantitative data were collected using structured, self-administered questionnaires comprising both closed- and open-ended questions. The questionnaires assessed knowledge of referral structures and pathways, recognition of maternal and neonatal danger signs, and referral documentation and communication processes. Qualitative data were collected using focus group discussion (FGD) guides and key informant interview (KII) guides (Tong et al., 2019). Focus group discussions explored shared experiences and perceptions among frontline health workers, while key informant interviews elicited in-depth insights from selected health workers based at primary healthcare facilities (levels 2 and 3).</w:t>
      </w:r>
    </w:p>
    <w:p w14:paraId="679FE383" w14:textId="77777777" w:rsidR="00ED5F44" w:rsidRPr="00130C9B" w:rsidRDefault="00ED5F44" w:rsidP="00130C9B">
      <w:pPr>
        <w:spacing w:line="360" w:lineRule="auto"/>
        <w:jc w:val="both"/>
        <w:rPr>
          <w:rFonts w:ascii="Arial" w:hAnsi="Arial" w:cs="Arial"/>
        </w:rPr>
      </w:pPr>
    </w:p>
    <w:p w14:paraId="67236F65" w14:textId="0448F397" w:rsidR="00293A27" w:rsidRPr="00293A27" w:rsidRDefault="00293A27" w:rsidP="00293A27">
      <w:pPr>
        <w:spacing w:line="360" w:lineRule="auto"/>
        <w:jc w:val="both"/>
        <w:rPr>
          <w:rFonts w:ascii="Arial" w:hAnsi="Arial" w:cs="Arial"/>
        </w:rPr>
      </w:pPr>
      <w:r w:rsidRPr="00293A27">
        <w:rPr>
          <w:rFonts w:ascii="Arial" w:hAnsi="Arial" w:cs="Arial"/>
          <w:b/>
          <w:bCs/>
        </w:rPr>
        <w:t>2.9 Validity of Research Instruments</w:t>
      </w:r>
    </w:p>
    <w:p w14:paraId="55756243" w14:textId="77777777" w:rsidR="00293A27" w:rsidRPr="00293A27" w:rsidRDefault="00293A27" w:rsidP="00293A27">
      <w:pPr>
        <w:spacing w:after="100" w:afterAutospacing="1" w:line="360" w:lineRule="auto"/>
        <w:jc w:val="both"/>
        <w:rPr>
          <w:rFonts w:ascii="Arial" w:hAnsi="Arial" w:cs="Arial"/>
        </w:rPr>
      </w:pPr>
      <w:r w:rsidRPr="00293A27">
        <w:rPr>
          <w:rFonts w:ascii="Arial" w:hAnsi="Arial" w:cs="Arial"/>
        </w:rPr>
        <w:t xml:space="preserve">Content and face validity of the data collection instruments were ensured through expert review by specialists in public health and maternal and neonatal health. The instruments were </w:t>
      </w:r>
      <w:r w:rsidRPr="00293A27">
        <w:rPr>
          <w:rFonts w:ascii="Arial" w:hAnsi="Arial" w:cs="Arial"/>
        </w:rPr>
        <w:lastRenderedPageBreak/>
        <w:t>aligned with national referral guidelines and relevant literature on community referral systems. Pretesting was conducted in a comparable non-study setting, and feedback from the pilot exercise informed revisions aimed at improving clarity, relevance, and appropriateness of the tools.</w:t>
      </w:r>
    </w:p>
    <w:p w14:paraId="134785C0" w14:textId="77777777" w:rsidR="00293A27" w:rsidRPr="00293A27" w:rsidRDefault="00293A27" w:rsidP="00293A27">
      <w:pPr>
        <w:spacing w:line="360" w:lineRule="auto"/>
        <w:jc w:val="both"/>
        <w:outlineLvl w:val="2"/>
        <w:rPr>
          <w:rFonts w:ascii="Arial" w:hAnsi="Arial" w:cs="Arial"/>
          <w:b/>
          <w:bCs/>
        </w:rPr>
      </w:pPr>
      <w:r w:rsidRPr="00293A27">
        <w:rPr>
          <w:rFonts w:ascii="Arial" w:hAnsi="Arial" w:cs="Arial"/>
          <w:b/>
          <w:bCs/>
        </w:rPr>
        <w:t>2.10 Reliability of Research Instruments</w:t>
      </w:r>
    </w:p>
    <w:p w14:paraId="39E2CF52" w14:textId="77777777" w:rsidR="00293A27" w:rsidRPr="00293A27" w:rsidRDefault="00293A27" w:rsidP="00293A27">
      <w:pPr>
        <w:spacing w:after="100" w:afterAutospacing="1" w:line="360" w:lineRule="auto"/>
        <w:jc w:val="both"/>
        <w:rPr>
          <w:rFonts w:ascii="Arial" w:hAnsi="Arial" w:cs="Arial"/>
        </w:rPr>
      </w:pPr>
      <w:r w:rsidRPr="00293A27">
        <w:rPr>
          <w:rFonts w:ascii="Arial" w:hAnsi="Arial" w:cs="Arial"/>
        </w:rPr>
        <w:t>Reliability of the research instruments was enhanced through pretesting and assessment of internal consistency. Research assistants underwent standardized training on data collection procedures to minimize inter-observer variability. Uniform administration protocols were strictly adhered to during both baseline and endline data collection to ensure consistency across study arms.</w:t>
      </w:r>
    </w:p>
    <w:p w14:paraId="4D385BF3" w14:textId="77777777" w:rsidR="00293A27" w:rsidRPr="00293A27" w:rsidRDefault="00293A27" w:rsidP="00293A27">
      <w:pPr>
        <w:spacing w:line="360" w:lineRule="auto"/>
        <w:jc w:val="both"/>
        <w:outlineLvl w:val="2"/>
        <w:rPr>
          <w:rFonts w:ascii="Arial" w:hAnsi="Arial" w:cs="Arial"/>
          <w:b/>
          <w:bCs/>
        </w:rPr>
      </w:pPr>
      <w:r w:rsidRPr="00293A27">
        <w:rPr>
          <w:rFonts w:ascii="Arial" w:hAnsi="Arial" w:cs="Arial"/>
          <w:b/>
          <w:bCs/>
        </w:rPr>
        <w:t>2.11 Data Collection Procedures</w:t>
      </w:r>
    </w:p>
    <w:p w14:paraId="062C46FB" w14:textId="0661E934" w:rsidR="00293A27" w:rsidRPr="00293A27" w:rsidRDefault="00293A27" w:rsidP="00293A27">
      <w:pPr>
        <w:spacing w:after="100" w:afterAutospacing="1" w:line="360" w:lineRule="auto"/>
        <w:jc w:val="both"/>
        <w:rPr>
          <w:rFonts w:ascii="Arial" w:hAnsi="Arial" w:cs="Arial"/>
        </w:rPr>
      </w:pPr>
      <w:r w:rsidRPr="00293A27">
        <w:rPr>
          <w:rFonts w:ascii="Arial" w:hAnsi="Arial" w:cs="Arial"/>
        </w:rPr>
        <w:t xml:space="preserve">Baseline data were collected prior to implementation of the training intervention. Following baseline assessment, frontline health workers in the intervention arm received structured training on maternal and neonatal referral systems. Endline data collection was conducted after completion of the intervention period. Quantitative data </w:t>
      </w:r>
      <w:r w:rsidR="00703301" w:rsidRPr="00293A27">
        <w:rPr>
          <w:rFonts w:ascii="Arial" w:hAnsi="Arial" w:cs="Arial"/>
        </w:rPr>
        <w:t>was</w:t>
      </w:r>
      <w:r w:rsidRPr="00293A27">
        <w:rPr>
          <w:rFonts w:ascii="Arial" w:hAnsi="Arial" w:cs="Arial"/>
        </w:rPr>
        <w:t xml:space="preserve"> collected using questionnaires administered by trained research assistants. Qualitative data </w:t>
      </w:r>
      <w:r w:rsidR="00703301" w:rsidRPr="00293A27">
        <w:rPr>
          <w:rFonts w:ascii="Arial" w:hAnsi="Arial" w:cs="Arial"/>
        </w:rPr>
        <w:t>was</w:t>
      </w:r>
      <w:r w:rsidRPr="00293A27">
        <w:rPr>
          <w:rFonts w:ascii="Arial" w:hAnsi="Arial" w:cs="Arial"/>
        </w:rPr>
        <w:t xml:space="preserve"> collected through focus group discussions facilitated by the principal investigator, with audio recording and note-taking undertaken by trained assistants. In addition, ten key informant interviews were conducted with frontline health workers from level 2 and level 3 health facilities.</w:t>
      </w:r>
    </w:p>
    <w:p w14:paraId="6BABCC85" w14:textId="77777777" w:rsidR="00293A27" w:rsidRPr="00293A27" w:rsidRDefault="00293A27" w:rsidP="00293A27">
      <w:pPr>
        <w:spacing w:line="360" w:lineRule="auto"/>
        <w:jc w:val="both"/>
        <w:outlineLvl w:val="2"/>
        <w:rPr>
          <w:rFonts w:ascii="Arial" w:hAnsi="Arial" w:cs="Arial"/>
          <w:b/>
          <w:bCs/>
        </w:rPr>
      </w:pPr>
      <w:r w:rsidRPr="00293A27">
        <w:rPr>
          <w:rFonts w:ascii="Arial" w:hAnsi="Arial" w:cs="Arial"/>
          <w:b/>
          <w:bCs/>
        </w:rPr>
        <w:t>2.12 Data Analysis</w:t>
      </w:r>
    </w:p>
    <w:p w14:paraId="67EF6DDE" w14:textId="3A38B028" w:rsidR="00667C35" w:rsidRDefault="00293A27" w:rsidP="00293A27">
      <w:pPr>
        <w:spacing w:after="100" w:afterAutospacing="1" w:line="360" w:lineRule="auto"/>
        <w:jc w:val="both"/>
        <w:rPr>
          <w:rFonts w:ascii="Arial" w:hAnsi="Arial" w:cs="Arial"/>
        </w:rPr>
      </w:pPr>
      <w:r w:rsidRPr="00293A27">
        <w:rPr>
          <w:rFonts w:ascii="Arial" w:hAnsi="Arial" w:cs="Arial"/>
        </w:rPr>
        <w:t>Quantitative data was cleaned, coded, and analyzed using Statistical Package for the Social Sciences (SPSS) version 26. Descriptive statistics were computed and presented as frequencies, percentages, means, and standard deviations. Inferential analyses included chi-square tests to assess associations between categorical variables and binary logistic regression to examine predictors of referral knowledge. Variables that were statistically significant at the univariate level were included in multivariable logistic regression models. Statistical significance was set at a p-value of ≤ 0.05. Qualitative data were transcribed verbatim and analyzed thematically. Emerging themes were triangulated with quantitative findings to strengthen interpretation and enhance the robustness of the study conclusions.</w:t>
      </w:r>
    </w:p>
    <w:p w14:paraId="05B97EC9" w14:textId="77777777" w:rsidR="00AE6F58" w:rsidRDefault="00AE6F58" w:rsidP="00293A27">
      <w:pPr>
        <w:spacing w:after="100" w:afterAutospacing="1" w:line="360" w:lineRule="auto"/>
        <w:jc w:val="both"/>
        <w:rPr>
          <w:rFonts w:ascii="Arial" w:hAnsi="Arial" w:cs="Arial"/>
        </w:rPr>
      </w:pPr>
    </w:p>
    <w:p w14:paraId="3DE25037" w14:textId="11415250" w:rsidR="00667C35" w:rsidRPr="00703301" w:rsidRDefault="00667C35" w:rsidP="00441B6F">
      <w:pPr>
        <w:pStyle w:val="Head1"/>
        <w:spacing w:after="0"/>
        <w:jc w:val="both"/>
        <w:rPr>
          <w:rFonts w:ascii="Arial" w:hAnsi="Arial" w:cs="Arial"/>
          <w:szCs w:val="22"/>
        </w:rPr>
      </w:pPr>
      <w:r w:rsidRPr="00703301">
        <w:rPr>
          <w:rFonts w:ascii="Arial" w:hAnsi="Arial" w:cs="Arial"/>
          <w:szCs w:val="22"/>
        </w:rPr>
        <w:t>RESULTS</w:t>
      </w:r>
    </w:p>
    <w:p w14:paraId="5BE91BAB" w14:textId="77777777" w:rsidR="00813C2B" w:rsidRPr="00EE0138" w:rsidRDefault="00813C2B" w:rsidP="00EE0138">
      <w:pPr>
        <w:spacing w:line="360" w:lineRule="auto"/>
        <w:jc w:val="both"/>
        <w:rPr>
          <w:rFonts w:ascii="Arial" w:eastAsia="Calibri" w:hAnsi="Arial" w:cs="Arial"/>
        </w:rPr>
      </w:pPr>
    </w:p>
    <w:p w14:paraId="18D75E05" w14:textId="77777777" w:rsidR="00813C2B" w:rsidRPr="00EE0138" w:rsidRDefault="00813C2B" w:rsidP="00EE0138">
      <w:pPr>
        <w:spacing w:line="360" w:lineRule="auto"/>
        <w:jc w:val="both"/>
        <w:rPr>
          <w:rFonts w:ascii="Arial" w:eastAsia="Calibri" w:hAnsi="Arial" w:cs="Arial"/>
        </w:rPr>
      </w:pPr>
      <w:r w:rsidRPr="00EE0138">
        <w:rPr>
          <w:rFonts w:ascii="Arial" w:eastAsia="Calibri" w:hAnsi="Arial" w:cs="Arial"/>
          <w:noProof/>
        </w:rPr>
        <w:lastRenderedPageBreak/>
        <w:drawing>
          <wp:inline distT="0" distB="0" distL="0" distR="0" wp14:anchorId="226FAAD6" wp14:editId="1D401326">
            <wp:extent cx="4572000" cy="1590675"/>
            <wp:effectExtent l="0" t="0" r="0" b="9525"/>
            <wp:docPr id="1311353481" name="Chart 1">
              <a:extLst xmlns:a="http://schemas.openxmlformats.org/drawingml/2006/main">
                <a:ext uri="{FF2B5EF4-FFF2-40B4-BE49-F238E27FC236}">
                  <a16:creationId xmlns:a16="http://schemas.microsoft.com/office/drawing/2014/main" id="{54F0638D-37B9-DF51-E584-3EC43F65EC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AAB1FF" w14:textId="3BCF1BE6" w:rsidR="00EE0138" w:rsidRDefault="00813C2B" w:rsidP="009829FB">
      <w:pPr>
        <w:spacing w:line="360" w:lineRule="auto"/>
        <w:jc w:val="both"/>
        <w:rPr>
          <w:rFonts w:ascii="Arial" w:eastAsia="Calibri" w:hAnsi="Arial" w:cs="Arial"/>
          <w:b/>
          <w:bCs/>
          <w:i/>
          <w:iCs/>
        </w:rPr>
      </w:pPr>
      <w:r w:rsidRPr="00EE0138">
        <w:rPr>
          <w:rFonts w:ascii="Arial" w:eastAsia="Calibri" w:hAnsi="Arial" w:cs="Arial"/>
          <w:b/>
          <w:bCs/>
          <w:i/>
          <w:iCs/>
        </w:rPr>
        <w:t xml:space="preserve">Figure </w:t>
      </w:r>
      <w:r w:rsidR="00B0136B">
        <w:rPr>
          <w:rFonts w:ascii="Arial" w:eastAsia="Calibri" w:hAnsi="Arial" w:cs="Arial"/>
          <w:b/>
          <w:bCs/>
          <w:i/>
          <w:iCs/>
        </w:rPr>
        <w:t>3</w:t>
      </w:r>
      <w:r w:rsidRPr="00EE0138">
        <w:rPr>
          <w:rFonts w:ascii="Arial" w:eastAsia="Calibri" w:hAnsi="Arial" w:cs="Arial"/>
          <w:b/>
          <w:bCs/>
          <w:i/>
          <w:iCs/>
        </w:rPr>
        <w:t xml:space="preserve">.1: </w:t>
      </w:r>
      <w:r w:rsidRPr="006018E1">
        <w:rPr>
          <w:rFonts w:ascii="Arial" w:eastAsia="Calibri" w:hAnsi="Arial" w:cs="Arial"/>
          <w:i/>
          <w:iCs/>
        </w:rPr>
        <w:t>Proportion of frontline workers who referred patients</w:t>
      </w:r>
      <w:r w:rsidRPr="00EE0138">
        <w:rPr>
          <w:rFonts w:ascii="Arial" w:eastAsia="Calibri" w:hAnsi="Arial" w:cs="Arial"/>
        </w:rPr>
        <w:t xml:space="preserve"> </w:t>
      </w:r>
    </w:p>
    <w:p w14:paraId="0FC917A3" w14:textId="77777777" w:rsidR="009829FB" w:rsidRPr="009829FB" w:rsidRDefault="009829FB" w:rsidP="009829FB">
      <w:pPr>
        <w:spacing w:line="360" w:lineRule="auto"/>
        <w:jc w:val="both"/>
        <w:rPr>
          <w:rFonts w:ascii="Arial" w:eastAsia="Calibri" w:hAnsi="Arial" w:cs="Arial"/>
          <w:b/>
          <w:bCs/>
          <w:i/>
          <w:iCs/>
        </w:rPr>
      </w:pPr>
    </w:p>
    <w:p w14:paraId="7BB29974" w14:textId="746CF5E1" w:rsidR="00813C2B" w:rsidRPr="00EE0138" w:rsidRDefault="00813C2B" w:rsidP="00EE0138">
      <w:pPr>
        <w:spacing w:line="360" w:lineRule="auto"/>
        <w:jc w:val="both"/>
        <w:rPr>
          <w:rFonts w:ascii="Arial" w:eastAsia="Calibri" w:hAnsi="Arial" w:cs="Arial"/>
          <w:b/>
          <w:bCs/>
        </w:rPr>
      </w:pPr>
      <w:r w:rsidRPr="00EE0138">
        <w:rPr>
          <w:rFonts w:ascii="Arial" w:eastAsia="Calibri" w:hAnsi="Arial" w:cs="Arial"/>
          <w:b/>
          <w:bCs/>
        </w:rPr>
        <w:t xml:space="preserve">Table </w:t>
      </w:r>
      <w:r w:rsidR="009829FB">
        <w:rPr>
          <w:rFonts w:ascii="Arial" w:eastAsia="Calibri" w:hAnsi="Arial" w:cs="Arial"/>
          <w:b/>
          <w:bCs/>
        </w:rPr>
        <w:t>3</w:t>
      </w:r>
      <w:r w:rsidR="001744B8">
        <w:rPr>
          <w:rFonts w:ascii="Arial" w:eastAsia="Calibri" w:hAnsi="Arial" w:cs="Arial"/>
          <w:b/>
          <w:bCs/>
        </w:rPr>
        <w:t>.</w:t>
      </w:r>
      <w:r w:rsidR="009829FB">
        <w:rPr>
          <w:rFonts w:ascii="Arial" w:eastAsia="Calibri" w:hAnsi="Arial" w:cs="Arial"/>
          <w:b/>
          <w:bCs/>
        </w:rPr>
        <w:t>1</w:t>
      </w:r>
      <w:r w:rsidRPr="001744B8">
        <w:rPr>
          <w:rFonts w:ascii="Arial" w:eastAsia="Calibri" w:hAnsi="Arial" w:cs="Arial"/>
        </w:rPr>
        <w:t xml:space="preserve">: Referral </w:t>
      </w:r>
      <w:r w:rsidR="009C5086" w:rsidRPr="001744B8">
        <w:rPr>
          <w:rFonts w:ascii="Arial" w:eastAsia="Calibri" w:hAnsi="Arial" w:cs="Arial"/>
        </w:rPr>
        <w:t>tool, Referral</w:t>
      </w:r>
      <w:r w:rsidR="009C5086" w:rsidRPr="009C5086">
        <w:rPr>
          <w:rFonts w:ascii="Arial" w:eastAsia="Calibri" w:hAnsi="Arial" w:cs="Arial"/>
        </w:rPr>
        <w:t xml:space="preserve"> system</w:t>
      </w:r>
      <w:r w:rsidR="009C5086" w:rsidRPr="00EE0138">
        <w:rPr>
          <w:rFonts w:ascii="Arial" w:eastAsia="Calibri" w:hAnsi="Arial" w:cs="Arial"/>
          <w:b/>
          <w:bCs/>
        </w:rPr>
        <w:t xml:space="preserve"> </w:t>
      </w:r>
      <w:r w:rsidRPr="001744B8">
        <w:rPr>
          <w:rFonts w:ascii="Arial" w:eastAsia="Calibri" w:hAnsi="Arial" w:cs="Arial"/>
        </w:rPr>
        <w:t>last used</w:t>
      </w:r>
      <w:r w:rsidRPr="00EE0138">
        <w:rPr>
          <w:rFonts w:ascii="Arial" w:eastAsia="Calibri" w:hAnsi="Arial" w:cs="Arial"/>
          <w:b/>
          <w:bCs/>
        </w:rPr>
        <w:t xml:space="preserve"> </w:t>
      </w:r>
      <w:r w:rsidR="009C5086">
        <w:rPr>
          <w:rFonts w:ascii="Arial" w:eastAsia="Calibri" w:hAnsi="Arial" w:cs="Arial"/>
          <w:b/>
          <w:bCs/>
        </w:rPr>
        <w:t>and</w:t>
      </w:r>
      <w:r w:rsidR="009C5086" w:rsidRPr="009C5086">
        <w:rPr>
          <w:rFonts w:ascii="Arial" w:eastAsia="Calibri" w:hAnsi="Arial" w:cs="Arial"/>
        </w:rPr>
        <w:t xml:space="preserve"> Frequency of use of MoH referral tools</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3064"/>
        <w:gridCol w:w="1604"/>
        <w:gridCol w:w="1398"/>
      </w:tblGrid>
      <w:tr w:rsidR="00813C2B" w:rsidRPr="00EE0138" w14:paraId="1177307B" w14:textId="77777777" w:rsidTr="0094433A">
        <w:trPr>
          <w:trHeight w:val="313"/>
        </w:trPr>
        <w:tc>
          <w:tcPr>
            <w:tcW w:w="2132" w:type="dxa"/>
            <w:vMerge w:val="restart"/>
          </w:tcPr>
          <w:p w14:paraId="0DB5F3C0"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Variable</w:t>
            </w:r>
          </w:p>
        </w:tc>
        <w:tc>
          <w:tcPr>
            <w:tcW w:w="3064" w:type="dxa"/>
            <w:vMerge w:val="restart"/>
          </w:tcPr>
          <w:p w14:paraId="1854C2ED"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Response</w:t>
            </w:r>
          </w:p>
        </w:tc>
        <w:tc>
          <w:tcPr>
            <w:tcW w:w="3002" w:type="dxa"/>
            <w:gridSpan w:val="2"/>
          </w:tcPr>
          <w:p w14:paraId="06C6BE17"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Baseline(N=229)</w:t>
            </w:r>
          </w:p>
        </w:tc>
      </w:tr>
      <w:tr w:rsidR="00813C2B" w:rsidRPr="00EE0138" w14:paraId="756A2964" w14:textId="77777777" w:rsidTr="0094433A">
        <w:trPr>
          <w:trHeight w:val="227"/>
        </w:trPr>
        <w:tc>
          <w:tcPr>
            <w:tcW w:w="2132" w:type="dxa"/>
            <w:vMerge/>
          </w:tcPr>
          <w:p w14:paraId="248B9409" w14:textId="77777777" w:rsidR="00813C2B" w:rsidRPr="00EE0138" w:rsidRDefault="00813C2B" w:rsidP="00EE0138">
            <w:pPr>
              <w:spacing w:line="276" w:lineRule="auto"/>
              <w:jc w:val="both"/>
              <w:rPr>
                <w:rFonts w:ascii="Arial" w:hAnsi="Arial" w:cs="Arial"/>
                <w:sz w:val="20"/>
                <w:szCs w:val="20"/>
              </w:rPr>
            </w:pPr>
          </w:p>
        </w:tc>
        <w:tc>
          <w:tcPr>
            <w:tcW w:w="3064" w:type="dxa"/>
            <w:vMerge/>
          </w:tcPr>
          <w:p w14:paraId="19BADD56" w14:textId="77777777" w:rsidR="00813C2B" w:rsidRPr="00EE0138" w:rsidRDefault="00813C2B" w:rsidP="00EE0138">
            <w:pPr>
              <w:spacing w:line="276" w:lineRule="auto"/>
              <w:jc w:val="both"/>
              <w:rPr>
                <w:rFonts w:ascii="Arial" w:hAnsi="Arial" w:cs="Arial"/>
                <w:sz w:val="20"/>
                <w:szCs w:val="20"/>
              </w:rPr>
            </w:pPr>
          </w:p>
        </w:tc>
        <w:tc>
          <w:tcPr>
            <w:tcW w:w="1604" w:type="dxa"/>
          </w:tcPr>
          <w:p w14:paraId="30C9EB55"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Frequency</w:t>
            </w:r>
          </w:p>
        </w:tc>
        <w:tc>
          <w:tcPr>
            <w:tcW w:w="1398" w:type="dxa"/>
          </w:tcPr>
          <w:p w14:paraId="4D55F378"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Percent</w:t>
            </w:r>
          </w:p>
        </w:tc>
      </w:tr>
      <w:tr w:rsidR="00813C2B" w:rsidRPr="00EE0138" w14:paraId="705352C8" w14:textId="77777777" w:rsidTr="0094433A">
        <w:trPr>
          <w:trHeight w:val="313"/>
        </w:trPr>
        <w:tc>
          <w:tcPr>
            <w:tcW w:w="2132" w:type="dxa"/>
            <w:vMerge w:val="restart"/>
          </w:tcPr>
          <w:p w14:paraId="04C2E9A0"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Referral tool last used</w:t>
            </w:r>
          </w:p>
        </w:tc>
        <w:tc>
          <w:tcPr>
            <w:tcW w:w="3064" w:type="dxa"/>
          </w:tcPr>
          <w:p w14:paraId="44896230"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Referral forms</w:t>
            </w:r>
          </w:p>
        </w:tc>
        <w:tc>
          <w:tcPr>
            <w:tcW w:w="1604" w:type="dxa"/>
          </w:tcPr>
          <w:p w14:paraId="658894B7"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60</w:t>
            </w:r>
          </w:p>
        </w:tc>
        <w:tc>
          <w:tcPr>
            <w:tcW w:w="1398" w:type="dxa"/>
          </w:tcPr>
          <w:p w14:paraId="43BE230C"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26.2%</w:t>
            </w:r>
          </w:p>
        </w:tc>
      </w:tr>
      <w:tr w:rsidR="00813C2B" w:rsidRPr="00EE0138" w14:paraId="126AAD6E" w14:textId="77777777" w:rsidTr="0094433A">
        <w:trPr>
          <w:trHeight w:val="161"/>
        </w:trPr>
        <w:tc>
          <w:tcPr>
            <w:tcW w:w="2132" w:type="dxa"/>
            <w:vMerge/>
          </w:tcPr>
          <w:p w14:paraId="479BB12D" w14:textId="77777777" w:rsidR="00813C2B" w:rsidRPr="00EE0138" w:rsidRDefault="00813C2B" w:rsidP="00EE0138">
            <w:pPr>
              <w:spacing w:line="276" w:lineRule="auto"/>
              <w:jc w:val="both"/>
              <w:rPr>
                <w:rFonts w:ascii="Arial" w:hAnsi="Arial" w:cs="Arial"/>
                <w:sz w:val="20"/>
                <w:szCs w:val="20"/>
              </w:rPr>
            </w:pPr>
          </w:p>
        </w:tc>
        <w:tc>
          <w:tcPr>
            <w:tcW w:w="3064" w:type="dxa"/>
          </w:tcPr>
          <w:p w14:paraId="3AE8E231"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Patient tracking tool</w:t>
            </w:r>
          </w:p>
        </w:tc>
        <w:tc>
          <w:tcPr>
            <w:tcW w:w="1604" w:type="dxa"/>
          </w:tcPr>
          <w:p w14:paraId="133A3949"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23</w:t>
            </w:r>
          </w:p>
        </w:tc>
        <w:tc>
          <w:tcPr>
            <w:tcW w:w="1398" w:type="dxa"/>
          </w:tcPr>
          <w:p w14:paraId="3BB463EF"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10.0%</w:t>
            </w:r>
          </w:p>
        </w:tc>
      </w:tr>
      <w:tr w:rsidR="00813C2B" w:rsidRPr="00EE0138" w14:paraId="2B0F7FB3" w14:textId="77777777" w:rsidTr="0094433A">
        <w:trPr>
          <w:trHeight w:val="161"/>
        </w:trPr>
        <w:tc>
          <w:tcPr>
            <w:tcW w:w="2132" w:type="dxa"/>
            <w:vMerge/>
          </w:tcPr>
          <w:p w14:paraId="218C1421" w14:textId="77777777" w:rsidR="00813C2B" w:rsidRPr="00EE0138" w:rsidRDefault="00813C2B" w:rsidP="00EE0138">
            <w:pPr>
              <w:spacing w:line="276" w:lineRule="auto"/>
              <w:jc w:val="both"/>
              <w:rPr>
                <w:rFonts w:ascii="Arial" w:hAnsi="Arial" w:cs="Arial"/>
                <w:sz w:val="20"/>
                <w:szCs w:val="20"/>
              </w:rPr>
            </w:pPr>
          </w:p>
        </w:tc>
        <w:tc>
          <w:tcPr>
            <w:tcW w:w="3064" w:type="dxa"/>
          </w:tcPr>
          <w:p w14:paraId="15ECEE30"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mHealth applications</w:t>
            </w:r>
          </w:p>
        </w:tc>
        <w:tc>
          <w:tcPr>
            <w:tcW w:w="1604" w:type="dxa"/>
          </w:tcPr>
          <w:p w14:paraId="3D7A63C1"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26</w:t>
            </w:r>
          </w:p>
        </w:tc>
        <w:tc>
          <w:tcPr>
            <w:tcW w:w="1398" w:type="dxa"/>
          </w:tcPr>
          <w:p w14:paraId="1B51C56C"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11.4%</w:t>
            </w:r>
          </w:p>
        </w:tc>
      </w:tr>
      <w:tr w:rsidR="00813C2B" w:rsidRPr="00EE0138" w14:paraId="2F418D87" w14:textId="77777777" w:rsidTr="0094433A">
        <w:trPr>
          <w:trHeight w:val="161"/>
        </w:trPr>
        <w:tc>
          <w:tcPr>
            <w:tcW w:w="2132" w:type="dxa"/>
            <w:vMerge/>
          </w:tcPr>
          <w:p w14:paraId="0CA2CA1A" w14:textId="77777777" w:rsidR="00813C2B" w:rsidRPr="00EE0138" w:rsidRDefault="00813C2B" w:rsidP="00EE0138">
            <w:pPr>
              <w:spacing w:line="276" w:lineRule="auto"/>
              <w:jc w:val="both"/>
              <w:rPr>
                <w:rFonts w:ascii="Arial" w:hAnsi="Arial" w:cs="Arial"/>
                <w:sz w:val="20"/>
                <w:szCs w:val="20"/>
              </w:rPr>
            </w:pPr>
          </w:p>
        </w:tc>
        <w:tc>
          <w:tcPr>
            <w:tcW w:w="3064" w:type="dxa"/>
          </w:tcPr>
          <w:p w14:paraId="5C2FF347"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Verbal communication</w:t>
            </w:r>
          </w:p>
        </w:tc>
        <w:tc>
          <w:tcPr>
            <w:tcW w:w="1604" w:type="dxa"/>
          </w:tcPr>
          <w:p w14:paraId="3694CE99"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69</w:t>
            </w:r>
          </w:p>
        </w:tc>
        <w:tc>
          <w:tcPr>
            <w:tcW w:w="1398" w:type="dxa"/>
          </w:tcPr>
          <w:p w14:paraId="05C69B54"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30.1%</w:t>
            </w:r>
          </w:p>
        </w:tc>
      </w:tr>
      <w:tr w:rsidR="00813C2B" w:rsidRPr="00EE0138" w14:paraId="00B05F9F" w14:textId="77777777" w:rsidTr="0094433A">
        <w:trPr>
          <w:trHeight w:val="161"/>
        </w:trPr>
        <w:tc>
          <w:tcPr>
            <w:tcW w:w="2132" w:type="dxa"/>
            <w:vMerge/>
          </w:tcPr>
          <w:p w14:paraId="00DF4DBC" w14:textId="77777777" w:rsidR="00813C2B" w:rsidRPr="00EE0138" w:rsidRDefault="00813C2B" w:rsidP="00EE0138">
            <w:pPr>
              <w:spacing w:line="276" w:lineRule="auto"/>
              <w:jc w:val="both"/>
              <w:rPr>
                <w:rFonts w:ascii="Arial" w:hAnsi="Arial" w:cs="Arial"/>
                <w:sz w:val="20"/>
                <w:szCs w:val="20"/>
              </w:rPr>
            </w:pPr>
          </w:p>
        </w:tc>
        <w:tc>
          <w:tcPr>
            <w:tcW w:w="3064" w:type="dxa"/>
          </w:tcPr>
          <w:p w14:paraId="11B5E909"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Written notes</w:t>
            </w:r>
          </w:p>
        </w:tc>
        <w:tc>
          <w:tcPr>
            <w:tcW w:w="1604" w:type="dxa"/>
          </w:tcPr>
          <w:p w14:paraId="0AB9B98B"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51</w:t>
            </w:r>
          </w:p>
        </w:tc>
        <w:tc>
          <w:tcPr>
            <w:tcW w:w="1398" w:type="dxa"/>
          </w:tcPr>
          <w:p w14:paraId="120FBC1D"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22.3%</w:t>
            </w:r>
          </w:p>
        </w:tc>
      </w:tr>
      <w:tr w:rsidR="000E4414" w:rsidRPr="00EE0138" w14:paraId="3E0EE51A" w14:textId="77777777" w:rsidTr="0094433A">
        <w:trPr>
          <w:trHeight w:val="161"/>
        </w:trPr>
        <w:tc>
          <w:tcPr>
            <w:tcW w:w="2132" w:type="dxa"/>
            <w:vMerge w:val="restart"/>
          </w:tcPr>
          <w:p w14:paraId="28B426E0" w14:textId="51AE0612" w:rsidR="000E4414" w:rsidRPr="00EE0138" w:rsidRDefault="000E4414" w:rsidP="000E4414">
            <w:pPr>
              <w:spacing w:line="276" w:lineRule="auto"/>
              <w:jc w:val="both"/>
              <w:rPr>
                <w:rFonts w:ascii="Arial" w:hAnsi="Arial" w:cs="Arial"/>
              </w:rPr>
            </w:pPr>
            <w:r w:rsidRPr="00EE0138">
              <w:rPr>
                <w:rFonts w:ascii="Arial" w:hAnsi="Arial" w:cs="Arial"/>
                <w:sz w:val="20"/>
                <w:szCs w:val="20"/>
              </w:rPr>
              <w:t>Referral system last used</w:t>
            </w:r>
          </w:p>
        </w:tc>
        <w:tc>
          <w:tcPr>
            <w:tcW w:w="3064" w:type="dxa"/>
          </w:tcPr>
          <w:p w14:paraId="22443492" w14:textId="63F4D4DF" w:rsidR="000E4414" w:rsidRPr="00EE0138" w:rsidRDefault="000E4414" w:rsidP="000E4414">
            <w:pPr>
              <w:spacing w:line="276" w:lineRule="auto"/>
              <w:jc w:val="both"/>
              <w:rPr>
                <w:rFonts w:ascii="Arial" w:hAnsi="Arial" w:cs="Arial"/>
              </w:rPr>
            </w:pPr>
            <w:r w:rsidRPr="00EE0138">
              <w:rPr>
                <w:rFonts w:ascii="Arial" w:hAnsi="Arial" w:cs="Arial"/>
                <w:sz w:val="20"/>
                <w:szCs w:val="20"/>
              </w:rPr>
              <w:t>Health facility system</w:t>
            </w:r>
          </w:p>
        </w:tc>
        <w:tc>
          <w:tcPr>
            <w:tcW w:w="1604" w:type="dxa"/>
          </w:tcPr>
          <w:p w14:paraId="2DA18CAC" w14:textId="4D1D4E21" w:rsidR="000E4414" w:rsidRPr="00EE0138" w:rsidRDefault="000E4414" w:rsidP="000E4414">
            <w:pPr>
              <w:spacing w:line="276" w:lineRule="auto"/>
              <w:jc w:val="both"/>
              <w:rPr>
                <w:rFonts w:ascii="Arial" w:hAnsi="Arial" w:cs="Arial"/>
              </w:rPr>
            </w:pPr>
            <w:r w:rsidRPr="00EE0138">
              <w:rPr>
                <w:rFonts w:ascii="Arial" w:hAnsi="Arial" w:cs="Arial"/>
                <w:sz w:val="20"/>
                <w:szCs w:val="20"/>
              </w:rPr>
              <w:t>61</w:t>
            </w:r>
          </w:p>
        </w:tc>
        <w:tc>
          <w:tcPr>
            <w:tcW w:w="1398" w:type="dxa"/>
          </w:tcPr>
          <w:p w14:paraId="299E6ED7" w14:textId="0D1D0EAB" w:rsidR="000E4414" w:rsidRPr="00EE0138" w:rsidRDefault="000E4414" w:rsidP="000E4414">
            <w:pPr>
              <w:spacing w:line="276" w:lineRule="auto"/>
              <w:jc w:val="both"/>
              <w:rPr>
                <w:rFonts w:ascii="Arial" w:hAnsi="Arial" w:cs="Arial"/>
              </w:rPr>
            </w:pPr>
            <w:r w:rsidRPr="00EE0138">
              <w:rPr>
                <w:rFonts w:ascii="Arial" w:hAnsi="Arial" w:cs="Arial"/>
                <w:sz w:val="20"/>
                <w:szCs w:val="20"/>
              </w:rPr>
              <w:t>26.6%</w:t>
            </w:r>
          </w:p>
        </w:tc>
      </w:tr>
      <w:tr w:rsidR="000E4414" w:rsidRPr="00EE0138" w14:paraId="31C2ECB1" w14:textId="77777777" w:rsidTr="0094433A">
        <w:trPr>
          <w:trHeight w:val="161"/>
        </w:trPr>
        <w:tc>
          <w:tcPr>
            <w:tcW w:w="2132" w:type="dxa"/>
            <w:vMerge/>
          </w:tcPr>
          <w:p w14:paraId="00CEE6EF" w14:textId="77777777" w:rsidR="000E4414" w:rsidRPr="00EE0138" w:rsidRDefault="000E4414" w:rsidP="000E4414">
            <w:pPr>
              <w:spacing w:line="276" w:lineRule="auto"/>
              <w:jc w:val="both"/>
              <w:rPr>
                <w:rFonts w:ascii="Arial" w:hAnsi="Arial" w:cs="Arial"/>
              </w:rPr>
            </w:pPr>
          </w:p>
        </w:tc>
        <w:tc>
          <w:tcPr>
            <w:tcW w:w="3064" w:type="dxa"/>
          </w:tcPr>
          <w:p w14:paraId="1C7E18BF" w14:textId="7E3BA374" w:rsidR="000E4414" w:rsidRPr="00EE0138" w:rsidRDefault="000E4414" w:rsidP="000E4414">
            <w:pPr>
              <w:spacing w:line="276" w:lineRule="auto"/>
              <w:jc w:val="both"/>
              <w:rPr>
                <w:rFonts w:ascii="Arial" w:hAnsi="Arial" w:cs="Arial"/>
              </w:rPr>
            </w:pPr>
            <w:r w:rsidRPr="00EE0138">
              <w:rPr>
                <w:rFonts w:ascii="Arial" w:hAnsi="Arial" w:cs="Arial"/>
                <w:sz w:val="20"/>
                <w:szCs w:val="20"/>
              </w:rPr>
              <w:t>Initiating facility system</w:t>
            </w:r>
          </w:p>
        </w:tc>
        <w:tc>
          <w:tcPr>
            <w:tcW w:w="1604" w:type="dxa"/>
          </w:tcPr>
          <w:p w14:paraId="2C881A86" w14:textId="0F9749E7" w:rsidR="000E4414" w:rsidRPr="00EE0138" w:rsidRDefault="000E4414" w:rsidP="000E4414">
            <w:pPr>
              <w:spacing w:line="276" w:lineRule="auto"/>
              <w:jc w:val="both"/>
              <w:rPr>
                <w:rFonts w:ascii="Arial" w:hAnsi="Arial" w:cs="Arial"/>
              </w:rPr>
            </w:pPr>
            <w:r w:rsidRPr="00EE0138">
              <w:rPr>
                <w:rFonts w:ascii="Arial" w:hAnsi="Arial" w:cs="Arial"/>
                <w:sz w:val="20"/>
                <w:szCs w:val="20"/>
              </w:rPr>
              <w:t>41</w:t>
            </w:r>
          </w:p>
        </w:tc>
        <w:tc>
          <w:tcPr>
            <w:tcW w:w="1398" w:type="dxa"/>
          </w:tcPr>
          <w:p w14:paraId="7C6E626D" w14:textId="0A34097D" w:rsidR="000E4414" w:rsidRPr="00EE0138" w:rsidRDefault="000E4414" w:rsidP="000E4414">
            <w:pPr>
              <w:spacing w:line="276" w:lineRule="auto"/>
              <w:jc w:val="both"/>
              <w:rPr>
                <w:rFonts w:ascii="Arial" w:hAnsi="Arial" w:cs="Arial"/>
              </w:rPr>
            </w:pPr>
            <w:r w:rsidRPr="00EE0138">
              <w:rPr>
                <w:rFonts w:ascii="Arial" w:hAnsi="Arial" w:cs="Arial"/>
                <w:sz w:val="20"/>
                <w:szCs w:val="20"/>
              </w:rPr>
              <w:t>17.9%</w:t>
            </w:r>
          </w:p>
        </w:tc>
      </w:tr>
      <w:tr w:rsidR="000E4414" w:rsidRPr="00EE0138" w14:paraId="559A16AC" w14:textId="77777777" w:rsidTr="0094433A">
        <w:trPr>
          <w:trHeight w:val="161"/>
        </w:trPr>
        <w:tc>
          <w:tcPr>
            <w:tcW w:w="2132" w:type="dxa"/>
            <w:vMerge/>
          </w:tcPr>
          <w:p w14:paraId="7D2CB627" w14:textId="77777777" w:rsidR="000E4414" w:rsidRPr="00EE0138" w:rsidRDefault="000E4414" w:rsidP="000E4414">
            <w:pPr>
              <w:spacing w:line="276" w:lineRule="auto"/>
              <w:jc w:val="both"/>
              <w:rPr>
                <w:rFonts w:ascii="Arial" w:hAnsi="Arial" w:cs="Arial"/>
              </w:rPr>
            </w:pPr>
          </w:p>
        </w:tc>
        <w:tc>
          <w:tcPr>
            <w:tcW w:w="3064" w:type="dxa"/>
          </w:tcPr>
          <w:p w14:paraId="3754F9D1" w14:textId="223D9E33" w:rsidR="000E4414" w:rsidRPr="00EE0138" w:rsidRDefault="000E4414" w:rsidP="000E4414">
            <w:pPr>
              <w:spacing w:line="276" w:lineRule="auto"/>
              <w:jc w:val="both"/>
              <w:rPr>
                <w:rFonts w:ascii="Arial" w:hAnsi="Arial" w:cs="Arial"/>
              </w:rPr>
            </w:pPr>
            <w:r w:rsidRPr="00EE0138">
              <w:rPr>
                <w:rFonts w:ascii="Arial" w:hAnsi="Arial" w:cs="Arial"/>
                <w:sz w:val="20"/>
                <w:szCs w:val="20"/>
              </w:rPr>
              <w:t>Referral practicality system</w:t>
            </w:r>
          </w:p>
        </w:tc>
        <w:tc>
          <w:tcPr>
            <w:tcW w:w="1604" w:type="dxa"/>
          </w:tcPr>
          <w:p w14:paraId="5200A64F" w14:textId="68E2CB18" w:rsidR="000E4414" w:rsidRPr="00EE0138" w:rsidRDefault="000E4414" w:rsidP="000E4414">
            <w:pPr>
              <w:spacing w:line="276" w:lineRule="auto"/>
              <w:jc w:val="both"/>
              <w:rPr>
                <w:rFonts w:ascii="Arial" w:hAnsi="Arial" w:cs="Arial"/>
              </w:rPr>
            </w:pPr>
            <w:r w:rsidRPr="00EE0138">
              <w:rPr>
                <w:rFonts w:ascii="Arial" w:hAnsi="Arial" w:cs="Arial"/>
                <w:sz w:val="20"/>
                <w:szCs w:val="20"/>
              </w:rPr>
              <w:t>49</w:t>
            </w:r>
          </w:p>
        </w:tc>
        <w:tc>
          <w:tcPr>
            <w:tcW w:w="1398" w:type="dxa"/>
          </w:tcPr>
          <w:p w14:paraId="7DF9074D" w14:textId="502FBC47" w:rsidR="000E4414" w:rsidRPr="00EE0138" w:rsidRDefault="000E4414" w:rsidP="000E4414">
            <w:pPr>
              <w:spacing w:line="276" w:lineRule="auto"/>
              <w:jc w:val="both"/>
              <w:rPr>
                <w:rFonts w:ascii="Arial" w:hAnsi="Arial" w:cs="Arial"/>
              </w:rPr>
            </w:pPr>
            <w:r w:rsidRPr="00EE0138">
              <w:rPr>
                <w:rFonts w:ascii="Arial" w:hAnsi="Arial" w:cs="Arial"/>
                <w:sz w:val="20"/>
                <w:szCs w:val="20"/>
              </w:rPr>
              <w:t>21.4%</w:t>
            </w:r>
          </w:p>
        </w:tc>
      </w:tr>
      <w:tr w:rsidR="000E4414" w:rsidRPr="00EE0138" w14:paraId="7DBB08DC" w14:textId="77777777" w:rsidTr="0094433A">
        <w:trPr>
          <w:trHeight w:val="161"/>
        </w:trPr>
        <w:tc>
          <w:tcPr>
            <w:tcW w:w="2132" w:type="dxa"/>
            <w:vMerge/>
          </w:tcPr>
          <w:p w14:paraId="7949DDE3" w14:textId="77777777" w:rsidR="000E4414" w:rsidRPr="00EE0138" w:rsidRDefault="000E4414" w:rsidP="000E4414">
            <w:pPr>
              <w:spacing w:line="276" w:lineRule="auto"/>
              <w:jc w:val="both"/>
              <w:rPr>
                <w:rFonts w:ascii="Arial" w:hAnsi="Arial" w:cs="Arial"/>
              </w:rPr>
            </w:pPr>
          </w:p>
        </w:tc>
        <w:tc>
          <w:tcPr>
            <w:tcW w:w="3064" w:type="dxa"/>
          </w:tcPr>
          <w:p w14:paraId="21D246B3" w14:textId="6655B07C" w:rsidR="000E4414" w:rsidRPr="00EE0138" w:rsidRDefault="000E4414" w:rsidP="000E4414">
            <w:pPr>
              <w:spacing w:line="276" w:lineRule="auto"/>
              <w:jc w:val="both"/>
              <w:rPr>
                <w:rFonts w:ascii="Arial" w:hAnsi="Arial" w:cs="Arial"/>
              </w:rPr>
            </w:pPr>
            <w:r w:rsidRPr="00EE0138">
              <w:rPr>
                <w:rFonts w:ascii="Arial" w:hAnsi="Arial" w:cs="Arial"/>
                <w:sz w:val="20"/>
                <w:szCs w:val="20"/>
              </w:rPr>
              <w:t>Receiving facility system</w:t>
            </w:r>
          </w:p>
        </w:tc>
        <w:tc>
          <w:tcPr>
            <w:tcW w:w="1604" w:type="dxa"/>
          </w:tcPr>
          <w:p w14:paraId="1AEF16F9" w14:textId="5FABB309" w:rsidR="000E4414" w:rsidRPr="00EE0138" w:rsidRDefault="000E4414" w:rsidP="000E4414">
            <w:pPr>
              <w:spacing w:line="276" w:lineRule="auto"/>
              <w:jc w:val="both"/>
              <w:rPr>
                <w:rFonts w:ascii="Arial" w:hAnsi="Arial" w:cs="Arial"/>
              </w:rPr>
            </w:pPr>
            <w:r w:rsidRPr="00EE0138">
              <w:rPr>
                <w:rFonts w:ascii="Arial" w:hAnsi="Arial" w:cs="Arial"/>
                <w:sz w:val="20"/>
                <w:szCs w:val="20"/>
              </w:rPr>
              <w:t>44</w:t>
            </w:r>
          </w:p>
        </w:tc>
        <w:tc>
          <w:tcPr>
            <w:tcW w:w="1398" w:type="dxa"/>
          </w:tcPr>
          <w:p w14:paraId="61510F0B" w14:textId="36BC5E45" w:rsidR="000E4414" w:rsidRPr="00EE0138" w:rsidRDefault="000E4414" w:rsidP="000E4414">
            <w:pPr>
              <w:spacing w:line="276" w:lineRule="auto"/>
              <w:jc w:val="both"/>
              <w:rPr>
                <w:rFonts w:ascii="Arial" w:hAnsi="Arial" w:cs="Arial"/>
              </w:rPr>
            </w:pPr>
            <w:r w:rsidRPr="00EE0138">
              <w:rPr>
                <w:rFonts w:ascii="Arial" w:hAnsi="Arial" w:cs="Arial"/>
                <w:sz w:val="20"/>
                <w:szCs w:val="20"/>
              </w:rPr>
              <w:t>19.2%</w:t>
            </w:r>
          </w:p>
        </w:tc>
      </w:tr>
      <w:tr w:rsidR="000E4414" w:rsidRPr="00EE0138" w14:paraId="68A8BB72" w14:textId="77777777" w:rsidTr="0094433A">
        <w:trPr>
          <w:trHeight w:val="161"/>
        </w:trPr>
        <w:tc>
          <w:tcPr>
            <w:tcW w:w="2132" w:type="dxa"/>
            <w:vMerge/>
          </w:tcPr>
          <w:p w14:paraId="76B4CAF0" w14:textId="77777777" w:rsidR="000E4414" w:rsidRPr="00EE0138" w:rsidRDefault="000E4414" w:rsidP="000E4414">
            <w:pPr>
              <w:spacing w:line="276" w:lineRule="auto"/>
              <w:jc w:val="both"/>
              <w:rPr>
                <w:rFonts w:ascii="Arial" w:hAnsi="Arial" w:cs="Arial"/>
              </w:rPr>
            </w:pPr>
          </w:p>
        </w:tc>
        <w:tc>
          <w:tcPr>
            <w:tcW w:w="3064" w:type="dxa"/>
          </w:tcPr>
          <w:p w14:paraId="10DA3E6B" w14:textId="3E8AF77F" w:rsidR="000E4414" w:rsidRPr="00EE0138" w:rsidRDefault="000E4414" w:rsidP="000E4414">
            <w:pPr>
              <w:spacing w:line="276" w:lineRule="auto"/>
              <w:jc w:val="both"/>
              <w:rPr>
                <w:rFonts w:ascii="Arial" w:hAnsi="Arial" w:cs="Arial"/>
              </w:rPr>
            </w:pPr>
            <w:r w:rsidRPr="00EE0138">
              <w:rPr>
                <w:rFonts w:ascii="Arial" w:hAnsi="Arial" w:cs="Arial"/>
                <w:sz w:val="20"/>
                <w:szCs w:val="20"/>
              </w:rPr>
              <w:t>Supervision &amp; capacity building system</w:t>
            </w:r>
          </w:p>
        </w:tc>
        <w:tc>
          <w:tcPr>
            <w:tcW w:w="1604" w:type="dxa"/>
          </w:tcPr>
          <w:p w14:paraId="1F9951A2" w14:textId="6A7891E5" w:rsidR="000E4414" w:rsidRPr="00EE0138" w:rsidRDefault="000E4414" w:rsidP="000E4414">
            <w:pPr>
              <w:spacing w:line="276" w:lineRule="auto"/>
              <w:jc w:val="both"/>
              <w:rPr>
                <w:rFonts w:ascii="Arial" w:hAnsi="Arial" w:cs="Arial"/>
              </w:rPr>
            </w:pPr>
            <w:r w:rsidRPr="00EE0138">
              <w:rPr>
                <w:rFonts w:ascii="Arial" w:hAnsi="Arial" w:cs="Arial"/>
                <w:sz w:val="20"/>
                <w:szCs w:val="20"/>
              </w:rPr>
              <w:t>34</w:t>
            </w:r>
          </w:p>
        </w:tc>
        <w:tc>
          <w:tcPr>
            <w:tcW w:w="1398" w:type="dxa"/>
          </w:tcPr>
          <w:p w14:paraId="57DD879F" w14:textId="2BE8CA6C" w:rsidR="000E4414" w:rsidRPr="00EE0138" w:rsidRDefault="000E4414" w:rsidP="000E4414">
            <w:pPr>
              <w:spacing w:line="276" w:lineRule="auto"/>
              <w:jc w:val="both"/>
              <w:rPr>
                <w:rFonts w:ascii="Arial" w:hAnsi="Arial" w:cs="Arial"/>
              </w:rPr>
            </w:pPr>
            <w:r w:rsidRPr="00EE0138">
              <w:rPr>
                <w:rFonts w:ascii="Arial" w:hAnsi="Arial" w:cs="Arial"/>
                <w:sz w:val="20"/>
                <w:szCs w:val="20"/>
              </w:rPr>
              <w:t>14.8%</w:t>
            </w:r>
          </w:p>
        </w:tc>
      </w:tr>
      <w:tr w:rsidR="00055B60" w:rsidRPr="00EE0138" w14:paraId="06EC9FF7" w14:textId="77777777" w:rsidTr="0094433A">
        <w:trPr>
          <w:trHeight w:val="161"/>
        </w:trPr>
        <w:tc>
          <w:tcPr>
            <w:tcW w:w="2132" w:type="dxa"/>
            <w:vMerge w:val="restart"/>
          </w:tcPr>
          <w:p w14:paraId="4BE7951F" w14:textId="180D7656"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Frequency of use of MoH referral tools</w:t>
            </w:r>
          </w:p>
        </w:tc>
        <w:tc>
          <w:tcPr>
            <w:tcW w:w="3064" w:type="dxa"/>
          </w:tcPr>
          <w:p w14:paraId="0E50A187" w14:textId="1272C1BF"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Always</w:t>
            </w:r>
          </w:p>
        </w:tc>
        <w:tc>
          <w:tcPr>
            <w:tcW w:w="1604" w:type="dxa"/>
          </w:tcPr>
          <w:p w14:paraId="465174A9" w14:textId="3143B291"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80</w:t>
            </w:r>
          </w:p>
        </w:tc>
        <w:tc>
          <w:tcPr>
            <w:tcW w:w="1398" w:type="dxa"/>
          </w:tcPr>
          <w:p w14:paraId="3DF54F36" w14:textId="15CD4A78"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34.0%</w:t>
            </w:r>
          </w:p>
        </w:tc>
      </w:tr>
      <w:tr w:rsidR="00055B60" w:rsidRPr="00EE0138" w14:paraId="3F64C0ED" w14:textId="77777777" w:rsidTr="0094433A">
        <w:trPr>
          <w:trHeight w:val="161"/>
        </w:trPr>
        <w:tc>
          <w:tcPr>
            <w:tcW w:w="2132" w:type="dxa"/>
            <w:vMerge/>
          </w:tcPr>
          <w:p w14:paraId="15880E24" w14:textId="77777777" w:rsidR="00055B60" w:rsidRPr="00A82D17" w:rsidRDefault="00055B60" w:rsidP="000E4414">
            <w:pPr>
              <w:spacing w:line="276" w:lineRule="auto"/>
              <w:jc w:val="both"/>
              <w:rPr>
                <w:rFonts w:ascii="Arial" w:hAnsi="Arial" w:cs="Arial"/>
                <w:sz w:val="18"/>
                <w:szCs w:val="18"/>
              </w:rPr>
            </w:pPr>
          </w:p>
        </w:tc>
        <w:tc>
          <w:tcPr>
            <w:tcW w:w="3064" w:type="dxa"/>
          </w:tcPr>
          <w:p w14:paraId="1F932D48" w14:textId="73AEEBCF"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Sometimes</w:t>
            </w:r>
          </w:p>
        </w:tc>
        <w:tc>
          <w:tcPr>
            <w:tcW w:w="1604" w:type="dxa"/>
          </w:tcPr>
          <w:p w14:paraId="6C3CF174" w14:textId="42F40122"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64</w:t>
            </w:r>
          </w:p>
        </w:tc>
        <w:tc>
          <w:tcPr>
            <w:tcW w:w="1398" w:type="dxa"/>
          </w:tcPr>
          <w:p w14:paraId="7907E839" w14:textId="6C31E12D"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27.9%</w:t>
            </w:r>
          </w:p>
        </w:tc>
      </w:tr>
      <w:tr w:rsidR="00055B60" w:rsidRPr="00EE0138" w14:paraId="79989221" w14:textId="77777777" w:rsidTr="0094433A">
        <w:trPr>
          <w:trHeight w:val="161"/>
        </w:trPr>
        <w:tc>
          <w:tcPr>
            <w:tcW w:w="2132" w:type="dxa"/>
            <w:vMerge/>
          </w:tcPr>
          <w:p w14:paraId="5C613E7A" w14:textId="77777777" w:rsidR="00055B60" w:rsidRPr="00A82D17" w:rsidRDefault="00055B60" w:rsidP="000E4414">
            <w:pPr>
              <w:spacing w:line="276" w:lineRule="auto"/>
              <w:jc w:val="both"/>
              <w:rPr>
                <w:rFonts w:ascii="Arial" w:hAnsi="Arial" w:cs="Arial"/>
                <w:sz w:val="18"/>
                <w:szCs w:val="18"/>
              </w:rPr>
            </w:pPr>
          </w:p>
        </w:tc>
        <w:tc>
          <w:tcPr>
            <w:tcW w:w="3064" w:type="dxa"/>
          </w:tcPr>
          <w:p w14:paraId="19A6BC05" w14:textId="6AE6D2C0"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Rarely</w:t>
            </w:r>
          </w:p>
        </w:tc>
        <w:tc>
          <w:tcPr>
            <w:tcW w:w="1604" w:type="dxa"/>
          </w:tcPr>
          <w:p w14:paraId="2C87BC4C" w14:textId="25571DA2"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85</w:t>
            </w:r>
          </w:p>
        </w:tc>
        <w:tc>
          <w:tcPr>
            <w:tcW w:w="1398" w:type="dxa"/>
          </w:tcPr>
          <w:p w14:paraId="6E4F7717" w14:textId="0E227436"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37.1%</w:t>
            </w:r>
          </w:p>
        </w:tc>
      </w:tr>
    </w:tbl>
    <w:p w14:paraId="0950FFA4" w14:textId="77777777" w:rsidR="00813C2B" w:rsidRPr="00EE0138" w:rsidRDefault="00813C2B" w:rsidP="00EE0138">
      <w:pPr>
        <w:spacing w:line="360" w:lineRule="auto"/>
        <w:jc w:val="both"/>
        <w:rPr>
          <w:rFonts w:ascii="Arial" w:eastAsia="Calibri" w:hAnsi="Arial" w:cs="Arial"/>
        </w:rPr>
      </w:pPr>
    </w:p>
    <w:p w14:paraId="5CEA78EF" w14:textId="7A5AB9BB" w:rsidR="00813C2B" w:rsidRPr="00EE0138" w:rsidRDefault="00813C2B" w:rsidP="00055B60">
      <w:pPr>
        <w:keepNext/>
        <w:keepLines/>
        <w:spacing w:line="360" w:lineRule="auto"/>
        <w:jc w:val="both"/>
        <w:outlineLvl w:val="2"/>
        <w:rPr>
          <w:rFonts w:ascii="Arial" w:eastAsia="Calibri" w:hAnsi="Arial" w:cs="Arial"/>
        </w:rPr>
      </w:pPr>
      <w:r w:rsidRPr="00EE0138">
        <w:rPr>
          <w:rFonts w:ascii="Arial" w:eastAsia="Calibri" w:hAnsi="Arial" w:cs="Arial"/>
        </w:rPr>
        <w:t xml:space="preserve"> </w:t>
      </w:r>
    </w:p>
    <w:p w14:paraId="228C5CE6" w14:textId="4BCD1834" w:rsidR="00813C2B" w:rsidRPr="00EE0138" w:rsidRDefault="00813C2B" w:rsidP="00EE0138">
      <w:pPr>
        <w:spacing w:line="360" w:lineRule="auto"/>
        <w:jc w:val="both"/>
        <w:rPr>
          <w:rFonts w:ascii="Arial" w:eastAsia="Calibri" w:hAnsi="Arial" w:cs="Arial"/>
          <w:b/>
          <w:bCs/>
        </w:rPr>
      </w:pPr>
      <w:bookmarkStart w:id="1" w:name="_Hlk183519815"/>
      <w:r w:rsidRPr="00EE0138">
        <w:rPr>
          <w:rFonts w:ascii="Arial" w:eastAsia="Calibri" w:hAnsi="Arial" w:cs="Arial"/>
          <w:b/>
          <w:bCs/>
        </w:rPr>
        <w:t xml:space="preserve">Table </w:t>
      </w:r>
      <w:r w:rsidR="001744B8">
        <w:rPr>
          <w:rFonts w:ascii="Arial" w:eastAsia="Calibri" w:hAnsi="Arial" w:cs="Arial"/>
          <w:b/>
          <w:bCs/>
        </w:rPr>
        <w:t>3</w:t>
      </w:r>
      <w:r w:rsidRPr="00EE0138">
        <w:rPr>
          <w:rFonts w:ascii="Arial" w:eastAsia="Calibri" w:hAnsi="Arial" w:cs="Arial"/>
          <w:b/>
          <w:bCs/>
        </w:rPr>
        <w:t>.</w:t>
      </w:r>
      <w:r w:rsidR="00D50438">
        <w:rPr>
          <w:rFonts w:ascii="Arial" w:eastAsia="Calibri" w:hAnsi="Arial" w:cs="Arial"/>
          <w:b/>
          <w:bCs/>
        </w:rPr>
        <w:t>2</w:t>
      </w:r>
      <w:r w:rsidRPr="00EE0138">
        <w:rPr>
          <w:rFonts w:ascii="Arial" w:eastAsia="Calibri" w:hAnsi="Arial" w:cs="Arial"/>
          <w:b/>
          <w:bCs/>
        </w:rPr>
        <w:t xml:space="preserve">: </w:t>
      </w:r>
      <w:bookmarkStart w:id="2" w:name="_Hlk210205488"/>
      <w:r w:rsidRPr="006018E1">
        <w:rPr>
          <w:rFonts w:ascii="Arial" w:eastAsia="Calibri" w:hAnsi="Arial" w:cs="Arial"/>
          <w:i/>
          <w:iCs/>
        </w:rPr>
        <w:t>Knowledge on structure and organization of health referral system</w:t>
      </w:r>
      <w:bookmarkEnd w:id="2"/>
    </w:p>
    <w:tbl>
      <w:tblPr>
        <w:tblStyle w:val="TableGrid1"/>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1235"/>
        <w:gridCol w:w="1615"/>
        <w:gridCol w:w="1852"/>
      </w:tblGrid>
      <w:tr w:rsidR="00813C2B" w:rsidRPr="00EE0138" w14:paraId="28FB149F" w14:textId="77777777" w:rsidTr="00A82D17">
        <w:trPr>
          <w:trHeight w:val="313"/>
        </w:trPr>
        <w:tc>
          <w:tcPr>
            <w:tcW w:w="3933" w:type="dxa"/>
            <w:vMerge w:val="restart"/>
          </w:tcPr>
          <w:p w14:paraId="7DD4A51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Knowledge variable</w:t>
            </w:r>
          </w:p>
        </w:tc>
        <w:tc>
          <w:tcPr>
            <w:tcW w:w="1235" w:type="dxa"/>
            <w:vMerge w:val="restart"/>
          </w:tcPr>
          <w:p w14:paraId="61CF474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Response</w:t>
            </w:r>
          </w:p>
        </w:tc>
        <w:tc>
          <w:tcPr>
            <w:tcW w:w="3467" w:type="dxa"/>
            <w:gridSpan w:val="2"/>
          </w:tcPr>
          <w:p w14:paraId="67EDCDBF"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Baseline(N=466)</w:t>
            </w:r>
          </w:p>
        </w:tc>
      </w:tr>
      <w:tr w:rsidR="00813C2B" w:rsidRPr="00EE0138" w14:paraId="4456C2E8" w14:textId="77777777" w:rsidTr="00A82D17">
        <w:trPr>
          <w:trHeight w:val="227"/>
        </w:trPr>
        <w:tc>
          <w:tcPr>
            <w:tcW w:w="3933" w:type="dxa"/>
            <w:vMerge/>
          </w:tcPr>
          <w:p w14:paraId="4352D162" w14:textId="77777777" w:rsidR="00813C2B" w:rsidRPr="001744B8" w:rsidRDefault="00813C2B" w:rsidP="00D6034B">
            <w:pPr>
              <w:spacing w:line="276" w:lineRule="auto"/>
              <w:jc w:val="both"/>
              <w:rPr>
                <w:rFonts w:ascii="Arial" w:hAnsi="Arial" w:cs="Arial"/>
                <w:sz w:val="18"/>
                <w:szCs w:val="18"/>
              </w:rPr>
            </w:pPr>
          </w:p>
        </w:tc>
        <w:tc>
          <w:tcPr>
            <w:tcW w:w="1235" w:type="dxa"/>
            <w:vMerge/>
          </w:tcPr>
          <w:p w14:paraId="5B376A3A" w14:textId="77777777" w:rsidR="00813C2B" w:rsidRPr="001744B8" w:rsidRDefault="00813C2B" w:rsidP="00D6034B">
            <w:pPr>
              <w:spacing w:line="276" w:lineRule="auto"/>
              <w:jc w:val="both"/>
              <w:rPr>
                <w:rFonts w:ascii="Arial" w:hAnsi="Arial" w:cs="Arial"/>
                <w:sz w:val="18"/>
                <w:szCs w:val="18"/>
              </w:rPr>
            </w:pPr>
          </w:p>
        </w:tc>
        <w:tc>
          <w:tcPr>
            <w:tcW w:w="1615" w:type="dxa"/>
          </w:tcPr>
          <w:p w14:paraId="77F313C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Frequency</w:t>
            </w:r>
          </w:p>
        </w:tc>
        <w:tc>
          <w:tcPr>
            <w:tcW w:w="1852" w:type="dxa"/>
          </w:tcPr>
          <w:p w14:paraId="434B8C6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Percent</w:t>
            </w:r>
          </w:p>
        </w:tc>
      </w:tr>
      <w:tr w:rsidR="00813C2B" w:rsidRPr="00EE0138" w14:paraId="01CACE43" w14:textId="77777777" w:rsidTr="00A82D17">
        <w:trPr>
          <w:trHeight w:val="313"/>
        </w:trPr>
        <w:tc>
          <w:tcPr>
            <w:tcW w:w="3933" w:type="dxa"/>
            <w:vMerge w:val="restart"/>
          </w:tcPr>
          <w:p w14:paraId="4F80168C" w14:textId="77777777" w:rsidR="00813C2B" w:rsidRPr="001744B8" w:rsidRDefault="00813C2B" w:rsidP="00D6034B">
            <w:pPr>
              <w:spacing w:line="276" w:lineRule="auto"/>
              <w:jc w:val="both"/>
              <w:rPr>
                <w:rFonts w:ascii="Arial" w:hAnsi="Arial" w:cs="Arial"/>
                <w:sz w:val="18"/>
                <w:szCs w:val="18"/>
              </w:rPr>
            </w:pPr>
          </w:p>
        </w:tc>
        <w:tc>
          <w:tcPr>
            <w:tcW w:w="1235" w:type="dxa"/>
          </w:tcPr>
          <w:p w14:paraId="7FEDD1A5"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615" w:type="dxa"/>
          </w:tcPr>
          <w:p w14:paraId="6190B08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226</w:t>
            </w:r>
          </w:p>
        </w:tc>
        <w:tc>
          <w:tcPr>
            <w:tcW w:w="1852" w:type="dxa"/>
          </w:tcPr>
          <w:p w14:paraId="06D057F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48.5%</w:t>
            </w:r>
          </w:p>
        </w:tc>
      </w:tr>
      <w:tr w:rsidR="00813C2B" w:rsidRPr="00EE0138" w14:paraId="62FABA43" w14:textId="77777777" w:rsidTr="00A82D17">
        <w:trPr>
          <w:trHeight w:val="161"/>
        </w:trPr>
        <w:tc>
          <w:tcPr>
            <w:tcW w:w="3933" w:type="dxa"/>
            <w:vMerge/>
          </w:tcPr>
          <w:p w14:paraId="5C5790AB" w14:textId="77777777" w:rsidR="00813C2B" w:rsidRPr="001744B8" w:rsidRDefault="00813C2B" w:rsidP="00D6034B">
            <w:pPr>
              <w:spacing w:line="276" w:lineRule="auto"/>
              <w:jc w:val="both"/>
              <w:rPr>
                <w:rFonts w:ascii="Arial" w:hAnsi="Arial" w:cs="Arial"/>
                <w:sz w:val="18"/>
                <w:szCs w:val="18"/>
              </w:rPr>
            </w:pPr>
          </w:p>
        </w:tc>
        <w:tc>
          <w:tcPr>
            <w:tcW w:w="1235" w:type="dxa"/>
          </w:tcPr>
          <w:p w14:paraId="2655D00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615" w:type="dxa"/>
          </w:tcPr>
          <w:p w14:paraId="451AA091"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240</w:t>
            </w:r>
          </w:p>
        </w:tc>
        <w:tc>
          <w:tcPr>
            <w:tcW w:w="1852" w:type="dxa"/>
          </w:tcPr>
          <w:p w14:paraId="298EB677"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51.5%</w:t>
            </w:r>
          </w:p>
        </w:tc>
      </w:tr>
      <w:tr w:rsidR="00813C2B" w:rsidRPr="00EE0138" w14:paraId="26204D06" w14:textId="77777777" w:rsidTr="00A82D17">
        <w:trPr>
          <w:trHeight w:val="313"/>
        </w:trPr>
        <w:tc>
          <w:tcPr>
            <w:tcW w:w="3933" w:type="dxa"/>
            <w:vMerge w:val="restart"/>
          </w:tcPr>
          <w:p w14:paraId="47C87DA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Levels of service in the referral system</w:t>
            </w:r>
          </w:p>
        </w:tc>
        <w:tc>
          <w:tcPr>
            <w:tcW w:w="1235" w:type="dxa"/>
          </w:tcPr>
          <w:p w14:paraId="718A077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615" w:type="dxa"/>
          </w:tcPr>
          <w:p w14:paraId="574CAA0E"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200</w:t>
            </w:r>
          </w:p>
        </w:tc>
        <w:tc>
          <w:tcPr>
            <w:tcW w:w="1852" w:type="dxa"/>
          </w:tcPr>
          <w:p w14:paraId="3324CED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42.9%</w:t>
            </w:r>
          </w:p>
        </w:tc>
      </w:tr>
      <w:tr w:rsidR="00813C2B" w:rsidRPr="00EE0138" w14:paraId="3295F8D5" w14:textId="77777777" w:rsidTr="00A82D17">
        <w:trPr>
          <w:trHeight w:val="161"/>
        </w:trPr>
        <w:tc>
          <w:tcPr>
            <w:tcW w:w="3933" w:type="dxa"/>
            <w:vMerge/>
          </w:tcPr>
          <w:p w14:paraId="4037B220" w14:textId="77777777" w:rsidR="00813C2B" w:rsidRPr="001744B8" w:rsidRDefault="00813C2B" w:rsidP="00D6034B">
            <w:pPr>
              <w:spacing w:line="276" w:lineRule="auto"/>
              <w:jc w:val="both"/>
              <w:rPr>
                <w:rFonts w:ascii="Arial" w:hAnsi="Arial" w:cs="Arial"/>
                <w:sz w:val="18"/>
                <w:szCs w:val="18"/>
              </w:rPr>
            </w:pPr>
          </w:p>
        </w:tc>
        <w:tc>
          <w:tcPr>
            <w:tcW w:w="1235" w:type="dxa"/>
          </w:tcPr>
          <w:p w14:paraId="33B9526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615" w:type="dxa"/>
          </w:tcPr>
          <w:p w14:paraId="679A74D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266</w:t>
            </w:r>
          </w:p>
        </w:tc>
        <w:tc>
          <w:tcPr>
            <w:tcW w:w="1852" w:type="dxa"/>
          </w:tcPr>
          <w:p w14:paraId="2B81EE0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57.1%</w:t>
            </w:r>
          </w:p>
        </w:tc>
      </w:tr>
      <w:tr w:rsidR="00813C2B" w:rsidRPr="00EE0138" w14:paraId="10282862" w14:textId="77777777" w:rsidTr="00A82D17">
        <w:trPr>
          <w:trHeight w:val="151"/>
        </w:trPr>
        <w:tc>
          <w:tcPr>
            <w:tcW w:w="3933" w:type="dxa"/>
            <w:vMerge w:val="restart"/>
          </w:tcPr>
          <w:p w14:paraId="3E77DF3E" w14:textId="77777777" w:rsidR="00813C2B" w:rsidRPr="001744B8" w:rsidRDefault="00813C2B" w:rsidP="00D6034B">
            <w:pPr>
              <w:spacing w:line="276" w:lineRule="auto"/>
              <w:jc w:val="both"/>
              <w:rPr>
                <w:rFonts w:ascii="Arial" w:hAnsi="Arial" w:cs="Arial"/>
                <w:sz w:val="18"/>
                <w:szCs w:val="18"/>
              </w:rPr>
            </w:pPr>
            <w:bookmarkStart w:id="3" w:name="_Hlk210205982"/>
            <w:r w:rsidRPr="001744B8">
              <w:rPr>
                <w:rFonts w:ascii="Arial" w:hAnsi="Arial" w:cs="Arial"/>
                <w:sz w:val="18"/>
                <w:szCs w:val="18"/>
              </w:rPr>
              <w:t xml:space="preserve">Categories of elements in referral services framework for movement </w:t>
            </w:r>
            <w:bookmarkEnd w:id="3"/>
          </w:p>
        </w:tc>
        <w:tc>
          <w:tcPr>
            <w:tcW w:w="1235" w:type="dxa"/>
          </w:tcPr>
          <w:p w14:paraId="17BC1B87"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615" w:type="dxa"/>
          </w:tcPr>
          <w:p w14:paraId="2678C0E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177</w:t>
            </w:r>
          </w:p>
        </w:tc>
        <w:tc>
          <w:tcPr>
            <w:tcW w:w="1852" w:type="dxa"/>
          </w:tcPr>
          <w:p w14:paraId="018CC32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38.0%</w:t>
            </w:r>
          </w:p>
        </w:tc>
      </w:tr>
      <w:tr w:rsidR="00813C2B" w:rsidRPr="00EE0138" w14:paraId="76FA7613" w14:textId="77777777" w:rsidTr="00A82D17">
        <w:trPr>
          <w:trHeight w:val="161"/>
        </w:trPr>
        <w:tc>
          <w:tcPr>
            <w:tcW w:w="3933" w:type="dxa"/>
            <w:vMerge/>
          </w:tcPr>
          <w:p w14:paraId="6FA1F052" w14:textId="77777777" w:rsidR="00813C2B" w:rsidRPr="001744B8" w:rsidRDefault="00813C2B" w:rsidP="00D6034B">
            <w:pPr>
              <w:spacing w:line="276" w:lineRule="auto"/>
              <w:jc w:val="both"/>
              <w:rPr>
                <w:rFonts w:ascii="Arial" w:hAnsi="Arial" w:cs="Arial"/>
                <w:sz w:val="18"/>
                <w:szCs w:val="18"/>
              </w:rPr>
            </w:pPr>
          </w:p>
        </w:tc>
        <w:tc>
          <w:tcPr>
            <w:tcW w:w="1235" w:type="dxa"/>
          </w:tcPr>
          <w:p w14:paraId="328D726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615" w:type="dxa"/>
          </w:tcPr>
          <w:p w14:paraId="776A141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289</w:t>
            </w:r>
          </w:p>
        </w:tc>
        <w:tc>
          <w:tcPr>
            <w:tcW w:w="1852" w:type="dxa"/>
          </w:tcPr>
          <w:p w14:paraId="3B924F56"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62.0%</w:t>
            </w:r>
          </w:p>
        </w:tc>
      </w:tr>
      <w:tr w:rsidR="00813C2B" w:rsidRPr="00EE0138" w14:paraId="1911E98E" w14:textId="77777777" w:rsidTr="00A82D17">
        <w:trPr>
          <w:trHeight w:val="161"/>
        </w:trPr>
        <w:tc>
          <w:tcPr>
            <w:tcW w:w="3933" w:type="dxa"/>
            <w:vMerge w:val="restart"/>
          </w:tcPr>
          <w:p w14:paraId="01909CF5" w14:textId="77777777" w:rsidR="00813C2B" w:rsidRPr="001744B8" w:rsidRDefault="00813C2B" w:rsidP="00D6034B">
            <w:pPr>
              <w:spacing w:line="276" w:lineRule="auto"/>
              <w:jc w:val="both"/>
              <w:rPr>
                <w:rFonts w:ascii="Arial" w:hAnsi="Arial" w:cs="Arial"/>
                <w:sz w:val="18"/>
                <w:szCs w:val="18"/>
              </w:rPr>
            </w:pPr>
            <w:bookmarkStart w:id="4" w:name="_Hlk168053783"/>
            <w:r w:rsidRPr="001744B8">
              <w:rPr>
                <w:rFonts w:ascii="Arial" w:hAnsi="Arial" w:cs="Arial"/>
                <w:sz w:val="18"/>
                <w:szCs w:val="18"/>
              </w:rPr>
              <w:t>Level of knowledge on structure and organization of health referral system</w:t>
            </w:r>
          </w:p>
        </w:tc>
        <w:tc>
          <w:tcPr>
            <w:tcW w:w="1235" w:type="dxa"/>
          </w:tcPr>
          <w:p w14:paraId="23E225C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Low</w:t>
            </w:r>
          </w:p>
        </w:tc>
        <w:tc>
          <w:tcPr>
            <w:tcW w:w="1615" w:type="dxa"/>
          </w:tcPr>
          <w:p w14:paraId="35CFA3F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269</w:t>
            </w:r>
          </w:p>
        </w:tc>
        <w:tc>
          <w:tcPr>
            <w:tcW w:w="1852" w:type="dxa"/>
          </w:tcPr>
          <w:p w14:paraId="79D26FA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57.7%</w:t>
            </w:r>
          </w:p>
        </w:tc>
      </w:tr>
      <w:tr w:rsidR="00813C2B" w:rsidRPr="00EE0138" w14:paraId="532127B3" w14:textId="77777777" w:rsidTr="00A82D17">
        <w:trPr>
          <w:trHeight w:val="161"/>
        </w:trPr>
        <w:tc>
          <w:tcPr>
            <w:tcW w:w="3933" w:type="dxa"/>
            <w:vMerge/>
          </w:tcPr>
          <w:p w14:paraId="5F39B38B" w14:textId="77777777" w:rsidR="00813C2B" w:rsidRPr="001744B8" w:rsidRDefault="00813C2B" w:rsidP="00D6034B">
            <w:pPr>
              <w:spacing w:line="276" w:lineRule="auto"/>
              <w:jc w:val="both"/>
              <w:rPr>
                <w:rFonts w:ascii="Arial" w:hAnsi="Arial" w:cs="Arial"/>
                <w:sz w:val="18"/>
                <w:szCs w:val="18"/>
              </w:rPr>
            </w:pPr>
          </w:p>
        </w:tc>
        <w:tc>
          <w:tcPr>
            <w:tcW w:w="1235" w:type="dxa"/>
          </w:tcPr>
          <w:p w14:paraId="43A9B5D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Moderate</w:t>
            </w:r>
          </w:p>
        </w:tc>
        <w:tc>
          <w:tcPr>
            <w:tcW w:w="1615" w:type="dxa"/>
          </w:tcPr>
          <w:p w14:paraId="60B2950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61</w:t>
            </w:r>
          </w:p>
        </w:tc>
        <w:tc>
          <w:tcPr>
            <w:tcW w:w="1852" w:type="dxa"/>
          </w:tcPr>
          <w:p w14:paraId="3E0B50A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13.1%</w:t>
            </w:r>
          </w:p>
        </w:tc>
      </w:tr>
      <w:tr w:rsidR="00813C2B" w:rsidRPr="00EE0138" w14:paraId="4C36A818" w14:textId="77777777" w:rsidTr="00A82D17">
        <w:trPr>
          <w:trHeight w:val="161"/>
        </w:trPr>
        <w:tc>
          <w:tcPr>
            <w:tcW w:w="3933" w:type="dxa"/>
            <w:vMerge/>
          </w:tcPr>
          <w:p w14:paraId="39FCD77E" w14:textId="77777777" w:rsidR="00813C2B" w:rsidRPr="001744B8" w:rsidRDefault="00813C2B" w:rsidP="00D6034B">
            <w:pPr>
              <w:spacing w:line="276" w:lineRule="auto"/>
              <w:jc w:val="both"/>
              <w:rPr>
                <w:rFonts w:ascii="Arial" w:hAnsi="Arial" w:cs="Arial"/>
                <w:sz w:val="18"/>
                <w:szCs w:val="18"/>
              </w:rPr>
            </w:pPr>
          </w:p>
        </w:tc>
        <w:tc>
          <w:tcPr>
            <w:tcW w:w="1235" w:type="dxa"/>
          </w:tcPr>
          <w:p w14:paraId="33E3D1F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High</w:t>
            </w:r>
          </w:p>
        </w:tc>
        <w:tc>
          <w:tcPr>
            <w:tcW w:w="1615" w:type="dxa"/>
          </w:tcPr>
          <w:p w14:paraId="45FADEB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136</w:t>
            </w:r>
          </w:p>
        </w:tc>
        <w:tc>
          <w:tcPr>
            <w:tcW w:w="1852" w:type="dxa"/>
          </w:tcPr>
          <w:p w14:paraId="443F51E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29.2%</w:t>
            </w:r>
          </w:p>
        </w:tc>
      </w:tr>
      <w:bookmarkEnd w:id="4"/>
    </w:tbl>
    <w:p w14:paraId="67DB86FE" w14:textId="77777777" w:rsidR="00813C2B" w:rsidRPr="00EE0138" w:rsidRDefault="00813C2B" w:rsidP="00EE0138">
      <w:pPr>
        <w:spacing w:line="360" w:lineRule="auto"/>
        <w:jc w:val="both"/>
        <w:rPr>
          <w:rFonts w:ascii="Arial" w:eastAsia="Calibri" w:hAnsi="Arial" w:cs="Arial"/>
        </w:rPr>
      </w:pPr>
    </w:p>
    <w:bookmarkEnd w:id="1"/>
    <w:p w14:paraId="7F47703F" w14:textId="77777777" w:rsidR="00813C2B" w:rsidRPr="00EE0138" w:rsidRDefault="00813C2B" w:rsidP="00EE0138">
      <w:pPr>
        <w:spacing w:line="360" w:lineRule="auto"/>
        <w:jc w:val="both"/>
        <w:rPr>
          <w:rFonts w:ascii="Arial" w:eastAsia="Calibri" w:hAnsi="Arial" w:cs="Arial"/>
        </w:rPr>
      </w:pPr>
    </w:p>
    <w:p w14:paraId="72AA0B35" w14:textId="1289837F" w:rsidR="00813C2B" w:rsidRPr="00EE0138" w:rsidRDefault="00813C2B" w:rsidP="00EE0138">
      <w:pPr>
        <w:spacing w:line="360" w:lineRule="auto"/>
        <w:jc w:val="both"/>
        <w:rPr>
          <w:rFonts w:ascii="Arial" w:eastAsia="Calibri" w:hAnsi="Arial" w:cs="Arial"/>
          <w:b/>
          <w:bCs/>
        </w:rPr>
      </w:pPr>
      <w:bookmarkStart w:id="5" w:name="_Hlk183520712"/>
      <w:r w:rsidRPr="00EE0138">
        <w:rPr>
          <w:rFonts w:ascii="Arial" w:eastAsia="Calibri" w:hAnsi="Arial" w:cs="Arial"/>
          <w:b/>
          <w:bCs/>
        </w:rPr>
        <w:t xml:space="preserve">Table </w:t>
      </w:r>
      <w:r w:rsidR="001744B8">
        <w:rPr>
          <w:rFonts w:ascii="Arial" w:eastAsia="Calibri" w:hAnsi="Arial" w:cs="Arial"/>
          <w:b/>
          <w:bCs/>
        </w:rPr>
        <w:t>3</w:t>
      </w:r>
      <w:r w:rsidRPr="00EE0138">
        <w:rPr>
          <w:rFonts w:ascii="Arial" w:eastAsia="Calibri" w:hAnsi="Arial" w:cs="Arial"/>
          <w:b/>
          <w:bCs/>
        </w:rPr>
        <w:t>.</w:t>
      </w:r>
      <w:r w:rsidR="00D50438">
        <w:rPr>
          <w:rFonts w:ascii="Arial" w:eastAsia="Calibri" w:hAnsi="Arial" w:cs="Arial"/>
          <w:b/>
          <w:bCs/>
        </w:rPr>
        <w:t>3</w:t>
      </w:r>
      <w:r w:rsidRPr="00EE0138">
        <w:rPr>
          <w:rFonts w:ascii="Arial" w:eastAsia="Calibri" w:hAnsi="Arial" w:cs="Arial"/>
          <w:b/>
          <w:bCs/>
        </w:rPr>
        <w:t xml:space="preserve">: </w:t>
      </w:r>
      <w:r w:rsidRPr="006018E1">
        <w:rPr>
          <w:rFonts w:ascii="Arial" w:eastAsia="Calibri" w:hAnsi="Arial" w:cs="Arial"/>
        </w:rPr>
        <w:t>Knowledge on roles and responsibilities</w:t>
      </w:r>
      <w:r w:rsidR="00881FDC" w:rsidRPr="006018E1">
        <w:rPr>
          <w:rFonts w:ascii="Arial" w:eastAsia="Calibri" w:hAnsi="Arial" w:cs="Arial"/>
        </w:rPr>
        <w:t xml:space="preserve"> and management of referrals</w:t>
      </w:r>
    </w:p>
    <w:tbl>
      <w:tblPr>
        <w:tblStyle w:val="TableGrid1"/>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276"/>
        <w:gridCol w:w="1559"/>
        <w:gridCol w:w="1127"/>
      </w:tblGrid>
      <w:tr w:rsidR="00813C2B" w:rsidRPr="00EE0138" w14:paraId="6906B149" w14:textId="77777777" w:rsidTr="00A82D17">
        <w:trPr>
          <w:trHeight w:val="313"/>
        </w:trPr>
        <w:tc>
          <w:tcPr>
            <w:tcW w:w="4673" w:type="dxa"/>
            <w:vMerge w:val="restart"/>
          </w:tcPr>
          <w:p w14:paraId="007CE6DF"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Knowledge variable</w:t>
            </w:r>
          </w:p>
        </w:tc>
        <w:tc>
          <w:tcPr>
            <w:tcW w:w="1276" w:type="dxa"/>
            <w:vMerge w:val="restart"/>
          </w:tcPr>
          <w:p w14:paraId="52B19ACE"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Response</w:t>
            </w:r>
          </w:p>
        </w:tc>
        <w:tc>
          <w:tcPr>
            <w:tcW w:w="2686" w:type="dxa"/>
            <w:gridSpan w:val="2"/>
          </w:tcPr>
          <w:p w14:paraId="028CA79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Baseline(N=466)</w:t>
            </w:r>
          </w:p>
        </w:tc>
      </w:tr>
      <w:tr w:rsidR="00813C2B" w:rsidRPr="00EE0138" w14:paraId="4172677C" w14:textId="77777777" w:rsidTr="00A82D17">
        <w:trPr>
          <w:trHeight w:val="227"/>
        </w:trPr>
        <w:tc>
          <w:tcPr>
            <w:tcW w:w="4673" w:type="dxa"/>
            <w:vMerge/>
          </w:tcPr>
          <w:p w14:paraId="40CC1E68" w14:textId="77777777" w:rsidR="00813C2B" w:rsidRPr="001744B8" w:rsidRDefault="00813C2B" w:rsidP="00D6034B">
            <w:pPr>
              <w:spacing w:line="276" w:lineRule="auto"/>
              <w:jc w:val="both"/>
              <w:rPr>
                <w:rFonts w:ascii="Arial" w:hAnsi="Arial" w:cs="Arial"/>
                <w:sz w:val="18"/>
                <w:szCs w:val="18"/>
              </w:rPr>
            </w:pPr>
          </w:p>
        </w:tc>
        <w:tc>
          <w:tcPr>
            <w:tcW w:w="1276" w:type="dxa"/>
            <w:vMerge/>
          </w:tcPr>
          <w:p w14:paraId="71B740F0" w14:textId="77777777" w:rsidR="00813C2B" w:rsidRPr="001744B8" w:rsidRDefault="00813C2B" w:rsidP="00D6034B">
            <w:pPr>
              <w:spacing w:line="276" w:lineRule="auto"/>
              <w:jc w:val="both"/>
              <w:rPr>
                <w:rFonts w:ascii="Arial" w:hAnsi="Arial" w:cs="Arial"/>
                <w:sz w:val="18"/>
                <w:szCs w:val="18"/>
              </w:rPr>
            </w:pPr>
          </w:p>
        </w:tc>
        <w:tc>
          <w:tcPr>
            <w:tcW w:w="1559" w:type="dxa"/>
          </w:tcPr>
          <w:p w14:paraId="1E432A21"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Frequency</w:t>
            </w:r>
          </w:p>
        </w:tc>
        <w:tc>
          <w:tcPr>
            <w:tcW w:w="1127" w:type="dxa"/>
          </w:tcPr>
          <w:p w14:paraId="11B4000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Percent</w:t>
            </w:r>
          </w:p>
        </w:tc>
      </w:tr>
      <w:tr w:rsidR="00813C2B" w:rsidRPr="00EE0138" w14:paraId="59DE8587" w14:textId="77777777" w:rsidTr="00A82D17">
        <w:trPr>
          <w:trHeight w:val="313"/>
        </w:trPr>
        <w:tc>
          <w:tcPr>
            <w:tcW w:w="4673" w:type="dxa"/>
            <w:vMerge w:val="restart"/>
          </w:tcPr>
          <w:p w14:paraId="5CF8D072" w14:textId="77777777" w:rsidR="00813C2B" w:rsidRPr="001744B8" w:rsidRDefault="00813C2B" w:rsidP="00D6034B">
            <w:pPr>
              <w:spacing w:line="276" w:lineRule="auto"/>
              <w:jc w:val="both"/>
              <w:rPr>
                <w:rFonts w:ascii="Arial" w:hAnsi="Arial" w:cs="Arial"/>
                <w:sz w:val="18"/>
                <w:szCs w:val="18"/>
              </w:rPr>
            </w:pPr>
            <w:bookmarkStart w:id="6" w:name="_Hlk210206294"/>
            <w:bookmarkStart w:id="7" w:name="_Hlk210206267"/>
            <w:bookmarkStart w:id="8" w:name="_Hlk183527350"/>
            <w:r w:rsidRPr="001744B8">
              <w:rPr>
                <w:rFonts w:ascii="Arial" w:hAnsi="Arial" w:cs="Arial"/>
                <w:sz w:val="18"/>
                <w:szCs w:val="18"/>
              </w:rPr>
              <w:t xml:space="preserve">National MoH in formulation of overall referral policy, strategy, guidelines and standard operating procedures for referrals </w:t>
            </w:r>
            <w:bookmarkEnd w:id="6"/>
          </w:p>
        </w:tc>
        <w:tc>
          <w:tcPr>
            <w:tcW w:w="1276" w:type="dxa"/>
          </w:tcPr>
          <w:p w14:paraId="50617B6E"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46C918E1"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276</w:t>
            </w:r>
          </w:p>
        </w:tc>
        <w:tc>
          <w:tcPr>
            <w:tcW w:w="1127" w:type="dxa"/>
          </w:tcPr>
          <w:p w14:paraId="2BCC5B7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59.2%</w:t>
            </w:r>
          </w:p>
        </w:tc>
      </w:tr>
      <w:bookmarkEnd w:id="7"/>
      <w:tr w:rsidR="00813C2B" w:rsidRPr="00EE0138" w14:paraId="00D79C5C" w14:textId="77777777" w:rsidTr="00A82D17">
        <w:trPr>
          <w:trHeight w:val="161"/>
        </w:trPr>
        <w:tc>
          <w:tcPr>
            <w:tcW w:w="4673" w:type="dxa"/>
            <w:vMerge/>
          </w:tcPr>
          <w:p w14:paraId="48B571F2" w14:textId="77777777" w:rsidR="00813C2B" w:rsidRPr="001744B8" w:rsidRDefault="00813C2B" w:rsidP="00D6034B">
            <w:pPr>
              <w:spacing w:line="276" w:lineRule="auto"/>
              <w:jc w:val="both"/>
              <w:rPr>
                <w:rFonts w:ascii="Arial" w:hAnsi="Arial" w:cs="Arial"/>
                <w:sz w:val="18"/>
                <w:szCs w:val="18"/>
              </w:rPr>
            </w:pPr>
          </w:p>
        </w:tc>
        <w:tc>
          <w:tcPr>
            <w:tcW w:w="1276" w:type="dxa"/>
          </w:tcPr>
          <w:p w14:paraId="73E12BF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205FFDB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190</w:t>
            </w:r>
          </w:p>
        </w:tc>
        <w:tc>
          <w:tcPr>
            <w:tcW w:w="1127" w:type="dxa"/>
          </w:tcPr>
          <w:p w14:paraId="1D9539D0"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40.8%</w:t>
            </w:r>
          </w:p>
        </w:tc>
      </w:tr>
      <w:tr w:rsidR="00813C2B" w:rsidRPr="00EE0138" w14:paraId="6ADFA626" w14:textId="77777777" w:rsidTr="00A82D17">
        <w:trPr>
          <w:trHeight w:val="313"/>
        </w:trPr>
        <w:tc>
          <w:tcPr>
            <w:tcW w:w="4673" w:type="dxa"/>
            <w:vMerge w:val="restart"/>
          </w:tcPr>
          <w:p w14:paraId="6A9626F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 xml:space="preserve">County health department in collaboration between international levels </w:t>
            </w:r>
          </w:p>
        </w:tc>
        <w:tc>
          <w:tcPr>
            <w:tcW w:w="1276" w:type="dxa"/>
          </w:tcPr>
          <w:p w14:paraId="1D61149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305FC1C5"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314</w:t>
            </w:r>
          </w:p>
        </w:tc>
        <w:tc>
          <w:tcPr>
            <w:tcW w:w="1127" w:type="dxa"/>
          </w:tcPr>
          <w:p w14:paraId="64995F0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67.4%</w:t>
            </w:r>
          </w:p>
        </w:tc>
      </w:tr>
      <w:tr w:rsidR="00813C2B" w:rsidRPr="00EE0138" w14:paraId="4172C20F" w14:textId="77777777" w:rsidTr="00A82D17">
        <w:trPr>
          <w:trHeight w:val="161"/>
        </w:trPr>
        <w:tc>
          <w:tcPr>
            <w:tcW w:w="4673" w:type="dxa"/>
            <w:vMerge/>
          </w:tcPr>
          <w:p w14:paraId="20F5DD64" w14:textId="77777777" w:rsidR="00813C2B" w:rsidRPr="001744B8" w:rsidRDefault="00813C2B" w:rsidP="00D6034B">
            <w:pPr>
              <w:spacing w:line="276" w:lineRule="auto"/>
              <w:jc w:val="both"/>
              <w:rPr>
                <w:rFonts w:ascii="Arial" w:hAnsi="Arial" w:cs="Arial"/>
                <w:sz w:val="18"/>
                <w:szCs w:val="18"/>
              </w:rPr>
            </w:pPr>
          </w:p>
        </w:tc>
        <w:tc>
          <w:tcPr>
            <w:tcW w:w="1276" w:type="dxa"/>
          </w:tcPr>
          <w:p w14:paraId="133B1A3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5D69CED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152</w:t>
            </w:r>
          </w:p>
        </w:tc>
        <w:tc>
          <w:tcPr>
            <w:tcW w:w="1127" w:type="dxa"/>
          </w:tcPr>
          <w:p w14:paraId="3F3077D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32.6%</w:t>
            </w:r>
          </w:p>
        </w:tc>
      </w:tr>
      <w:tr w:rsidR="00813C2B" w:rsidRPr="00EE0138" w14:paraId="2B8567D0" w14:textId="77777777" w:rsidTr="00A82D17">
        <w:trPr>
          <w:trHeight w:val="161"/>
        </w:trPr>
        <w:tc>
          <w:tcPr>
            <w:tcW w:w="4673" w:type="dxa"/>
            <w:vMerge w:val="restart"/>
          </w:tcPr>
          <w:p w14:paraId="6A8B877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Mother or next of kin providing consent for referral</w:t>
            </w:r>
          </w:p>
        </w:tc>
        <w:tc>
          <w:tcPr>
            <w:tcW w:w="1276" w:type="dxa"/>
          </w:tcPr>
          <w:p w14:paraId="05D823FE"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4FE97940"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330</w:t>
            </w:r>
          </w:p>
        </w:tc>
        <w:tc>
          <w:tcPr>
            <w:tcW w:w="1127" w:type="dxa"/>
          </w:tcPr>
          <w:p w14:paraId="4ADD6C0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70.8%</w:t>
            </w:r>
          </w:p>
        </w:tc>
      </w:tr>
      <w:tr w:rsidR="00813C2B" w:rsidRPr="00EE0138" w14:paraId="37BF13B3" w14:textId="77777777" w:rsidTr="00A82D17">
        <w:trPr>
          <w:trHeight w:val="161"/>
        </w:trPr>
        <w:tc>
          <w:tcPr>
            <w:tcW w:w="4673" w:type="dxa"/>
            <w:vMerge/>
          </w:tcPr>
          <w:p w14:paraId="37EC5D4C" w14:textId="77777777" w:rsidR="00813C2B" w:rsidRPr="001744B8" w:rsidRDefault="00813C2B" w:rsidP="00D6034B">
            <w:pPr>
              <w:spacing w:line="276" w:lineRule="auto"/>
              <w:jc w:val="both"/>
              <w:rPr>
                <w:rFonts w:ascii="Arial" w:hAnsi="Arial" w:cs="Arial"/>
                <w:sz w:val="18"/>
                <w:szCs w:val="18"/>
              </w:rPr>
            </w:pPr>
          </w:p>
        </w:tc>
        <w:tc>
          <w:tcPr>
            <w:tcW w:w="1276" w:type="dxa"/>
          </w:tcPr>
          <w:p w14:paraId="01C3F21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552A5EA0"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136</w:t>
            </w:r>
          </w:p>
        </w:tc>
        <w:tc>
          <w:tcPr>
            <w:tcW w:w="1127" w:type="dxa"/>
          </w:tcPr>
          <w:p w14:paraId="557D01E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29.2%</w:t>
            </w:r>
          </w:p>
        </w:tc>
      </w:tr>
      <w:tr w:rsidR="00813C2B" w:rsidRPr="00EE0138" w14:paraId="0AACEE05" w14:textId="77777777" w:rsidTr="00A82D17">
        <w:trPr>
          <w:trHeight w:val="161"/>
        </w:trPr>
        <w:tc>
          <w:tcPr>
            <w:tcW w:w="4673" w:type="dxa"/>
            <w:vMerge w:val="restart"/>
          </w:tcPr>
          <w:p w14:paraId="38637B8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Frontline health worker completing referral form</w:t>
            </w:r>
          </w:p>
        </w:tc>
        <w:tc>
          <w:tcPr>
            <w:tcW w:w="1276" w:type="dxa"/>
          </w:tcPr>
          <w:p w14:paraId="5B86475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496C1DB6"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268</w:t>
            </w:r>
          </w:p>
        </w:tc>
        <w:tc>
          <w:tcPr>
            <w:tcW w:w="1127" w:type="dxa"/>
          </w:tcPr>
          <w:p w14:paraId="53BCBD0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57.5%</w:t>
            </w:r>
          </w:p>
        </w:tc>
      </w:tr>
      <w:tr w:rsidR="00813C2B" w:rsidRPr="00EE0138" w14:paraId="7F88C190" w14:textId="77777777" w:rsidTr="00A82D17">
        <w:trPr>
          <w:trHeight w:val="161"/>
        </w:trPr>
        <w:tc>
          <w:tcPr>
            <w:tcW w:w="4673" w:type="dxa"/>
            <w:vMerge/>
          </w:tcPr>
          <w:p w14:paraId="2733F0F0" w14:textId="77777777" w:rsidR="00813C2B" w:rsidRPr="001744B8" w:rsidRDefault="00813C2B" w:rsidP="00D6034B">
            <w:pPr>
              <w:spacing w:line="276" w:lineRule="auto"/>
              <w:jc w:val="both"/>
              <w:rPr>
                <w:rFonts w:ascii="Arial" w:hAnsi="Arial" w:cs="Arial"/>
                <w:sz w:val="18"/>
                <w:szCs w:val="18"/>
              </w:rPr>
            </w:pPr>
          </w:p>
        </w:tc>
        <w:tc>
          <w:tcPr>
            <w:tcW w:w="1276" w:type="dxa"/>
          </w:tcPr>
          <w:p w14:paraId="0EAEE6B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66D6489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198</w:t>
            </w:r>
          </w:p>
        </w:tc>
        <w:tc>
          <w:tcPr>
            <w:tcW w:w="1127" w:type="dxa"/>
          </w:tcPr>
          <w:p w14:paraId="45AC56BF"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42.5%</w:t>
            </w:r>
          </w:p>
        </w:tc>
      </w:tr>
      <w:tr w:rsidR="00813C2B" w:rsidRPr="00EE0138" w14:paraId="20083ECB" w14:textId="77777777" w:rsidTr="00A82D17">
        <w:trPr>
          <w:trHeight w:val="161"/>
        </w:trPr>
        <w:tc>
          <w:tcPr>
            <w:tcW w:w="4673" w:type="dxa"/>
            <w:vMerge w:val="restart"/>
          </w:tcPr>
          <w:p w14:paraId="3C76ABE5" w14:textId="7B22F8BA"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 xml:space="preserve">Referral facility continuously </w:t>
            </w:r>
            <w:r w:rsidR="00231B49" w:rsidRPr="001744B8">
              <w:rPr>
                <w:rFonts w:ascii="Arial" w:hAnsi="Arial" w:cs="Arial"/>
                <w:sz w:val="18"/>
                <w:szCs w:val="18"/>
              </w:rPr>
              <w:t>supplies</w:t>
            </w:r>
            <w:r w:rsidRPr="001744B8">
              <w:rPr>
                <w:rFonts w:ascii="Arial" w:hAnsi="Arial" w:cs="Arial"/>
                <w:sz w:val="18"/>
                <w:szCs w:val="18"/>
              </w:rPr>
              <w:t xml:space="preserve"> standardized referral forms &amp; registers HCPs</w:t>
            </w:r>
          </w:p>
        </w:tc>
        <w:tc>
          <w:tcPr>
            <w:tcW w:w="1276" w:type="dxa"/>
          </w:tcPr>
          <w:p w14:paraId="2FAD505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26EF5BB7"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254</w:t>
            </w:r>
          </w:p>
        </w:tc>
        <w:tc>
          <w:tcPr>
            <w:tcW w:w="1127" w:type="dxa"/>
          </w:tcPr>
          <w:p w14:paraId="479E53F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54.5%</w:t>
            </w:r>
          </w:p>
        </w:tc>
      </w:tr>
      <w:tr w:rsidR="00813C2B" w:rsidRPr="00EE0138" w14:paraId="304D4E41" w14:textId="77777777" w:rsidTr="00A82D17">
        <w:trPr>
          <w:trHeight w:val="161"/>
        </w:trPr>
        <w:tc>
          <w:tcPr>
            <w:tcW w:w="4673" w:type="dxa"/>
            <w:vMerge/>
          </w:tcPr>
          <w:p w14:paraId="775DA239" w14:textId="77777777" w:rsidR="00813C2B" w:rsidRPr="001744B8" w:rsidRDefault="00813C2B" w:rsidP="00D6034B">
            <w:pPr>
              <w:spacing w:line="276" w:lineRule="auto"/>
              <w:jc w:val="both"/>
              <w:rPr>
                <w:rFonts w:ascii="Arial" w:hAnsi="Arial" w:cs="Arial"/>
                <w:sz w:val="18"/>
                <w:szCs w:val="18"/>
              </w:rPr>
            </w:pPr>
          </w:p>
        </w:tc>
        <w:tc>
          <w:tcPr>
            <w:tcW w:w="1276" w:type="dxa"/>
          </w:tcPr>
          <w:p w14:paraId="5E25528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58DCD026"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212</w:t>
            </w:r>
          </w:p>
        </w:tc>
        <w:tc>
          <w:tcPr>
            <w:tcW w:w="1127" w:type="dxa"/>
          </w:tcPr>
          <w:p w14:paraId="2A2A355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45.5%</w:t>
            </w:r>
          </w:p>
        </w:tc>
      </w:tr>
      <w:tr w:rsidR="00813C2B" w:rsidRPr="00EE0138" w14:paraId="41F20014" w14:textId="77777777" w:rsidTr="00A82D17">
        <w:trPr>
          <w:trHeight w:val="161"/>
        </w:trPr>
        <w:tc>
          <w:tcPr>
            <w:tcW w:w="4673" w:type="dxa"/>
            <w:vMerge w:val="restart"/>
          </w:tcPr>
          <w:p w14:paraId="20BFF2ED" w14:textId="77777777" w:rsidR="00813C2B" w:rsidRPr="001744B8" w:rsidRDefault="00813C2B" w:rsidP="00D6034B">
            <w:pPr>
              <w:spacing w:line="276" w:lineRule="auto"/>
              <w:jc w:val="both"/>
              <w:rPr>
                <w:rFonts w:ascii="Arial" w:hAnsi="Arial" w:cs="Arial"/>
                <w:sz w:val="18"/>
                <w:szCs w:val="18"/>
              </w:rPr>
            </w:pPr>
            <w:bookmarkStart w:id="9" w:name="_Hlk210206872"/>
            <w:r w:rsidRPr="001744B8">
              <w:rPr>
                <w:rFonts w:ascii="Arial" w:hAnsi="Arial" w:cs="Arial"/>
                <w:sz w:val="18"/>
                <w:szCs w:val="18"/>
              </w:rPr>
              <w:t>Receiving health team attending only to emergency referred clients and not specimens</w:t>
            </w:r>
          </w:p>
        </w:tc>
        <w:tc>
          <w:tcPr>
            <w:tcW w:w="1276" w:type="dxa"/>
          </w:tcPr>
          <w:p w14:paraId="7ED7235E"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1E74D2F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261</w:t>
            </w:r>
          </w:p>
        </w:tc>
        <w:tc>
          <w:tcPr>
            <w:tcW w:w="1127" w:type="dxa"/>
          </w:tcPr>
          <w:p w14:paraId="02CE5DD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56.0%</w:t>
            </w:r>
          </w:p>
        </w:tc>
      </w:tr>
      <w:bookmarkEnd w:id="9"/>
      <w:tr w:rsidR="00813C2B" w:rsidRPr="00EE0138" w14:paraId="526F8D78" w14:textId="77777777" w:rsidTr="00A82D17">
        <w:trPr>
          <w:trHeight w:val="161"/>
        </w:trPr>
        <w:tc>
          <w:tcPr>
            <w:tcW w:w="4673" w:type="dxa"/>
            <w:vMerge/>
          </w:tcPr>
          <w:p w14:paraId="7BF9E159" w14:textId="77777777" w:rsidR="00813C2B" w:rsidRPr="001744B8" w:rsidRDefault="00813C2B" w:rsidP="00D6034B">
            <w:pPr>
              <w:spacing w:line="276" w:lineRule="auto"/>
              <w:jc w:val="both"/>
              <w:rPr>
                <w:rFonts w:ascii="Arial" w:hAnsi="Arial" w:cs="Arial"/>
                <w:sz w:val="18"/>
                <w:szCs w:val="18"/>
              </w:rPr>
            </w:pPr>
          </w:p>
        </w:tc>
        <w:tc>
          <w:tcPr>
            <w:tcW w:w="1276" w:type="dxa"/>
          </w:tcPr>
          <w:p w14:paraId="3C46FB4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0A21EA6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205</w:t>
            </w:r>
          </w:p>
        </w:tc>
        <w:tc>
          <w:tcPr>
            <w:tcW w:w="1127" w:type="dxa"/>
          </w:tcPr>
          <w:p w14:paraId="522AE3B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44.0%</w:t>
            </w:r>
          </w:p>
        </w:tc>
      </w:tr>
      <w:tr w:rsidR="00813C2B" w:rsidRPr="00EE0138" w14:paraId="26577C03" w14:textId="77777777" w:rsidTr="00A82D17">
        <w:trPr>
          <w:trHeight w:val="161"/>
        </w:trPr>
        <w:tc>
          <w:tcPr>
            <w:tcW w:w="4673" w:type="dxa"/>
            <w:vMerge w:val="restart"/>
          </w:tcPr>
          <w:p w14:paraId="1C931D32" w14:textId="77777777" w:rsidR="00813C2B" w:rsidRPr="001744B8" w:rsidRDefault="00813C2B" w:rsidP="00D6034B">
            <w:pPr>
              <w:spacing w:line="276" w:lineRule="auto"/>
              <w:jc w:val="both"/>
              <w:rPr>
                <w:rFonts w:ascii="Arial" w:hAnsi="Arial" w:cs="Arial"/>
                <w:sz w:val="18"/>
                <w:szCs w:val="18"/>
              </w:rPr>
            </w:pPr>
            <w:bookmarkStart w:id="10" w:name="_Hlk210206916"/>
            <w:r w:rsidRPr="001744B8">
              <w:rPr>
                <w:rFonts w:ascii="Arial" w:hAnsi="Arial" w:cs="Arial"/>
                <w:sz w:val="18"/>
                <w:szCs w:val="18"/>
              </w:rPr>
              <w:t>Receiving facility ensuring continuous supply of registers &amp; forms to record referrals</w:t>
            </w:r>
          </w:p>
        </w:tc>
        <w:tc>
          <w:tcPr>
            <w:tcW w:w="1276" w:type="dxa"/>
          </w:tcPr>
          <w:p w14:paraId="52D3D085"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22F3517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281</w:t>
            </w:r>
          </w:p>
        </w:tc>
        <w:tc>
          <w:tcPr>
            <w:tcW w:w="1127" w:type="dxa"/>
          </w:tcPr>
          <w:p w14:paraId="6B89F3B6"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60.3%</w:t>
            </w:r>
          </w:p>
        </w:tc>
      </w:tr>
      <w:bookmarkEnd w:id="8"/>
      <w:bookmarkEnd w:id="10"/>
      <w:tr w:rsidR="00813C2B" w:rsidRPr="00EE0138" w14:paraId="33A7A288" w14:textId="77777777" w:rsidTr="00A82D17">
        <w:trPr>
          <w:trHeight w:val="161"/>
        </w:trPr>
        <w:tc>
          <w:tcPr>
            <w:tcW w:w="4673" w:type="dxa"/>
            <w:vMerge/>
          </w:tcPr>
          <w:p w14:paraId="053D5257" w14:textId="77777777" w:rsidR="00813C2B" w:rsidRPr="001744B8" w:rsidRDefault="00813C2B" w:rsidP="00D6034B">
            <w:pPr>
              <w:spacing w:line="276" w:lineRule="auto"/>
              <w:jc w:val="both"/>
              <w:rPr>
                <w:rFonts w:ascii="Arial" w:hAnsi="Arial" w:cs="Arial"/>
                <w:sz w:val="18"/>
                <w:szCs w:val="18"/>
              </w:rPr>
            </w:pPr>
          </w:p>
        </w:tc>
        <w:tc>
          <w:tcPr>
            <w:tcW w:w="1276" w:type="dxa"/>
          </w:tcPr>
          <w:p w14:paraId="1C8C7F8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5504AF5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185</w:t>
            </w:r>
          </w:p>
        </w:tc>
        <w:tc>
          <w:tcPr>
            <w:tcW w:w="1127" w:type="dxa"/>
          </w:tcPr>
          <w:p w14:paraId="2FC8566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39.7%</w:t>
            </w:r>
          </w:p>
        </w:tc>
      </w:tr>
      <w:tr w:rsidR="00813C2B" w:rsidRPr="00EE0138" w14:paraId="590BC720" w14:textId="77777777" w:rsidTr="00A82D17">
        <w:trPr>
          <w:trHeight w:val="161"/>
        </w:trPr>
        <w:tc>
          <w:tcPr>
            <w:tcW w:w="4673" w:type="dxa"/>
            <w:vMerge w:val="restart"/>
          </w:tcPr>
          <w:p w14:paraId="4113119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 xml:space="preserve">Level of knowledge on roles and responsibilities </w:t>
            </w:r>
          </w:p>
        </w:tc>
        <w:tc>
          <w:tcPr>
            <w:tcW w:w="1276" w:type="dxa"/>
          </w:tcPr>
          <w:p w14:paraId="139609E6"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Low</w:t>
            </w:r>
          </w:p>
        </w:tc>
        <w:tc>
          <w:tcPr>
            <w:tcW w:w="1559" w:type="dxa"/>
          </w:tcPr>
          <w:p w14:paraId="7E0679B1"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221</w:t>
            </w:r>
          </w:p>
        </w:tc>
        <w:tc>
          <w:tcPr>
            <w:tcW w:w="1127" w:type="dxa"/>
          </w:tcPr>
          <w:p w14:paraId="597783E5"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47.4%</w:t>
            </w:r>
          </w:p>
        </w:tc>
      </w:tr>
      <w:tr w:rsidR="00813C2B" w:rsidRPr="00EE0138" w14:paraId="14563C20" w14:textId="77777777" w:rsidTr="00A82D17">
        <w:trPr>
          <w:trHeight w:val="161"/>
        </w:trPr>
        <w:tc>
          <w:tcPr>
            <w:tcW w:w="4673" w:type="dxa"/>
            <w:vMerge/>
          </w:tcPr>
          <w:p w14:paraId="33E2F5C9" w14:textId="77777777" w:rsidR="00813C2B" w:rsidRPr="001744B8" w:rsidRDefault="00813C2B" w:rsidP="00D6034B">
            <w:pPr>
              <w:spacing w:line="276" w:lineRule="auto"/>
              <w:jc w:val="both"/>
              <w:rPr>
                <w:rFonts w:ascii="Arial" w:hAnsi="Arial" w:cs="Arial"/>
                <w:sz w:val="18"/>
                <w:szCs w:val="18"/>
              </w:rPr>
            </w:pPr>
          </w:p>
        </w:tc>
        <w:tc>
          <w:tcPr>
            <w:tcW w:w="1276" w:type="dxa"/>
          </w:tcPr>
          <w:p w14:paraId="24FBEDB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Moderate</w:t>
            </w:r>
          </w:p>
        </w:tc>
        <w:tc>
          <w:tcPr>
            <w:tcW w:w="1559" w:type="dxa"/>
          </w:tcPr>
          <w:p w14:paraId="6FDB938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154</w:t>
            </w:r>
          </w:p>
        </w:tc>
        <w:tc>
          <w:tcPr>
            <w:tcW w:w="1127" w:type="dxa"/>
          </w:tcPr>
          <w:p w14:paraId="55B8245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33.0%</w:t>
            </w:r>
          </w:p>
        </w:tc>
      </w:tr>
      <w:tr w:rsidR="00813C2B" w:rsidRPr="00EE0138" w14:paraId="2A6D5F72" w14:textId="77777777" w:rsidTr="00A82D17">
        <w:trPr>
          <w:trHeight w:val="161"/>
        </w:trPr>
        <w:tc>
          <w:tcPr>
            <w:tcW w:w="4673" w:type="dxa"/>
            <w:vMerge/>
          </w:tcPr>
          <w:p w14:paraId="4B4D6566" w14:textId="77777777" w:rsidR="00813C2B" w:rsidRPr="001744B8" w:rsidRDefault="00813C2B" w:rsidP="00D6034B">
            <w:pPr>
              <w:spacing w:line="276" w:lineRule="auto"/>
              <w:jc w:val="both"/>
              <w:rPr>
                <w:rFonts w:ascii="Arial" w:hAnsi="Arial" w:cs="Arial"/>
                <w:sz w:val="18"/>
                <w:szCs w:val="18"/>
              </w:rPr>
            </w:pPr>
            <w:bookmarkStart w:id="11" w:name="_Hlk210206971"/>
          </w:p>
        </w:tc>
        <w:tc>
          <w:tcPr>
            <w:tcW w:w="1276" w:type="dxa"/>
          </w:tcPr>
          <w:p w14:paraId="7337E8B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High</w:t>
            </w:r>
          </w:p>
        </w:tc>
        <w:tc>
          <w:tcPr>
            <w:tcW w:w="1559" w:type="dxa"/>
          </w:tcPr>
          <w:p w14:paraId="42E7E5E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91</w:t>
            </w:r>
          </w:p>
        </w:tc>
        <w:tc>
          <w:tcPr>
            <w:tcW w:w="1127" w:type="dxa"/>
          </w:tcPr>
          <w:p w14:paraId="556BFA47"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19.6%</w:t>
            </w:r>
          </w:p>
        </w:tc>
      </w:tr>
      <w:tr w:rsidR="00881FDC" w:rsidRPr="00EE0138" w14:paraId="67971758" w14:textId="77777777" w:rsidTr="00A82D17">
        <w:trPr>
          <w:trHeight w:val="161"/>
        </w:trPr>
        <w:tc>
          <w:tcPr>
            <w:tcW w:w="4673" w:type="dxa"/>
            <w:vMerge w:val="restart"/>
          </w:tcPr>
          <w:p w14:paraId="6A921B9F" w14:textId="4A78CD54" w:rsidR="00881FDC" w:rsidRPr="001744B8" w:rsidRDefault="007421BF" w:rsidP="00D6034B">
            <w:pPr>
              <w:spacing w:line="276" w:lineRule="auto"/>
              <w:jc w:val="both"/>
              <w:rPr>
                <w:rFonts w:ascii="Arial" w:hAnsi="Arial" w:cs="Arial"/>
                <w:sz w:val="18"/>
                <w:szCs w:val="18"/>
              </w:rPr>
            </w:pPr>
            <w:bookmarkStart w:id="12" w:name="_Hlk210296781"/>
            <w:r w:rsidRPr="00AB4FF1">
              <w:rPr>
                <w:rFonts w:ascii="Arial" w:hAnsi="Arial" w:cs="Arial"/>
                <w:sz w:val="18"/>
                <w:szCs w:val="18"/>
              </w:rPr>
              <w:t>Government enhance access to services by Kenyans registered with SHIF</w:t>
            </w:r>
            <w:r>
              <w:rPr>
                <w:rFonts w:ascii="Arial" w:hAnsi="Arial" w:cs="Arial"/>
                <w:sz w:val="18"/>
                <w:szCs w:val="18"/>
              </w:rPr>
              <w:t xml:space="preserve"> </w:t>
            </w:r>
            <w:r w:rsidRPr="00AB4FF1">
              <w:rPr>
                <w:rFonts w:ascii="Arial" w:hAnsi="Arial" w:cs="Arial"/>
                <w:sz w:val="18"/>
                <w:szCs w:val="18"/>
              </w:rPr>
              <w:t>only</w:t>
            </w:r>
            <w:bookmarkEnd w:id="12"/>
          </w:p>
        </w:tc>
        <w:tc>
          <w:tcPr>
            <w:tcW w:w="1276" w:type="dxa"/>
          </w:tcPr>
          <w:p w14:paraId="023A9076" w14:textId="0D68BE1F" w:rsidR="00881FDC"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1BC4AF59" w14:textId="161DF098" w:rsidR="00881FDC" w:rsidRPr="001744B8" w:rsidRDefault="007421BF" w:rsidP="00D6034B">
            <w:pPr>
              <w:spacing w:line="276" w:lineRule="auto"/>
              <w:jc w:val="both"/>
              <w:rPr>
                <w:rFonts w:ascii="Arial" w:hAnsi="Arial" w:cs="Arial"/>
                <w:sz w:val="18"/>
                <w:szCs w:val="18"/>
              </w:rPr>
            </w:pPr>
            <w:r>
              <w:rPr>
                <w:rFonts w:ascii="Arial" w:hAnsi="Arial" w:cs="Arial"/>
                <w:sz w:val="18"/>
                <w:szCs w:val="18"/>
              </w:rPr>
              <w:t>237</w:t>
            </w:r>
          </w:p>
        </w:tc>
        <w:tc>
          <w:tcPr>
            <w:tcW w:w="1127" w:type="dxa"/>
          </w:tcPr>
          <w:p w14:paraId="6387B0D0" w14:textId="24262805" w:rsidR="00881FDC" w:rsidRPr="001744B8" w:rsidRDefault="007421BF" w:rsidP="00D6034B">
            <w:pPr>
              <w:spacing w:line="276" w:lineRule="auto"/>
              <w:jc w:val="both"/>
              <w:rPr>
                <w:rFonts w:ascii="Arial" w:hAnsi="Arial" w:cs="Arial"/>
                <w:sz w:val="18"/>
                <w:szCs w:val="18"/>
              </w:rPr>
            </w:pPr>
            <w:r w:rsidRPr="00AB4FF1">
              <w:rPr>
                <w:rFonts w:ascii="Arial" w:hAnsi="Arial" w:cs="Arial"/>
                <w:sz w:val="18"/>
                <w:szCs w:val="18"/>
              </w:rPr>
              <w:t>50.9%</w:t>
            </w:r>
          </w:p>
        </w:tc>
      </w:tr>
      <w:tr w:rsidR="00881FDC" w:rsidRPr="00EE0138" w14:paraId="02A7B73E" w14:textId="77777777" w:rsidTr="00A82D17">
        <w:trPr>
          <w:trHeight w:val="161"/>
        </w:trPr>
        <w:tc>
          <w:tcPr>
            <w:tcW w:w="4673" w:type="dxa"/>
            <w:vMerge/>
          </w:tcPr>
          <w:p w14:paraId="26EBAAF8" w14:textId="77777777" w:rsidR="00881FDC" w:rsidRPr="001744B8" w:rsidRDefault="00881FDC" w:rsidP="00D6034B">
            <w:pPr>
              <w:spacing w:line="276" w:lineRule="auto"/>
              <w:jc w:val="both"/>
              <w:rPr>
                <w:rFonts w:ascii="Arial" w:hAnsi="Arial" w:cs="Arial"/>
                <w:sz w:val="18"/>
                <w:szCs w:val="18"/>
              </w:rPr>
            </w:pPr>
          </w:p>
        </w:tc>
        <w:tc>
          <w:tcPr>
            <w:tcW w:w="1276" w:type="dxa"/>
          </w:tcPr>
          <w:p w14:paraId="3A0AA4AA" w14:textId="6F436CB4" w:rsidR="00881FDC" w:rsidRPr="001744B8" w:rsidRDefault="00F53FA1" w:rsidP="00D6034B">
            <w:pPr>
              <w:spacing w:line="276" w:lineRule="auto"/>
              <w:jc w:val="both"/>
              <w:rPr>
                <w:rFonts w:ascii="Arial" w:hAnsi="Arial" w:cs="Arial"/>
                <w:sz w:val="18"/>
                <w:szCs w:val="18"/>
              </w:rPr>
            </w:pPr>
            <w:r w:rsidRPr="00AB4FF1">
              <w:rPr>
                <w:rFonts w:ascii="Arial" w:hAnsi="Arial" w:cs="Arial"/>
                <w:sz w:val="18"/>
                <w:szCs w:val="18"/>
              </w:rPr>
              <w:t>Incorrect</w:t>
            </w:r>
          </w:p>
        </w:tc>
        <w:tc>
          <w:tcPr>
            <w:tcW w:w="1559" w:type="dxa"/>
          </w:tcPr>
          <w:p w14:paraId="455BECEB" w14:textId="6BA3021D" w:rsidR="00881FDC" w:rsidRPr="001744B8" w:rsidRDefault="007421BF" w:rsidP="00D6034B">
            <w:pPr>
              <w:spacing w:line="276" w:lineRule="auto"/>
              <w:jc w:val="both"/>
              <w:rPr>
                <w:rFonts w:ascii="Arial" w:hAnsi="Arial" w:cs="Arial"/>
                <w:sz w:val="18"/>
                <w:szCs w:val="18"/>
              </w:rPr>
            </w:pPr>
            <w:r>
              <w:rPr>
                <w:rFonts w:ascii="Arial" w:hAnsi="Arial" w:cs="Arial"/>
                <w:sz w:val="18"/>
                <w:szCs w:val="18"/>
              </w:rPr>
              <w:t>229</w:t>
            </w:r>
          </w:p>
        </w:tc>
        <w:tc>
          <w:tcPr>
            <w:tcW w:w="1127" w:type="dxa"/>
          </w:tcPr>
          <w:p w14:paraId="729CC112" w14:textId="4E7B16A5" w:rsidR="00881FDC" w:rsidRPr="001744B8" w:rsidRDefault="007421BF" w:rsidP="00D6034B">
            <w:pPr>
              <w:spacing w:line="276" w:lineRule="auto"/>
              <w:jc w:val="both"/>
              <w:rPr>
                <w:rFonts w:ascii="Arial" w:hAnsi="Arial" w:cs="Arial"/>
                <w:sz w:val="18"/>
                <w:szCs w:val="18"/>
              </w:rPr>
            </w:pPr>
            <w:r w:rsidRPr="00AB4FF1">
              <w:rPr>
                <w:rFonts w:ascii="Arial" w:hAnsi="Arial" w:cs="Arial"/>
                <w:sz w:val="18"/>
                <w:szCs w:val="18"/>
              </w:rPr>
              <w:t>49.1%</w:t>
            </w:r>
          </w:p>
        </w:tc>
      </w:tr>
      <w:tr w:rsidR="00881FDC" w:rsidRPr="00EE0138" w14:paraId="3601C181" w14:textId="77777777" w:rsidTr="00A82D17">
        <w:trPr>
          <w:trHeight w:val="161"/>
        </w:trPr>
        <w:tc>
          <w:tcPr>
            <w:tcW w:w="4673" w:type="dxa"/>
            <w:vMerge w:val="restart"/>
          </w:tcPr>
          <w:p w14:paraId="55A45243" w14:textId="227526B2" w:rsidR="00881FDC" w:rsidRPr="001744B8" w:rsidRDefault="007421BF" w:rsidP="00D6034B">
            <w:pPr>
              <w:spacing w:line="276" w:lineRule="auto"/>
              <w:jc w:val="both"/>
              <w:rPr>
                <w:rFonts w:ascii="Arial" w:hAnsi="Arial" w:cs="Arial"/>
                <w:sz w:val="18"/>
                <w:szCs w:val="18"/>
              </w:rPr>
            </w:pPr>
            <w:r w:rsidRPr="00AB4FF1">
              <w:rPr>
                <w:rFonts w:ascii="Arial" w:hAnsi="Arial" w:cs="Arial"/>
                <w:sz w:val="18"/>
                <w:szCs w:val="18"/>
              </w:rPr>
              <w:t>Attending health workers fill out client referral forms or e-referral system</w:t>
            </w:r>
          </w:p>
        </w:tc>
        <w:tc>
          <w:tcPr>
            <w:tcW w:w="1276" w:type="dxa"/>
          </w:tcPr>
          <w:p w14:paraId="1BF4B3BA" w14:textId="0CDF56E0" w:rsidR="00881FDC"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159FA2D1" w14:textId="78BABFEC" w:rsidR="00881FDC" w:rsidRPr="001744B8" w:rsidRDefault="007421BF" w:rsidP="00D6034B">
            <w:pPr>
              <w:spacing w:line="276" w:lineRule="auto"/>
              <w:jc w:val="both"/>
              <w:rPr>
                <w:rFonts w:ascii="Arial" w:hAnsi="Arial" w:cs="Arial"/>
                <w:sz w:val="18"/>
                <w:szCs w:val="18"/>
              </w:rPr>
            </w:pPr>
            <w:r>
              <w:rPr>
                <w:rFonts w:ascii="Arial" w:hAnsi="Arial" w:cs="Arial"/>
                <w:sz w:val="18"/>
                <w:szCs w:val="18"/>
              </w:rPr>
              <w:t>266</w:t>
            </w:r>
          </w:p>
        </w:tc>
        <w:tc>
          <w:tcPr>
            <w:tcW w:w="1127" w:type="dxa"/>
          </w:tcPr>
          <w:p w14:paraId="2835E0E7" w14:textId="435A0E0F" w:rsidR="00881FDC" w:rsidRPr="001744B8" w:rsidRDefault="007421BF" w:rsidP="00D6034B">
            <w:pPr>
              <w:spacing w:line="276" w:lineRule="auto"/>
              <w:jc w:val="both"/>
              <w:rPr>
                <w:rFonts w:ascii="Arial" w:hAnsi="Arial" w:cs="Arial"/>
                <w:sz w:val="18"/>
                <w:szCs w:val="18"/>
              </w:rPr>
            </w:pPr>
            <w:r w:rsidRPr="00AB4FF1">
              <w:rPr>
                <w:rFonts w:ascii="Arial" w:hAnsi="Arial" w:cs="Arial"/>
                <w:sz w:val="18"/>
                <w:szCs w:val="18"/>
              </w:rPr>
              <w:t>57.1%</w:t>
            </w:r>
          </w:p>
        </w:tc>
      </w:tr>
      <w:tr w:rsidR="00881FDC" w:rsidRPr="00EE0138" w14:paraId="7E89F458" w14:textId="77777777" w:rsidTr="00A82D17">
        <w:trPr>
          <w:trHeight w:val="161"/>
        </w:trPr>
        <w:tc>
          <w:tcPr>
            <w:tcW w:w="4673" w:type="dxa"/>
            <w:vMerge/>
          </w:tcPr>
          <w:p w14:paraId="3D5FA00A" w14:textId="77777777" w:rsidR="00881FDC" w:rsidRPr="001744B8" w:rsidRDefault="00881FDC" w:rsidP="00D6034B">
            <w:pPr>
              <w:spacing w:line="276" w:lineRule="auto"/>
              <w:jc w:val="both"/>
              <w:rPr>
                <w:rFonts w:ascii="Arial" w:hAnsi="Arial" w:cs="Arial"/>
                <w:sz w:val="18"/>
                <w:szCs w:val="18"/>
              </w:rPr>
            </w:pPr>
          </w:p>
        </w:tc>
        <w:tc>
          <w:tcPr>
            <w:tcW w:w="1276" w:type="dxa"/>
          </w:tcPr>
          <w:p w14:paraId="188B7C79" w14:textId="30278564" w:rsidR="00881FDC" w:rsidRPr="001744B8" w:rsidRDefault="00F53FA1"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3A32EEEC" w14:textId="7D5DFBAA" w:rsidR="00881FDC" w:rsidRPr="001744B8" w:rsidRDefault="007421BF" w:rsidP="00D6034B">
            <w:pPr>
              <w:spacing w:line="276" w:lineRule="auto"/>
              <w:jc w:val="both"/>
              <w:rPr>
                <w:rFonts w:ascii="Arial" w:hAnsi="Arial" w:cs="Arial"/>
                <w:sz w:val="18"/>
                <w:szCs w:val="18"/>
              </w:rPr>
            </w:pPr>
            <w:r>
              <w:rPr>
                <w:rFonts w:ascii="Arial" w:hAnsi="Arial" w:cs="Arial"/>
                <w:sz w:val="18"/>
                <w:szCs w:val="18"/>
              </w:rPr>
              <w:t>240</w:t>
            </w:r>
          </w:p>
        </w:tc>
        <w:tc>
          <w:tcPr>
            <w:tcW w:w="1127" w:type="dxa"/>
          </w:tcPr>
          <w:p w14:paraId="4F0499B8" w14:textId="15D582E3" w:rsidR="00881FDC" w:rsidRPr="001744B8" w:rsidRDefault="007421BF" w:rsidP="00D6034B">
            <w:pPr>
              <w:spacing w:line="276" w:lineRule="auto"/>
              <w:jc w:val="both"/>
              <w:rPr>
                <w:rFonts w:ascii="Arial" w:hAnsi="Arial" w:cs="Arial"/>
                <w:sz w:val="18"/>
                <w:szCs w:val="18"/>
              </w:rPr>
            </w:pPr>
            <w:r w:rsidRPr="00AB4FF1">
              <w:rPr>
                <w:rFonts w:ascii="Arial" w:hAnsi="Arial" w:cs="Arial"/>
                <w:sz w:val="18"/>
                <w:szCs w:val="18"/>
              </w:rPr>
              <w:t>42.9%</w:t>
            </w:r>
          </w:p>
        </w:tc>
      </w:tr>
      <w:tr w:rsidR="00F53FA1" w:rsidRPr="00EE0138" w14:paraId="521C098D" w14:textId="77777777" w:rsidTr="00A82D17">
        <w:trPr>
          <w:trHeight w:val="161"/>
        </w:trPr>
        <w:tc>
          <w:tcPr>
            <w:tcW w:w="4673" w:type="dxa"/>
            <w:vMerge w:val="restart"/>
          </w:tcPr>
          <w:p w14:paraId="6277382B" w14:textId="437368CE" w:rsidR="00F53FA1" w:rsidRPr="001744B8" w:rsidRDefault="00E83BBD" w:rsidP="00D6034B">
            <w:pPr>
              <w:spacing w:line="276" w:lineRule="auto"/>
              <w:jc w:val="both"/>
              <w:rPr>
                <w:rFonts w:ascii="Arial" w:hAnsi="Arial" w:cs="Arial"/>
                <w:sz w:val="18"/>
                <w:szCs w:val="18"/>
              </w:rPr>
            </w:pPr>
            <w:r w:rsidRPr="00AB4FF1">
              <w:rPr>
                <w:rFonts w:ascii="Arial" w:hAnsi="Arial" w:cs="Arial"/>
                <w:sz w:val="18"/>
                <w:szCs w:val="18"/>
              </w:rPr>
              <w:t>A command, control and coordination structure established with linkages to other relevant departments</w:t>
            </w:r>
          </w:p>
        </w:tc>
        <w:tc>
          <w:tcPr>
            <w:tcW w:w="1276" w:type="dxa"/>
          </w:tcPr>
          <w:p w14:paraId="12B2A81C" w14:textId="238910AD"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6AE7EF85" w14:textId="641B4767" w:rsidR="00F53FA1" w:rsidRPr="001744B8" w:rsidRDefault="00E83BBD" w:rsidP="00D6034B">
            <w:pPr>
              <w:spacing w:line="276" w:lineRule="auto"/>
              <w:jc w:val="both"/>
              <w:rPr>
                <w:rFonts w:ascii="Arial" w:hAnsi="Arial" w:cs="Arial"/>
                <w:sz w:val="18"/>
                <w:szCs w:val="18"/>
              </w:rPr>
            </w:pPr>
            <w:r>
              <w:rPr>
                <w:rFonts w:ascii="Arial" w:hAnsi="Arial" w:cs="Arial"/>
                <w:sz w:val="18"/>
                <w:szCs w:val="18"/>
              </w:rPr>
              <w:t>240</w:t>
            </w:r>
          </w:p>
        </w:tc>
        <w:tc>
          <w:tcPr>
            <w:tcW w:w="1127" w:type="dxa"/>
          </w:tcPr>
          <w:p w14:paraId="5EDCA7BE" w14:textId="3B0168AC" w:rsidR="00F53FA1" w:rsidRPr="001744B8" w:rsidRDefault="00E83BBD" w:rsidP="00D6034B">
            <w:pPr>
              <w:spacing w:line="276" w:lineRule="auto"/>
              <w:jc w:val="both"/>
              <w:rPr>
                <w:rFonts w:ascii="Arial" w:hAnsi="Arial" w:cs="Arial"/>
                <w:sz w:val="18"/>
                <w:szCs w:val="18"/>
              </w:rPr>
            </w:pPr>
            <w:r w:rsidRPr="00AB4FF1">
              <w:rPr>
                <w:rFonts w:ascii="Arial" w:hAnsi="Arial" w:cs="Arial"/>
                <w:sz w:val="18"/>
                <w:szCs w:val="18"/>
              </w:rPr>
              <w:t>51.5%</w:t>
            </w:r>
          </w:p>
        </w:tc>
      </w:tr>
      <w:tr w:rsidR="00F53FA1" w:rsidRPr="00EE0138" w14:paraId="5734AA3C" w14:textId="77777777" w:rsidTr="00A82D17">
        <w:trPr>
          <w:trHeight w:val="161"/>
        </w:trPr>
        <w:tc>
          <w:tcPr>
            <w:tcW w:w="4673" w:type="dxa"/>
            <w:vMerge/>
          </w:tcPr>
          <w:p w14:paraId="35996E71" w14:textId="77777777" w:rsidR="00F53FA1" w:rsidRPr="001744B8" w:rsidRDefault="00F53FA1" w:rsidP="00D6034B">
            <w:pPr>
              <w:spacing w:line="276" w:lineRule="auto"/>
              <w:jc w:val="both"/>
              <w:rPr>
                <w:rFonts w:ascii="Arial" w:hAnsi="Arial" w:cs="Arial"/>
                <w:sz w:val="18"/>
                <w:szCs w:val="18"/>
              </w:rPr>
            </w:pPr>
          </w:p>
        </w:tc>
        <w:tc>
          <w:tcPr>
            <w:tcW w:w="1276" w:type="dxa"/>
          </w:tcPr>
          <w:p w14:paraId="5A2EA8C9" w14:textId="4752C75E"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4B0E08A7" w14:textId="78B49D10" w:rsidR="00F53FA1" w:rsidRPr="001744B8" w:rsidRDefault="00E83BBD" w:rsidP="00D6034B">
            <w:pPr>
              <w:spacing w:line="276" w:lineRule="auto"/>
              <w:jc w:val="both"/>
              <w:rPr>
                <w:rFonts w:ascii="Arial" w:hAnsi="Arial" w:cs="Arial"/>
                <w:sz w:val="18"/>
                <w:szCs w:val="18"/>
              </w:rPr>
            </w:pPr>
            <w:r>
              <w:rPr>
                <w:rFonts w:ascii="Arial" w:hAnsi="Arial" w:cs="Arial"/>
                <w:sz w:val="18"/>
                <w:szCs w:val="18"/>
              </w:rPr>
              <w:t>226</w:t>
            </w:r>
          </w:p>
        </w:tc>
        <w:tc>
          <w:tcPr>
            <w:tcW w:w="1127" w:type="dxa"/>
          </w:tcPr>
          <w:p w14:paraId="746EBC24" w14:textId="0C456EA6" w:rsidR="00F53FA1" w:rsidRPr="001744B8" w:rsidRDefault="00E83BBD" w:rsidP="00D6034B">
            <w:pPr>
              <w:spacing w:line="276" w:lineRule="auto"/>
              <w:jc w:val="both"/>
              <w:rPr>
                <w:rFonts w:ascii="Arial" w:hAnsi="Arial" w:cs="Arial"/>
                <w:sz w:val="18"/>
                <w:szCs w:val="18"/>
              </w:rPr>
            </w:pPr>
            <w:r w:rsidRPr="00AB4FF1">
              <w:rPr>
                <w:rFonts w:ascii="Arial" w:hAnsi="Arial" w:cs="Arial"/>
                <w:sz w:val="18"/>
                <w:szCs w:val="18"/>
              </w:rPr>
              <w:t>48.5%</w:t>
            </w:r>
          </w:p>
        </w:tc>
      </w:tr>
      <w:tr w:rsidR="00F53FA1" w:rsidRPr="00EE0138" w14:paraId="5C5AA61F" w14:textId="77777777" w:rsidTr="00A82D17">
        <w:trPr>
          <w:trHeight w:val="161"/>
        </w:trPr>
        <w:tc>
          <w:tcPr>
            <w:tcW w:w="4673" w:type="dxa"/>
            <w:vMerge w:val="restart"/>
          </w:tcPr>
          <w:p w14:paraId="3014FD28" w14:textId="59DB9DCA" w:rsidR="00F53FA1" w:rsidRPr="001744B8" w:rsidRDefault="00E83BBD" w:rsidP="00D6034B">
            <w:pPr>
              <w:spacing w:line="276" w:lineRule="auto"/>
              <w:jc w:val="both"/>
              <w:rPr>
                <w:rFonts w:ascii="Arial" w:hAnsi="Arial" w:cs="Arial"/>
                <w:sz w:val="18"/>
                <w:szCs w:val="18"/>
              </w:rPr>
            </w:pPr>
            <w:bookmarkStart w:id="13" w:name="_Hlk210297120"/>
            <w:r w:rsidRPr="00AB4FF1">
              <w:rPr>
                <w:rFonts w:ascii="Arial" w:hAnsi="Arial" w:cs="Arial"/>
                <w:sz w:val="18"/>
                <w:szCs w:val="18"/>
              </w:rPr>
              <w:t>Standard measures are put in place to ensure specimens are handled well</w:t>
            </w:r>
            <w:bookmarkEnd w:id="13"/>
          </w:p>
        </w:tc>
        <w:tc>
          <w:tcPr>
            <w:tcW w:w="1276" w:type="dxa"/>
          </w:tcPr>
          <w:p w14:paraId="3040A81F" w14:textId="418C1805"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3B7E76C4" w14:textId="0BC3C05E" w:rsidR="00F53FA1" w:rsidRPr="001744B8" w:rsidRDefault="00E83BBD" w:rsidP="00D6034B">
            <w:pPr>
              <w:spacing w:line="276" w:lineRule="auto"/>
              <w:jc w:val="both"/>
              <w:rPr>
                <w:rFonts w:ascii="Arial" w:hAnsi="Arial" w:cs="Arial"/>
                <w:sz w:val="18"/>
                <w:szCs w:val="18"/>
              </w:rPr>
            </w:pPr>
            <w:r>
              <w:rPr>
                <w:rFonts w:ascii="Arial" w:hAnsi="Arial" w:cs="Arial"/>
                <w:sz w:val="18"/>
                <w:szCs w:val="18"/>
              </w:rPr>
              <w:t>246</w:t>
            </w:r>
          </w:p>
        </w:tc>
        <w:tc>
          <w:tcPr>
            <w:tcW w:w="1127" w:type="dxa"/>
          </w:tcPr>
          <w:p w14:paraId="7D9F1E4F" w14:textId="168BF6B6" w:rsidR="00F53FA1" w:rsidRPr="001744B8" w:rsidRDefault="00E83BBD" w:rsidP="00D6034B">
            <w:pPr>
              <w:spacing w:line="276" w:lineRule="auto"/>
              <w:jc w:val="both"/>
              <w:rPr>
                <w:rFonts w:ascii="Arial" w:hAnsi="Arial" w:cs="Arial"/>
                <w:sz w:val="18"/>
                <w:szCs w:val="18"/>
              </w:rPr>
            </w:pPr>
            <w:r w:rsidRPr="00AB4FF1">
              <w:rPr>
                <w:rFonts w:ascii="Arial" w:hAnsi="Arial" w:cs="Arial"/>
                <w:sz w:val="18"/>
                <w:szCs w:val="18"/>
              </w:rPr>
              <w:t>52.8%</w:t>
            </w:r>
          </w:p>
        </w:tc>
      </w:tr>
      <w:tr w:rsidR="00F53FA1" w:rsidRPr="00EE0138" w14:paraId="083D3827" w14:textId="77777777" w:rsidTr="00A82D17">
        <w:trPr>
          <w:trHeight w:val="161"/>
        </w:trPr>
        <w:tc>
          <w:tcPr>
            <w:tcW w:w="4673" w:type="dxa"/>
            <w:vMerge/>
          </w:tcPr>
          <w:p w14:paraId="735C86C0" w14:textId="77777777" w:rsidR="00F53FA1" w:rsidRPr="001744B8" w:rsidRDefault="00F53FA1" w:rsidP="00D6034B">
            <w:pPr>
              <w:spacing w:line="276" w:lineRule="auto"/>
              <w:jc w:val="both"/>
              <w:rPr>
                <w:rFonts w:ascii="Arial" w:hAnsi="Arial" w:cs="Arial"/>
                <w:sz w:val="18"/>
                <w:szCs w:val="18"/>
              </w:rPr>
            </w:pPr>
          </w:p>
        </w:tc>
        <w:tc>
          <w:tcPr>
            <w:tcW w:w="1276" w:type="dxa"/>
          </w:tcPr>
          <w:p w14:paraId="3FAA55FB" w14:textId="08A5C659"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04B15D1F" w14:textId="7152FCC7" w:rsidR="00F53FA1" w:rsidRPr="001744B8" w:rsidRDefault="00E83BBD" w:rsidP="00D6034B">
            <w:pPr>
              <w:spacing w:line="276" w:lineRule="auto"/>
              <w:jc w:val="both"/>
              <w:rPr>
                <w:rFonts w:ascii="Arial" w:hAnsi="Arial" w:cs="Arial"/>
                <w:sz w:val="18"/>
                <w:szCs w:val="18"/>
              </w:rPr>
            </w:pPr>
            <w:r>
              <w:rPr>
                <w:rFonts w:ascii="Arial" w:hAnsi="Arial" w:cs="Arial"/>
                <w:sz w:val="18"/>
                <w:szCs w:val="18"/>
              </w:rPr>
              <w:t>220</w:t>
            </w:r>
          </w:p>
        </w:tc>
        <w:tc>
          <w:tcPr>
            <w:tcW w:w="1127" w:type="dxa"/>
          </w:tcPr>
          <w:p w14:paraId="234E270F" w14:textId="47B31F1F" w:rsidR="00F53FA1" w:rsidRPr="001744B8" w:rsidRDefault="00E83BBD" w:rsidP="00D6034B">
            <w:pPr>
              <w:spacing w:line="276" w:lineRule="auto"/>
              <w:jc w:val="both"/>
              <w:rPr>
                <w:rFonts w:ascii="Arial" w:hAnsi="Arial" w:cs="Arial"/>
                <w:sz w:val="18"/>
                <w:szCs w:val="18"/>
              </w:rPr>
            </w:pPr>
            <w:r w:rsidRPr="00AB4FF1">
              <w:rPr>
                <w:rFonts w:ascii="Arial" w:hAnsi="Arial" w:cs="Arial"/>
                <w:sz w:val="18"/>
                <w:szCs w:val="18"/>
              </w:rPr>
              <w:t>47.2%</w:t>
            </w:r>
          </w:p>
        </w:tc>
      </w:tr>
      <w:tr w:rsidR="00F53FA1" w:rsidRPr="00EE0138" w14:paraId="13B96282" w14:textId="77777777" w:rsidTr="00A82D17">
        <w:trPr>
          <w:trHeight w:val="161"/>
        </w:trPr>
        <w:tc>
          <w:tcPr>
            <w:tcW w:w="4673" w:type="dxa"/>
            <w:vMerge w:val="restart"/>
          </w:tcPr>
          <w:p w14:paraId="09A7048B" w14:textId="5FD5C305" w:rsidR="00F53FA1" w:rsidRPr="001744B8" w:rsidRDefault="00E83BBD" w:rsidP="00D6034B">
            <w:pPr>
              <w:spacing w:line="276" w:lineRule="auto"/>
              <w:jc w:val="both"/>
              <w:rPr>
                <w:rFonts w:ascii="Arial" w:hAnsi="Arial" w:cs="Arial"/>
                <w:sz w:val="18"/>
                <w:szCs w:val="18"/>
              </w:rPr>
            </w:pPr>
            <w:bookmarkStart w:id="14" w:name="_Hlk210297190"/>
            <w:r w:rsidRPr="00AB4FF1">
              <w:rPr>
                <w:rFonts w:ascii="Arial" w:hAnsi="Arial" w:cs="Arial"/>
                <w:sz w:val="18"/>
                <w:szCs w:val="18"/>
              </w:rPr>
              <w:t>Quality assurance system supported by budgetary provisions at all levels</w:t>
            </w:r>
            <w:bookmarkEnd w:id="14"/>
          </w:p>
        </w:tc>
        <w:tc>
          <w:tcPr>
            <w:tcW w:w="1276" w:type="dxa"/>
          </w:tcPr>
          <w:p w14:paraId="6765FD18" w14:textId="302F927E"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4EAB6F30" w14:textId="24443D2E" w:rsidR="00F53FA1" w:rsidRPr="001744B8" w:rsidRDefault="006F4004" w:rsidP="00D6034B">
            <w:pPr>
              <w:spacing w:line="276" w:lineRule="auto"/>
              <w:jc w:val="both"/>
              <w:rPr>
                <w:rFonts w:ascii="Arial" w:hAnsi="Arial" w:cs="Arial"/>
                <w:sz w:val="18"/>
                <w:szCs w:val="18"/>
              </w:rPr>
            </w:pPr>
            <w:r>
              <w:rPr>
                <w:rFonts w:ascii="Arial" w:hAnsi="Arial" w:cs="Arial"/>
                <w:sz w:val="18"/>
                <w:szCs w:val="18"/>
              </w:rPr>
              <w:t>269</w:t>
            </w:r>
          </w:p>
        </w:tc>
        <w:tc>
          <w:tcPr>
            <w:tcW w:w="1127" w:type="dxa"/>
          </w:tcPr>
          <w:p w14:paraId="21D56CBD" w14:textId="03AEA2B6" w:rsidR="00F53FA1" w:rsidRPr="001744B8" w:rsidRDefault="006F4004" w:rsidP="00D6034B">
            <w:pPr>
              <w:spacing w:line="276" w:lineRule="auto"/>
              <w:jc w:val="both"/>
              <w:rPr>
                <w:rFonts w:ascii="Arial" w:hAnsi="Arial" w:cs="Arial"/>
                <w:sz w:val="18"/>
                <w:szCs w:val="18"/>
              </w:rPr>
            </w:pPr>
            <w:r w:rsidRPr="00AB4FF1">
              <w:rPr>
                <w:rFonts w:ascii="Arial" w:hAnsi="Arial" w:cs="Arial"/>
                <w:sz w:val="18"/>
                <w:szCs w:val="18"/>
              </w:rPr>
              <w:t>57.7%</w:t>
            </w:r>
          </w:p>
        </w:tc>
      </w:tr>
      <w:tr w:rsidR="00F53FA1" w:rsidRPr="00EE0138" w14:paraId="6A6513BD" w14:textId="77777777" w:rsidTr="00A82D17">
        <w:trPr>
          <w:trHeight w:val="161"/>
        </w:trPr>
        <w:tc>
          <w:tcPr>
            <w:tcW w:w="4673" w:type="dxa"/>
            <w:vMerge/>
          </w:tcPr>
          <w:p w14:paraId="3DD7B6CB" w14:textId="77777777" w:rsidR="00F53FA1" w:rsidRPr="001744B8" w:rsidRDefault="00F53FA1" w:rsidP="00D6034B">
            <w:pPr>
              <w:spacing w:line="276" w:lineRule="auto"/>
              <w:jc w:val="both"/>
              <w:rPr>
                <w:rFonts w:ascii="Arial" w:hAnsi="Arial" w:cs="Arial"/>
                <w:sz w:val="18"/>
                <w:szCs w:val="18"/>
              </w:rPr>
            </w:pPr>
          </w:p>
        </w:tc>
        <w:tc>
          <w:tcPr>
            <w:tcW w:w="1276" w:type="dxa"/>
          </w:tcPr>
          <w:p w14:paraId="178C4E3C" w14:textId="62A1429B"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7CA20805" w14:textId="40FE8194" w:rsidR="00F53FA1" w:rsidRPr="001744B8" w:rsidRDefault="006F4004" w:rsidP="00D6034B">
            <w:pPr>
              <w:spacing w:line="276" w:lineRule="auto"/>
              <w:jc w:val="both"/>
              <w:rPr>
                <w:rFonts w:ascii="Arial" w:hAnsi="Arial" w:cs="Arial"/>
                <w:sz w:val="18"/>
                <w:szCs w:val="18"/>
              </w:rPr>
            </w:pPr>
            <w:r>
              <w:rPr>
                <w:rFonts w:ascii="Arial" w:hAnsi="Arial" w:cs="Arial"/>
                <w:sz w:val="18"/>
                <w:szCs w:val="18"/>
              </w:rPr>
              <w:t>197</w:t>
            </w:r>
          </w:p>
        </w:tc>
        <w:tc>
          <w:tcPr>
            <w:tcW w:w="1127" w:type="dxa"/>
          </w:tcPr>
          <w:p w14:paraId="6F1A98CE" w14:textId="27A00947" w:rsidR="00F53FA1" w:rsidRPr="001744B8" w:rsidRDefault="006F4004" w:rsidP="00D6034B">
            <w:pPr>
              <w:spacing w:line="276" w:lineRule="auto"/>
              <w:jc w:val="both"/>
              <w:rPr>
                <w:rFonts w:ascii="Arial" w:hAnsi="Arial" w:cs="Arial"/>
                <w:sz w:val="18"/>
                <w:szCs w:val="18"/>
              </w:rPr>
            </w:pPr>
            <w:r w:rsidRPr="00AB4FF1">
              <w:rPr>
                <w:rFonts w:ascii="Arial" w:hAnsi="Arial" w:cs="Arial"/>
                <w:sz w:val="18"/>
                <w:szCs w:val="18"/>
              </w:rPr>
              <w:t>42.3%</w:t>
            </w:r>
          </w:p>
        </w:tc>
      </w:tr>
      <w:tr w:rsidR="00F53FA1" w:rsidRPr="00EE0138" w14:paraId="6045664B" w14:textId="77777777" w:rsidTr="00A82D17">
        <w:trPr>
          <w:trHeight w:val="161"/>
        </w:trPr>
        <w:tc>
          <w:tcPr>
            <w:tcW w:w="4673" w:type="dxa"/>
            <w:vMerge w:val="restart"/>
          </w:tcPr>
          <w:p w14:paraId="45478323" w14:textId="5EFB22C4" w:rsidR="00F53FA1" w:rsidRPr="001744B8" w:rsidRDefault="006F4004" w:rsidP="00D6034B">
            <w:pPr>
              <w:spacing w:line="276" w:lineRule="auto"/>
              <w:jc w:val="both"/>
              <w:rPr>
                <w:rFonts w:ascii="Arial" w:hAnsi="Arial" w:cs="Arial"/>
                <w:sz w:val="18"/>
                <w:szCs w:val="18"/>
              </w:rPr>
            </w:pPr>
            <w:r w:rsidRPr="00AB4FF1">
              <w:rPr>
                <w:rFonts w:ascii="Arial" w:hAnsi="Arial" w:cs="Arial"/>
                <w:sz w:val="18"/>
                <w:szCs w:val="18"/>
              </w:rPr>
              <w:t>Community level m-health used to collect data for decision making</w:t>
            </w:r>
          </w:p>
        </w:tc>
        <w:tc>
          <w:tcPr>
            <w:tcW w:w="1276" w:type="dxa"/>
          </w:tcPr>
          <w:p w14:paraId="637EA297" w14:textId="0A4BA923"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0C3062A2" w14:textId="0E3976CF" w:rsidR="00F53FA1" w:rsidRPr="001744B8" w:rsidRDefault="00B42A17" w:rsidP="00D6034B">
            <w:pPr>
              <w:spacing w:line="276" w:lineRule="auto"/>
              <w:jc w:val="both"/>
              <w:rPr>
                <w:rFonts w:ascii="Arial" w:hAnsi="Arial" w:cs="Arial"/>
                <w:sz w:val="18"/>
                <w:szCs w:val="18"/>
              </w:rPr>
            </w:pPr>
            <w:r>
              <w:rPr>
                <w:rFonts w:ascii="Arial" w:hAnsi="Arial" w:cs="Arial"/>
                <w:sz w:val="18"/>
                <w:szCs w:val="18"/>
              </w:rPr>
              <w:t>328</w:t>
            </w:r>
          </w:p>
        </w:tc>
        <w:tc>
          <w:tcPr>
            <w:tcW w:w="1127" w:type="dxa"/>
          </w:tcPr>
          <w:p w14:paraId="3744AA48" w14:textId="75747D14" w:rsidR="00F53FA1"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70.4%</w:t>
            </w:r>
          </w:p>
        </w:tc>
      </w:tr>
      <w:tr w:rsidR="00F53FA1" w:rsidRPr="00EE0138" w14:paraId="30776B90" w14:textId="77777777" w:rsidTr="00A82D17">
        <w:trPr>
          <w:trHeight w:val="161"/>
        </w:trPr>
        <w:tc>
          <w:tcPr>
            <w:tcW w:w="4673" w:type="dxa"/>
            <w:vMerge/>
          </w:tcPr>
          <w:p w14:paraId="14D0AB1E" w14:textId="77777777" w:rsidR="00F53FA1" w:rsidRPr="001744B8" w:rsidRDefault="00F53FA1" w:rsidP="00D6034B">
            <w:pPr>
              <w:spacing w:line="276" w:lineRule="auto"/>
              <w:jc w:val="both"/>
              <w:rPr>
                <w:rFonts w:ascii="Arial" w:hAnsi="Arial" w:cs="Arial"/>
                <w:sz w:val="18"/>
                <w:szCs w:val="18"/>
              </w:rPr>
            </w:pPr>
          </w:p>
        </w:tc>
        <w:tc>
          <w:tcPr>
            <w:tcW w:w="1276" w:type="dxa"/>
          </w:tcPr>
          <w:p w14:paraId="244148E9" w14:textId="73728F05"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7796D028" w14:textId="6FF1DBCE" w:rsidR="00F53FA1" w:rsidRPr="001744B8" w:rsidRDefault="00B42A17" w:rsidP="00D6034B">
            <w:pPr>
              <w:spacing w:line="276" w:lineRule="auto"/>
              <w:jc w:val="both"/>
              <w:rPr>
                <w:rFonts w:ascii="Arial" w:hAnsi="Arial" w:cs="Arial"/>
                <w:sz w:val="18"/>
                <w:szCs w:val="18"/>
              </w:rPr>
            </w:pPr>
            <w:r>
              <w:rPr>
                <w:rFonts w:ascii="Arial" w:hAnsi="Arial" w:cs="Arial"/>
                <w:sz w:val="18"/>
                <w:szCs w:val="18"/>
              </w:rPr>
              <w:t>138</w:t>
            </w:r>
          </w:p>
        </w:tc>
        <w:tc>
          <w:tcPr>
            <w:tcW w:w="1127" w:type="dxa"/>
          </w:tcPr>
          <w:p w14:paraId="6FBC939A" w14:textId="388F2250" w:rsidR="00F53FA1"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29.6%</w:t>
            </w:r>
          </w:p>
        </w:tc>
      </w:tr>
      <w:tr w:rsidR="006F4004" w:rsidRPr="00EE0138" w14:paraId="7A4C1473" w14:textId="77777777" w:rsidTr="00A82D17">
        <w:trPr>
          <w:trHeight w:val="161"/>
        </w:trPr>
        <w:tc>
          <w:tcPr>
            <w:tcW w:w="4673" w:type="dxa"/>
            <w:vMerge w:val="restart"/>
          </w:tcPr>
          <w:p w14:paraId="65B33AD7" w14:textId="03717D7B"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Experts in referrals should be drawn from public, private and faith-based facilities</w:t>
            </w:r>
          </w:p>
        </w:tc>
        <w:tc>
          <w:tcPr>
            <w:tcW w:w="1276" w:type="dxa"/>
          </w:tcPr>
          <w:p w14:paraId="27E53794" w14:textId="08274CCC" w:rsidR="006F4004" w:rsidRDefault="006F4004"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1F91EAB4" w14:textId="1ABA530D" w:rsidR="006F4004" w:rsidRPr="001744B8" w:rsidRDefault="00B42A17" w:rsidP="00D6034B">
            <w:pPr>
              <w:spacing w:line="276" w:lineRule="auto"/>
              <w:jc w:val="both"/>
              <w:rPr>
                <w:rFonts w:ascii="Arial" w:hAnsi="Arial" w:cs="Arial"/>
                <w:sz w:val="18"/>
                <w:szCs w:val="18"/>
              </w:rPr>
            </w:pPr>
            <w:r>
              <w:rPr>
                <w:rFonts w:ascii="Arial" w:hAnsi="Arial" w:cs="Arial"/>
                <w:sz w:val="18"/>
                <w:szCs w:val="18"/>
              </w:rPr>
              <w:t>273</w:t>
            </w:r>
          </w:p>
        </w:tc>
        <w:tc>
          <w:tcPr>
            <w:tcW w:w="1127" w:type="dxa"/>
          </w:tcPr>
          <w:p w14:paraId="3BE5CF3C" w14:textId="2F69E4D5"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58.6%</w:t>
            </w:r>
          </w:p>
        </w:tc>
      </w:tr>
      <w:tr w:rsidR="006F4004" w:rsidRPr="00EE0138" w14:paraId="7747F98B" w14:textId="77777777" w:rsidTr="00A82D17">
        <w:trPr>
          <w:trHeight w:val="161"/>
        </w:trPr>
        <w:tc>
          <w:tcPr>
            <w:tcW w:w="4673" w:type="dxa"/>
            <w:vMerge/>
          </w:tcPr>
          <w:p w14:paraId="6C7E6249" w14:textId="77777777" w:rsidR="006F4004" w:rsidRPr="001744B8" w:rsidRDefault="006F4004" w:rsidP="00D6034B">
            <w:pPr>
              <w:spacing w:line="276" w:lineRule="auto"/>
              <w:jc w:val="both"/>
              <w:rPr>
                <w:rFonts w:ascii="Arial" w:hAnsi="Arial" w:cs="Arial"/>
                <w:sz w:val="18"/>
                <w:szCs w:val="18"/>
              </w:rPr>
            </w:pPr>
          </w:p>
        </w:tc>
        <w:tc>
          <w:tcPr>
            <w:tcW w:w="1276" w:type="dxa"/>
          </w:tcPr>
          <w:p w14:paraId="478D8973" w14:textId="06A22AEC" w:rsidR="006F4004" w:rsidRDefault="006F4004"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1BDECF3B" w14:textId="71195E1D" w:rsidR="006F4004" w:rsidRPr="001744B8" w:rsidRDefault="00B42A17" w:rsidP="00D6034B">
            <w:pPr>
              <w:spacing w:line="276" w:lineRule="auto"/>
              <w:jc w:val="both"/>
              <w:rPr>
                <w:rFonts w:ascii="Arial" w:hAnsi="Arial" w:cs="Arial"/>
                <w:sz w:val="18"/>
                <w:szCs w:val="18"/>
              </w:rPr>
            </w:pPr>
            <w:r>
              <w:rPr>
                <w:rFonts w:ascii="Arial" w:hAnsi="Arial" w:cs="Arial"/>
                <w:sz w:val="18"/>
                <w:szCs w:val="18"/>
              </w:rPr>
              <w:t>193</w:t>
            </w:r>
          </w:p>
        </w:tc>
        <w:tc>
          <w:tcPr>
            <w:tcW w:w="1127" w:type="dxa"/>
          </w:tcPr>
          <w:p w14:paraId="4DC0C4BA" w14:textId="0156925C"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41.4%</w:t>
            </w:r>
          </w:p>
        </w:tc>
      </w:tr>
      <w:tr w:rsidR="006F4004" w:rsidRPr="00EE0138" w14:paraId="35D0C574" w14:textId="77777777" w:rsidTr="00A82D17">
        <w:trPr>
          <w:trHeight w:val="161"/>
        </w:trPr>
        <w:tc>
          <w:tcPr>
            <w:tcW w:w="4673" w:type="dxa"/>
            <w:vMerge w:val="restart"/>
          </w:tcPr>
          <w:p w14:paraId="66E4330F" w14:textId="6DE58659"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Level of knowledge on management of referrals</w:t>
            </w:r>
          </w:p>
        </w:tc>
        <w:tc>
          <w:tcPr>
            <w:tcW w:w="1276" w:type="dxa"/>
          </w:tcPr>
          <w:p w14:paraId="5B87A947" w14:textId="28417E93" w:rsidR="006F4004" w:rsidRDefault="006F4004" w:rsidP="00D6034B">
            <w:pPr>
              <w:spacing w:line="276" w:lineRule="auto"/>
              <w:jc w:val="both"/>
              <w:rPr>
                <w:rFonts w:ascii="Arial" w:hAnsi="Arial" w:cs="Arial"/>
                <w:sz w:val="18"/>
                <w:szCs w:val="18"/>
              </w:rPr>
            </w:pPr>
            <w:r>
              <w:rPr>
                <w:rFonts w:ascii="Arial" w:hAnsi="Arial" w:cs="Arial"/>
                <w:sz w:val="18"/>
                <w:szCs w:val="18"/>
              </w:rPr>
              <w:t>Low</w:t>
            </w:r>
          </w:p>
        </w:tc>
        <w:tc>
          <w:tcPr>
            <w:tcW w:w="1559" w:type="dxa"/>
          </w:tcPr>
          <w:p w14:paraId="7E75F908" w14:textId="54324B30" w:rsidR="006F4004" w:rsidRPr="001744B8" w:rsidRDefault="00B42A17" w:rsidP="00D6034B">
            <w:pPr>
              <w:spacing w:line="276" w:lineRule="auto"/>
              <w:jc w:val="both"/>
              <w:rPr>
                <w:rFonts w:ascii="Arial" w:hAnsi="Arial" w:cs="Arial"/>
                <w:sz w:val="18"/>
                <w:szCs w:val="18"/>
              </w:rPr>
            </w:pPr>
            <w:r>
              <w:rPr>
                <w:rFonts w:ascii="Arial" w:hAnsi="Arial" w:cs="Arial"/>
                <w:sz w:val="18"/>
                <w:szCs w:val="18"/>
              </w:rPr>
              <w:t>215</w:t>
            </w:r>
          </w:p>
        </w:tc>
        <w:tc>
          <w:tcPr>
            <w:tcW w:w="1127" w:type="dxa"/>
          </w:tcPr>
          <w:p w14:paraId="0EDFABDC" w14:textId="1321ADE0"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46.1%</w:t>
            </w:r>
          </w:p>
        </w:tc>
      </w:tr>
      <w:tr w:rsidR="006F4004" w:rsidRPr="00EE0138" w14:paraId="0FF72404" w14:textId="77777777" w:rsidTr="00A82D17">
        <w:trPr>
          <w:trHeight w:val="161"/>
        </w:trPr>
        <w:tc>
          <w:tcPr>
            <w:tcW w:w="4673" w:type="dxa"/>
            <w:vMerge/>
          </w:tcPr>
          <w:p w14:paraId="059501B2" w14:textId="77777777" w:rsidR="006F4004" w:rsidRPr="001744B8" w:rsidRDefault="006F4004" w:rsidP="00D6034B">
            <w:pPr>
              <w:spacing w:line="276" w:lineRule="auto"/>
              <w:jc w:val="both"/>
              <w:rPr>
                <w:rFonts w:ascii="Arial" w:hAnsi="Arial" w:cs="Arial"/>
                <w:sz w:val="18"/>
                <w:szCs w:val="18"/>
              </w:rPr>
            </w:pPr>
          </w:p>
        </w:tc>
        <w:tc>
          <w:tcPr>
            <w:tcW w:w="1276" w:type="dxa"/>
          </w:tcPr>
          <w:p w14:paraId="406EADDB" w14:textId="325C74B0" w:rsidR="006F4004" w:rsidRDefault="006F4004" w:rsidP="00D6034B">
            <w:pPr>
              <w:spacing w:line="276" w:lineRule="auto"/>
              <w:jc w:val="both"/>
              <w:rPr>
                <w:rFonts w:ascii="Arial" w:hAnsi="Arial" w:cs="Arial"/>
                <w:sz w:val="18"/>
                <w:szCs w:val="18"/>
              </w:rPr>
            </w:pPr>
            <w:r>
              <w:rPr>
                <w:rFonts w:ascii="Arial" w:hAnsi="Arial" w:cs="Arial"/>
                <w:sz w:val="18"/>
                <w:szCs w:val="18"/>
              </w:rPr>
              <w:t>Moderate</w:t>
            </w:r>
          </w:p>
        </w:tc>
        <w:tc>
          <w:tcPr>
            <w:tcW w:w="1559" w:type="dxa"/>
          </w:tcPr>
          <w:p w14:paraId="71107A21" w14:textId="1E098687" w:rsidR="006F4004" w:rsidRPr="001744B8" w:rsidRDefault="00B42A17" w:rsidP="00D6034B">
            <w:pPr>
              <w:spacing w:line="276" w:lineRule="auto"/>
              <w:jc w:val="both"/>
              <w:rPr>
                <w:rFonts w:ascii="Arial" w:hAnsi="Arial" w:cs="Arial"/>
                <w:sz w:val="18"/>
                <w:szCs w:val="18"/>
              </w:rPr>
            </w:pPr>
            <w:r>
              <w:rPr>
                <w:rFonts w:ascii="Arial" w:hAnsi="Arial" w:cs="Arial"/>
                <w:sz w:val="18"/>
                <w:szCs w:val="18"/>
              </w:rPr>
              <w:t>80</w:t>
            </w:r>
          </w:p>
        </w:tc>
        <w:tc>
          <w:tcPr>
            <w:tcW w:w="1127" w:type="dxa"/>
          </w:tcPr>
          <w:p w14:paraId="202A4072" w14:textId="128C56FD"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17.2%</w:t>
            </w:r>
          </w:p>
        </w:tc>
      </w:tr>
      <w:tr w:rsidR="006F4004" w:rsidRPr="00EE0138" w14:paraId="21260368" w14:textId="77777777" w:rsidTr="00A82D17">
        <w:trPr>
          <w:trHeight w:val="161"/>
        </w:trPr>
        <w:tc>
          <w:tcPr>
            <w:tcW w:w="4673" w:type="dxa"/>
            <w:vMerge/>
          </w:tcPr>
          <w:p w14:paraId="20C353EC" w14:textId="77777777" w:rsidR="006F4004" w:rsidRPr="001744B8" w:rsidRDefault="006F4004" w:rsidP="00D6034B">
            <w:pPr>
              <w:spacing w:line="276" w:lineRule="auto"/>
              <w:jc w:val="both"/>
              <w:rPr>
                <w:rFonts w:ascii="Arial" w:hAnsi="Arial" w:cs="Arial"/>
                <w:sz w:val="18"/>
                <w:szCs w:val="18"/>
              </w:rPr>
            </w:pPr>
          </w:p>
        </w:tc>
        <w:tc>
          <w:tcPr>
            <w:tcW w:w="1276" w:type="dxa"/>
          </w:tcPr>
          <w:p w14:paraId="007756EF" w14:textId="1FE76A4B" w:rsidR="006F4004" w:rsidRDefault="006F4004" w:rsidP="00D6034B">
            <w:pPr>
              <w:spacing w:line="276" w:lineRule="auto"/>
              <w:jc w:val="both"/>
              <w:rPr>
                <w:rFonts w:ascii="Arial" w:hAnsi="Arial" w:cs="Arial"/>
                <w:sz w:val="18"/>
                <w:szCs w:val="18"/>
              </w:rPr>
            </w:pPr>
            <w:r>
              <w:rPr>
                <w:rFonts w:ascii="Arial" w:hAnsi="Arial" w:cs="Arial"/>
                <w:sz w:val="18"/>
                <w:szCs w:val="18"/>
              </w:rPr>
              <w:t>High</w:t>
            </w:r>
          </w:p>
        </w:tc>
        <w:tc>
          <w:tcPr>
            <w:tcW w:w="1559" w:type="dxa"/>
          </w:tcPr>
          <w:p w14:paraId="7D4ECC43" w14:textId="2EFA97FA" w:rsidR="006F4004" w:rsidRPr="001744B8" w:rsidRDefault="006D6BDD" w:rsidP="00D6034B">
            <w:pPr>
              <w:spacing w:line="276" w:lineRule="auto"/>
              <w:jc w:val="both"/>
              <w:rPr>
                <w:rFonts w:ascii="Arial" w:hAnsi="Arial" w:cs="Arial"/>
                <w:sz w:val="18"/>
                <w:szCs w:val="18"/>
              </w:rPr>
            </w:pPr>
            <w:r>
              <w:rPr>
                <w:rFonts w:ascii="Arial" w:hAnsi="Arial" w:cs="Arial"/>
                <w:sz w:val="18"/>
                <w:szCs w:val="18"/>
              </w:rPr>
              <w:t>171</w:t>
            </w:r>
          </w:p>
        </w:tc>
        <w:tc>
          <w:tcPr>
            <w:tcW w:w="1127" w:type="dxa"/>
          </w:tcPr>
          <w:p w14:paraId="52FF2472" w14:textId="74D151EF" w:rsidR="006F4004" w:rsidRPr="001744B8" w:rsidRDefault="006D6BDD" w:rsidP="00D6034B">
            <w:pPr>
              <w:spacing w:line="276" w:lineRule="auto"/>
              <w:jc w:val="both"/>
              <w:rPr>
                <w:rFonts w:ascii="Arial" w:hAnsi="Arial" w:cs="Arial"/>
                <w:sz w:val="18"/>
                <w:szCs w:val="18"/>
              </w:rPr>
            </w:pPr>
            <w:r w:rsidRPr="00AB4FF1">
              <w:rPr>
                <w:rFonts w:ascii="Arial" w:hAnsi="Arial" w:cs="Arial"/>
                <w:sz w:val="18"/>
                <w:szCs w:val="18"/>
              </w:rPr>
              <w:t>36.7%</w:t>
            </w:r>
          </w:p>
        </w:tc>
      </w:tr>
      <w:bookmarkEnd w:id="5"/>
      <w:bookmarkEnd w:id="11"/>
    </w:tbl>
    <w:p w14:paraId="58CD0B24" w14:textId="77777777" w:rsidR="00813C2B" w:rsidRPr="00EE0138" w:rsidRDefault="00813C2B" w:rsidP="00D6034B">
      <w:pPr>
        <w:spacing w:line="276" w:lineRule="auto"/>
        <w:jc w:val="both"/>
        <w:rPr>
          <w:rFonts w:ascii="Arial" w:eastAsia="Calibri" w:hAnsi="Arial" w:cs="Arial"/>
        </w:rPr>
      </w:pPr>
    </w:p>
    <w:p w14:paraId="4D3138BF" w14:textId="77777777" w:rsidR="00813C2B" w:rsidRPr="00EE0138" w:rsidRDefault="00813C2B" w:rsidP="00D6034B">
      <w:pPr>
        <w:spacing w:line="276" w:lineRule="auto"/>
        <w:jc w:val="both"/>
        <w:rPr>
          <w:rFonts w:ascii="Arial" w:eastAsia="Calibri" w:hAnsi="Arial" w:cs="Arial"/>
        </w:rPr>
      </w:pPr>
    </w:p>
    <w:p w14:paraId="79A26B32" w14:textId="0055596A" w:rsidR="00813C2B" w:rsidRPr="006018E1" w:rsidRDefault="00813C2B" w:rsidP="00EE0138">
      <w:pPr>
        <w:spacing w:line="360" w:lineRule="auto"/>
        <w:jc w:val="both"/>
        <w:rPr>
          <w:rFonts w:ascii="Arial" w:eastAsia="Calibri" w:hAnsi="Arial" w:cs="Arial"/>
          <w:i/>
          <w:iCs/>
        </w:rPr>
      </w:pPr>
      <w:bookmarkStart w:id="15" w:name="_Hlk183521813"/>
      <w:r w:rsidRPr="006018E1">
        <w:rPr>
          <w:rFonts w:ascii="Arial" w:eastAsia="Calibri" w:hAnsi="Arial" w:cs="Arial"/>
          <w:b/>
          <w:bCs/>
          <w:i/>
          <w:iCs/>
        </w:rPr>
        <w:t xml:space="preserve">Table </w:t>
      </w:r>
      <w:r w:rsidR="00AB4FF1" w:rsidRPr="006018E1">
        <w:rPr>
          <w:rFonts w:ascii="Arial" w:eastAsia="Calibri" w:hAnsi="Arial" w:cs="Arial"/>
          <w:b/>
          <w:bCs/>
          <w:i/>
          <w:iCs/>
        </w:rPr>
        <w:t>3</w:t>
      </w:r>
      <w:r w:rsidRPr="006018E1">
        <w:rPr>
          <w:rFonts w:ascii="Arial" w:eastAsia="Calibri" w:hAnsi="Arial" w:cs="Arial"/>
          <w:b/>
          <w:bCs/>
          <w:i/>
          <w:iCs/>
        </w:rPr>
        <w:t>.</w:t>
      </w:r>
      <w:r w:rsidR="00D50438" w:rsidRPr="006018E1">
        <w:rPr>
          <w:rFonts w:ascii="Arial" w:eastAsia="Calibri" w:hAnsi="Arial" w:cs="Arial"/>
          <w:b/>
          <w:bCs/>
          <w:i/>
          <w:iCs/>
        </w:rPr>
        <w:t>4</w:t>
      </w:r>
      <w:r w:rsidRPr="006018E1">
        <w:rPr>
          <w:rFonts w:ascii="Arial" w:eastAsia="Calibri" w:hAnsi="Arial" w:cs="Arial"/>
          <w:b/>
          <w:bCs/>
          <w:i/>
          <w:iCs/>
        </w:rPr>
        <w:t xml:space="preserve">: </w:t>
      </w:r>
      <w:r w:rsidRPr="006018E1">
        <w:rPr>
          <w:rFonts w:ascii="Arial" w:eastAsia="Calibri" w:hAnsi="Arial" w:cs="Arial"/>
          <w:i/>
          <w:iCs/>
        </w:rPr>
        <w:t xml:space="preserve">Knowledge on coordination of referral services </w:t>
      </w:r>
      <w:r w:rsidR="00CA1971" w:rsidRPr="006018E1">
        <w:rPr>
          <w:rFonts w:ascii="Arial" w:eastAsia="Calibri" w:hAnsi="Arial" w:cs="Arial"/>
          <w:i/>
          <w:iCs/>
        </w:rPr>
        <w:t xml:space="preserve">and </w:t>
      </w:r>
      <w:r w:rsidR="00CA1971" w:rsidRPr="006018E1">
        <w:rPr>
          <w:rFonts w:ascii="Arial" w:hAnsi="Arial" w:cs="Arial"/>
          <w:i/>
          <w:iCs/>
        </w:rPr>
        <w:t xml:space="preserve">monitoring of referral systems </w:t>
      </w:r>
      <w:r w:rsidR="00CA1971" w:rsidRPr="006018E1">
        <w:rPr>
          <w:rFonts w:ascii="Arial" w:eastAsia="Calibri" w:hAnsi="Arial" w:cs="Arial"/>
          <w:i/>
          <w:iCs/>
        </w:rPr>
        <w:t xml:space="preserve"> </w:t>
      </w:r>
    </w:p>
    <w:tbl>
      <w:tblPr>
        <w:tblStyle w:val="TableGrid1"/>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276"/>
        <w:gridCol w:w="1417"/>
        <w:gridCol w:w="1511"/>
      </w:tblGrid>
      <w:tr w:rsidR="00813C2B" w:rsidRPr="00AB4FF1" w14:paraId="1AE8FEC6" w14:textId="77777777" w:rsidTr="00CA1971">
        <w:trPr>
          <w:trHeight w:val="313"/>
        </w:trPr>
        <w:tc>
          <w:tcPr>
            <w:tcW w:w="4673" w:type="dxa"/>
            <w:vMerge w:val="restart"/>
          </w:tcPr>
          <w:p w14:paraId="66F75C17"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Knowledge variable</w:t>
            </w:r>
          </w:p>
        </w:tc>
        <w:tc>
          <w:tcPr>
            <w:tcW w:w="1276" w:type="dxa"/>
            <w:vMerge w:val="restart"/>
          </w:tcPr>
          <w:p w14:paraId="3A94D32B"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Response</w:t>
            </w:r>
          </w:p>
        </w:tc>
        <w:tc>
          <w:tcPr>
            <w:tcW w:w="2928" w:type="dxa"/>
            <w:gridSpan w:val="2"/>
          </w:tcPr>
          <w:p w14:paraId="7A75F946"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Baseline(N=466)</w:t>
            </w:r>
          </w:p>
        </w:tc>
      </w:tr>
      <w:tr w:rsidR="00813C2B" w:rsidRPr="00AB4FF1" w14:paraId="3CA99B24" w14:textId="77777777" w:rsidTr="00CA1971">
        <w:trPr>
          <w:trHeight w:val="227"/>
        </w:trPr>
        <w:tc>
          <w:tcPr>
            <w:tcW w:w="4673" w:type="dxa"/>
            <w:vMerge/>
          </w:tcPr>
          <w:p w14:paraId="7782ADA5" w14:textId="77777777" w:rsidR="00813C2B" w:rsidRPr="00AB4FF1" w:rsidRDefault="00813C2B" w:rsidP="00AB4FF1">
            <w:pPr>
              <w:spacing w:line="276" w:lineRule="auto"/>
              <w:jc w:val="both"/>
              <w:rPr>
                <w:rFonts w:ascii="Arial" w:hAnsi="Arial" w:cs="Arial"/>
                <w:sz w:val="18"/>
                <w:szCs w:val="18"/>
              </w:rPr>
            </w:pPr>
          </w:p>
        </w:tc>
        <w:tc>
          <w:tcPr>
            <w:tcW w:w="1276" w:type="dxa"/>
            <w:vMerge/>
          </w:tcPr>
          <w:p w14:paraId="6B4C8A3A" w14:textId="77777777" w:rsidR="00813C2B" w:rsidRPr="00AB4FF1" w:rsidRDefault="00813C2B" w:rsidP="00AB4FF1">
            <w:pPr>
              <w:spacing w:line="276" w:lineRule="auto"/>
              <w:jc w:val="both"/>
              <w:rPr>
                <w:rFonts w:ascii="Arial" w:hAnsi="Arial" w:cs="Arial"/>
                <w:sz w:val="18"/>
                <w:szCs w:val="18"/>
              </w:rPr>
            </w:pPr>
          </w:p>
        </w:tc>
        <w:tc>
          <w:tcPr>
            <w:tcW w:w="1417" w:type="dxa"/>
          </w:tcPr>
          <w:p w14:paraId="725FB380"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Frequency</w:t>
            </w:r>
          </w:p>
        </w:tc>
        <w:tc>
          <w:tcPr>
            <w:tcW w:w="1511" w:type="dxa"/>
          </w:tcPr>
          <w:p w14:paraId="5C762D02"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Percent</w:t>
            </w:r>
          </w:p>
        </w:tc>
      </w:tr>
      <w:tr w:rsidR="00813C2B" w:rsidRPr="00AB4FF1" w14:paraId="1883B7D1" w14:textId="77777777" w:rsidTr="00CA1971">
        <w:trPr>
          <w:trHeight w:val="313"/>
        </w:trPr>
        <w:tc>
          <w:tcPr>
            <w:tcW w:w="4673" w:type="dxa"/>
            <w:vMerge w:val="restart"/>
          </w:tcPr>
          <w:p w14:paraId="51B17FC1" w14:textId="77777777" w:rsidR="00813C2B" w:rsidRPr="00AB4FF1" w:rsidRDefault="00813C2B" w:rsidP="00AB4FF1">
            <w:pPr>
              <w:spacing w:line="276" w:lineRule="auto"/>
              <w:jc w:val="both"/>
              <w:rPr>
                <w:rFonts w:ascii="Arial" w:hAnsi="Arial" w:cs="Arial"/>
                <w:sz w:val="18"/>
                <w:szCs w:val="18"/>
              </w:rPr>
            </w:pPr>
            <w:bookmarkStart w:id="16" w:name="_Hlk210297753"/>
            <w:r w:rsidRPr="00AB4FF1">
              <w:rPr>
                <w:rFonts w:ascii="Arial" w:hAnsi="Arial" w:cs="Arial"/>
                <w:sz w:val="18"/>
                <w:szCs w:val="18"/>
              </w:rPr>
              <w:t xml:space="preserve">Superiority of county referral coordinating team with devolution </w:t>
            </w:r>
            <w:bookmarkEnd w:id="16"/>
          </w:p>
        </w:tc>
        <w:tc>
          <w:tcPr>
            <w:tcW w:w="1276" w:type="dxa"/>
          </w:tcPr>
          <w:p w14:paraId="217EFA7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Correct</w:t>
            </w:r>
          </w:p>
        </w:tc>
        <w:tc>
          <w:tcPr>
            <w:tcW w:w="1417" w:type="dxa"/>
          </w:tcPr>
          <w:p w14:paraId="1F5C4C0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251</w:t>
            </w:r>
          </w:p>
        </w:tc>
        <w:tc>
          <w:tcPr>
            <w:tcW w:w="1511" w:type="dxa"/>
          </w:tcPr>
          <w:p w14:paraId="32DE62DE"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53.9%</w:t>
            </w:r>
          </w:p>
        </w:tc>
      </w:tr>
      <w:tr w:rsidR="00813C2B" w:rsidRPr="00AB4FF1" w14:paraId="61273291" w14:textId="77777777" w:rsidTr="00CA1971">
        <w:trPr>
          <w:trHeight w:val="161"/>
        </w:trPr>
        <w:tc>
          <w:tcPr>
            <w:tcW w:w="4673" w:type="dxa"/>
            <w:vMerge/>
          </w:tcPr>
          <w:p w14:paraId="102F8640" w14:textId="77777777" w:rsidR="00813C2B" w:rsidRPr="00AB4FF1" w:rsidRDefault="00813C2B" w:rsidP="00AB4FF1">
            <w:pPr>
              <w:spacing w:line="276" w:lineRule="auto"/>
              <w:jc w:val="both"/>
              <w:rPr>
                <w:rFonts w:ascii="Arial" w:hAnsi="Arial" w:cs="Arial"/>
                <w:sz w:val="18"/>
                <w:szCs w:val="18"/>
              </w:rPr>
            </w:pPr>
          </w:p>
        </w:tc>
        <w:tc>
          <w:tcPr>
            <w:tcW w:w="1276" w:type="dxa"/>
          </w:tcPr>
          <w:p w14:paraId="0A3DF702"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Incorrect</w:t>
            </w:r>
          </w:p>
        </w:tc>
        <w:tc>
          <w:tcPr>
            <w:tcW w:w="1417" w:type="dxa"/>
          </w:tcPr>
          <w:p w14:paraId="0639AC38"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215</w:t>
            </w:r>
          </w:p>
        </w:tc>
        <w:tc>
          <w:tcPr>
            <w:tcW w:w="1511" w:type="dxa"/>
          </w:tcPr>
          <w:p w14:paraId="6D90A56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46.1%</w:t>
            </w:r>
          </w:p>
        </w:tc>
      </w:tr>
      <w:tr w:rsidR="00813C2B" w:rsidRPr="00AB4FF1" w14:paraId="7DD3536B" w14:textId="77777777" w:rsidTr="00CA1971">
        <w:trPr>
          <w:trHeight w:val="313"/>
        </w:trPr>
        <w:tc>
          <w:tcPr>
            <w:tcW w:w="4673" w:type="dxa"/>
            <w:vMerge w:val="restart"/>
          </w:tcPr>
          <w:p w14:paraId="37CBDB23" w14:textId="77777777" w:rsidR="00813C2B" w:rsidRPr="00AB4FF1" w:rsidRDefault="00813C2B" w:rsidP="00AB4FF1">
            <w:pPr>
              <w:spacing w:line="276" w:lineRule="auto"/>
              <w:jc w:val="both"/>
              <w:rPr>
                <w:rFonts w:ascii="Arial" w:hAnsi="Arial" w:cs="Arial"/>
                <w:sz w:val="18"/>
                <w:szCs w:val="18"/>
              </w:rPr>
            </w:pPr>
            <w:bookmarkStart w:id="17" w:name="_Hlk210297784"/>
            <w:r w:rsidRPr="00AB4FF1">
              <w:rPr>
                <w:rFonts w:ascii="Arial" w:hAnsi="Arial" w:cs="Arial"/>
                <w:sz w:val="18"/>
                <w:szCs w:val="18"/>
              </w:rPr>
              <w:t xml:space="preserve">Coordination at the national level design, develop and disseminate referral policies and guidelines </w:t>
            </w:r>
            <w:bookmarkEnd w:id="17"/>
          </w:p>
        </w:tc>
        <w:tc>
          <w:tcPr>
            <w:tcW w:w="1276" w:type="dxa"/>
          </w:tcPr>
          <w:p w14:paraId="22A2AE39"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Correct</w:t>
            </w:r>
          </w:p>
        </w:tc>
        <w:tc>
          <w:tcPr>
            <w:tcW w:w="1417" w:type="dxa"/>
          </w:tcPr>
          <w:p w14:paraId="560298BF"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233</w:t>
            </w:r>
          </w:p>
        </w:tc>
        <w:tc>
          <w:tcPr>
            <w:tcW w:w="1511" w:type="dxa"/>
          </w:tcPr>
          <w:p w14:paraId="3CAAC1A3"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50.0%</w:t>
            </w:r>
          </w:p>
        </w:tc>
      </w:tr>
      <w:tr w:rsidR="00813C2B" w:rsidRPr="00AB4FF1" w14:paraId="5E65987A" w14:textId="77777777" w:rsidTr="00CA1971">
        <w:trPr>
          <w:trHeight w:val="161"/>
        </w:trPr>
        <w:tc>
          <w:tcPr>
            <w:tcW w:w="4673" w:type="dxa"/>
            <w:vMerge/>
          </w:tcPr>
          <w:p w14:paraId="2F341B78" w14:textId="77777777" w:rsidR="00813C2B" w:rsidRPr="00AB4FF1" w:rsidRDefault="00813C2B" w:rsidP="00AB4FF1">
            <w:pPr>
              <w:spacing w:line="276" w:lineRule="auto"/>
              <w:jc w:val="both"/>
              <w:rPr>
                <w:rFonts w:ascii="Arial" w:hAnsi="Arial" w:cs="Arial"/>
                <w:sz w:val="18"/>
                <w:szCs w:val="18"/>
              </w:rPr>
            </w:pPr>
          </w:p>
        </w:tc>
        <w:tc>
          <w:tcPr>
            <w:tcW w:w="1276" w:type="dxa"/>
          </w:tcPr>
          <w:p w14:paraId="7D0E9E23"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Incorrect</w:t>
            </w:r>
          </w:p>
        </w:tc>
        <w:tc>
          <w:tcPr>
            <w:tcW w:w="1417" w:type="dxa"/>
          </w:tcPr>
          <w:p w14:paraId="34D592DC"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233</w:t>
            </w:r>
          </w:p>
        </w:tc>
        <w:tc>
          <w:tcPr>
            <w:tcW w:w="1511" w:type="dxa"/>
          </w:tcPr>
          <w:p w14:paraId="006FDC5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50.0%</w:t>
            </w:r>
          </w:p>
        </w:tc>
      </w:tr>
      <w:tr w:rsidR="00813C2B" w:rsidRPr="00AB4FF1" w14:paraId="69254870" w14:textId="77777777" w:rsidTr="00CA1971">
        <w:trPr>
          <w:trHeight w:val="161"/>
        </w:trPr>
        <w:tc>
          <w:tcPr>
            <w:tcW w:w="4673" w:type="dxa"/>
            <w:vMerge w:val="restart"/>
          </w:tcPr>
          <w:p w14:paraId="7A975F1A"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County and sub-county team sensitize and train county teams on referral system</w:t>
            </w:r>
          </w:p>
        </w:tc>
        <w:tc>
          <w:tcPr>
            <w:tcW w:w="1276" w:type="dxa"/>
          </w:tcPr>
          <w:p w14:paraId="1C286B7F"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Correct</w:t>
            </w:r>
          </w:p>
        </w:tc>
        <w:tc>
          <w:tcPr>
            <w:tcW w:w="1417" w:type="dxa"/>
          </w:tcPr>
          <w:p w14:paraId="55B0B523"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323</w:t>
            </w:r>
          </w:p>
        </w:tc>
        <w:tc>
          <w:tcPr>
            <w:tcW w:w="1511" w:type="dxa"/>
          </w:tcPr>
          <w:p w14:paraId="7721DCEC"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69.3%</w:t>
            </w:r>
          </w:p>
        </w:tc>
      </w:tr>
      <w:tr w:rsidR="00813C2B" w:rsidRPr="00AB4FF1" w14:paraId="26F1456F" w14:textId="77777777" w:rsidTr="00CA1971">
        <w:trPr>
          <w:trHeight w:val="161"/>
        </w:trPr>
        <w:tc>
          <w:tcPr>
            <w:tcW w:w="4673" w:type="dxa"/>
            <w:vMerge/>
          </w:tcPr>
          <w:p w14:paraId="5658D085" w14:textId="77777777" w:rsidR="00813C2B" w:rsidRPr="00AB4FF1" w:rsidRDefault="00813C2B" w:rsidP="00AB4FF1">
            <w:pPr>
              <w:spacing w:line="276" w:lineRule="auto"/>
              <w:jc w:val="both"/>
              <w:rPr>
                <w:rFonts w:ascii="Arial" w:hAnsi="Arial" w:cs="Arial"/>
                <w:sz w:val="18"/>
                <w:szCs w:val="18"/>
              </w:rPr>
            </w:pPr>
          </w:p>
        </w:tc>
        <w:tc>
          <w:tcPr>
            <w:tcW w:w="1276" w:type="dxa"/>
          </w:tcPr>
          <w:p w14:paraId="2844645F"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Incorrect</w:t>
            </w:r>
          </w:p>
        </w:tc>
        <w:tc>
          <w:tcPr>
            <w:tcW w:w="1417" w:type="dxa"/>
          </w:tcPr>
          <w:p w14:paraId="62CB531F"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143</w:t>
            </w:r>
          </w:p>
        </w:tc>
        <w:tc>
          <w:tcPr>
            <w:tcW w:w="1511" w:type="dxa"/>
          </w:tcPr>
          <w:p w14:paraId="2D40B876"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30.7%</w:t>
            </w:r>
          </w:p>
        </w:tc>
      </w:tr>
      <w:tr w:rsidR="00813C2B" w:rsidRPr="00AB4FF1" w14:paraId="6C765DA1" w14:textId="77777777" w:rsidTr="00CA1971">
        <w:trPr>
          <w:trHeight w:val="161"/>
        </w:trPr>
        <w:tc>
          <w:tcPr>
            <w:tcW w:w="4673" w:type="dxa"/>
            <w:vMerge w:val="restart"/>
          </w:tcPr>
          <w:p w14:paraId="11018081"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Coordinating facility ensures health workers in facility adheres to guidelines and protocols</w:t>
            </w:r>
          </w:p>
        </w:tc>
        <w:tc>
          <w:tcPr>
            <w:tcW w:w="1276" w:type="dxa"/>
          </w:tcPr>
          <w:p w14:paraId="01AB8BCA"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Correct</w:t>
            </w:r>
          </w:p>
        </w:tc>
        <w:tc>
          <w:tcPr>
            <w:tcW w:w="1417" w:type="dxa"/>
          </w:tcPr>
          <w:p w14:paraId="2D1E7D54"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274</w:t>
            </w:r>
          </w:p>
        </w:tc>
        <w:tc>
          <w:tcPr>
            <w:tcW w:w="1511" w:type="dxa"/>
          </w:tcPr>
          <w:p w14:paraId="05BADB29"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58.8%</w:t>
            </w:r>
          </w:p>
        </w:tc>
      </w:tr>
      <w:tr w:rsidR="00813C2B" w:rsidRPr="00AB4FF1" w14:paraId="58877231" w14:textId="77777777" w:rsidTr="00CA1971">
        <w:trPr>
          <w:trHeight w:val="161"/>
        </w:trPr>
        <w:tc>
          <w:tcPr>
            <w:tcW w:w="4673" w:type="dxa"/>
            <w:vMerge/>
          </w:tcPr>
          <w:p w14:paraId="13F2CA00" w14:textId="77777777" w:rsidR="00813C2B" w:rsidRPr="00AB4FF1" w:rsidRDefault="00813C2B" w:rsidP="00AB4FF1">
            <w:pPr>
              <w:spacing w:line="276" w:lineRule="auto"/>
              <w:jc w:val="both"/>
              <w:rPr>
                <w:rFonts w:ascii="Arial" w:hAnsi="Arial" w:cs="Arial"/>
                <w:sz w:val="18"/>
                <w:szCs w:val="18"/>
              </w:rPr>
            </w:pPr>
          </w:p>
        </w:tc>
        <w:tc>
          <w:tcPr>
            <w:tcW w:w="1276" w:type="dxa"/>
          </w:tcPr>
          <w:p w14:paraId="643C13A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Incorrect</w:t>
            </w:r>
          </w:p>
        </w:tc>
        <w:tc>
          <w:tcPr>
            <w:tcW w:w="1417" w:type="dxa"/>
          </w:tcPr>
          <w:p w14:paraId="6FCBBE18"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192</w:t>
            </w:r>
          </w:p>
        </w:tc>
        <w:tc>
          <w:tcPr>
            <w:tcW w:w="1511" w:type="dxa"/>
          </w:tcPr>
          <w:p w14:paraId="76488E49"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41.2%</w:t>
            </w:r>
          </w:p>
        </w:tc>
      </w:tr>
      <w:tr w:rsidR="00813C2B" w:rsidRPr="00AB4FF1" w14:paraId="6DAED3A5" w14:textId="77777777" w:rsidTr="00CA1971">
        <w:trPr>
          <w:trHeight w:val="161"/>
        </w:trPr>
        <w:tc>
          <w:tcPr>
            <w:tcW w:w="4673" w:type="dxa"/>
            <w:vMerge w:val="restart"/>
          </w:tcPr>
          <w:p w14:paraId="5F349C63"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Referring facility coordinate community education on referral systems</w:t>
            </w:r>
          </w:p>
        </w:tc>
        <w:tc>
          <w:tcPr>
            <w:tcW w:w="1276" w:type="dxa"/>
          </w:tcPr>
          <w:p w14:paraId="006072F6"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Correct</w:t>
            </w:r>
          </w:p>
        </w:tc>
        <w:tc>
          <w:tcPr>
            <w:tcW w:w="1417" w:type="dxa"/>
          </w:tcPr>
          <w:p w14:paraId="0F26F78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281</w:t>
            </w:r>
          </w:p>
        </w:tc>
        <w:tc>
          <w:tcPr>
            <w:tcW w:w="1511" w:type="dxa"/>
          </w:tcPr>
          <w:p w14:paraId="64F387D5"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60.3%</w:t>
            </w:r>
          </w:p>
        </w:tc>
      </w:tr>
      <w:tr w:rsidR="00813C2B" w:rsidRPr="00AB4FF1" w14:paraId="7C66D3DC" w14:textId="77777777" w:rsidTr="00CA1971">
        <w:trPr>
          <w:trHeight w:val="161"/>
        </w:trPr>
        <w:tc>
          <w:tcPr>
            <w:tcW w:w="4673" w:type="dxa"/>
            <w:vMerge/>
          </w:tcPr>
          <w:p w14:paraId="66FA481E" w14:textId="77777777" w:rsidR="00813C2B" w:rsidRPr="00AB4FF1" w:rsidRDefault="00813C2B" w:rsidP="00AB4FF1">
            <w:pPr>
              <w:spacing w:line="276" w:lineRule="auto"/>
              <w:jc w:val="both"/>
              <w:rPr>
                <w:rFonts w:ascii="Arial" w:hAnsi="Arial" w:cs="Arial"/>
                <w:sz w:val="18"/>
                <w:szCs w:val="18"/>
              </w:rPr>
            </w:pPr>
          </w:p>
        </w:tc>
        <w:tc>
          <w:tcPr>
            <w:tcW w:w="1276" w:type="dxa"/>
          </w:tcPr>
          <w:p w14:paraId="2AAD8562"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Incorrect</w:t>
            </w:r>
          </w:p>
        </w:tc>
        <w:tc>
          <w:tcPr>
            <w:tcW w:w="1417" w:type="dxa"/>
          </w:tcPr>
          <w:p w14:paraId="5DE2DC50"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185</w:t>
            </w:r>
          </w:p>
        </w:tc>
        <w:tc>
          <w:tcPr>
            <w:tcW w:w="1511" w:type="dxa"/>
          </w:tcPr>
          <w:p w14:paraId="632ACF7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39.7%</w:t>
            </w:r>
          </w:p>
        </w:tc>
      </w:tr>
      <w:tr w:rsidR="00813C2B" w:rsidRPr="00AB4FF1" w14:paraId="38492AF5" w14:textId="77777777" w:rsidTr="00CA1971">
        <w:trPr>
          <w:trHeight w:val="161"/>
        </w:trPr>
        <w:tc>
          <w:tcPr>
            <w:tcW w:w="4673" w:type="dxa"/>
            <w:vMerge w:val="restart"/>
          </w:tcPr>
          <w:p w14:paraId="0FDA9CE1"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 xml:space="preserve">Level of knowledge on coordination of referral services </w:t>
            </w:r>
          </w:p>
        </w:tc>
        <w:tc>
          <w:tcPr>
            <w:tcW w:w="1276" w:type="dxa"/>
          </w:tcPr>
          <w:p w14:paraId="50C12440"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Low</w:t>
            </w:r>
          </w:p>
        </w:tc>
        <w:tc>
          <w:tcPr>
            <w:tcW w:w="1417" w:type="dxa"/>
          </w:tcPr>
          <w:p w14:paraId="1C989427"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200</w:t>
            </w:r>
          </w:p>
        </w:tc>
        <w:tc>
          <w:tcPr>
            <w:tcW w:w="1511" w:type="dxa"/>
          </w:tcPr>
          <w:p w14:paraId="24785B09"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42.9%</w:t>
            </w:r>
          </w:p>
        </w:tc>
      </w:tr>
      <w:tr w:rsidR="00813C2B" w:rsidRPr="00AB4FF1" w14:paraId="6D53F6FC" w14:textId="77777777" w:rsidTr="00CA1971">
        <w:trPr>
          <w:trHeight w:val="161"/>
        </w:trPr>
        <w:tc>
          <w:tcPr>
            <w:tcW w:w="4673" w:type="dxa"/>
            <w:vMerge/>
          </w:tcPr>
          <w:p w14:paraId="6A01C5CE" w14:textId="77777777" w:rsidR="00813C2B" w:rsidRPr="00AB4FF1" w:rsidRDefault="00813C2B" w:rsidP="00AB4FF1">
            <w:pPr>
              <w:spacing w:line="276" w:lineRule="auto"/>
              <w:jc w:val="both"/>
              <w:rPr>
                <w:rFonts w:ascii="Arial" w:hAnsi="Arial" w:cs="Arial"/>
                <w:sz w:val="18"/>
                <w:szCs w:val="18"/>
              </w:rPr>
            </w:pPr>
          </w:p>
        </w:tc>
        <w:tc>
          <w:tcPr>
            <w:tcW w:w="1276" w:type="dxa"/>
          </w:tcPr>
          <w:p w14:paraId="610E50A4"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Moderate</w:t>
            </w:r>
          </w:p>
        </w:tc>
        <w:tc>
          <w:tcPr>
            <w:tcW w:w="1417" w:type="dxa"/>
          </w:tcPr>
          <w:p w14:paraId="7D38977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81</w:t>
            </w:r>
          </w:p>
        </w:tc>
        <w:tc>
          <w:tcPr>
            <w:tcW w:w="1511" w:type="dxa"/>
          </w:tcPr>
          <w:p w14:paraId="7F189689"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17.4%</w:t>
            </w:r>
          </w:p>
        </w:tc>
      </w:tr>
      <w:tr w:rsidR="00813C2B" w:rsidRPr="00AB4FF1" w14:paraId="0ACF3AD0" w14:textId="77777777" w:rsidTr="00CA1971">
        <w:trPr>
          <w:trHeight w:val="161"/>
        </w:trPr>
        <w:tc>
          <w:tcPr>
            <w:tcW w:w="4673" w:type="dxa"/>
            <w:vMerge/>
          </w:tcPr>
          <w:p w14:paraId="49370D12" w14:textId="77777777" w:rsidR="00813C2B" w:rsidRPr="00AB4FF1" w:rsidRDefault="00813C2B" w:rsidP="00AB4FF1">
            <w:pPr>
              <w:spacing w:line="276" w:lineRule="auto"/>
              <w:jc w:val="both"/>
              <w:rPr>
                <w:rFonts w:ascii="Arial" w:hAnsi="Arial" w:cs="Arial"/>
                <w:sz w:val="18"/>
                <w:szCs w:val="18"/>
              </w:rPr>
            </w:pPr>
          </w:p>
        </w:tc>
        <w:tc>
          <w:tcPr>
            <w:tcW w:w="1276" w:type="dxa"/>
          </w:tcPr>
          <w:p w14:paraId="5FFD3830"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High</w:t>
            </w:r>
          </w:p>
        </w:tc>
        <w:tc>
          <w:tcPr>
            <w:tcW w:w="1417" w:type="dxa"/>
          </w:tcPr>
          <w:p w14:paraId="106182A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185</w:t>
            </w:r>
          </w:p>
        </w:tc>
        <w:tc>
          <w:tcPr>
            <w:tcW w:w="1511" w:type="dxa"/>
          </w:tcPr>
          <w:p w14:paraId="07DED648"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39.7%</w:t>
            </w:r>
          </w:p>
        </w:tc>
      </w:tr>
      <w:tr w:rsidR="00CA1971" w:rsidRPr="00AB4FF1" w14:paraId="518C50A2" w14:textId="77777777" w:rsidTr="00586EDE">
        <w:trPr>
          <w:trHeight w:val="161"/>
        </w:trPr>
        <w:tc>
          <w:tcPr>
            <w:tcW w:w="8877" w:type="dxa"/>
            <w:gridSpan w:val="4"/>
          </w:tcPr>
          <w:p w14:paraId="25B5FBDF" w14:textId="6988960A" w:rsidR="00CA1971" w:rsidRPr="006018E1" w:rsidRDefault="00CA1971" w:rsidP="00AB4FF1">
            <w:pPr>
              <w:spacing w:line="276" w:lineRule="auto"/>
              <w:jc w:val="both"/>
              <w:rPr>
                <w:rFonts w:ascii="Arial" w:hAnsi="Arial" w:cs="Arial"/>
                <w:sz w:val="20"/>
                <w:szCs w:val="20"/>
              </w:rPr>
            </w:pPr>
            <w:r w:rsidRPr="006018E1">
              <w:rPr>
                <w:rFonts w:ascii="Arial" w:hAnsi="Arial" w:cs="Arial"/>
                <w:b/>
                <w:bCs/>
                <w:sz w:val="20"/>
                <w:szCs w:val="20"/>
              </w:rPr>
              <w:t xml:space="preserve">Knowledge of monitoring referral systems  </w:t>
            </w:r>
          </w:p>
        </w:tc>
      </w:tr>
      <w:tr w:rsidR="00CA1971" w:rsidRPr="00AB4FF1" w14:paraId="33982E0A" w14:textId="77777777" w:rsidTr="00CA1971">
        <w:trPr>
          <w:trHeight w:val="161"/>
        </w:trPr>
        <w:tc>
          <w:tcPr>
            <w:tcW w:w="4673" w:type="dxa"/>
            <w:vMerge w:val="restart"/>
          </w:tcPr>
          <w:p w14:paraId="76F7D330" w14:textId="203202EA" w:rsidR="00CA1971" w:rsidRPr="00AB4FF1" w:rsidRDefault="00DA06FB" w:rsidP="00AB4FF1">
            <w:pPr>
              <w:spacing w:line="276" w:lineRule="auto"/>
              <w:jc w:val="both"/>
              <w:rPr>
                <w:rFonts w:ascii="Arial" w:hAnsi="Arial" w:cs="Arial"/>
                <w:sz w:val="18"/>
                <w:szCs w:val="18"/>
              </w:rPr>
            </w:pPr>
            <w:r w:rsidRPr="00AB4FF1">
              <w:rPr>
                <w:rFonts w:ascii="Arial" w:hAnsi="Arial" w:cs="Arial"/>
                <w:sz w:val="18"/>
                <w:szCs w:val="18"/>
              </w:rPr>
              <w:t>Indicators used to monitor and evaluate referral systems on client movement</w:t>
            </w:r>
          </w:p>
        </w:tc>
        <w:tc>
          <w:tcPr>
            <w:tcW w:w="1276" w:type="dxa"/>
          </w:tcPr>
          <w:p w14:paraId="1C6DD1C0" w14:textId="3B417145"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Correct</w:t>
            </w:r>
          </w:p>
        </w:tc>
        <w:tc>
          <w:tcPr>
            <w:tcW w:w="1417" w:type="dxa"/>
          </w:tcPr>
          <w:p w14:paraId="3C146939" w14:textId="01C62969"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248</w:t>
            </w:r>
          </w:p>
        </w:tc>
        <w:tc>
          <w:tcPr>
            <w:tcW w:w="1511" w:type="dxa"/>
          </w:tcPr>
          <w:p w14:paraId="76158B91" w14:textId="1E832805" w:rsidR="00CA1971" w:rsidRPr="00AB4FF1" w:rsidRDefault="00DA06FB" w:rsidP="00AB4FF1">
            <w:pPr>
              <w:spacing w:line="276" w:lineRule="auto"/>
              <w:jc w:val="both"/>
              <w:rPr>
                <w:rFonts w:ascii="Arial" w:hAnsi="Arial" w:cs="Arial"/>
                <w:sz w:val="18"/>
                <w:szCs w:val="18"/>
              </w:rPr>
            </w:pPr>
            <w:r w:rsidRPr="00AB4FF1">
              <w:rPr>
                <w:rFonts w:ascii="Arial" w:hAnsi="Arial" w:cs="Arial"/>
                <w:sz w:val="18"/>
                <w:szCs w:val="18"/>
              </w:rPr>
              <w:t>53.2%</w:t>
            </w:r>
          </w:p>
        </w:tc>
      </w:tr>
      <w:tr w:rsidR="00CA1971" w:rsidRPr="00AB4FF1" w14:paraId="64631440" w14:textId="77777777" w:rsidTr="00CA1971">
        <w:trPr>
          <w:trHeight w:val="161"/>
        </w:trPr>
        <w:tc>
          <w:tcPr>
            <w:tcW w:w="4673" w:type="dxa"/>
            <w:vMerge/>
          </w:tcPr>
          <w:p w14:paraId="232C2C84" w14:textId="77777777" w:rsidR="00CA1971" w:rsidRPr="00AB4FF1" w:rsidRDefault="00CA1971" w:rsidP="00AB4FF1">
            <w:pPr>
              <w:spacing w:line="276" w:lineRule="auto"/>
              <w:jc w:val="both"/>
              <w:rPr>
                <w:rFonts w:ascii="Arial" w:hAnsi="Arial" w:cs="Arial"/>
                <w:sz w:val="18"/>
                <w:szCs w:val="18"/>
              </w:rPr>
            </w:pPr>
          </w:p>
        </w:tc>
        <w:tc>
          <w:tcPr>
            <w:tcW w:w="1276" w:type="dxa"/>
          </w:tcPr>
          <w:p w14:paraId="70B48A75" w14:textId="04316265"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Incorrect</w:t>
            </w:r>
          </w:p>
        </w:tc>
        <w:tc>
          <w:tcPr>
            <w:tcW w:w="1417" w:type="dxa"/>
          </w:tcPr>
          <w:p w14:paraId="5930A7C8" w14:textId="6F81A14F"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218</w:t>
            </w:r>
          </w:p>
        </w:tc>
        <w:tc>
          <w:tcPr>
            <w:tcW w:w="1511" w:type="dxa"/>
          </w:tcPr>
          <w:p w14:paraId="3AA19878" w14:textId="2DF035BA" w:rsidR="00CA1971" w:rsidRPr="00AB4FF1" w:rsidRDefault="00DA06FB" w:rsidP="00AB4FF1">
            <w:pPr>
              <w:spacing w:line="276" w:lineRule="auto"/>
              <w:jc w:val="both"/>
              <w:rPr>
                <w:rFonts w:ascii="Arial" w:hAnsi="Arial" w:cs="Arial"/>
                <w:sz w:val="18"/>
                <w:szCs w:val="18"/>
              </w:rPr>
            </w:pPr>
            <w:r w:rsidRPr="00AB4FF1">
              <w:rPr>
                <w:rFonts w:ascii="Arial" w:hAnsi="Arial" w:cs="Arial"/>
                <w:sz w:val="18"/>
                <w:szCs w:val="18"/>
              </w:rPr>
              <w:t>46.8%</w:t>
            </w:r>
          </w:p>
        </w:tc>
      </w:tr>
      <w:tr w:rsidR="00CA1971" w:rsidRPr="00AB4FF1" w14:paraId="2DFFB23E" w14:textId="77777777" w:rsidTr="00CA1971">
        <w:trPr>
          <w:trHeight w:val="161"/>
        </w:trPr>
        <w:tc>
          <w:tcPr>
            <w:tcW w:w="4673" w:type="dxa"/>
            <w:vMerge w:val="restart"/>
          </w:tcPr>
          <w:p w14:paraId="67A43A12" w14:textId="3D212DA7" w:rsidR="00CA1971" w:rsidRPr="00AB4FF1" w:rsidRDefault="00DA06FB" w:rsidP="00AB4FF1">
            <w:pPr>
              <w:spacing w:line="276" w:lineRule="auto"/>
              <w:jc w:val="both"/>
              <w:rPr>
                <w:rFonts w:ascii="Arial" w:hAnsi="Arial" w:cs="Arial"/>
                <w:sz w:val="18"/>
                <w:szCs w:val="18"/>
              </w:rPr>
            </w:pPr>
            <w:bookmarkStart w:id="18" w:name="_Hlk210298537"/>
            <w:r w:rsidRPr="00AB4FF1">
              <w:rPr>
                <w:rFonts w:ascii="Arial" w:hAnsi="Arial" w:cs="Arial"/>
                <w:sz w:val="18"/>
                <w:szCs w:val="18"/>
              </w:rPr>
              <w:t>Monitoring parameters in referral</w:t>
            </w:r>
            <w:bookmarkEnd w:id="18"/>
          </w:p>
        </w:tc>
        <w:tc>
          <w:tcPr>
            <w:tcW w:w="1276" w:type="dxa"/>
          </w:tcPr>
          <w:p w14:paraId="2254B29C" w14:textId="58E27B90"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Correct</w:t>
            </w:r>
          </w:p>
        </w:tc>
        <w:tc>
          <w:tcPr>
            <w:tcW w:w="1417" w:type="dxa"/>
          </w:tcPr>
          <w:p w14:paraId="2654DDFE" w14:textId="08E4DF05"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285</w:t>
            </w:r>
          </w:p>
        </w:tc>
        <w:tc>
          <w:tcPr>
            <w:tcW w:w="1511" w:type="dxa"/>
          </w:tcPr>
          <w:p w14:paraId="20D53284" w14:textId="3BBFC3D8" w:rsidR="00CA1971" w:rsidRPr="00AB4FF1" w:rsidRDefault="00DA06FB" w:rsidP="00AB4FF1">
            <w:pPr>
              <w:spacing w:line="276" w:lineRule="auto"/>
              <w:jc w:val="both"/>
              <w:rPr>
                <w:rFonts w:ascii="Arial" w:hAnsi="Arial" w:cs="Arial"/>
                <w:sz w:val="18"/>
                <w:szCs w:val="18"/>
              </w:rPr>
            </w:pPr>
            <w:r w:rsidRPr="00AB4FF1">
              <w:rPr>
                <w:rFonts w:ascii="Arial" w:hAnsi="Arial" w:cs="Arial"/>
                <w:sz w:val="18"/>
                <w:szCs w:val="18"/>
              </w:rPr>
              <w:t>61.2%</w:t>
            </w:r>
          </w:p>
        </w:tc>
      </w:tr>
      <w:tr w:rsidR="00CA1971" w:rsidRPr="00AB4FF1" w14:paraId="43CB2882" w14:textId="77777777" w:rsidTr="00CA1971">
        <w:trPr>
          <w:trHeight w:val="161"/>
        </w:trPr>
        <w:tc>
          <w:tcPr>
            <w:tcW w:w="4673" w:type="dxa"/>
            <w:vMerge/>
          </w:tcPr>
          <w:p w14:paraId="58879FD3" w14:textId="77777777" w:rsidR="00CA1971" w:rsidRPr="00AB4FF1" w:rsidRDefault="00CA1971" w:rsidP="00AB4FF1">
            <w:pPr>
              <w:spacing w:line="276" w:lineRule="auto"/>
              <w:jc w:val="both"/>
              <w:rPr>
                <w:rFonts w:ascii="Arial" w:hAnsi="Arial" w:cs="Arial"/>
                <w:sz w:val="18"/>
                <w:szCs w:val="18"/>
              </w:rPr>
            </w:pPr>
          </w:p>
        </w:tc>
        <w:tc>
          <w:tcPr>
            <w:tcW w:w="1276" w:type="dxa"/>
          </w:tcPr>
          <w:p w14:paraId="660B3CC3" w14:textId="735F70E2"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Incorrect</w:t>
            </w:r>
          </w:p>
        </w:tc>
        <w:tc>
          <w:tcPr>
            <w:tcW w:w="1417" w:type="dxa"/>
          </w:tcPr>
          <w:p w14:paraId="5827003F" w14:textId="40DD9035"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181</w:t>
            </w:r>
          </w:p>
        </w:tc>
        <w:tc>
          <w:tcPr>
            <w:tcW w:w="1511" w:type="dxa"/>
          </w:tcPr>
          <w:p w14:paraId="6B4150F1" w14:textId="40940AA6" w:rsidR="00CA1971" w:rsidRPr="00AB4FF1" w:rsidRDefault="00DA06FB" w:rsidP="00AB4FF1">
            <w:pPr>
              <w:spacing w:line="276" w:lineRule="auto"/>
              <w:jc w:val="both"/>
              <w:rPr>
                <w:rFonts w:ascii="Arial" w:hAnsi="Arial" w:cs="Arial"/>
                <w:sz w:val="18"/>
                <w:szCs w:val="18"/>
              </w:rPr>
            </w:pPr>
            <w:r w:rsidRPr="00AB4FF1">
              <w:rPr>
                <w:rFonts w:ascii="Arial" w:hAnsi="Arial" w:cs="Arial"/>
                <w:sz w:val="18"/>
                <w:szCs w:val="18"/>
              </w:rPr>
              <w:t>38.8%</w:t>
            </w:r>
          </w:p>
        </w:tc>
      </w:tr>
      <w:tr w:rsidR="00CA1971" w:rsidRPr="00AB4FF1" w14:paraId="15743FDB" w14:textId="77777777" w:rsidTr="00CA1971">
        <w:trPr>
          <w:trHeight w:val="161"/>
        </w:trPr>
        <w:tc>
          <w:tcPr>
            <w:tcW w:w="4673" w:type="dxa"/>
            <w:vMerge w:val="restart"/>
          </w:tcPr>
          <w:p w14:paraId="4CD88BDD" w14:textId="769FFA5F" w:rsidR="00CA1971" w:rsidRPr="00AB4FF1" w:rsidRDefault="00B536A9" w:rsidP="00AB4FF1">
            <w:pPr>
              <w:spacing w:line="276" w:lineRule="auto"/>
              <w:jc w:val="both"/>
              <w:rPr>
                <w:rFonts w:ascii="Arial" w:hAnsi="Arial" w:cs="Arial"/>
                <w:sz w:val="18"/>
                <w:szCs w:val="18"/>
              </w:rPr>
            </w:pPr>
            <w:r w:rsidRPr="00AB4FF1">
              <w:rPr>
                <w:rFonts w:ascii="Arial" w:hAnsi="Arial" w:cs="Arial"/>
                <w:sz w:val="18"/>
                <w:szCs w:val="18"/>
              </w:rPr>
              <w:t>Indicators on referral systems parameters</w:t>
            </w:r>
          </w:p>
        </w:tc>
        <w:tc>
          <w:tcPr>
            <w:tcW w:w="1276" w:type="dxa"/>
          </w:tcPr>
          <w:p w14:paraId="2A7A7D45" w14:textId="442CB91B"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Correct</w:t>
            </w:r>
          </w:p>
        </w:tc>
        <w:tc>
          <w:tcPr>
            <w:tcW w:w="1417" w:type="dxa"/>
          </w:tcPr>
          <w:p w14:paraId="38248DB1" w14:textId="3BAAA6FA"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296</w:t>
            </w:r>
          </w:p>
        </w:tc>
        <w:tc>
          <w:tcPr>
            <w:tcW w:w="1511" w:type="dxa"/>
          </w:tcPr>
          <w:p w14:paraId="6D5CA008" w14:textId="4CF6A5C3" w:rsidR="00CA1971" w:rsidRPr="00AB4FF1" w:rsidRDefault="00417F44" w:rsidP="00AB4FF1">
            <w:pPr>
              <w:spacing w:line="276" w:lineRule="auto"/>
              <w:jc w:val="both"/>
              <w:rPr>
                <w:rFonts w:ascii="Arial" w:hAnsi="Arial" w:cs="Arial"/>
                <w:sz w:val="18"/>
                <w:szCs w:val="18"/>
              </w:rPr>
            </w:pPr>
            <w:r w:rsidRPr="00AB4FF1">
              <w:rPr>
                <w:rFonts w:ascii="Arial" w:hAnsi="Arial" w:cs="Arial"/>
                <w:sz w:val="18"/>
                <w:szCs w:val="18"/>
              </w:rPr>
              <w:t>63.5%</w:t>
            </w:r>
          </w:p>
        </w:tc>
      </w:tr>
      <w:tr w:rsidR="00CA1971" w:rsidRPr="00AB4FF1" w14:paraId="36139616" w14:textId="77777777" w:rsidTr="00CA1971">
        <w:trPr>
          <w:trHeight w:val="161"/>
        </w:trPr>
        <w:tc>
          <w:tcPr>
            <w:tcW w:w="4673" w:type="dxa"/>
            <w:vMerge/>
          </w:tcPr>
          <w:p w14:paraId="7CC2E65D" w14:textId="77777777" w:rsidR="00CA1971" w:rsidRPr="00AB4FF1" w:rsidRDefault="00CA1971" w:rsidP="00AB4FF1">
            <w:pPr>
              <w:spacing w:line="276" w:lineRule="auto"/>
              <w:jc w:val="both"/>
              <w:rPr>
                <w:rFonts w:ascii="Arial" w:hAnsi="Arial" w:cs="Arial"/>
                <w:sz w:val="18"/>
                <w:szCs w:val="18"/>
              </w:rPr>
            </w:pPr>
          </w:p>
        </w:tc>
        <w:tc>
          <w:tcPr>
            <w:tcW w:w="1276" w:type="dxa"/>
          </w:tcPr>
          <w:p w14:paraId="5C0C84E1" w14:textId="1B6FB692"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Incorrect</w:t>
            </w:r>
          </w:p>
        </w:tc>
        <w:tc>
          <w:tcPr>
            <w:tcW w:w="1417" w:type="dxa"/>
          </w:tcPr>
          <w:p w14:paraId="675298C2" w14:textId="0DA2A5C8"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170</w:t>
            </w:r>
          </w:p>
        </w:tc>
        <w:tc>
          <w:tcPr>
            <w:tcW w:w="1511" w:type="dxa"/>
          </w:tcPr>
          <w:p w14:paraId="66BB2F54" w14:textId="59FC73C9" w:rsidR="00CA1971" w:rsidRPr="00AB4FF1" w:rsidRDefault="00417F44" w:rsidP="00AB4FF1">
            <w:pPr>
              <w:spacing w:line="276" w:lineRule="auto"/>
              <w:jc w:val="both"/>
              <w:rPr>
                <w:rFonts w:ascii="Arial" w:hAnsi="Arial" w:cs="Arial"/>
                <w:sz w:val="18"/>
                <w:szCs w:val="18"/>
              </w:rPr>
            </w:pPr>
            <w:r w:rsidRPr="00AB4FF1">
              <w:rPr>
                <w:rFonts w:ascii="Arial" w:hAnsi="Arial" w:cs="Arial"/>
                <w:sz w:val="18"/>
                <w:szCs w:val="18"/>
              </w:rPr>
              <w:t>36.5%</w:t>
            </w:r>
          </w:p>
        </w:tc>
      </w:tr>
      <w:tr w:rsidR="00CA1971" w:rsidRPr="00AB4FF1" w14:paraId="21B7BEF2" w14:textId="77777777" w:rsidTr="00CA1971">
        <w:trPr>
          <w:trHeight w:val="161"/>
        </w:trPr>
        <w:tc>
          <w:tcPr>
            <w:tcW w:w="4673" w:type="dxa"/>
            <w:vMerge w:val="restart"/>
          </w:tcPr>
          <w:p w14:paraId="7A91A9B8" w14:textId="4EEA3F6F" w:rsidR="00CA1971" w:rsidRPr="00AB4FF1" w:rsidRDefault="00B536A9" w:rsidP="00AB4FF1">
            <w:pPr>
              <w:spacing w:line="276" w:lineRule="auto"/>
              <w:jc w:val="both"/>
              <w:rPr>
                <w:rFonts w:ascii="Arial" w:hAnsi="Arial" w:cs="Arial"/>
                <w:sz w:val="18"/>
                <w:szCs w:val="18"/>
              </w:rPr>
            </w:pPr>
            <w:r w:rsidRPr="00AB4FF1">
              <w:rPr>
                <w:rFonts w:ascii="Arial" w:hAnsi="Arial" w:cs="Arial"/>
                <w:sz w:val="18"/>
                <w:szCs w:val="18"/>
              </w:rPr>
              <w:t>Referral process indicators</w:t>
            </w:r>
          </w:p>
        </w:tc>
        <w:tc>
          <w:tcPr>
            <w:tcW w:w="1276" w:type="dxa"/>
          </w:tcPr>
          <w:p w14:paraId="4128F87F" w14:textId="459F98BA"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Correct</w:t>
            </w:r>
          </w:p>
        </w:tc>
        <w:tc>
          <w:tcPr>
            <w:tcW w:w="1417" w:type="dxa"/>
          </w:tcPr>
          <w:p w14:paraId="5BD1F554" w14:textId="1664BBE1"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263</w:t>
            </w:r>
          </w:p>
        </w:tc>
        <w:tc>
          <w:tcPr>
            <w:tcW w:w="1511" w:type="dxa"/>
          </w:tcPr>
          <w:p w14:paraId="20BD8583" w14:textId="214B1BD3" w:rsidR="00CA1971" w:rsidRPr="00AB4FF1" w:rsidRDefault="00417F44" w:rsidP="00AB4FF1">
            <w:pPr>
              <w:spacing w:line="276" w:lineRule="auto"/>
              <w:jc w:val="both"/>
              <w:rPr>
                <w:rFonts w:ascii="Arial" w:hAnsi="Arial" w:cs="Arial"/>
                <w:sz w:val="18"/>
                <w:szCs w:val="18"/>
              </w:rPr>
            </w:pPr>
            <w:r w:rsidRPr="00AB4FF1">
              <w:rPr>
                <w:rFonts w:ascii="Arial" w:hAnsi="Arial" w:cs="Arial"/>
                <w:sz w:val="18"/>
                <w:szCs w:val="18"/>
              </w:rPr>
              <w:t>56.4%</w:t>
            </w:r>
          </w:p>
        </w:tc>
      </w:tr>
      <w:tr w:rsidR="00CA1971" w:rsidRPr="00AB4FF1" w14:paraId="5C592F52" w14:textId="77777777" w:rsidTr="00CA1971">
        <w:trPr>
          <w:trHeight w:val="161"/>
        </w:trPr>
        <w:tc>
          <w:tcPr>
            <w:tcW w:w="4673" w:type="dxa"/>
            <w:vMerge/>
          </w:tcPr>
          <w:p w14:paraId="67566C2C" w14:textId="77777777" w:rsidR="00CA1971" w:rsidRPr="00AB4FF1" w:rsidRDefault="00CA1971" w:rsidP="00AB4FF1">
            <w:pPr>
              <w:spacing w:line="276" w:lineRule="auto"/>
              <w:jc w:val="both"/>
              <w:rPr>
                <w:rFonts w:ascii="Arial" w:hAnsi="Arial" w:cs="Arial"/>
                <w:sz w:val="18"/>
                <w:szCs w:val="18"/>
              </w:rPr>
            </w:pPr>
          </w:p>
        </w:tc>
        <w:tc>
          <w:tcPr>
            <w:tcW w:w="1276" w:type="dxa"/>
          </w:tcPr>
          <w:p w14:paraId="7980BC22" w14:textId="7963B3E5"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Incorrect</w:t>
            </w:r>
          </w:p>
        </w:tc>
        <w:tc>
          <w:tcPr>
            <w:tcW w:w="1417" w:type="dxa"/>
          </w:tcPr>
          <w:p w14:paraId="5ABE509F" w14:textId="78313C81"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203</w:t>
            </w:r>
          </w:p>
        </w:tc>
        <w:tc>
          <w:tcPr>
            <w:tcW w:w="1511" w:type="dxa"/>
          </w:tcPr>
          <w:p w14:paraId="5227CFBC" w14:textId="66178B4B" w:rsidR="00CA1971" w:rsidRPr="00AB4FF1" w:rsidRDefault="00417F44" w:rsidP="00AB4FF1">
            <w:pPr>
              <w:spacing w:line="276" w:lineRule="auto"/>
              <w:jc w:val="both"/>
              <w:rPr>
                <w:rFonts w:ascii="Arial" w:hAnsi="Arial" w:cs="Arial"/>
                <w:sz w:val="18"/>
                <w:szCs w:val="18"/>
              </w:rPr>
            </w:pPr>
            <w:r w:rsidRPr="00AB4FF1">
              <w:rPr>
                <w:rFonts w:ascii="Arial" w:hAnsi="Arial" w:cs="Arial"/>
                <w:sz w:val="18"/>
                <w:szCs w:val="18"/>
              </w:rPr>
              <w:t>43.6%</w:t>
            </w:r>
          </w:p>
        </w:tc>
      </w:tr>
      <w:tr w:rsidR="00B536A9" w:rsidRPr="00AB4FF1" w14:paraId="774E263F" w14:textId="77777777" w:rsidTr="00CA1971">
        <w:trPr>
          <w:trHeight w:val="161"/>
        </w:trPr>
        <w:tc>
          <w:tcPr>
            <w:tcW w:w="4673" w:type="dxa"/>
            <w:vMerge w:val="restart"/>
          </w:tcPr>
          <w:p w14:paraId="52651717" w14:textId="19DB4373" w:rsidR="00B536A9" w:rsidRPr="00AB4FF1" w:rsidRDefault="00B536A9" w:rsidP="00AB4FF1">
            <w:pPr>
              <w:spacing w:line="276" w:lineRule="auto"/>
              <w:jc w:val="both"/>
              <w:rPr>
                <w:rFonts w:ascii="Arial" w:hAnsi="Arial" w:cs="Arial"/>
                <w:sz w:val="18"/>
                <w:szCs w:val="18"/>
              </w:rPr>
            </w:pPr>
            <w:r w:rsidRPr="00AB4FF1">
              <w:rPr>
                <w:rFonts w:ascii="Arial" w:hAnsi="Arial" w:cs="Arial"/>
                <w:sz w:val="18"/>
                <w:szCs w:val="18"/>
              </w:rPr>
              <w:t xml:space="preserve">Level of knowledge on monitoring of referral systems  </w:t>
            </w:r>
          </w:p>
        </w:tc>
        <w:tc>
          <w:tcPr>
            <w:tcW w:w="1276" w:type="dxa"/>
          </w:tcPr>
          <w:p w14:paraId="0B33A3C0" w14:textId="60FBD745" w:rsidR="00B536A9" w:rsidRPr="00AB4FF1" w:rsidRDefault="00B536A9" w:rsidP="00AB4FF1">
            <w:pPr>
              <w:spacing w:line="276" w:lineRule="auto"/>
              <w:jc w:val="both"/>
              <w:rPr>
                <w:rFonts w:ascii="Arial" w:hAnsi="Arial" w:cs="Arial"/>
                <w:sz w:val="18"/>
                <w:szCs w:val="18"/>
              </w:rPr>
            </w:pPr>
            <w:r>
              <w:rPr>
                <w:rFonts w:ascii="Arial" w:hAnsi="Arial" w:cs="Arial"/>
                <w:sz w:val="18"/>
                <w:szCs w:val="18"/>
              </w:rPr>
              <w:t>Low</w:t>
            </w:r>
          </w:p>
        </w:tc>
        <w:tc>
          <w:tcPr>
            <w:tcW w:w="1417" w:type="dxa"/>
          </w:tcPr>
          <w:p w14:paraId="571DC0C9" w14:textId="3D4F4E34" w:rsidR="00B536A9" w:rsidRPr="00AB4FF1" w:rsidRDefault="00B536A9" w:rsidP="00AB4FF1">
            <w:pPr>
              <w:spacing w:line="276" w:lineRule="auto"/>
              <w:jc w:val="both"/>
              <w:rPr>
                <w:rFonts w:ascii="Arial" w:hAnsi="Arial" w:cs="Arial"/>
                <w:sz w:val="18"/>
                <w:szCs w:val="18"/>
              </w:rPr>
            </w:pPr>
            <w:r>
              <w:rPr>
                <w:rFonts w:ascii="Arial" w:hAnsi="Arial" w:cs="Arial"/>
                <w:sz w:val="18"/>
                <w:szCs w:val="18"/>
              </w:rPr>
              <w:t>223</w:t>
            </w:r>
          </w:p>
        </w:tc>
        <w:tc>
          <w:tcPr>
            <w:tcW w:w="1511" w:type="dxa"/>
          </w:tcPr>
          <w:p w14:paraId="2B79B62A" w14:textId="2AE990B3" w:rsidR="00B536A9" w:rsidRPr="00AB4FF1" w:rsidRDefault="00B536A9" w:rsidP="00AB4FF1">
            <w:pPr>
              <w:spacing w:line="276" w:lineRule="auto"/>
              <w:jc w:val="both"/>
              <w:rPr>
                <w:rFonts w:ascii="Arial" w:hAnsi="Arial" w:cs="Arial"/>
                <w:sz w:val="18"/>
                <w:szCs w:val="18"/>
              </w:rPr>
            </w:pPr>
            <w:r w:rsidRPr="00AB4FF1">
              <w:rPr>
                <w:rFonts w:ascii="Arial" w:hAnsi="Arial" w:cs="Arial"/>
                <w:sz w:val="18"/>
                <w:szCs w:val="18"/>
              </w:rPr>
              <w:t>47.9%</w:t>
            </w:r>
          </w:p>
        </w:tc>
      </w:tr>
      <w:tr w:rsidR="00B536A9" w:rsidRPr="00AB4FF1" w14:paraId="7ABE5DAC" w14:textId="77777777" w:rsidTr="00CA1971">
        <w:trPr>
          <w:trHeight w:val="161"/>
        </w:trPr>
        <w:tc>
          <w:tcPr>
            <w:tcW w:w="4673" w:type="dxa"/>
            <w:vMerge/>
          </w:tcPr>
          <w:p w14:paraId="409A124B" w14:textId="77777777" w:rsidR="00B536A9" w:rsidRPr="00AB4FF1" w:rsidRDefault="00B536A9" w:rsidP="00AB4FF1">
            <w:pPr>
              <w:spacing w:line="276" w:lineRule="auto"/>
              <w:jc w:val="both"/>
              <w:rPr>
                <w:rFonts w:ascii="Arial" w:hAnsi="Arial" w:cs="Arial"/>
                <w:sz w:val="18"/>
                <w:szCs w:val="18"/>
              </w:rPr>
            </w:pPr>
          </w:p>
        </w:tc>
        <w:tc>
          <w:tcPr>
            <w:tcW w:w="1276" w:type="dxa"/>
          </w:tcPr>
          <w:p w14:paraId="71BC8E33" w14:textId="4DB931E7" w:rsidR="00B536A9" w:rsidRPr="00AB4FF1" w:rsidRDefault="00B536A9" w:rsidP="00AB4FF1">
            <w:pPr>
              <w:spacing w:line="276" w:lineRule="auto"/>
              <w:jc w:val="both"/>
              <w:rPr>
                <w:rFonts w:ascii="Arial" w:hAnsi="Arial" w:cs="Arial"/>
                <w:sz w:val="18"/>
                <w:szCs w:val="18"/>
              </w:rPr>
            </w:pPr>
            <w:r>
              <w:rPr>
                <w:rFonts w:ascii="Arial" w:hAnsi="Arial" w:cs="Arial"/>
                <w:sz w:val="18"/>
                <w:szCs w:val="18"/>
              </w:rPr>
              <w:t>Moderate</w:t>
            </w:r>
          </w:p>
        </w:tc>
        <w:tc>
          <w:tcPr>
            <w:tcW w:w="1417" w:type="dxa"/>
          </w:tcPr>
          <w:p w14:paraId="69A83B40" w14:textId="4D9A7E26" w:rsidR="00B536A9" w:rsidRPr="00AB4FF1" w:rsidRDefault="00B536A9" w:rsidP="00AB4FF1">
            <w:pPr>
              <w:spacing w:line="276" w:lineRule="auto"/>
              <w:jc w:val="both"/>
              <w:rPr>
                <w:rFonts w:ascii="Arial" w:hAnsi="Arial" w:cs="Arial"/>
                <w:sz w:val="18"/>
                <w:szCs w:val="18"/>
              </w:rPr>
            </w:pPr>
            <w:r>
              <w:rPr>
                <w:rFonts w:ascii="Arial" w:hAnsi="Arial" w:cs="Arial"/>
                <w:sz w:val="18"/>
                <w:szCs w:val="18"/>
              </w:rPr>
              <w:t>83</w:t>
            </w:r>
          </w:p>
        </w:tc>
        <w:tc>
          <w:tcPr>
            <w:tcW w:w="1511" w:type="dxa"/>
          </w:tcPr>
          <w:p w14:paraId="75F608D9" w14:textId="4025945C" w:rsidR="00B536A9" w:rsidRPr="00AB4FF1" w:rsidRDefault="00B536A9" w:rsidP="00AB4FF1">
            <w:pPr>
              <w:spacing w:line="276" w:lineRule="auto"/>
              <w:jc w:val="both"/>
              <w:rPr>
                <w:rFonts w:ascii="Arial" w:hAnsi="Arial" w:cs="Arial"/>
                <w:sz w:val="18"/>
                <w:szCs w:val="18"/>
              </w:rPr>
            </w:pPr>
            <w:r w:rsidRPr="00AB4FF1">
              <w:rPr>
                <w:rFonts w:ascii="Arial" w:hAnsi="Arial" w:cs="Arial"/>
                <w:sz w:val="18"/>
                <w:szCs w:val="18"/>
              </w:rPr>
              <w:t>17.8%</w:t>
            </w:r>
          </w:p>
        </w:tc>
      </w:tr>
      <w:tr w:rsidR="00B536A9" w:rsidRPr="00AB4FF1" w14:paraId="05E0D971" w14:textId="77777777" w:rsidTr="00CA1971">
        <w:trPr>
          <w:trHeight w:val="161"/>
        </w:trPr>
        <w:tc>
          <w:tcPr>
            <w:tcW w:w="4673" w:type="dxa"/>
            <w:vMerge/>
          </w:tcPr>
          <w:p w14:paraId="0BBBB6E7" w14:textId="77777777" w:rsidR="00B536A9" w:rsidRPr="00AB4FF1" w:rsidRDefault="00B536A9" w:rsidP="00B536A9">
            <w:pPr>
              <w:spacing w:line="276" w:lineRule="auto"/>
              <w:jc w:val="both"/>
              <w:rPr>
                <w:rFonts w:ascii="Arial" w:hAnsi="Arial" w:cs="Arial"/>
                <w:sz w:val="18"/>
                <w:szCs w:val="18"/>
              </w:rPr>
            </w:pPr>
          </w:p>
        </w:tc>
        <w:tc>
          <w:tcPr>
            <w:tcW w:w="1276" w:type="dxa"/>
          </w:tcPr>
          <w:p w14:paraId="3B6460EF" w14:textId="1CB4C806" w:rsidR="00B536A9" w:rsidRPr="00AB4FF1" w:rsidRDefault="00B536A9" w:rsidP="00B536A9">
            <w:pPr>
              <w:spacing w:line="276" w:lineRule="auto"/>
              <w:jc w:val="both"/>
              <w:rPr>
                <w:rFonts w:ascii="Arial" w:hAnsi="Arial" w:cs="Arial"/>
                <w:sz w:val="18"/>
                <w:szCs w:val="18"/>
              </w:rPr>
            </w:pPr>
            <w:r>
              <w:rPr>
                <w:rFonts w:ascii="Arial" w:hAnsi="Arial" w:cs="Arial"/>
                <w:sz w:val="18"/>
                <w:szCs w:val="18"/>
              </w:rPr>
              <w:t>High</w:t>
            </w:r>
          </w:p>
        </w:tc>
        <w:tc>
          <w:tcPr>
            <w:tcW w:w="1417" w:type="dxa"/>
          </w:tcPr>
          <w:p w14:paraId="14E78053" w14:textId="3F22FC93" w:rsidR="00B536A9" w:rsidRPr="00AB4FF1" w:rsidRDefault="00B536A9" w:rsidP="00B536A9">
            <w:pPr>
              <w:spacing w:line="276" w:lineRule="auto"/>
              <w:jc w:val="both"/>
              <w:rPr>
                <w:rFonts w:ascii="Arial" w:hAnsi="Arial" w:cs="Arial"/>
                <w:sz w:val="18"/>
                <w:szCs w:val="18"/>
              </w:rPr>
            </w:pPr>
            <w:r>
              <w:rPr>
                <w:rFonts w:ascii="Arial" w:hAnsi="Arial" w:cs="Arial"/>
                <w:sz w:val="18"/>
                <w:szCs w:val="18"/>
              </w:rPr>
              <w:t>160</w:t>
            </w:r>
          </w:p>
        </w:tc>
        <w:tc>
          <w:tcPr>
            <w:tcW w:w="1511" w:type="dxa"/>
          </w:tcPr>
          <w:p w14:paraId="1032BF48" w14:textId="41085197" w:rsidR="00B536A9" w:rsidRPr="00AB4FF1" w:rsidRDefault="00B536A9" w:rsidP="00B536A9">
            <w:pPr>
              <w:spacing w:line="276" w:lineRule="auto"/>
              <w:jc w:val="both"/>
              <w:rPr>
                <w:rFonts w:ascii="Arial" w:hAnsi="Arial" w:cs="Arial"/>
                <w:sz w:val="18"/>
                <w:szCs w:val="18"/>
              </w:rPr>
            </w:pPr>
            <w:r w:rsidRPr="00AB4FF1">
              <w:rPr>
                <w:rFonts w:ascii="Arial" w:hAnsi="Arial" w:cs="Arial"/>
                <w:sz w:val="18"/>
                <w:szCs w:val="18"/>
              </w:rPr>
              <w:t>34.3%</w:t>
            </w:r>
          </w:p>
        </w:tc>
      </w:tr>
      <w:bookmarkEnd w:id="15"/>
    </w:tbl>
    <w:p w14:paraId="18AF918E" w14:textId="77777777" w:rsidR="00813C2B" w:rsidRPr="00EE0138" w:rsidRDefault="00813C2B" w:rsidP="00EE0138">
      <w:pPr>
        <w:spacing w:line="360" w:lineRule="auto"/>
        <w:jc w:val="both"/>
        <w:rPr>
          <w:rFonts w:ascii="Arial" w:eastAsia="Calibri" w:hAnsi="Arial" w:cs="Arial"/>
          <w:b/>
          <w:bCs/>
        </w:rPr>
      </w:pPr>
    </w:p>
    <w:p w14:paraId="79260BFB" w14:textId="2C62F0DF" w:rsidR="00E414ED" w:rsidRPr="008B64D3" w:rsidRDefault="00E414ED" w:rsidP="005602B2">
      <w:pPr>
        <w:spacing w:line="276" w:lineRule="auto"/>
        <w:jc w:val="both"/>
        <w:rPr>
          <w:rFonts w:ascii="Arial" w:eastAsia="Calibri" w:hAnsi="Arial" w:cs="Arial"/>
          <w:b/>
          <w:bCs/>
          <w:i/>
          <w:iCs/>
        </w:rPr>
      </w:pPr>
      <w:r w:rsidRPr="008B64D3">
        <w:rPr>
          <w:rFonts w:ascii="Arial" w:eastAsia="Calibri" w:hAnsi="Arial" w:cs="Arial"/>
          <w:b/>
          <w:bCs/>
          <w:i/>
          <w:iCs/>
        </w:rPr>
        <w:t xml:space="preserve">Table </w:t>
      </w:r>
      <w:r w:rsidR="005602B2" w:rsidRPr="008B64D3">
        <w:rPr>
          <w:rFonts w:ascii="Arial" w:eastAsia="Calibri" w:hAnsi="Arial" w:cs="Arial"/>
          <w:b/>
          <w:bCs/>
          <w:i/>
          <w:iCs/>
        </w:rPr>
        <w:t>3</w:t>
      </w:r>
      <w:r w:rsidRPr="008B64D3">
        <w:rPr>
          <w:rFonts w:ascii="Arial" w:eastAsia="Calibri" w:hAnsi="Arial" w:cs="Arial"/>
          <w:b/>
          <w:bCs/>
          <w:i/>
          <w:iCs/>
        </w:rPr>
        <w:t>.</w:t>
      </w:r>
      <w:r w:rsidR="00D50438" w:rsidRPr="008B64D3">
        <w:rPr>
          <w:rFonts w:ascii="Arial" w:eastAsia="Calibri" w:hAnsi="Arial" w:cs="Arial"/>
          <w:b/>
          <w:bCs/>
          <w:i/>
          <w:iCs/>
        </w:rPr>
        <w:t>5</w:t>
      </w:r>
      <w:r w:rsidRPr="008B64D3">
        <w:rPr>
          <w:rFonts w:ascii="Arial" w:eastAsia="Calibri" w:hAnsi="Arial" w:cs="Arial"/>
          <w:b/>
          <w:bCs/>
          <w:i/>
          <w:iCs/>
        </w:rPr>
        <w:t>:</w:t>
      </w:r>
      <w:r w:rsidRPr="008B64D3">
        <w:rPr>
          <w:rFonts w:ascii="Arial" w:eastAsia="Calibri" w:hAnsi="Arial" w:cs="Arial"/>
          <w:i/>
          <w:iCs/>
        </w:rPr>
        <w:t xml:space="preserve"> </w:t>
      </w:r>
      <w:bookmarkStart w:id="19" w:name="_Hlk210306095"/>
      <w:r w:rsidRPr="008B64D3">
        <w:rPr>
          <w:rFonts w:ascii="Arial" w:eastAsia="Calibri" w:hAnsi="Arial" w:cs="Arial"/>
          <w:i/>
          <w:iCs/>
        </w:rPr>
        <w:t>Association between socio-demographic characteristics and referral mechanism</w:t>
      </w:r>
      <w:r w:rsidRPr="008B64D3">
        <w:rPr>
          <w:rFonts w:ascii="Arial" w:eastAsia="Calibri" w:hAnsi="Arial" w:cs="Arial"/>
          <w:b/>
          <w:bCs/>
          <w:i/>
          <w:iCs/>
        </w:rPr>
        <w:t xml:space="preserve"> </w:t>
      </w:r>
      <w:bookmarkEnd w:id="19"/>
    </w:p>
    <w:tbl>
      <w:tblPr>
        <w:tblStyle w:val="TableGrid1"/>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19"/>
        <w:gridCol w:w="1710"/>
        <w:gridCol w:w="1620"/>
        <w:gridCol w:w="1260"/>
      </w:tblGrid>
      <w:tr w:rsidR="00E414ED" w:rsidRPr="005602B2" w14:paraId="02831405" w14:textId="77777777" w:rsidTr="00A82D17">
        <w:trPr>
          <w:trHeight w:val="279"/>
        </w:trPr>
        <w:tc>
          <w:tcPr>
            <w:tcW w:w="1696" w:type="dxa"/>
            <w:vMerge w:val="restart"/>
          </w:tcPr>
          <w:p w14:paraId="43A6927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Variable </w:t>
            </w:r>
          </w:p>
        </w:tc>
        <w:tc>
          <w:tcPr>
            <w:tcW w:w="2619" w:type="dxa"/>
            <w:vMerge w:val="restart"/>
          </w:tcPr>
          <w:p w14:paraId="684EE4C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Category </w:t>
            </w:r>
          </w:p>
        </w:tc>
        <w:tc>
          <w:tcPr>
            <w:tcW w:w="3330" w:type="dxa"/>
            <w:gridSpan w:val="2"/>
          </w:tcPr>
          <w:p w14:paraId="35ABB3E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Referral mechanism </w:t>
            </w:r>
          </w:p>
        </w:tc>
        <w:tc>
          <w:tcPr>
            <w:tcW w:w="1260" w:type="dxa"/>
            <w:vMerge w:val="restart"/>
          </w:tcPr>
          <w:p w14:paraId="1721B0A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Statistical significance </w:t>
            </w:r>
          </w:p>
        </w:tc>
      </w:tr>
      <w:tr w:rsidR="00E414ED" w:rsidRPr="005602B2" w14:paraId="4765CE8F" w14:textId="77777777" w:rsidTr="00A82D17">
        <w:trPr>
          <w:trHeight w:val="235"/>
        </w:trPr>
        <w:tc>
          <w:tcPr>
            <w:tcW w:w="1696" w:type="dxa"/>
            <w:vMerge/>
          </w:tcPr>
          <w:p w14:paraId="79A3C85F" w14:textId="77777777" w:rsidR="00E414ED" w:rsidRPr="005602B2" w:rsidRDefault="00E414ED" w:rsidP="005602B2">
            <w:pPr>
              <w:spacing w:line="276" w:lineRule="auto"/>
              <w:jc w:val="both"/>
              <w:rPr>
                <w:rFonts w:ascii="Arial" w:hAnsi="Arial" w:cs="Arial"/>
                <w:sz w:val="18"/>
                <w:szCs w:val="18"/>
              </w:rPr>
            </w:pPr>
          </w:p>
        </w:tc>
        <w:tc>
          <w:tcPr>
            <w:tcW w:w="2619" w:type="dxa"/>
            <w:vMerge/>
          </w:tcPr>
          <w:p w14:paraId="1B4AEC70" w14:textId="77777777" w:rsidR="00E414ED" w:rsidRPr="005602B2" w:rsidRDefault="00E414ED" w:rsidP="005602B2">
            <w:pPr>
              <w:spacing w:line="276" w:lineRule="auto"/>
              <w:jc w:val="both"/>
              <w:rPr>
                <w:rFonts w:ascii="Arial" w:hAnsi="Arial" w:cs="Arial"/>
                <w:sz w:val="18"/>
                <w:szCs w:val="18"/>
              </w:rPr>
            </w:pPr>
          </w:p>
        </w:tc>
        <w:tc>
          <w:tcPr>
            <w:tcW w:w="1710" w:type="dxa"/>
          </w:tcPr>
          <w:p w14:paraId="245D3BE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Referred (94)</w:t>
            </w:r>
          </w:p>
        </w:tc>
        <w:tc>
          <w:tcPr>
            <w:tcW w:w="1620" w:type="dxa"/>
          </w:tcPr>
          <w:p w14:paraId="27D02E7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Not referred (149)</w:t>
            </w:r>
          </w:p>
        </w:tc>
        <w:tc>
          <w:tcPr>
            <w:tcW w:w="1260" w:type="dxa"/>
            <w:vMerge/>
          </w:tcPr>
          <w:p w14:paraId="78935661" w14:textId="77777777" w:rsidR="00E414ED" w:rsidRPr="005602B2" w:rsidRDefault="00E414ED" w:rsidP="005602B2">
            <w:pPr>
              <w:spacing w:line="276" w:lineRule="auto"/>
              <w:jc w:val="both"/>
              <w:rPr>
                <w:rFonts w:ascii="Arial" w:hAnsi="Arial" w:cs="Arial"/>
                <w:sz w:val="18"/>
                <w:szCs w:val="18"/>
              </w:rPr>
            </w:pPr>
          </w:p>
        </w:tc>
      </w:tr>
      <w:tr w:rsidR="00E414ED" w:rsidRPr="005602B2" w14:paraId="2047FEEF" w14:textId="77777777" w:rsidTr="00A82D17">
        <w:trPr>
          <w:trHeight w:val="293"/>
        </w:trPr>
        <w:tc>
          <w:tcPr>
            <w:tcW w:w="1696" w:type="dxa"/>
            <w:vMerge w:val="restart"/>
          </w:tcPr>
          <w:p w14:paraId="27B21F9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Age (in years)</w:t>
            </w:r>
          </w:p>
        </w:tc>
        <w:tc>
          <w:tcPr>
            <w:tcW w:w="2619" w:type="dxa"/>
          </w:tcPr>
          <w:p w14:paraId="77729CF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20-29</w:t>
            </w:r>
          </w:p>
        </w:tc>
        <w:tc>
          <w:tcPr>
            <w:tcW w:w="1710" w:type="dxa"/>
          </w:tcPr>
          <w:p w14:paraId="02FBFFD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15(36.6%)</w:t>
            </w:r>
          </w:p>
        </w:tc>
        <w:tc>
          <w:tcPr>
            <w:tcW w:w="1620" w:type="dxa"/>
          </w:tcPr>
          <w:p w14:paraId="1893257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26(63.4%)</w:t>
            </w:r>
          </w:p>
        </w:tc>
        <w:tc>
          <w:tcPr>
            <w:tcW w:w="1260" w:type="dxa"/>
            <w:vMerge w:val="restart"/>
          </w:tcPr>
          <w:p w14:paraId="6011F75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χ2=2.207</w:t>
            </w:r>
          </w:p>
          <w:p w14:paraId="2C4AA7A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Df=3</w:t>
            </w:r>
          </w:p>
          <w:p w14:paraId="470EDD2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P=0.531</w:t>
            </w:r>
          </w:p>
        </w:tc>
      </w:tr>
      <w:tr w:rsidR="00E414ED" w:rsidRPr="005602B2" w14:paraId="56ED0354" w14:textId="77777777" w:rsidTr="00A82D17">
        <w:trPr>
          <w:trHeight w:val="120"/>
        </w:trPr>
        <w:tc>
          <w:tcPr>
            <w:tcW w:w="1696" w:type="dxa"/>
            <w:vMerge/>
          </w:tcPr>
          <w:p w14:paraId="050BECC5" w14:textId="77777777" w:rsidR="00E414ED" w:rsidRPr="005602B2" w:rsidRDefault="00E414ED" w:rsidP="005602B2">
            <w:pPr>
              <w:spacing w:line="276" w:lineRule="auto"/>
              <w:jc w:val="both"/>
              <w:rPr>
                <w:rFonts w:ascii="Arial" w:hAnsi="Arial" w:cs="Arial"/>
                <w:sz w:val="18"/>
                <w:szCs w:val="18"/>
              </w:rPr>
            </w:pPr>
          </w:p>
        </w:tc>
        <w:tc>
          <w:tcPr>
            <w:tcW w:w="2619" w:type="dxa"/>
          </w:tcPr>
          <w:p w14:paraId="3587022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30-39</w:t>
            </w:r>
          </w:p>
        </w:tc>
        <w:tc>
          <w:tcPr>
            <w:tcW w:w="1710" w:type="dxa"/>
          </w:tcPr>
          <w:p w14:paraId="176A820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31(34.8%</w:t>
            </w:r>
          </w:p>
        </w:tc>
        <w:tc>
          <w:tcPr>
            <w:tcW w:w="1620" w:type="dxa"/>
          </w:tcPr>
          <w:p w14:paraId="6C0B746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58(65.2%)</w:t>
            </w:r>
          </w:p>
        </w:tc>
        <w:tc>
          <w:tcPr>
            <w:tcW w:w="1260" w:type="dxa"/>
            <w:vMerge/>
          </w:tcPr>
          <w:p w14:paraId="0E7C704D" w14:textId="77777777" w:rsidR="00E414ED" w:rsidRPr="005602B2" w:rsidRDefault="00E414ED" w:rsidP="005602B2">
            <w:pPr>
              <w:spacing w:line="276" w:lineRule="auto"/>
              <w:jc w:val="both"/>
              <w:rPr>
                <w:rFonts w:ascii="Arial" w:hAnsi="Arial" w:cs="Arial"/>
                <w:sz w:val="18"/>
                <w:szCs w:val="18"/>
              </w:rPr>
            </w:pPr>
          </w:p>
        </w:tc>
      </w:tr>
      <w:tr w:rsidR="00E414ED" w:rsidRPr="005602B2" w14:paraId="0E50B574" w14:textId="77777777" w:rsidTr="00A82D17">
        <w:trPr>
          <w:trHeight w:val="120"/>
        </w:trPr>
        <w:tc>
          <w:tcPr>
            <w:tcW w:w="1696" w:type="dxa"/>
            <w:vMerge/>
          </w:tcPr>
          <w:p w14:paraId="5DA580AF" w14:textId="77777777" w:rsidR="00E414ED" w:rsidRPr="005602B2" w:rsidRDefault="00E414ED" w:rsidP="005602B2">
            <w:pPr>
              <w:spacing w:line="276" w:lineRule="auto"/>
              <w:jc w:val="both"/>
              <w:rPr>
                <w:rFonts w:ascii="Arial" w:hAnsi="Arial" w:cs="Arial"/>
                <w:sz w:val="18"/>
                <w:szCs w:val="18"/>
              </w:rPr>
            </w:pPr>
          </w:p>
        </w:tc>
        <w:tc>
          <w:tcPr>
            <w:tcW w:w="2619" w:type="dxa"/>
          </w:tcPr>
          <w:p w14:paraId="3146AB3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40-49</w:t>
            </w:r>
          </w:p>
        </w:tc>
        <w:tc>
          <w:tcPr>
            <w:tcW w:w="1710" w:type="dxa"/>
          </w:tcPr>
          <w:p w14:paraId="7F24320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34(40.0%)</w:t>
            </w:r>
          </w:p>
        </w:tc>
        <w:tc>
          <w:tcPr>
            <w:tcW w:w="1620" w:type="dxa"/>
          </w:tcPr>
          <w:p w14:paraId="2AA1165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51(60.0%)</w:t>
            </w:r>
          </w:p>
        </w:tc>
        <w:tc>
          <w:tcPr>
            <w:tcW w:w="1260" w:type="dxa"/>
            <w:vMerge/>
          </w:tcPr>
          <w:p w14:paraId="00E28D3B" w14:textId="77777777" w:rsidR="00E414ED" w:rsidRPr="005602B2" w:rsidRDefault="00E414ED" w:rsidP="005602B2">
            <w:pPr>
              <w:spacing w:line="276" w:lineRule="auto"/>
              <w:jc w:val="both"/>
              <w:rPr>
                <w:rFonts w:ascii="Arial" w:hAnsi="Arial" w:cs="Arial"/>
                <w:sz w:val="18"/>
                <w:szCs w:val="18"/>
              </w:rPr>
            </w:pPr>
          </w:p>
        </w:tc>
      </w:tr>
      <w:tr w:rsidR="00E414ED" w:rsidRPr="005602B2" w14:paraId="1216973B" w14:textId="77777777" w:rsidTr="00A82D17">
        <w:trPr>
          <w:trHeight w:val="140"/>
        </w:trPr>
        <w:tc>
          <w:tcPr>
            <w:tcW w:w="1696" w:type="dxa"/>
            <w:vMerge/>
          </w:tcPr>
          <w:p w14:paraId="494DCC47" w14:textId="77777777" w:rsidR="00E414ED" w:rsidRPr="005602B2" w:rsidRDefault="00E414ED" w:rsidP="005602B2">
            <w:pPr>
              <w:spacing w:line="276" w:lineRule="auto"/>
              <w:jc w:val="both"/>
              <w:rPr>
                <w:rFonts w:ascii="Arial" w:hAnsi="Arial" w:cs="Arial"/>
                <w:sz w:val="18"/>
                <w:szCs w:val="18"/>
              </w:rPr>
            </w:pPr>
          </w:p>
        </w:tc>
        <w:tc>
          <w:tcPr>
            <w:tcW w:w="2619" w:type="dxa"/>
          </w:tcPr>
          <w:p w14:paraId="48A29A6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u w:val="single"/>
              </w:rPr>
              <w:t>&gt;</w:t>
            </w:r>
            <w:r w:rsidRPr="005602B2">
              <w:rPr>
                <w:rFonts w:ascii="Arial" w:hAnsi="Arial" w:cs="Arial"/>
                <w:sz w:val="18"/>
                <w:szCs w:val="18"/>
              </w:rPr>
              <w:t>50</w:t>
            </w:r>
          </w:p>
        </w:tc>
        <w:tc>
          <w:tcPr>
            <w:tcW w:w="1710" w:type="dxa"/>
          </w:tcPr>
          <w:p w14:paraId="210ADC2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14(50.0%)</w:t>
            </w:r>
          </w:p>
        </w:tc>
        <w:tc>
          <w:tcPr>
            <w:tcW w:w="1620" w:type="dxa"/>
          </w:tcPr>
          <w:p w14:paraId="38ABAEF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14(50.0%)</w:t>
            </w:r>
          </w:p>
        </w:tc>
        <w:tc>
          <w:tcPr>
            <w:tcW w:w="1260" w:type="dxa"/>
            <w:vMerge/>
          </w:tcPr>
          <w:p w14:paraId="2D64E0F3" w14:textId="77777777" w:rsidR="00E414ED" w:rsidRPr="005602B2" w:rsidRDefault="00E414ED" w:rsidP="005602B2">
            <w:pPr>
              <w:spacing w:line="276" w:lineRule="auto"/>
              <w:jc w:val="both"/>
              <w:rPr>
                <w:rFonts w:ascii="Arial" w:hAnsi="Arial" w:cs="Arial"/>
                <w:sz w:val="18"/>
                <w:szCs w:val="18"/>
              </w:rPr>
            </w:pPr>
          </w:p>
        </w:tc>
      </w:tr>
      <w:tr w:rsidR="00E414ED" w:rsidRPr="005602B2" w14:paraId="1751B9D9" w14:textId="77777777" w:rsidTr="00A82D17">
        <w:trPr>
          <w:trHeight w:val="110"/>
        </w:trPr>
        <w:tc>
          <w:tcPr>
            <w:tcW w:w="1696" w:type="dxa"/>
            <w:vMerge w:val="restart"/>
          </w:tcPr>
          <w:p w14:paraId="07B47AD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Gender</w:t>
            </w:r>
          </w:p>
        </w:tc>
        <w:tc>
          <w:tcPr>
            <w:tcW w:w="2619" w:type="dxa"/>
          </w:tcPr>
          <w:p w14:paraId="31D8693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Male</w:t>
            </w:r>
          </w:p>
        </w:tc>
        <w:tc>
          <w:tcPr>
            <w:tcW w:w="1710" w:type="dxa"/>
          </w:tcPr>
          <w:p w14:paraId="5649FD4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48(34.5%)</w:t>
            </w:r>
          </w:p>
        </w:tc>
        <w:tc>
          <w:tcPr>
            <w:tcW w:w="1620" w:type="dxa"/>
          </w:tcPr>
          <w:p w14:paraId="6F87A9B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91(65.5%)</w:t>
            </w:r>
          </w:p>
        </w:tc>
        <w:tc>
          <w:tcPr>
            <w:tcW w:w="1260" w:type="dxa"/>
            <w:vMerge w:val="restart"/>
          </w:tcPr>
          <w:p w14:paraId="4286F8D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χ2=2.359</w:t>
            </w:r>
          </w:p>
          <w:p w14:paraId="4F0654C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Df=1</w:t>
            </w:r>
          </w:p>
          <w:p w14:paraId="40EE76D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P=0.125</w:t>
            </w:r>
          </w:p>
        </w:tc>
      </w:tr>
      <w:tr w:rsidR="00E414ED" w:rsidRPr="005602B2" w14:paraId="65FC275C" w14:textId="77777777" w:rsidTr="00A82D17">
        <w:trPr>
          <w:trHeight w:val="110"/>
        </w:trPr>
        <w:tc>
          <w:tcPr>
            <w:tcW w:w="1696" w:type="dxa"/>
            <w:vMerge/>
          </w:tcPr>
          <w:p w14:paraId="355385F6" w14:textId="77777777" w:rsidR="00E414ED" w:rsidRPr="005602B2" w:rsidRDefault="00E414ED" w:rsidP="005602B2">
            <w:pPr>
              <w:spacing w:line="276" w:lineRule="auto"/>
              <w:jc w:val="both"/>
              <w:rPr>
                <w:rFonts w:ascii="Arial" w:hAnsi="Arial" w:cs="Arial"/>
                <w:sz w:val="18"/>
                <w:szCs w:val="18"/>
              </w:rPr>
            </w:pPr>
          </w:p>
        </w:tc>
        <w:tc>
          <w:tcPr>
            <w:tcW w:w="2619" w:type="dxa"/>
          </w:tcPr>
          <w:p w14:paraId="6046F6D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Female</w:t>
            </w:r>
          </w:p>
        </w:tc>
        <w:tc>
          <w:tcPr>
            <w:tcW w:w="1710" w:type="dxa"/>
          </w:tcPr>
          <w:p w14:paraId="1D77C8E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46(44.2%)</w:t>
            </w:r>
          </w:p>
        </w:tc>
        <w:tc>
          <w:tcPr>
            <w:tcW w:w="1620" w:type="dxa"/>
          </w:tcPr>
          <w:p w14:paraId="176428D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58(55.8%)</w:t>
            </w:r>
          </w:p>
        </w:tc>
        <w:tc>
          <w:tcPr>
            <w:tcW w:w="1260" w:type="dxa"/>
            <w:vMerge/>
          </w:tcPr>
          <w:p w14:paraId="78801D97" w14:textId="77777777" w:rsidR="00E414ED" w:rsidRPr="005602B2" w:rsidRDefault="00E414ED" w:rsidP="005602B2">
            <w:pPr>
              <w:spacing w:line="276" w:lineRule="auto"/>
              <w:jc w:val="both"/>
              <w:rPr>
                <w:rFonts w:ascii="Arial" w:hAnsi="Arial" w:cs="Arial"/>
                <w:sz w:val="18"/>
                <w:szCs w:val="18"/>
              </w:rPr>
            </w:pPr>
          </w:p>
        </w:tc>
      </w:tr>
      <w:tr w:rsidR="00E414ED" w:rsidRPr="005602B2" w14:paraId="23543C10" w14:textId="77777777" w:rsidTr="00A82D17">
        <w:trPr>
          <w:trHeight w:val="103"/>
        </w:trPr>
        <w:tc>
          <w:tcPr>
            <w:tcW w:w="1696" w:type="dxa"/>
            <w:vMerge w:val="restart"/>
          </w:tcPr>
          <w:p w14:paraId="157ED7D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Education qualification attained </w:t>
            </w:r>
          </w:p>
        </w:tc>
        <w:tc>
          <w:tcPr>
            <w:tcW w:w="2619" w:type="dxa"/>
          </w:tcPr>
          <w:p w14:paraId="3E2BA17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Certificate </w:t>
            </w:r>
          </w:p>
        </w:tc>
        <w:tc>
          <w:tcPr>
            <w:tcW w:w="1710" w:type="dxa"/>
          </w:tcPr>
          <w:p w14:paraId="2ADDE87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16(38.1%)</w:t>
            </w:r>
          </w:p>
        </w:tc>
        <w:tc>
          <w:tcPr>
            <w:tcW w:w="1620" w:type="dxa"/>
          </w:tcPr>
          <w:p w14:paraId="1E2CB4D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26(61.9%)</w:t>
            </w:r>
          </w:p>
        </w:tc>
        <w:tc>
          <w:tcPr>
            <w:tcW w:w="1260" w:type="dxa"/>
            <w:vMerge w:val="restart"/>
          </w:tcPr>
          <w:p w14:paraId="342357A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χ2=0.692</w:t>
            </w:r>
          </w:p>
          <w:p w14:paraId="4AE5910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Df=4</w:t>
            </w:r>
          </w:p>
          <w:p w14:paraId="63FAB08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P=0.952</w:t>
            </w:r>
          </w:p>
        </w:tc>
      </w:tr>
      <w:tr w:rsidR="00E414ED" w:rsidRPr="005602B2" w14:paraId="6E8A1B2F" w14:textId="77777777" w:rsidTr="00A82D17">
        <w:trPr>
          <w:trHeight w:val="160"/>
        </w:trPr>
        <w:tc>
          <w:tcPr>
            <w:tcW w:w="1696" w:type="dxa"/>
            <w:vMerge/>
          </w:tcPr>
          <w:p w14:paraId="7190EAAE" w14:textId="77777777" w:rsidR="00E414ED" w:rsidRPr="005602B2" w:rsidRDefault="00E414ED" w:rsidP="005602B2">
            <w:pPr>
              <w:spacing w:line="276" w:lineRule="auto"/>
              <w:jc w:val="both"/>
              <w:rPr>
                <w:rFonts w:ascii="Arial" w:hAnsi="Arial" w:cs="Arial"/>
                <w:sz w:val="18"/>
                <w:szCs w:val="18"/>
              </w:rPr>
            </w:pPr>
          </w:p>
        </w:tc>
        <w:tc>
          <w:tcPr>
            <w:tcW w:w="2619" w:type="dxa"/>
          </w:tcPr>
          <w:p w14:paraId="5F88103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Diploma</w:t>
            </w:r>
          </w:p>
        </w:tc>
        <w:tc>
          <w:tcPr>
            <w:tcW w:w="1710" w:type="dxa"/>
          </w:tcPr>
          <w:p w14:paraId="01E3FE4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46(38.3%)</w:t>
            </w:r>
          </w:p>
        </w:tc>
        <w:tc>
          <w:tcPr>
            <w:tcW w:w="1620" w:type="dxa"/>
          </w:tcPr>
          <w:p w14:paraId="229DD46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74(61.7%)</w:t>
            </w:r>
          </w:p>
        </w:tc>
        <w:tc>
          <w:tcPr>
            <w:tcW w:w="1260" w:type="dxa"/>
            <w:vMerge/>
          </w:tcPr>
          <w:p w14:paraId="1BE9AC77" w14:textId="77777777" w:rsidR="00E414ED" w:rsidRPr="005602B2" w:rsidRDefault="00E414ED" w:rsidP="005602B2">
            <w:pPr>
              <w:spacing w:line="276" w:lineRule="auto"/>
              <w:jc w:val="both"/>
              <w:rPr>
                <w:rFonts w:ascii="Arial" w:hAnsi="Arial" w:cs="Arial"/>
                <w:sz w:val="18"/>
                <w:szCs w:val="18"/>
              </w:rPr>
            </w:pPr>
          </w:p>
        </w:tc>
      </w:tr>
      <w:tr w:rsidR="00E414ED" w:rsidRPr="005602B2" w14:paraId="12BC6B00" w14:textId="77777777" w:rsidTr="00A82D17">
        <w:trPr>
          <w:trHeight w:val="100"/>
        </w:trPr>
        <w:tc>
          <w:tcPr>
            <w:tcW w:w="1696" w:type="dxa"/>
            <w:vMerge/>
          </w:tcPr>
          <w:p w14:paraId="4341BEA1" w14:textId="77777777" w:rsidR="00E414ED" w:rsidRPr="005602B2" w:rsidRDefault="00E414ED" w:rsidP="005602B2">
            <w:pPr>
              <w:spacing w:line="276" w:lineRule="auto"/>
              <w:jc w:val="both"/>
              <w:rPr>
                <w:rFonts w:ascii="Arial" w:hAnsi="Arial" w:cs="Arial"/>
                <w:sz w:val="18"/>
                <w:szCs w:val="18"/>
              </w:rPr>
            </w:pPr>
          </w:p>
        </w:tc>
        <w:tc>
          <w:tcPr>
            <w:tcW w:w="2619" w:type="dxa"/>
          </w:tcPr>
          <w:p w14:paraId="4C3AF75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Higher diploma</w:t>
            </w:r>
          </w:p>
        </w:tc>
        <w:tc>
          <w:tcPr>
            <w:tcW w:w="1710" w:type="dxa"/>
          </w:tcPr>
          <w:p w14:paraId="0D2F77B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8(38.1%)</w:t>
            </w:r>
          </w:p>
        </w:tc>
        <w:tc>
          <w:tcPr>
            <w:tcW w:w="1620" w:type="dxa"/>
          </w:tcPr>
          <w:p w14:paraId="71102FF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13(61.9%)</w:t>
            </w:r>
          </w:p>
        </w:tc>
        <w:tc>
          <w:tcPr>
            <w:tcW w:w="1260" w:type="dxa"/>
            <w:vMerge/>
          </w:tcPr>
          <w:p w14:paraId="150C44E9" w14:textId="77777777" w:rsidR="00E414ED" w:rsidRPr="005602B2" w:rsidRDefault="00E414ED" w:rsidP="005602B2">
            <w:pPr>
              <w:spacing w:line="276" w:lineRule="auto"/>
              <w:jc w:val="both"/>
              <w:rPr>
                <w:rFonts w:ascii="Arial" w:hAnsi="Arial" w:cs="Arial"/>
                <w:sz w:val="18"/>
                <w:szCs w:val="18"/>
              </w:rPr>
            </w:pPr>
          </w:p>
        </w:tc>
      </w:tr>
      <w:tr w:rsidR="00E414ED" w:rsidRPr="005602B2" w14:paraId="7FF4708D" w14:textId="77777777" w:rsidTr="00A82D17">
        <w:trPr>
          <w:trHeight w:val="180"/>
        </w:trPr>
        <w:tc>
          <w:tcPr>
            <w:tcW w:w="1696" w:type="dxa"/>
            <w:vMerge/>
          </w:tcPr>
          <w:p w14:paraId="616195FF" w14:textId="77777777" w:rsidR="00E414ED" w:rsidRPr="005602B2" w:rsidRDefault="00E414ED" w:rsidP="005602B2">
            <w:pPr>
              <w:spacing w:line="276" w:lineRule="auto"/>
              <w:jc w:val="both"/>
              <w:rPr>
                <w:rFonts w:ascii="Arial" w:hAnsi="Arial" w:cs="Arial"/>
                <w:sz w:val="18"/>
                <w:szCs w:val="18"/>
              </w:rPr>
            </w:pPr>
          </w:p>
        </w:tc>
        <w:tc>
          <w:tcPr>
            <w:tcW w:w="2619" w:type="dxa"/>
          </w:tcPr>
          <w:p w14:paraId="77C43DE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Bachelor’s degree</w:t>
            </w:r>
          </w:p>
        </w:tc>
        <w:tc>
          <w:tcPr>
            <w:tcW w:w="1710" w:type="dxa"/>
          </w:tcPr>
          <w:p w14:paraId="3E88118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18(37.5%)</w:t>
            </w:r>
          </w:p>
        </w:tc>
        <w:tc>
          <w:tcPr>
            <w:tcW w:w="1620" w:type="dxa"/>
          </w:tcPr>
          <w:p w14:paraId="0515218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30(62.5%)</w:t>
            </w:r>
          </w:p>
        </w:tc>
        <w:tc>
          <w:tcPr>
            <w:tcW w:w="1260" w:type="dxa"/>
            <w:vMerge/>
          </w:tcPr>
          <w:p w14:paraId="16B384A5" w14:textId="77777777" w:rsidR="00E414ED" w:rsidRPr="005602B2" w:rsidRDefault="00E414ED" w:rsidP="005602B2">
            <w:pPr>
              <w:spacing w:line="276" w:lineRule="auto"/>
              <w:jc w:val="both"/>
              <w:rPr>
                <w:rFonts w:ascii="Arial" w:hAnsi="Arial" w:cs="Arial"/>
                <w:sz w:val="18"/>
                <w:szCs w:val="18"/>
              </w:rPr>
            </w:pPr>
          </w:p>
        </w:tc>
      </w:tr>
      <w:tr w:rsidR="00E414ED" w:rsidRPr="005602B2" w14:paraId="3C409331" w14:textId="77777777" w:rsidTr="00A82D17">
        <w:trPr>
          <w:trHeight w:val="100"/>
        </w:trPr>
        <w:tc>
          <w:tcPr>
            <w:tcW w:w="1696" w:type="dxa"/>
            <w:vMerge/>
          </w:tcPr>
          <w:p w14:paraId="5F8EBD6B" w14:textId="77777777" w:rsidR="00E414ED" w:rsidRPr="005602B2" w:rsidRDefault="00E414ED" w:rsidP="005602B2">
            <w:pPr>
              <w:spacing w:line="276" w:lineRule="auto"/>
              <w:jc w:val="both"/>
              <w:rPr>
                <w:rFonts w:ascii="Arial" w:hAnsi="Arial" w:cs="Arial"/>
                <w:sz w:val="18"/>
                <w:szCs w:val="18"/>
              </w:rPr>
            </w:pPr>
          </w:p>
        </w:tc>
        <w:tc>
          <w:tcPr>
            <w:tcW w:w="2619" w:type="dxa"/>
          </w:tcPr>
          <w:p w14:paraId="020596C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Post-graduate </w:t>
            </w:r>
          </w:p>
        </w:tc>
        <w:tc>
          <w:tcPr>
            <w:tcW w:w="1710" w:type="dxa"/>
          </w:tcPr>
          <w:p w14:paraId="2B7703A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6(50.0%)</w:t>
            </w:r>
          </w:p>
        </w:tc>
        <w:tc>
          <w:tcPr>
            <w:tcW w:w="1620" w:type="dxa"/>
          </w:tcPr>
          <w:p w14:paraId="0FD3D49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6(50.0%)</w:t>
            </w:r>
          </w:p>
        </w:tc>
        <w:tc>
          <w:tcPr>
            <w:tcW w:w="1260" w:type="dxa"/>
            <w:vMerge/>
          </w:tcPr>
          <w:p w14:paraId="4C8F9B2B" w14:textId="77777777" w:rsidR="00E414ED" w:rsidRPr="005602B2" w:rsidRDefault="00E414ED" w:rsidP="005602B2">
            <w:pPr>
              <w:spacing w:line="276" w:lineRule="auto"/>
              <w:jc w:val="both"/>
              <w:rPr>
                <w:rFonts w:ascii="Arial" w:hAnsi="Arial" w:cs="Arial"/>
                <w:sz w:val="18"/>
                <w:szCs w:val="18"/>
              </w:rPr>
            </w:pPr>
          </w:p>
        </w:tc>
      </w:tr>
      <w:tr w:rsidR="00E414ED" w:rsidRPr="005602B2" w14:paraId="16D26640" w14:textId="77777777" w:rsidTr="00A82D17">
        <w:trPr>
          <w:trHeight w:val="100"/>
        </w:trPr>
        <w:tc>
          <w:tcPr>
            <w:tcW w:w="1696" w:type="dxa"/>
            <w:vMerge w:val="restart"/>
          </w:tcPr>
          <w:p w14:paraId="145B9F1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Cadre </w:t>
            </w:r>
          </w:p>
        </w:tc>
        <w:tc>
          <w:tcPr>
            <w:tcW w:w="2619" w:type="dxa"/>
          </w:tcPr>
          <w:p w14:paraId="19F2D22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Nurse</w:t>
            </w:r>
          </w:p>
        </w:tc>
        <w:tc>
          <w:tcPr>
            <w:tcW w:w="1710" w:type="dxa"/>
          </w:tcPr>
          <w:p w14:paraId="13740C3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31(45.6%)</w:t>
            </w:r>
          </w:p>
        </w:tc>
        <w:tc>
          <w:tcPr>
            <w:tcW w:w="1620" w:type="dxa"/>
          </w:tcPr>
          <w:p w14:paraId="6606483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37(54.4%)</w:t>
            </w:r>
          </w:p>
        </w:tc>
        <w:tc>
          <w:tcPr>
            <w:tcW w:w="1260" w:type="dxa"/>
            <w:vMerge w:val="restart"/>
          </w:tcPr>
          <w:p w14:paraId="1A0E425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Fishers exact</w:t>
            </w:r>
          </w:p>
          <w:p w14:paraId="30132EC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Df=7</w:t>
            </w:r>
          </w:p>
          <w:p w14:paraId="6AF6BD8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P*=0.049</w:t>
            </w:r>
          </w:p>
        </w:tc>
      </w:tr>
      <w:tr w:rsidR="00E414ED" w:rsidRPr="005602B2" w14:paraId="72EF5431" w14:textId="77777777" w:rsidTr="00A82D17">
        <w:trPr>
          <w:trHeight w:val="100"/>
        </w:trPr>
        <w:tc>
          <w:tcPr>
            <w:tcW w:w="1696" w:type="dxa"/>
            <w:vMerge/>
          </w:tcPr>
          <w:p w14:paraId="20A95655" w14:textId="77777777" w:rsidR="00E414ED" w:rsidRPr="005602B2" w:rsidRDefault="00E414ED" w:rsidP="005602B2">
            <w:pPr>
              <w:spacing w:line="276" w:lineRule="auto"/>
              <w:jc w:val="both"/>
              <w:rPr>
                <w:rFonts w:ascii="Arial" w:hAnsi="Arial" w:cs="Arial"/>
                <w:sz w:val="18"/>
                <w:szCs w:val="18"/>
              </w:rPr>
            </w:pPr>
          </w:p>
        </w:tc>
        <w:tc>
          <w:tcPr>
            <w:tcW w:w="2619" w:type="dxa"/>
          </w:tcPr>
          <w:p w14:paraId="1B61AD6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Doctor</w:t>
            </w:r>
          </w:p>
        </w:tc>
        <w:tc>
          <w:tcPr>
            <w:tcW w:w="1710" w:type="dxa"/>
          </w:tcPr>
          <w:p w14:paraId="0D454C6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4(80.0%)</w:t>
            </w:r>
          </w:p>
        </w:tc>
        <w:tc>
          <w:tcPr>
            <w:tcW w:w="1620" w:type="dxa"/>
          </w:tcPr>
          <w:p w14:paraId="369140B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1(20.0%)</w:t>
            </w:r>
          </w:p>
        </w:tc>
        <w:tc>
          <w:tcPr>
            <w:tcW w:w="1260" w:type="dxa"/>
            <w:vMerge/>
          </w:tcPr>
          <w:p w14:paraId="7D6DA8BD" w14:textId="77777777" w:rsidR="00E414ED" w:rsidRPr="005602B2" w:rsidRDefault="00E414ED" w:rsidP="005602B2">
            <w:pPr>
              <w:spacing w:line="276" w:lineRule="auto"/>
              <w:jc w:val="both"/>
              <w:rPr>
                <w:rFonts w:ascii="Arial" w:hAnsi="Arial" w:cs="Arial"/>
                <w:sz w:val="18"/>
                <w:szCs w:val="18"/>
              </w:rPr>
            </w:pPr>
          </w:p>
        </w:tc>
      </w:tr>
      <w:tr w:rsidR="00E414ED" w:rsidRPr="005602B2" w14:paraId="7D0E0742" w14:textId="77777777" w:rsidTr="00A82D17">
        <w:trPr>
          <w:trHeight w:val="100"/>
        </w:trPr>
        <w:tc>
          <w:tcPr>
            <w:tcW w:w="1696" w:type="dxa"/>
            <w:vMerge/>
          </w:tcPr>
          <w:p w14:paraId="627DCD9D" w14:textId="77777777" w:rsidR="00E414ED" w:rsidRPr="005602B2" w:rsidRDefault="00E414ED" w:rsidP="005602B2">
            <w:pPr>
              <w:spacing w:line="276" w:lineRule="auto"/>
              <w:jc w:val="both"/>
              <w:rPr>
                <w:rFonts w:ascii="Arial" w:hAnsi="Arial" w:cs="Arial"/>
                <w:sz w:val="18"/>
                <w:szCs w:val="18"/>
              </w:rPr>
            </w:pPr>
          </w:p>
        </w:tc>
        <w:tc>
          <w:tcPr>
            <w:tcW w:w="2619" w:type="dxa"/>
          </w:tcPr>
          <w:p w14:paraId="0F45FCF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Clinical Officer </w:t>
            </w:r>
          </w:p>
        </w:tc>
        <w:tc>
          <w:tcPr>
            <w:tcW w:w="1710" w:type="dxa"/>
          </w:tcPr>
          <w:p w14:paraId="0B057B8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15(35.7%)</w:t>
            </w:r>
          </w:p>
        </w:tc>
        <w:tc>
          <w:tcPr>
            <w:tcW w:w="1620" w:type="dxa"/>
          </w:tcPr>
          <w:p w14:paraId="6C60929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27(64.3%)</w:t>
            </w:r>
          </w:p>
        </w:tc>
        <w:tc>
          <w:tcPr>
            <w:tcW w:w="1260" w:type="dxa"/>
            <w:vMerge/>
          </w:tcPr>
          <w:p w14:paraId="4FE41BDF" w14:textId="77777777" w:rsidR="00E414ED" w:rsidRPr="005602B2" w:rsidRDefault="00E414ED" w:rsidP="005602B2">
            <w:pPr>
              <w:spacing w:line="276" w:lineRule="auto"/>
              <w:jc w:val="both"/>
              <w:rPr>
                <w:rFonts w:ascii="Arial" w:hAnsi="Arial" w:cs="Arial"/>
                <w:sz w:val="18"/>
                <w:szCs w:val="18"/>
              </w:rPr>
            </w:pPr>
          </w:p>
        </w:tc>
      </w:tr>
      <w:tr w:rsidR="00E414ED" w:rsidRPr="005602B2" w14:paraId="2239AD53" w14:textId="77777777" w:rsidTr="00A82D17">
        <w:trPr>
          <w:trHeight w:val="100"/>
        </w:trPr>
        <w:tc>
          <w:tcPr>
            <w:tcW w:w="1696" w:type="dxa"/>
            <w:vMerge/>
          </w:tcPr>
          <w:p w14:paraId="1E397999" w14:textId="77777777" w:rsidR="00E414ED" w:rsidRPr="005602B2" w:rsidRDefault="00E414ED" w:rsidP="005602B2">
            <w:pPr>
              <w:spacing w:line="276" w:lineRule="auto"/>
              <w:jc w:val="both"/>
              <w:rPr>
                <w:rFonts w:ascii="Arial" w:hAnsi="Arial" w:cs="Arial"/>
                <w:sz w:val="18"/>
                <w:szCs w:val="18"/>
              </w:rPr>
            </w:pPr>
          </w:p>
        </w:tc>
        <w:tc>
          <w:tcPr>
            <w:tcW w:w="2619" w:type="dxa"/>
          </w:tcPr>
          <w:p w14:paraId="1DFA978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Nutritionist</w:t>
            </w:r>
          </w:p>
        </w:tc>
        <w:tc>
          <w:tcPr>
            <w:tcW w:w="1710" w:type="dxa"/>
          </w:tcPr>
          <w:p w14:paraId="31950C8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9(36.0%)</w:t>
            </w:r>
          </w:p>
        </w:tc>
        <w:tc>
          <w:tcPr>
            <w:tcW w:w="1620" w:type="dxa"/>
          </w:tcPr>
          <w:p w14:paraId="3E0EB77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16(64.0%)</w:t>
            </w:r>
          </w:p>
        </w:tc>
        <w:tc>
          <w:tcPr>
            <w:tcW w:w="1260" w:type="dxa"/>
            <w:vMerge/>
          </w:tcPr>
          <w:p w14:paraId="55A125F3" w14:textId="77777777" w:rsidR="00E414ED" w:rsidRPr="005602B2" w:rsidRDefault="00E414ED" w:rsidP="005602B2">
            <w:pPr>
              <w:spacing w:line="276" w:lineRule="auto"/>
              <w:jc w:val="both"/>
              <w:rPr>
                <w:rFonts w:ascii="Arial" w:hAnsi="Arial" w:cs="Arial"/>
                <w:sz w:val="18"/>
                <w:szCs w:val="18"/>
              </w:rPr>
            </w:pPr>
          </w:p>
        </w:tc>
      </w:tr>
      <w:tr w:rsidR="00E414ED" w:rsidRPr="005602B2" w14:paraId="66C8E7FB" w14:textId="77777777" w:rsidTr="00A82D17">
        <w:trPr>
          <w:trHeight w:val="100"/>
        </w:trPr>
        <w:tc>
          <w:tcPr>
            <w:tcW w:w="1696" w:type="dxa"/>
            <w:vMerge/>
          </w:tcPr>
          <w:p w14:paraId="19BB1F06" w14:textId="77777777" w:rsidR="00E414ED" w:rsidRPr="005602B2" w:rsidRDefault="00E414ED" w:rsidP="005602B2">
            <w:pPr>
              <w:spacing w:line="276" w:lineRule="auto"/>
              <w:jc w:val="both"/>
              <w:rPr>
                <w:rFonts w:ascii="Arial" w:hAnsi="Arial" w:cs="Arial"/>
                <w:sz w:val="18"/>
                <w:szCs w:val="18"/>
              </w:rPr>
            </w:pPr>
          </w:p>
        </w:tc>
        <w:tc>
          <w:tcPr>
            <w:tcW w:w="2619" w:type="dxa"/>
          </w:tcPr>
          <w:p w14:paraId="3AA1E2C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Pharmaceutical technologists</w:t>
            </w:r>
          </w:p>
        </w:tc>
        <w:tc>
          <w:tcPr>
            <w:tcW w:w="1710" w:type="dxa"/>
          </w:tcPr>
          <w:p w14:paraId="6F86A01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2(14.3%)</w:t>
            </w:r>
          </w:p>
        </w:tc>
        <w:tc>
          <w:tcPr>
            <w:tcW w:w="1620" w:type="dxa"/>
          </w:tcPr>
          <w:p w14:paraId="1AB8BFD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12(85.7%)</w:t>
            </w:r>
          </w:p>
        </w:tc>
        <w:tc>
          <w:tcPr>
            <w:tcW w:w="1260" w:type="dxa"/>
            <w:vMerge/>
          </w:tcPr>
          <w:p w14:paraId="3CA37B95" w14:textId="77777777" w:rsidR="00E414ED" w:rsidRPr="005602B2" w:rsidRDefault="00E414ED" w:rsidP="005602B2">
            <w:pPr>
              <w:spacing w:line="276" w:lineRule="auto"/>
              <w:jc w:val="both"/>
              <w:rPr>
                <w:rFonts w:ascii="Arial" w:hAnsi="Arial" w:cs="Arial"/>
                <w:sz w:val="18"/>
                <w:szCs w:val="18"/>
              </w:rPr>
            </w:pPr>
          </w:p>
        </w:tc>
      </w:tr>
      <w:tr w:rsidR="00E414ED" w:rsidRPr="005602B2" w14:paraId="02BC732C" w14:textId="77777777" w:rsidTr="00A82D17">
        <w:trPr>
          <w:trHeight w:val="100"/>
        </w:trPr>
        <w:tc>
          <w:tcPr>
            <w:tcW w:w="1696" w:type="dxa"/>
            <w:vMerge/>
          </w:tcPr>
          <w:p w14:paraId="447874C1" w14:textId="77777777" w:rsidR="00E414ED" w:rsidRPr="005602B2" w:rsidRDefault="00E414ED" w:rsidP="005602B2">
            <w:pPr>
              <w:spacing w:line="276" w:lineRule="auto"/>
              <w:jc w:val="both"/>
              <w:rPr>
                <w:rFonts w:ascii="Arial" w:hAnsi="Arial" w:cs="Arial"/>
                <w:sz w:val="18"/>
                <w:szCs w:val="18"/>
              </w:rPr>
            </w:pPr>
          </w:p>
        </w:tc>
        <w:tc>
          <w:tcPr>
            <w:tcW w:w="2619" w:type="dxa"/>
          </w:tcPr>
          <w:p w14:paraId="5C23F18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Medical social worker</w:t>
            </w:r>
          </w:p>
        </w:tc>
        <w:tc>
          <w:tcPr>
            <w:tcW w:w="1710" w:type="dxa"/>
          </w:tcPr>
          <w:p w14:paraId="69F55A4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18(33.3%)</w:t>
            </w:r>
          </w:p>
        </w:tc>
        <w:tc>
          <w:tcPr>
            <w:tcW w:w="1620" w:type="dxa"/>
          </w:tcPr>
          <w:p w14:paraId="0494286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36(66.7%)</w:t>
            </w:r>
          </w:p>
        </w:tc>
        <w:tc>
          <w:tcPr>
            <w:tcW w:w="1260" w:type="dxa"/>
            <w:vMerge/>
          </w:tcPr>
          <w:p w14:paraId="42DF11D8" w14:textId="77777777" w:rsidR="00E414ED" w:rsidRPr="005602B2" w:rsidRDefault="00E414ED" w:rsidP="005602B2">
            <w:pPr>
              <w:spacing w:line="276" w:lineRule="auto"/>
              <w:jc w:val="both"/>
              <w:rPr>
                <w:rFonts w:ascii="Arial" w:hAnsi="Arial" w:cs="Arial"/>
                <w:sz w:val="18"/>
                <w:szCs w:val="18"/>
              </w:rPr>
            </w:pPr>
          </w:p>
        </w:tc>
      </w:tr>
      <w:tr w:rsidR="00E414ED" w:rsidRPr="005602B2" w14:paraId="7F1727C8" w14:textId="77777777" w:rsidTr="00A82D17">
        <w:trPr>
          <w:trHeight w:val="181"/>
        </w:trPr>
        <w:tc>
          <w:tcPr>
            <w:tcW w:w="1696" w:type="dxa"/>
            <w:vMerge/>
          </w:tcPr>
          <w:p w14:paraId="129B2173" w14:textId="77777777" w:rsidR="00E414ED" w:rsidRPr="005602B2" w:rsidRDefault="00E414ED" w:rsidP="005602B2">
            <w:pPr>
              <w:spacing w:line="276" w:lineRule="auto"/>
              <w:jc w:val="both"/>
              <w:rPr>
                <w:rFonts w:ascii="Arial" w:hAnsi="Arial" w:cs="Arial"/>
                <w:sz w:val="18"/>
                <w:szCs w:val="18"/>
              </w:rPr>
            </w:pPr>
          </w:p>
        </w:tc>
        <w:tc>
          <w:tcPr>
            <w:tcW w:w="2619" w:type="dxa"/>
          </w:tcPr>
          <w:p w14:paraId="645EF0A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Community Health Workers</w:t>
            </w:r>
          </w:p>
        </w:tc>
        <w:tc>
          <w:tcPr>
            <w:tcW w:w="1710" w:type="dxa"/>
          </w:tcPr>
          <w:p w14:paraId="2943FAA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7(30.4%)</w:t>
            </w:r>
          </w:p>
        </w:tc>
        <w:tc>
          <w:tcPr>
            <w:tcW w:w="1620" w:type="dxa"/>
          </w:tcPr>
          <w:p w14:paraId="2FF3E8C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16(69.6%)</w:t>
            </w:r>
          </w:p>
        </w:tc>
        <w:tc>
          <w:tcPr>
            <w:tcW w:w="1260" w:type="dxa"/>
            <w:vMerge/>
          </w:tcPr>
          <w:p w14:paraId="3B351944" w14:textId="77777777" w:rsidR="00E414ED" w:rsidRPr="005602B2" w:rsidRDefault="00E414ED" w:rsidP="005602B2">
            <w:pPr>
              <w:spacing w:line="276" w:lineRule="auto"/>
              <w:jc w:val="both"/>
              <w:rPr>
                <w:rFonts w:ascii="Arial" w:hAnsi="Arial" w:cs="Arial"/>
                <w:sz w:val="18"/>
                <w:szCs w:val="18"/>
              </w:rPr>
            </w:pPr>
          </w:p>
        </w:tc>
      </w:tr>
      <w:tr w:rsidR="00E414ED" w:rsidRPr="005602B2" w14:paraId="68D79DCF" w14:textId="77777777" w:rsidTr="00A82D17">
        <w:trPr>
          <w:trHeight w:val="100"/>
        </w:trPr>
        <w:tc>
          <w:tcPr>
            <w:tcW w:w="1696" w:type="dxa"/>
            <w:vMerge/>
          </w:tcPr>
          <w:p w14:paraId="365E1AF1" w14:textId="77777777" w:rsidR="00E414ED" w:rsidRPr="005602B2" w:rsidRDefault="00E414ED" w:rsidP="005602B2">
            <w:pPr>
              <w:spacing w:line="276" w:lineRule="auto"/>
              <w:jc w:val="both"/>
              <w:rPr>
                <w:rFonts w:ascii="Arial" w:hAnsi="Arial" w:cs="Arial"/>
                <w:sz w:val="18"/>
                <w:szCs w:val="18"/>
              </w:rPr>
            </w:pPr>
          </w:p>
        </w:tc>
        <w:tc>
          <w:tcPr>
            <w:tcW w:w="2619" w:type="dxa"/>
          </w:tcPr>
          <w:p w14:paraId="533C6FF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Physiotherapists </w:t>
            </w:r>
          </w:p>
        </w:tc>
        <w:tc>
          <w:tcPr>
            <w:tcW w:w="1710" w:type="dxa"/>
          </w:tcPr>
          <w:p w14:paraId="50A0E79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8(66.7%)</w:t>
            </w:r>
          </w:p>
        </w:tc>
        <w:tc>
          <w:tcPr>
            <w:tcW w:w="1620" w:type="dxa"/>
          </w:tcPr>
          <w:p w14:paraId="47E286C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4(33.3%)</w:t>
            </w:r>
          </w:p>
        </w:tc>
        <w:tc>
          <w:tcPr>
            <w:tcW w:w="1260" w:type="dxa"/>
            <w:vMerge/>
          </w:tcPr>
          <w:p w14:paraId="5858FC65" w14:textId="77777777" w:rsidR="00E414ED" w:rsidRPr="005602B2" w:rsidRDefault="00E414ED" w:rsidP="005602B2">
            <w:pPr>
              <w:spacing w:line="276" w:lineRule="auto"/>
              <w:jc w:val="both"/>
              <w:rPr>
                <w:rFonts w:ascii="Arial" w:hAnsi="Arial" w:cs="Arial"/>
                <w:sz w:val="18"/>
                <w:szCs w:val="18"/>
              </w:rPr>
            </w:pPr>
          </w:p>
        </w:tc>
      </w:tr>
      <w:tr w:rsidR="00E414ED" w:rsidRPr="005602B2" w14:paraId="2F21508A" w14:textId="77777777" w:rsidTr="00A82D17">
        <w:trPr>
          <w:trHeight w:val="180"/>
        </w:trPr>
        <w:tc>
          <w:tcPr>
            <w:tcW w:w="1696" w:type="dxa"/>
            <w:vMerge w:val="restart"/>
          </w:tcPr>
          <w:p w14:paraId="32CDF65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Years of experience </w:t>
            </w:r>
          </w:p>
        </w:tc>
        <w:tc>
          <w:tcPr>
            <w:tcW w:w="2619" w:type="dxa"/>
          </w:tcPr>
          <w:p w14:paraId="2270A09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&lt;1</w:t>
            </w:r>
          </w:p>
        </w:tc>
        <w:tc>
          <w:tcPr>
            <w:tcW w:w="1710" w:type="dxa"/>
          </w:tcPr>
          <w:p w14:paraId="55CE1FD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18(31.6%)</w:t>
            </w:r>
          </w:p>
        </w:tc>
        <w:tc>
          <w:tcPr>
            <w:tcW w:w="1620" w:type="dxa"/>
          </w:tcPr>
          <w:p w14:paraId="5FA86A8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39(68.4%)</w:t>
            </w:r>
          </w:p>
        </w:tc>
        <w:tc>
          <w:tcPr>
            <w:tcW w:w="1260" w:type="dxa"/>
            <w:vMerge w:val="restart"/>
          </w:tcPr>
          <w:p w14:paraId="5B0B745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χ2=7.546</w:t>
            </w:r>
          </w:p>
          <w:p w14:paraId="617B096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lastRenderedPageBreak/>
              <w:t>Df=3</w:t>
            </w:r>
          </w:p>
          <w:p w14:paraId="48242EB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P=0.005</w:t>
            </w:r>
          </w:p>
        </w:tc>
      </w:tr>
      <w:tr w:rsidR="00E414ED" w:rsidRPr="005602B2" w14:paraId="68C3F9DC" w14:textId="77777777" w:rsidTr="00A82D17">
        <w:trPr>
          <w:trHeight w:val="180"/>
        </w:trPr>
        <w:tc>
          <w:tcPr>
            <w:tcW w:w="1696" w:type="dxa"/>
            <w:vMerge/>
          </w:tcPr>
          <w:p w14:paraId="2C1B961A" w14:textId="77777777" w:rsidR="00E414ED" w:rsidRPr="005602B2" w:rsidRDefault="00E414ED" w:rsidP="005602B2">
            <w:pPr>
              <w:spacing w:line="276" w:lineRule="auto"/>
              <w:jc w:val="both"/>
              <w:rPr>
                <w:rFonts w:ascii="Arial" w:hAnsi="Arial" w:cs="Arial"/>
                <w:sz w:val="18"/>
                <w:szCs w:val="18"/>
              </w:rPr>
            </w:pPr>
          </w:p>
        </w:tc>
        <w:tc>
          <w:tcPr>
            <w:tcW w:w="2619" w:type="dxa"/>
          </w:tcPr>
          <w:p w14:paraId="395A205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1-3</w:t>
            </w:r>
          </w:p>
        </w:tc>
        <w:tc>
          <w:tcPr>
            <w:tcW w:w="1710" w:type="dxa"/>
          </w:tcPr>
          <w:p w14:paraId="51985D1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36(42.9%)</w:t>
            </w:r>
          </w:p>
        </w:tc>
        <w:tc>
          <w:tcPr>
            <w:tcW w:w="1620" w:type="dxa"/>
          </w:tcPr>
          <w:p w14:paraId="5D38E66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48(57.1%)</w:t>
            </w:r>
          </w:p>
        </w:tc>
        <w:tc>
          <w:tcPr>
            <w:tcW w:w="1260" w:type="dxa"/>
            <w:vMerge/>
          </w:tcPr>
          <w:p w14:paraId="6AEB87C1" w14:textId="77777777" w:rsidR="00E414ED" w:rsidRPr="005602B2" w:rsidRDefault="00E414ED" w:rsidP="005602B2">
            <w:pPr>
              <w:spacing w:line="276" w:lineRule="auto"/>
              <w:jc w:val="both"/>
              <w:rPr>
                <w:rFonts w:ascii="Arial" w:hAnsi="Arial" w:cs="Arial"/>
                <w:sz w:val="18"/>
                <w:szCs w:val="18"/>
              </w:rPr>
            </w:pPr>
          </w:p>
        </w:tc>
      </w:tr>
      <w:tr w:rsidR="00E414ED" w:rsidRPr="005602B2" w14:paraId="4A2A870E" w14:textId="77777777" w:rsidTr="00A82D17">
        <w:trPr>
          <w:trHeight w:val="130"/>
        </w:trPr>
        <w:tc>
          <w:tcPr>
            <w:tcW w:w="1696" w:type="dxa"/>
            <w:vMerge/>
          </w:tcPr>
          <w:p w14:paraId="41556BC7" w14:textId="77777777" w:rsidR="00E414ED" w:rsidRPr="005602B2" w:rsidRDefault="00E414ED" w:rsidP="005602B2">
            <w:pPr>
              <w:spacing w:line="276" w:lineRule="auto"/>
              <w:jc w:val="both"/>
              <w:rPr>
                <w:rFonts w:ascii="Arial" w:hAnsi="Arial" w:cs="Arial"/>
                <w:sz w:val="18"/>
                <w:szCs w:val="18"/>
              </w:rPr>
            </w:pPr>
          </w:p>
        </w:tc>
        <w:tc>
          <w:tcPr>
            <w:tcW w:w="2619" w:type="dxa"/>
          </w:tcPr>
          <w:p w14:paraId="051478A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4-6</w:t>
            </w:r>
          </w:p>
        </w:tc>
        <w:tc>
          <w:tcPr>
            <w:tcW w:w="1710" w:type="dxa"/>
          </w:tcPr>
          <w:p w14:paraId="7D6468F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22(31.4%)</w:t>
            </w:r>
          </w:p>
        </w:tc>
        <w:tc>
          <w:tcPr>
            <w:tcW w:w="1620" w:type="dxa"/>
          </w:tcPr>
          <w:p w14:paraId="101BB99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48(68.6%)</w:t>
            </w:r>
          </w:p>
        </w:tc>
        <w:tc>
          <w:tcPr>
            <w:tcW w:w="1260" w:type="dxa"/>
            <w:vMerge/>
          </w:tcPr>
          <w:p w14:paraId="12AB2155" w14:textId="77777777" w:rsidR="00E414ED" w:rsidRPr="005602B2" w:rsidRDefault="00E414ED" w:rsidP="005602B2">
            <w:pPr>
              <w:spacing w:line="276" w:lineRule="auto"/>
              <w:jc w:val="both"/>
              <w:rPr>
                <w:rFonts w:ascii="Arial" w:hAnsi="Arial" w:cs="Arial"/>
                <w:sz w:val="18"/>
                <w:szCs w:val="18"/>
              </w:rPr>
            </w:pPr>
          </w:p>
        </w:tc>
      </w:tr>
      <w:tr w:rsidR="00E414ED" w:rsidRPr="005602B2" w14:paraId="23589369" w14:textId="77777777" w:rsidTr="00A82D17">
        <w:trPr>
          <w:trHeight w:val="120"/>
        </w:trPr>
        <w:tc>
          <w:tcPr>
            <w:tcW w:w="1696" w:type="dxa"/>
            <w:vMerge/>
          </w:tcPr>
          <w:p w14:paraId="5C8C015F" w14:textId="77777777" w:rsidR="00E414ED" w:rsidRPr="005602B2" w:rsidRDefault="00E414ED" w:rsidP="005602B2">
            <w:pPr>
              <w:spacing w:line="276" w:lineRule="auto"/>
              <w:jc w:val="both"/>
              <w:rPr>
                <w:rFonts w:ascii="Arial" w:hAnsi="Arial" w:cs="Arial"/>
                <w:sz w:val="18"/>
                <w:szCs w:val="18"/>
              </w:rPr>
            </w:pPr>
          </w:p>
        </w:tc>
        <w:tc>
          <w:tcPr>
            <w:tcW w:w="2619" w:type="dxa"/>
          </w:tcPr>
          <w:p w14:paraId="021D78D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&gt;6</w:t>
            </w:r>
          </w:p>
        </w:tc>
        <w:tc>
          <w:tcPr>
            <w:tcW w:w="1710" w:type="dxa"/>
          </w:tcPr>
          <w:p w14:paraId="3FB0EBE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18(56.2%)</w:t>
            </w:r>
          </w:p>
        </w:tc>
        <w:tc>
          <w:tcPr>
            <w:tcW w:w="1620" w:type="dxa"/>
          </w:tcPr>
          <w:p w14:paraId="0157C29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14(43.8%)</w:t>
            </w:r>
          </w:p>
        </w:tc>
        <w:tc>
          <w:tcPr>
            <w:tcW w:w="1260" w:type="dxa"/>
            <w:vMerge/>
          </w:tcPr>
          <w:p w14:paraId="1ECFC22A" w14:textId="77777777" w:rsidR="00E414ED" w:rsidRPr="005602B2" w:rsidRDefault="00E414ED" w:rsidP="005602B2">
            <w:pPr>
              <w:spacing w:line="276" w:lineRule="auto"/>
              <w:jc w:val="both"/>
              <w:rPr>
                <w:rFonts w:ascii="Arial" w:hAnsi="Arial" w:cs="Arial"/>
                <w:sz w:val="18"/>
                <w:szCs w:val="18"/>
              </w:rPr>
            </w:pPr>
          </w:p>
        </w:tc>
      </w:tr>
      <w:tr w:rsidR="00E414ED" w:rsidRPr="005602B2" w14:paraId="2EFF2963" w14:textId="77777777" w:rsidTr="00A82D17">
        <w:trPr>
          <w:trHeight w:val="200"/>
        </w:trPr>
        <w:tc>
          <w:tcPr>
            <w:tcW w:w="1696" w:type="dxa"/>
            <w:vMerge w:val="restart"/>
          </w:tcPr>
          <w:p w14:paraId="181BF36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Terms of employment </w:t>
            </w:r>
          </w:p>
        </w:tc>
        <w:tc>
          <w:tcPr>
            <w:tcW w:w="2619" w:type="dxa"/>
          </w:tcPr>
          <w:p w14:paraId="0356A1B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Permanent </w:t>
            </w:r>
          </w:p>
        </w:tc>
        <w:tc>
          <w:tcPr>
            <w:tcW w:w="1710" w:type="dxa"/>
          </w:tcPr>
          <w:p w14:paraId="2D867DA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71(39.4%)</w:t>
            </w:r>
          </w:p>
        </w:tc>
        <w:tc>
          <w:tcPr>
            <w:tcW w:w="1620" w:type="dxa"/>
          </w:tcPr>
          <w:p w14:paraId="1B901AA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109(60.6%)</w:t>
            </w:r>
          </w:p>
        </w:tc>
        <w:tc>
          <w:tcPr>
            <w:tcW w:w="1260" w:type="dxa"/>
            <w:vMerge w:val="restart"/>
          </w:tcPr>
          <w:p w14:paraId="025BF8E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χ2=2.400</w:t>
            </w:r>
          </w:p>
          <w:p w14:paraId="1D67E7B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Df=2</w:t>
            </w:r>
          </w:p>
          <w:p w14:paraId="3631C92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P=0.301</w:t>
            </w:r>
          </w:p>
        </w:tc>
      </w:tr>
      <w:tr w:rsidR="00E414ED" w:rsidRPr="005602B2" w14:paraId="2A7731C5" w14:textId="77777777" w:rsidTr="00A82D17">
        <w:trPr>
          <w:trHeight w:val="103"/>
        </w:trPr>
        <w:tc>
          <w:tcPr>
            <w:tcW w:w="1696" w:type="dxa"/>
            <w:vMerge/>
          </w:tcPr>
          <w:p w14:paraId="0DE383F3" w14:textId="77777777" w:rsidR="00E414ED" w:rsidRPr="005602B2" w:rsidRDefault="00E414ED" w:rsidP="005602B2">
            <w:pPr>
              <w:spacing w:line="276" w:lineRule="auto"/>
              <w:jc w:val="both"/>
              <w:rPr>
                <w:rFonts w:ascii="Arial" w:hAnsi="Arial" w:cs="Arial"/>
                <w:sz w:val="18"/>
                <w:szCs w:val="18"/>
              </w:rPr>
            </w:pPr>
          </w:p>
        </w:tc>
        <w:tc>
          <w:tcPr>
            <w:tcW w:w="2619" w:type="dxa"/>
          </w:tcPr>
          <w:p w14:paraId="6C49B19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Contract</w:t>
            </w:r>
          </w:p>
        </w:tc>
        <w:tc>
          <w:tcPr>
            <w:tcW w:w="1710" w:type="dxa"/>
          </w:tcPr>
          <w:p w14:paraId="622F673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16(44.4%)</w:t>
            </w:r>
          </w:p>
        </w:tc>
        <w:tc>
          <w:tcPr>
            <w:tcW w:w="1620" w:type="dxa"/>
          </w:tcPr>
          <w:p w14:paraId="4F97960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20(55.6%)</w:t>
            </w:r>
          </w:p>
        </w:tc>
        <w:tc>
          <w:tcPr>
            <w:tcW w:w="1260" w:type="dxa"/>
            <w:vMerge/>
          </w:tcPr>
          <w:p w14:paraId="056262DB" w14:textId="77777777" w:rsidR="00E414ED" w:rsidRPr="005602B2" w:rsidRDefault="00E414ED" w:rsidP="005602B2">
            <w:pPr>
              <w:spacing w:line="276" w:lineRule="auto"/>
              <w:jc w:val="both"/>
              <w:rPr>
                <w:rFonts w:ascii="Arial" w:hAnsi="Arial" w:cs="Arial"/>
                <w:sz w:val="18"/>
                <w:szCs w:val="18"/>
              </w:rPr>
            </w:pPr>
          </w:p>
        </w:tc>
      </w:tr>
      <w:tr w:rsidR="00E414ED" w:rsidRPr="005602B2" w14:paraId="189FE6B0" w14:textId="77777777" w:rsidTr="00A82D17">
        <w:trPr>
          <w:trHeight w:val="140"/>
        </w:trPr>
        <w:tc>
          <w:tcPr>
            <w:tcW w:w="1696" w:type="dxa"/>
            <w:vMerge/>
          </w:tcPr>
          <w:p w14:paraId="39BD0D9C" w14:textId="77777777" w:rsidR="00E414ED" w:rsidRPr="005602B2" w:rsidRDefault="00E414ED" w:rsidP="005602B2">
            <w:pPr>
              <w:spacing w:line="276" w:lineRule="auto"/>
              <w:jc w:val="both"/>
              <w:rPr>
                <w:rFonts w:ascii="Arial" w:hAnsi="Arial" w:cs="Arial"/>
                <w:sz w:val="18"/>
                <w:szCs w:val="18"/>
              </w:rPr>
            </w:pPr>
          </w:p>
        </w:tc>
        <w:tc>
          <w:tcPr>
            <w:tcW w:w="2619" w:type="dxa"/>
          </w:tcPr>
          <w:p w14:paraId="24BFF89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Volunteer</w:t>
            </w:r>
          </w:p>
        </w:tc>
        <w:tc>
          <w:tcPr>
            <w:tcW w:w="1710" w:type="dxa"/>
          </w:tcPr>
          <w:p w14:paraId="73B1317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7(25.9%)</w:t>
            </w:r>
          </w:p>
        </w:tc>
        <w:tc>
          <w:tcPr>
            <w:tcW w:w="1620" w:type="dxa"/>
          </w:tcPr>
          <w:p w14:paraId="6FC3964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20(74.1%)</w:t>
            </w:r>
          </w:p>
        </w:tc>
        <w:tc>
          <w:tcPr>
            <w:tcW w:w="1260" w:type="dxa"/>
            <w:vMerge/>
          </w:tcPr>
          <w:p w14:paraId="3D69A306" w14:textId="77777777" w:rsidR="00E414ED" w:rsidRPr="005602B2" w:rsidRDefault="00E414ED" w:rsidP="005602B2">
            <w:pPr>
              <w:spacing w:line="276" w:lineRule="auto"/>
              <w:jc w:val="both"/>
              <w:rPr>
                <w:rFonts w:ascii="Arial" w:hAnsi="Arial" w:cs="Arial"/>
                <w:sz w:val="18"/>
                <w:szCs w:val="18"/>
              </w:rPr>
            </w:pPr>
          </w:p>
        </w:tc>
      </w:tr>
      <w:tr w:rsidR="00E414ED" w:rsidRPr="005602B2" w14:paraId="1FB2A6A5" w14:textId="77777777" w:rsidTr="00A82D17">
        <w:trPr>
          <w:trHeight w:val="210"/>
        </w:trPr>
        <w:tc>
          <w:tcPr>
            <w:tcW w:w="1696" w:type="dxa"/>
            <w:vMerge w:val="restart"/>
          </w:tcPr>
          <w:p w14:paraId="4961A8A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Level of health facility</w:t>
            </w:r>
          </w:p>
        </w:tc>
        <w:tc>
          <w:tcPr>
            <w:tcW w:w="2619" w:type="dxa"/>
          </w:tcPr>
          <w:p w14:paraId="429104A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Level I</w:t>
            </w:r>
          </w:p>
        </w:tc>
        <w:tc>
          <w:tcPr>
            <w:tcW w:w="1710" w:type="dxa"/>
          </w:tcPr>
          <w:p w14:paraId="506BAA7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16(41.0%)</w:t>
            </w:r>
          </w:p>
        </w:tc>
        <w:tc>
          <w:tcPr>
            <w:tcW w:w="1620" w:type="dxa"/>
          </w:tcPr>
          <w:p w14:paraId="4D78965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23(59.0%)</w:t>
            </w:r>
          </w:p>
        </w:tc>
        <w:tc>
          <w:tcPr>
            <w:tcW w:w="1260" w:type="dxa"/>
            <w:vMerge w:val="restart"/>
          </w:tcPr>
          <w:p w14:paraId="262C570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Fishers exact</w:t>
            </w:r>
          </w:p>
          <w:p w14:paraId="0E13961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Df=4</w:t>
            </w:r>
          </w:p>
          <w:p w14:paraId="2070BA9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P*=0.766</w:t>
            </w:r>
          </w:p>
        </w:tc>
      </w:tr>
      <w:tr w:rsidR="00E414ED" w:rsidRPr="005602B2" w14:paraId="5AB39342" w14:textId="77777777" w:rsidTr="00A82D17">
        <w:trPr>
          <w:trHeight w:val="210"/>
        </w:trPr>
        <w:tc>
          <w:tcPr>
            <w:tcW w:w="1696" w:type="dxa"/>
            <w:vMerge/>
          </w:tcPr>
          <w:p w14:paraId="23AFCA7B" w14:textId="77777777" w:rsidR="00E414ED" w:rsidRPr="005602B2" w:rsidRDefault="00E414ED" w:rsidP="005602B2">
            <w:pPr>
              <w:spacing w:line="276" w:lineRule="auto"/>
              <w:jc w:val="both"/>
              <w:rPr>
                <w:rFonts w:ascii="Arial" w:hAnsi="Arial" w:cs="Arial"/>
                <w:sz w:val="18"/>
                <w:szCs w:val="18"/>
              </w:rPr>
            </w:pPr>
          </w:p>
        </w:tc>
        <w:tc>
          <w:tcPr>
            <w:tcW w:w="2619" w:type="dxa"/>
          </w:tcPr>
          <w:p w14:paraId="29F78F8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Level II</w:t>
            </w:r>
          </w:p>
        </w:tc>
        <w:tc>
          <w:tcPr>
            <w:tcW w:w="1710" w:type="dxa"/>
          </w:tcPr>
          <w:p w14:paraId="194AD6E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6(28.6%)</w:t>
            </w:r>
          </w:p>
        </w:tc>
        <w:tc>
          <w:tcPr>
            <w:tcW w:w="1620" w:type="dxa"/>
          </w:tcPr>
          <w:p w14:paraId="6723757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15(71.4%)</w:t>
            </w:r>
          </w:p>
        </w:tc>
        <w:tc>
          <w:tcPr>
            <w:tcW w:w="1260" w:type="dxa"/>
            <w:vMerge/>
          </w:tcPr>
          <w:p w14:paraId="565D7738" w14:textId="77777777" w:rsidR="00E414ED" w:rsidRPr="005602B2" w:rsidRDefault="00E414ED" w:rsidP="005602B2">
            <w:pPr>
              <w:spacing w:line="276" w:lineRule="auto"/>
              <w:jc w:val="both"/>
              <w:rPr>
                <w:rFonts w:ascii="Arial" w:hAnsi="Arial" w:cs="Arial"/>
                <w:sz w:val="18"/>
                <w:szCs w:val="18"/>
              </w:rPr>
            </w:pPr>
          </w:p>
        </w:tc>
      </w:tr>
      <w:tr w:rsidR="00E414ED" w:rsidRPr="005602B2" w14:paraId="13704397" w14:textId="77777777" w:rsidTr="00A82D17">
        <w:trPr>
          <w:trHeight w:val="160"/>
        </w:trPr>
        <w:tc>
          <w:tcPr>
            <w:tcW w:w="1696" w:type="dxa"/>
            <w:vMerge/>
          </w:tcPr>
          <w:p w14:paraId="362524BE" w14:textId="77777777" w:rsidR="00E414ED" w:rsidRPr="005602B2" w:rsidRDefault="00E414ED" w:rsidP="005602B2">
            <w:pPr>
              <w:spacing w:line="276" w:lineRule="auto"/>
              <w:jc w:val="both"/>
              <w:rPr>
                <w:rFonts w:ascii="Arial" w:hAnsi="Arial" w:cs="Arial"/>
                <w:sz w:val="18"/>
                <w:szCs w:val="18"/>
              </w:rPr>
            </w:pPr>
          </w:p>
        </w:tc>
        <w:tc>
          <w:tcPr>
            <w:tcW w:w="2619" w:type="dxa"/>
          </w:tcPr>
          <w:p w14:paraId="49FF57B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Level III</w:t>
            </w:r>
          </w:p>
        </w:tc>
        <w:tc>
          <w:tcPr>
            <w:tcW w:w="1710" w:type="dxa"/>
          </w:tcPr>
          <w:p w14:paraId="63D5581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29(41.4%)</w:t>
            </w:r>
          </w:p>
        </w:tc>
        <w:tc>
          <w:tcPr>
            <w:tcW w:w="1620" w:type="dxa"/>
          </w:tcPr>
          <w:p w14:paraId="0AA0EB7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41(58.6%)</w:t>
            </w:r>
          </w:p>
        </w:tc>
        <w:tc>
          <w:tcPr>
            <w:tcW w:w="1260" w:type="dxa"/>
            <w:vMerge/>
          </w:tcPr>
          <w:p w14:paraId="5A769CF5" w14:textId="77777777" w:rsidR="00E414ED" w:rsidRPr="005602B2" w:rsidRDefault="00E414ED" w:rsidP="005602B2">
            <w:pPr>
              <w:spacing w:line="276" w:lineRule="auto"/>
              <w:jc w:val="both"/>
              <w:rPr>
                <w:rFonts w:ascii="Arial" w:hAnsi="Arial" w:cs="Arial"/>
                <w:sz w:val="18"/>
                <w:szCs w:val="18"/>
              </w:rPr>
            </w:pPr>
          </w:p>
        </w:tc>
      </w:tr>
      <w:tr w:rsidR="00E414ED" w:rsidRPr="005602B2" w14:paraId="44BC073E" w14:textId="77777777" w:rsidTr="00A82D17">
        <w:trPr>
          <w:trHeight w:val="150"/>
        </w:trPr>
        <w:tc>
          <w:tcPr>
            <w:tcW w:w="1696" w:type="dxa"/>
            <w:vMerge/>
          </w:tcPr>
          <w:p w14:paraId="54DDB080" w14:textId="77777777" w:rsidR="00E414ED" w:rsidRPr="005602B2" w:rsidRDefault="00E414ED" w:rsidP="005602B2">
            <w:pPr>
              <w:spacing w:line="276" w:lineRule="auto"/>
              <w:jc w:val="both"/>
              <w:rPr>
                <w:rFonts w:ascii="Arial" w:hAnsi="Arial" w:cs="Arial"/>
                <w:sz w:val="18"/>
                <w:szCs w:val="18"/>
              </w:rPr>
            </w:pPr>
          </w:p>
        </w:tc>
        <w:tc>
          <w:tcPr>
            <w:tcW w:w="2619" w:type="dxa"/>
          </w:tcPr>
          <w:p w14:paraId="57C904A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Level IV</w:t>
            </w:r>
          </w:p>
        </w:tc>
        <w:tc>
          <w:tcPr>
            <w:tcW w:w="1710" w:type="dxa"/>
          </w:tcPr>
          <w:p w14:paraId="55C35E1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40(39.2%)</w:t>
            </w:r>
          </w:p>
        </w:tc>
        <w:tc>
          <w:tcPr>
            <w:tcW w:w="1620" w:type="dxa"/>
          </w:tcPr>
          <w:p w14:paraId="42FC9A4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62(60.8%)</w:t>
            </w:r>
          </w:p>
        </w:tc>
        <w:tc>
          <w:tcPr>
            <w:tcW w:w="1260" w:type="dxa"/>
            <w:vMerge/>
          </w:tcPr>
          <w:p w14:paraId="6FB66E8D" w14:textId="77777777" w:rsidR="00E414ED" w:rsidRPr="005602B2" w:rsidRDefault="00E414ED" w:rsidP="005602B2">
            <w:pPr>
              <w:spacing w:line="276" w:lineRule="auto"/>
              <w:jc w:val="both"/>
              <w:rPr>
                <w:rFonts w:ascii="Arial" w:hAnsi="Arial" w:cs="Arial"/>
                <w:sz w:val="18"/>
                <w:szCs w:val="18"/>
              </w:rPr>
            </w:pPr>
          </w:p>
        </w:tc>
      </w:tr>
      <w:tr w:rsidR="00E414ED" w:rsidRPr="005602B2" w14:paraId="3257A3D7" w14:textId="77777777" w:rsidTr="00A82D17">
        <w:trPr>
          <w:trHeight w:val="150"/>
        </w:trPr>
        <w:tc>
          <w:tcPr>
            <w:tcW w:w="1696" w:type="dxa"/>
            <w:vMerge/>
          </w:tcPr>
          <w:p w14:paraId="7C6E9E47" w14:textId="77777777" w:rsidR="00E414ED" w:rsidRPr="005602B2" w:rsidRDefault="00E414ED" w:rsidP="005602B2">
            <w:pPr>
              <w:spacing w:line="276" w:lineRule="auto"/>
              <w:jc w:val="both"/>
              <w:rPr>
                <w:rFonts w:ascii="Arial" w:hAnsi="Arial" w:cs="Arial"/>
                <w:sz w:val="18"/>
                <w:szCs w:val="18"/>
              </w:rPr>
            </w:pPr>
          </w:p>
        </w:tc>
        <w:tc>
          <w:tcPr>
            <w:tcW w:w="2619" w:type="dxa"/>
          </w:tcPr>
          <w:p w14:paraId="3ABAF1F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Private </w:t>
            </w:r>
          </w:p>
        </w:tc>
        <w:tc>
          <w:tcPr>
            <w:tcW w:w="1710" w:type="dxa"/>
          </w:tcPr>
          <w:p w14:paraId="30E096F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3(27.3%)</w:t>
            </w:r>
          </w:p>
        </w:tc>
        <w:tc>
          <w:tcPr>
            <w:tcW w:w="1620" w:type="dxa"/>
          </w:tcPr>
          <w:p w14:paraId="330CA1E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8(72.7%)</w:t>
            </w:r>
          </w:p>
        </w:tc>
        <w:tc>
          <w:tcPr>
            <w:tcW w:w="1260" w:type="dxa"/>
            <w:vMerge/>
          </w:tcPr>
          <w:p w14:paraId="06ACE847" w14:textId="77777777" w:rsidR="00E414ED" w:rsidRPr="005602B2" w:rsidRDefault="00E414ED" w:rsidP="005602B2">
            <w:pPr>
              <w:spacing w:line="276" w:lineRule="auto"/>
              <w:jc w:val="both"/>
              <w:rPr>
                <w:rFonts w:ascii="Arial" w:hAnsi="Arial" w:cs="Arial"/>
                <w:sz w:val="18"/>
                <w:szCs w:val="18"/>
              </w:rPr>
            </w:pPr>
          </w:p>
        </w:tc>
      </w:tr>
    </w:tbl>
    <w:p w14:paraId="673543D9" w14:textId="77777777" w:rsidR="00E414ED" w:rsidRPr="005602B2" w:rsidRDefault="00E414ED" w:rsidP="005602B2">
      <w:pPr>
        <w:spacing w:line="276" w:lineRule="auto"/>
        <w:jc w:val="both"/>
        <w:rPr>
          <w:rFonts w:ascii="Arial" w:eastAsia="Calibri" w:hAnsi="Arial" w:cs="Arial"/>
          <w:b/>
          <w:bCs/>
          <w:sz w:val="18"/>
          <w:szCs w:val="18"/>
        </w:rPr>
      </w:pPr>
      <w:r w:rsidRPr="005602B2">
        <w:rPr>
          <w:rFonts w:ascii="Arial" w:eastAsia="Calibri" w:hAnsi="Arial" w:cs="Arial"/>
          <w:b/>
          <w:bCs/>
          <w:sz w:val="18"/>
          <w:szCs w:val="18"/>
        </w:rPr>
        <w:t>P*=Fishers exact</w:t>
      </w:r>
    </w:p>
    <w:p w14:paraId="2D5533DD" w14:textId="77777777" w:rsidR="005602B2" w:rsidRDefault="005602B2" w:rsidP="00EE0138">
      <w:pPr>
        <w:spacing w:line="360" w:lineRule="auto"/>
        <w:jc w:val="both"/>
        <w:rPr>
          <w:rFonts w:ascii="Arial" w:eastAsia="Calibri" w:hAnsi="Arial" w:cs="Arial"/>
          <w:b/>
          <w:bCs/>
        </w:rPr>
      </w:pPr>
      <w:bookmarkStart w:id="20" w:name="_Hlk169030148"/>
    </w:p>
    <w:p w14:paraId="584DAB8E" w14:textId="0179E216" w:rsidR="00E414ED" w:rsidRPr="008B64D3" w:rsidRDefault="00E414ED" w:rsidP="00EE0138">
      <w:pPr>
        <w:spacing w:line="360" w:lineRule="auto"/>
        <w:jc w:val="both"/>
        <w:rPr>
          <w:rFonts w:ascii="Arial" w:eastAsia="Calibri" w:hAnsi="Arial" w:cs="Arial"/>
          <w:b/>
          <w:bCs/>
          <w:i/>
          <w:iCs/>
        </w:rPr>
      </w:pPr>
      <w:r w:rsidRPr="008B64D3">
        <w:rPr>
          <w:rFonts w:ascii="Arial" w:eastAsia="Calibri" w:hAnsi="Arial" w:cs="Arial"/>
          <w:b/>
          <w:bCs/>
          <w:i/>
          <w:iCs/>
        </w:rPr>
        <w:t xml:space="preserve">Table </w:t>
      </w:r>
      <w:r w:rsidR="005602B2" w:rsidRPr="008B64D3">
        <w:rPr>
          <w:rFonts w:ascii="Arial" w:eastAsia="Calibri" w:hAnsi="Arial" w:cs="Arial"/>
          <w:b/>
          <w:bCs/>
          <w:i/>
          <w:iCs/>
        </w:rPr>
        <w:t>3</w:t>
      </w:r>
      <w:r w:rsidRPr="008B64D3">
        <w:rPr>
          <w:rFonts w:ascii="Arial" w:eastAsia="Calibri" w:hAnsi="Arial" w:cs="Arial"/>
          <w:b/>
          <w:bCs/>
          <w:i/>
          <w:iCs/>
        </w:rPr>
        <w:t>.</w:t>
      </w:r>
      <w:r w:rsidR="00D50438" w:rsidRPr="008B64D3">
        <w:rPr>
          <w:rFonts w:ascii="Arial" w:eastAsia="Calibri" w:hAnsi="Arial" w:cs="Arial"/>
          <w:b/>
          <w:bCs/>
          <w:i/>
          <w:iCs/>
        </w:rPr>
        <w:t>6</w:t>
      </w:r>
      <w:r w:rsidRPr="008B64D3">
        <w:rPr>
          <w:rFonts w:ascii="Arial" w:eastAsia="Calibri" w:hAnsi="Arial" w:cs="Arial"/>
          <w:b/>
          <w:bCs/>
          <w:i/>
          <w:iCs/>
        </w:rPr>
        <w:t xml:space="preserve">: </w:t>
      </w:r>
      <w:r w:rsidRPr="008B64D3">
        <w:rPr>
          <w:rFonts w:ascii="Arial" w:eastAsia="Calibri" w:hAnsi="Arial" w:cs="Arial"/>
          <w:i/>
          <w:iCs/>
        </w:rPr>
        <w:t>Association between level of knowledge and referral mechanism</w:t>
      </w:r>
    </w:p>
    <w:tbl>
      <w:tblPr>
        <w:tblStyle w:val="TableGrid1"/>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136"/>
        <w:gridCol w:w="1842"/>
        <w:gridCol w:w="1568"/>
        <w:gridCol w:w="1350"/>
      </w:tblGrid>
      <w:tr w:rsidR="00E414ED" w:rsidRPr="00EE0138" w14:paraId="736913B3" w14:textId="77777777" w:rsidTr="009B2AC3">
        <w:trPr>
          <w:trHeight w:val="279"/>
        </w:trPr>
        <w:tc>
          <w:tcPr>
            <w:tcW w:w="2829" w:type="dxa"/>
            <w:vMerge w:val="restart"/>
          </w:tcPr>
          <w:bookmarkEnd w:id="20"/>
          <w:p w14:paraId="36BB3B8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Knowledge area</w:t>
            </w:r>
          </w:p>
        </w:tc>
        <w:tc>
          <w:tcPr>
            <w:tcW w:w="1136" w:type="dxa"/>
            <w:vMerge w:val="restart"/>
          </w:tcPr>
          <w:p w14:paraId="47E88FA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Category </w:t>
            </w:r>
          </w:p>
        </w:tc>
        <w:tc>
          <w:tcPr>
            <w:tcW w:w="3410" w:type="dxa"/>
            <w:gridSpan w:val="2"/>
          </w:tcPr>
          <w:p w14:paraId="3FDCB89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Referral mechanism</w:t>
            </w:r>
          </w:p>
        </w:tc>
        <w:tc>
          <w:tcPr>
            <w:tcW w:w="1350" w:type="dxa"/>
            <w:vMerge w:val="restart"/>
          </w:tcPr>
          <w:p w14:paraId="11A1488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Statistical significance </w:t>
            </w:r>
          </w:p>
        </w:tc>
      </w:tr>
      <w:tr w:rsidR="00E414ED" w:rsidRPr="00EE0138" w14:paraId="4BE76C83" w14:textId="77777777" w:rsidTr="009B2AC3">
        <w:trPr>
          <w:trHeight w:val="295"/>
        </w:trPr>
        <w:tc>
          <w:tcPr>
            <w:tcW w:w="2829" w:type="dxa"/>
            <w:vMerge/>
          </w:tcPr>
          <w:p w14:paraId="2125A900" w14:textId="77777777" w:rsidR="00E414ED" w:rsidRPr="005602B2" w:rsidRDefault="00E414ED" w:rsidP="005602B2">
            <w:pPr>
              <w:spacing w:line="276" w:lineRule="auto"/>
              <w:jc w:val="both"/>
              <w:rPr>
                <w:rFonts w:ascii="Arial" w:hAnsi="Arial" w:cs="Arial"/>
                <w:sz w:val="18"/>
                <w:szCs w:val="18"/>
              </w:rPr>
            </w:pPr>
          </w:p>
        </w:tc>
        <w:tc>
          <w:tcPr>
            <w:tcW w:w="1136" w:type="dxa"/>
            <w:vMerge/>
          </w:tcPr>
          <w:p w14:paraId="3CD118ED" w14:textId="77777777" w:rsidR="00E414ED" w:rsidRPr="005602B2" w:rsidRDefault="00E414ED" w:rsidP="005602B2">
            <w:pPr>
              <w:spacing w:line="276" w:lineRule="auto"/>
              <w:jc w:val="both"/>
              <w:rPr>
                <w:rFonts w:ascii="Arial" w:hAnsi="Arial" w:cs="Arial"/>
                <w:sz w:val="18"/>
                <w:szCs w:val="18"/>
              </w:rPr>
            </w:pPr>
          </w:p>
        </w:tc>
        <w:tc>
          <w:tcPr>
            <w:tcW w:w="1842" w:type="dxa"/>
          </w:tcPr>
          <w:p w14:paraId="3CB6113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Referred (94)</w:t>
            </w:r>
          </w:p>
        </w:tc>
        <w:tc>
          <w:tcPr>
            <w:tcW w:w="1568" w:type="dxa"/>
          </w:tcPr>
          <w:p w14:paraId="2FBF520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Not referred (149)</w:t>
            </w:r>
          </w:p>
        </w:tc>
        <w:tc>
          <w:tcPr>
            <w:tcW w:w="1350" w:type="dxa"/>
            <w:vMerge/>
          </w:tcPr>
          <w:p w14:paraId="59B9E733" w14:textId="77777777" w:rsidR="00E414ED" w:rsidRPr="005602B2" w:rsidRDefault="00E414ED" w:rsidP="005602B2">
            <w:pPr>
              <w:spacing w:line="276" w:lineRule="auto"/>
              <w:jc w:val="both"/>
              <w:rPr>
                <w:rFonts w:ascii="Arial" w:hAnsi="Arial" w:cs="Arial"/>
                <w:sz w:val="18"/>
                <w:szCs w:val="18"/>
              </w:rPr>
            </w:pPr>
          </w:p>
        </w:tc>
      </w:tr>
      <w:tr w:rsidR="00E414ED" w:rsidRPr="00EE0138" w14:paraId="6E69EBFE" w14:textId="77777777" w:rsidTr="009B2AC3">
        <w:trPr>
          <w:trHeight w:val="130"/>
        </w:trPr>
        <w:tc>
          <w:tcPr>
            <w:tcW w:w="2829" w:type="dxa"/>
            <w:vMerge w:val="restart"/>
          </w:tcPr>
          <w:p w14:paraId="083AC764" w14:textId="77777777" w:rsidR="00E414ED" w:rsidRPr="005602B2" w:rsidRDefault="00E414ED" w:rsidP="005602B2">
            <w:pPr>
              <w:spacing w:line="276" w:lineRule="auto"/>
              <w:jc w:val="both"/>
              <w:rPr>
                <w:rFonts w:ascii="Arial" w:hAnsi="Arial" w:cs="Arial"/>
                <w:sz w:val="18"/>
                <w:szCs w:val="18"/>
              </w:rPr>
            </w:pPr>
            <w:bookmarkStart w:id="21" w:name="_Hlk210306405"/>
            <w:bookmarkStart w:id="22" w:name="_Hlk168068812"/>
            <w:bookmarkStart w:id="23" w:name="_Hlk168068828"/>
            <w:r w:rsidRPr="005602B2">
              <w:rPr>
                <w:rFonts w:ascii="Arial" w:hAnsi="Arial" w:cs="Arial"/>
                <w:sz w:val="18"/>
                <w:szCs w:val="18"/>
              </w:rPr>
              <w:t>Knowledge level on structure and organization of referral system</w:t>
            </w:r>
            <w:bookmarkEnd w:id="21"/>
          </w:p>
        </w:tc>
        <w:tc>
          <w:tcPr>
            <w:tcW w:w="1136" w:type="dxa"/>
          </w:tcPr>
          <w:p w14:paraId="52000D1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6702E2F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65(43.0%)</w:t>
            </w:r>
          </w:p>
        </w:tc>
        <w:tc>
          <w:tcPr>
            <w:tcW w:w="1568" w:type="dxa"/>
          </w:tcPr>
          <w:p w14:paraId="74C97BE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86(57.0%)</w:t>
            </w:r>
          </w:p>
        </w:tc>
        <w:tc>
          <w:tcPr>
            <w:tcW w:w="1350" w:type="dxa"/>
            <w:vMerge w:val="restart"/>
          </w:tcPr>
          <w:p w14:paraId="70A4831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Fisher’s exact</w:t>
            </w:r>
          </w:p>
          <w:p w14:paraId="724638E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Df=2</w:t>
            </w:r>
          </w:p>
          <w:p w14:paraId="0B0232F7" w14:textId="77777777" w:rsidR="00E414ED" w:rsidRPr="005602B2" w:rsidRDefault="00E414ED" w:rsidP="005602B2">
            <w:pPr>
              <w:spacing w:line="276" w:lineRule="auto"/>
              <w:jc w:val="both"/>
              <w:rPr>
                <w:rFonts w:ascii="Arial" w:hAnsi="Arial" w:cs="Arial"/>
                <w:sz w:val="18"/>
                <w:szCs w:val="18"/>
              </w:rPr>
            </w:pPr>
            <w:bookmarkStart w:id="24" w:name="_Hlk210306420"/>
            <w:r w:rsidRPr="005602B2">
              <w:rPr>
                <w:rFonts w:ascii="Arial" w:hAnsi="Arial" w:cs="Arial"/>
                <w:sz w:val="18"/>
                <w:szCs w:val="18"/>
              </w:rPr>
              <w:t>P*=0.003</w:t>
            </w:r>
            <w:bookmarkEnd w:id="24"/>
          </w:p>
        </w:tc>
      </w:tr>
      <w:bookmarkEnd w:id="22"/>
      <w:tr w:rsidR="00E414ED" w:rsidRPr="00EE0138" w14:paraId="03E82B9C" w14:textId="77777777" w:rsidTr="009B2AC3">
        <w:trPr>
          <w:trHeight w:val="120"/>
        </w:trPr>
        <w:tc>
          <w:tcPr>
            <w:tcW w:w="2829" w:type="dxa"/>
            <w:vMerge/>
          </w:tcPr>
          <w:p w14:paraId="708F6D4D" w14:textId="77777777" w:rsidR="00E414ED" w:rsidRPr="005602B2" w:rsidRDefault="00E414ED" w:rsidP="005602B2">
            <w:pPr>
              <w:spacing w:line="276" w:lineRule="auto"/>
              <w:jc w:val="both"/>
              <w:rPr>
                <w:rFonts w:ascii="Arial" w:hAnsi="Arial" w:cs="Arial"/>
                <w:sz w:val="18"/>
                <w:szCs w:val="18"/>
              </w:rPr>
            </w:pPr>
          </w:p>
        </w:tc>
        <w:tc>
          <w:tcPr>
            <w:tcW w:w="1136" w:type="dxa"/>
          </w:tcPr>
          <w:p w14:paraId="496110E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2BD1E6A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4(12.1%)</w:t>
            </w:r>
          </w:p>
        </w:tc>
        <w:tc>
          <w:tcPr>
            <w:tcW w:w="1568" w:type="dxa"/>
          </w:tcPr>
          <w:p w14:paraId="2E8A56C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29(87.9%)</w:t>
            </w:r>
          </w:p>
        </w:tc>
        <w:tc>
          <w:tcPr>
            <w:tcW w:w="1350" w:type="dxa"/>
            <w:vMerge/>
          </w:tcPr>
          <w:p w14:paraId="0C2F0BE6" w14:textId="77777777" w:rsidR="00E414ED" w:rsidRPr="005602B2" w:rsidRDefault="00E414ED" w:rsidP="005602B2">
            <w:pPr>
              <w:spacing w:line="276" w:lineRule="auto"/>
              <w:jc w:val="both"/>
              <w:rPr>
                <w:rFonts w:ascii="Arial" w:hAnsi="Arial" w:cs="Arial"/>
                <w:sz w:val="18"/>
                <w:szCs w:val="18"/>
              </w:rPr>
            </w:pPr>
          </w:p>
        </w:tc>
      </w:tr>
      <w:tr w:rsidR="00E414ED" w:rsidRPr="00EE0138" w14:paraId="051A06AE" w14:textId="77777777" w:rsidTr="009B2AC3">
        <w:trPr>
          <w:trHeight w:val="120"/>
        </w:trPr>
        <w:tc>
          <w:tcPr>
            <w:tcW w:w="2829" w:type="dxa"/>
            <w:vMerge/>
          </w:tcPr>
          <w:p w14:paraId="7CDDA3DC" w14:textId="77777777" w:rsidR="00E414ED" w:rsidRPr="005602B2" w:rsidRDefault="00E414ED" w:rsidP="005602B2">
            <w:pPr>
              <w:spacing w:line="276" w:lineRule="auto"/>
              <w:jc w:val="both"/>
              <w:rPr>
                <w:rFonts w:ascii="Arial" w:hAnsi="Arial" w:cs="Arial"/>
                <w:sz w:val="18"/>
                <w:szCs w:val="18"/>
              </w:rPr>
            </w:pPr>
          </w:p>
        </w:tc>
        <w:tc>
          <w:tcPr>
            <w:tcW w:w="1136" w:type="dxa"/>
          </w:tcPr>
          <w:p w14:paraId="5DE424D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1466E22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25(42.4%)</w:t>
            </w:r>
          </w:p>
        </w:tc>
        <w:tc>
          <w:tcPr>
            <w:tcW w:w="1568" w:type="dxa"/>
          </w:tcPr>
          <w:p w14:paraId="49FF41B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34(57.6%)</w:t>
            </w:r>
          </w:p>
        </w:tc>
        <w:tc>
          <w:tcPr>
            <w:tcW w:w="1350" w:type="dxa"/>
            <w:vMerge/>
          </w:tcPr>
          <w:p w14:paraId="60890F3A" w14:textId="77777777" w:rsidR="00E414ED" w:rsidRPr="005602B2" w:rsidRDefault="00E414ED" w:rsidP="005602B2">
            <w:pPr>
              <w:spacing w:line="276" w:lineRule="auto"/>
              <w:jc w:val="both"/>
              <w:rPr>
                <w:rFonts w:ascii="Arial" w:hAnsi="Arial" w:cs="Arial"/>
                <w:sz w:val="18"/>
                <w:szCs w:val="18"/>
              </w:rPr>
            </w:pPr>
          </w:p>
        </w:tc>
      </w:tr>
      <w:tr w:rsidR="00E414ED" w:rsidRPr="00EE0138" w14:paraId="3B034561" w14:textId="77777777" w:rsidTr="009B2AC3">
        <w:trPr>
          <w:trHeight w:val="130"/>
        </w:trPr>
        <w:tc>
          <w:tcPr>
            <w:tcW w:w="2829" w:type="dxa"/>
            <w:vMerge w:val="restart"/>
          </w:tcPr>
          <w:p w14:paraId="527EF62F" w14:textId="77777777" w:rsidR="00E414ED" w:rsidRPr="005602B2" w:rsidRDefault="00E414ED" w:rsidP="005602B2">
            <w:pPr>
              <w:spacing w:line="276" w:lineRule="auto"/>
              <w:jc w:val="both"/>
              <w:rPr>
                <w:rFonts w:ascii="Arial" w:hAnsi="Arial" w:cs="Arial"/>
                <w:sz w:val="18"/>
                <w:szCs w:val="18"/>
              </w:rPr>
            </w:pPr>
            <w:bookmarkStart w:id="25" w:name="_Hlk210306435"/>
            <w:bookmarkEnd w:id="23"/>
            <w:r w:rsidRPr="005602B2">
              <w:rPr>
                <w:rFonts w:ascii="Arial" w:hAnsi="Arial" w:cs="Arial"/>
                <w:sz w:val="18"/>
                <w:szCs w:val="18"/>
              </w:rPr>
              <w:t xml:space="preserve">Knowledge level on roles and responsibilities </w:t>
            </w:r>
            <w:bookmarkEnd w:id="25"/>
          </w:p>
        </w:tc>
        <w:tc>
          <w:tcPr>
            <w:tcW w:w="1136" w:type="dxa"/>
          </w:tcPr>
          <w:p w14:paraId="6BB7530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72F8E0D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66(46.2%)</w:t>
            </w:r>
          </w:p>
        </w:tc>
        <w:tc>
          <w:tcPr>
            <w:tcW w:w="1568" w:type="dxa"/>
          </w:tcPr>
          <w:p w14:paraId="50D7C72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77(53.8%)</w:t>
            </w:r>
          </w:p>
        </w:tc>
        <w:tc>
          <w:tcPr>
            <w:tcW w:w="1350" w:type="dxa"/>
            <w:vMerge w:val="restart"/>
          </w:tcPr>
          <w:p w14:paraId="010095B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χ2=8.200</w:t>
            </w:r>
          </w:p>
          <w:p w14:paraId="0E7C3FD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Df=2</w:t>
            </w:r>
          </w:p>
          <w:p w14:paraId="4FA9AA9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P=0.017</w:t>
            </w:r>
          </w:p>
        </w:tc>
      </w:tr>
      <w:tr w:rsidR="00E414ED" w:rsidRPr="00EE0138" w14:paraId="5C77F5CB" w14:textId="77777777" w:rsidTr="009B2AC3">
        <w:trPr>
          <w:trHeight w:val="120"/>
        </w:trPr>
        <w:tc>
          <w:tcPr>
            <w:tcW w:w="2829" w:type="dxa"/>
            <w:vMerge/>
          </w:tcPr>
          <w:p w14:paraId="07897175" w14:textId="77777777" w:rsidR="00E414ED" w:rsidRPr="005602B2" w:rsidRDefault="00E414ED" w:rsidP="005602B2">
            <w:pPr>
              <w:spacing w:line="276" w:lineRule="auto"/>
              <w:jc w:val="both"/>
              <w:rPr>
                <w:rFonts w:ascii="Arial" w:hAnsi="Arial" w:cs="Arial"/>
                <w:sz w:val="18"/>
                <w:szCs w:val="18"/>
              </w:rPr>
            </w:pPr>
          </w:p>
        </w:tc>
        <w:tc>
          <w:tcPr>
            <w:tcW w:w="1136" w:type="dxa"/>
          </w:tcPr>
          <w:p w14:paraId="3ED2597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26BEFA6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18(28.6%)</w:t>
            </w:r>
          </w:p>
        </w:tc>
        <w:tc>
          <w:tcPr>
            <w:tcW w:w="1568" w:type="dxa"/>
          </w:tcPr>
          <w:p w14:paraId="079928E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45(71.4%)</w:t>
            </w:r>
          </w:p>
        </w:tc>
        <w:tc>
          <w:tcPr>
            <w:tcW w:w="1350" w:type="dxa"/>
            <w:vMerge/>
          </w:tcPr>
          <w:p w14:paraId="19C2AD1D" w14:textId="77777777" w:rsidR="00E414ED" w:rsidRPr="005602B2" w:rsidRDefault="00E414ED" w:rsidP="005602B2">
            <w:pPr>
              <w:spacing w:line="276" w:lineRule="auto"/>
              <w:jc w:val="both"/>
              <w:rPr>
                <w:rFonts w:ascii="Arial" w:hAnsi="Arial" w:cs="Arial"/>
                <w:sz w:val="18"/>
                <w:szCs w:val="18"/>
              </w:rPr>
            </w:pPr>
          </w:p>
        </w:tc>
      </w:tr>
      <w:tr w:rsidR="00E414ED" w:rsidRPr="00EE0138" w14:paraId="16674169" w14:textId="77777777" w:rsidTr="009B2AC3">
        <w:trPr>
          <w:trHeight w:val="120"/>
        </w:trPr>
        <w:tc>
          <w:tcPr>
            <w:tcW w:w="2829" w:type="dxa"/>
            <w:vMerge/>
          </w:tcPr>
          <w:p w14:paraId="011D58CC" w14:textId="77777777" w:rsidR="00E414ED" w:rsidRPr="005602B2" w:rsidRDefault="00E414ED" w:rsidP="005602B2">
            <w:pPr>
              <w:spacing w:line="276" w:lineRule="auto"/>
              <w:jc w:val="both"/>
              <w:rPr>
                <w:rFonts w:ascii="Arial" w:hAnsi="Arial" w:cs="Arial"/>
                <w:sz w:val="18"/>
                <w:szCs w:val="18"/>
              </w:rPr>
            </w:pPr>
          </w:p>
        </w:tc>
        <w:tc>
          <w:tcPr>
            <w:tcW w:w="1136" w:type="dxa"/>
          </w:tcPr>
          <w:p w14:paraId="5DE43AB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17AE3A1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10(27.0%)</w:t>
            </w:r>
          </w:p>
        </w:tc>
        <w:tc>
          <w:tcPr>
            <w:tcW w:w="1568" w:type="dxa"/>
          </w:tcPr>
          <w:p w14:paraId="11F6F94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27(73.0%)</w:t>
            </w:r>
          </w:p>
        </w:tc>
        <w:tc>
          <w:tcPr>
            <w:tcW w:w="1350" w:type="dxa"/>
            <w:vMerge/>
          </w:tcPr>
          <w:p w14:paraId="4AC5840A" w14:textId="77777777" w:rsidR="00E414ED" w:rsidRPr="005602B2" w:rsidRDefault="00E414ED" w:rsidP="005602B2">
            <w:pPr>
              <w:spacing w:line="276" w:lineRule="auto"/>
              <w:jc w:val="both"/>
              <w:rPr>
                <w:rFonts w:ascii="Arial" w:hAnsi="Arial" w:cs="Arial"/>
                <w:sz w:val="18"/>
                <w:szCs w:val="18"/>
              </w:rPr>
            </w:pPr>
          </w:p>
        </w:tc>
      </w:tr>
      <w:tr w:rsidR="00E414ED" w:rsidRPr="00EE0138" w14:paraId="6DED4F4C" w14:textId="77777777" w:rsidTr="009B2AC3">
        <w:trPr>
          <w:trHeight w:val="130"/>
        </w:trPr>
        <w:tc>
          <w:tcPr>
            <w:tcW w:w="2829" w:type="dxa"/>
            <w:vMerge w:val="restart"/>
          </w:tcPr>
          <w:p w14:paraId="1245217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Knowledge level on management of referrals </w:t>
            </w:r>
          </w:p>
        </w:tc>
        <w:tc>
          <w:tcPr>
            <w:tcW w:w="1136" w:type="dxa"/>
          </w:tcPr>
          <w:p w14:paraId="01211D7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6E74D65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57(42.5%)</w:t>
            </w:r>
          </w:p>
        </w:tc>
        <w:tc>
          <w:tcPr>
            <w:tcW w:w="1568" w:type="dxa"/>
          </w:tcPr>
          <w:p w14:paraId="134ECB1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77(57.5%)</w:t>
            </w:r>
          </w:p>
        </w:tc>
        <w:tc>
          <w:tcPr>
            <w:tcW w:w="1350" w:type="dxa"/>
            <w:vMerge w:val="restart"/>
          </w:tcPr>
          <w:p w14:paraId="50D181A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χ2=1.877</w:t>
            </w:r>
          </w:p>
          <w:p w14:paraId="1066BC4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Df=2</w:t>
            </w:r>
          </w:p>
          <w:p w14:paraId="5051D1E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P=0.391</w:t>
            </w:r>
          </w:p>
        </w:tc>
      </w:tr>
      <w:tr w:rsidR="00E414ED" w:rsidRPr="00EE0138" w14:paraId="39F516C1" w14:textId="77777777" w:rsidTr="009B2AC3">
        <w:trPr>
          <w:trHeight w:val="120"/>
        </w:trPr>
        <w:tc>
          <w:tcPr>
            <w:tcW w:w="2829" w:type="dxa"/>
            <w:vMerge/>
          </w:tcPr>
          <w:p w14:paraId="4407F70B" w14:textId="77777777" w:rsidR="00E414ED" w:rsidRPr="005602B2" w:rsidRDefault="00E414ED" w:rsidP="005602B2">
            <w:pPr>
              <w:spacing w:line="276" w:lineRule="auto"/>
              <w:jc w:val="both"/>
              <w:rPr>
                <w:rFonts w:ascii="Arial" w:hAnsi="Arial" w:cs="Arial"/>
                <w:sz w:val="18"/>
                <w:szCs w:val="18"/>
              </w:rPr>
            </w:pPr>
          </w:p>
        </w:tc>
        <w:tc>
          <w:tcPr>
            <w:tcW w:w="1136" w:type="dxa"/>
          </w:tcPr>
          <w:p w14:paraId="009D322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2999846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9(34.6%)</w:t>
            </w:r>
          </w:p>
        </w:tc>
        <w:tc>
          <w:tcPr>
            <w:tcW w:w="1568" w:type="dxa"/>
          </w:tcPr>
          <w:p w14:paraId="0179C19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17(65.4%)</w:t>
            </w:r>
          </w:p>
        </w:tc>
        <w:tc>
          <w:tcPr>
            <w:tcW w:w="1350" w:type="dxa"/>
            <w:vMerge/>
          </w:tcPr>
          <w:p w14:paraId="370445C3" w14:textId="77777777" w:rsidR="00E414ED" w:rsidRPr="005602B2" w:rsidRDefault="00E414ED" w:rsidP="005602B2">
            <w:pPr>
              <w:spacing w:line="276" w:lineRule="auto"/>
              <w:jc w:val="both"/>
              <w:rPr>
                <w:rFonts w:ascii="Arial" w:hAnsi="Arial" w:cs="Arial"/>
                <w:sz w:val="18"/>
                <w:szCs w:val="18"/>
              </w:rPr>
            </w:pPr>
          </w:p>
        </w:tc>
      </w:tr>
      <w:tr w:rsidR="00E414ED" w:rsidRPr="00EE0138" w14:paraId="2CFC87CF" w14:textId="77777777" w:rsidTr="009B2AC3">
        <w:trPr>
          <w:trHeight w:val="120"/>
        </w:trPr>
        <w:tc>
          <w:tcPr>
            <w:tcW w:w="2829" w:type="dxa"/>
            <w:vMerge/>
          </w:tcPr>
          <w:p w14:paraId="0A76CDB2" w14:textId="77777777" w:rsidR="00E414ED" w:rsidRPr="005602B2" w:rsidRDefault="00E414ED" w:rsidP="005602B2">
            <w:pPr>
              <w:spacing w:line="276" w:lineRule="auto"/>
              <w:jc w:val="both"/>
              <w:rPr>
                <w:rFonts w:ascii="Arial" w:hAnsi="Arial" w:cs="Arial"/>
                <w:sz w:val="18"/>
                <w:szCs w:val="18"/>
              </w:rPr>
            </w:pPr>
          </w:p>
        </w:tc>
        <w:tc>
          <w:tcPr>
            <w:tcW w:w="1136" w:type="dxa"/>
          </w:tcPr>
          <w:p w14:paraId="0ABDE88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328D513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28(33.7%)</w:t>
            </w:r>
          </w:p>
        </w:tc>
        <w:tc>
          <w:tcPr>
            <w:tcW w:w="1568" w:type="dxa"/>
          </w:tcPr>
          <w:p w14:paraId="727269B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55(66.3%)</w:t>
            </w:r>
          </w:p>
        </w:tc>
        <w:tc>
          <w:tcPr>
            <w:tcW w:w="1350" w:type="dxa"/>
            <w:vMerge/>
          </w:tcPr>
          <w:p w14:paraId="2A4ED2DF" w14:textId="77777777" w:rsidR="00E414ED" w:rsidRPr="005602B2" w:rsidRDefault="00E414ED" w:rsidP="005602B2">
            <w:pPr>
              <w:spacing w:line="276" w:lineRule="auto"/>
              <w:jc w:val="both"/>
              <w:rPr>
                <w:rFonts w:ascii="Arial" w:hAnsi="Arial" w:cs="Arial"/>
                <w:sz w:val="18"/>
                <w:szCs w:val="18"/>
              </w:rPr>
            </w:pPr>
          </w:p>
        </w:tc>
      </w:tr>
      <w:tr w:rsidR="00E414ED" w:rsidRPr="00EE0138" w14:paraId="3E1D44CE" w14:textId="77777777" w:rsidTr="009B2AC3">
        <w:trPr>
          <w:trHeight w:val="130"/>
        </w:trPr>
        <w:tc>
          <w:tcPr>
            <w:tcW w:w="2829" w:type="dxa"/>
            <w:vMerge w:val="restart"/>
          </w:tcPr>
          <w:p w14:paraId="6EF2DF05" w14:textId="77777777" w:rsidR="00E414ED" w:rsidRPr="005602B2" w:rsidRDefault="00E414ED" w:rsidP="005602B2">
            <w:pPr>
              <w:spacing w:line="276" w:lineRule="auto"/>
              <w:jc w:val="both"/>
              <w:rPr>
                <w:rFonts w:ascii="Arial" w:hAnsi="Arial" w:cs="Arial"/>
                <w:sz w:val="18"/>
                <w:szCs w:val="18"/>
              </w:rPr>
            </w:pPr>
            <w:bookmarkStart w:id="26" w:name="_Hlk210306470"/>
            <w:r w:rsidRPr="005602B2">
              <w:rPr>
                <w:rFonts w:ascii="Arial" w:hAnsi="Arial" w:cs="Arial"/>
                <w:sz w:val="18"/>
                <w:szCs w:val="18"/>
              </w:rPr>
              <w:t>Knowledge level on coordination of referral services</w:t>
            </w:r>
            <w:bookmarkEnd w:id="26"/>
          </w:p>
        </w:tc>
        <w:tc>
          <w:tcPr>
            <w:tcW w:w="1136" w:type="dxa"/>
          </w:tcPr>
          <w:p w14:paraId="7662C65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465EE2D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62(46.3%)</w:t>
            </w:r>
          </w:p>
        </w:tc>
        <w:tc>
          <w:tcPr>
            <w:tcW w:w="1568" w:type="dxa"/>
          </w:tcPr>
          <w:p w14:paraId="41326FE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72(53.7%)</w:t>
            </w:r>
          </w:p>
        </w:tc>
        <w:tc>
          <w:tcPr>
            <w:tcW w:w="1350" w:type="dxa"/>
            <w:vMerge w:val="restart"/>
          </w:tcPr>
          <w:p w14:paraId="46FD056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χ2=7.254</w:t>
            </w:r>
          </w:p>
          <w:p w14:paraId="73C4471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Df=2</w:t>
            </w:r>
          </w:p>
          <w:p w14:paraId="4BE8D417" w14:textId="77777777" w:rsidR="00E414ED" w:rsidRPr="005602B2" w:rsidRDefault="00E414ED" w:rsidP="005602B2">
            <w:pPr>
              <w:spacing w:line="276" w:lineRule="auto"/>
              <w:jc w:val="both"/>
              <w:rPr>
                <w:rFonts w:ascii="Arial" w:hAnsi="Arial" w:cs="Arial"/>
                <w:sz w:val="18"/>
                <w:szCs w:val="18"/>
              </w:rPr>
            </w:pPr>
            <w:bookmarkStart w:id="27" w:name="_Hlk210306483"/>
            <w:r w:rsidRPr="005602B2">
              <w:rPr>
                <w:rFonts w:ascii="Arial" w:hAnsi="Arial" w:cs="Arial"/>
                <w:sz w:val="18"/>
                <w:szCs w:val="18"/>
              </w:rPr>
              <w:t>P=0.027</w:t>
            </w:r>
            <w:bookmarkEnd w:id="27"/>
          </w:p>
        </w:tc>
      </w:tr>
      <w:tr w:rsidR="00E414ED" w:rsidRPr="00EE0138" w14:paraId="7B834585" w14:textId="77777777" w:rsidTr="009B2AC3">
        <w:trPr>
          <w:trHeight w:val="120"/>
        </w:trPr>
        <w:tc>
          <w:tcPr>
            <w:tcW w:w="2829" w:type="dxa"/>
            <w:vMerge/>
          </w:tcPr>
          <w:p w14:paraId="03E5737F" w14:textId="77777777" w:rsidR="00E414ED" w:rsidRPr="005602B2" w:rsidRDefault="00E414ED" w:rsidP="005602B2">
            <w:pPr>
              <w:spacing w:line="276" w:lineRule="auto"/>
              <w:jc w:val="both"/>
              <w:rPr>
                <w:rFonts w:ascii="Arial" w:hAnsi="Arial" w:cs="Arial"/>
                <w:sz w:val="18"/>
                <w:szCs w:val="18"/>
              </w:rPr>
            </w:pPr>
          </w:p>
        </w:tc>
        <w:tc>
          <w:tcPr>
            <w:tcW w:w="1136" w:type="dxa"/>
          </w:tcPr>
          <w:p w14:paraId="148C8EC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6F4D3DC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6(28.6%)</w:t>
            </w:r>
          </w:p>
        </w:tc>
        <w:tc>
          <w:tcPr>
            <w:tcW w:w="1568" w:type="dxa"/>
          </w:tcPr>
          <w:p w14:paraId="0147056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15(71.4%)</w:t>
            </w:r>
          </w:p>
        </w:tc>
        <w:tc>
          <w:tcPr>
            <w:tcW w:w="1350" w:type="dxa"/>
            <w:vMerge/>
          </w:tcPr>
          <w:p w14:paraId="1CA83198" w14:textId="77777777" w:rsidR="00E414ED" w:rsidRPr="005602B2" w:rsidRDefault="00E414ED" w:rsidP="005602B2">
            <w:pPr>
              <w:spacing w:line="276" w:lineRule="auto"/>
              <w:jc w:val="both"/>
              <w:rPr>
                <w:rFonts w:ascii="Arial" w:hAnsi="Arial" w:cs="Arial"/>
                <w:sz w:val="18"/>
                <w:szCs w:val="18"/>
              </w:rPr>
            </w:pPr>
          </w:p>
        </w:tc>
      </w:tr>
      <w:tr w:rsidR="00E414ED" w:rsidRPr="00EE0138" w14:paraId="0294958C" w14:textId="77777777" w:rsidTr="009B2AC3">
        <w:trPr>
          <w:trHeight w:val="120"/>
        </w:trPr>
        <w:tc>
          <w:tcPr>
            <w:tcW w:w="2829" w:type="dxa"/>
            <w:vMerge/>
          </w:tcPr>
          <w:p w14:paraId="760EF896" w14:textId="77777777" w:rsidR="00E414ED" w:rsidRPr="005602B2" w:rsidRDefault="00E414ED" w:rsidP="005602B2">
            <w:pPr>
              <w:spacing w:line="276" w:lineRule="auto"/>
              <w:jc w:val="both"/>
              <w:rPr>
                <w:rFonts w:ascii="Arial" w:hAnsi="Arial" w:cs="Arial"/>
                <w:sz w:val="18"/>
                <w:szCs w:val="18"/>
              </w:rPr>
            </w:pPr>
          </w:p>
        </w:tc>
        <w:tc>
          <w:tcPr>
            <w:tcW w:w="1136" w:type="dxa"/>
          </w:tcPr>
          <w:p w14:paraId="37637F1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7F0E6A4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26(29.5%)</w:t>
            </w:r>
          </w:p>
        </w:tc>
        <w:tc>
          <w:tcPr>
            <w:tcW w:w="1568" w:type="dxa"/>
          </w:tcPr>
          <w:p w14:paraId="6710A52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62(70.5%)</w:t>
            </w:r>
          </w:p>
        </w:tc>
        <w:tc>
          <w:tcPr>
            <w:tcW w:w="1350" w:type="dxa"/>
            <w:vMerge/>
          </w:tcPr>
          <w:p w14:paraId="049C7DD9" w14:textId="77777777" w:rsidR="00E414ED" w:rsidRPr="005602B2" w:rsidRDefault="00E414ED" w:rsidP="005602B2">
            <w:pPr>
              <w:spacing w:line="276" w:lineRule="auto"/>
              <w:jc w:val="both"/>
              <w:rPr>
                <w:rFonts w:ascii="Arial" w:hAnsi="Arial" w:cs="Arial"/>
                <w:sz w:val="18"/>
                <w:szCs w:val="18"/>
              </w:rPr>
            </w:pPr>
          </w:p>
        </w:tc>
      </w:tr>
      <w:tr w:rsidR="00E414ED" w:rsidRPr="00EE0138" w14:paraId="7CC20CFE" w14:textId="77777777" w:rsidTr="009B2AC3">
        <w:trPr>
          <w:trHeight w:val="130"/>
        </w:trPr>
        <w:tc>
          <w:tcPr>
            <w:tcW w:w="2829" w:type="dxa"/>
            <w:vMerge w:val="restart"/>
          </w:tcPr>
          <w:p w14:paraId="1939D9AE" w14:textId="77777777" w:rsidR="00E414ED" w:rsidRPr="005602B2" w:rsidRDefault="00E414ED" w:rsidP="005602B2">
            <w:pPr>
              <w:spacing w:line="276" w:lineRule="auto"/>
              <w:jc w:val="both"/>
              <w:rPr>
                <w:rFonts w:ascii="Arial" w:hAnsi="Arial" w:cs="Arial"/>
                <w:sz w:val="18"/>
                <w:szCs w:val="18"/>
              </w:rPr>
            </w:pPr>
            <w:bookmarkStart w:id="28" w:name="_Hlk210306497"/>
            <w:r w:rsidRPr="005602B2">
              <w:rPr>
                <w:rFonts w:ascii="Arial" w:hAnsi="Arial" w:cs="Arial"/>
                <w:sz w:val="18"/>
                <w:szCs w:val="18"/>
              </w:rPr>
              <w:t xml:space="preserve">Knowledge level on monitoring of referral systems </w:t>
            </w:r>
            <w:bookmarkEnd w:id="28"/>
          </w:p>
        </w:tc>
        <w:tc>
          <w:tcPr>
            <w:tcW w:w="1136" w:type="dxa"/>
          </w:tcPr>
          <w:p w14:paraId="5B60961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236A015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62(45.9%)</w:t>
            </w:r>
          </w:p>
        </w:tc>
        <w:tc>
          <w:tcPr>
            <w:tcW w:w="1568" w:type="dxa"/>
          </w:tcPr>
          <w:p w14:paraId="34C12C8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73(54.1%)</w:t>
            </w:r>
          </w:p>
        </w:tc>
        <w:tc>
          <w:tcPr>
            <w:tcW w:w="1350" w:type="dxa"/>
            <w:vMerge w:val="restart"/>
          </w:tcPr>
          <w:p w14:paraId="71D7434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χ2=6.958</w:t>
            </w:r>
          </w:p>
          <w:p w14:paraId="6A3C4EF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Df=2</w:t>
            </w:r>
          </w:p>
          <w:p w14:paraId="26AE0351" w14:textId="77777777" w:rsidR="00E414ED" w:rsidRPr="005602B2" w:rsidRDefault="00E414ED" w:rsidP="005602B2">
            <w:pPr>
              <w:spacing w:line="276" w:lineRule="auto"/>
              <w:jc w:val="both"/>
              <w:rPr>
                <w:rFonts w:ascii="Arial" w:hAnsi="Arial" w:cs="Arial"/>
                <w:sz w:val="18"/>
                <w:szCs w:val="18"/>
              </w:rPr>
            </w:pPr>
            <w:bookmarkStart w:id="29" w:name="_Hlk210306506"/>
            <w:r w:rsidRPr="005602B2">
              <w:rPr>
                <w:rFonts w:ascii="Arial" w:hAnsi="Arial" w:cs="Arial"/>
                <w:sz w:val="18"/>
                <w:szCs w:val="18"/>
              </w:rPr>
              <w:t>P=0.031</w:t>
            </w:r>
            <w:bookmarkEnd w:id="29"/>
          </w:p>
        </w:tc>
      </w:tr>
      <w:tr w:rsidR="00E414ED" w:rsidRPr="00EE0138" w14:paraId="26564B46" w14:textId="77777777" w:rsidTr="009B2AC3">
        <w:trPr>
          <w:trHeight w:val="120"/>
        </w:trPr>
        <w:tc>
          <w:tcPr>
            <w:tcW w:w="2829" w:type="dxa"/>
            <w:vMerge/>
          </w:tcPr>
          <w:p w14:paraId="3B7972EC" w14:textId="77777777" w:rsidR="00E414ED" w:rsidRPr="005602B2" w:rsidRDefault="00E414ED" w:rsidP="005602B2">
            <w:pPr>
              <w:spacing w:line="276" w:lineRule="auto"/>
              <w:jc w:val="both"/>
              <w:rPr>
                <w:rFonts w:ascii="Arial" w:hAnsi="Arial" w:cs="Arial"/>
                <w:sz w:val="18"/>
                <w:szCs w:val="18"/>
              </w:rPr>
            </w:pPr>
          </w:p>
        </w:tc>
        <w:tc>
          <w:tcPr>
            <w:tcW w:w="1136" w:type="dxa"/>
          </w:tcPr>
          <w:p w14:paraId="3D3A8AF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09F13D2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10(33.3%)</w:t>
            </w:r>
          </w:p>
        </w:tc>
        <w:tc>
          <w:tcPr>
            <w:tcW w:w="1568" w:type="dxa"/>
          </w:tcPr>
          <w:p w14:paraId="06C3055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20(66.7%)</w:t>
            </w:r>
          </w:p>
        </w:tc>
        <w:tc>
          <w:tcPr>
            <w:tcW w:w="1350" w:type="dxa"/>
            <w:vMerge/>
          </w:tcPr>
          <w:p w14:paraId="02AF9E3D" w14:textId="77777777" w:rsidR="00E414ED" w:rsidRPr="005602B2" w:rsidRDefault="00E414ED" w:rsidP="005602B2">
            <w:pPr>
              <w:spacing w:line="276" w:lineRule="auto"/>
              <w:jc w:val="both"/>
              <w:rPr>
                <w:rFonts w:ascii="Arial" w:hAnsi="Arial" w:cs="Arial"/>
                <w:sz w:val="18"/>
                <w:szCs w:val="18"/>
              </w:rPr>
            </w:pPr>
          </w:p>
        </w:tc>
      </w:tr>
      <w:tr w:rsidR="00E414ED" w:rsidRPr="00EE0138" w14:paraId="59A55F8E" w14:textId="77777777" w:rsidTr="009B2AC3">
        <w:trPr>
          <w:trHeight w:val="120"/>
        </w:trPr>
        <w:tc>
          <w:tcPr>
            <w:tcW w:w="2829" w:type="dxa"/>
            <w:vMerge/>
          </w:tcPr>
          <w:p w14:paraId="5792905A" w14:textId="77777777" w:rsidR="00E414ED" w:rsidRPr="005602B2" w:rsidRDefault="00E414ED" w:rsidP="005602B2">
            <w:pPr>
              <w:spacing w:line="276" w:lineRule="auto"/>
              <w:jc w:val="both"/>
              <w:rPr>
                <w:rFonts w:ascii="Arial" w:hAnsi="Arial" w:cs="Arial"/>
                <w:sz w:val="18"/>
                <w:szCs w:val="18"/>
              </w:rPr>
            </w:pPr>
          </w:p>
        </w:tc>
        <w:tc>
          <w:tcPr>
            <w:tcW w:w="1136" w:type="dxa"/>
          </w:tcPr>
          <w:p w14:paraId="2CB8A7F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431044F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22(28.2%)</w:t>
            </w:r>
          </w:p>
        </w:tc>
        <w:tc>
          <w:tcPr>
            <w:tcW w:w="1568" w:type="dxa"/>
          </w:tcPr>
          <w:p w14:paraId="62334F5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56(71.8%)</w:t>
            </w:r>
          </w:p>
        </w:tc>
        <w:tc>
          <w:tcPr>
            <w:tcW w:w="1350" w:type="dxa"/>
            <w:vMerge/>
          </w:tcPr>
          <w:p w14:paraId="65787820" w14:textId="77777777" w:rsidR="00E414ED" w:rsidRPr="005602B2" w:rsidRDefault="00E414ED" w:rsidP="005602B2">
            <w:pPr>
              <w:spacing w:line="276" w:lineRule="auto"/>
              <w:jc w:val="both"/>
              <w:rPr>
                <w:rFonts w:ascii="Arial" w:hAnsi="Arial" w:cs="Arial"/>
                <w:sz w:val="18"/>
                <w:szCs w:val="18"/>
              </w:rPr>
            </w:pPr>
          </w:p>
        </w:tc>
      </w:tr>
      <w:tr w:rsidR="00E414ED" w:rsidRPr="00EE0138" w14:paraId="4F4E4247" w14:textId="77777777" w:rsidTr="009B2AC3">
        <w:trPr>
          <w:trHeight w:val="130"/>
        </w:trPr>
        <w:tc>
          <w:tcPr>
            <w:tcW w:w="2829" w:type="dxa"/>
            <w:vMerge w:val="restart"/>
          </w:tcPr>
          <w:p w14:paraId="384FB50F" w14:textId="77777777" w:rsidR="00E414ED" w:rsidRPr="005602B2" w:rsidRDefault="00E414ED" w:rsidP="005602B2">
            <w:pPr>
              <w:spacing w:line="276" w:lineRule="auto"/>
              <w:jc w:val="both"/>
              <w:rPr>
                <w:rFonts w:ascii="Arial" w:hAnsi="Arial" w:cs="Arial"/>
                <w:sz w:val="18"/>
                <w:szCs w:val="18"/>
              </w:rPr>
            </w:pPr>
            <w:bookmarkStart w:id="30" w:name="_Hlk210306545"/>
            <w:r w:rsidRPr="005602B2">
              <w:rPr>
                <w:rFonts w:ascii="Arial" w:hAnsi="Arial" w:cs="Arial"/>
                <w:sz w:val="18"/>
                <w:szCs w:val="18"/>
              </w:rPr>
              <w:t>Overall knowledge level</w:t>
            </w:r>
            <w:bookmarkEnd w:id="30"/>
          </w:p>
        </w:tc>
        <w:tc>
          <w:tcPr>
            <w:tcW w:w="1136" w:type="dxa"/>
          </w:tcPr>
          <w:p w14:paraId="64E1DE8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4823F32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64(44.8%)</w:t>
            </w:r>
          </w:p>
        </w:tc>
        <w:tc>
          <w:tcPr>
            <w:tcW w:w="1568" w:type="dxa"/>
          </w:tcPr>
          <w:p w14:paraId="263526B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79(55.2%)</w:t>
            </w:r>
          </w:p>
        </w:tc>
        <w:tc>
          <w:tcPr>
            <w:tcW w:w="1350" w:type="dxa"/>
            <w:vMerge w:val="restart"/>
          </w:tcPr>
          <w:p w14:paraId="601C2A9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χ2=5.626</w:t>
            </w:r>
          </w:p>
          <w:p w14:paraId="339B3F2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Df=2</w:t>
            </w:r>
          </w:p>
          <w:p w14:paraId="65D2492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P=0.050</w:t>
            </w:r>
          </w:p>
        </w:tc>
      </w:tr>
      <w:tr w:rsidR="00E414ED" w:rsidRPr="00EE0138" w14:paraId="493A6E64" w14:textId="77777777" w:rsidTr="009B2AC3">
        <w:trPr>
          <w:trHeight w:val="120"/>
        </w:trPr>
        <w:tc>
          <w:tcPr>
            <w:tcW w:w="2829" w:type="dxa"/>
            <w:vMerge/>
          </w:tcPr>
          <w:p w14:paraId="08516C19" w14:textId="77777777" w:rsidR="00E414ED" w:rsidRPr="00EE0138" w:rsidRDefault="00E414ED" w:rsidP="00EE0138">
            <w:pPr>
              <w:spacing w:line="360" w:lineRule="auto"/>
              <w:jc w:val="both"/>
              <w:rPr>
                <w:rFonts w:ascii="Arial" w:hAnsi="Arial" w:cs="Arial"/>
                <w:sz w:val="20"/>
                <w:szCs w:val="20"/>
              </w:rPr>
            </w:pPr>
          </w:p>
        </w:tc>
        <w:tc>
          <w:tcPr>
            <w:tcW w:w="1136" w:type="dxa"/>
          </w:tcPr>
          <w:p w14:paraId="36ACA77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18A061E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5(35.7%)</w:t>
            </w:r>
          </w:p>
        </w:tc>
        <w:tc>
          <w:tcPr>
            <w:tcW w:w="1568" w:type="dxa"/>
          </w:tcPr>
          <w:p w14:paraId="5BD8E28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9(64.3%)</w:t>
            </w:r>
          </w:p>
        </w:tc>
        <w:tc>
          <w:tcPr>
            <w:tcW w:w="1350" w:type="dxa"/>
            <w:vMerge/>
          </w:tcPr>
          <w:p w14:paraId="2A779922" w14:textId="77777777" w:rsidR="00E414ED" w:rsidRPr="00EE0138" w:rsidRDefault="00E414ED" w:rsidP="00EE0138">
            <w:pPr>
              <w:spacing w:line="360" w:lineRule="auto"/>
              <w:jc w:val="both"/>
              <w:rPr>
                <w:rFonts w:ascii="Arial" w:hAnsi="Arial" w:cs="Arial"/>
                <w:sz w:val="20"/>
                <w:szCs w:val="20"/>
              </w:rPr>
            </w:pPr>
          </w:p>
        </w:tc>
      </w:tr>
      <w:tr w:rsidR="00E414ED" w:rsidRPr="00EE0138" w14:paraId="050298FC" w14:textId="77777777" w:rsidTr="009B2AC3">
        <w:trPr>
          <w:trHeight w:val="120"/>
        </w:trPr>
        <w:tc>
          <w:tcPr>
            <w:tcW w:w="2829" w:type="dxa"/>
            <w:vMerge/>
          </w:tcPr>
          <w:p w14:paraId="61A9BF47" w14:textId="77777777" w:rsidR="00E414ED" w:rsidRPr="00EE0138" w:rsidRDefault="00E414ED" w:rsidP="00EE0138">
            <w:pPr>
              <w:spacing w:line="360" w:lineRule="auto"/>
              <w:jc w:val="both"/>
              <w:rPr>
                <w:rFonts w:ascii="Arial" w:hAnsi="Arial" w:cs="Arial"/>
                <w:sz w:val="20"/>
                <w:szCs w:val="20"/>
              </w:rPr>
            </w:pPr>
          </w:p>
        </w:tc>
        <w:tc>
          <w:tcPr>
            <w:tcW w:w="1136" w:type="dxa"/>
          </w:tcPr>
          <w:p w14:paraId="481BF58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73A7747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25(29.1%)</w:t>
            </w:r>
          </w:p>
        </w:tc>
        <w:tc>
          <w:tcPr>
            <w:tcW w:w="1568" w:type="dxa"/>
          </w:tcPr>
          <w:p w14:paraId="7A2AED9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61(70.9%)</w:t>
            </w:r>
          </w:p>
        </w:tc>
        <w:tc>
          <w:tcPr>
            <w:tcW w:w="1350" w:type="dxa"/>
            <w:vMerge/>
          </w:tcPr>
          <w:p w14:paraId="5BE89756" w14:textId="77777777" w:rsidR="00E414ED" w:rsidRPr="00EE0138" w:rsidRDefault="00E414ED" w:rsidP="00EE0138">
            <w:pPr>
              <w:spacing w:line="360" w:lineRule="auto"/>
              <w:jc w:val="both"/>
              <w:rPr>
                <w:rFonts w:ascii="Arial" w:hAnsi="Arial" w:cs="Arial"/>
                <w:sz w:val="20"/>
                <w:szCs w:val="20"/>
              </w:rPr>
            </w:pPr>
          </w:p>
        </w:tc>
      </w:tr>
    </w:tbl>
    <w:p w14:paraId="4FB3ADC0" w14:textId="77777777" w:rsidR="00E414ED" w:rsidRPr="00585484" w:rsidRDefault="00E414ED" w:rsidP="00EE0138">
      <w:pPr>
        <w:spacing w:line="360" w:lineRule="auto"/>
        <w:jc w:val="both"/>
        <w:rPr>
          <w:rFonts w:ascii="Arial" w:eastAsia="Calibri" w:hAnsi="Arial" w:cs="Arial"/>
        </w:rPr>
      </w:pPr>
      <w:bookmarkStart w:id="31" w:name="_Hlk208387713"/>
      <w:r w:rsidRPr="00585484">
        <w:rPr>
          <w:rFonts w:ascii="Arial" w:eastAsia="Calibri" w:hAnsi="Arial" w:cs="Arial"/>
        </w:rPr>
        <w:t>P*=Fishers exact</w:t>
      </w:r>
    </w:p>
    <w:p w14:paraId="4EC701DA" w14:textId="77777777" w:rsidR="00262A09" w:rsidRDefault="00262A09" w:rsidP="00EE0138">
      <w:pPr>
        <w:spacing w:line="360" w:lineRule="auto"/>
        <w:jc w:val="both"/>
        <w:rPr>
          <w:rFonts w:ascii="Arial" w:hAnsi="Arial" w:cs="Arial"/>
          <w:b/>
          <w:bCs/>
        </w:rPr>
      </w:pPr>
      <w:bookmarkStart w:id="32" w:name="_Hlk183531151"/>
      <w:bookmarkEnd w:id="31"/>
    </w:p>
    <w:bookmarkEnd w:id="32"/>
    <w:p w14:paraId="6811683D" w14:textId="56368D8D" w:rsidR="00E414ED" w:rsidRPr="008B64D3" w:rsidRDefault="00E414ED" w:rsidP="00EE0138">
      <w:pPr>
        <w:spacing w:line="360" w:lineRule="auto"/>
        <w:jc w:val="both"/>
        <w:rPr>
          <w:rFonts w:ascii="Arial" w:eastAsia="Calibri" w:hAnsi="Arial" w:cs="Arial"/>
          <w:b/>
          <w:bCs/>
          <w:i/>
          <w:iCs/>
        </w:rPr>
      </w:pPr>
      <w:r w:rsidRPr="008B64D3">
        <w:rPr>
          <w:rFonts w:ascii="Arial" w:eastAsia="Calibri" w:hAnsi="Arial" w:cs="Arial"/>
          <w:b/>
          <w:bCs/>
          <w:i/>
          <w:iCs/>
        </w:rPr>
        <w:t xml:space="preserve">Table </w:t>
      </w:r>
      <w:r w:rsidR="00262A09" w:rsidRPr="008B64D3">
        <w:rPr>
          <w:rFonts w:ascii="Arial" w:eastAsia="Calibri" w:hAnsi="Arial" w:cs="Arial"/>
          <w:b/>
          <w:bCs/>
          <w:i/>
          <w:iCs/>
        </w:rPr>
        <w:t>3</w:t>
      </w:r>
      <w:r w:rsidRPr="008B64D3">
        <w:rPr>
          <w:rFonts w:ascii="Arial" w:eastAsia="Calibri" w:hAnsi="Arial" w:cs="Arial"/>
          <w:b/>
          <w:bCs/>
          <w:i/>
          <w:iCs/>
        </w:rPr>
        <w:t>.</w:t>
      </w:r>
      <w:r w:rsidR="00D50438" w:rsidRPr="008B64D3">
        <w:rPr>
          <w:rFonts w:ascii="Arial" w:eastAsia="Calibri" w:hAnsi="Arial" w:cs="Arial"/>
          <w:b/>
          <w:bCs/>
          <w:i/>
          <w:iCs/>
        </w:rPr>
        <w:t>7</w:t>
      </w:r>
      <w:r w:rsidRPr="008B64D3">
        <w:rPr>
          <w:rFonts w:ascii="Arial" w:eastAsia="Calibri" w:hAnsi="Arial" w:cs="Arial"/>
          <w:b/>
          <w:bCs/>
          <w:i/>
          <w:iCs/>
        </w:rPr>
        <w:t xml:space="preserve">: </w:t>
      </w:r>
      <w:bookmarkStart w:id="33" w:name="_Hlk210306839"/>
      <w:r w:rsidRPr="008B64D3">
        <w:rPr>
          <w:rFonts w:ascii="Arial" w:eastAsia="Calibri" w:hAnsi="Arial" w:cs="Arial"/>
          <w:i/>
          <w:iCs/>
        </w:rPr>
        <w:t>Association between health system factors and referral mechanism</w:t>
      </w:r>
      <w:r w:rsidRPr="008B64D3">
        <w:rPr>
          <w:rFonts w:ascii="Arial" w:eastAsia="Calibri" w:hAnsi="Arial" w:cs="Arial"/>
          <w:b/>
          <w:bCs/>
          <w:i/>
          <w:iCs/>
        </w:rPr>
        <w:t xml:space="preserve"> </w:t>
      </w:r>
      <w:bookmarkEnd w:id="33"/>
    </w:p>
    <w:tbl>
      <w:tblPr>
        <w:tblStyle w:val="TableGrid1"/>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098"/>
        <w:gridCol w:w="1530"/>
        <w:gridCol w:w="1800"/>
        <w:gridCol w:w="1350"/>
      </w:tblGrid>
      <w:tr w:rsidR="00E414ED" w:rsidRPr="00262A09" w14:paraId="32B356DC" w14:textId="77777777" w:rsidTr="009B2AC3">
        <w:trPr>
          <w:trHeight w:val="279"/>
        </w:trPr>
        <w:tc>
          <w:tcPr>
            <w:tcW w:w="3397" w:type="dxa"/>
            <w:vMerge w:val="restart"/>
          </w:tcPr>
          <w:p w14:paraId="7ED8CD9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Variable </w:t>
            </w:r>
          </w:p>
        </w:tc>
        <w:tc>
          <w:tcPr>
            <w:tcW w:w="1098" w:type="dxa"/>
            <w:vMerge w:val="restart"/>
          </w:tcPr>
          <w:p w14:paraId="5E53129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Response</w:t>
            </w:r>
          </w:p>
        </w:tc>
        <w:tc>
          <w:tcPr>
            <w:tcW w:w="3330" w:type="dxa"/>
            <w:gridSpan w:val="2"/>
          </w:tcPr>
          <w:p w14:paraId="33FDC9E8"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Referral mechanism </w:t>
            </w:r>
          </w:p>
        </w:tc>
        <w:tc>
          <w:tcPr>
            <w:tcW w:w="1350" w:type="dxa"/>
            <w:vMerge w:val="restart"/>
          </w:tcPr>
          <w:p w14:paraId="2A379DF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Statistical significance </w:t>
            </w:r>
          </w:p>
        </w:tc>
      </w:tr>
      <w:tr w:rsidR="00E414ED" w:rsidRPr="00262A09" w14:paraId="471D8441" w14:textId="77777777" w:rsidTr="009B2AC3">
        <w:trPr>
          <w:trHeight w:val="235"/>
        </w:trPr>
        <w:tc>
          <w:tcPr>
            <w:tcW w:w="3397" w:type="dxa"/>
            <w:vMerge/>
          </w:tcPr>
          <w:p w14:paraId="2517F8C3" w14:textId="77777777" w:rsidR="00E414ED" w:rsidRPr="00262A09" w:rsidRDefault="00E414ED" w:rsidP="00262A09">
            <w:pPr>
              <w:spacing w:line="276" w:lineRule="auto"/>
              <w:jc w:val="both"/>
              <w:rPr>
                <w:rFonts w:ascii="Arial" w:hAnsi="Arial" w:cs="Arial"/>
                <w:sz w:val="18"/>
                <w:szCs w:val="18"/>
              </w:rPr>
            </w:pPr>
          </w:p>
        </w:tc>
        <w:tc>
          <w:tcPr>
            <w:tcW w:w="1098" w:type="dxa"/>
            <w:vMerge/>
          </w:tcPr>
          <w:p w14:paraId="23AF0537" w14:textId="77777777" w:rsidR="00E414ED" w:rsidRPr="00262A09" w:rsidRDefault="00E414ED" w:rsidP="00262A09">
            <w:pPr>
              <w:spacing w:line="276" w:lineRule="auto"/>
              <w:jc w:val="both"/>
              <w:rPr>
                <w:rFonts w:ascii="Arial" w:hAnsi="Arial" w:cs="Arial"/>
                <w:sz w:val="18"/>
                <w:szCs w:val="18"/>
              </w:rPr>
            </w:pPr>
          </w:p>
        </w:tc>
        <w:tc>
          <w:tcPr>
            <w:tcW w:w="1530" w:type="dxa"/>
          </w:tcPr>
          <w:p w14:paraId="0C67E78D"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Referred (94)</w:t>
            </w:r>
          </w:p>
        </w:tc>
        <w:tc>
          <w:tcPr>
            <w:tcW w:w="1800" w:type="dxa"/>
          </w:tcPr>
          <w:p w14:paraId="092AB42A"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Not referred (149)</w:t>
            </w:r>
          </w:p>
        </w:tc>
        <w:tc>
          <w:tcPr>
            <w:tcW w:w="1350" w:type="dxa"/>
            <w:vMerge/>
          </w:tcPr>
          <w:p w14:paraId="464E5B9E" w14:textId="77777777" w:rsidR="00E414ED" w:rsidRPr="00262A09" w:rsidRDefault="00E414ED" w:rsidP="00262A09">
            <w:pPr>
              <w:spacing w:line="276" w:lineRule="auto"/>
              <w:jc w:val="both"/>
              <w:rPr>
                <w:rFonts w:ascii="Arial" w:hAnsi="Arial" w:cs="Arial"/>
                <w:sz w:val="18"/>
                <w:szCs w:val="18"/>
              </w:rPr>
            </w:pPr>
          </w:p>
        </w:tc>
      </w:tr>
      <w:tr w:rsidR="00E414ED" w:rsidRPr="00262A09" w14:paraId="571A038D" w14:textId="77777777" w:rsidTr="009B2AC3">
        <w:trPr>
          <w:trHeight w:val="293"/>
        </w:trPr>
        <w:tc>
          <w:tcPr>
            <w:tcW w:w="3397" w:type="dxa"/>
            <w:vMerge w:val="restart"/>
          </w:tcPr>
          <w:p w14:paraId="526792D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Facility equipped with emergency operating procedure for maternal and neonatal health </w:t>
            </w:r>
          </w:p>
        </w:tc>
        <w:tc>
          <w:tcPr>
            <w:tcW w:w="1098" w:type="dxa"/>
          </w:tcPr>
          <w:p w14:paraId="6A7A4602"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6FDCA22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66(40.5%)</w:t>
            </w:r>
          </w:p>
        </w:tc>
        <w:tc>
          <w:tcPr>
            <w:tcW w:w="1800" w:type="dxa"/>
          </w:tcPr>
          <w:p w14:paraId="7E4498F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97(59.5%)</w:t>
            </w:r>
          </w:p>
        </w:tc>
        <w:tc>
          <w:tcPr>
            <w:tcW w:w="1350" w:type="dxa"/>
            <w:vMerge w:val="restart"/>
          </w:tcPr>
          <w:p w14:paraId="28AC1E02"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χ2=0.682</w:t>
            </w:r>
          </w:p>
          <w:p w14:paraId="6E07FF13"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Df=1</w:t>
            </w:r>
          </w:p>
          <w:p w14:paraId="43D17FA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P=0.409</w:t>
            </w:r>
          </w:p>
        </w:tc>
      </w:tr>
      <w:tr w:rsidR="00E414ED" w:rsidRPr="00262A09" w14:paraId="2DF5F051" w14:textId="77777777" w:rsidTr="009B2AC3">
        <w:trPr>
          <w:trHeight w:val="120"/>
        </w:trPr>
        <w:tc>
          <w:tcPr>
            <w:tcW w:w="3397" w:type="dxa"/>
            <w:vMerge/>
          </w:tcPr>
          <w:p w14:paraId="1C071DAE" w14:textId="77777777" w:rsidR="00E414ED" w:rsidRPr="00262A09" w:rsidRDefault="00E414ED" w:rsidP="00262A09">
            <w:pPr>
              <w:spacing w:line="276" w:lineRule="auto"/>
              <w:jc w:val="both"/>
              <w:rPr>
                <w:rFonts w:ascii="Arial" w:hAnsi="Arial" w:cs="Arial"/>
                <w:sz w:val="18"/>
                <w:szCs w:val="18"/>
              </w:rPr>
            </w:pPr>
          </w:p>
        </w:tc>
        <w:tc>
          <w:tcPr>
            <w:tcW w:w="1098" w:type="dxa"/>
          </w:tcPr>
          <w:p w14:paraId="580A4D7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1E49A87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28(35.0%)</w:t>
            </w:r>
          </w:p>
        </w:tc>
        <w:tc>
          <w:tcPr>
            <w:tcW w:w="1800" w:type="dxa"/>
          </w:tcPr>
          <w:p w14:paraId="0AD1A558"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52(65.0%)</w:t>
            </w:r>
          </w:p>
        </w:tc>
        <w:tc>
          <w:tcPr>
            <w:tcW w:w="1350" w:type="dxa"/>
            <w:vMerge/>
          </w:tcPr>
          <w:p w14:paraId="27C0E3F5" w14:textId="77777777" w:rsidR="00E414ED" w:rsidRPr="00262A09" w:rsidRDefault="00E414ED" w:rsidP="00262A09">
            <w:pPr>
              <w:spacing w:line="276" w:lineRule="auto"/>
              <w:jc w:val="both"/>
              <w:rPr>
                <w:rFonts w:ascii="Arial" w:hAnsi="Arial" w:cs="Arial"/>
                <w:sz w:val="18"/>
                <w:szCs w:val="18"/>
              </w:rPr>
            </w:pPr>
          </w:p>
        </w:tc>
      </w:tr>
      <w:tr w:rsidR="00E414ED" w:rsidRPr="00262A09" w14:paraId="6FD666F3" w14:textId="77777777" w:rsidTr="009B2AC3">
        <w:trPr>
          <w:trHeight w:val="110"/>
        </w:trPr>
        <w:tc>
          <w:tcPr>
            <w:tcW w:w="3397" w:type="dxa"/>
            <w:vMerge w:val="restart"/>
          </w:tcPr>
          <w:p w14:paraId="4F1123C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County fully equipped with ambulances &amp; trained health personnel in emergency procedure</w:t>
            </w:r>
          </w:p>
        </w:tc>
        <w:tc>
          <w:tcPr>
            <w:tcW w:w="1098" w:type="dxa"/>
          </w:tcPr>
          <w:p w14:paraId="5F954BC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7D89C32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40(38.5%)</w:t>
            </w:r>
          </w:p>
        </w:tc>
        <w:tc>
          <w:tcPr>
            <w:tcW w:w="1800" w:type="dxa"/>
          </w:tcPr>
          <w:p w14:paraId="2910742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64(61.5%)</w:t>
            </w:r>
          </w:p>
        </w:tc>
        <w:tc>
          <w:tcPr>
            <w:tcW w:w="1350" w:type="dxa"/>
            <w:vMerge w:val="restart"/>
          </w:tcPr>
          <w:p w14:paraId="7745C76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χ2=0.004</w:t>
            </w:r>
          </w:p>
          <w:p w14:paraId="4B007BB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Df=1</w:t>
            </w:r>
          </w:p>
          <w:p w14:paraId="6C96CA29"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P=0.951</w:t>
            </w:r>
          </w:p>
        </w:tc>
      </w:tr>
      <w:tr w:rsidR="00E414ED" w:rsidRPr="00262A09" w14:paraId="5731C47A" w14:textId="77777777" w:rsidTr="009B2AC3">
        <w:trPr>
          <w:trHeight w:val="110"/>
        </w:trPr>
        <w:tc>
          <w:tcPr>
            <w:tcW w:w="3397" w:type="dxa"/>
            <w:vMerge/>
          </w:tcPr>
          <w:p w14:paraId="0F387363" w14:textId="77777777" w:rsidR="00E414ED" w:rsidRPr="00262A09" w:rsidRDefault="00E414ED" w:rsidP="00262A09">
            <w:pPr>
              <w:spacing w:line="276" w:lineRule="auto"/>
              <w:jc w:val="both"/>
              <w:rPr>
                <w:rFonts w:ascii="Arial" w:hAnsi="Arial" w:cs="Arial"/>
                <w:sz w:val="18"/>
                <w:szCs w:val="18"/>
              </w:rPr>
            </w:pPr>
          </w:p>
        </w:tc>
        <w:tc>
          <w:tcPr>
            <w:tcW w:w="1098" w:type="dxa"/>
          </w:tcPr>
          <w:p w14:paraId="03AF613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7A31B3C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54(38.8%)</w:t>
            </w:r>
          </w:p>
        </w:tc>
        <w:tc>
          <w:tcPr>
            <w:tcW w:w="1800" w:type="dxa"/>
          </w:tcPr>
          <w:p w14:paraId="5FC9CA1A"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85(61.2%)</w:t>
            </w:r>
          </w:p>
        </w:tc>
        <w:tc>
          <w:tcPr>
            <w:tcW w:w="1350" w:type="dxa"/>
            <w:vMerge/>
          </w:tcPr>
          <w:p w14:paraId="5B5B434D" w14:textId="77777777" w:rsidR="00E414ED" w:rsidRPr="00262A09" w:rsidRDefault="00E414ED" w:rsidP="00262A09">
            <w:pPr>
              <w:spacing w:line="276" w:lineRule="auto"/>
              <w:jc w:val="both"/>
              <w:rPr>
                <w:rFonts w:ascii="Arial" w:hAnsi="Arial" w:cs="Arial"/>
                <w:sz w:val="18"/>
                <w:szCs w:val="18"/>
              </w:rPr>
            </w:pPr>
          </w:p>
        </w:tc>
      </w:tr>
      <w:tr w:rsidR="00E414ED" w:rsidRPr="00262A09" w14:paraId="1156F733" w14:textId="77777777" w:rsidTr="009B2AC3">
        <w:trPr>
          <w:trHeight w:val="103"/>
        </w:trPr>
        <w:tc>
          <w:tcPr>
            <w:tcW w:w="3397" w:type="dxa"/>
            <w:vMerge w:val="restart"/>
          </w:tcPr>
          <w:p w14:paraId="2B4B5E8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Availability of integrated emergency preparedness </w:t>
            </w:r>
          </w:p>
        </w:tc>
        <w:tc>
          <w:tcPr>
            <w:tcW w:w="1098" w:type="dxa"/>
          </w:tcPr>
          <w:p w14:paraId="0577261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46FCCBD2"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57(41.6%)</w:t>
            </w:r>
          </w:p>
        </w:tc>
        <w:tc>
          <w:tcPr>
            <w:tcW w:w="1800" w:type="dxa"/>
          </w:tcPr>
          <w:p w14:paraId="6B24091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80(58.4%)</w:t>
            </w:r>
          </w:p>
        </w:tc>
        <w:tc>
          <w:tcPr>
            <w:tcW w:w="1350" w:type="dxa"/>
            <w:vMerge w:val="restart"/>
          </w:tcPr>
          <w:p w14:paraId="607E5E7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χ2=1.131</w:t>
            </w:r>
          </w:p>
          <w:p w14:paraId="6AFC1A8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lastRenderedPageBreak/>
              <w:t>Df=1</w:t>
            </w:r>
          </w:p>
          <w:p w14:paraId="6493B36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P=0.288</w:t>
            </w:r>
          </w:p>
        </w:tc>
      </w:tr>
      <w:tr w:rsidR="00E414ED" w:rsidRPr="00262A09" w14:paraId="7958D6D1" w14:textId="77777777" w:rsidTr="009B2AC3">
        <w:trPr>
          <w:trHeight w:val="160"/>
        </w:trPr>
        <w:tc>
          <w:tcPr>
            <w:tcW w:w="3397" w:type="dxa"/>
            <w:vMerge/>
          </w:tcPr>
          <w:p w14:paraId="50562582" w14:textId="77777777" w:rsidR="00E414ED" w:rsidRPr="00262A09" w:rsidRDefault="00E414ED" w:rsidP="00262A09">
            <w:pPr>
              <w:spacing w:line="276" w:lineRule="auto"/>
              <w:jc w:val="both"/>
              <w:rPr>
                <w:rFonts w:ascii="Arial" w:hAnsi="Arial" w:cs="Arial"/>
                <w:sz w:val="18"/>
                <w:szCs w:val="18"/>
              </w:rPr>
            </w:pPr>
          </w:p>
        </w:tc>
        <w:tc>
          <w:tcPr>
            <w:tcW w:w="1098" w:type="dxa"/>
          </w:tcPr>
          <w:p w14:paraId="13E9DF18"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0E2060A8"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37(34.9%)</w:t>
            </w:r>
          </w:p>
        </w:tc>
        <w:tc>
          <w:tcPr>
            <w:tcW w:w="1800" w:type="dxa"/>
          </w:tcPr>
          <w:p w14:paraId="0B28C4B5"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69(65.1%)</w:t>
            </w:r>
          </w:p>
        </w:tc>
        <w:tc>
          <w:tcPr>
            <w:tcW w:w="1350" w:type="dxa"/>
            <w:vMerge/>
          </w:tcPr>
          <w:p w14:paraId="360F05A8" w14:textId="77777777" w:rsidR="00E414ED" w:rsidRPr="00262A09" w:rsidRDefault="00E414ED" w:rsidP="00262A09">
            <w:pPr>
              <w:spacing w:line="276" w:lineRule="auto"/>
              <w:jc w:val="both"/>
              <w:rPr>
                <w:rFonts w:ascii="Arial" w:hAnsi="Arial" w:cs="Arial"/>
                <w:sz w:val="18"/>
                <w:szCs w:val="18"/>
              </w:rPr>
            </w:pPr>
          </w:p>
        </w:tc>
      </w:tr>
      <w:tr w:rsidR="00E414ED" w:rsidRPr="00262A09" w14:paraId="6D811E80" w14:textId="77777777" w:rsidTr="009B2AC3">
        <w:trPr>
          <w:trHeight w:val="180"/>
        </w:trPr>
        <w:tc>
          <w:tcPr>
            <w:tcW w:w="3397" w:type="dxa"/>
            <w:vMerge w:val="restart"/>
          </w:tcPr>
          <w:p w14:paraId="6036197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Trained in emergency care </w:t>
            </w:r>
          </w:p>
        </w:tc>
        <w:tc>
          <w:tcPr>
            <w:tcW w:w="1098" w:type="dxa"/>
          </w:tcPr>
          <w:p w14:paraId="167CE37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5030481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69(36.1%)</w:t>
            </w:r>
          </w:p>
        </w:tc>
        <w:tc>
          <w:tcPr>
            <w:tcW w:w="1800" w:type="dxa"/>
          </w:tcPr>
          <w:p w14:paraId="674B7D9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122(63.9%)</w:t>
            </w:r>
          </w:p>
        </w:tc>
        <w:tc>
          <w:tcPr>
            <w:tcW w:w="1350" w:type="dxa"/>
            <w:vMerge w:val="restart"/>
          </w:tcPr>
          <w:p w14:paraId="561DE9C3"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χ2=2.461</w:t>
            </w:r>
          </w:p>
          <w:p w14:paraId="549DCAD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Df=1</w:t>
            </w:r>
          </w:p>
          <w:p w14:paraId="447C3EC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P=0.117</w:t>
            </w:r>
          </w:p>
        </w:tc>
      </w:tr>
      <w:tr w:rsidR="00E414ED" w:rsidRPr="00262A09" w14:paraId="029CC4F9" w14:textId="77777777" w:rsidTr="009B2AC3">
        <w:trPr>
          <w:trHeight w:val="180"/>
        </w:trPr>
        <w:tc>
          <w:tcPr>
            <w:tcW w:w="3397" w:type="dxa"/>
            <w:vMerge/>
          </w:tcPr>
          <w:p w14:paraId="0D7BF5E9" w14:textId="77777777" w:rsidR="00E414ED" w:rsidRPr="00262A09" w:rsidRDefault="00E414ED" w:rsidP="00262A09">
            <w:pPr>
              <w:spacing w:line="276" w:lineRule="auto"/>
              <w:jc w:val="both"/>
              <w:rPr>
                <w:rFonts w:ascii="Arial" w:hAnsi="Arial" w:cs="Arial"/>
                <w:sz w:val="18"/>
                <w:szCs w:val="18"/>
              </w:rPr>
            </w:pPr>
          </w:p>
        </w:tc>
        <w:tc>
          <w:tcPr>
            <w:tcW w:w="1098" w:type="dxa"/>
          </w:tcPr>
          <w:p w14:paraId="6795A43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72C9B123"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25(48.1%)</w:t>
            </w:r>
          </w:p>
        </w:tc>
        <w:tc>
          <w:tcPr>
            <w:tcW w:w="1800" w:type="dxa"/>
          </w:tcPr>
          <w:p w14:paraId="3E9D7FC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27(51.9%)</w:t>
            </w:r>
          </w:p>
        </w:tc>
        <w:tc>
          <w:tcPr>
            <w:tcW w:w="1350" w:type="dxa"/>
            <w:vMerge/>
          </w:tcPr>
          <w:p w14:paraId="3B3BDD12" w14:textId="77777777" w:rsidR="00E414ED" w:rsidRPr="00262A09" w:rsidRDefault="00E414ED" w:rsidP="00262A09">
            <w:pPr>
              <w:spacing w:line="276" w:lineRule="auto"/>
              <w:jc w:val="both"/>
              <w:rPr>
                <w:rFonts w:ascii="Arial" w:hAnsi="Arial" w:cs="Arial"/>
                <w:sz w:val="18"/>
                <w:szCs w:val="18"/>
              </w:rPr>
            </w:pPr>
          </w:p>
        </w:tc>
      </w:tr>
      <w:tr w:rsidR="00E414ED" w:rsidRPr="00262A09" w14:paraId="0E0A716B" w14:textId="77777777" w:rsidTr="009B2AC3">
        <w:trPr>
          <w:trHeight w:val="200"/>
        </w:trPr>
        <w:tc>
          <w:tcPr>
            <w:tcW w:w="3397" w:type="dxa"/>
            <w:vMerge w:val="restart"/>
          </w:tcPr>
          <w:p w14:paraId="533D383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Availability of latest referral guidelines &amp; protocols from MoH</w:t>
            </w:r>
          </w:p>
        </w:tc>
        <w:tc>
          <w:tcPr>
            <w:tcW w:w="1098" w:type="dxa"/>
          </w:tcPr>
          <w:p w14:paraId="6EA31CF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029BA919"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52(36.6%)</w:t>
            </w:r>
          </w:p>
        </w:tc>
        <w:tc>
          <w:tcPr>
            <w:tcW w:w="1800" w:type="dxa"/>
          </w:tcPr>
          <w:p w14:paraId="28B2C46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90(63.4%)</w:t>
            </w:r>
          </w:p>
        </w:tc>
        <w:tc>
          <w:tcPr>
            <w:tcW w:w="1350" w:type="dxa"/>
            <w:vMerge w:val="restart"/>
          </w:tcPr>
          <w:p w14:paraId="6D247BBA"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χ2=0.613</w:t>
            </w:r>
          </w:p>
          <w:p w14:paraId="2BAB9225"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Df=1</w:t>
            </w:r>
          </w:p>
          <w:p w14:paraId="70126DC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P=0.434</w:t>
            </w:r>
          </w:p>
        </w:tc>
      </w:tr>
      <w:tr w:rsidR="00E414ED" w:rsidRPr="00262A09" w14:paraId="1B5D89BE" w14:textId="77777777" w:rsidTr="009B2AC3">
        <w:trPr>
          <w:trHeight w:val="103"/>
        </w:trPr>
        <w:tc>
          <w:tcPr>
            <w:tcW w:w="3397" w:type="dxa"/>
            <w:vMerge/>
          </w:tcPr>
          <w:p w14:paraId="41ADCEBE" w14:textId="77777777" w:rsidR="00E414ED" w:rsidRPr="00262A09" w:rsidRDefault="00E414ED" w:rsidP="00262A09">
            <w:pPr>
              <w:spacing w:line="276" w:lineRule="auto"/>
              <w:jc w:val="both"/>
              <w:rPr>
                <w:rFonts w:ascii="Arial" w:hAnsi="Arial" w:cs="Arial"/>
                <w:sz w:val="18"/>
                <w:szCs w:val="18"/>
              </w:rPr>
            </w:pPr>
          </w:p>
        </w:tc>
        <w:tc>
          <w:tcPr>
            <w:tcW w:w="1098" w:type="dxa"/>
          </w:tcPr>
          <w:p w14:paraId="43E123B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2F2320E2"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42(41.6%)</w:t>
            </w:r>
          </w:p>
        </w:tc>
        <w:tc>
          <w:tcPr>
            <w:tcW w:w="1800" w:type="dxa"/>
          </w:tcPr>
          <w:p w14:paraId="71B140E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59(58.4%)</w:t>
            </w:r>
          </w:p>
        </w:tc>
        <w:tc>
          <w:tcPr>
            <w:tcW w:w="1350" w:type="dxa"/>
            <w:vMerge/>
          </w:tcPr>
          <w:p w14:paraId="381511ED" w14:textId="77777777" w:rsidR="00E414ED" w:rsidRPr="00262A09" w:rsidRDefault="00E414ED" w:rsidP="00262A09">
            <w:pPr>
              <w:spacing w:line="276" w:lineRule="auto"/>
              <w:jc w:val="both"/>
              <w:rPr>
                <w:rFonts w:ascii="Arial" w:hAnsi="Arial" w:cs="Arial"/>
                <w:sz w:val="18"/>
                <w:szCs w:val="18"/>
              </w:rPr>
            </w:pPr>
          </w:p>
        </w:tc>
      </w:tr>
      <w:tr w:rsidR="00E414ED" w:rsidRPr="00262A09" w14:paraId="61CA16AF" w14:textId="77777777" w:rsidTr="009B2AC3">
        <w:trPr>
          <w:trHeight w:val="210"/>
        </w:trPr>
        <w:tc>
          <w:tcPr>
            <w:tcW w:w="3397" w:type="dxa"/>
            <w:vMerge w:val="restart"/>
          </w:tcPr>
          <w:p w14:paraId="6E79ECED"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Awareness of any central command and coordination center </w:t>
            </w:r>
          </w:p>
        </w:tc>
        <w:tc>
          <w:tcPr>
            <w:tcW w:w="1098" w:type="dxa"/>
          </w:tcPr>
          <w:p w14:paraId="5683350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02976F1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47(43.1%)</w:t>
            </w:r>
          </w:p>
        </w:tc>
        <w:tc>
          <w:tcPr>
            <w:tcW w:w="1800" w:type="dxa"/>
          </w:tcPr>
          <w:p w14:paraId="068EB69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62(56.9%)</w:t>
            </w:r>
          </w:p>
        </w:tc>
        <w:tc>
          <w:tcPr>
            <w:tcW w:w="1350" w:type="dxa"/>
            <w:vMerge w:val="restart"/>
          </w:tcPr>
          <w:p w14:paraId="2C001095" w14:textId="77777777" w:rsidR="00E414ED" w:rsidRPr="00262A09" w:rsidRDefault="00E414ED" w:rsidP="00262A09">
            <w:pPr>
              <w:spacing w:line="276" w:lineRule="auto"/>
              <w:jc w:val="both"/>
              <w:rPr>
                <w:rFonts w:ascii="Arial" w:hAnsi="Arial" w:cs="Arial"/>
                <w:sz w:val="18"/>
                <w:szCs w:val="18"/>
              </w:rPr>
            </w:pPr>
            <w:bookmarkStart w:id="34" w:name="_Hlk183534851"/>
            <w:r w:rsidRPr="00262A09">
              <w:rPr>
                <w:rFonts w:ascii="Arial" w:hAnsi="Arial" w:cs="Arial"/>
                <w:sz w:val="18"/>
                <w:szCs w:val="18"/>
              </w:rPr>
              <w:t>χ2=1.640</w:t>
            </w:r>
          </w:p>
          <w:p w14:paraId="1988FE69"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Df=1</w:t>
            </w:r>
          </w:p>
          <w:p w14:paraId="3794C80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w:t>
            </w:r>
            <w:bookmarkEnd w:id="34"/>
            <w:r w:rsidRPr="00262A09">
              <w:rPr>
                <w:rFonts w:ascii="Arial" w:hAnsi="Arial" w:cs="Arial"/>
                <w:sz w:val="18"/>
                <w:szCs w:val="18"/>
              </w:rPr>
              <w:t>0.200</w:t>
            </w:r>
          </w:p>
        </w:tc>
      </w:tr>
      <w:tr w:rsidR="00E414ED" w:rsidRPr="00262A09" w14:paraId="2B04579E" w14:textId="77777777" w:rsidTr="009B2AC3">
        <w:trPr>
          <w:trHeight w:val="210"/>
        </w:trPr>
        <w:tc>
          <w:tcPr>
            <w:tcW w:w="3397" w:type="dxa"/>
            <w:vMerge/>
          </w:tcPr>
          <w:p w14:paraId="20D515D6" w14:textId="77777777" w:rsidR="00E414ED" w:rsidRPr="00262A09" w:rsidRDefault="00E414ED" w:rsidP="00262A09">
            <w:pPr>
              <w:spacing w:line="276" w:lineRule="auto"/>
              <w:jc w:val="both"/>
              <w:rPr>
                <w:rFonts w:ascii="Arial" w:hAnsi="Arial" w:cs="Arial"/>
                <w:sz w:val="18"/>
                <w:szCs w:val="18"/>
              </w:rPr>
            </w:pPr>
          </w:p>
        </w:tc>
        <w:tc>
          <w:tcPr>
            <w:tcW w:w="1098" w:type="dxa"/>
          </w:tcPr>
          <w:p w14:paraId="29B3798D"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654AE2A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47(35.1%)</w:t>
            </w:r>
          </w:p>
        </w:tc>
        <w:tc>
          <w:tcPr>
            <w:tcW w:w="1800" w:type="dxa"/>
          </w:tcPr>
          <w:p w14:paraId="04E5DEA3"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87(64.9%)</w:t>
            </w:r>
          </w:p>
        </w:tc>
        <w:tc>
          <w:tcPr>
            <w:tcW w:w="1350" w:type="dxa"/>
            <w:vMerge/>
          </w:tcPr>
          <w:p w14:paraId="019ACF03" w14:textId="77777777" w:rsidR="00E414ED" w:rsidRPr="00262A09" w:rsidRDefault="00E414ED" w:rsidP="00262A09">
            <w:pPr>
              <w:spacing w:line="276" w:lineRule="auto"/>
              <w:jc w:val="both"/>
              <w:rPr>
                <w:rFonts w:ascii="Arial" w:hAnsi="Arial" w:cs="Arial"/>
                <w:sz w:val="18"/>
                <w:szCs w:val="18"/>
              </w:rPr>
            </w:pPr>
          </w:p>
        </w:tc>
      </w:tr>
      <w:tr w:rsidR="00E414ED" w:rsidRPr="00262A09" w14:paraId="51777309" w14:textId="77777777" w:rsidTr="009B2AC3">
        <w:trPr>
          <w:trHeight w:val="210"/>
        </w:trPr>
        <w:tc>
          <w:tcPr>
            <w:tcW w:w="3397" w:type="dxa"/>
            <w:vMerge w:val="restart"/>
          </w:tcPr>
          <w:p w14:paraId="60A224B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Availability of client rights complaint register in the facility </w:t>
            </w:r>
          </w:p>
        </w:tc>
        <w:tc>
          <w:tcPr>
            <w:tcW w:w="1098" w:type="dxa"/>
          </w:tcPr>
          <w:p w14:paraId="4767371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5DB85A58"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61(36.1%)</w:t>
            </w:r>
          </w:p>
        </w:tc>
        <w:tc>
          <w:tcPr>
            <w:tcW w:w="1800" w:type="dxa"/>
          </w:tcPr>
          <w:p w14:paraId="046ED3A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108(63.9%)</w:t>
            </w:r>
          </w:p>
        </w:tc>
        <w:tc>
          <w:tcPr>
            <w:tcW w:w="1350" w:type="dxa"/>
            <w:vMerge w:val="restart"/>
          </w:tcPr>
          <w:p w14:paraId="2AB9DCB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χ2=1.568</w:t>
            </w:r>
          </w:p>
          <w:p w14:paraId="37565EA2"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Df=1</w:t>
            </w:r>
          </w:p>
          <w:p w14:paraId="07793F2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P=0.211</w:t>
            </w:r>
          </w:p>
        </w:tc>
      </w:tr>
      <w:tr w:rsidR="00E414ED" w:rsidRPr="00262A09" w14:paraId="699719C8" w14:textId="77777777" w:rsidTr="009B2AC3">
        <w:trPr>
          <w:trHeight w:val="210"/>
        </w:trPr>
        <w:tc>
          <w:tcPr>
            <w:tcW w:w="3397" w:type="dxa"/>
            <w:vMerge/>
          </w:tcPr>
          <w:p w14:paraId="6E84F3E3" w14:textId="77777777" w:rsidR="00E414ED" w:rsidRPr="00262A09" w:rsidRDefault="00E414ED" w:rsidP="00262A09">
            <w:pPr>
              <w:spacing w:line="276" w:lineRule="auto"/>
              <w:jc w:val="both"/>
              <w:rPr>
                <w:rFonts w:ascii="Arial" w:hAnsi="Arial" w:cs="Arial"/>
                <w:sz w:val="18"/>
                <w:szCs w:val="18"/>
              </w:rPr>
            </w:pPr>
          </w:p>
        </w:tc>
        <w:tc>
          <w:tcPr>
            <w:tcW w:w="1098" w:type="dxa"/>
          </w:tcPr>
          <w:p w14:paraId="7D8D4093"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2EF34402"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33(44.6%)</w:t>
            </w:r>
          </w:p>
        </w:tc>
        <w:tc>
          <w:tcPr>
            <w:tcW w:w="1800" w:type="dxa"/>
          </w:tcPr>
          <w:p w14:paraId="4584DD43"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41(55.4%)</w:t>
            </w:r>
          </w:p>
        </w:tc>
        <w:tc>
          <w:tcPr>
            <w:tcW w:w="1350" w:type="dxa"/>
            <w:vMerge/>
          </w:tcPr>
          <w:p w14:paraId="152939B2" w14:textId="77777777" w:rsidR="00E414ED" w:rsidRPr="00262A09" w:rsidRDefault="00E414ED" w:rsidP="00262A09">
            <w:pPr>
              <w:spacing w:line="276" w:lineRule="auto"/>
              <w:jc w:val="both"/>
              <w:rPr>
                <w:rFonts w:ascii="Arial" w:hAnsi="Arial" w:cs="Arial"/>
                <w:sz w:val="18"/>
                <w:szCs w:val="18"/>
              </w:rPr>
            </w:pPr>
          </w:p>
        </w:tc>
      </w:tr>
      <w:tr w:rsidR="00E414ED" w:rsidRPr="00262A09" w14:paraId="792AC644" w14:textId="77777777" w:rsidTr="009B2AC3">
        <w:trPr>
          <w:trHeight w:val="210"/>
        </w:trPr>
        <w:tc>
          <w:tcPr>
            <w:tcW w:w="3397" w:type="dxa"/>
            <w:vMerge w:val="restart"/>
          </w:tcPr>
          <w:p w14:paraId="64C50FB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Availability of focal personnel for referral from level one (Community level)</w:t>
            </w:r>
          </w:p>
        </w:tc>
        <w:tc>
          <w:tcPr>
            <w:tcW w:w="1098" w:type="dxa"/>
          </w:tcPr>
          <w:p w14:paraId="76F95F5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57CC31E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62(39.0%)</w:t>
            </w:r>
          </w:p>
        </w:tc>
        <w:tc>
          <w:tcPr>
            <w:tcW w:w="1800" w:type="dxa"/>
          </w:tcPr>
          <w:p w14:paraId="4FA2361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97(61.0%)</w:t>
            </w:r>
          </w:p>
        </w:tc>
        <w:tc>
          <w:tcPr>
            <w:tcW w:w="1350" w:type="dxa"/>
            <w:vMerge w:val="restart"/>
          </w:tcPr>
          <w:p w14:paraId="1D02EB4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χ2=0.019</w:t>
            </w:r>
          </w:p>
          <w:p w14:paraId="1408B61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Df=2</w:t>
            </w:r>
          </w:p>
          <w:p w14:paraId="2D3F870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P=0.891</w:t>
            </w:r>
          </w:p>
        </w:tc>
      </w:tr>
      <w:tr w:rsidR="00E414ED" w:rsidRPr="00262A09" w14:paraId="7A20D129" w14:textId="77777777" w:rsidTr="009B2AC3">
        <w:trPr>
          <w:trHeight w:val="210"/>
        </w:trPr>
        <w:tc>
          <w:tcPr>
            <w:tcW w:w="3397" w:type="dxa"/>
            <w:vMerge/>
          </w:tcPr>
          <w:p w14:paraId="7905128A" w14:textId="77777777" w:rsidR="00E414ED" w:rsidRPr="00262A09" w:rsidRDefault="00E414ED" w:rsidP="00262A09">
            <w:pPr>
              <w:spacing w:line="276" w:lineRule="auto"/>
              <w:jc w:val="both"/>
              <w:rPr>
                <w:rFonts w:ascii="Arial" w:hAnsi="Arial" w:cs="Arial"/>
                <w:sz w:val="18"/>
                <w:szCs w:val="18"/>
              </w:rPr>
            </w:pPr>
          </w:p>
        </w:tc>
        <w:tc>
          <w:tcPr>
            <w:tcW w:w="1098" w:type="dxa"/>
          </w:tcPr>
          <w:p w14:paraId="52A5317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266698E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32(38.1%)</w:t>
            </w:r>
          </w:p>
        </w:tc>
        <w:tc>
          <w:tcPr>
            <w:tcW w:w="1800" w:type="dxa"/>
          </w:tcPr>
          <w:p w14:paraId="4904185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52(61.9%)</w:t>
            </w:r>
          </w:p>
        </w:tc>
        <w:tc>
          <w:tcPr>
            <w:tcW w:w="1350" w:type="dxa"/>
            <w:vMerge/>
          </w:tcPr>
          <w:p w14:paraId="3D261C84" w14:textId="77777777" w:rsidR="00E414ED" w:rsidRPr="00262A09" w:rsidRDefault="00E414ED" w:rsidP="00262A09">
            <w:pPr>
              <w:spacing w:line="276" w:lineRule="auto"/>
              <w:jc w:val="both"/>
              <w:rPr>
                <w:rFonts w:ascii="Arial" w:hAnsi="Arial" w:cs="Arial"/>
                <w:sz w:val="18"/>
                <w:szCs w:val="18"/>
              </w:rPr>
            </w:pPr>
          </w:p>
        </w:tc>
      </w:tr>
      <w:tr w:rsidR="00E414ED" w:rsidRPr="00262A09" w14:paraId="4E4B9E26" w14:textId="77777777" w:rsidTr="009B2AC3">
        <w:trPr>
          <w:trHeight w:val="210"/>
        </w:trPr>
        <w:tc>
          <w:tcPr>
            <w:tcW w:w="3397" w:type="dxa"/>
            <w:vMerge w:val="restart"/>
          </w:tcPr>
          <w:p w14:paraId="58051099" w14:textId="77777777" w:rsidR="00E414ED" w:rsidRPr="00262A09" w:rsidRDefault="00E414ED" w:rsidP="00262A09">
            <w:pPr>
              <w:spacing w:line="276" w:lineRule="auto"/>
              <w:jc w:val="both"/>
              <w:rPr>
                <w:rFonts w:ascii="Arial" w:hAnsi="Arial" w:cs="Arial"/>
                <w:sz w:val="18"/>
                <w:szCs w:val="18"/>
              </w:rPr>
            </w:pPr>
            <w:bookmarkStart w:id="35" w:name="_Hlk210306911"/>
            <w:r w:rsidRPr="00262A09">
              <w:rPr>
                <w:rFonts w:ascii="Arial" w:hAnsi="Arial" w:cs="Arial"/>
                <w:sz w:val="18"/>
                <w:szCs w:val="18"/>
              </w:rPr>
              <w:t xml:space="preserve">Accessibility of e-referral guidelines </w:t>
            </w:r>
            <w:bookmarkEnd w:id="35"/>
          </w:p>
        </w:tc>
        <w:tc>
          <w:tcPr>
            <w:tcW w:w="1098" w:type="dxa"/>
          </w:tcPr>
          <w:p w14:paraId="555A9D6A"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1055D19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58(45.0%)</w:t>
            </w:r>
          </w:p>
        </w:tc>
        <w:tc>
          <w:tcPr>
            <w:tcW w:w="1800" w:type="dxa"/>
          </w:tcPr>
          <w:p w14:paraId="475543E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71(55.0%)</w:t>
            </w:r>
          </w:p>
        </w:tc>
        <w:tc>
          <w:tcPr>
            <w:tcW w:w="1350" w:type="dxa"/>
            <w:vMerge w:val="restart"/>
          </w:tcPr>
          <w:p w14:paraId="2D1BA0E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χ2=4.569</w:t>
            </w:r>
          </w:p>
          <w:p w14:paraId="17F9AF6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Df=1</w:t>
            </w:r>
          </w:p>
          <w:p w14:paraId="60CA5C8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P=0.033</w:t>
            </w:r>
          </w:p>
        </w:tc>
      </w:tr>
      <w:tr w:rsidR="00E414ED" w:rsidRPr="00262A09" w14:paraId="2C28CACD" w14:textId="77777777" w:rsidTr="009B2AC3">
        <w:trPr>
          <w:trHeight w:val="210"/>
        </w:trPr>
        <w:tc>
          <w:tcPr>
            <w:tcW w:w="3397" w:type="dxa"/>
            <w:vMerge/>
          </w:tcPr>
          <w:p w14:paraId="45FEF71D" w14:textId="77777777" w:rsidR="00E414ED" w:rsidRPr="00262A09" w:rsidRDefault="00E414ED" w:rsidP="00262A09">
            <w:pPr>
              <w:spacing w:line="276" w:lineRule="auto"/>
              <w:jc w:val="both"/>
              <w:rPr>
                <w:rFonts w:ascii="Arial" w:hAnsi="Arial" w:cs="Arial"/>
                <w:sz w:val="18"/>
                <w:szCs w:val="18"/>
              </w:rPr>
            </w:pPr>
          </w:p>
        </w:tc>
        <w:tc>
          <w:tcPr>
            <w:tcW w:w="1098" w:type="dxa"/>
          </w:tcPr>
          <w:p w14:paraId="615AEF2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78964A7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36(31.6%)</w:t>
            </w:r>
          </w:p>
        </w:tc>
        <w:tc>
          <w:tcPr>
            <w:tcW w:w="1800" w:type="dxa"/>
          </w:tcPr>
          <w:p w14:paraId="38B2BAA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78(68.4%)</w:t>
            </w:r>
          </w:p>
        </w:tc>
        <w:tc>
          <w:tcPr>
            <w:tcW w:w="1350" w:type="dxa"/>
            <w:vMerge/>
          </w:tcPr>
          <w:p w14:paraId="3BAE636B" w14:textId="77777777" w:rsidR="00E414ED" w:rsidRPr="00262A09" w:rsidRDefault="00E414ED" w:rsidP="00262A09">
            <w:pPr>
              <w:spacing w:line="276" w:lineRule="auto"/>
              <w:jc w:val="both"/>
              <w:rPr>
                <w:rFonts w:ascii="Arial" w:hAnsi="Arial" w:cs="Arial"/>
                <w:sz w:val="18"/>
                <w:szCs w:val="18"/>
              </w:rPr>
            </w:pPr>
          </w:p>
        </w:tc>
      </w:tr>
      <w:tr w:rsidR="00E414ED" w:rsidRPr="00262A09" w14:paraId="7C1D757C" w14:textId="77777777" w:rsidTr="009B2AC3">
        <w:trPr>
          <w:trHeight w:val="210"/>
        </w:trPr>
        <w:tc>
          <w:tcPr>
            <w:tcW w:w="3397" w:type="dxa"/>
            <w:vMerge w:val="restart"/>
          </w:tcPr>
          <w:p w14:paraId="33F8E687" w14:textId="77777777" w:rsidR="00E414ED" w:rsidRPr="00262A09" w:rsidRDefault="00E414ED" w:rsidP="00262A09">
            <w:pPr>
              <w:spacing w:line="276" w:lineRule="auto"/>
              <w:jc w:val="both"/>
              <w:rPr>
                <w:rFonts w:ascii="Arial" w:hAnsi="Arial" w:cs="Arial"/>
                <w:sz w:val="18"/>
                <w:szCs w:val="18"/>
              </w:rPr>
            </w:pPr>
            <w:bookmarkStart w:id="36" w:name="_Hlk210306939"/>
            <w:r w:rsidRPr="00262A09">
              <w:rPr>
                <w:rFonts w:ascii="Arial" w:hAnsi="Arial" w:cs="Arial"/>
                <w:sz w:val="18"/>
                <w:szCs w:val="18"/>
              </w:rPr>
              <w:t xml:space="preserve">Transport infrastructure within the county </w:t>
            </w:r>
            <w:bookmarkEnd w:id="36"/>
          </w:p>
        </w:tc>
        <w:tc>
          <w:tcPr>
            <w:tcW w:w="1098" w:type="dxa"/>
          </w:tcPr>
          <w:p w14:paraId="6EB08A8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Tarmac</w:t>
            </w:r>
          </w:p>
        </w:tc>
        <w:tc>
          <w:tcPr>
            <w:tcW w:w="1530" w:type="dxa"/>
          </w:tcPr>
          <w:p w14:paraId="05BF53C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16(42.1%)</w:t>
            </w:r>
          </w:p>
        </w:tc>
        <w:tc>
          <w:tcPr>
            <w:tcW w:w="1800" w:type="dxa"/>
          </w:tcPr>
          <w:p w14:paraId="17FEDBE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22(57.9%)</w:t>
            </w:r>
          </w:p>
        </w:tc>
        <w:tc>
          <w:tcPr>
            <w:tcW w:w="1350" w:type="dxa"/>
            <w:vMerge w:val="restart"/>
          </w:tcPr>
          <w:p w14:paraId="274807FD"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χ2=7.939</w:t>
            </w:r>
          </w:p>
          <w:p w14:paraId="1167362D"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Df=2</w:t>
            </w:r>
          </w:p>
          <w:p w14:paraId="3F9617D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P=0.019</w:t>
            </w:r>
          </w:p>
        </w:tc>
      </w:tr>
      <w:tr w:rsidR="00E414ED" w:rsidRPr="00262A09" w14:paraId="742EDD7C" w14:textId="77777777" w:rsidTr="009B2AC3">
        <w:trPr>
          <w:trHeight w:val="210"/>
        </w:trPr>
        <w:tc>
          <w:tcPr>
            <w:tcW w:w="3397" w:type="dxa"/>
            <w:vMerge/>
          </w:tcPr>
          <w:p w14:paraId="113102D9" w14:textId="77777777" w:rsidR="00E414ED" w:rsidRPr="00262A09" w:rsidRDefault="00E414ED" w:rsidP="00262A09">
            <w:pPr>
              <w:spacing w:line="276" w:lineRule="auto"/>
              <w:jc w:val="both"/>
              <w:rPr>
                <w:rFonts w:ascii="Arial" w:hAnsi="Arial" w:cs="Arial"/>
                <w:sz w:val="18"/>
                <w:szCs w:val="18"/>
              </w:rPr>
            </w:pPr>
          </w:p>
        </w:tc>
        <w:tc>
          <w:tcPr>
            <w:tcW w:w="1098" w:type="dxa"/>
          </w:tcPr>
          <w:p w14:paraId="2046E86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Murram</w:t>
            </w:r>
          </w:p>
        </w:tc>
        <w:tc>
          <w:tcPr>
            <w:tcW w:w="1530" w:type="dxa"/>
          </w:tcPr>
          <w:p w14:paraId="5B4F237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53(46.5%)</w:t>
            </w:r>
          </w:p>
        </w:tc>
        <w:tc>
          <w:tcPr>
            <w:tcW w:w="1800" w:type="dxa"/>
          </w:tcPr>
          <w:p w14:paraId="060F865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61(53.5%)</w:t>
            </w:r>
          </w:p>
        </w:tc>
        <w:tc>
          <w:tcPr>
            <w:tcW w:w="1350" w:type="dxa"/>
            <w:vMerge/>
          </w:tcPr>
          <w:p w14:paraId="1CA15461" w14:textId="77777777" w:rsidR="00E414ED" w:rsidRPr="00262A09" w:rsidRDefault="00E414ED" w:rsidP="00262A09">
            <w:pPr>
              <w:spacing w:line="276" w:lineRule="auto"/>
              <w:jc w:val="both"/>
              <w:rPr>
                <w:rFonts w:ascii="Arial" w:hAnsi="Arial" w:cs="Arial"/>
                <w:sz w:val="18"/>
                <w:szCs w:val="18"/>
              </w:rPr>
            </w:pPr>
          </w:p>
        </w:tc>
      </w:tr>
      <w:tr w:rsidR="00E414ED" w:rsidRPr="00262A09" w14:paraId="2070540A" w14:textId="77777777" w:rsidTr="009B2AC3">
        <w:trPr>
          <w:trHeight w:val="210"/>
        </w:trPr>
        <w:tc>
          <w:tcPr>
            <w:tcW w:w="3397" w:type="dxa"/>
            <w:vMerge/>
          </w:tcPr>
          <w:p w14:paraId="44F3CC7E" w14:textId="77777777" w:rsidR="00E414ED" w:rsidRPr="00262A09" w:rsidRDefault="00E414ED" w:rsidP="00262A09">
            <w:pPr>
              <w:spacing w:line="276" w:lineRule="auto"/>
              <w:jc w:val="both"/>
              <w:rPr>
                <w:rFonts w:ascii="Arial" w:hAnsi="Arial" w:cs="Arial"/>
                <w:sz w:val="18"/>
                <w:szCs w:val="18"/>
              </w:rPr>
            </w:pPr>
          </w:p>
        </w:tc>
        <w:tc>
          <w:tcPr>
            <w:tcW w:w="1098" w:type="dxa"/>
          </w:tcPr>
          <w:p w14:paraId="57F8CDB9"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Neither tarmacked nor murram</w:t>
            </w:r>
          </w:p>
        </w:tc>
        <w:tc>
          <w:tcPr>
            <w:tcW w:w="1530" w:type="dxa"/>
          </w:tcPr>
          <w:p w14:paraId="7EF904C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25(27.5%)</w:t>
            </w:r>
          </w:p>
        </w:tc>
        <w:tc>
          <w:tcPr>
            <w:tcW w:w="1800" w:type="dxa"/>
          </w:tcPr>
          <w:p w14:paraId="3239269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66(72.5%)</w:t>
            </w:r>
          </w:p>
        </w:tc>
        <w:tc>
          <w:tcPr>
            <w:tcW w:w="1350" w:type="dxa"/>
            <w:vMerge/>
          </w:tcPr>
          <w:p w14:paraId="5589BEFA" w14:textId="77777777" w:rsidR="00E414ED" w:rsidRPr="00262A09" w:rsidRDefault="00E414ED" w:rsidP="00262A09">
            <w:pPr>
              <w:spacing w:line="276" w:lineRule="auto"/>
              <w:jc w:val="both"/>
              <w:rPr>
                <w:rFonts w:ascii="Arial" w:hAnsi="Arial" w:cs="Arial"/>
                <w:sz w:val="18"/>
                <w:szCs w:val="18"/>
              </w:rPr>
            </w:pPr>
          </w:p>
        </w:tc>
      </w:tr>
    </w:tbl>
    <w:p w14:paraId="1054C799" w14:textId="77777777" w:rsidR="00E414ED" w:rsidRPr="00262A09" w:rsidRDefault="00E414ED" w:rsidP="00262A09">
      <w:pPr>
        <w:spacing w:before="240" w:line="276" w:lineRule="auto"/>
        <w:jc w:val="both"/>
        <w:rPr>
          <w:rFonts w:ascii="Arial" w:eastAsia="Calibri" w:hAnsi="Arial" w:cs="Arial"/>
          <w:sz w:val="18"/>
          <w:szCs w:val="18"/>
        </w:rPr>
      </w:pPr>
    </w:p>
    <w:p w14:paraId="5FC56DE9" w14:textId="72EFB1E4" w:rsidR="00FD5213" w:rsidRPr="008B64D3" w:rsidRDefault="00FD5213" w:rsidP="00EE0138">
      <w:pPr>
        <w:spacing w:line="360" w:lineRule="auto"/>
        <w:jc w:val="both"/>
        <w:rPr>
          <w:rFonts w:ascii="Arial" w:eastAsia="Calibri" w:hAnsi="Arial" w:cs="Arial"/>
          <w:i/>
          <w:iCs/>
        </w:rPr>
      </w:pPr>
      <w:r w:rsidRPr="008B64D3">
        <w:rPr>
          <w:rFonts w:ascii="Arial" w:eastAsia="Calibri" w:hAnsi="Arial" w:cs="Arial"/>
          <w:b/>
          <w:bCs/>
          <w:i/>
          <w:iCs/>
        </w:rPr>
        <w:t xml:space="preserve">Table </w:t>
      </w:r>
      <w:r w:rsidR="00262A09" w:rsidRPr="008B64D3">
        <w:rPr>
          <w:rFonts w:ascii="Arial" w:eastAsia="Calibri" w:hAnsi="Arial" w:cs="Arial"/>
          <w:b/>
          <w:bCs/>
          <w:i/>
          <w:iCs/>
        </w:rPr>
        <w:t>3</w:t>
      </w:r>
      <w:r w:rsidRPr="008B64D3">
        <w:rPr>
          <w:rFonts w:ascii="Arial" w:eastAsia="Calibri" w:hAnsi="Arial" w:cs="Arial"/>
          <w:b/>
          <w:bCs/>
          <w:i/>
          <w:iCs/>
        </w:rPr>
        <w:t>.</w:t>
      </w:r>
      <w:r w:rsidR="00D50438" w:rsidRPr="008B64D3">
        <w:rPr>
          <w:rFonts w:ascii="Arial" w:eastAsia="Calibri" w:hAnsi="Arial" w:cs="Arial"/>
          <w:b/>
          <w:bCs/>
          <w:i/>
          <w:iCs/>
        </w:rPr>
        <w:t>8</w:t>
      </w:r>
      <w:r w:rsidRPr="008B64D3">
        <w:rPr>
          <w:rFonts w:ascii="Arial" w:eastAsia="Calibri" w:hAnsi="Arial" w:cs="Arial"/>
          <w:b/>
          <w:bCs/>
          <w:i/>
          <w:iCs/>
        </w:rPr>
        <w:t xml:space="preserve">: </w:t>
      </w:r>
      <w:r w:rsidRPr="008B64D3">
        <w:rPr>
          <w:rFonts w:ascii="Arial" w:eastAsia="Calibri" w:hAnsi="Arial" w:cs="Arial"/>
          <w:i/>
          <w:iCs/>
        </w:rPr>
        <w:t>Knowledge on structure and organization of health referral system</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1270"/>
        <w:gridCol w:w="1147"/>
        <w:gridCol w:w="1047"/>
        <w:gridCol w:w="1070"/>
        <w:gridCol w:w="1047"/>
      </w:tblGrid>
      <w:tr w:rsidR="00FD5213" w:rsidRPr="00EE0138" w14:paraId="3A0785EB" w14:textId="77777777" w:rsidTr="00914787">
        <w:trPr>
          <w:trHeight w:val="313"/>
        </w:trPr>
        <w:tc>
          <w:tcPr>
            <w:tcW w:w="3823" w:type="dxa"/>
            <w:vMerge w:val="restart"/>
          </w:tcPr>
          <w:p w14:paraId="3416705E"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Knowledge variable</w:t>
            </w:r>
          </w:p>
        </w:tc>
        <w:tc>
          <w:tcPr>
            <w:tcW w:w="1275" w:type="dxa"/>
            <w:vMerge w:val="restart"/>
          </w:tcPr>
          <w:p w14:paraId="5BE18F2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Response</w:t>
            </w:r>
          </w:p>
        </w:tc>
        <w:tc>
          <w:tcPr>
            <w:tcW w:w="2166" w:type="dxa"/>
            <w:gridSpan w:val="2"/>
          </w:tcPr>
          <w:p w14:paraId="773CBBAD"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Control (226)</w:t>
            </w:r>
          </w:p>
        </w:tc>
        <w:tc>
          <w:tcPr>
            <w:tcW w:w="2087" w:type="dxa"/>
            <w:gridSpan w:val="2"/>
          </w:tcPr>
          <w:p w14:paraId="6FF8E21E"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Intervention (239)</w:t>
            </w:r>
          </w:p>
        </w:tc>
      </w:tr>
      <w:tr w:rsidR="00FD5213" w:rsidRPr="00EE0138" w14:paraId="11829278" w14:textId="77777777" w:rsidTr="00914787">
        <w:trPr>
          <w:trHeight w:val="227"/>
        </w:trPr>
        <w:tc>
          <w:tcPr>
            <w:tcW w:w="3823" w:type="dxa"/>
            <w:vMerge/>
          </w:tcPr>
          <w:p w14:paraId="4DA96D4D" w14:textId="77777777" w:rsidR="00FD5213" w:rsidRPr="00262A09" w:rsidRDefault="00FD5213" w:rsidP="00262A09">
            <w:pPr>
              <w:spacing w:line="276" w:lineRule="auto"/>
              <w:jc w:val="both"/>
              <w:rPr>
                <w:rFonts w:ascii="Arial" w:hAnsi="Arial" w:cs="Arial"/>
                <w:sz w:val="18"/>
                <w:szCs w:val="18"/>
              </w:rPr>
            </w:pPr>
          </w:p>
        </w:tc>
        <w:tc>
          <w:tcPr>
            <w:tcW w:w="1275" w:type="dxa"/>
            <w:vMerge/>
          </w:tcPr>
          <w:p w14:paraId="77D2F025" w14:textId="77777777" w:rsidR="00FD5213" w:rsidRPr="00262A09" w:rsidRDefault="00FD5213" w:rsidP="00262A09">
            <w:pPr>
              <w:spacing w:line="276" w:lineRule="auto"/>
              <w:jc w:val="both"/>
              <w:rPr>
                <w:rFonts w:ascii="Arial" w:hAnsi="Arial" w:cs="Arial"/>
                <w:sz w:val="18"/>
                <w:szCs w:val="18"/>
              </w:rPr>
            </w:pPr>
          </w:p>
        </w:tc>
        <w:tc>
          <w:tcPr>
            <w:tcW w:w="1149" w:type="dxa"/>
          </w:tcPr>
          <w:p w14:paraId="7253BF16"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Baseline (118)</w:t>
            </w:r>
          </w:p>
        </w:tc>
        <w:tc>
          <w:tcPr>
            <w:tcW w:w="1017" w:type="dxa"/>
          </w:tcPr>
          <w:p w14:paraId="11D6B4BE"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Endline</w:t>
            </w:r>
          </w:p>
          <w:p w14:paraId="74E09956"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(109</w:t>
            </w:r>
          </w:p>
        </w:tc>
        <w:tc>
          <w:tcPr>
            <w:tcW w:w="1070" w:type="dxa"/>
          </w:tcPr>
          <w:p w14:paraId="676780E9"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Baseline</w:t>
            </w:r>
          </w:p>
          <w:p w14:paraId="08C9507A"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(125)</w:t>
            </w:r>
          </w:p>
        </w:tc>
        <w:tc>
          <w:tcPr>
            <w:tcW w:w="1017" w:type="dxa"/>
          </w:tcPr>
          <w:p w14:paraId="2E210607"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Endline</w:t>
            </w:r>
          </w:p>
          <w:p w14:paraId="43F10CBD"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(114</w:t>
            </w:r>
          </w:p>
        </w:tc>
      </w:tr>
      <w:tr w:rsidR="00FD5213" w:rsidRPr="00EE0138" w14:paraId="50E9B6AE" w14:textId="77777777" w:rsidTr="00914787">
        <w:trPr>
          <w:trHeight w:val="313"/>
        </w:trPr>
        <w:tc>
          <w:tcPr>
            <w:tcW w:w="3823" w:type="dxa"/>
            <w:vMerge w:val="restart"/>
          </w:tcPr>
          <w:p w14:paraId="5939B6F8"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 xml:space="preserve">Levels in the referral system </w:t>
            </w:r>
          </w:p>
        </w:tc>
        <w:tc>
          <w:tcPr>
            <w:tcW w:w="1275" w:type="dxa"/>
          </w:tcPr>
          <w:p w14:paraId="162D3CD6"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Correct</w:t>
            </w:r>
          </w:p>
        </w:tc>
        <w:tc>
          <w:tcPr>
            <w:tcW w:w="1149" w:type="dxa"/>
          </w:tcPr>
          <w:p w14:paraId="6083911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51(43.2%)</w:t>
            </w:r>
          </w:p>
        </w:tc>
        <w:tc>
          <w:tcPr>
            <w:tcW w:w="1017" w:type="dxa"/>
          </w:tcPr>
          <w:p w14:paraId="32612347"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51(46.8%)</w:t>
            </w:r>
          </w:p>
        </w:tc>
        <w:tc>
          <w:tcPr>
            <w:tcW w:w="1070" w:type="dxa"/>
          </w:tcPr>
          <w:p w14:paraId="5393160F"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51(40.8%)</w:t>
            </w:r>
          </w:p>
        </w:tc>
        <w:tc>
          <w:tcPr>
            <w:tcW w:w="1017" w:type="dxa"/>
          </w:tcPr>
          <w:p w14:paraId="4CC2314A"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73(64.0%)</w:t>
            </w:r>
          </w:p>
        </w:tc>
      </w:tr>
      <w:tr w:rsidR="00FD5213" w:rsidRPr="00EE0138" w14:paraId="0C6755D0" w14:textId="77777777" w:rsidTr="00914787">
        <w:trPr>
          <w:trHeight w:val="161"/>
        </w:trPr>
        <w:tc>
          <w:tcPr>
            <w:tcW w:w="3823" w:type="dxa"/>
            <w:vMerge/>
          </w:tcPr>
          <w:p w14:paraId="31120009" w14:textId="77777777" w:rsidR="00FD5213" w:rsidRPr="00262A09" w:rsidRDefault="00FD5213" w:rsidP="00262A09">
            <w:pPr>
              <w:spacing w:line="276" w:lineRule="auto"/>
              <w:jc w:val="both"/>
              <w:rPr>
                <w:rFonts w:ascii="Arial" w:hAnsi="Arial" w:cs="Arial"/>
                <w:sz w:val="18"/>
                <w:szCs w:val="18"/>
              </w:rPr>
            </w:pPr>
          </w:p>
        </w:tc>
        <w:tc>
          <w:tcPr>
            <w:tcW w:w="1275" w:type="dxa"/>
          </w:tcPr>
          <w:p w14:paraId="1A983668"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Incorrect</w:t>
            </w:r>
          </w:p>
        </w:tc>
        <w:tc>
          <w:tcPr>
            <w:tcW w:w="1149" w:type="dxa"/>
          </w:tcPr>
          <w:p w14:paraId="5C6C0527"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67(56.8%)</w:t>
            </w:r>
          </w:p>
        </w:tc>
        <w:tc>
          <w:tcPr>
            <w:tcW w:w="1017" w:type="dxa"/>
          </w:tcPr>
          <w:p w14:paraId="370E8D0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58(53.2%)</w:t>
            </w:r>
          </w:p>
        </w:tc>
        <w:tc>
          <w:tcPr>
            <w:tcW w:w="1070" w:type="dxa"/>
          </w:tcPr>
          <w:p w14:paraId="4445E412"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74(59.2%)</w:t>
            </w:r>
          </w:p>
        </w:tc>
        <w:tc>
          <w:tcPr>
            <w:tcW w:w="1017" w:type="dxa"/>
          </w:tcPr>
          <w:p w14:paraId="484B50CB"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41(36.0%)</w:t>
            </w:r>
          </w:p>
        </w:tc>
      </w:tr>
      <w:tr w:rsidR="00FD5213" w:rsidRPr="00EE0138" w14:paraId="65981D71" w14:textId="77777777" w:rsidTr="00914787">
        <w:trPr>
          <w:trHeight w:val="313"/>
        </w:trPr>
        <w:tc>
          <w:tcPr>
            <w:tcW w:w="3823" w:type="dxa"/>
            <w:vMerge w:val="restart"/>
          </w:tcPr>
          <w:p w14:paraId="7353CCC6"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Levels of service in the referral system</w:t>
            </w:r>
          </w:p>
        </w:tc>
        <w:tc>
          <w:tcPr>
            <w:tcW w:w="1275" w:type="dxa"/>
          </w:tcPr>
          <w:p w14:paraId="70E3BB5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Correct</w:t>
            </w:r>
          </w:p>
        </w:tc>
        <w:tc>
          <w:tcPr>
            <w:tcW w:w="1149" w:type="dxa"/>
          </w:tcPr>
          <w:p w14:paraId="6B960823"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43(36.4%)</w:t>
            </w:r>
          </w:p>
        </w:tc>
        <w:tc>
          <w:tcPr>
            <w:tcW w:w="1017" w:type="dxa"/>
          </w:tcPr>
          <w:p w14:paraId="75C30E56"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47(43.1%)</w:t>
            </w:r>
          </w:p>
        </w:tc>
        <w:tc>
          <w:tcPr>
            <w:tcW w:w="1070" w:type="dxa"/>
          </w:tcPr>
          <w:p w14:paraId="570A0189"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46(36.8%)</w:t>
            </w:r>
          </w:p>
        </w:tc>
        <w:tc>
          <w:tcPr>
            <w:tcW w:w="1017" w:type="dxa"/>
          </w:tcPr>
          <w:p w14:paraId="35E9CE32"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64(56.1%)</w:t>
            </w:r>
          </w:p>
        </w:tc>
      </w:tr>
      <w:tr w:rsidR="00FD5213" w:rsidRPr="00EE0138" w14:paraId="0298DA5B" w14:textId="77777777" w:rsidTr="00914787">
        <w:trPr>
          <w:trHeight w:val="161"/>
        </w:trPr>
        <w:tc>
          <w:tcPr>
            <w:tcW w:w="3823" w:type="dxa"/>
            <w:vMerge/>
          </w:tcPr>
          <w:p w14:paraId="17AE6A9E" w14:textId="77777777" w:rsidR="00FD5213" w:rsidRPr="00262A09" w:rsidRDefault="00FD5213" w:rsidP="00262A09">
            <w:pPr>
              <w:spacing w:line="276" w:lineRule="auto"/>
              <w:jc w:val="both"/>
              <w:rPr>
                <w:rFonts w:ascii="Arial" w:hAnsi="Arial" w:cs="Arial"/>
                <w:sz w:val="18"/>
                <w:szCs w:val="18"/>
              </w:rPr>
            </w:pPr>
          </w:p>
        </w:tc>
        <w:tc>
          <w:tcPr>
            <w:tcW w:w="1275" w:type="dxa"/>
          </w:tcPr>
          <w:p w14:paraId="193CFED3"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Incorrect</w:t>
            </w:r>
          </w:p>
        </w:tc>
        <w:tc>
          <w:tcPr>
            <w:tcW w:w="1149" w:type="dxa"/>
          </w:tcPr>
          <w:p w14:paraId="5408ACCF"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75(63.6%)</w:t>
            </w:r>
          </w:p>
        </w:tc>
        <w:tc>
          <w:tcPr>
            <w:tcW w:w="1017" w:type="dxa"/>
          </w:tcPr>
          <w:p w14:paraId="6BDA57F7"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62(56.9%)</w:t>
            </w:r>
          </w:p>
        </w:tc>
        <w:tc>
          <w:tcPr>
            <w:tcW w:w="1070" w:type="dxa"/>
          </w:tcPr>
          <w:p w14:paraId="326D859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79(63.2%)</w:t>
            </w:r>
          </w:p>
        </w:tc>
        <w:tc>
          <w:tcPr>
            <w:tcW w:w="1017" w:type="dxa"/>
          </w:tcPr>
          <w:p w14:paraId="2EAB7449"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50(43.9%)</w:t>
            </w:r>
          </w:p>
        </w:tc>
      </w:tr>
      <w:tr w:rsidR="00FD5213" w:rsidRPr="00EE0138" w14:paraId="5598CA82" w14:textId="77777777" w:rsidTr="00914787">
        <w:trPr>
          <w:trHeight w:val="161"/>
        </w:trPr>
        <w:tc>
          <w:tcPr>
            <w:tcW w:w="3823" w:type="dxa"/>
            <w:vMerge w:val="restart"/>
          </w:tcPr>
          <w:p w14:paraId="3CFD93A0"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 xml:space="preserve">Categories of elements in referral services framework for movement </w:t>
            </w:r>
          </w:p>
        </w:tc>
        <w:tc>
          <w:tcPr>
            <w:tcW w:w="1275" w:type="dxa"/>
          </w:tcPr>
          <w:p w14:paraId="67152E4D"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Correct</w:t>
            </w:r>
          </w:p>
        </w:tc>
        <w:tc>
          <w:tcPr>
            <w:tcW w:w="1149" w:type="dxa"/>
          </w:tcPr>
          <w:p w14:paraId="329E3443"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39(33.1%)</w:t>
            </w:r>
          </w:p>
        </w:tc>
        <w:tc>
          <w:tcPr>
            <w:tcW w:w="1017" w:type="dxa"/>
          </w:tcPr>
          <w:p w14:paraId="7A47C494"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42(38.5%)</w:t>
            </w:r>
          </w:p>
        </w:tc>
        <w:tc>
          <w:tcPr>
            <w:tcW w:w="1070" w:type="dxa"/>
          </w:tcPr>
          <w:p w14:paraId="2E4D6498"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36(28.8%)</w:t>
            </w:r>
          </w:p>
        </w:tc>
        <w:tc>
          <w:tcPr>
            <w:tcW w:w="1017" w:type="dxa"/>
          </w:tcPr>
          <w:p w14:paraId="6A18D463"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60(52.6%)</w:t>
            </w:r>
          </w:p>
        </w:tc>
      </w:tr>
      <w:tr w:rsidR="00FD5213" w:rsidRPr="00EE0138" w14:paraId="3ED33B06" w14:textId="77777777" w:rsidTr="00914787">
        <w:trPr>
          <w:trHeight w:val="161"/>
        </w:trPr>
        <w:tc>
          <w:tcPr>
            <w:tcW w:w="3823" w:type="dxa"/>
            <w:vMerge/>
          </w:tcPr>
          <w:p w14:paraId="619DB052" w14:textId="77777777" w:rsidR="00FD5213" w:rsidRPr="00262A09" w:rsidRDefault="00FD5213" w:rsidP="00262A09">
            <w:pPr>
              <w:spacing w:line="276" w:lineRule="auto"/>
              <w:jc w:val="both"/>
              <w:rPr>
                <w:rFonts w:ascii="Arial" w:hAnsi="Arial" w:cs="Arial"/>
                <w:sz w:val="18"/>
                <w:szCs w:val="18"/>
              </w:rPr>
            </w:pPr>
          </w:p>
        </w:tc>
        <w:tc>
          <w:tcPr>
            <w:tcW w:w="1275" w:type="dxa"/>
          </w:tcPr>
          <w:p w14:paraId="7982247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Incorrect</w:t>
            </w:r>
          </w:p>
        </w:tc>
        <w:tc>
          <w:tcPr>
            <w:tcW w:w="1149" w:type="dxa"/>
          </w:tcPr>
          <w:p w14:paraId="10BE9C1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79(66.9%)</w:t>
            </w:r>
          </w:p>
        </w:tc>
        <w:tc>
          <w:tcPr>
            <w:tcW w:w="1017" w:type="dxa"/>
          </w:tcPr>
          <w:p w14:paraId="7B75E4C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67(61.5%)</w:t>
            </w:r>
          </w:p>
        </w:tc>
        <w:tc>
          <w:tcPr>
            <w:tcW w:w="1070" w:type="dxa"/>
          </w:tcPr>
          <w:p w14:paraId="74D5C33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89(71.2%)</w:t>
            </w:r>
          </w:p>
        </w:tc>
        <w:tc>
          <w:tcPr>
            <w:tcW w:w="1017" w:type="dxa"/>
          </w:tcPr>
          <w:p w14:paraId="47AFD034"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54(47.4%)</w:t>
            </w:r>
          </w:p>
        </w:tc>
      </w:tr>
      <w:tr w:rsidR="00FD5213" w:rsidRPr="00EE0138" w14:paraId="202DF34A" w14:textId="77777777" w:rsidTr="00914787">
        <w:trPr>
          <w:trHeight w:val="161"/>
        </w:trPr>
        <w:tc>
          <w:tcPr>
            <w:tcW w:w="3823" w:type="dxa"/>
            <w:vMerge w:val="restart"/>
          </w:tcPr>
          <w:p w14:paraId="488C30BE"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Level of knowledge on structure and organization of health referral system</w:t>
            </w:r>
          </w:p>
        </w:tc>
        <w:tc>
          <w:tcPr>
            <w:tcW w:w="1275" w:type="dxa"/>
          </w:tcPr>
          <w:p w14:paraId="4536C184"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Low</w:t>
            </w:r>
          </w:p>
        </w:tc>
        <w:tc>
          <w:tcPr>
            <w:tcW w:w="1149" w:type="dxa"/>
          </w:tcPr>
          <w:p w14:paraId="60AAAC48"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69(58.5%)</w:t>
            </w:r>
          </w:p>
        </w:tc>
        <w:tc>
          <w:tcPr>
            <w:tcW w:w="1017" w:type="dxa"/>
          </w:tcPr>
          <w:p w14:paraId="0EA0435D"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82(54.1%)</w:t>
            </w:r>
          </w:p>
        </w:tc>
        <w:tc>
          <w:tcPr>
            <w:tcW w:w="1070" w:type="dxa"/>
          </w:tcPr>
          <w:p w14:paraId="35450E45"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82(65.6%)</w:t>
            </w:r>
          </w:p>
        </w:tc>
        <w:tc>
          <w:tcPr>
            <w:tcW w:w="1017" w:type="dxa"/>
          </w:tcPr>
          <w:p w14:paraId="35412B7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59(51.7%)</w:t>
            </w:r>
          </w:p>
        </w:tc>
      </w:tr>
      <w:tr w:rsidR="00FD5213" w:rsidRPr="00EE0138" w14:paraId="5B564C6B" w14:textId="77777777" w:rsidTr="00914787">
        <w:trPr>
          <w:trHeight w:val="161"/>
        </w:trPr>
        <w:tc>
          <w:tcPr>
            <w:tcW w:w="3823" w:type="dxa"/>
            <w:vMerge/>
          </w:tcPr>
          <w:p w14:paraId="1DDB1D0D" w14:textId="77777777" w:rsidR="00FD5213" w:rsidRPr="00262A09" w:rsidRDefault="00FD5213" w:rsidP="00262A09">
            <w:pPr>
              <w:spacing w:line="276" w:lineRule="auto"/>
              <w:jc w:val="both"/>
              <w:rPr>
                <w:rFonts w:ascii="Arial" w:hAnsi="Arial" w:cs="Arial"/>
                <w:sz w:val="18"/>
                <w:szCs w:val="18"/>
              </w:rPr>
            </w:pPr>
          </w:p>
        </w:tc>
        <w:tc>
          <w:tcPr>
            <w:tcW w:w="1275" w:type="dxa"/>
          </w:tcPr>
          <w:p w14:paraId="79F633EA"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Moderate</w:t>
            </w:r>
          </w:p>
        </w:tc>
        <w:tc>
          <w:tcPr>
            <w:tcW w:w="1149" w:type="dxa"/>
          </w:tcPr>
          <w:p w14:paraId="7532A10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16(13.5%)</w:t>
            </w:r>
          </w:p>
        </w:tc>
        <w:tc>
          <w:tcPr>
            <w:tcW w:w="1017" w:type="dxa"/>
          </w:tcPr>
          <w:p w14:paraId="3259521B"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19(17.4%)</w:t>
            </w:r>
          </w:p>
        </w:tc>
        <w:tc>
          <w:tcPr>
            <w:tcW w:w="1070" w:type="dxa"/>
          </w:tcPr>
          <w:p w14:paraId="27AF9C5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17(13.6%)</w:t>
            </w:r>
          </w:p>
        </w:tc>
        <w:tc>
          <w:tcPr>
            <w:tcW w:w="1017" w:type="dxa"/>
          </w:tcPr>
          <w:p w14:paraId="170CA658"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9(7.9%)</w:t>
            </w:r>
          </w:p>
        </w:tc>
      </w:tr>
      <w:tr w:rsidR="00FD5213" w:rsidRPr="00EE0138" w14:paraId="7A4F9612" w14:textId="77777777" w:rsidTr="00914787">
        <w:trPr>
          <w:trHeight w:val="161"/>
        </w:trPr>
        <w:tc>
          <w:tcPr>
            <w:tcW w:w="3823" w:type="dxa"/>
            <w:vMerge/>
          </w:tcPr>
          <w:p w14:paraId="18BE8588" w14:textId="77777777" w:rsidR="00FD5213" w:rsidRPr="00262A09" w:rsidRDefault="00FD5213" w:rsidP="00262A09">
            <w:pPr>
              <w:spacing w:line="276" w:lineRule="auto"/>
              <w:jc w:val="both"/>
              <w:rPr>
                <w:rFonts w:ascii="Arial" w:hAnsi="Arial" w:cs="Arial"/>
                <w:sz w:val="18"/>
                <w:szCs w:val="18"/>
              </w:rPr>
            </w:pPr>
            <w:bookmarkStart w:id="37" w:name="_Hlk211243611"/>
          </w:p>
        </w:tc>
        <w:tc>
          <w:tcPr>
            <w:tcW w:w="1275" w:type="dxa"/>
          </w:tcPr>
          <w:p w14:paraId="60157205"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High</w:t>
            </w:r>
          </w:p>
        </w:tc>
        <w:tc>
          <w:tcPr>
            <w:tcW w:w="1149" w:type="dxa"/>
          </w:tcPr>
          <w:p w14:paraId="31C40BD3"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33(28.0%)</w:t>
            </w:r>
          </w:p>
        </w:tc>
        <w:tc>
          <w:tcPr>
            <w:tcW w:w="1017" w:type="dxa"/>
          </w:tcPr>
          <w:p w14:paraId="4906679B"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31(28.5%)</w:t>
            </w:r>
          </w:p>
        </w:tc>
        <w:tc>
          <w:tcPr>
            <w:tcW w:w="1070" w:type="dxa"/>
          </w:tcPr>
          <w:p w14:paraId="15C189DE"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26(20.8%)</w:t>
            </w:r>
          </w:p>
        </w:tc>
        <w:tc>
          <w:tcPr>
            <w:tcW w:w="1017" w:type="dxa"/>
          </w:tcPr>
          <w:p w14:paraId="3CD2B3F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46(40.4%)</w:t>
            </w:r>
          </w:p>
        </w:tc>
      </w:tr>
      <w:bookmarkEnd w:id="37"/>
    </w:tbl>
    <w:p w14:paraId="5A3D3456" w14:textId="77777777" w:rsidR="00FD5213" w:rsidRPr="00EE0138" w:rsidRDefault="00FD5213" w:rsidP="00EE0138">
      <w:pPr>
        <w:spacing w:line="360" w:lineRule="auto"/>
        <w:jc w:val="both"/>
        <w:rPr>
          <w:rFonts w:ascii="Arial" w:eastAsia="Calibri" w:hAnsi="Arial" w:cs="Arial"/>
        </w:rPr>
      </w:pPr>
    </w:p>
    <w:p w14:paraId="1F426ED7" w14:textId="0831486B" w:rsidR="00FD5213" w:rsidRDefault="00FD5213" w:rsidP="00EE0138">
      <w:pPr>
        <w:spacing w:line="360" w:lineRule="auto"/>
        <w:jc w:val="both"/>
        <w:rPr>
          <w:rFonts w:ascii="Arial" w:eastAsia="Calibri" w:hAnsi="Arial" w:cs="Arial"/>
        </w:rPr>
      </w:pPr>
      <w:r w:rsidRPr="00EE0138">
        <w:rPr>
          <w:rFonts w:ascii="Arial" w:eastAsia="Calibri" w:hAnsi="Arial" w:cs="Arial"/>
        </w:rPr>
        <w:tab/>
      </w:r>
    </w:p>
    <w:p w14:paraId="51F12495" w14:textId="77777777" w:rsidR="00703301" w:rsidRPr="008B64D3" w:rsidRDefault="00703301" w:rsidP="00EE0138">
      <w:pPr>
        <w:spacing w:line="360" w:lineRule="auto"/>
        <w:jc w:val="both"/>
        <w:rPr>
          <w:rFonts w:ascii="Arial" w:eastAsia="Calibri" w:hAnsi="Arial" w:cs="Arial"/>
          <w:i/>
          <w:iCs/>
        </w:rPr>
      </w:pPr>
    </w:p>
    <w:p w14:paraId="52A2FE94" w14:textId="091B8092" w:rsidR="00FD5213" w:rsidRPr="008B64D3" w:rsidRDefault="00FD5213" w:rsidP="00EE0138">
      <w:pPr>
        <w:spacing w:line="360" w:lineRule="auto"/>
        <w:jc w:val="both"/>
        <w:rPr>
          <w:rFonts w:ascii="Arial" w:eastAsia="Calibri" w:hAnsi="Arial" w:cs="Arial"/>
          <w:b/>
          <w:bCs/>
          <w:i/>
          <w:iCs/>
        </w:rPr>
      </w:pPr>
      <w:r w:rsidRPr="008B64D3">
        <w:rPr>
          <w:rFonts w:ascii="Arial" w:eastAsia="Calibri" w:hAnsi="Arial" w:cs="Arial"/>
          <w:b/>
          <w:bCs/>
          <w:i/>
          <w:iCs/>
        </w:rPr>
        <w:t xml:space="preserve">Table </w:t>
      </w:r>
      <w:r w:rsidR="00406ECA" w:rsidRPr="008B64D3">
        <w:rPr>
          <w:rFonts w:ascii="Arial" w:eastAsia="Calibri" w:hAnsi="Arial" w:cs="Arial"/>
          <w:b/>
          <w:bCs/>
          <w:i/>
          <w:iCs/>
        </w:rPr>
        <w:t>3</w:t>
      </w:r>
      <w:r w:rsidRPr="008B64D3">
        <w:rPr>
          <w:rFonts w:ascii="Arial" w:eastAsia="Calibri" w:hAnsi="Arial" w:cs="Arial"/>
          <w:b/>
          <w:bCs/>
          <w:i/>
          <w:iCs/>
        </w:rPr>
        <w:t>.</w:t>
      </w:r>
      <w:r w:rsidR="00D50438" w:rsidRPr="008B64D3">
        <w:rPr>
          <w:rFonts w:ascii="Arial" w:eastAsia="Calibri" w:hAnsi="Arial" w:cs="Arial"/>
          <w:b/>
          <w:bCs/>
          <w:i/>
          <w:iCs/>
        </w:rPr>
        <w:t>9</w:t>
      </w:r>
      <w:r w:rsidRPr="008B64D3">
        <w:rPr>
          <w:rFonts w:ascii="Arial" w:eastAsia="Calibri" w:hAnsi="Arial" w:cs="Arial"/>
          <w:b/>
          <w:bCs/>
          <w:i/>
          <w:iCs/>
        </w:rPr>
        <w:t xml:space="preserve">: </w:t>
      </w:r>
      <w:r w:rsidRPr="008B64D3">
        <w:rPr>
          <w:rFonts w:ascii="Arial" w:eastAsia="Calibri" w:hAnsi="Arial" w:cs="Arial"/>
          <w:i/>
          <w:iCs/>
        </w:rPr>
        <w:t>Knowledge on roles and responsibilities</w:t>
      </w:r>
      <w:r w:rsidRPr="008B64D3">
        <w:rPr>
          <w:rFonts w:ascii="Arial" w:eastAsia="Calibri" w:hAnsi="Arial" w:cs="Arial"/>
          <w:b/>
          <w:bCs/>
          <w:i/>
          <w:iCs/>
        </w:rPr>
        <w:t xml:space="preserve"> </w:t>
      </w:r>
    </w:p>
    <w:tbl>
      <w:tblPr>
        <w:tblStyle w:val="TableGrid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6"/>
        <w:gridCol w:w="1275"/>
        <w:gridCol w:w="1276"/>
        <w:gridCol w:w="1276"/>
        <w:gridCol w:w="1276"/>
      </w:tblGrid>
      <w:tr w:rsidR="00FD5213" w:rsidRPr="00D43D9A" w14:paraId="16AD5CBE" w14:textId="77777777" w:rsidTr="00914787">
        <w:trPr>
          <w:trHeight w:val="313"/>
        </w:trPr>
        <w:tc>
          <w:tcPr>
            <w:tcW w:w="3114" w:type="dxa"/>
            <w:vMerge w:val="restart"/>
          </w:tcPr>
          <w:p w14:paraId="520D50C0" w14:textId="77777777" w:rsidR="00FD5213" w:rsidRPr="00406ECA" w:rsidRDefault="00FD5213" w:rsidP="00406ECA">
            <w:pPr>
              <w:spacing w:line="276" w:lineRule="auto"/>
              <w:jc w:val="both"/>
              <w:rPr>
                <w:rFonts w:ascii="Arial" w:hAnsi="Arial" w:cs="Arial"/>
                <w:sz w:val="18"/>
                <w:szCs w:val="18"/>
              </w:rPr>
            </w:pPr>
            <w:bookmarkStart w:id="38" w:name="_Hlk183530244"/>
            <w:r w:rsidRPr="00406ECA">
              <w:rPr>
                <w:rFonts w:ascii="Arial" w:hAnsi="Arial" w:cs="Arial"/>
                <w:sz w:val="18"/>
                <w:szCs w:val="18"/>
              </w:rPr>
              <w:t>Knowledge variable</w:t>
            </w:r>
          </w:p>
        </w:tc>
        <w:tc>
          <w:tcPr>
            <w:tcW w:w="1276" w:type="dxa"/>
            <w:vMerge w:val="restart"/>
          </w:tcPr>
          <w:p w14:paraId="63DFBF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Response</w:t>
            </w:r>
          </w:p>
        </w:tc>
        <w:tc>
          <w:tcPr>
            <w:tcW w:w="2551" w:type="dxa"/>
            <w:gridSpan w:val="2"/>
          </w:tcPr>
          <w:p w14:paraId="19C449F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Control (226)</w:t>
            </w:r>
          </w:p>
        </w:tc>
        <w:tc>
          <w:tcPr>
            <w:tcW w:w="2552" w:type="dxa"/>
            <w:gridSpan w:val="2"/>
          </w:tcPr>
          <w:p w14:paraId="1A57002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Intervention (239)</w:t>
            </w:r>
          </w:p>
        </w:tc>
      </w:tr>
      <w:tr w:rsidR="00FD5213" w:rsidRPr="00D43D9A" w14:paraId="397D4DB9" w14:textId="77777777" w:rsidTr="00914787">
        <w:trPr>
          <w:trHeight w:val="227"/>
        </w:trPr>
        <w:tc>
          <w:tcPr>
            <w:tcW w:w="3114" w:type="dxa"/>
            <w:vMerge/>
          </w:tcPr>
          <w:p w14:paraId="13CB9B93" w14:textId="77777777" w:rsidR="00FD5213" w:rsidRPr="00406ECA" w:rsidRDefault="00FD5213" w:rsidP="00406ECA">
            <w:pPr>
              <w:spacing w:line="276" w:lineRule="auto"/>
              <w:jc w:val="both"/>
              <w:rPr>
                <w:rFonts w:ascii="Arial" w:hAnsi="Arial" w:cs="Arial"/>
                <w:sz w:val="18"/>
                <w:szCs w:val="18"/>
              </w:rPr>
            </w:pPr>
          </w:p>
        </w:tc>
        <w:tc>
          <w:tcPr>
            <w:tcW w:w="1276" w:type="dxa"/>
            <w:vMerge/>
          </w:tcPr>
          <w:p w14:paraId="051C12E0" w14:textId="77777777" w:rsidR="00FD5213" w:rsidRPr="00406ECA" w:rsidRDefault="00FD5213" w:rsidP="00406ECA">
            <w:pPr>
              <w:spacing w:line="276" w:lineRule="auto"/>
              <w:jc w:val="both"/>
              <w:rPr>
                <w:rFonts w:ascii="Arial" w:hAnsi="Arial" w:cs="Arial"/>
                <w:sz w:val="18"/>
                <w:szCs w:val="18"/>
              </w:rPr>
            </w:pPr>
          </w:p>
        </w:tc>
        <w:tc>
          <w:tcPr>
            <w:tcW w:w="1275" w:type="dxa"/>
          </w:tcPr>
          <w:p w14:paraId="210CBEE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01040E6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lastRenderedPageBreak/>
              <w:t>(118)</w:t>
            </w:r>
          </w:p>
        </w:tc>
        <w:tc>
          <w:tcPr>
            <w:tcW w:w="1276" w:type="dxa"/>
          </w:tcPr>
          <w:p w14:paraId="13A9CD5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lastRenderedPageBreak/>
              <w:t>Endline</w:t>
            </w:r>
          </w:p>
          <w:p w14:paraId="7436DAA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lastRenderedPageBreak/>
              <w:t>(109)</w:t>
            </w:r>
          </w:p>
        </w:tc>
        <w:tc>
          <w:tcPr>
            <w:tcW w:w="1276" w:type="dxa"/>
          </w:tcPr>
          <w:p w14:paraId="776FBE9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lastRenderedPageBreak/>
              <w:t>Baseline</w:t>
            </w:r>
          </w:p>
          <w:p w14:paraId="14EF1DF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lastRenderedPageBreak/>
              <w:t xml:space="preserve"> (125)</w:t>
            </w:r>
          </w:p>
        </w:tc>
        <w:tc>
          <w:tcPr>
            <w:tcW w:w="1276" w:type="dxa"/>
          </w:tcPr>
          <w:p w14:paraId="345C68D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lastRenderedPageBreak/>
              <w:t>Endline</w:t>
            </w:r>
          </w:p>
          <w:p w14:paraId="582FB69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lastRenderedPageBreak/>
              <w:t>(114)</w:t>
            </w:r>
          </w:p>
        </w:tc>
      </w:tr>
      <w:tr w:rsidR="00FD5213" w:rsidRPr="00D43D9A" w14:paraId="4337983A" w14:textId="77777777" w:rsidTr="00914787">
        <w:trPr>
          <w:trHeight w:val="313"/>
        </w:trPr>
        <w:tc>
          <w:tcPr>
            <w:tcW w:w="3114" w:type="dxa"/>
            <w:vMerge w:val="restart"/>
          </w:tcPr>
          <w:p w14:paraId="171B7DE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lastRenderedPageBreak/>
              <w:t xml:space="preserve">National MoH in formulation of overall referral policy, strategy, guidelines and SOPs </w:t>
            </w:r>
          </w:p>
        </w:tc>
        <w:tc>
          <w:tcPr>
            <w:tcW w:w="1276" w:type="dxa"/>
          </w:tcPr>
          <w:p w14:paraId="14B9327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1FD230F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70(59.3%)</w:t>
            </w:r>
          </w:p>
        </w:tc>
        <w:tc>
          <w:tcPr>
            <w:tcW w:w="1276" w:type="dxa"/>
          </w:tcPr>
          <w:p w14:paraId="5DAD218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68(62.4%)</w:t>
            </w:r>
          </w:p>
        </w:tc>
        <w:tc>
          <w:tcPr>
            <w:tcW w:w="1276" w:type="dxa"/>
          </w:tcPr>
          <w:p w14:paraId="55EB77C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50(40.0%)</w:t>
            </w:r>
          </w:p>
        </w:tc>
        <w:tc>
          <w:tcPr>
            <w:tcW w:w="1276" w:type="dxa"/>
          </w:tcPr>
          <w:p w14:paraId="455E06C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88(77.2%)</w:t>
            </w:r>
          </w:p>
        </w:tc>
      </w:tr>
      <w:tr w:rsidR="00FD5213" w:rsidRPr="00D43D9A" w14:paraId="2C19421C" w14:textId="77777777" w:rsidTr="00914787">
        <w:trPr>
          <w:trHeight w:val="161"/>
        </w:trPr>
        <w:tc>
          <w:tcPr>
            <w:tcW w:w="3114" w:type="dxa"/>
            <w:vMerge/>
          </w:tcPr>
          <w:p w14:paraId="46D7B3EC" w14:textId="77777777" w:rsidR="00FD5213" w:rsidRPr="00406ECA" w:rsidRDefault="00FD5213" w:rsidP="00406ECA">
            <w:pPr>
              <w:spacing w:line="276" w:lineRule="auto"/>
              <w:jc w:val="both"/>
              <w:rPr>
                <w:rFonts w:ascii="Arial" w:hAnsi="Arial" w:cs="Arial"/>
                <w:sz w:val="18"/>
                <w:szCs w:val="18"/>
              </w:rPr>
            </w:pPr>
          </w:p>
        </w:tc>
        <w:tc>
          <w:tcPr>
            <w:tcW w:w="1276" w:type="dxa"/>
          </w:tcPr>
          <w:p w14:paraId="5C1E502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11F6E0B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48(40.7%)</w:t>
            </w:r>
          </w:p>
        </w:tc>
        <w:tc>
          <w:tcPr>
            <w:tcW w:w="1276" w:type="dxa"/>
          </w:tcPr>
          <w:p w14:paraId="4716699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41(37.6%)</w:t>
            </w:r>
          </w:p>
        </w:tc>
        <w:tc>
          <w:tcPr>
            <w:tcW w:w="1276" w:type="dxa"/>
          </w:tcPr>
          <w:p w14:paraId="41DDEC1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75(60.0%)</w:t>
            </w:r>
          </w:p>
        </w:tc>
        <w:tc>
          <w:tcPr>
            <w:tcW w:w="1276" w:type="dxa"/>
          </w:tcPr>
          <w:p w14:paraId="79B83D6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26(22.8%)</w:t>
            </w:r>
          </w:p>
        </w:tc>
      </w:tr>
      <w:tr w:rsidR="00FD5213" w:rsidRPr="00D43D9A" w14:paraId="1070C3DE" w14:textId="77777777" w:rsidTr="00914787">
        <w:trPr>
          <w:trHeight w:val="313"/>
        </w:trPr>
        <w:tc>
          <w:tcPr>
            <w:tcW w:w="3114" w:type="dxa"/>
            <w:vMerge w:val="restart"/>
          </w:tcPr>
          <w:p w14:paraId="6009F8F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County health department in collaboration with international levels </w:t>
            </w:r>
          </w:p>
        </w:tc>
        <w:tc>
          <w:tcPr>
            <w:tcW w:w="1276" w:type="dxa"/>
          </w:tcPr>
          <w:p w14:paraId="79A1494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3B84834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75(63.6%)</w:t>
            </w:r>
          </w:p>
        </w:tc>
        <w:tc>
          <w:tcPr>
            <w:tcW w:w="1276" w:type="dxa"/>
          </w:tcPr>
          <w:p w14:paraId="65AC2E7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80(73.4%)</w:t>
            </w:r>
          </w:p>
        </w:tc>
        <w:tc>
          <w:tcPr>
            <w:tcW w:w="1276" w:type="dxa"/>
          </w:tcPr>
          <w:p w14:paraId="197EE9D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69(55.2%)</w:t>
            </w:r>
          </w:p>
        </w:tc>
        <w:tc>
          <w:tcPr>
            <w:tcW w:w="1276" w:type="dxa"/>
          </w:tcPr>
          <w:p w14:paraId="34DCA9F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90(78.9%)</w:t>
            </w:r>
          </w:p>
        </w:tc>
      </w:tr>
      <w:tr w:rsidR="00FD5213" w:rsidRPr="00D43D9A" w14:paraId="0486C49F" w14:textId="77777777" w:rsidTr="00914787">
        <w:trPr>
          <w:trHeight w:val="161"/>
        </w:trPr>
        <w:tc>
          <w:tcPr>
            <w:tcW w:w="3114" w:type="dxa"/>
            <w:vMerge/>
          </w:tcPr>
          <w:p w14:paraId="5116E766" w14:textId="77777777" w:rsidR="00FD5213" w:rsidRPr="00406ECA" w:rsidRDefault="00FD5213" w:rsidP="00406ECA">
            <w:pPr>
              <w:spacing w:line="276" w:lineRule="auto"/>
              <w:jc w:val="both"/>
              <w:rPr>
                <w:rFonts w:ascii="Arial" w:hAnsi="Arial" w:cs="Arial"/>
                <w:sz w:val="18"/>
                <w:szCs w:val="18"/>
              </w:rPr>
            </w:pPr>
          </w:p>
        </w:tc>
        <w:tc>
          <w:tcPr>
            <w:tcW w:w="1276" w:type="dxa"/>
          </w:tcPr>
          <w:p w14:paraId="76B8266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11A5D19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43(36.4%)</w:t>
            </w:r>
          </w:p>
        </w:tc>
        <w:tc>
          <w:tcPr>
            <w:tcW w:w="1276" w:type="dxa"/>
          </w:tcPr>
          <w:p w14:paraId="2165C90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29(26.6%)</w:t>
            </w:r>
          </w:p>
        </w:tc>
        <w:tc>
          <w:tcPr>
            <w:tcW w:w="1276" w:type="dxa"/>
          </w:tcPr>
          <w:p w14:paraId="58DCBB3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56(44.8%)</w:t>
            </w:r>
          </w:p>
        </w:tc>
        <w:tc>
          <w:tcPr>
            <w:tcW w:w="1276" w:type="dxa"/>
          </w:tcPr>
          <w:p w14:paraId="27084D3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24(21.1%)</w:t>
            </w:r>
          </w:p>
        </w:tc>
      </w:tr>
      <w:tr w:rsidR="00FD5213" w:rsidRPr="00D43D9A" w14:paraId="40EF65D6" w14:textId="77777777" w:rsidTr="00914787">
        <w:trPr>
          <w:trHeight w:val="161"/>
        </w:trPr>
        <w:tc>
          <w:tcPr>
            <w:tcW w:w="3114" w:type="dxa"/>
            <w:vMerge w:val="restart"/>
          </w:tcPr>
          <w:p w14:paraId="4131BD7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Mother or next of kin providing consent </w:t>
            </w:r>
          </w:p>
        </w:tc>
        <w:tc>
          <w:tcPr>
            <w:tcW w:w="1276" w:type="dxa"/>
          </w:tcPr>
          <w:p w14:paraId="2C3F20F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0CE0017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81(68.6%)</w:t>
            </w:r>
          </w:p>
        </w:tc>
        <w:tc>
          <w:tcPr>
            <w:tcW w:w="1276" w:type="dxa"/>
          </w:tcPr>
          <w:p w14:paraId="08A5F1E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82(75.2%)</w:t>
            </w:r>
          </w:p>
        </w:tc>
        <w:tc>
          <w:tcPr>
            <w:tcW w:w="1276" w:type="dxa"/>
          </w:tcPr>
          <w:p w14:paraId="613CF39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71(56.8%)</w:t>
            </w:r>
          </w:p>
        </w:tc>
        <w:tc>
          <w:tcPr>
            <w:tcW w:w="1276" w:type="dxa"/>
          </w:tcPr>
          <w:p w14:paraId="7A58EFA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96(84.2%)</w:t>
            </w:r>
          </w:p>
        </w:tc>
      </w:tr>
      <w:tr w:rsidR="00FD5213" w:rsidRPr="00D43D9A" w14:paraId="3ABA6A36" w14:textId="77777777" w:rsidTr="00914787">
        <w:trPr>
          <w:trHeight w:val="161"/>
        </w:trPr>
        <w:tc>
          <w:tcPr>
            <w:tcW w:w="3114" w:type="dxa"/>
            <w:vMerge/>
          </w:tcPr>
          <w:p w14:paraId="3B22A02E" w14:textId="77777777" w:rsidR="00FD5213" w:rsidRPr="00406ECA" w:rsidRDefault="00FD5213" w:rsidP="00406ECA">
            <w:pPr>
              <w:spacing w:line="276" w:lineRule="auto"/>
              <w:jc w:val="both"/>
              <w:rPr>
                <w:rFonts w:ascii="Arial" w:hAnsi="Arial" w:cs="Arial"/>
                <w:sz w:val="18"/>
                <w:szCs w:val="18"/>
              </w:rPr>
            </w:pPr>
          </w:p>
        </w:tc>
        <w:tc>
          <w:tcPr>
            <w:tcW w:w="1276" w:type="dxa"/>
          </w:tcPr>
          <w:p w14:paraId="3A67CB9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3AFA599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37(31.4%)</w:t>
            </w:r>
          </w:p>
        </w:tc>
        <w:tc>
          <w:tcPr>
            <w:tcW w:w="1276" w:type="dxa"/>
          </w:tcPr>
          <w:p w14:paraId="314CBC3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27(24.8%)</w:t>
            </w:r>
          </w:p>
        </w:tc>
        <w:tc>
          <w:tcPr>
            <w:tcW w:w="1276" w:type="dxa"/>
          </w:tcPr>
          <w:p w14:paraId="67DE790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54(43.2%)</w:t>
            </w:r>
          </w:p>
        </w:tc>
        <w:tc>
          <w:tcPr>
            <w:tcW w:w="1276" w:type="dxa"/>
          </w:tcPr>
          <w:p w14:paraId="5CD6E27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18(15.8%)</w:t>
            </w:r>
          </w:p>
        </w:tc>
      </w:tr>
      <w:tr w:rsidR="00FD5213" w:rsidRPr="00D43D9A" w14:paraId="06CA113D" w14:textId="77777777" w:rsidTr="00914787">
        <w:trPr>
          <w:trHeight w:val="161"/>
        </w:trPr>
        <w:tc>
          <w:tcPr>
            <w:tcW w:w="3114" w:type="dxa"/>
            <w:vMerge w:val="restart"/>
          </w:tcPr>
          <w:p w14:paraId="1C896CF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Frontline health worker completing referral form</w:t>
            </w:r>
          </w:p>
        </w:tc>
        <w:tc>
          <w:tcPr>
            <w:tcW w:w="1276" w:type="dxa"/>
          </w:tcPr>
          <w:p w14:paraId="5F250C6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2B5A984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64(54.2%)</w:t>
            </w:r>
          </w:p>
        </w:tc>
        <w:tc>
          <w:tcPr>
            <w:tcW w:w="1276" w:type="dxa"/>
          </w:tcPr>
          <w:p w14:paraId="4D8FA33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64(58.7%)</w:t>
            </w:r>
          </w:p>
        </w:tc>
        <w:tc>
          <w:tcPr>
            <w:tcW w:w="1276" w:type="dxa"/>
          </w:tcPr>
          <w:p w14:paraId="1A76731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1276" w:type="dxa"/>
          </w:tcPr>
          <w:p w14:paraId="4D2B077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78(68.4%)</w:t>
            </w:r>
          </w:p>
        </w:tc>
      </w:tr>
      <w:tr w:rsidR="00FD5213" w:rsidRPr="00D43D9A" w14:paraId="6F135BCA" w14:textId="77777777" w:rsidTr="00914787">
        <w:trPr>
          <w:trHeight w:val="161"/>
        </w:trPr>
        <w:tc>
          <w:tcPr>
            <w:tcW w:w="3114" w:type="dxa"/>
            <w:vMerge/>
          </w:tcPr>
          <w:p w14:paraId="1103FCB2" w14:textId="77777777" w:rsidR="00FD5213" w:rsidRPr="00406ECA" w:rsidRDefault="00FD5213" w:rsidP="00406ECA">
            <w:pPr>
              <w:spacing w:line="276" w:lineRule="auto"/>
              <w:jc w:val="both"/>
              <w:rPr>
                <w:rFonts w:ascii="Arial" w:hAnsi="Arial" w:cs="Arial"/>
                <w:sz w:val="18"/>
                <w:szCs w:val="18"/>
              </w:rPr>
            </w:pPr>
          </w:p>
        </w:tc>
        <w:tc>
          <w:tcPr>
            <w:tcW w:w="1276" w:type="dxa"/>
          </w:tcPr>
          <w:p w14:paraId="6102009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24DDAF7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54(45.8%)</w:t>
            </w:r>
          </w:p>
        </w:tc>
        <w:tc>
          <w:tcPr>
            <w:tcW w:w="1276" w:type="dxa"/>
          </w:tcPr>
          <w:p w14:paraId="67A0754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45(41.3%)</w:t>
            </w:r>
          </w:p>
        </w:tc>
        <w:tc>
          <w:tcPr>
            <w:tcW w:w="1276" w:type="dxa"/>
          </w:tcPr>
          <w:p w14:paraId="11C07FA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63(50.4%)</w:t>
            </w:r>
          </w:p>
        </w:tc>
        <w:tc>
          <w:tcPr>
            <w:tcW w:w="1276" w:type="dxa"/>
          </w:tcPr>
          <w:p w14:paraId="20EE3FD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36(31.6%)</w:t>
            </w:r>
          </w:p>
        </w:tc>
      </w:tr>
      <w:tr w:rsidR="00FD5213" w:rsidRPr="00D43D9A" w14:paraId="08143424" w14:textId="77777777" w:rsidTr="00914787">
        <w:trPr>
          <w:trHeight w:val="161"/>
        </w:trPr>
        <w:tc>
          <w:tcPr>
            <w:tcW w:w="3114" w:type="dxa"/>
            <w:vMerge w:val="restart"/>
          </w:tcPr>
          <w:p w14:paraId="54B541ED" w14:textId="093443CB"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Referral facility continuously </w:t>
            </w:r>
            <w:r w:rsidR="00F11157" w:rsidRPr="00406ECA">
              <w:rPr>
                <w:rFonts w:ascii="Arial" w:hAnsi="Arial" w:cs="Arial"/>
                <w:sz w:val="18"/>
                <w:szCs w:val="18"/>
              </w:rPr>
              <w:t>supplies</w:t>
            </w:r>
            <w:r w:rsidRPr="00406ECA">
              <w:rPr>
                <w:rFonts w:ascii="Arial" w:hAnsi="Arial" w:cs="Arial"/>
                <w:sz w:val="18"/>
                <w:szCs w:val="18"/>
              </w:rPr>
              <w:t xml:space="preserve"> standardized forms &amp; registers HCPs</w:t>
            </w:r>
          </w:p>
        </w:tc>
        <w:tc>
          <w:tcPr>
            <w:tcW w:w="1276" w:type="dxa"/>
          </w:tcPr>
          <w:p w14:paraId="48AF108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7F19759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58(49.2%)</w:t>
            </w:r>
          </w:p>
        </w:tc>
        <w:tc>
          <w:tcPr>
            <w:tcW w:w="1276" w:type="dxa"/>
          </w:tcPr>
          <w:p w14:paraId="0EC1E3D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59(54.1%)</w:t>
            </w:r>
          </w:p>
        </w:tc>
        <w:tc>
          <w:tcPr>
            <w:tcW w:w="1276" w:type="dxa"/>
          </w:tcPr>
          <w:p w14:paraId="3F4DDCC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57(45.6%)</w:t>
            </w:r>
          </w:p>
        </w:tc>
        <w:tc>
          <w:tcPr>
            <w:tcW w:w="1276" w:type="dxa"/>
          </w:tcPr>
          <w:p w14:paraId="291AE6C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80(70.2%)</w:t>
            </w:r>
          </w:p>
        </w:tc>
      </w:tr>
      <w:tr w:rsidR="00FD5213" w:rsidRPr="00D43D9A" w14:paraId="4FA36659" w14:textId="77777777" w:rsidTr="00914787">
        <w:trPr>
          <w:trHeight w:val="161"/>
        </w:trPr>
        <w:tc>
          <w:tcPr>
            <w:tcW w:w="3114" w:type="dxa"/>
            <w:vMerge/>
          </w:tcPr>
          <w:p w14:paraId="0A210660" w14:textId="77777777" w:rsidR="00FD5213" w:rsidRPr="00406ECA" w:rsidRDefault="00FD5213" w:rsidP="00406ECA">
            <w:pPr>
              <w:spacing w:line="276" w:lineRule="auto"/>
              <w:jc w:val="both"/>
              <w:rPr>
                <w:rFonts w:ascii="Arial" w:hAnsi="Arial" w:cs="Arial"/>
                <w:sz w:val="18"/>
                <w:szCs w:val="18"/>
              </w:rPr>
            </w:pPr>
          </w:p>
        </w:tc>
        <w:tc>
          <w:tcPr>
            <w:tcW w:w="1276" w:type="dxa"/>
          </w:tcPr>
          <w:p w14:paraId="2FFE345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4629DE0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60(50.8%)</w:t>
            </w:r>
          </w:p>
        </w:tc>
        <w:tc>
          <w:tcPr>
            <w:tcW w:w="1276" w:type="dxa"/>
          </w:tcPr>
          <w:p w14:paraId="4F3824E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50(45.9%)</w:t>
            </w:r>
          </w:p>
        </w:tc>
        <w:tc>
          <w:tcPr>
            <w:tcW w:w="1276" w:type="dxa"/>
          </w:tcPr>
          <w:p w14:paraId="37EDD5F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68(54.4%)</w:t>
            </w:r>
          </w:p>
        </w:tc>
        <w:tc>
          <w:tcPr>
            <w:tcW w:w="1276" w:type="dxa"/>
          </w:tcPr>
          <w:p w14:paraId="3A36493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34(29.8%)</w:t>
            </w:r>
          </w:p>
        </w:tc>
      </w:tr>
      <w:tr w:rsidR="00FD5213" w:rsidRPr="00D43D9A" w14:paraId="413CC589" w14:textId="77777777" w:rsidTr="00914787">
        <w:trPr>
          <w:trHeight w:val="161"/>
        </w:trPr>
        <w:tc>
          <w:tcPr>
            <w:tcW w:w="3114" w:type="dxa"/>
            <w:vMerge w:val="restart"/>
          </w:tcPr>
          <w:p w14:paraId="4A9A33F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Receiving health team attending only to emergency referred clients and not specimens</w:t>
            </w:r>
          </w:p>
        </w:tc>
        <w:tc>
          <w:tcPr>
            <w:tcW w:w="1276" w:type="dxa"/>
          </w:tcPr>
          <w:p w14:paraId="18C9013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7241984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58(49.2%)</w:t>
            </w:r>
          </w:p>
        </w:tc>
        <w:tc>
          <w:tcPr>
            <w:tcW w:w="1276" w:type="dxa"/>
          </w:tcPr>
          <w:p w14:paraId="597C36E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54(49.5%)</w:t>
            </w:r>
          </w:p>
        </w:tc>
        <w:tc>
          <w:tcPr>
            <w:tcW w:w="1276" w:type="dxa"/>
          </w:tcPr>
          <w:p w14:paraId="0D525A7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61(48.8%)</w:t>
            </w:r>
          </w:p>
        </w:tc>
        <w:tc>
          <w:tcPr>
            <w:tcW w:w="1276" w:type="dxa"/>
          </w:tcPr>
          <w:p w14:paraId="2B64487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88(77.2%)</w:t>
            </w:r>
          </w:p>
        </w:tc>
      </w:tr>
      <w:tr w:rsidR="00FD5213" w:rsidRPr="00D43D9A" w14:paraId="4F90F048" w14:textId="77777777" w:rsidTr="00914787">
        <w:trPr>
          <w:trHeight w:val="161"/>
        </w:trPr>
        <w:tc>
          <w:tcPr>
            <w:tcW w:w="3114" w:type="dxa"/>
            <w:vMerge/>
          </w:tcPr>
          <w:p w14:paraId="5372FD79" w14:textId="77777777" w:rsidR="00FD5213" w:rsidRPr="00406ECA" w:rsidRDefault="00FD5213" w:rsidP="00406ECA">
            <w:pPr>
              <w:spacing w:line="276" w:lineRule="auto"/>
              <w:jc w:val="both"/>
              <w:rPr>
                <w:rFonts w:ascii="Arial" w:hAnsi="Arial" w:cs="Arial"/>
                <w:sz w:val="18"/>
                <w:szCs w:val="18"/>
              </w:rPr>
            </w:pPr>
          </w:p>
        </w:tc>
        <w:tc>
          <w:tcPr>
            <w:tcW w:w="1276" w:type="dxa"/>
          </w:tcPr>
          <w:p w14:paraId="7D72E99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3C782F8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60(50.8%)</w:t>
            </w:r>
          </w:p>
        </w:tc>
        <w:tc>
          <w:tcPr>
            <w:tcW w:w="1276" w:type="dxa"/>
          </w:tcPr>
          <w:p w14:paraId="69C3463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55(50.5%)</w:t>
            </w:r>
          </w:p>
        </w:tc>
        <w:tc>
          <w:tcPr>
            <w:tcW w:w="1276" w:type="dxa"/>
          </w:tcPr>
          <w:p w14:paraId="0368E04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64(51.2%)</w:t>
            </w:r>
          </w:p>
        </w:tc>
        <w:tc>
          <w:tcPr>
            <w:tcW w:w="1276" w:type="dxa"/>
          </w:tcPr>
          <w:p w14:paraId="6971D8A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26(22.8%)</w:t>
            </w:r>
          </w:p>
        </w:tc>
      </w:tr>
      <w:tr w:rsidR="00FD5213" w:rsidRPr="00D43D9A" w14:paraId="774C463C" w14:textId="77777777" w:rsidTr="00914787">
        <w:trPr>
          <w:trHeight w:val="161"/>
        </w:trPr>
        <w:tc>
          <w:tcPr>
            <w:tcW w:w="3114" w:type="dxa"/>
            <w:vMerge w:val="restart"/>
          </w:tcPr>
          <w:p w14:paraId="065ED8C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Receiving facility ensuring continuous supply of registers &amp; forms to record referrals</w:t>
            </w:r>
          </w:p>
        </w:tc>
        <w:tc>
          <w:tcPr>
            <w:tcW w:w="1276" w:type="dxa"/>
          </w:tcPr>
          <w:p w14:paraId="7FAFA70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10A7BC1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66(55.9%)</w:t>
            </w:r>
          </w:p>
        </w:tc>
        <w:tc>
          <w:tcPr>
            <w:tcW w:w="1276" w:type="dxa"/>
          </w:tcPr>
          <w:p w14:paraId="0DE7A4A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72(66.1%)</w:t>
            </w:r>
          </w:p>
        </w:tc>
        <w:tc>
          <w:tcPr>
            <w:tcW w:w="1276" w:type="dxa"/>
          </w:tcPr>
          <w:p w14:paraId="0AA3B25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58(46.4%)</w:t>
            </w:r>
          </w:p>
        </w:tc>
        <w:tc>
          <w:tcPr>
            <w:tcW w:w="1276" w:type="dxa"/>
          </w:tcPr>
          <w:p w14:paraId="44FE9FF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85(74.6%)</w:t>
            </w:r>
          </w:p>
        </w:tc>
      </w:tr>
      <w:tr w:rsidR="00FD5213" w:rsidRPr="00D43D9A" w14:paraId="23C0912A" w14:textId="77777777" w:rsidTr="00914787">
        <w:trPr>
          <w:trHeight w:val="161"/>
        </w:trPr>
        <w:tc>
          <w:tcPr>
            <w:tcW w:w="3114" w:type="dxa"/>
            <w:vMerge/>
          </w:tcPr>
          <w:p w14:paraId="442F54C6" w14:textId="77777777" w:rsidR="00FD5213" w:rsidRPr="00406ECA" w:rsidRDefault="00FD5213" w:rsidP="00406ECA">
            <w:pPr>
              <w:spacing w:line="276" w:lineRule="auto"/>
              <w:jc w:val="both"/>
              <w:rPr>
                <w:rFonts w:ascii="Arial" w:hAnsi="Arial" w:cs="Arial"/>
                <w:sz w:val="18"/>
                <w:szCs w:val="18"/>
              </w:rPr>
            </w:pPr>
          </w:p>
        </w:tc>
        <w:tc>
          <w:tcPr>
            <w:tcW w:w="1276" w:type="dxa"/>
          </w:tcPr>
          <w:p w14:paraId="66D3F5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6C8AFEA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52(44.1%)</w:t>
            </w:r>
          </w:p>
        </w:tc>
        <w:tc>
          <w:tcPr>
            <w:tcW w:w="1276" w:type="dxa"/>
          </w:tcPr>
          <w:p w14:paraId="2B57A2A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37(33.9%)</w:t>
            </w:r>
          </w:p>
        </w:tc>
        <w:tc>
          <w:tcPr>
            <w:tcW w:w="1276" w:type="dxa"/>
          </w:tcPr>
          <w:p w14:paraId="5C06FE9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67(53.6%)</w:t>
            </w:r>
          </w:p>
        </w:tc>
        <w:tc>
          <w:tcPr>
            <w:tcW w:w="1276" w:type="dxa"/>
          </w:tcPr>
          <w:p w14:paraId="1361A34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29(25.4%)</w:t>
            </w:r>
          </w:p>
        </w:tc>
      </w:tr>
      <w:tr w:rsidR="00FD5213" w:rsidRPr="00D43D9A" w14:paraId="3E605DE6" w14:textId="77777777" w:rsidTr="00914787">
        <w:trPr>
          <w:trHeight w:val="161"/>
        </w:trPr>
        <w:tc>
          <w:tcPr>
            <w:tcW w:w="3114" w:type="dxa"/>
            <w:vMerge w:val="restart"/>
          </w:tcPr>
          <w:p w14:paraId="2D8DB39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Level of knowledge on roles and responsibilities </w:t>
            </w:r>
          </w:p>
        </w:tc>
        <w:tc>
          <w:tcPr>
            <w:tcW w:w="1276" w:type="dxa"/>
          </w:tcPr>
          <w:p w14:paraId="302FEF6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Low</w:t>
            </w:r>
          </w:p>
        </w:tc>
        <w:tc>
          <w:tcPr>
            <w:tcW w:w="1275" w:type="dxa"/>
          </w:tcPr>
          <w:p w14:paraId="39FF9E0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71(60.2%)</w:t>
            </w:r>
          </w:p>
        </w:tc>
        <w:tc>
          <w:tcPr>
            <w:tcW w:w="1276" w:type="dxa"/>
          </w:tcPr>
          <w:p w14:paraId="1E5D5B9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50(45.9%)</w:t>
            </w:r>
          </w:p>
        </w:tc>
        <w:tc>
          <w:tcPr>
            <w:tcW w:w="1276" w:type="dxa"/>
          </w:tcPr>
          <w:p w14:paraId="7E8E7CE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72(57.6%)</w:t>
            </w:r>
          </w:p>
        </w:tc>
        <w:tc>
          <w:tcPr>
            <w:tcW w:w="1276" w:type="dxa"/>
          </w:tcPr>
          <w:p w14:paraId="3B5B733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28(24.6%)</w:t>
            </w:r>
          </w:p>
        </w:tc>
      </w:tr>
      <w:tr w:rsidR="00FD5213" w:rsidRPr="00D43D9A" w14:paraId="1EDDBC99" w14:textId="77777777" w:rsidTr="00914787">
        <w:trPr>
          <w:trHeight w:val="161"/>
        </w:trPr>
        <w:tc>
          <w:tcPr>
            <w:tcW w:w="3114" w:type="dxa"/>
            <w:vMerge/>
          </w:tcPr>
          <w:p w14:paraId="11FF14A1" w14:textId="77777777" w:rsidR="00FD5213" w:rsidRPr="00406ECA" w:rsidRDefault="00FD5213" w:rsidP="00406ECA">
            <w:pPr>
              <w:spacing w:line="276" w:lineRule="auto"/>
              <w:jc w:val="both"/>
              <w:rPr>
                <w:rFonts w:ascii="Arial" w:hAnsi="Arial" w:cs="Arial"/>
                <w:sz w:val="18"/>
                <w:szCs w:val="18"/>
              </w:rPr>
            </w:pPr>
          </w:p>
        </w:tc>
        <w:tc>
          <w:tcPr>
            <w:tcW w:w="1276" w:type="dxa"/>
          </w:tcPr>
          <w:p w14:paraId="01C7105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Moderate</w:t>
            </w:r>
          </w:p>
        </w:tc>
        <w:tc>
          <w:tcPr>
            <w:tcW w:w="1275" w:type="dxa"/>
          </w:tcPr>
          <w:p w14:paraId="4CC9FD9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26(22.0%)</w:t>
            </w:r>
          </w:p>
        </w:tc>
        <w:tc>
          <w:tcPr>
            <w:tcW w:w="1276" w:type="dxa"/>
          </w:tcPr>
          <w:p w14:paraId="7C1287F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43(39.4%)</w:t>
            </w:r>
          </w:p>
        </w:tc>
        <w:tc>
          <w:tcPr>
            <w:tcW w:w="1276" w:type="dxa"/>
          </w:tcPr>
          <w:p w14:paraId="6DF6CDB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37(29.6%)</w:t>
            </w:r>
          </w:p>
        </w:tc>
        <w:tc>
          <w:tcPr>
            <w:tcW w:w="1276" w:type="dxa"/>
          </w:tcPr>
          <w:p w14:paraId="303FE91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48(42.1%)</w:t>
            </w:r>
          </w:p>
        </w:tc>
      </w:tr>
      <w:tr w:rsidR="00FD5213" w:rsidRPr="00D43D9A" w14:paraId="1A763ECA" w14:textId="77777777" w:rsidTr="00914787">
        <w:trPr>
          <w:trHeight w:val="161"/>
        </w:trPr>
        <w:tc>
          <w:tcPr>
            <w:tcW w:w="3114" w:type="dxa"/>
            <w:vMerge/>
          </w:tcPr>
          <w:p w14:paraId="3B98F7A0" w14:textId="77777777" w:rsidR="00FD5213" w:rsidRPr="00406ECA" w:rsidRDefault="00FD5213" w:rsidP="00406ECA">
            <w:pPr>
              <w:spacing w:line="276" w:lineRule="auto"/>
              <w:jc w:val="both"/>
              <w:rPr>
                <w:rFonts w:ascii="Arial" w:hAnsi="Arial" w:cs="Arial"/>
                <w:sz w:val="18"/>
                <w:szCs w:val="18"/>
              </w:rPr>
            </w:pPr>
            <w:bookmarkStart w:id="39" w:name="_Hlk211243877"/>
          </w:p>
        </w:tc>
        <w:tc>
          <w:tcPr>
            <w:tcW w:w="1276" w:type="dxa"/>
          </w:tcPr>
          <w:p w14:paraId="766077E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High</w:t>
            </w:r>
          </w:p>
        </w:tc>
        <w:tc>
          <w:tcPr>
            <w:tcW w:w="1275" w:type="dxa"/>
          </w:tcPr>
          <w:p w14:paraId="6DE4133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21(17.8%)</w:t>
            </w:r>
          </w:p>
        </w:tc>
        <w:tc>
          <w:tcPr>
            <w:tcW w:w="1276" w:type="dxa"/>
          </w:tcPr>
          <w:p w14:paraId="61C2C1A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16(14.7%)</w:t>
            </w:r>
          </w:p>
        </w:tc>
        <w:tc>
          <w:tcPr>
            <w:tcW w:w="1276" w:type="dxa"/>
          </w:tcPr>
          <w:p w14:paraId="078B3FC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16(12.8%)</w:t>
            </w:r>
          </w:p>
        </w:tc>
        <w:tc>
          <w:tcPr>
            <w:tcW w:w="1276" w:type="dxa"/>
          </w:tcPr>
          <w:p w14:paraId="041AFD5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38(33.3%)</w:t>
            </w:r>
          </w:p>
        </w:tc>
      </w:tr>
    </w:tbl>
    <w:bookmarkEnd w:id="38"/>
    <w:bookmarkEnd w:id="39"/>
    <w:p w14:paraId="650F5F3F" w14:textId="782DEAF9" w:rsidR="00FD5213" w:rsidRPr="00EE0138" w:rsidRDefault="00FD5213" w:rsidP="00EE0138">
      <w:pPr>
        <w:spacing w:line="360" w:lineRule="auto"/>
        <w:jc w:val="both"/>
        <w:rPr>
          <w:rFonts w:ascii="Arial" w:eastAsia="Calibri" w:hAnsi="Arial" w:cs="Arial"/>
        </w:rPr>
      </w:pPr>
      <w:r w:rsidRPr="00EE0138">
        <w:rPr>
          <w:rFonts w:ascii="Arial" w:eastAsia="Calibri" w:hAnsi="Arial" w:cs="Arial"/>
        </w:rPr>
        <w:tab/>
      </w:r>
      <w:r w:rsidRPr="00EE0138">
        <w:rPr>
          <w:rFonts w:ascii="Arial" w:eastAsia="Calibri" w:hAnsi="Arial" w:cs="Arial"/>
        </w:rPr>
        <w:tab/>
      </w:r>
    </w:p>
    <w:p w14:paraId="19C5E2DC" w14:textId="7464DB42" w:rsidR="00FD5213" w:rsidRPr="004D5ED1" w:rsidRDefault="00FD5213" w:rsidP="00EE0138">
      <w:pPr>
        <w:spacing w:line="360" w:lineRule="auto"/>
        <w:jc w:val="both"/>
        <w:rPr>
          <w:rFonts w:ascii="Arial" w:eastAsia="Calibri" w:hAnsi="Arial" w:cs="Arial"/>
          <w:b/>
          <w:bCs/>
          <w:i/>
          <w:iCs/>
        </w:rPr>
      </w:pPr>
      <w:r w:rsidRPr="004D5ED1">
        <w:rPr>
          <w:rFonts w:ascii="Arial" w:eastAsia="Calibri" w:hAnsi="Arial" w:cs="Arial"/>
          <w:b/>
          <w:bCs/>
          <w:i/>
          <w:iCs/>
        </w:rPr>
        <w:t xml:space="preserve">Table </w:t>
      </w:r>
      <w:r w:rsidR="00406ECA" w:rsidRPr="004D5ED1">
        <w:rPr>
          <w:rFonts w:ascii="Arial" w:eastAsia="Calibri" w:hAnsi="Arial" w:cs="Arial"/>
          <w:b/>
          <w:bCs/>
          <w:i/>
          <w:iCs/>
        </w:rPr>
        <w:t>3</w:t>
      </w:r>
      <w:r w:rsidRPr="004D5ED1">
        <w:rPr>
          <w:rFonts w:ascii="Arial" w:eastAsia="Calibri" w:hAnsi="Arial" w:cs="Arial"/>
          <w:b/>
          <w:bCs/>
          <w:i/>
          <w:iCs/>
        </w:rPr>
        <w:t>.1</w:t>
      </w:r>
      <w:r w:rsidR="00D50438" w:rsidRPr="004D5ED1">
        <w:rPr>
          <w:rFonts w:ascii="Arial" w:eastAsia="Calibri" w:hAnsi="Arial" w:cs="Arial"/>
          <w:b/>
          <w:bCs/>
          <w:i/>
          <w:iCs/>
        </w:rPr>
        <w:t>0</w:t>
      </w:r>
      <w:r w:rsidRPr="004D5ED1">
        <w:rPr>
          <w:rFonts w:ascii="Arial" w:eastAsia="Calibri" w:hAnsi="Arial" w:cs="Arial"/>
          <w:b/>
          <w:bCs/>
          <w:i/>
          <w:iCs/>
        </w:rPr>
        <w:t xml:space="preserve">: </w:t>
      </w:r>
      <w:r w:rsidRPr="004D5ED1">
        <w:rPr>
          <w:rFonts w:ascii="Arial" w:eastAsia="Calibri" w:hAnsi="Arial" w:cs="Arial"/>
          <w:i/>
          <w:iCs/>
        </w:rPr>
        <w:t>Knowledge on management of referrals</w:t>
      </w:r>
      <w:r w:rsidRPr="004D5ED1">
        <w:rPr>
          <w:rFonts w:ascii="Arial" w:eastAsia="Calibri" w:hAnsi="Arial" w:cs="Arial"/>
          <w:b/>
          <w:bCs/>
          <w:i/>
          <w:iCs/>
        </w:rPr>
        <w:t xml:space="preserve">  </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1137"/>
        <w:gridCol w:w="1132"/>
        <w:gridCol w:w="1272"/>
        <w:gridCol w:w="1272"/>
        <w:gridCol w:w="1047"/>
      </w:tblGrid>
      <w:tr w:rsidR="00FD5213" w:rsidRPr="00EE0138" w14:paraId="4BA1B5D1" w14:textId="77777777" w:rsidTr="00914787">
        <w:trPr>
          <w:trHeight w:val="313"/>
        </w:trPr>
        <w:tc>
          <w:tcPr>
            <w:tcW w:w="3534" w:type="dxa"/>
            <w:vMerge w:val="restart"/>
          </w:tcPr>
          <w:p w14:paraId="579CC5C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Knowledge variable</w:t>
            </w:r>
          </w:p>
        </w:tc>
        <w:tc>
          <w:tcPr>
            <w:tcW w:w="1139" w:type="dxa"/>
            <w:vMerge w:val="restart"/>
          </w:tcPr>
          <w:p w14:paraId="345C0B1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Response</w:t>
            </w:r>
          </w:p>
        </w:tc>
        <w:tc>
          <w:tcPr>
            <w:tcW w:w="2410" w:type="dxa"/>
            <w:gridSpan w:val="2"/>
          </w:tcPr>
          <w:p w14:paraId="4A21E96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Control (226)</w:t>
            </w:r>
          </w:p>
        </w:tc>
        <w:tc>
          <w:tcPr>
            <w:tcW w:w="2268" w:type="dxa"/>
            <w:gridSpan w:val="2"/>
          </w:tcPr>
          <w:p w14:paraId="1204579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Intervention (239)</w:t>
            </w:r>
          </w:p>
        </w:tc>
      </w:tr>
      <w:tr w:rsidR="00FD5213" w:rsidRPr="00EE0138" w14:paraId="18E81A06" w14:textId="77777777" w:rsidTr="00914787">
        <w:trPr>
          <w:trHeight w:val="227"/>
        </w:trPr>
        <w:tc>
          <w:tcPr>
            <w:tcW w:w="3534" w:type="dxa"/>
            <w:vMerge/>
          </w:tcPr>
          <w:p w14:paraId="15C8EAF8" w14:textId="77777777" w:rsidR="00FD5213" w:rsidRPr="00406ECA" w:rsidRDefault="00FD5213" w:rsidP="00406ECA">
            <w:pPr>
              <w:spacing w:line="276" w:lineRule="auto"/>
              <w:jc w:val="both"/>
              <w:rPr>
                <w:rFonts w:ascii="Arial" w:hAnsi="Arial" w:cs="Arial"/>
                <w:sz w:val="18"/>
                <w:szCs w:val="18"/>
              </w:rPr>
            </w:pPr>
          </w:p>
        </w:tc>
        <w:tc>
          <w:tcPr>
            <w:tcW w:w="1139" w:type="dxa"/>
            <w:vMerge/>
          </w:tcPr>
          <w:p w14:paraId="57EAEFFA" w14:textId="77777777" w:rsidR="00FD5213" w:rsidRPr="00406ECA" w:rsidRDefault="00FD5213" w:rsidP="00406ECA">
            <w:pPr>
              <w:spacing w:line="276" w:lineRule="auto"/>
              <w:jc w:val="both"/>
              <w:rPr>
                <w:rFonts w:ascii="Arial" w:hAnsi="Arial" w:cs="Arial"/>
                <w:sz w:val="18"/>
                <w:szCs w:val="18"/>
              </w:rPr>
            </w:pPr>
          </w:p>
        </w:tc>
        <w:tc>
          <w:tcPr>
            <w:tcW w:w="1134" w:type="dxa"/>
          </w:tcPr>
          <w:p w14:paraId="6B05396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4277769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(118)</w:t>
            </w:r>
          </w:p>
        </w:tc>
        <w:tc>
          <w:tcPr>
            <w:tcW w:w="1276" w:type="dxa"/>
          </w:tcPr>
          <w:p w14:paraId="7C0C45D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7DE0D0B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(109)</w:t>
            </w:r>
          </w:p>
        </w:tc>
        <w:tc>
          <w:tcPr>
            <w:tcW w:w="1276" w:type="dxa"/>
          </w:tcPr>
          <w:p w14:paraId="34B363D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61099F2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 (125)</w:t>
            </w:r>
          </w:p>
        </w:tc>
        <w:tc>
          <w:tcPr>
            <w:tcW w:w="992" w:type="dxa"/>
          </w:tcPr>
          <w:p w14:paraId="492B343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197E2F4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(114)</w:t>
            </w:r>
          </w:p>
        </w:tc>
      </w:tr>
      <w:tr w:rsidR="00FD5213" w:rsidRPr="00EE0138" w14:paraId="46B7BF92" w14:textId="77777777" w:rsidTr="00914787">
        <w:trPr>
          <w:trHeight w:val="313"/>
        </w:trPr>
        <w:tc>
          <w:tcPr>
            <w:tcW w:w="3534" w:type="dxa"/>
            <w:vMerge w:val="restart"/>
          </w:tcPr>
          <w:p w14:paraId="1B3B154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Government enhance access to services by Kenyans registered with SHIFU only</w:t>
            </w:r>
          </w:p>
        </w:tc>
        <w:tc>
          <w:tcPr>
            <w:tcW w:w="1139" w:type="dxa"/>
          </w:tcPr>
          <w:p w14:paraId="44AAED2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6C58ADC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46(39.0%)</w:t>
            </w:r>
          </w:p>
        </w:tc>
        <w:tc>
          <w:tcPr>
            <w:tcW w:w="1276" w:type="dxa"/>
          </w:tcPr>
          <w:p w14:paraId="210FCF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49(45.0%)</w:t>
            </w:r>
          </w:p>
        </w:tc>
        <w:tc>
          <w:tcPr>
            <w:tcW w:w="1276" w:type="dxa"/>
          </w:tcPr>
          <w:p w14:paraId="76A51A1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51(40.8%)</w:t>
            </w:r>
          </w:p>
        </w:tc>
        <w:tc>
          <w:tcPr>
            <w:tcW w:w="992" w:type="dxa"/>
          </w:tcPr>
          <w:p w14:paraId="36E6939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91(79.8%)</w:t>
            </w:r>
          </w:p>
        </w:tc>
      </w:tr>
      <w:tr w:rsidR="00FD5213" w:rsidRPr="00EE0138" w14:paraId="42A928C0" w14:textId="77777777" w:rsidTr="00914787">
        <w:trPr>
          <w:trHeight w:val="161"/>
        </w:trPr>
        <w:tc>
          <w:tcPr>
            <w:tcW w:w="3534" w:type="dxa"/>
            <w:vMerge/>
          </w:tcPr>
          <w:p w14:paraId="123D3017" w14:textId="77777777" w:rsidR="00FD5213" w:rsidRPr="00406ECA" w:rsidRDefault="00FD5213" w:rsidP="00406ECA">
            <w:pPr>
              <w:spacing w:line="276" w:lineRule="auto"/>
              <w:jc w:val="both"/>
              <w:rPr>
                <w:rFonts w:ascii="Arial" w:hAnsi="Arial" w:cs="Arial"/>
                <w:sz w:val="18"/>
                <w:szCs w:val="18"/>
              </w:rPr>
            </w:pPr>
          </w:p>
        </w:tc>
        <w:tc>
          <w:tcPr>
            <w:tcW w:w="1139" w:type="dxa"/>
          </w:tcPr>
          <w:p w14:paraId="506A92F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2395A2F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72(61.0%)</w:t>
            </w:r>
          </w:p>
        </w:tc>
        <w:tc>
          <w:tcPr>
            <w:tcW w:w="1276" w:type="dxa"/>
          </w:tcPr>
          <w:p w14:paraId="3E99BA4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60(55.0%)</w:t>
            </w:r>
          </w:p>
        </w:tc>
        <w:tc>
          <w:tcPr>
            <w:tcW w:w="1276" w:type="dxa"/>
          </w:tcPr>
          <w:p w14:paraId="2A8BA90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74(59.2%)</w:t>
            </w:r>
          </w:p>
        </w:tc>
        <w:tc>
          <w:tcPr>
            <w:tcW w:w="992" w:type="dxa"/>
          </w:tcPr>
          <w:p w14:paraId="4AE15C9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23(20.2%)</w:t>
            </w:r>
          </w:p>
        </w:tc>
      </w:tr>
      <w:tr w:rsidR="00FD5213" w:rsidRPr="00EE0138" w14:paraId="60195EAD" w14:textId="77777777" w:rsidTr="00914787">
        <w:trPr>
          <w:trHeight w:val="313"/>
        </w:trPr>
        <w:tc>
          <w:tcPr>
            <w:tcW w:w="3534" w:type="dxa"/>
            <w:vMerge w:val="restart"/>
          </w:tcPr>
          <w:p w14:paraId="6E8D342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Attending health worker fill out client referral forms or e-referral system</w:t>
            </w:r>
          </w:p>
        </w:tc>
        <w:tc>
          <w:tcPr>
            <w:tcW w:w="1139" w:type="dxa"/>
          </w:tcPr>
          <w:p w14:paraId="3A1787C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33C19B3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55(46.6%)</w:t>
            </w:r>
          </w:p>
        </w:tc>
        <w:tc>
          <w:tcPr>
            <w:tcW w:w="1276" w:type="dxa"/>
          </w:tcPr>
          <w:p w14:paraId="256C5B5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64(58.7%)</w:t>
            </w:r>
          </w:p>
        </w:tc>
        <w:tc>
          <w:tcPr>
            <w:tcW w:w="1276" w:type="dxa"/>
          </w:tcPr>
          <w:p w14:paraId="48F98BB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57(45.6%)</w:t>
            </w:r>
          </w:p>
        </w:tc>
        <w:tc>
          <w:tcPr>
            <w:tcW w:w="992" w:type="dxa"/>
          </w:tcPr>
          <w:p w14:paraId="2873087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90(78.9%)</w:t>
            </w:r>
          </w:p>
        </w:tc>
      </w:tr>
      <w:tr w:rsidR="00FD5213" w:rsidRPr="00EE0138" w14:paraId="58B29B07" w14:textId="77777777" w:rsidTr="00914787">
        <w:trPr>
          <w:trHeight w:val="161"/>
        </w:trPr>
        <w:tc>
          <w:tcPr>
            <w:tcW w:w="3534" w:type="dxa"/>
            <w:vMerge/>
          </w:tcPr>
          <w:p w14:paraId="485206B0" w14:textId="77777777" w:rsidR="00FD5213" w:rsidRPr="00406ECA" w:rsidRDefault="00FD5213" w:rsidP="00406ECA">
            <w:pPr>
              <w:spacing w:line="276" w:lineRule="auto"/>
              <w:jc w:val="both"/>
              <w:rPr>
                <w:rFonts w:ascii="Arial" w:hAnsi="Arial" w:cs="Arial"/>
                <w:sz w:val="18"/>
                <w:szCs w:val="18"/>
              </w:rPr>
            </w:pPr>
          </w:p>
        </w:tc>
        <w:tc>
          <w:tcPr>
            <w:tcW w:w="1139" w:type="dxa"/>
          </w:tcPr>
          <w:p w14:paraId="0DD760B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1AA6DB2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63(53.4%)</w:t>
            </w:r>
          </w:p>
        </w:tc>
        <w:tc>
          <w:tcPr>
            <w:tcW w:w="1276" w:type="dxa"/>
          </w:tcPr>
          <w:p w14:paraId="0E31116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45(41.3%)</w:t>
            </w:r>
          </w:p>
        </w:tc>
        <w:tc>
          <w:tcPr>
            <w:tcW w:w="1276" w:type="dxa"/>
          </w:tcPr>
          <w:p w14:paraId="0B75476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68(54.4%)</w:t>
            </w:r>
          </w:p>
        </w:tc>
        <w:tc>
          <w:tcPr>
            <w:tcW w:w="992" w:type="dxa"/>
          </w:tcPr>
          <w:p w14:paraId="2D42047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24(21.1%)</w:t>
            </w:r>
          </w:p>
        </w:tc>
      </w:tr>
      <w:tr w:rsidR="00FD5213" w:rsidRPr="00EE0138" w14:paraId="71680DEB" w14:textId="77777777" w:rsidTr="00914787">
        <w:trPr>
          <w:trHeight w:val="161"/>
        </w:trPr>
        <w:tc>
          <w:tcPr>
            <w:tcW w:w="3534" w:type="dxa"/>
            <w:vMerge w:val="restart"/>
          </w:tcPr>
          <w:p w14:paraId="56F24C2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A command, control and coordination structure established with linkages to other relevant departments</w:t>
            </w:r>
          </w:p>
        </w:tc>
        <w:tc>
          <w:tcPr>
            <w:tcW w:w="1139" w:type="dxa"/>
          </w:tcPr>
          <w:p w14:paraId="28609AF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1D258F9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48(40.7%)</w:t>
            </w:r>
          </w:p>
        </w:tc>
        <w:tc>
          <w:tcPr>
            <w:tcW w:w="1276" w:type="dxa"/>
          </w:tcPr>
          <w:p w14:paraId="4502142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55(50.5%)</w:t>
            </w:r>
          </w:p>
        </w:tc>
        <w:tc>
          <w:tcPr>
            <w:tcW w:w="1276" w:type="dxa"/>
          </w:tcPr>
          <w:p w14:paraId="7BCC11E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63(50.4%)</w:t>
            </w:r>
          </w:p>
        </w:tc>
        <w:tc>
          <w:tcPr>
            <w:tcW w:w="992" w:type="dxa"/>
          </w:tcPr>
          <w:p w14:paraId="5ED6CC4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74(64.9%)</w:t>
            </w:r>
          </w:p>
        </w:tc>
      </w:tr>
      <w:tr w:rsidR="00FD5213" w:rsidRPr="00EE0138" w14:paraId="02ADA43E" w14:textId="77777777" w:rsidTr="00914787">
        <w:trPr>
          <w:trHeight w:val="161"/>
        </w:trPr>
        <w:tc>
          <w:tcPr>
            <w:tcW w:w="3534" w:type="dxa"/>
            <w:vMerge/>
          </w:tcPr>
          <w:p w14:paraId="3FEAE4CF" w14:textId="77777777" w:rsidR="00FD5213" w:rsidRPr="00406ECA" w:rsidRDefault="00FD5213" w:rsidP="00406ECA">
            <w:pPr>
              <w:spacing w:line="276" w:lineRule="auto"/>
              <w:jc w:val="both"/>
              <w:rPr>
                <w:rFonts w:ascii="Arial" w:hAnsi="Arial" w:cs="Arial"/>
                <w:sz w:val="18"/>
                <w:szCs w:val="18"/>
              </w:rPr>
            </w:pPr>
          </w:p>
        </w:tc>
        <w:tc>
          <w:tcPr>
            <w:tcW w:w="1139" w:type="dxa"/>
          </w:tcPr>
          <w:p w14:paraId="3158BD8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346BC63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70(59.3%)</w:t>
            </w:r>
          </w:p>
        </w:tc>
        <w:tc>
          <w:tcPr>
            <w:tcW w:w="1276" w:type="dxa"/>
          </w:tcPr>
          <w:p w14:paraId="259F6A6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54(49.5%)</w:t>
            </w:r>
          </w:p>
        </w:tc>
        <w:tc>
          <w:tcPr>
            <w:tcW w:w="1276" w:type="dxa"/>
          </w:tcPr>
          <w:p w14:paraId="6FC2672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992" w:type="dxa"/>
          </w:tcPr>
          <w:p w14:paraId="0FFD478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40(35.1%)</w:t>
            </w:r>
          </w:p>
        </w:tc>
      </w:tr>
      <w:tr w:rsidR="00FD5213" w:rsidRPr="00EE0138" w14:paraId="6B6EE06F" w14:textId="77777777" w:rsidTr="00914787">
        <w:trPr>
          <w:trHeight w:val="161"/>
        </w:trPr>
        <w:tc>
          <w:tcPr>
            <w:tcW w:w="3534" w:type="dxa"/>
            <w:vMerge w:val="restart"/>
          </w:tcPr>
          <w:p w14:paraId="5A8299B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Standard measures put in place to ensure specimens are handled well </w:t>
            </w:r>
          </w:p>
        </w:tc>
        <w:tc>
          <w:tcPr>
            <w:tcW w:w="1139" w:type="dxa"/>
          </w:tcPr>
          <w:p w14:paraId="5F4FEE5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1877E09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44(37.3%)</w:t>
            </w:r>
          </w:p>
        </w:tc>
        <w:tc>
          <w:tcPr>
            <w:tcW w:w="1276" w:type="dxa"/>
          </w:tcPr>
          <w:p w14:paraId="49F0D2C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47(43.1%)</w:t>
            </w:r>
          </w:p>
        </w:tc>
        <w:tc>
          <w:tcPr>
            <w:tcW w:w="1276" w:type="dxa"/>
          </w:tcPr>
          <w:p w14:paraId="36D3242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992" w:type="dxa"/>
          </w:tcPr>
          <w:p w14:paraId="5D1E389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93(81.6%)</w:t>
            </w:r>
          </w:p>
        </w:tc>
      </w:tr>
      <w:tr w:rsidR="00FD5213" w:rsidRPr="00EE0138" w14:paraId="0633A4FF" w14:textId="77777777" w:rsidTr="00914787">
        <w:trPr>
          <w:trHeight w:val="161"/>
        </w:trPr>
        <w:tc>
          <w:tcPr>
            <w:tcW w:w="3534" w:type="dxa"/>
            <w:vMerge/>
          </w:tcPr>
          <w:p w14:paraId="17A4F6C4" w14:textId="77777777" w:rsidR="00FD5213" w:rsidRPr="00406ECA" w:rsidRDefault="00FD5213" w:rsidP="00406ECA">
            <w:pPr>
              <w:spacing w:line="276" w:lineRule="auto"/>
              <w:jc w:val="both"/>
              <w:rPr>
                <w:rFonts w:ascii="Arial" w:hAnsi="Arial" w:cs="Arial"/>
                <w:sz w:val="18"/>
                <w:szCs w:val="18"/>
              </w:rPr>
            </w:pPr>
          </w:p>
        </w:tc>
        <w:tc>
          <w:tcPr>
            <w:tcW w:w="1139" w:type="dxa"/>
          </w:tcPr>
          <w:p w14:paraId="2E9B7B2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1DD102C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74(62.7%)</w:t>
            </w:r>
          </w:p>
        </w:tc>
        <w:tc>
          <w:tcPr>
            <w:tcW w:w="1276" w:type="dxa"/>
          </w:tcPr>
          <w:p w14:paraId="7664642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62(56.9%)</w:t>
            </w:r>
          </w:p>
        </w:tc>
        <w:tc>
          <w:tcPr>
            <w:tcW w:w="1276" w:type="dxa"/>
          </w:tcPr>
          <w:p w14:paraId="04643B6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63(50.4%)</w:t>
            </w:r>
          </w:p>
        </w:tc>
        <w:tc>
          <w:tcPr>
            <w:tcW w:w="992" w:type="dxa"/>
          </w:tcPr>
          <w:p w14:paraId="1447166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21(18.4%)</w:t>
            </w:r>
          </w:p>
        </w:tc>
      </w:tr>
      <w:tr w:rsidR="00FD5213" w:rsidRPr="00EE0138" w14:paraId="0C4C1E47" w14:textId="77777777" w:rsidTr="00914787">
        <w:trPr>
          <w:trHeight w:val="161"/>
        </w:trPr>
        <w:tc>
          <w:tcPr>
            <w:tcW w:w="3534" w:type="dxa"/>
            <w:vMerge w:val="restart"/>
          </w:tcPr>
          <w:p w14:paraId="064D7ED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Quality assurance system supported by budgetary provisions at all levels </w:t>
            </w:r>
          </w:p>
        </w:tc>
        <w:tc>
          <w:tcPr>
            <w:tcW w:w="1139" w:type="dxa"/>
          </w:tcPr>
          <w:p w14:paraId="6608AEE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762B1D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57(48.3%)</w:t>
            </w:r>
          </w:p>
        </w:tc>
        <w:tc>
          <w:tcPr>
            <w:tcW w:w="1276" w:type="dxa"/>
          </w:tcPr>
          <w:p w14:paraId="6F197C3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65(59.6%)</w:t>
            </w:r>
          </w:p>
        </w:tc>
        <w:tc>
          <w:tcPr>
            <w:tcW w:w="1276" w:type="dxa"/>
          </w:tcPr>
          <w:p w14:paraId="3FBE593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68(54.4%)</w:t>
            </w:r>
          </w:p>
        </w:tc>
        <w:tc>
          <w:tcPr>
            <w:tcW w:w="992" w:type="dxa"/>
          </w:tcPr>
          <w:p w14:paraId="04715EB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79(69.3%)</w:t>
            </w:r>
          </w:p>
        </w:tc>
      </w:tr>
      <w:tr w:rsidR="00FD5213" w:rsidRPr="00EE0138" w14:paraId="4BFAA281" w14:textId="77777777" w:rsidTr="00914787">
        <w:trPr>
          <w:trHeight w:val="161"/>
        </w:trPr>
        <w:tc>
          <w:tcPr>
            <w:tcW w:w="3534" w:type="dxa"/>
            <w:vMerge/>
          </w:tcPr>
          <w:p w14:paraId="5F32444F" w14:textId="77777777" w:rsidR="00FD5213" w:rsidRPr="00406ECA" w:rsidRDefault="00FD5213" w:rsidP="00406ECA">
            <w:pPr>
              <w:spacing w:line="276" w:lineRule="auto"/>
              <w:jc w:val="both"/>
              <w:rPr>
                <w:rFonts w:ascii="Arial" w:hAnsi="Arial" w:cs="Arial"/>
                <w:sz w:val="18"/>
                <w:szCs w:val="18"/>
              </w:rPr>
            </w:pPr>
          </w:p>
        </w:tc>
        <w:tc>
          <w:tcPr>
            <w:tcW w:w="1139" w:type="dxa"/>
          </w:tcPr>
          <w:p w14:paraId="2673859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38D87AC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61(51.7%)</w:t>
            </w:r>
          </w:p>
        </w:tc>
        <w:tc>
          <w:tcPr>
            <w:tcW w:w="1276" w:type="dxa"/>
          </w:tcPr>
          <w:p w14:paraId="63EAC90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44(40.4%)</w:t>
            </w:r>
          </w:p>
        </w:tc>
        <w:tc>
          <w:tcPr>
            <w:tcW w:w="1276" w:type="dxa"/>
          </w:tcPr>
          <w:p w14:paraId="412E2BB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57(45.6%)</w:t>
            </w:r>
          </w:p>
        </w:tc>
        <w:tc>
          <w:tcPr>
            <w:tcW w:w="992" w:type="dxa"/>
          </w:tcPr>
          <w:p w14:paraId="234FEB1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35(30.7%)</w:t>
            </w:r>
          </w:p>
        </w:tc>
      </w:tr>
      <w:tr w:rsidR="00FD5213" w:rsidRPr="00EE0138" w14:paraId="083A4B6E" w14:textId="77777777" w:rsidTr="00914787">
        <w:trPr>
          <w:trHeight w:val="161"/>
        </w:trPr>
        <w:tc>
          <w:tcPr>
            <w:tcW w:w="3534" w:type="dxa"/>
            <w:vMerge w:val="restart"/>
          </w:tcPr>
          <w:p w14:paraId="6938FD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Community level m-health used to collect data for decision making </w:t>
            </w:r>
          </w:p>
        </w:tc>
        <w:tc>
          <w:tcPr>
            <w:tcW w:w="1139" w:type="dxa"/>
          </w:tcPr>
          <w:p w14:paraId="4A6EE5D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1B734C0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84(71.2%)</w:t>
            </w:r>
          </w:p>
        </w:tc>
        <w:tc>
          <w:tcPr>
            <w:tcW w:w="1276" w:type="dxa"/>
          </w:tcPr>
          <w:p w14:paraId="313999B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79(72.5%)</w:t>
            </w:r>
          </w:p>
        </w:tc>
        <w:tc>
          <w:tcPr>
            <w:tcW w:w="1276" w:type="dxa"/>
          </w:tcPr>
          <w:p w14:paraId="09CAD92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75(60.0%)</w:t>
            </w:r>
          </w:p>
        </w:tc>
        <w:tc>
          <w:tcPr>
            <w:tcW w:w="992" w:type="dxa"/>
          </w:tcPr>
          <w:p w14:paraId="45F94E3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90(78.9%)</w:t>
            </w:r>
          </w:p>
        </w:tc>
      </w:tr>
      <w:tr w:rsidR="00FD5213" w:rsidRPr="00EE0138" w14:paraId="0483F1EF" w14:textId="77777777" w:rsidTr="00914787">
        <w:trPr>
          <w:trHeight w:val="161"/>
        </w:trPr>
        <w:tc>
          <w:tcPr>
            <w:tcW w:w="3534" w:type="dxa"/>
            <w:vMerge/>
          </w:tcPr>
          <w:p w14:paraId="3F6C7E52" w14:textId="77777777" w:rsidR="00FD5213" w:rsidRPr="00406ECA" w:rsidRDefault="00FD5213" w:rsidP="00406ECA">
            <w:pPr>
              <w:spacing w:line="276" w:lineRule="auto"/>
              <w:jc w:val="both"/>
              <w:rPr>
                <w:rFonts w:ascii="Arial" w:hAnsi="Arial" w:cs="Arial"/>
                <w:sz w:val="18"/>
                <w:szCs w:val="18"/>
              </w:rPr>
            </w:pPr>
          </w:p>
        </w:tc>
        <w:tc>
          <w:tcPr>
            <w:tcW w:w="1139" w:type="dxa"/>
          </w:tcPr>
          <w:p w14:paraId="4036F4F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175FA3A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34(26.8%)</w:t>
            </w:r>
          </w:p>
        </w:tc>
        <w:tc>
          <w:tcPr>
            <w:tcW w:w="1276" w:type="dxa"/>
          </w:tcPr>
          <w:p w14:paraId="4B154EC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30(27.5%)</w:t>
            </w:r>
          </w:p>
        </w:tc>
        <w:tc>
          <w:tcPr>
            <w:tcW w:w="1276" w:type="dxa"/>
          </w:tcPr>
          <w:p w14:paraId="0B7BE25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50(40.0%)</w:t>
            </w:r>
          </w:p>
        </w:tc>
        <w:tc>
          <w:tcPr>
            <w:tcW w:w="992" w:type="dxa"/>
          </w:tcPr>
          <w:p w14:paraId="2AA7DAD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24(21.1%)</w:t>
            </w:r>
          </w:p>
        </w:tc>
      </w:tr>
      <w:tr w:rsidR="00FD5213" w:rsidRPr="00EE0138" w14:paraId="5073861C" w14:textId="77777777" w:rsidTr="00914787">
        <w:trPr>
          <w:trHeight w:val="161"/>
        </w:trPr>
        <w:tc>
          <w:tcPr>
            <w:tcW w:w="3534" w:type="dxa"/>
            <w:vMerge w:val="restart"/>
          </w:tcPr>
          <w:p w14:paraId="54E5004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Experts in referrals should be drawn from public, private and faith-based facilities </w:t>
            </w:r>
          </w:p>
        </w:tc>
        <w:tc>
          <w:tcPr>
            <w:tcW w:w="1139" w:type="dxa"/>
          </w:tcPr>
          <w:p w14:paraId="7049060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3C78162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46(39.0%)</w:t>
            </w:r>
          </w:p>
        </w:tc>
        <w:tc>
          <w:tcPr>
            <w:tcW w:w="1276" w:type="dxa"/>
          </w:tcPr>
          <w:p w14:paraId="65F69C3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66(60.6%)</w:t>
            </w:r>
          </w:p>
        </w:tc>
        <w:tc>
          <w:tcPr>
            <w:tcW w:w="1276" w:type="dxa"/>
          </w:tcPr>
          <w:p w14:paraId="40D4308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992" w:type="dxa"/>
          </w:tcPr>
          <w:p w14:paraId="2757055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99(86.8%)</w:t>
            </w:r>
          </w:p>
        </w:tc>
      </w:tr>
      <w:tr w:rsidR="00FD5213" w:rsidRPr="00EE0138" w14:paraId="676146C5" w14:textId="77777777" w:rsidTr="00914787">
        <w:trPr>
          <w:trHeight w:val="161"/>
        </w:trPr>
        <w:tc>
          <w:tcPr>
            <w:tcW w:w="3534" w:type="dxa"/>
            <w:vMerge/>
          </w:tcPr>
          <w:p w14:paraId="7AECB4EA" w14:textId="77777777" w:rsidR="00FD5213" w:rsidRPr="00406ECA" w:rsidRDefault="00FD5213" w:rsidP="00406ECA">
            <w:pPr>
              <w:spacing w:line="276" w:lineRule="auto"/>
              <w:jc w:val="both"/>
              <w:rPr>
                <w:rFonts w:ascii="Arial" w:hAnsi="Arial" w:cs="Arial"/>
                <w:sz w:val="18"/>
                <w:szCs w:val="18"/>
              </w:rPr>
            </w:pPr>
          </w:p>
        </w:tc>
        <w:tc>
          <w:tcPr>
            <w:tcW w:w="1139" w:type="dxa"/>
          </w:tcPr>
          <w:p w14:paraId="65E55F8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2B8FAFD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72(61.0%)</w:t>
            </w:r>
          </w:p>
        </w:tc>
        <w:tc>
          <w:tcPr>
            <w:tcW w:w="1276" w:type="dxa"/>
          </w:tcPr>
          <w:p w14:paraId="4258A79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43(39.4%)</w:t>
            </w:r>
          </w:p>
        </w:tc>
        <w:tc>
          <w:tcPr>
            <w:tcW w:w="1276" w:type="dxa"/>
          </w:tcPr>
          <w:p w14:paraId="5E22FE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63(50.4%)</w:t>
            </w:r>
          </w:p>
        </w:tc>
        <w:tc>
          <w:tcPr>
            <w:tcW w:w="992" w:type="dxa"/>
          </w:tcPr>
          <w:p w14:paraId="7F9738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15(13.2%)</w:t>
            </w:r>
          </w:p>
        </w:tc>
      </w:tr>
      <w:tr w:rsidR="00FD5213" w:rsidRPr="00EE0138" w14:paraId="4C2AA094" w14:textId="77777777" w:rsidTr="00914787">
        <w:trPr>
          <w:trHeight w:val="161"/>
        </w:trPr>
        <w:tc>
          <w:tcPr>
            <w:tcW w:w="3534" w:type="dxa"/>
            <w:vMerge w:val="restart"/>
          </w:tcPr>
          <w:p w14:paraId="19E4F3C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Level of knowledge on management of referrals </w:t>
            </w:r>
          </w:p>
        </w:tc>
        <w:tc>
          <w:tcPr>
            <w:tcW w:w="1139" w:type="dxa"/>
          </w:tcPr>
          <w:p w14:paraId="7F689E3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Low</w:t>
            </w:r>
          </w:p>
        </w:tc>
        <w:tc>
          <w:tcPr>
            <w:tcW w:w="1134" w:type="dxa"/>
          </w:tcPr>
          <w:p w14:paraId="6B8B63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62(52.5%</w:t>
            </w:r>
          </w:p>
        </w:tc>
        <w:tc>
          <w:tcPr>
            <w:tcW w:w="1276" w:type="dxa"/>
          </w:tcPr>
          <w:p w14:paraId="5D76E68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44(40.4%)</w:t>
            </w:r>
          </w:p>
        </w:tc>
        <w:tc>
          <w:tcPr>
            <w:tcW w:w="1276" w:type="dxa"/>
          </w:tcPr>
          <w:p w14:paraId="3576757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72(57.6%)</w:t>
            </w:r>
          </w:p>
        </w:tc>
        <w:tc>
          <w:tcPr>
            <w:tcW w:w="992" w:type="dxa"/>
          </w:tcPr>
          <w:p w14:paraId="1C85982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37(32.5%)</w:t>
            </w:r>
          </w:p>
        </w:tc>
      </w:tr>
      <w:tr w:rsidR="00FD5213" w:rsidRPr="00EE0138" w14:paraId="52AA04EE" w14:textId="77777777" w:rsidTr="00914787">
        <w:trPr>
          <w:trHeight w:val="161"/>
        </w:trPr>
        <w:tc>
          <w:tcPr>
            <w:tcW w:w="3534" w:type="dxa"/>
            <w:vMerge/>
          </w:tcPr>
          <w:p w14:paraId="1A5F1F24" w14:textId="77777777" w:rsidR="00FD5213" w:rsidRPr="00406ECA" w:rsidRDefault="00FD5213" w:rsidP="00406ECA">
            <w:pPr>
              <w:spacing w:line="276" w:lineRule="auto"/>
              <w:jc w:val="both"/>
              <w:rPr>
                <w:rFonts w:ascii="Arial" w:hAnsi="Arial" w:cs="Arial"/>
                <w:sz w:val="18"/>
                <w:szCs w:val="18"/>
              </w:rPr>
            </w:pPr>
          </w:p>
        </w:tc>
        <w:tc>
          <w:tcPr>
            <w:tcW w:w="1139" w:type="dxa"/>
          </w:tcPr>
          <w:p w14:paraId="4E3A659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Moderate</w:t>
            </w:r>
          </w:p>
        </w:tc>
        <w:tc>
          <w:tcPr>
            <w:tcW w:w="1134" w:type="dxa"/>
          </w:tcPr>
          <w:p w14:paraId="315856E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5(4.2%)</w:t>
            </w:r>
          </w:p>
        </w:tc>
        <w:tc>
          <w:tcPr>
            <w:tcW w:w="1276" w:type="dxa"/>
          </w:tcPr>
          <w:p w14:paraId="250BB2B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38(34.9%)</w:t>
            </w:r>
          </w:p>
        </w:tc>
        <w:tc>
          <w:tcPr>
            <w:tcW w:w="1276" w:type="dxa"/>
          </w:tcPr>
          <w:p w14:paraId="4CD3F08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21(16.8%)</w:t>
            </w:r>
          </w:p>
        </w:tc>
        <w:tc>
          <w:tcPr>
            <w:tcW w:w="992" w:type="dxa"/>
          </w:tcPr>
          <w:p w14:paraId="79BFEB1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16(14.0%)</w:t>
            </w:r>
          </w:p>
        </w:tc>
      </w:tr>
      <w:tr w:rsidR="00FD5213" w:rsidRPr="00EE0138" w14:paraId="46E4C224" w14:textId="77777777" w:rsidTr="00914787">
        <w:trPr>
          <w:trHeight w:val="161"/>
        </w:trPr>
        <w:tc>
          <w:tcPr>
            <w:tcW w:w="3534" w:type="dxa"/>
            <w:vMerge/>
          </w:tcPr>
          <w:p w14:paraId="5F8BEDCF" w14:textId="77777777" w:rsidR="00FD5213" w:rsidRPr="00406ECA" w:rsidRDefault="00FD5213" w:rsidP="00406ECA">
            <w:pPr>
              <w:spacing w:line="276" w:lineRule="auto"/>
              <w:jc w:val="both"/>
              <w:rPr>
                <w:rFonts w:ascii="Arial" w:hAnsi="Arial" w:cs="Arial"/>
                <w:sz w:val="18"/>
                <w:szCs w:val="18"/>
              </w:rPr>
            </w:pPr>
            <w:bookmarkStart w:id="40" w:name="_Hlk211243990"/>
          </w:p>
        </w:tc>
        <w:tc>
          <w:tcPr>
            <w:tcW w:w="1139" w:type="dxa"/>
          </w:tcPr>
          <w:p w14:paraId="162F05C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High</w:t>
            </w:r>
          </w:p>
        </w:tc>
        <w:tc>
          <w:tcPr>
            <w:tcW w:w="1134" w:type="dxa"/>
          </w:tcPr>
          <w:p w14:paraId="24FC71A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51(43.2%)</w:t>
            </w:r>
          </w:p>
        </w:tc>
        <w:tc>
          <w:tcPr>
            <w:tcW w:w="1276" w:type="dxa"/>
          </w:tcPr>
          <w:p w14:paraId="03A060B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27(24.8%)</w:t>
            </w:r>
          </w:p>
        </w:tc>
        <w:tc>
          <w:tcPr>
            <w:tcW w:w="1276" w:type="dxa"/>
          </w:tcPr>
          <w:p w14:paraId="3AAB38E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32(25.6%)</w:t>
            </w:r>
          </w:p>
        </w:tc>
        <w:tc>
          <w:tcPr>
            <w:tcW w:w="992" w:type="dxa"/>
          </w:tcPr>
          <w:p w14:paraId="55B2C96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61(53.5%)</w:t>
            </w:r>
          </w:p>
        </w:tc>
      </w:tr>
    </w:tbl>
    <w:bookmarkEnd w:id="40"/>
    <w:p w14:paraId="5EBF77B7" w14:textId="6CBCFF18" w:rsidR="00FD5213" w:rsidRPr="00EE0138" w:rsidRDefault="00FD5213" w:rsidP="00EE0138">
      <w:pPr>
        <w:spacing w:line="360" w:lineRule="auto"/>
        <w:jc w:val="both"/>
        <w:rPr>
          <w:rFonts w:ascii="Arial" w:eastAsia="Calibri" w:hAnsi="Arial" w:cs="Arial"/>
        </w:rPr>
      </w:pPr>
      <w:r w:rsidRPr="00EE0138">
        <w:rPr>
          <w:rFonts w:ascii="Arial" w:eastAsia="Calibri" w:hAnsi="Arial" w:cs="Arial"/>
        </w:rPr>
        <w:tab/>
      </w:r>
      <w:r w:rsidRPr="00EE0138">
        <w:rPr>
          <w:rFonts w:ascii="Arial" w:eastAsia="Calibri" w:hAnsi="Arial" w:cs="Arial"/>
        </w:rPr>
        <w:tab/>
      </w:r>
      <w:r w:rsidRPr="00EE0138">
        <w:rPr>
          <w:rFonts w:ascii="Arial" w:eastAsia="Calibri" w:hAnsi="Arial" w:cs="Arial"/>
        </w:rPr>
        <w:tab/>
      </w:r>
    </w:p>
    <w:p w14:paraId="72608CB5" w14:textId="77777777" w:rsidR="00FD5213" w:rsidRPr="00EE0138" w:rsidRDefault="00FD5213" w:rsidP="00EE0138">
      <w:pPr>
        <w:spacing w:line="360" w:lineRule="auto"/>
        <w:jc w:val="both"/>
        <w:rPr>
          <w:rFonts w:ascii="Arial" w:eastAsia="Calibri" w:hAnsi="Arial" w:cs="Arial"/>
        </w:rPr>
      </w:pPr>
    </w:p>
    <w:p w14:paraId="7D02E4CD" w14:textId="769B1C14" w:rsidR="00FD5213" w:rsidRPr="004D5ED1" w:rsidRDefault="00FD5213" w:rsidP="00EE0138">
      <w:pPr>
        <w:spacing w:line="360" w:lineRule="auto"/>
        <w:jc w:val="both"/>
        <w:rPr>
          <w:rFonts w:ascii="Arial" w:eastAsia="Calibri" w:hAnsi="Arial" w:cs="Arial"/>
          <w:b/>
          <w:bCs/>
          <w:i/>
          <w:iCs/>
        </w:rPr>
      </w:pPr>
      <w:r w:rsidRPr="004D5ED1">
        <w:rPr>
          <w:rFonts w:ascii="Arial" w:eastAsia="Calibri" w:hAnsi="Arial" w:cs="Arial"/>
          <w:b/>
          <w:bCs/>
          <w:i/>
          <w:iCs/>
        </w:rPr>
        <w:lastRenderedPageBreak/>
        <w:t xml:space="preserve">Table </w:t>
      </w:r>
      <w:r w:rsidR="00406ECA" w:rsidRPr="004D5ED1">
        <w:rPr>
          <w:rFonts w:ascii="Arial" w:eastAsia="Calibri" w:hAnsi="Arial" w:cs="Arial"/>
          <w:b/>
          <w:bCs/>
          <w:i/>
          <w:iCs/>
        </w:rPr>
        <w:t>3</w:t>
      </w:r>
      <w:r w:rsidRPr="004D5ED1">
        <w:rPr>
          <w:rFonts w:ascii="Arial" w:eastAsia="Calibri" w:hAnsi="Arial" w:cs="Arial"/>
          <w:b/>
          <w:bCs/>
          <w:i/>
          <w:iCs/>
        </w:rPr>
        <w:t>.</w:t>
      </w:r>
      <w:r w:rsidR="00406ECA" w:rsidRPr="004D5ED1">
        <w:rPr>
          <w:rFonts w:ascii="Arial" w:eastAsia="Calibri" w:hAnsi="Arial" w:cs="Arial"/>
          <w:b/>
          <w:bCs/>
          <w:i/>
          <w:iCs/>
        </w:rPr>
        <w:t>1</w:t>
      </w:r>
      <w:r w:rsidR="00D50438" w:rsidRPr="004D5ED1">
        <w:rPr>
          <w:rFonts w:ascii="Arial" w:eastAsia="Calibri" w:hAnsi="Arial" w:cs="Arial"/>
          <w:b/>
          <w:bCs/>
          <w:i/>
          <w:iCs/>
        </w:rPr>
        <w:t>1</w:t>
      </w:r>
      <w:r w:rsidRPr="004D5ED1">
        <w:rPr>
          <w:rFonts w:ascii="Arial" w:eastAsia="Calibri" w:hAnsi="Arial" w:cs="Arial"/>
          <w:b/>
          <w:bCs/>
          <w:i/>
          <w:iCs/>
        </w:rPr>
        <w:t xml:space="preserve">: </w:t>
      </w:r>
      <w:r w:rsidRPr="004D5ED1">
        <w:rPr>
          <w:rFonts w:ascii="Arial" w:eastAsia="Calibri" w:hAnsi="Arial" w:cs="Arial"/>
          <w:i/>
          <w:iCs/>
        </w:rPr>
        <w:t>Knowledge on coordination of referral services</w:t>
      </w:r>
      <w:r w:rsidRPr="004D5ED1">
        <w:rPr>
          <w:rFonts w:ascii="Arial" w:eastAsia="Calibri" w:hAnsi="Arial" w:cs="Arial"/>
          <w:b/>
          <w:bCs/>
          <w:i/>
          <w:iCs/>
        </w:rPr>
        <w:t xml:space="preserve">   </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263"/>
        <w:gridCol w:w="1236"/>
        <w:gridCol w:w="1236"/>
        <w:gridCol w:w="1236"/>
        <w:gridCol w:w="1266"/>
      </w:tblGrid>
      <w:tr w:rsidR="00FD5213" w:rsidRPr="00EE0138" w14:paraId="5B12C990" w14:textId="77777777" w:rsidTr="00914787">
        <w:trPr>
          <w:trHeight w:val="313"/>
        </w:trPr>
        <w:tc>
          <w:tcPr>
            <w:tcW w:w="3114" w:type="dxa"/>
            <w:vMerge w:val="restart"/>
          </w:tcPr>
          <w:p w14:paraId="73107FC9" w14:textId="77777777" w:rsidR="00FD5213" w:rsidRPr="00406ECA" w:rsidRDefault="00FD5213" w:rsidP="00406ECA">
            <w:pPr>
              <w:spacing w:line="276" w:lineRule="auto"/>
              <w:ind w:firstLine="720"/>
              <w:jc w:val="both"/>
              <w:rPr>
                <w:rFonts w:ascii="Arial" w:hAnsi="Arial" w:cs="Arial"/>
                <w:sz w:val="18"/>
                <w:szCs w:val="18"/>
              </w:rPr>
            </w:pPr>
            <w:r w:rsidRPr="00406ECA">
              <w:rPr>
                <w:rFonts w:ascii="Arial" w:hAnsi="Arial" w:cs="Arial"/>
                <w:sz w:val="18"/>
                <w:szCs w:val="18"/>
              </w:rPr>
              <w:t>Knowledge variable</w:t>
            </w:r>
          </w:p>
        </w:tc>
        <w:tc>
          <w:tcPr>
            <w:tcW w:w="1263" w:type="dxa"/>
            <w:vMerge w:val="restart"/>
          </w:tcPr>
          <w:p w14:paraId="5B0330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Response</w:t>
            </w:r>
          </w:p>
        </w:tc>
        <w:tc>
          <w:tcPr>
            <w:tcW w:w="2472" w:type="dxa"/>
            <w:gridSpan w:val="2"/>
          </w:tcPr>
          <w:p w14:paraId="2475747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Control (226)</w:t>
            </w:r>
          </w:p>
        </w:tc>
        <w:tc>
          <w:tcPr>
            <w:tcW w:w="2502" w:type="dxa"/>
            <w:gridSpan w:val="2"/>
          </w:tcPr>
          <w:p w14:paraId="490189D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Intervention (239)</w:t>
            </w:r>
          </w:p>
        </w:tc>
      </w:tr>
      <w:tr w:rsidR="00FD5213" w:rsidRPr="00EE0138" w14:paraId="4E3D7D39" w14:textId="77777777" w:rsidTr="00914787">
        <w:trPr>
          <w:trHeight w:val="227"/>
        </w:trPr>
        <w:tc>
          <w:tcPr>
            <w:tcW w:w="3114" w:type="dxa"/>
            <w:vMerge/>
          </w:tcPr>
          <w:p w14:paraId="7ACB70D3" w14:textId="77777777" w:rsidR="00FD5213" w:rsidRPr="00406ECA" w:rsidRDefault="00FD5213" w:rsidP="00406ECA">
            <w:pPr>
              <w:spacing w:line="276" w:lineRule="auto"/>
              <w:jc w:val="both"/>
              <w:rPr>
                <w:rFonts w:ascii="Arial" w:hAnsi="Arial" w:cs="Arial"/>
                <w:sz w:val="18"/>
                <w:szCs w:val="18"/>
              </w:rPr>
            </w:pPr>
          </w:p>
        </w:tc>
        <w:tc>
          <w:tcPr>
            <w:tcW w:w="1263" w:type="dxa"/>
            <w:vMerge/>
          </w:tcPr>
          <w:p w14:paraId="69B454D9" w14:textId="77777777" w:rsidR="00FD5213" w:rsidRPr="00406ECA" w:rsidRDefault="00FD5213" w:rsidP="00406ECA">
            <w:pPr>
              <w:spacing w:line="276" w:lineRule="auto"/>
              <w:jc w:val="both"/>
              <w:rPr>
                <w:rFonts w:ascii="Arial" w:hAnsi="Arial" w:cs="Arial"/>
                <w:sz w:val="18"/>
                <w:szCs w:val="18"/>
              </w:rPr>
            </w:pPr>
          </w:p>
        </w:tc>
        <w:tc>
          <w:tcPr>
            <w:tcW w:w="1236" w:type="dxa"/>
          </w:tcPr>
          <w:p w14:paraId="4627EEF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05071CF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(118)</w:t>
            </w:r>
          </w:p>
        </w:tc>
        <w:tc>
          <w:tcPr>
            <w:tcW w:w="1236" w:type="dxa"/>
          </w:tcPr>
          <w:p w14:paraId="7CEE57F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5EB26A3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(109)</w:t>
            </w:r>
          </w:p>
        </w:tc>
        <w:tc>
          <w:tcPr>
            <w:tcW w:w="1236" w:type="dxa"/>
          </w:tcPr>
          <w:p w14:paraId="7DA189A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3929FAE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 (125)</w:t>
            </w:r>
          </w:p>
        </w:tc>
        <w:tc>
          <w:tcPr>
            <w:tcW w:w="1266" w:type="dxa"/>
          </w:tcPr>
          <w:p w14:paraId="1A8B048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623960A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(114)</w:t>
            </w:r>
          </w:p>
        </w:tc>
      </w:tr>
      <w:tr w:rsidR="00FD5213" w:rsidRPr="00EE0138" w14:paraId="196C8120" w14:textId="77777777" w:rsidTr="00914787">
        <w:trPr>
          <w:trHeight w:val="313"/>
        </w:trPr>
        <w:tc>
          <w:tcPr>
            <w:tcW w:w="3114" w:type="dxa"/>
            <w:vMerge w:val="restart"/>
          </w:tcPr>
          <w:p w14:paraId="27F9C10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Superiority of county referral coordinating team with devolution </w:t>
            </w:r>
          </w:p>
        </w:tc>
        <w:tc>
          <w:tcPr>
            <w:tcW w:w="1263" w:type="dxa"/>
          </w:tcPr>
          <w:p w14:paraId="336F3B2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36" w:type="dxa"/>
          </w:tcPr>
          <w:p w14:paraId="4D3C380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54(45.8%)</w:t>
            </w:r>
          </w:p>
        </w:tc>
        <w:tc>
          <w:tcPr>
            <w:tcW w:w="1236" w:type="dxa"/>
          </w:tcPr>
          <w:p w14:paraId="1A3F4D7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57(52.3%)</w:t>
            </w:r>
          </w:p>
        </w:tc>
        <w:tc>
          <w:tcPr>
            <w:tcW w:w="1236" w:type="dxa"/>
          </w:tcPr>
          <w:p w14:paraId="098BF36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1266" w:type="dxa"/>
          </w:tcPr>
          <w:p w14:paraId="59046A3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78(68.4%)</w:t>
            </w:r>
          </w:p>
        </w:tc>
      </w:tr>
      <w:tr w:rsidR="00FD5213" w:rsidRPr="00EE0138" w14:paraId="5144AF1F" w14:textId="77777777" w:rsidTr="00914787">
        <w:trPr>
          <w:trHeight w:val="161"/>
        </w:trPr>
        <w:tc>
          <w:tcPr>
            <w:tcW w:w="3114" w:type="dxa"/>
            <w:vMerge/>
          </w:tcPr>
          <w:p w14:paraId="72A26FBB" w14:textId="77777777" w:rsidR="00FD5213" w:rsidRPr="00406ECA" w:rsidRDefault="00FD5213" w:rsidP="00406ECA">
            <w:pPr>
              <w:spacing w:line="276" w:lineRule="auto"/>
              <w:jc w:val="both"/>
              <w:rPr>
                <w:rFonts w:ascii="Arial" w:hAnsi="Arial" w:cs="Arial"/>
                <w:sz w:val="18"/>
                <w:szCs w:val="18"/>
              </w:rPr>
            </w:pPr>
          </w:p>
        </w:tc>
        <w:tc>
          <w:tcPr>
            <w:tcW w:w="1263" w:type="dxa"/>
          </w:tcPr>
          <w:p w14:paraId="5CA5413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36" w:type="dxa"/>
          </w:tcPr>
          <w:p w14:paraId="4AC46EA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64(54.2%)</w:t>
            </w:r>
          </w:p>
        </w:tc>
        <w:tc>
          <w:tcPr>
            <w:tcW w:w="1236" w:type="dxa"/>
          </w:tcPr>
          <w:p w14:paraId="6CD56D3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52(47.7%)</w:t>
            </w:r>
          </w:p>
        </w:tc>
        <w:tc>
          <w:tcPr>
            <w:tcW w:w="1236" w:type="dxa"/>
          </w:tcPr>
          <w:p w14:paraId="52CC609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63(50.4%)</w:t>
            </w:r>
          </w:p>
        </w:tc>
        <w:tc>
          <w:tcPr>
            <w:tcW w:w="1266" w:type="dxa"/>
          </w:tcPr>
          <w:p w14:paraId="05A2CAA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36(31.6%)</w:t>
            </w:r>
          </w:p>
        </w:tc>
      </w:tr>
      <w:tr w:rsidR="00FD5213" w:rsidRPr="00EE0138" w14:paraId="39B31454" w14:textId="77777777" w:rsidTr="00914787">
        <w:trPr>
          <w:trHeight w:val="313"/>
        </w:trPr>
        <w:tc>
          <w:tcPr>
            <w:tcW w:w="3114" w:type="dxa"/>
            <w:vMerge w:val="restart"/>
          </w:tcPr>
          <w:p w14:paraId="52FF254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Coordination at the national level design, develop and disseminate referral policies and guidelines </w:t>
            </w:r>
          </w:p>
        </w:tc>
        <w:tc>
          <w:tcPr>
            <w:tcW w:w="1263" w:type="dxa"/>
          </w:tcPr>
          <w:p w14:paraId="2146200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36" w:type="dxa"/>
          </w:tcPr>
          <w:p w14:paraId="1A46D94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41(34.7%)</w:t>
            </w:r>
          </w:p>
        </w:tc>
        <w:tc>
          <w:tcPr>
            <w:tcW w:w="1236" w:type="dxa"/>
          </w:tcPr>
          <w:p w14:paraId="2B0B1A0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46(42.2%)</w:t>
            </w:r>
          </w:p>
        </w:tc>
        <w:tc>
          <w:tcPr>
            <w:tcW w:w="1236" w:type="dxa"/>
          </w:tcPr>
          <w:p w14:paraId="63F1EA6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61(48.8%)</w:t>
            </w:r>
          </w:p>
        </w:tc>
        <w:tc>
          <w:tcPr>
            <w:tcW w:w="1266" w:type="dxa"/>
          </w:tcPr>
          <w:p w14:paraId="52B9B71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85(74.6%)</w:t>
            </w:r>
          </w:p>
        </w:tc>
      </w:tr>
      <w:tr w:rsidR="00FD5213" w:rsidRPr="00EE0138" w14:paraId="273B22A0" w14:textId="77777777" w:rsidTr="00914787">
        <w:trPr>
          <w:trHeight w:val="161"/>
        </w:trPr>
        <w:tc>
          <w:tcPr>
            <w:tcW w:w="3114" w:type="dxa"/>
            <w:vMerge/>
          </w:tcPr>
          <w:p w14:paraId="261F9BDB" w14:textId="77777777" w:rsidR="00FD5213" w:rsidRPr="00406ECA" w:rsidRDefault="00FD5213" w:rsidP="00406ECA">
            <w:pPr>
              <w:spacing w:line="276" w:lineRule="auto"/>
              <w:jc w:val="both"/>
              <w:rPr>
                <w:rFonts w:ascii="Arial" w:hAnsi="Arial" w:cs="Arial"/>
                <w:sz w:val="18"/>
                <w:szCs w:val="18"/>
              </w:rPr>
            </w:pPr>
          </w:p>
        </w:tc>
        <w:tc>
          <w:tcPr>
            <w:tcW w:w="1263" w:type="dxa"/>
          </w:tcPr>
          <w:p w14:paraId="25AAE30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36" w:type="dxa"/>
          </w:tcPr>
          <w:p w14:paraId="27D4151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77(65.3%)</w:t>
            </w:r>
          </w:p>
        </w:tc>
        <w:tc>
          <w:tcPr>
            <w:tcW w:w="1236" w:type="dxa"/>
          </w:tcPr>
          <w:p w14:paraId="0E39671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63(57.8%)</w:t>
            </w:r>
          </w:p>
        </w:tc>
        <w:tc>
          <w:tcPr>
            <w:tcW w:w="1236" w:type="dxa"/>
          </w:tcPr>
          <w:p w14:paraId="4B34105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64(51.2%)</w:t>
            </w:r>
          </w:p>
        </w:tc>
        <w:tc>
          <w:tcPr>
            <w:tcW w:w="1266" w:type="dxa"/>
          </w:tcPr>
          <w:p w14:paraId="27634AD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29(25.4%)</w:t>
            </w:r>
          </w:p>
        </w:tc>
      </w:tr>
      <w:tr w:rsidR="00FD5213" w:rsidRPr="00EE0138" w14:paraId="2933B15A" w14:textId="77777777" w:rsidTr="00914787">
        <w:trPr>
          <w:trHeight w:val="161"/>
        </w:trPr>
        <w:tc>
          <w:tcPr>
            <w:tcW w:w="3114" w:type="dxa"/>
            <w:vMerge w:val="restart"/>
          </w:tcPr>
          <w:p w14:paraId="22AC2C0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County and sub-county team sensitize and train county teams on referral system</w:t>
            </w:r>
          </w:p>
        </w:tc>
        <w:tc>
          <w:tcPr>
            <w:tcW w:w="1263" w:type="dxa"/>
          </w:tcPr>
          <w:p w14:paraId="422171C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36" w:type="dxa"/>
          </w:tcPr>
          <w:p w14:paraId="18163DA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70(59.3%)</w:t>
            </w:r>
          </w:p>
        </w:tc>
        <w:tc>
          <w:tcPr>
            <w:tcW w:w="1236" w:type="dxa"/>
          </w:tcPr>
          <w:p w14:paraId="2847F42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76(69.7%)</w:t>
            </w:r>
          </w:p>
        </w:tc>
        <w:tc>
          <w:tcPr>
            <w:tcW w:w="1236" w:type="dxa"/>
          </w:tcPr>
          <w:p w14:paraId="6B6E56C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77(61.6%)</w:t>
            </w:r>
          </w:p>
        </w:tc>
        <w:tc>
          <w:tcPr>
            <w:tcW w:w="1266" w:type="dxa"/>
          </w:tcPr>
          <w:p w14:paraId="03031B1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100(87.7%)</w:t>
            </w:r>
          </w:p>
        </w:tc>
      </w:tr>
      <w:tr w:rsidR="00FD5213" w:rsidRPr="00EE0138" w14:paraId="082A0CF7" w14:textId="77777777" w:rsidTr="00914787">
        <w:trPr>
          <w:trHeight w:val="161"/>
        </w:trPr>
        <w:tc>
          <w:tcPr>
            <w:tcW w:w="3114" w:type="dxa"/>
            <w:vMerge/>
          </w:tcPr>
          <w:p w14:paraId="3F279BAB" w14:textId="77777777" w:rsidR="00FD5213" w:rsidRPr="00406ECA" w:rsidRDefault="00FD5213" w:rsidP="00406ECA">
            <w:pPr>
              <w:spacing w:line="276" w:lineRule="auto"/>
              <w:jc w:val="both"/>
              <w:rPr>
                <w:rFonts w:ascii="Arial" w:hAnsi="Arial" w:cs="Arial"/>
                <w:sz w:val="18"/>
                <w:szCs w:val="18"/>
              </w:rPr>
            </w:pPr>
          </w:p>
        </w:tc>
        <w:tc>
          <w:tcPr>
            <w:tcW w:w="1263" w:type="dxa"/>
          </w:tcPr>
          <w:p w14:paraId="6D8BD50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36" w:type="dxa"/>
          </w:tcPr>
          <w:p w14:paraId="2878223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48(40.7%)</w:t>
            </w:r>
          </w:p>
        </w:tc>
        <w:tc>
          <w:tcPr>
            <w:tcW w:w="1236" w:type="dxa"/>
          </w:tcPr>
          <w:p w14:paraId="23C58C7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33(30.3%)</w:t>
            </w:r>
          </w:p>
        </w:tc>
        <w:tc>
          <w:tcPr>
            <w:tcW w:w="1236" w:type="dxa"/>
          </w:tcPr>
          <w:p w14:paraId="6CABA8E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48(38.4%)</w:t>
            </w:r>
          </w:p>
        </w:tc>
        <w:tc>
          <w:tcPr>
            <w:tcW w:w="1266" w:type="dxa"/>
          </w:tcPr>
          <w:p w14:paraId="107C35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14(12.3%)</w:t>
            </w:r>
          </w:p>
        </w:tc>
      </w:tr>
      <w:tr w:rsidR="00FD5213" w:rsidRPr="00EE0138" w14:paraId="74D0C313" w14:textId="77777777" w:rsidTr="00914787">
        <w:trPr>
          <w:trHeight w:val="161"/>
        </w:trPr>
        <w:tc>
          <w:tcPr>
            <w:tcW w:w="3114" w:type="dxa"/>
            <w:vMerge w:val="restart"/>
          </w:tcPr>
          <w:p w14:paraId="5040186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Coordinating facility ensures health workers in facility adheres to guidelines and protocols</w:t>
            </w:r>
          </w:p>
        </w:tc>
        <w:tc>
          <w:tcPr>
            <w:tcW w:w="1263" w:type="dxa"/>
          </w:tcPr>
          <w:p w14:paraId="45F4010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36" w:type="dxa"/>
          </w:tcPr>
          <w:p w14:paraId="3CD74CF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48(40.7%)</w:t>
            </w:r>
          </w:p>
        </w:tc>
        <w:tc>
          <w:tcPr>
            <w:tcW w:w="1236" w:type="dxa"/>
          </w:tcPr>
          <w:p w14:paraId="2AAFA1A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69(63.3%)</w:t>
            </w:r>
          </w:p>
        </w:tc>
        <w:tc>
          <w:tcPr>
            <w:tcW w:w="1236" w:type="dxa"/>
          </w:tcPr>
          <w:p w14:paraId="2ED85C6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64(51.2%)</w:t>
            </w:r>
          </w:p>
        </w:tc>
        <w:tc>
          <w:tcPr>
            <w:tcW w:w="1266" w:type="dxa"/>
          </w:tcPr>
          <w:p w14:paraId="3D5EB19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93(81.6%)</w:t>
            </w:r>
          </w:p>
        </w:tc>
      </w:tr>
      <w:tr w:rsidR="00FD5213" w:rsidRPr="00EE0138" w14:paraId="6770FCEC" w14:textId="77777777" w:rsidTr="00914787">
        <w:trPr>
          <w:trHeight w:val="161"/>
        </w:trPr>
        <w:tc>
          <w:tcPr>
            <w:tcW w:w="3114" w:type="dxa"/>
            <w:vMerge/>
          </w:tcPr>
          <w:p w14:paraId="07D8B774" w14:textId="77777777" w:rsidR="00FD5213" w:rsidRPr="00406ECA" w:rsidRDefault="00FD5213" w:rsidP="00406ECA">
            <w:pPr>
              <w:spacing w:line="276" w:lineRule="auto"/>
              <w:jc w:val="both"/>
              <w:rPr>
                <w:rFonts w:ascii="Arial" w:hAnsi="Arial" w:cs="Arial"/>
                <w:sz w:val="18"/>
                <w:szCs w:val="18"/>
              </w:rPr>
            </w:pPr>
          </w:p>
        </w:tc>
        <w:tc>
          <w:tcPr>
            <w:tcW w:w="1263" w:type="dxa"/>
          </w:tcPr>
          <w:p w14:paraId="200280E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36" w:type="dxa"/>
          </w:tcPr>
          <w:p w14:paraId="1B172A3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70(59.3%)</w:t>
            </w:r>
          </w:p>
        </w:tc>
        <w:tc>
          <w:tcPr>
            <w:tcW w:w="1236" w:type="dxa"/>
          </w:tcPr>
          <w:p w14:paraId="62BBE1E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40(36.7%)</w:t>
            </w:r>
          </w:p>
        </w:tc>
        <w:tc>
          <w:tcPr>
            <w:tcW w:w="1236" w:type="dxa"/>
          </w:tcPr>
          <w:p w14:paraId="5CD5B41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61(48.8%)</w:t>
            </w:r>
          </w:p>
        </w:tc>
        <w:tc>
          <w:tcPr>
            <w:tcW w:w="1266" w:type="dxa"/>
          </w:tcPr>
          <w:p w14:paraId="0D6B463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21(18.4%)</w:t>
            </w:r>
          </w:p>
        </w:tc>
      </w:tr>
      <w:tr w:rsidR="00FD5213" w:rsidRPr="00EE0138" w14:paraId="45EE89DC" w14:textId="77777777" w:rsidTr="00914787">
        <w:trPr>
          <w:trHeight w:val="161"/>
        </w:trPr>
        <w:tc>
          <w:tcPr>
            <w:tcW w:w="3114" w:type="dxa"/>
            <w:vMerge w:val="restart"/>
          </w:tcPr>
          <w:p w14:paraId="74A3E73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Referring facility coordinate community education on referral systems</w:t>
            </w:r>
          </w:p>
        </w:tc>
        <w:tc>
          <w:tcPr>
            <w:tcW w:w="1263" w:type="dxa"/>
          </w:tcPr>
          <w:p w14:paraId="4EEAF28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36" w:type="dxa"/>
          </w:tcPr>
          <w:p w14:paraId="2666866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62(52.5%)</w:t>
            </w:r>
          </w:p>
        </w:tc>
        <w:tc>
          <w:tcPr>
            <w:tcW w:w="1236" w:type="dxa"/>
          </w:tcPr>
          <w:p w14:paraId="463EC5B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70(64.2%)</w:t>
            </w:r>
          </w:p>
        </w:tc>
        <w:tc>
          <w:tcPr>
            <w:tcW w:w="1236" w:type="dxa"/>
          </w:tcPr>
          <w:p w14:paraId="7134662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65(52.0%)</w:t>
            </w:r>
          </w:p>
        </w:tc>
        <w:tc>
          <w:tcPr>
            <w:tcW w:w="1266" w:type="dxa"/>
          </w:tcPr>
          <w:p w14:paraId="023EFFF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84(73.7%)</w:t>
            </w:r>
          </w:p>
        </w:tc>
      </w:tr>
      <w:tr w:rsidR="00FD5213" w:rsidRPr="00EE0138" w14:paraId="65F499E7" w14:textId="77777777" w:rsidTr="00914787">
        <w:trPr>
          <w:trHeight w:val="161"/>
        </w:trPr>
        <w:tc>
          <w:tcPr>
            <w:tcW w:w="3114" w:type="dxa"/>
            <w:vMerge/>
          </w:tcPr>
          <w:p w14:paraId="6B2BA2AD" w14:textId="77777777" w:rsidR="00FD5213" w:rsidRPr="00406ECA" w:rsidRDefault="00FD5213" w:rsidP="00406ECA">
            <w:pPr>
              <w:spacing w:line="276" w:lineRule="auto"/>
              <w:jc w:val="both"/>
              <w:rPr>
                <w:rFonts w:ascii="Arial" w:hAnsi="Arial" w:cs="Arial"/>
                <w:sz w:val="18"/>
                <w:szCs w:val="18"/>
              </w:rPr>
            </w:pPr>
          </w:p>
        </w:tc>
        <w:tc>
          <w:tcPr>
            <w:tcW w:w="1263" w:type="dxa"/>
          </w:tcPr>
          <w:p w14:paraId="040CAAF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36" w:type="dxa"/>
          </w:tcPr>
          <w:p w14:paraId="75071FE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56(47.5%)</w:t>
            </w:r>
          </w:p>
        </w:tc>
        <w:tc>
          <w:tcPr>
            <w:tcW w:w="1236" w:type="dxa"/>
          </w:tcPr>
          <w:p w14:paraId="2D5F521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39(35.8%)</w:t>
            </w:r>
          </w:p>
        </w:tc>
        <w:tc>
          <w:tcPr>
            <w:tcW w:w="1236" w:type="dxa"/>
          </w:tcPr>
          <w:p w14:paraId="3CDCCAF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60(48.0%)</w:t>
            </w:r>
          </w:p>
        </w:tc>
        <w:tc>
          <w:tcPr>
            <w:tcW w:w="1266" w:type="dxa"/>
          </w:tcPr>
          <w:p w14:paraId="7D634FA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30(26.3%)</w:t>
            </w:r>
          </w:p>
        </w:tc>
      </w:tr>
      <w:tr w:rsidR="00FD5213" w:rsidRPr="00EE0138" w14:paraId="3FF78DCE" w14:textId="77777777" w:rsidTr="00914787">
        <w:trPr>
          <w:trHeight w:val="161"/>
        </w:trPr>
        <w:tc>
          <w:tcPr>
            <w:tcW w:w="3114" w:type="dxa"/>
            <w:vMerge w:val="restart"/>
          </w:tcPr>
          <w:p w14:paraId="73C12F1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Level of knowledge on coordination of referral services </w:t>
            </w:r>
          </w:p>
        </w:tc>
        <w:tc>
          <w:tcPr>
            <w:tcW w:w="1263" w:type="dxa"/>
          </w:tcPr>
          <w:p w14:paraId="5537C4E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Low</w:t>
            </w:r>
          </w:p>
        </w:tc>
        <w:tc>
          <w:tcPr>
            <w:tcW w:w="1236" w:type="dxa"/>
          </w:tcPr>
          <w:p w14:paraId="578A3D1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72(61.0%)</w:t>
            </w:r>
          </w:p>
        </w:tc>
        <w:tc>
          <w:tcPr>
            <w:tcW w:w="1236" w:type="dxa"/>
          </w:tcPr>
          <w:p w14:paraId="6D57884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39(35.8%)</w:t>
            </w:r>
          </w:p>
        </w:tc>
        <w:tc>
          <w:tcPr>
            <w:tcW w:w="1236" w:type="dxa"/>
          </w:tcPr>
          <w:p w14:paraId="5213161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1266" w:type="dxa"/>
          </w:tcPr>
          <w:p w14:paraId="4142EFD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27(23.7%)</w:t>
            </w:r>
          </w:p>
        </w:tc>
      </w:tr>
      <w:tr w:rsidR="00FD5213" w:rsidRPr="00EE0138" w14:paraId="53B60DB0" w14:textId="77777777" w:rsidTr="00914787">
        <w:trPr>
          <w:trHeight w:val="161"/>
        </w:trPr>
        <w:tc>
          <w:tcPr>
            <w:tcW w:w="3114" w:type="dxa"/>
            <w:vMerge/>
          </w:tcPr>
          <w:p w14:paraId="1707DFFF" w14:textId="77777777" w:rsidR="00FD5213" w:rsidRPr="00406ECA" w:rsidRDefault="00FD5213" w:rsidP="00406ECA">
            <w:pPr>
              <w:spacing w:line="276" w:lineRule="auto"/>
              <w:jc w:val="both"/>
              <w:rPr>
                <w:rFonts w:ascii="Arial" w:hAnsi="Arial" w:cs="Arial"/>
                <w:sz w:val="18"/>
                <w:szCs w:val="18"/>
              </w:rPr>
            </w:pPr>
          </w:p>
        </w:tc>
        <w:tc>
          <w:tcPr>
            <w:tcW w:w="1263" w:type="dxa"/>
          </w:tcPr>
          <w:p w14:paraId="2428EA0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Moderate</w:t>
            </w:r>
          </w:p>
        </w:tc>
        <w:tc>
          <w:tcPr>
            <w:tcW w:w="1236" w:type="dxa"/>
          </w:tcPr>
          <w:p w14:paraId="50A7688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6(5.1%)</w:t>
            </w:r>
          </w:p>
        </w:tc>
        <w:tc>
          <w:tcPr>
            <w:tcW w:w="1236" w:type="dxa"/>
          </w:tcPr>
          <w:p w14:paraId="41612C2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37(33.9%)</w:t>
            </w:r>
          </w:p>
        </w:tc>
        <w:tc>
          <w:tcPr>
            <w:tcW w:w="1236" w:type="dxa"/>
          </w:tcPr>
          <w:p w14:paraId="47E6ACD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15(12.0%)</w:t>
            </w:r>
          </w:p>
        </w:tc>
        <w:tc>
          <w:tcPr>
            <w:tcW w:w="1266" w:type="dxa"/>
          </w:tcPr>
          <w:p w14:paraId="7782103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23(20.2%)</w:t>
            </w:r>
          </w:p>
        </w:tc>
      </w:tr>
      <w:tr w:rsidR="00FD5213" w:rsidRPr="00EE0138" w14:paraId="078CFC34" w14:textId="77777777" w:rsidTr="00914787">
        <w:trPr>
          <w:trHeight w:val="161"/>
        </w:trPr>
        <w:tc>
          <w:tcPr>
            <w:tcW w:w="3114" w:type="dxa"/>
            <w:vMerge/>
          </w:tcPr>
          <w:p w14:paraId="0A37F9D3" w14:textId="77777777" w:rsidR="00FD5213" w:rsidRPr="00406ECA" w:rsidRDefault="00FD5213" w:rsidP="00406ECA">
            <w:pPr>
              <w:spacing w:line="276" w:lineRule="auto"/>
              <w:jc w:val="both"/>
              <w:rPr>
                <w:rFonts w:ascii="Arial" w:hAnsi="Arial" w:cs="Arial"/>
                <w:sz w:val="18"/>
                <w:szCs w:val="18"/>
              </w:rPr>
            </w:pPr>
            <w:bookmarkStart w:id="41" w:name="_Hlk211244108"/>
          </w:p>
        </w:tc>
        <w:tc>
          <w:tcPr>
            <w:tcW w:w="1263" w:type="dxa"/>
          </w:tcPr>
          <w:p w14:paraId="2077C1C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High</w:t>
            </w:r>
          </w:p>
        </w:tc>
        <w:tc>
          <w:tcPr>
            <w:tcW w:w="1236" w:type="dxa"/>
          </w:tcPr>
          <w:p w14:paraId="2D52F7D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40(33.9%)</w:t>
            </w:r>
          </w:p>
        </w:tc>
        <w:tc>
          <w:tcPr>
            <w:tcW w:w="1236" w:type="dxa"/>
          </w:tcPr>
          <w:p w14:paraId="62FAE4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33(30.3%)</w:t>
            </w:r>
          </w:p>
        </w:tc>
        <w:tc>
          <w:tcPr>
            <w:tcW w:w="1236" w:type="dxa"/>
          </w:tcPr>
          <w:p w14:paraId="4E1EA8D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48(38.4%)</w:t>
            </w:r>
          </w:p>
        </w:tc>
        <w:tc>
          <w:tcPr>
            <w:tcW w:w="1266" w:type="dxa"/>
          </w:tcPr>
          <w:p w14:paraId="09406C7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64(56.1%)</w:t>
            </w:r>
          </w:p>
        </w:tc>
      </w:tr>
    </w:tbl>
    <w:bookmarkEnd w:id="41"/>
    <w:p w14:paraId="751128F7" w14:textId="442A7715" w:rsidR="00FD5213" w:rsidRPr="00EE0138" w:rsidRDefault="00FD5213" w:rsidP="00EE0138">
      <w:pPr>
        <w:spacing w:line="360" w:lineRule="auto"/>
        <w:jc w:val="both"/>
        <w:rPr>
          <w:rFonts w:ascii="Arial" w:eastAsia="Calibri" w:hAnsi="Arial" w:cs="Arial"/>
        </w:rPr>
      </w:pPr>
      <w:r w:rsidRPr="00EE0138">
        <w:rPr>
          <w:rFonts w:ascii="Arial" w:eastAsia="Calibri" w:hAnsi="Arial" w:cs="Arial"/>
        </w:rPr>
        <w:tab/>
      </w:r>
      <w:r w:rsidRPr="00EE0138">
        <w:rPr>
          <w:rFonts w:ascii="Arial" w:eastAsia="Calibri" w:hAnsi="Arial" w:cs="Arial"/>
        </w:rPr>
        <w:tab/>
      </w:r>
    </w:p>
    <w:p w14:paraId="2E5D7156" w14:textId="65F8ADAD" w:rsidR="00FD5213" w:rsidRPr="004D5ED1" w:rsidRDefault="00FD5213" w:rsidP="00EE0138">
      <w:pPr>
        <w:spacing w:line="360" w:lineRule="auto"/>
        <w:jc w:val="both"/>
        <w:rPr>
          <w:rFonts w:ascii="Arial" w:eastAsia="Calibri" w:hAnsi="Arial" w:cs="Arial"/>
          <w:b/>
          <w:bCs/>
          <w:i/>
          <w:iCs/>
        </w:rPr>
      </w:pPr>
      <w:r w:rsidRPr="004D5ED1">
        <w:rPr>
          <w:rFonts w:ascii="Arial" w:eastAsia="Calibri" w:hAnsi="Arial" w:cs="Arial"/>
          <w:b/>
          <w:bCs/>
          <w:i/>
          <w:iCs/>
        </w:rPr>
        <w:t xml:space="preserve">Table </w:t>
      </w:r>
      <w:r w:rsidR="00406ECA" w:rsidRPr="004D5ED1">
        <w:rPr>
          <w:rFonts w:ascii="Arial" w:eastAsia="Calibri" w:hAnsi="Arial" w:cs="Arial"/>
          <w:b/>
          <w:bCs/>
          <w:i/>
          <w:iCs/>
        </w:rPr>
        <w:t>3</w:t>
      </w:r>
      <w:r w:rsidRPr="004D5ED1">
        <w:rPr>
          <w:rFonts w:ascii="Arial" w:eastAsia="Calibri" w:hAnsi="Arial" w:cs="Arial"/>
          <w:b/>
          <w:bCs/>
          <w:i/>
          <w:iCs/>
        </w:rPr>
        <w:t>.</w:t>
      </w:r>
      <w:r w:rsidR="00406ECA" w:rsidRPr="004D5ED1">
        <w:rPr>
          <w:rFonts w:ascii="Arial" w:eastAsia="Calibri" w:hAnsi="Arial" w:cs="Arial"/>
          <w:b/>
          <w:bCs/>
          <w:i/>
          <w:iCs/>
        </w:rPr>
        <w:t>1</w:t>
      </w:r>
      <w:r w:rsidR="00D50438" w:rsidRPr="004D5ED1">
        <w:rPr>
          <w:rFonts w:ascii="Arial" w:eastAsia="Calibri" w:hAnsi="Arial" w:cs="Arial"/>
          <w:b/>
          <w:bCs/>
          <w:i/>
          <w:iCs/>
        </w:rPr>
        <w:t>2</w:t>
      </w:r>
      <w:r w:rsidRPr="004D5ED1">
        <w:rPr>
          <w:rFonts w:ascii="Arial" w:eastAsia="Calibri" w:hAnsi="Arial" w:cs="Arial"/>
          <w:b/>
          <w:bCs/>
          <w:i/>
          <w:iCs/>
        </w:rPr>
        <w:t xml:space="preserve">: </w:t>
      </w:r>
      <w:r w:rsidRPr="004D5ED1">
        <w:rPr>
          <w:rFonts w:ascii="Arial" w:eastAsia="Calibri" w:hAnsi="Arial" w:cs="Arial"/>
          <w:i/>
          <w:iCs/>
        </w:rPr>
        <w:t>Knowledge on monitoring of referral systems</w:t>
      </w:r>
      <w:r w:rsidRPr="004D5ED1">
        <w:rPr>
          <w:rFonts w:ascii="Arial" w:eastAsia="Calibri" w:hAnsi="Arial" w:cs="Arial"/>
          <w:b/>
          <w:bCs/>
          <w:i/>
          <w:iCs/>
        </w:rPr>
        <w:t xml:space="preserve"> </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174"/>
        <w:gridCol w:w="1410"/>
        <w:gridCol w:w="1047"/>
        <w:gridCol w:w="1410"/>
        <w:gridCol w:w="1411"/>
      </w:tblGrid>
      <w:tr w:rsidR="00FD5213" w:rsidRPr="00EE0138" w14:paraId="62601D59" w14:textId="77777777" w:rsidTr="00914787">
        <w:trPr>
          <w:trHeight w:val="313"/>
        </w:trPr>
        <w:tc>
          <w:tcPr>
            <w:tcW w:w="2930" w:type="dxa"/>
            <w:vMerge w:val="restart"/>
          </w:tcPr>
          <w:p w14:paraId="51D1AF6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Knowledge variable</w:t>
            </w:r>
          </w:p>
        </w:tc>
        <w:tc>
          <w:tcPr>
            <w:tcW w:w="1177" w:type="dxa"/>
            <w:vMerge w:val="restart"/>
          </w:tcPr>
          <w:p w14:paraId="7443075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Response</w:t>
            </w:r>
          </w:p>
        </w:tc>
        <w:tc>
          <w:tcPr>
            <w:tcW w:w="2409" w:type="dxa"/>
            <w:gridSpan w:val="2"/>
          </w:tcPr>
          <w:p w14:paraId="4A7D774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Control (226)</w:t>
            </w:r>
          </w:p>
        </w:tc>
        <w:tc>
          <w:tcPr>
            <w:tcW w:w="2835" w:type="dxa"/>
            <w:gridSpan w:val="2"/>
          </w:tcPr>
          <w:p w14:paraId="4A560DE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Intervention (239)</w:t>
            </w:r>
          </w:p>
        </w:tc>
      </w:tr>
      <w:tr w:rsidR="00FD5213" w:rsidRPr="00EE0138" w14:paraId="16AE2038" w14:textId="77777777" w:rsidTr="00914787">
        <w:trPr>
          <w:trHeight w:val="227"/>
        </w:trPr>
        <w:tc>
          <w:tcPr>
            <w:tcW w:w="2930" w:type="dxa"/>
            <w:vMerge/>
          </w:tcPr>
          <w:p w14:paraId="1C52D5A5" w14:textId="77777777" w:rsidR="00FD5213" w:rsidRPr="00406ECA" w:rsidRDefault="00FD5213" w:rsidP="00406ECA">
            <w:pPr>
              <w:spacing w:line="276" w:lineRule="auto"/>
              <w:jc w:val="both"/>
              <w:rPr>
                <w:rFonts w:ascii="Arial" w:hAnsi="Arial" w:cs="Arial"/>
                <w:sz w:val="18"/>
                <w:szCs w:val="18"/>
              </w:rPr>
            </w:pPr>
          </w:p>
        </w:tc>
        <w:tc>
          <w:tcPr>
            <w:tcW w:w="1177" w:type="dxa"/>
            <w:vMerge/>
          </w:tcPr>
          <w:p w14:paraId="30DAED83" w14:textId="77777777" w:rsidR="00FD5213" w:rsidRPr="00406ECA" w:rsidRDefault="00FD5213" w:rsidP="00406ECA">
            <w:pPr>
              <w:spacing w:line="276" w:lineRule="auto"/>
              <w:jc w:val="both"/>
              <w:rPr>
                <w:rFonts w:ascii="Arial" w:hAnsi="Arial" w:cs="Arial"/>
                <w:sz w:val="18"/>
                <w:szCs w:val="18"/>
              </w:rPr>
            </w:pPr>
          </w:p>
        </w:tc>
        <w:tc>
          <w:tcPr>
            <w:tcW w:w="1417" w:type="dxa"/>
          </w:tcPr>
          <w:p w14:paraId="59D69AD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1900468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(118)</w:t>
            </w:r>
          </w:p>
        </w:tc>
        <w:tc>
          <w:tcPr>
            <w:tcW w:w="992" w:type="dxa"/>
          </w:tcPr>
          <w:p w14:paraId="3A9DDFD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55A1032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(109)</w:t>
            </w:r>
          </w:p>
        </w:tc>
        <w:tc>
          <w:tcPr>
            <w:tcW w:w="1417" w:type="dxa"/>
          </w:tcPr>
          <w:p w14:paraId="1D04183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4122A0C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 (125)</w:t>
            </w:r>
          </w:p>
        </w:tc>
        <w:tc>
          <w:tcPr>
            <w:tcW w:w="1418" w:type="dxa"/>
          </w:tcPr>
          <w:p w14:paraId="687F744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7C9C63D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(114)</w:t>
            </w:r>
          </w:p>
        </w:tc>
      </w:tr>
      <w:tr w:rsidR="00FD5213" w:rsidRPr="00EE0138" w14:paraId="3BF62C20" w14:textId="77777777" w:rsidTr="00914787">
        <w:trPr>
          <w:trHeight w:val="313"/>
        </w:trPr>
        <w:tc>
          <w:tcPr>
            <w:tcW w:w="2930" w:type="dxa"/>
            <w:vMerge w:val="restart"/>
          </w:tcPr>
          <w:p w14:paraId="3116CF5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Indicators used to monitor &amp; evaluate referral systems on client movement </w:t>
            </w:r>
          </w:p>
        </w:tc>
        <w:tc>
          <w:tcPr>
            <w:tcW w:w="1177" w:type="dxa"/>
          </w:tcPr>
          <w:p w14:paraId="531D5C5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417" w:type="dxa"/>
          </w:tcPr>
          <w:p w14:paraId="286CCC6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37(31.4%)</w:t>
            </w:r>
          </w:p>
        </w:tc>
        <w:tc>
          <w:tcPr>
            <w:tcW w:w="992" w:type="dxa"/>
          </w:tcPr>
          <w:p w14:paraId="70EB425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46(42.2%)</w:t>
            </w:r>
          </w:p>
        </w:tc>
        <w:tc>
          <w:tcPr>
            <w:tcW w:w="1417" w:type="dxa"/>
          </w:tcPr>
          <w:p w14:paraId="0C5E090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73(58.4%)</w:t>
            </w:r>
          </w:p>
        </w:tc>
        <w:tc>
          <w:tcPr>
            <w:tcW w:w="1418" w:type="dxa"/>
          </w:tcPr>
          <w:p w14:paraId="0E8C6B1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92(80.7%)</w:t>
            </w:r>
          </w:p>
        </w:tc>
      </w:tr>
      <w:tr w:rsidR="00FD5213" w:rsidRPr="00EE0138" w14:paraId="7E9A0E90" w14:textId="77777777" w:rsidTr="00914787">
        <w:trPr>
          <w:trHeight w:val="161"/>
        </w:trPr>
        <w:tc>
          <w:tcPr>
            <w:tcW w:w="2930" w:type="dxa"/>
            <w:vMerge/>
          </w:tcPr>
          <w:p w14:paraId="6E079360" w14:textId="77777777" w:rsidR="00FD5213" w:rsidRPr="00406ECA" w:rsidRDefault="00FD5213" w:rsidP="00406ECA">
            <w:pPr>
              <w:spacing w:line="276" w:lineRule="auto"/>
              <w:jc w:val="both"/>
              <w:rPr>
                <w:rFonts w:ascii="Arial" w:hAnsi="Arial" w:cs="Arial"/>
                <w:sz w:val="18"/>
                <w:szCs w:val="18"/>
              </w:rPr>
            </w:pPr>
          </w:p>
        </w:tc>
        <w:tc>
          <w:tcPr>
            <w:tcW w:w="1177" w:type="dxa"/>
          </w:tcPr>
          <w:p w14:paraId="33ADBC3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417" w:type="dxa"/>
          </w:tcPr>
          <w:p w14:paraId="2B1A6B0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81(68.6%)</w:t>
            </w:r>
          </w:p>
        </w:tc>
        <w:tc>
          <w:tcPr>
            <w:tcW w:w="992" w:type="dxa"/>
          </w:tcPr>
          <w:p w14:paraId="2F8834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63(57.8%)</w:t>
            </w:r>
          </w:p>
        </w:tc>
        <w:tc>
          <w:tcPr>
            <w:tcW w:w="1417" w:type="dxa"/>
          </w:tcPr>
          <w:p w14:paraId="1754AC4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52(41.6%)</w:t>
            </w:r>
          </w:p>
        </w:tc>
        <w:tc>
          <w:tcPr>
            <w:tcW w:w="1418" w:type="dxa"/>
          </w:tcPr>
          <w:p w14:paraId="2661522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22(19.3%)</w:t>
            </w:r>
          </w:p>
        </w:tc>
      </w:tr>
      <w:tr w:rsidR="00FD5213" w:rsidRPr="00EE0138" w14:paraId="08017237" w14:textId="77777777" w:rsidTr="00914787">
        <w:trPr>
          <w:trHeight w:val="313"/>
        </w:trPr>
        <w:tc>
          <w:tcPr>
            <w:tcW w:w="2930" w:type="dxa"/>
            <w:vMerge w:val="restart"/>
          </w:tcPr>
          <w:p w14:paraId="772DAD6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Monitoring parameters in referral</w:t>
            </w:r>
          </w:p>
        </w:tc>
        <w:tc>
          <w:tcPr>
            <w:tcW w:w="1177" w:type="dxa"/>
          </w:tcPr>
          <w:p w14:paraId="2E6376B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417" w:type="dxa"/>
          </w:tcPr>
          <w:p w14:paraId="38CEC41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45(38.1%)</w:t>
            </w:r>
          </w:p>
        </w:tc>
        <w:tc>
          <w:tcPr>
            <w:tcW w:w="992" w:type="dxa"/>
          </w:tcPr>
          <w:p w14:paraId="6F449BB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58(53.2%)</w:t>
            </w:r>
          </w:p>
        </w:tc>
        <w:tc>
          <w:tcPr>
            <w:tcW w:w="1417" w:type="dxa"/>
          </w:tcPr>
          <w:p w14:paraId="36177A2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83(66.4%)</w:t>
            </w:r>
          </w:p>
        </w:tc>
        <w:tc>
          <w:tcPr>
            <w:tcW w:w="1418" w:type="dxa"/>
          </w:tcPr>
          <w:p w14:paraId="3DB5F19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99(86.8%)</w:t>
            </w:r>
          </w:p>
        </w:tc>
      </w:tr>
      <w:tr w:rsidR="00FD5213" w:rsidRPr="00EE0138" w14:paraId="0D9E77B3" w14:textId="77777777" w:rsidTr="00914787">
        <w:trPr>
          <w:trHeight w:val="161"/>
        </w:trPr>
        <w:tc>
          <w:tcPr>
            <w:tcW w:w="2930" w:type="dxa"/>
            <w:vMerge/>
          </w:tcPr>
          <w:p w14:paraId="3A876B57" w14:textId="77777777" w:rsidR="00FD5213" w:rsidRPr="00406ECA" w:rsidRDefault="00FD5213" w:rsidP="00406ECA">
            <w:pPr>
              <w:spacing w:line="276" w:lineRule="auto"/>
              <w:jc w:val="both"/>
              <w:rPr>
                <w:rFonts w:ascii="Arial" w:hAnsi="Arial" w:cs="Arial"/>
                <w:sz w:val="18"/>
                <w:szCs w:val="18"/>
              </w:rPr>
            </w:pPr>
          </w:p>
        </w:tc>
        <w:tc>
          <w:tcPr>
            <w:tcW w:w="1177" w:type="dxa"/>
          </w:tcPr>
          <w:p w14:paraId="782DCDC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417" w:type="dxa"/>
          </w:tcPr>
          <w:p w14:paraId="103B6D9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73(61.9%)</w:t>
            </w:r>
          </w:p>
        </w:tc>
        <w:tc>
          <w:tcPr>
            <w:tcW w:w="992" w:type="dxa"/>
          </w:tcPr>
          <w:p w14:paraId="52E6D7F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51(46.8%)</w:t>
            </w:r>
          </w:p>
        </w:tc>
        <w:tc>
          <w:tcPr>
            <w:tcW w:w="1417" w:type="dxa"/>
          </w:tcPr>
          <w:p w14:paraId="7CF7465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42(33.6%)</w:t>
            </w:r>
          </w:p>
        </w:tc>
        <w:tc>
          <w:tcPr>
            <w:tcW w:w="1418" w:type="dxa"/>
          </w:tcPr>
          <w:p w14:paraId="35515E6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15(13.2%)</w:t>
            </w:r>
          </w:p>
        </w:tc>
      </w:tr>
      <w:tr w:rsidR="00FD5213" w:rsidRPr="00EE0138" w14:paraId="1C09E1E4" w14:textId="77777777" w:rsidTr="00914787">
        <w:trPr>
          <w:trHeight w:val="161"/>
        </w:trPr>
        <w:tc>
          <w:tcPr>
            <w:tcW w:w="2930" w:type="dxa"/>
            <w:vMerge w:val="restart"/>
          </w:tcPr>
          <w:p w14:paraId="1362B3F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Indicators on referral systems parameters</w:t>
            </w:r>
          </w:p>
        </w:tc>
        <w:tc>
          <w:tcPr>
            <w:tcW w:w="1177" w:type="dxa"/>
          </w:tcPr>
          <w:p w14:paraId="4C9DFAF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417" w:type="dxa"/>
          </w:tcPr>
          <w:p w14:paraId="63B0D9F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60(50.8%)</w:t>
            </w:r>
          </w:p>
        </w:tc>
        <w:tc>
          <w:tcPr>
            <w:tcW w:w="992" w:type="dxa"/>
          </w:tcPr>
          <w:p w14:paraId="12A6166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62(56.9%)</w:t>
            </w:r>
          </w:p>
        </w:tc>
        <w:tc>
          <w:tcPr>
            <w:tcW w:w="1417" w:type="dxa"/>
          </w:tcPr>
          <w:p w14:paraId="08B6EA3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81(64.8%)</w:t>
            </w:r>
          </w:p>
        </w:tc>
        <w:tc>
          <w:tcPr>
            <w:tcW w:w="1418" w:type="dxa"/>
          </w:tcPr>
          <w:p w14:paraId="6C44875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93(81.6%)</w:t>
            </w:r>
          </w:p>
        </w:tc>
      </w:tr>
      <w:tr w:rsidR="00FD5213" w:rsidRPr="00EE0138" w14:paraId="05356DCB" w14:textId="77777777" w:rsidTr="00914787">
        <w:trPr>
          <w:trHeight w:val="161"/>
        </w:trPr>
        <w:tc>
          <w:tcPr>
            <w:tcW w:w="2930" w:type="dxa"/>
            <w:vMerge/>
          </w:tcPr>
          <w:p w14:paraId="422B98E8" w14:textId="77777777" w:rsidR="00FD5213" w:rsidRPr="00406ECA" w:rsidRDefault="00FD5213" w:rsidP="00406ECA">
            <w:pPr>
              <w:spacing w:line="276" w:lineRule="auto"/>
              <w:jc w:val="both"/>
              <w:rPr>
                <w:rFonts w:ascii="Arial" w:hAnsi="Arial" w:cs="Arial"/>
                <w:sz w:val="18"/>
                <w:szCs w:val="18"/>
              </w:rPr>
            </w:pPr>
          </w:p>
        </w:tc>
        <w:tc>
          <w:tcPr>
            <w:tcW w:w="1177" w:type="dxa"/>
          </w:tcPr>
          <w:p w14:paraId="1D95D52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417" w:type="dxa"/>
          </w:tcPr>
          <w:p w14:paraId="181ED69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58(49.2%)</w:t>
            </w:r>
          </w:p>
        </w:tc>
        <w:tc>
          <w:tcPr>
            <w:tcW w:w="992" w:type="dxa"/>
          </w:tcPr>
          <w:p w14:paraId="721C2DA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47(43.1%)</w:t>
            </w:r>
          </w:p>
        </w:tc>
        <w:tc>
          <w:tcPr>
            <w:tcW w:w="1417" w:type="dxa"/>
          </w:tcPr>
          <w:p w14:paraId="3E0F8F9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44(35.2%)</w:t>
            </w:r>
          </w:p>
        </w:tc>
        <w:tc>
          <w:tcPr>
            <w:tcW w:w="1418" w:type="dxa"/>
          </w:tcPr>
          <w:p w14:paraId="7603A74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21(18.4%)</w:t>
            </w:r>
          </w:p>
        </w:tc>
      </w:tr>
      <w:tr w:rsidR="00FD5213" w:rsidRPr="00EE0138" w14:paraId="16C627C5" w14:textId="77777777" w:rsidTr="00914787">
        <w:trPr>
          <w:trHeight w:val="161"/>
        </w:trPr>
        <w:tc>
          <w:tcPr>
            <w:tcW w:w="2930" w:type="dxa"/>
            <w:vMerge w:val="restart"/>
          </w:tcPr>
          <w:p w14:paraId="6DC1C94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Referral process indicators </w:t>
            </w:r>
          </w:p>
        </w:tc>
        <w:tc>
          <w:tcPr>
            <w:tcW w:w="1177" w:type="dxa"/>
          </w:tcPr>
          <w:p w14:paraId="3E5496E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417" w:type="dxa"/>
          </w:tcPr>
          <w:p w14:paraId="4E2D95D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46(39.0%)</w:t>
            </w:r>
          </w:p>
        </w:tc>
        <w:tc>
          <w:tcPr>
            <w:tcW w:w="992" w:type="dxa"/>
          </w:tcPr>
          <w:p w14:paraId="45DA8AA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53(48.6%)</w:t>
            </w:r>
          </w:p>
        </w:tc>
        <w:tc>
          <w:tcPr>
            <w:tcW w:w="1417" w:type="dxa"/>
          </w:tcPr>
          <w:p w14:paraId="6C07482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74(59.2%)</w:t>
            </w:r>
          </w:p>
        </w:tc>
        <w:tc>
          <w:tcPr>
            <w:tcW w:w="1418" w:type="dxa"/>
          </w:tcPr>
          <w:p w14:paraId="6E6794D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90(78.9%)</w:t>
            </w:r>
          </w:p>
        </w:tc>
      </w:tr>
      <w:tr w:rsidR="00FD5213" w:rsidRPr="00EE0138" w14:paraId="2A22D3FB" w14:textId="77777777" w:rsidTr="00914787">
        <w:trPr>
          <w:trHeight w:val="161"/>
        </w:trPr>
        <w:tc>
          <w:tcPr>
            <w:tcW w:w="2930" w:type="dxa"/>
            <w:vMerge/>
          </w:tcPr>
          <w:p w14:paraId="4AF06970" w14:textId="77777777" w:rsidR="00FD5213" w:rsidRPr="00406ECA" w:rsidRDefault="00FD5213" w:rsidP="00406ECA">
            <w:pPr>
              <w:spacing w:line="276" w:lineRule="auto"/>
              <w:jc w:val="both"/>
              <w:rPr>
                <w:rFonts w:ascii="Arial" w:hAnsi="Arial" w:cs="Arial"/>
                <w:sz w:val="18"/>
                <w:szCs w:val="18"/>
              </w:rPr>
            </w:pPr>
          </w:p>
        </w:tc>
        <w:tc>
          <w:tcPr>
            <w:tcW w:w="1177" w:type="dxa"/>
          </w:tcPr>
          <w:p w14:paraId="0409C25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417" w:type="dxa"/>
          </w:tcPr>
          <w:p w14:paraId="057200A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72(61.0%)</w:t>
            </w:r>
          </w:p>
        </w:tc>
        <w:tc>
          <w:tcPr>
            <w:tcW w:w="992" w:type="dxa"/>
          </w:tcPr>
          <w:p w14:paraId="018F566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56(51.4%)</w:t>
            </w:r>
          </w:p>
        </w:tc>
        <w:tc>
          <w:tcPr>
            <w:tcW w:w="1417" w:type="dxa"/>
          </w:tcPr>
          <w:p w14:paraId="72F2FB3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51(40.8%)</w:t>
            </w:r>
          </w:p>
        </w:tc>
        <w:tc>
          <w:tcPr>
            <w:tcW w:w="1418" w:type="dxa"/>
          </w:tcPr>
          <w:p w14:paraId="6E9D787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24(21.1%)</w:t>
            </w:r>
          </w:p>
        </w:tc>
      </w:tr>
      <w:tr w:rsidR="00FD5213" w:rsidRPr="00EE0138" w14:paraId="39CAC627" w14:textId="77777777" w:rsidTr="00914787">
        <w:trPr>
          <w:trHeight w:val="161"/>
        </w:trPr>
        <w:tc>
          <w:tcPr>
            <w:tcW w:w="2930" w:type="dxa"/>
            <w:vMerge w:val="restart"/>
          </w:tcPr>
          <w:p w14:paraId="152B15E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Level of knowledge on monitoring of referral systems</w:t>
            </w:r>
          </w:p>
        </w:tc>
        <w:tc>
          <w:tcPr>
            <w:tcW w:w="1177" w:type="dxa"/>
          </w:tcPr>
          <w:p w14:paraId="30F52BD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Low</w:t>
            </w:r>
          </w:p>
        </w:tc>
        <w:tc>
          <w:tcPr>
            <w:tcW w:w="1417" w:type="dxa"/>
          </w:tcPr>
          <w:p w14:paraId="489EE16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77(65.3%)</w:t>
            </w:r>
          </w:p>
        </w:tc>
        <w:tc>
          <w:tcPr>
            <w:tcW w:w="992" w:type="dxa"/>
          </w:tcPr>
          <w:p w14:paraId="1239ABD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61(56.0%)</w:t>
            </w:r>
          </w:p>
        </w:tc>
        <w:tc>
          <w:tcPr>
            <w:tcW w:w="1417" w:type="dxa"/>
          </w:tcPr>
          <w:p w14:paraId="49815FB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58(46.4%)</w:t>
            </w:r>
          </w:p>
        </w:tc>
        <w:tc>
          <w:tcPr>
            <w:tcW w:w="1418" w:type="dxa"/>
          </w:tcPr>
          <w:p w14:paraId="0342EEA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27(23.7%)</w:t>
            </w:r>
          </w:p>
        </w:tc>
      </w:tr>
      <w:tr w:rsidR="00FD5213" w:rsidRPr="00EE0138" w14:paraId="0D8B1435" w14:textId="77777777" w:rsidTr="00914787">
        <w:trPr>
          <w:trHeight w:val="161"/>
        </w:trPr>
        <w:tc>
          <w:tcPr>
            <w:tcW w:w="2930" w:type="dxa"/>
            <w:vMerge/>
          </w:tcPr>
          <w:p w14:paraId="33208A35" w14:textId="77777777" w:rsidR="00FD5213" w:rsidRPr="00406ECA" w:rsidRDefault="00FD5213" w:rsidP="00406ECA">
            <w:pPr>
              <w:spacing w:line="276" w:lineRule="auto"/>
              <w:jc w:val="both"/>
              <w:rPr>
                <w:rFonts w:ascii="Arial" w:hAnsi="Arial" w:cs="Arial"/>
                <w:sz w:val="18"/>
                <w:szCs w:val="18"/>
              </w:rPr>
            </w:pPr>
          </w:p>
        </w:tc>
        <w:tc>
          <w:tcPr>
            <w:tcW w:w="1177" w:type="dxa"/>
          </w:tcPr>
          <w:p w14:paraId="0262DB0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Moderate</w:t>
            </w:r>
          </w:p>
        </w:tc>
        <w:tc>
          <w:tcPr>
            <w:tcW w:w="1417" w:type="dxa"/>
          </w:tcPr>
          <w:p w14:paraId="2579C28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17(14.4%)</w:t>
            </w:r>
          </w:p>
        </w:tc>
        <w:tc>
          <w:tcPr>
            <w:tcW w:w="992" w:type="dxa"/>
          </w:tcPr>
          <w:p w14:paraId="4B29BD1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34(31.2%)</w:t>
            </w:r>
          </w:p>
        </w:tc>
        <w:tc>
          <w:tcPr>
            <w:tcW w:w="1417" w:type="dxa"/>
          </w:tcPr>
          <w:p w14:paraId="1B47333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13(10.4%)</w:t>
            </w:r>
          </w:p>
        </w:tc>
        <w:tc>
          <w:tcPr>
            <w:tcW w:w="1418" w:type="dxa"/>
          </w:tcPr>
          <w:p w14:paraId="15843FA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19(16.7%)</w:t>
            </w:r>
          </w:p>
        </w:tc>
      </w:tr>
      <w:tr w:rsidR="00FD5213" w:rsidRPr="00EE0138" w14:paraId="2499D341" w14:textId="77777777" w:rsidTr="00914787">
        <w:trPr>
          <w:trHeight w:val="161"/>
        </w:trPr>
        <w:tc>
          <w:tcPr>
            <w:tcW w:w="2930" w:type="dxa"/>
            <w:vMerge/>
          </w:tcPr>
          <w:p w14:paraId="2B92F89E" w14:textId="77777777" w:rsidR="00FD5213" w:rsidRPr="00406ECA" w:rsidRDefault="00FD5213" w:rsidP="00406ECA">
            <w:pPr>
              <w:spacing w:line="276" w:lineRule="auto"/>
              <w:jc w:val="both"/>
              <w:rPr>
                <w:rFonts w:ascii="Arial" w:hAnsi="Arial" w:cs="Arial"/>
                <w:sz w:val="18"/>
                <w:szCs w:val="18"/>
              </w:rPr>
            </w:pPr>
            <w:bookmarkStart w:id="42" w:name="_Hlk211244248"/>
          </w:p>
        </w:tc>
        <w:tc>
          <w:tcPr>
            <w:tcW w:w="1177" w:type="dxa"/>
          </w:tcPr>
          <w:p w14:paraId="4058843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High</w:t>
            </w:r>
          </w:p>
        </w:tc>
        <w:tc>
          <w:tcPr>
            <w:tcW w:w="1417" w:type="dxa"/>
          </w:tcPr>
          <w:p w14:paraId="1ED4078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24(20.3%)</w:t>
            </w:r>
          </w:p>
        </w:tc>
        <w:tc>
          <w:tcPr>
            <w:tcW w:w="992" w:type="dxa"/>
          </w:tcPr>
          <w:p w14:paraId="47314A3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14(12.8%)</w:t>
            </w:r>
          </w:p>
        </w:tc>
        <w:tc>
          <w:tcPr>
            <w:tcW w:w="1417" w:type="dxa"/>
          </w:tcPr>
          <w:p w14:paraId="48F9E69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54(43.2%)</w:t>
            </w:r>
          </w:p>
        </w:tc>
        <w:tc>
          <w:tcPr>
            <w:tcW w:w="1418" w:type="dxa"/>
          </w:tcPr>
          <w:p w14:paraId="3610264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68(59.6%)</w:t>
            </w:r>
          </w:p>
        </w:tc>
      </w:tr>
    </w:tbl>
    <w:bookmarkEnd w:id="42"/>
    <w:p w14:paraId="2B825BAA" w14:textId="77777777" w:rsidR="00BB304C" w:rsidRDefault="00FD5213" w:rsidP="00EE0138">
      <w:pPr>
        <w:spacing w:before="240" w:line="360" w:lineRule="auto"/>
        <w:jc w:val="both"/>
        <w:rPr>
          <w:rFonts w:ascii="Arial" w:eastAsia="Calibri" w:hAnsi="Arial" w:cs="Arial"/>
        </w:rPr>
      </w:pPr>
      <w:r w:rsidRPr="00EE0138">
        <w:rPr>
          <w:rFonts w:ascii="Arial" w:eastAsia="Calibri" w:hAnsi="Arial" w:cs="Arial"/>
        </w:rPr>
        <w:tab/>
      </w:r>
    </w:p>
    <w:p w14:paraId="0EFD81BE" w14:textId="77777777" w:rsidR="005E09F2" w:rsidRDefault="005E09F2" w:rsidP="00EE0138">
      <w:pPr>
        <w:spacing w:before="240" w:line="360" w:lineRule="auto"/>
        <w:jc w:val="both"/>
        <w:rPr>
          <w:rFonts w:ascii="Arial" w:eastAsia="Calibri" w:hAnsi="Arial" w:cs="Arial"/>
        </w:rPr>
      </w:pPr>
    </w:p>
    <w:p w14:paraId="015BF5D8" w14:textId="50A2C21C" w:rsidR="00FD5213" w:rsidRPr="00EE0138" w:rsidRDefault="00FD5213" w:rsidP="00EE0138">
      <w:pPr>
        <w:spacing w:before="240" w:line="360" w:lineRule="auto"/>
        <w:jc w:val="both"/>
        <w:rPr>
          <w:rFonts w:ascii="Arial" w:eastAsia="Calibri" w:hAnsi="Arial" w:cs="Arial"/>
        </w:rPr>
      </w:pPr>
      <w:r w:rsidRPr="00EE0138">
        <w:rPr>
          <w:rFonts w:ascii="Arial" w:eastAsia="Calibri" w:hAnsi="Arial" w:cs="Arial"/>
        </w:rPr>
        <w:tab/>
      </w:r>
      <w:r w:rsidRPr="00EE0138">
        <w:rPr>
          <w:rFonts w:ascii="Arial" w:eastAsia="Calibri" w:hAnsi="Arial" w:cs="Arial"/>
        </w:rPr>
        <w:tab/>
      </w:r>
      <w:r w:rsidRPr="00EE0138">
        <w:rPr>
          <w:rFonts w:ascii="Arial" w:eastAsia="Calibri" w:hAnsi="Arial" w:cs="Arial"/>
        </w:rPr>
        <w:tab/>
      </w:r>
    </w:p>
    <w:p w14:paraId="3FF2FEA4" w14:textId="3757AB04" w:rsidR="00FD5213" w:rsidRPr="004D5ED1" w:rsidRDefault="00FD5213" w:rsidP="00EE0138">
      <w:pPr>
        <w:spacing w:line="360" w:lineRule="auto"/>
        <w:jc w:val="both"/>
        <w:rPr>
          <w:rFonts w:ascii="Arial" w:eastAsia="Calibri" w:hAnsi="Arial" w:cs="Arial"/>
          <w:i/>
          <w:iCs/>
        </w:rPr>
      </w:pPr>
      <w:bookmarkStart w:id="43" w:name="_Hlk169031295"/>
      <w:r w:rsidRPr="004D5ED1">
        <w:rPr>
          <w:rFonts w:ascii="Arial" w:eastAsia="Calibri" w:hAnsi="Arial" w:cs="Arial"/>
          <w:b/>
          <w:bCs/>
          <w:i/>
          <w:iCs/>
        </w:rPr>
        <w:t xml:space="preserve">Table </w:t>
      </w:r>
      <w:r w:rsidR="00ED7492" w:rsidRPr="004D5ED1">
        <w:rPr>
          <w:rFonts w:ascii="Arial" w:eastAsia="Calibri" w:hAnsi="Arial" w:cs="Arial"/>
          <w:b/>
          <w:bCs/>
          <w:i/>
          <w:iCs/>
        </w:rPr>
        <w:t>3</w:t>
      </w:r>
      <w:r w:rsidRPr="004D5ED1">
        <w:rPr>
          <w:rFonts w:ascii="Arial" w:eastAsia="Calibri" w:hAnsi="Arial" w:cs="Arial"/>
          <w:b/>
          <w:bCs/>
          <w:i/>
          <w:iCs/>
        </w:rPr>
        <w:t>.</w:t>
      </w:r>
      <w:r w:rsidR="00EB6475" w:rsidRPr="004D5ED1">
        <w:rPr>
          <w:rFonts w:ascii="Arial" w:eastAsia="Calibri" w:hAnsi="Arial" w:cs="Arial"/>
          <w:b/>
          <w:bCs/>
          <w:i/>
          <w:iCs/>
        </w:rPr>
        <w:t>1</w:t>
      </w:r>
      <w:r w:rsidR="00D50438" w:rsidRPr="004D5ED1">
        <w:rPr>
          <w:rFonts w:ascii="Arial" w:eastAsia="Calibri" w:hAnsi="Arial" w:cs="Arial"/>
          <w:b/>
          <w:bCs/>
          <w:i/>
          <w:iCs/>
        </w:rPr>
        <w:t>3</w:t>
      </w:r>
      <w:r w:rsidRPr="004D5ED1">
        <w:rPr>
          <w:rFonts w:ascii="Arial" w:eastAsia="Calibri" w:hAnsi="Arial" w:cs="Arial"/>
          <w:b/>
          <w:bCs/>
          <w:i/>
          <w:iCs/>
        </w:rPr>
        <w:t xml:space="preserve">: </w:t>
      </w:r>
      <w:r w:rsidRPr="004D5ED1">
        <w:rPr>
          <w:rFonts w:ascii="Arial" w:eastAsia="Calibri" w:hAnsi="Arial" w:cs="Arial"/>
          <w:i/>
          <w:iCs/>
        </w:rPr>
        <w:t>Level of knowledge at baseline and endline</w:t>
      </w:r>
    </w:p>
    <w:tbl>
      <w:tblPr>
        <w:tblStyle w:val="TableGrid1"/>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418"/>
        <w:gridCol w:w="1417"/>
        <w:gridCol w:w="1276"/>
        <w:gridCol w:w="1276"/>
        <w:gridCol w:w="1349"/>
      </w:tblGrid>
      <w:tr w:rsidR="00FD5213" w:rsidRPr="00EE0138" w14:paraId="3A25527F" w14:textId="77777777" w:rsidTr="00914787">
        <w:trPr>
          <w:trHeight w:val="278"/>
        </w:trPr>
        <w:tc>
          <w:tcPr>
            <w:tcW w:w="1555" w:type="dxa"/>
            <w:vMerge w:val="restart"/>
          </w:tcPr>
          <w:bookmarkEnd w:id="43"/>
          <w:p w14:paraId="681FA2A2"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 xml:space="preserve">Level of knowledge  </w:t>
            </w:r>
          </w:p>
        </w:tc>
        <w:tc>
          <w:tcPr>
            <w:tcW w:w="2835" w:type="dxa"/>
            <w:gridSpan w:val="2"/>
          </w:tcPr>
          <w:p w14:paraId="20AF09FA"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Combined (N=466)</w:t>
            </w:r>
          </w:p>
        </w:tc>
        <w:tc>
          <w:tcPr>
            <w:tcW w:w="2693" w:type="dxa"/>
            <w:gridSpan w:val="2"/>
          </w:tcPr>
          <w:p w14:paraId="761E8F96"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Control (226)</w:t>
            </w:r>
          </w:p>
        </w:tc>
        <w:tc>
          <w:tcPr>
            <w:tcW w:w="2625" w:type="dxa"/>
            <w:gridSpan w:val="2"/>
          </w:tcPr>
          <w:p w14:paraId="0D77708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Intervention (239)</w:t>
            </w:r>
          </w:p>
        </w:tc>
      </w:tr>
      <w:tr w:rsidR="00FD5213" w:rsidRPr="00EE0138" w14:paraId="45BFD531" w14:textId="77777777" w:rsidTr="00914787">
        <w:trPr>
          <w:trHeight w:val="143"/>
        </w:trPr>
        <w:tc>
          <w:tcPr>
            <w:tcW w:w="1555" w:type="dxa"/>
            <w:vMerge/>
          </w:tcPr>
          <w:p w14:paraId="44DAAF59" w14:textId="77777777" w:rsidR="00FD5213" w:rsidRPr="00EE0138" w:rsidRDefault="00FD5213" w:rsidP="00EE0138">
            <w:pPr>
              <w:spacing w:line="360" w:lineRule="auto"/>
              <w:jc w:val="both"/>
              <w:rPr>
                <w:rFonts w:ascii="Arial" w:hAnsi="Arial" w:cs="Arial"/>
                <w:sz w:val="20"/>
                <w:szCs w:val="20"/>
              </w:rPr>
            </w:pPr>
          </w:p>
        </w:tc>
        <w:tc>
          <w:tcPr>
            <w:tcW w:w="1417" w:type="dxa"/>
          </w:tcPr>
          <w:p w14:paraId="1485C1AD"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Baseline</w:t>
            </w:r>
          </w:p>
          <w:p w14:paraId="6A63C33E"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(223)</w:t>
            </w:r>
          </w:p>
        </w:tc>
        <w:tc>
          <w:tcPr>
            <w:tcW w:w="1418" w:type="dxa"/>
          </w:tcPr>
          <w:p w14:paraId="1046009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Endline</w:t>
            </w:r>
          </w:p>
          <w:p w14:paraId="68922767"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(243)</w:t>
            </w:r>
          </w:p>
        </w:tc>
        <w:tc>
          <w:tcPr>
            <w:tcW w:w="1417" w:type="dxa"/>
          </w:tcPr>
          <w:p w14:paraId="49FE863D"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Baseline</w:t>
            </w:r>
          </w:p>
          <w:p w14:paraId="4470BA9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(118)</w:t>
            </w:r>
          </w:p>
        </w:tc>
        <w:tc>
          <w:tcPr>
            <w:tcW w:w="1276" w:type="dxa"/>
          </w:tcPr>
          <w:p w14:paraId="33B3D474"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Endline</w:t>
            </w:r>
          </w:p>
          <w:p w14:paraId="14EA418E"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(109)</w:t>
            </w:r>
          </w:p>
        </w:tc>
        <w:tc>
          <w:tcPr>
            <w:tcW w:w="1276" w:type="dxa"/>
          </w:tcPr>
          <w:p w14:paraId="79E1AF23"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Baseline</w:t>
            </w:r>
          </w:p>
          <w:p w14:paraId="6208C7A6"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(125)</w:t>
            </w:r>
          </w:p>
        </w:tc>
        <w:tc>
          <w:tcPr>
            <w:tcW w:w="1349" w:type="dxa"/>
          </w:tcPr>
          <w:p w14:paraId="05E027EA"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Endline</w:t>
            </w:r>
          </w:p>
          <w:p w14:paraId="0367F21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(114)</w:t>
            </w:r>
          </w:p>
        </w:tc>
      </w:tr>
      <w:tr w:rsidR="00FD5213" w:rsidRPr="00EE0138" w14:paraId="492A6842" w14:textId="77777777" w:rsidTr="00914787">
        <w:trPr>
          <w:trHeight w:val="268"/>
        </w:trPr>
        <w:tc>
          <w:tcPr>
            <w:tcW w:w="1555" w:type="dxa"/>
          </w:tcPr>
          <w:p w14:paraId="6B629B67"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Low</w:t>
            </w:r>
          </w:p>
        </w:tc>
        <w:tc>
          <w:tcPr>
            <w:tcW w:w="1417" w:type="dxa"/>
          </w:tcPr>
          <w:p w14:paraId="40F0C01E"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143(58.8%)</w:t>
            </w:r>
          </w:p>
        </w:tc>
        <w:tc>
          <w:tcPr>
            <w:tcW w:w="1418" w:type="dxa"/>
          </w:tcPr>
          <w:p w14:paraId="6F0728EB"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88(39.5%)</w:t>
            </w:r>
          </w:p>
        </w:tc>
        <w:tc>
          <w:tcPr>
            <w:tcW w:w="1417" w:type="dxa"/>
          </w:tcPr>
          <w:p w14:paraId="00B9C067"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71(60.2%)</w:t>
            </w:r>
          </w:p>
        </w:tc>
        <w:tc>
          <w:tcPr>
            <w:tcW w:w="1276" w:type="dxa"/>
          </w:tcPr>
          <w:p w14:paraId="7116DAC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49(45.0%)</w:t>
            </w:r>
          </w:p>
        </w:tc>
        <w:tc>
          <w:tcPr>
            <w:tcW w:w="1276" w:type="dxa"/>
          </w:tcPr>
          <w:p w14:paraId="14D4CAD6"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72(57.6%)</w:t>
            </w:r>
          </w:p>
        </w:tc>
        <w:tc>
          <w:tcPr>
            <w:tcW w:w="1349" w:type="dxa"/>
          </w:tcPr>
          <w:p w14:paraId="42762306"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39(34.2%)</w:t>
            </w:r>
          </w:p>
        </w:tc>
      </w:tr>
      <w:tr w:rsidR="00FD5213" w:rsidRPr="00EE0138" w14:paraId="026C007A" w14:textId="77777777" w:rsidTr="00914787">
        <w:trPr>
          <w:trHeight w:val="278"/>
        </w:trPr>
        <w:tc>
          <w:tcPr>
            <w:tcW w:w="1555" w:type="dxa"/>
          </w:tcPr>
          <w:p w14:paraId="7AEE85F6"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Moderate</w:t>
            </w:r>
          </w:p>
        </w:tc>
        <w:tc>
          <w:tcPr>
            <w:tcW w:w="1417" w:type="dxa"/>
          </w:tcPr>
          <w:p w14:paraId="2B963457"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14(5.8%)</w:t>
            </w:r>
          </w:p>
        </w:tc>
        <w:tc>
          <w:tcPr>
            <w:tcW w:w="1418" w:type="dxa"/>
          </w:tcPr>
          <w:p w14:paraId="3C62BEC1"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35(15.7%)</w:t>
            </w:r>
          </w:p>
        </w:tc>
        <w:tc>
          <w:tcPr>
            <w:tcW w:w="1417" w:type="dxa"/>
          </w:tcPr>
          <w:p w14:paraId="333CC117"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5(4.2%)</w:t>
            </w:r>
          </w:p>
        </w:tc>
        <w:tc>
          <w:tcPr>
            <w:tcW w:w="1276" w:type="dxa"/>
          </w:tcPr>
          <w:p w14:paraId="3CC85411"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20(18.3%)</w:t>
            </w:r>
          </w:p>
        </w:tc>
        <w:tc>
          <w:tcPr>
            <w:tcW w:w="1276" w:type="dxa"/>
          </w:tcPr>
          <w:p w14:paraId="6C4DD94E"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9(7.2%)</w:t>
            </w:r>
          </w:p>
        </w:tc>
        <w:tc>
          <w:tcPr>
            <w:tcW w:w="1349" w:type="dxa"/>
          </w:tcPr>
          <w:p w14:paraId="019669F8"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15(13.2%)</w:t>
            </w:r>
          </w:p>
        </w:tc>
      </w:tr>
      <w:tr w:rsidR="00FD5213" w:rsidRPr="00EE0138" w14:paraId="414418C8" w14:textId="77777777" w:rsidTr="00914787">
        <w:trPr>
          <w:trHeight w:val="378"/>
        </w:trPr>
        <w:tc>
          <w:tcPr>
            <w:tcW w:w="1555" w:type="dxa"/>
          </w:tcPr>
          <w:p w14:paraId="045AF056" w14:textId="77777777" w:rsidR="00FD5213" w:rsidRPr="00EE0138" w:rsidRDefault="00FD5213" w:rsidP="00EE0138">
            <w:pPr>
              <w:spacing w:line="360" w:lineRule="auto"/>
              <w:jc w:val="both"/>
              <w:rPr>
                <w:rFonts w:ascii="Arial" w:hAnsi="Arial" w:cs="Arial"/>
                <w:sz w:val="20"/>
                <w:szCs w:val="20"/>
              </w:rPr>
            </w:pPr>
            <w:bookmarkStart w:id="44" w:name="_Hlk211244411"/>
            <w:r w:rsidRPr="00EE0138">
              <w:rPr>
                <w:rFonts w:ascii="Arial" w:hAnsi="Arial" w:cs="Arial"/>
                <w:sz w:val="20"/>
                <w:szCs w:val="20"/>
              </w:rPr>
              <w:t>High</w:t>
            </w:r>
          </w:p>
        </w:tc>
        <w:tc>
          <w:tcPr>
            <w:tcW w:w="1417" w:type="dxa"/>
          </w:tcPr>
          <w:p w14:paraId="2FC2D212"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86(35.4%)</w:t>
            </w:r>
          </w:p>
        </w:tc>
        <w:tc>
          <w:tcPr>
            <w:tcW w:w="1418" w:type="dxa"/>
          </w:tcPr>
          <w:p w14:paraId="6001B7ED"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100(44.8%)</w:t>
            </w:r>
          </w:p>
        </w:tc>
        <w:tc>
          <w:tcPr>
            <w:tcW w:w="1417" w:type="dxa"/>
          </w:tcPr>
          <w:p w14:paraId="3CF9F975"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42(35.6%)</w:t>
            </w:r>
          </w:p>
        </w:tc>
        <w:tc>
          <w:tcPr>
            <w:tcW w:w="1276" w:type="dxa"/>
          </w:tcPr>
          <w:p w14:paraId="5CE3C8BB"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40(36.7%)</w:t>
            </w:r>
          </w:p>
        </w:tc>
        <w:tc>
          <w:tcPr>
            <w:tcW w:w="1276" w:type="dxa"/>
          </w:tcPr>
          <w:p w14:paraId="299895D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44(35.2%)</w:t>
            </w:r>
          </w:p>
        </w:tc>
        <w:tc>
          <w:tcPr>
            <w:tcW w:w="1349" w:type="dxa"/>
          </w:tcPr>
          <w:p w14:paraId="5DB9F049"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60(52.6%)</w:t>
            </w:r>
          </w:p>
        </w:tc>
      </w:tr>
      <w:bookmarkEnd w:id="44"/>
    </w:tbl>
    <w:p w14:paraId="6C777896" w14:textId="77777777" w:rsidR="00FD5213" w:rsidRPr="00EE0138" w:rsidRDefault="00FD5213" w:rsidP="00EE0138">
      <w:pPr>
        <w:spacing w:line="360" w:lineRule="auto"/>
        <w:jc w:val="both"/>
        <w:rPr>
          <w:rFonts w:ascii="Arial" w:eastAsia="Calibri" w:hAnsi="Arial" w:cs="Arial"/>
        </w:rPr>
      </w:pPr>
    </w:p>
    <w:p w14:paraId="4180FD99" w14:textId="234CB86E" w:rsidR="00EE0138" w:rsidRPr="004D5ED1" w:rsidRDefault="00EE0138" w:rsidP="00EE0138">
      <w:pPr>
        <w:spacing w:line="360" w:lineRule="auto"/>
        <w:jc w:val="both"/>
        <w:rPr>
          <w:rFonts w:ascii="Arial" w:eastAsia="Calibri" w:hAnsi="Arial" w:cs="Arial"/>
          <w:b/>
          <w:bCs/>
          <w:i/>
          <w:iCs/>
        </w:rPr>
      </w:pPr>
      <w:r w:rsidRPr="004D5ED1">
        <w:rPr>
          <w:rFonts w:ascii="Arial" w:eastAsia="Calibri" w:hAnsi="Arial" w:cs="Arial"/>
          <w:b/>
          <w:bCs/>
          <w:i/>
          <w:iCs/>
        </w:rPr>
        <w:t xml:space="preserve">Table </w:t>
      </w:r>
      <w:r w:rsidR="00ED7492" w:rsidRPr="004D5ED1">
        <w:rPr>
          <w:rFonts w:ascii="Arial" w:eastAsia="Calibri" w:hAnsi="Arial" w:cs="Arial"/>
          <w:b/>
          <w:bCs/>
          <w:i/>
          <w:iCs/>
        </w:rPr>
        <w:t>3</w:t>
      </w:r>
      <w:r w:rsidRPr="004D5ED1">
        <w:rPr>
          <w:rFonts w:ascii="Arial" w:eastAsia="Calibri" w:hAnsi="Arial" w:cs="Arial"/>
          <w:b/>
          <w:bCs/>
          <w:i/>
          <w:iCs/>
        </w:rPr>
        <w:t>.</w:t>
      </w:r>
      <w:r w:rsidR="00EB6475" w:rsidRPr="004D5ED1">
        <w:rPr>
          <w:rFonts w:ascii="Arial" w:eastAsia="Calibri" w:hAnsi="Arial" w:cs="Arial"/>
          <w:b/>
          <w:bCs/>
          <w:i/>
          <w:iCs/>
        </w:rPr>
        <w:t>1</w:t>
      </w:r>
      <w:r w:rsidR="00D50438" w:rsidRPr="004D5ED1">
        <w:rPr>
          <w:rFonts w:ascii="Arial" w:eastAsia="Calibri" w:hAnsi="Arial" w:cs="Arial"/>
          <w:b/>
          <w:bCs/>
          <w:i/>
          <w:iCs/>
        </w:rPr>
        <w:t>4</w:t>
      </w:r>
      <w:r w:rsidRPr="004D5ED1">
        <w:rPr>
          <w:rFonts w:ascii="Arial" w:eastAsia="Calibri" w:hAnsi="Arial" w:cs="Arial"/>
          <w:b/>
          <w:bCs/>
          <w:i/>
          <w:iCs/>
        </w:rPr>
        <w:t xml:space="preserve">: </w:t>
      </w:r>
      <w:r w:rsidRPr="004D5ED1">
        <w:rPr>
          <w:rFonts w:ascii="Arial" w:eastAsia="Calibri" w:hAnsi="Arial" w:cs="Arial"/>
          <w:i/>
          <w:iCs/>
        </w:rPr>
        <w:t>Influence of training frontline workers on the knowledge on maternal and neonatal referrals systems at endline</w:t>
      </w:r>
    </w:p>
    <w:tbl>
      <w:tblPr>
        <w:tblStyle w:val="TableGrid1"/>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1523"/>
        <w:gridCol w:w="370"/>
        <w:gridCol w:w="1559"/>
        <w:gridCol w:w="426"/>
        <w:gridCol w:w="850"/>
        <w:gridCol w:w="142"/>
        <w:gridCol w:w="850"/>
        <w:gridCol w:w="142"/>
        <w:gridCol w:w="460"/>
        <w:gridCol w:w="815"/>
        <w:gridCol w:w="29"/>
      </w:tblGrid>
      <w:tr w:rsidR="00EE0138" w:rsidRPr="00ED7492" w14:paraId="34EF174D" w14:textId="77777777" w:rsidTr="00914787">
        <w:trPr>
          <w:gridAfter w:val="1"/>
          <w:wAfter w:w="29" w:type="dxa"/>
        </w:trPr>
        <w:tc>
          <w:tcPr>
            <w:tcW w:w="9350" w:type="dxa"/>
            <w:gridSpan w:val="11"/>
          </w:tcPr>
          <w:p w14:paraId="0C8DBF43" w14:textId="77777777" w:rsidR="00EE0138" w:rsidRPr="00ED7492" w:rsidRDefault="00EE0138" w:rsidP="00ED7492">
            <w:pPr>
              <w:spacing w:line="276" w:lineRule="auto"/>
              <w:jc w:val="both"/>
              <w:rPr>
                <w:rFonts w:ascii="Arial" w:hAnsi="Arial" w:cs="Arial"/>
                <w:sz w:val="18"/>
                <w:szCs w:val="18"/>
              </w:rPr>
            </w:pPr>
            <w:bookmarkStart w:id="45" w:name="_Hlk166589950"/>
            <w:r w:rsidRPr="00ED7492">
              <w:rPr>
                <w:rFonts w:ascii="Arial" w:hAnsi="Arial" w:cs="Arial"/>
                <w:sz w:val="18"/>
                <w:szCs w:val="18"/>
              </w:rPr>
              <w:t xml:space="preserve">Association of training on level of knowledge </w:t>
            </w:r>
          </w:p>
        </w:tc>
      </w:tr>
      <w:tr w:rsidR="00EE0138" w:rsidRPr="00ED7492" w14:paraId="2B20B90B" w14:textId="77777777" w:rsidTr="00914787">
        <w:trPr>
          <w:gridAfter w:val="1"/>
          <w:wAfter w:w="29" w:type="dxa"/>
        </w:trPr>
        <w:tc>
          <w:tcPr>
            <w:tcW w:w="2213" w:type="dxa"/>
            <w:vMerge w:val="restart"/>
          </w:tcPr>
          <w:p w14:paraId="535DB405"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Group</w:t>
            </w:r>
          </w:p>
        </w:tc>
        <w:tc>
          <w:tcPr>
            <w:tcW w:w="4870" w:type="dxa"/>
            <w:gridSpan w:val="6"/>
          </w:tcPr>
          <w:p w14:paraId="4CD015DB"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Level of knowledge</w:t>
            </w:r>
          </w:p>
        </w:tc>
        <w:tc>
          <w:tcPr>
            <w:tcW w:w="850" w:type="dxa"/>
          </w:tcPr>
          <w:p w14:paraId="65E35DEE"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χ2</w:t>
            </w:r>
          </w:p>
        </w:tc>
        <w:tc>
          <w:tcPr>
            <w:tcW w:w="602" w:type="dxa"/>
            <w:gridSpan w:val="2"/>
          </w:tcPr>
          <w:p w14:paraId="5E975876"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DF</w:t>
            </w:r>
          </w:p>
        </w:tc>
        <w:tc>
          <w:tcPr>
            <w:tcW w:w="815" w:type="dxa"/>
          </w:tcPr>
          <w:p w14:paraId="6F29A15F"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P value</w:t>
            </w:r>
          </w:p>
        </w:tc>
      </w:tr>
      <w:tr w:rsidR="00EE0138" w:rsidRPr="00ED7492" w14:paraId="1ECC3E2F" w14:textId="77777777" w:rsidTr="00914787">
        <w:trPr>
          <w:gridAfter w:val="1"/>
          <w:wAfter w:w="29" w:type="dxa"/>
        </w:trPr>
        <w:tc>
          <w:tcPr>
            <w:tcW w:w="2213" w:type="dxa"/>
            <w:vMerge/>
          </w:tcPr>
          <w:p w14:paraId="21679478" w14:textId="77777777" w:rsidR="00EE0138" w:rsidRPr="00ED7492" w:rsidRDefault="00EE0138" w:rsidP="00ED7492">
            <w:pPr>
              <w:spacing w:line="276" w:lineRule="auto"/>
              <w:jc w:val="both"/>
              <w:rPr>
                <w:rFonts w:ascii="Arial" w:hAnsi="Arial" w:cs="Arial"/>
                <w:sz w:val="18"/>
                <w:szCs w:val="18"/>
              </w:rPr>
            </w:pPr>
          </w:p>
        </w:tc>
        <w:tc>
          <w:tcPr>
            <w:tcW w:w="1523" w:type="dxa"/>
          </w:tcPr>
          <w:p w14:paraId="1DB77F49" w14:textId="77777777" w:rsidR="00EE0138" w:rsidRPr="00ED7492" w:rsidRDefault="00EE0138" w:rsidP="00ED7492">
            <w:pPr>
              <w:spacing w:line="276" w:lineRule="auto"/>
              <w:jc w:val="both"/>
              <w:rPr>
                <w:rFonts w:ascii="Arial" w:hAnsi="Arial" w:cs="Arial"/>
                <w:sz w:val="18"/>
                <w:szCs w:val="18"/>
              </w:rPr>
            </w:pPr>
            <w:proofErr w:type="gramStart"/>
            <w:r w:rsidRPr="00ED7492">
              <w:rPr>
                <w:rFonts w:ascii="Arial" w:hAnsi="Arial" w:cs="Arial"/>
                <w:sz w:val="18"/>
                <w:szCs w:val="18"/>
              </w:rPr>
              <w:t>High(</w:t>
            </w:r>
            <w:proofErr w:type="gramEnd"/>
            <w:r w:rsidRPr="00ED7492">
              <w:rPr>
                <w:rFonts w:ascii="Arial" w:hAnsi="Arial" w:cs="Arial"/>
                <w:sz w:val="18"/>
                <w:szCs w:val="18"/>
              </w:rPr>
              <w:t>N=100</w:t>
            </w:r>
          </w:p>
        </w:tc>
        <w:tc>
          <w:tcPr>
            <w:tcW w:w="1929" w:type="dxa"/>
            <w:gridSpan w:val="2"/>
          </w:tcPr>
          <w:p w14:paraId="239AD622"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Moderate(N=35)</w:t>
            </w:r>
          </w:p>
        </w:tc>
        <w:tc>
          <w:tcPr>
            <w:tcW w:w="1418" w:type="dxa"/>
            <w:gridSpan w:val="3"/>
          </w:tcPr>
          <w:p w14:paraId="06159C30"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Low(N=88)</w:t>
            </w:r>
          </w:p>
        </w:tc>
        <w:tc>
          <w:tcPr>
            <w:tcW w:w="850" w:type="dxa"/>
            <w:vMerge w:val="restart"/>
          </w:tcPr>
          <w:p w14:paraId="06159C02"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5.741</w:t>
            </w:r>
          </w:p>
        </w:tc>
        <w:tc>
          <w:tcPr>
            <w:tcW w:w="602" w:type="dxa"/>
            <w:gridSpan w:val="2"/>
            <w:vMerge w:val="restart"/>
          </w:tcPr>
          <w:p w14:paraId="060E9F8B"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2</w:t>
            </w:r>
          </w:p>
        </w:tc>
        <w:tc>
          <w:tcPr>
            <w:tcW w:w="815" w:type="dxa"/>
            <w:vMerge w:val="restart"/>
          </w:tcPr>
          <w:p w14:paraId="7A0B4E6A"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0.030</w:t>
            </w:r>
          </w:p>
        </w:tc>
      </w:tr>
      <w:tr w:rsidR="00EE0138" w:rsidRPr="00ED7492" w14:paraId="50178620" w14:textId="77777777" w:rsidTr="00914787">
        <w:trPr>
          <w:gridAfter w:val="1"/>
          <w:wAfter w:w="29" w:type="dxa"/>
        </w:trPr>
        <w:tc>
          <w:tcPr>
            <w:tcW w:w="2213" w:type="dxa"/>
          </w:tcPr>
          <w:p w14:paraId="1C7A465A"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Control (N=109)</w:t>
            </w:r>
          </w:p>
        </w:tc>
        <w:tc>
          <w:tcPr>
            <w:tcW w:w="1523" w:type="dxa"/>
          </w:tcPr>
          <w:p w14:paraId="19E9A3CB"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40(36.7%)</w:t>
            </w:r>
          </w:p>
        </w:tc>
        <w:tc>
          <w:tcPr>
            <w:tcW w:w="1929" w:type="dxa"/>
            <w:gridSpan w:val="2"/>
          </w:tcPr>
          <w:p w14:paraId="333D65F5"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20(18.3%)</w:t>
            </w:r>
          </w:p>
        </w:tc>
        <w:tc>
          <w:tcPr>
            <w:tcW w:w="1418" w:type="dxa"/>
            <w:gridSpan w:val="3"/>
          </w:tcPr>
          <w:p w14:paraId="557D3F38"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49(45.0%)</w:t>
            </w:r>
          </w:p>
        </w:tc>
        <w:tc>
          <w:tcPr>
            <w:tcW w:w="850" w:type="dxa"/>
            <w:vMerge/>
          </w:tcPr>
          <w:p w14:paraId="40EF31AB" w14:textId="77777777" w:rsidR="00EE0138" w:rsidRPr="00ED7492" w:rsidRDefault="00EE0138" w:rsidP="00ED7492">
            <w:pPr>
              <w:spacing w:line="276" w:lineRule="auto"/>
              <w:jc w:val="both"/>
              <w:rPr>
                <w:rFonts w:ascii="Arial" w:hAnsi="Arial" w:cs="Arial"/>
                <w:sz w:val="18"/>
                <w:szCs w:val="18"/>
              </w:rPr>
            </w:pPr>
          </w:p>
        </w:tc>
        <w:tc>
          <w:tcPr>
            <w:tcW w:w="602" w:type="dxa"/>
            <w:gridSpan w:val="2"/>
            <w:vMerge/>
          </w:tcPr>
          <w:p w14:paraId="33513D4C" w14:textId="77777777" w:rsidR="00EE0138" w:rsidRPr="00ED7492" w:rsidRDefault="00EE0138" w:rsidP="00ED7492">
            <w:pPr>
              <w:spacing w:line="276" w:lineRule="auto"/>
              <w:jc w:val="both"/>
              <w:rPr>
                <w:rFonts w:ascii="Arial" w:hAnsi="Arial" w:cs="Arial"/>
                <w:sz w:val="18"/>
                <w:szCs w:val="18"/>
              </w:rPr>
            </w:pPr>
          </w:p>
        </w:tc>
        <w:tc>
          <w:tcPr>
            <w:tcW w:w="815" w:type="dxa"/>
            <w:vMerge/>
          </w:tcPr>
          <w:p w14:paraId="4EA94DB9" w14:textId="77777777" w:rsidR="00EE0138" w:rsidRPr="00ED7492" w:rsidRDefault="00EE0138" w:rsidP="00ED7492">
            <w:pPr>
              <w:spacing w:line="276" w:lineRule="auto"/>
              <w:jc w:val="both"/>
              <w:rPr>
                <w:rFonts w:ascii="Arial" w:hAnsi="Arial" w:cs="Arial"/>
                <w:b/>
                <w:bCs/>
                <w:sz w:val="18"/>
                <w:szCs w:val="18"/>
              </w:rPr>
            </w:pPr>
          </w:p>
        </w:tc>
      </w:tr>
      <w:tr w:rsidR="00EE0138" w:rsidRPr="00ED7492" w14:paraId="4A850E04" w14:textId="77777777" w:rsidTr="00914787">
        <w:trPr>
          <w:gridAfter w:val="1"/>
          <w:wAfter w:w="29" w:type="dxa"/>
        </w:trPr>
        <w:tc>
          <w:tcPr>
            <w:tcW w:w="2213" w:type="dxa"/>
          </w:tcPr>
          <w:p w14:paraId="31816440" w14:textId="77777777" w:rsidR="00EE0138" w:rsidRPr="00ED7492" w:rsidRDefault="00EE0138" w:rsidP="00ED7492">
            <w:pPr>
              <w:spacing w:line="276" w:lineRule="auto"/>
              <w:jc w:val="both"/>
              <w:rPr>
                <w:rFonts w:ascii="Arial" w:hAnsi="Arial" w:cs="Arial"/>
                <w:sz w:val="18"/>
                <w:szCs w:val="18"/>
              </w:rPr>
            </w:pPr>
            <w:proofErr w:type="gramStart"/>
            <w:r w:rsidRPr="00ED7492">
              <w:rPr>
                <w:rFonts w:ascii="Arial" w:hAnsi="Arial" w:cs="Arial"/>
                <w:sz w:val="18"/>
                <w:szCs w:val="18"/>
              </w:rPr>
              <w:t>Intervention(</w:t>
            </w:r>
            <w:proofErr w:type="gramEnd"/>
            <w:r w:rsidRPr="00ED7492">
              <w:rPr>
                <w:rFonts w:ascii="Arial" w:hAnsi="Arial" w:cs="Arial"/>
                <w:sz w:val="18"/>
                <w:szCs w:val="18"/>
              </w:rPr>
              <w:t>N=114</w:t>
            </w:r>
          </w:p>
        </w:tc>
        <w:tc>
          <w:tcPr>
            <w:tcW w:w="1523" w:type="dxa"/>
          </w:tcPr>
          <w:p w14:paraId="4BEFB0EF"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60(52.6%)</w:t>
            </w:r>
          </w:p>
        </w:tc>
        <w:tc>
          <w:tcPr>
            <w:tcW w:w="1929" w:type="dxa"/>
            <w:gridSpan w:val="2"/>
          </w:tcPr>
          <w:p w14:paraId="456397D1"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15(13.2%)</w:t>
            </w:r>
          </w:p>
        </w:tc>
        <w:tc>
          <w:tcPr>
            <w:tcW w:w="1418" w:type="dxa"/>
            <w:gridSpan w:val="3"/>
          </w:tcPr>
          <w:p w14:paraId="18C40259"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39(34.2%)</w:t>
            </w:r>
          </w:p>
        </w:tc>
        <w:tc>
          <w:tcPr>
            <w:tcW w:w="850" w:type="dxa"/>
            <w:vMerge/>
          </w:tcPr>
          <w:p w14:paraId="329AC682" w14:textId="77777777" w:rsidR="00EE0138" w:rsidRPr="00ED7492" w:rsidRDefault="00EE0138" w:rsidP="00ED7492">
            <w:pPr>
              <w:spacing w:line="276" w:lineRule="auto"/>
              <w:jc w:val="both"/>
              <w:rPr>
                <w:rFonts w:ascii="Arial" w:hAnsi="Arial" w:cs="Arial"/>
                <w:sz w:val="18"/>
                <w:szCs w:val="18"/>
              </w:rPr>
            </w:pPr>
          </w:p>
        </w:tc>
        <w:tc>
          <w:tcPr>
            <w:tcW w:w="602" w:type="dxa"/>
            <w:gridSpan w:val="2"/>
            <w:vMerge/>
          </w:tcPr>
          <w:p w14:paraId="76BE2936" w14:textId="77777777" w:rsidR="00EE0138" w:rsidRPr="00ED7492" w:rsidRDefault="00EE0138" w:rsidP="00ED7492">
            <w:pPr>
              <w:spacing w:line="276" w:lineRule="auto"/>
              <w:jc w:val="both"/>
              <w:rPr>
                <w:rFonts w:ascii="Arial" w:hAnsi="Arial" w:cs="Arial"/>
                <w:sz w:val="18"/>
                <w:szCs w:val="18"/>
              </w:rPr>
            </w:pPr>
          </w:p>
        </w:tc>
        <w:tc>
          <w:tcPr>
            <w:tcW w:w="815" w:type="dxa"/>
            <w:vMerge/>
          </w:tcPr>
          <w:p w14:paraId="78400176" w14:textId="77777777" w:rsidR="00EE0138" w:rsidRPr="00ED7492" w:rsidRDefault="00EE0138" w:rsidP="00ED7492">
            <w:pPr>
              <w:spacing w:line="276" w:lineRule="auto"/>
              <w:jc w:val="both"/>
              <w:rPr>
                <w:rFonts w:ascii="Arial" w:hAnsi="Arial" w:cs="Arial"/>
                <w:sz w:val="18"/>
                <w:szCs w:val="18"/>
              </w:rPr>
            </w:pPr>
          </w:p>
        </w:tc>
      </w:tr>
      <w:tr w:rsidR="00EE0138" w:rsidRPr="00ED7492" w14:paraId="20CBF209" w14:textId="77777777" w:rsidTr="00914787">
        <w:trPr>
          <w:gridAfter w:val="1"/>
          <w:wAfter w:w="29" w:type="dxa"/>
        </w:trPr>
        <w:tc>
          <w:tcPr>
            <w:tcW w:w="9350" w:type="dxa"/>
            <w:gridSpan w:val="11"/>
          </w:tcPr>
          <w:p w14:paraId="6D779CEC"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Influence of training on level of knowledge (logistic regression)</w:t>
            </w:r>
          </w:p>
        </w:tc>
      </w:tr>
      <w:tr w:rsidR="00EE0138" w:rsidRPr="00ED7492" w14:paraId="4DB394BF" w14:textId="77777777" w:rsidTr="00914787">
        <w:trPr>
          <w:gridAfter w:val="1"/>
          <w:wAfter w:w="29" w:type="dxa"/>
        </w:trPr>
        <w:tc>
          <w:tcPr>
            <w:tcW w:w="2213" w:type="dxa"/>
          </w:tcPr>
          <w:p w14:paraId="4B11171D"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 xml:space="preserve">Variable </w:t>
            </w:r>
          </w:p>
        </w:tc>
        <w:tc>
          <w:tcPr>
            <w:tcW w:w="1893" w:type="dxa"/>
            <w:gridSpan w:val="2"/>
          </w:tcPr>
          <w:p w14:paraId="69B09730"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 xml:space="preserve">Category  </w:t>
            </w:r>
          </w:p>
        </w:tc>
        <w:tc>
          <w:tcPr>
            <w:tcW w:w="1985" w:type="dxa"/>
            <w:gridSpan w:val="2"/>
          </w:tcPr>
          <w:p w14:paraId="36A4FC9B"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Odds Ratio (OR)</w:t>
            </w:r>
          </w:p>
        </w:tc>
        <w:tc>
          <w:tcPr>
            <w:tcW w:w="850" w:type="dxa"/>
          </w:tcPr>
          <w:p w14:paraId="727B9CEC"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P value</w:t>
            </w:r>
          </w:p>
          <w:p w14:paraId="0B40090B" w14:textId="77777777" w:rsidR="00EE0138" w:rsidRPr="00ED7492" w:rsidRDefault="00EE0138" w:rsidP="00ED7492">
            <w:pPr>
              <w:spacing w:line="276" w:lineRule="auto"/>
              <w:jc w:val="both"/>
              <w:rPr>
                <w:rFonts w:ascii="Arial" w:hAnsi="Arial" w:cs="Arial"/>
                <w:sz w:val="18"/>
                <w:szCs w:val="18"/>
              </w:rPr>
            </w:pPr>
          </w:p>
        </w:tc>
        <w:tc>
          <w:tcPr>
            <w:tcW w:w="2409" w:type="dxa"/>
            <w:gridSpan w:val="5"/>
          </w:tcPr>
          <w:p w14:paraId="32A78F7D"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 xml:space="preserve">95% </w:t>
            </w:r>
          </w:p>
          <w:p w14:paraId="6138737E"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Confidence Interval (CI)</w:t>
            </w:r>
          </w:p>
        </w:tc>
      </w:tr>
      <w:tr w:rsidR="00EE0138" w:rsidRPr="00ED7492" w14:paraId="1940DF91" w14:textId="77777777" w:rsidTr="00914787">
        <w:trPr>
          <w:gridAfter w:val="1"/>
          <w:wAfter w:w="29" w:type="dxa"/>
          <w:trHeight w:val="250"/>
        </w:trPr>
        <w:tc>
          <w:tcPr>
            <w:tcW w:w="2213" w:type="dxa"/>
            <w:vMerge w:val="restart"/>
          </w:tcPr>
          <w:p w14:paraId="7D5E3368"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 xml:space="preserve">Training FHWs </w:t>
            </w:r>
          </w:p>
        </w:tc>
        <w:tc>
          <w:tcPr>
            <w:tcW w:w="1893" w:type="dxa"/>
            <w:gridSpan w:val="2"/>
            <w:vMerge w:val="restart"/>
          </w:tcPr>
          <w:p w14:paraId="21E71CB0"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No (Reference)</w:t>
            </w:r>
          </w:p>
        </w:tc>
        <w:tc>
          <w:tcPr>
            <w:tcW w:w="1985" w:type="dxa"/>
            <w:gridSpan w:val="2"/>
            <w:vMerge w:val="restart"/>
          </w:tcPr>
          <w:p w14:paraId="3A4441D0" w14:textId="77777777" w:rsidR="00EE0138" w:rsidRPr="00ED7492" w:rsidRDefault="00EE0138" w:rsidP="00ED7492">
            <w:pPr>
              <w:spacing w:line="276" w:lineRule="auto"/>
              <w:jc w:val="both"/>
              <w:rPr>
                <w:rFonts w:ascii="Arial" w:hAnsi="Arial" w:cs="Arial"/>
                <w:sz w:val="18"/>
                <w:szCs w:val="18"/>
              </w:rPr>
            </w:pPr>
          </w:p>
          <w:p w14:paraId="679D930A" w14:textId="77777777" w:rsidR="00EE0138" w:rsidRPr="00ED7492" w:rsidRDefault="00EE0138" w:rsidP="00ED7492">
            <w:pPr>
              <w:spacing w:line="276" w:lineRule="auto"/>
              <w:jc w:val="both"/>
              <w:rPr>
                <w:rFonts w:ascii="Arial" w:hAnsi="Arial" w:cs="Arial"/>
                <w:sz w:val="18"/>
                <w:szCs w:val="18"/>
              </w:rPr>
            </w:pPr>
          </w:p>
          <w:p w14:paraId="231ED59B"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1.377</w:t>
            </w:r>
          </w:p>
        </w:tc>
        <w:tc>
          <w:tcPr>
            <w:tcW w:w="850" w:type="dxa"/>
            <w:vMerge w:val="restart"/>
          </w:tcPr>
          <w:p w14:paraId="70F54F28" w14:textId="77777777" w:rsidR="00EE0138" w:rsidRPr="00ED7492" w:rsidRDefault="00EE0138" w:rsidP="00ED7492">
            <w:pPr>
              <w:spacing w:line="276" w:lineRule="auto"/>
              <w:jc w:val="both"/>
              <w:rPr>
                <w:rFonts w:ascii="Arial" w:hAnsi="Arial" w:cs="Arial"/>
                <w:b/>
                <w:bCs/>
                <w:sz w:val="18"/>
                <w:szCs w:val="18"/>
              </w:rPr>
            </w:pPr>
          </w:p>
          <w:p w14:paraId="0DEAA60C" w14:textId="77777777" w:rsidR="00EE0138" w:rsidRPr="00ED7492" w:rsidRDefault="00EE0138" w:rsidP="00ED7492">
            <w:pPr>
              <w:spacing w:line="276" w:lineRule="auto"/>
              <w:jc w:val="both"/>
              <w:rPr>
                <w:rFonts w:ascii="Arial" w:hAnsi="Arial" w:cs="Arial"/>
                <w:b/>
                <w:bCs/>
                <w:sz w:val="18"/>
                <w:szCs w:val="18"/>
              </w:rPr>
            </w:pPr>
          </w:p>
          <w:p w14:paraId="7DF0DF37" w14:textId="77777777" w:rsidR="00EE0138" w:rsidRPr="00ED7492" w:rsidRDefault="00EE0138" w:rsidP="00ED7492">
            <w:pPr>
              <w:spacing w:line="276" w:lineRule="auto"/>
              <w:jc w:val="both"/>
              <w:rPr>
                <w:rFonts w:ascii="Arial" w:hAnsi="Arial" w:cs="Arial"/>
                <w:b/>
                <w:bCs/>
                <w:sz w:val="18"/>
                <w:szCs w:val="18"/>
              </w:rPr>
            </w:pPr>
            <w:r w:rsidRPr="00ED7492">
              <w:rPr>
                <w:rFonts w:ascii="Arial" w:hAnsi="Arial" w:cs="Arial"/>
                <w:b/>
                <w:bCs/>
                <w:sz w:val="18"/>
                <w:szCs w:val="18"/>
              </w:rPr>
              <w:t>0.031</w:t>
            </w:r>
          </w:p>
        </w:tc>
        <w:tc>
          <w:tcPr>
            <w:tcW w:w="1134" w:type="dxa"/>
            <w:gridSpan w:val="3"/>
          </w:tcPr>
          <w:p w14:paraId="1CB03E6A"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Lower</w:t>
            </w:r>
          </w:p>
        </w:tc>
        <w:tc>
          <w:tcPr>
            <w:tcW w:w="1275" w:type="dxa"/>
            <w:gridSpan w:val="2"/>
          </w:tcPr>
          <w:p w14:paraId="30571EAF"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Upper</w:t>
            </w:r>
          </w:p>
        </w:tc>
      </w:tr>
      <w:tr w:rsidR="00EE0138" w:rsidRPr="00ED7492" w14:paraId="24C67D6C" w14:textId="77777777" w:rsidTr="00914787">
        <w:trPr>
          <w:trHeight w:val="345"/>
        </w:trPr>
        <w:tc>
          <w:tcPr>
            <w:tcW w:w="2213" w:type="dxa"/>
            <w:vMerge/>
          </w:tcPr>
          <w:p w14:paraId="68CD75CB" w14:textId="77777777" w:rsidR="00EE0138" w:rsidRPr="00ED7492" w:rsidRDefault="00EE0138" w:rsidP="00ED7492">
            <w:pPr>
              <w:spacing w:line="276" w:lineRule="auto"/>
              <w:jc w:val="both"/>
              <w:rPr>
                <w:rFonts w:ascii="Arial" w:hAnsi="Arial" w:cs="Arial"/>
                <w:sz w:val="18"/>
                <w:szCs w:val="18"/>
              </w:rPr>
            </w:pPr>
          </w:p>
        </w:tc>
        <w:tc>
          <w:tcPr>
            <w:tcW w:w="1893" w:type="dxa"/>
            <w:gridSpan w:val="2"/>
            <w:vMerge/>
          </w:tcPr>
          <w:p w14:paraId="2D2CEED3" w14:textId="77777777" w:rsidR="00EE0138" w:rsidRPr="00ED7492" w:rsidRDefault="00EE0138" w:rsidP="00ED7492">
            <w:pPr>
              <w:spacing w:line="276" w:lineRule="auto"/>
              <w:jc w:val="both"/>
              <w:rPr>
                <w:rFonts w:ascii="Arial" w:hAnsi="Arial" w:cs="Arial"/>
                <w:sz w:val="18"/>
                <w:szCs w:val="18"/>
              </w:rPr>
            </w:pPr>
          </w:p>
        </w:tc>
        <w:tc>
          <w:tcPr>
            <w:tcW w:w="1985" w:type="dxa"/>
            <w:gridSpan w:val="2"/>
            <w:vMerge/>
          </w:tcPr>
          <w:p w14:paraId="2FD2D4B8" w14:textId="77777777" w:rsidR="00EE0138" w:rsidRPr="00ED7492" w:rsidRDefault="00EE0138" w:rsidP="00ED7492">
            <w:pPr>
              <w:spacing w:line="276" w:lineRule="auto"/>
              <w:jc w:val="both"/>
              <w:rPr>
                <w:rFonts w:ascii="Arial" w:hAnsi="Arial" w:cs="Arial"/>
                <w:sz w:val="18"/>
                <w:szCs w:val="18"/>
              </w:rPr>
            </w:pPr>
          </w:p>
        </w:tc>
        <w:tc>
          <w:tcPr>
            <w:tcW w:w="850" w:type="dxa"/>
            <w:vMerge/>
          </w:tcPr>
          <w:p w14:paraId="463755EF" w14:textId="77777777" w:rsidR="00EE0138" w:rsidRPr="00ED7492" w:rsidRDefault="00EE0138" w:rsidP="00ED7492">
            <w:pPr>
              <w:spacing w:line="276" w:lineRule="auto"/>
              <w:jc w:val="both"/>
              <w:rPr>
                <w:rFonts w:ascii="Arial" w:hAnsi="Arial" w:cs="Arial"/>
                <w:b/>
                <w:bCs/>
                <w:sz w:val="18"/>
                <w:szCs w:val="18"/>
              </w:rPr>
            </w:pPr>
          </w:p>
        </w:tc>
        <w:tc>
          <w:tcPr>
            <w:tcW w:w="1134" w:type="dxa"/>
            <w:gridSpan w:val="3"/>
            <w:vMerge w:val="restart"/>
          </w:tcPr>
          <w:p w14:paraId="53E8896A" w14:textId="77777777" w:rsidR="00EE0138" w:rsidRPr="00ED7492" w:rsidRDefault="00EE0138" w:rsidP="00ED7492">
            <w:pPr>
              <w:spacing w:line="276" w:lineRule="auto"/>
              <w:jc w:val="both"/>
              <w:rPr>
                <w:rFonts w:ascii="Arial" w:hAnsi="Arial" w:cs="Arial"/>
                <w:sz w:val="18"/>
                <w:szCs w:val="18"/>
              </w:rPr>
            </w:pPr>
          </w:p>
          <w:p w14:paraId="1AEC8E50"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1.031</w:t>
            </w:r>
          </w:p>
        </w:tc>
        <w:tc>
          <w:tcPr>
            <w:tcW w:w="1304" w:type="dxa"/>
            <w:gridSpan w:val="3"/>
            <w:vMerge w:val="restart"/>
          </w:tcPr>
          <w:p w14:paraId="001C4EA2" w14:textId="77777777" w:rsidR="00EE0138" w:rsidRPr="00ED7492" w:rsidRDefault="00EE0138" w:rsidP="00ED7492">
            <w:pPr>
              <w:spacing w:line="276" w:lineRule="auto"/>
              <w:jc w:val="both"/>
              <w:rPr>
                <w:rFonts w:ascii="Arial" w:hAnsi="Arial" w:cs="Arial"/>
                <w:sz w:val="18"/>
                <w:szCs w:val="18"/>
              </w:rPr>
            </w:pPr>
          </w:p>
          <w:p w14:paraId="59015FD6"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1.841</w:t>
            </w:r>
          </w:p>
        </w:tc>
      </w:tr>
      <w:tr w:rsidR="00EE0138" w:rsidRPr="00ED7492" w14:paraId="17BAA886" w14:textId="77777777" w:rsidTr="00914787">
        <w:trPr>
          <w:trHeight w:val="50"/>
        </w:trPr>
        <w:tc>
          <w:tcPr>
            <w:tcW w:w="2213" w:type="dxa"/>
            <w:vMerge/>
          </w:tcPr>
          <w:p w14:paraId="6DC65094" w14:textId="77777777" w:rsidR="00EE0138" w:rsidRPr="00ED7492" w:rsidRDefault="00EE0138" w:rsidP="00ED7492">
            <w:pPr>
              <w:spacing w:line="276" w:lineRule="auto"/>
              <w:jc w:val="both"/>
              <w:rPr>
                <w:rFonts w:ascii="Arial" w:hAnsi="Arial" w:cs="Arial"/>
                <w:sz w:val="18"/>
                <w:szCs w:val="18"/>
              </w:rPr>
            </w:pPr>
          </w:p>
        </w:tc>
        <w:tc>
          <w:tcPr>
            <w:tcW w:w="1893" w:type="dxa"/>
            <w:gridSpan w:val="2"/>
          </w:tcPr>
          <w:p w14:paraId="6C0E2E61"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Yes</w:t>
            </w:r>
          </w:p>
        </w:tc>
        <w:tc>
          <w:tcPr>
            <w:tcW w:w="1985" w:type="dxa"/>
            <w:gridSpan w:val="2"/>
            <w:vMerge/>
          </w:tcPr>
          <w:p w14:paraId="77163FBD" w14:textId="77777777" w:rsidR="00EE0138" w:rsidRPr="00ED7492" w:rsidRDefault="00EE0138" w:rsidP="00ED7492">
            <w:pPr>
              <w:spacing w:line="276" w:lineRule="auto"/>
              <w:jc w:val="both"/>
              <w:rPr>
                <w:rFonts w:ascii="Arial" w:hAnsi="Arial" w:cs="Arial"/>
                <w:sz w:val="18"/>
                <w:szCs w:val="18"/>
              </w:rPr>
            </w:pPr>
          </w:p>
        </w:tc>
        <w:tc>
          <w:tcPr>
            <w:tcW w:w="850" w:type="dxa"/>
            <w:vMerge/>
          </w:tcPr>
          <w:p w14:paraId="2B982348" w14:textId="77777777" w:rsidR="00EE0138" w:rsidRPr="00ED7492" w:rsidRDefault="00EE0138" w:rsidP="00ED7492">
            <w:pPr>
              <w:spacing w:line="276" w:lineRule="auto"/>
              <w:jc w:val="both"/>
              <w:rPr>
                <w:rFonts w:ascii="Arial" w:hAnsi="Arial" w:cs="Arial"/>
                <w:sz w:val="18"/>
                <w:szCs w:val="18"/>
              </w:rPr>
            </w:pPr>
          </w:p>
        </w:tc>
        <w:tc>
          <w:tcPr>
            <w:tcW w:w="1134" w:type="dxa"/>
            <w:gridSpan w:val="3"/>
            <w:vMerge/>
          </w:tcPr>
          <w:p w14:paraId="068E511C" w14:textId="77777777" w:rsidR="00EE0138" w:rsidRPr="00ED7492" w:rsidRDefault="00EE0138" w:rsidP="00ED7492">
            <w:pPr>
              <w:spacing w:line="276" w:lineRule="auto"/>
              <w:jc w:val="both"/>
              <w:rPr>
                <w:rFonts w:ascii="Arial" w:hAnsi="Arial" w:cs="Arial"/>
                <w:sz w:val="18"/>
                <w:szCs w:val="18"/>
              </w:rPr>
            </w:pPr>
          </w:p>
        </w:tc>
        <w:tc>
          <w:tcPr>
            <w:tcW w:w="1304" w:type="dxa"/>
            <w:gridSpan w:val="3"/>
            <w:vMerge/>
          </w:tcPr>
          <w:p w14:paraId="1CCA4B62" w14:textId="77777777" w:rsidR="00EE0138" w:rsidRPr="00ED7492" w:rsidRDefault="00EE0138" w:rsidP="00ED7492">
            <w:pPr>
              <w:spacing w:line="276" w:lineRule="auto"/>
              <w:jc w:val="both"/>
              <w:rPr>
                <w:rFonts w:ascii="Arial" w:hAnsi="Arial" w:cs="Arial"/>
                <w:sz w:val="18"/>
                <w:szCs w:val="18"/>
              </w:rPr>
            </w:pPr>
          </w:p>
        </w:tc>
      </w:tr>
      <w:bookmarkEnd w:id="45"/>
    </w:tbl>
    <w:p w14:paraId="44D92C03" w14:textId="22D73E25" w:rsidR="00EE0138" w:rsidRPr="00FF6115" w:rsidRDefault="00EE0138" w:rsidP="00ED7492">
      <w:pPr>
        <w:spacing w:line="276" w:lineRule="auto"/>
        <w:jc w:val="both"/>
        <w:rPr>
          <w:rFonts w:ascii="Arial" w:eastAsia="Calibri" w:hAnsi="Arial" w:cs="Arial"/>
          <w:sz w:val="18"/>
          <w:szCs w:val="18"/>
        </w:rPr>
      </w:pPr>
    </w:p>
    <w:tbl>
      <w:tblPr>
        <w:tblpPr w:leftFromText="180" w:rightFromText="180" w:vertAnchor="page" w:horzAnchor="margin" w:tblpY="203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3"/>
        <w:gridCol w:w="1065"/>
        <w:gridCol w:w="1271"/>
        <w:gridCol w:w="1260"/>
        <w:gridCol w:w="1214"/>
        <w:gridCol w:w="1559"/>
        <w:gridCol w:w="1783"/>
      </w:tblGrid>
      <w:tr w:rsidR="00EE0138" w:rsidRPr="00ED7492" w14:paraId="1D7564DB" w14:textId="77777777" w:rsidTr="002E7DE9">
        <w:trPr>
          <w:cantSplit/>
          <w:trHeight w:val="328"/>
        </w:trPr>
        <w:tc>
          <w:tcPr>
            <w:tcW w:w="9355" w:type="dxa"/>
            <w:gridSpan w:val="7"/>
            <w:shd w:val="clear" w:color="auto" w:fill="FFFFFF"/>
          </w:tcPr>
          <w:p w14:paraId="5A7A35F9" w14:textId="77777777" w:rsidR="00EE0138" w:rsidRPr="00ED7492" w:rsidRDefault="00EE0138" w:rsidP="00ED7492">
            <w:pPr>
              <w:autoSpaceDE w:val="0"/>
              <w:autoSpaceDN w:val="0"/>
              <w:adjustRightInd w:val="0"/>
              <w:spacing w:line="276" w:lineRule="auto"/>
              <w:ind w:right="60"/>
              <w:jc w:val="both"/>
              <w:rPr>
                <w:rFonts w:ascii="Arial" w:eastAsia="Calibri" w:hAnsi="Arial" w:cs="Arial"/>
                <w:b/>
                <w:bCs/>
                <w:color w:val="000000"/>
                <w:sz w:val="18"/>
                <w:szCs w:val="18"/>
              </w:rPr>
            </w:pPr>
            <w:r w:rsidRPr="00ED7492">
              <w:rPr>
                <w:rFonts w:ascii="Arial" w:eastAsia="Calibri" w:hAnsi="Arial" w:cs="Arial"/>
                <w:b/>
                <w:bCs/>
                <w:color w:val="000000"/>
                <w:sz w:val="18"/>
                <w:szCs w:val="18"/>
              </w:rPr>
              <w:t>Level of knowledge at endline</w:t>
            </w:r>
          </w:p>
        </w:tc>
      </w:tr>
      <w:tr w:rsidR="00EE0138" w:rsidRPr="00ED7492" w14:paraId="4529A069" w14:textId="77777777" w:rsidTr="002E7DE9">
        <w:trPr>
          <w:cantSplit/>
          <w:trHeight w:val="328"/>
        </w:trPr>
        <w:tc>
          <w:tcPr>
            <w:tcW w:w="2268" w:type="dxa"/>
            <w:gridSpan w:val="2"/>
            <w:vMerge w:val="restart"/>
            <w:shd w:val="clear" w:color="auto" w:fill="FFFFFF"/>
          </w:tcPr>
          <w:p w14:paraId="3BAADF67"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tc>
        <w:tc>
          <w:tcPr>
            <w:tcW w:w="3745" w:type="dxa"/>
            <w:gridSpan w:val="3"/>
            <w:shd w:val="clear" w:color="auto" w:fill="FFFFFF"/>
          </w:tcPr>
          <w:p w14:paraId="254954F3"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Control</w:t>
            </w:r>
          </w:p>
        </w:tc>
        <w:tc>
          <w:tcPr>
            <w:tcW w:w="1559" w:type="dxa"/>
            <w:vMerge w:val="restart"/>
            <w:shd w:val="clear" w:color="auto" w:fill="FFFFFF"/>
          </w:tcPr>
          <w:p w14:paraId="094CC2A6"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Total</w:t>
            </w:r>
          </w:p>
        </w:tc>
        <w:tc>
          <w:tcPr>
            <w:tcW w:w="1783" w:type="dxa"/>
            <w:vMerge w:val="restart"/>
            <w:shd w:val="clear" w:color="auto" w:fill="FFFFFF"/>
          </w:tcPr>
          <w:p w14:paraId="60D4220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McNemar Test (p=value</w:t>
            </w:r>
          </w:p>
        </w:tc>
      </w:tr>
      <w:tr w:rsidR="00EE0138" w:rsidRPr="00ED7492" w14:paraId="738A8C9E" w14:textId="77777777" w:rsidTr="002E7DE9">
        <w:trPr>
          <w:cantSplit/>
          <w:trHeight w:val="316"/>
        </w:trPr>
        <w:tc>
          <w:tcPr>
            <w:tcW w:w="2268" w:type="dxa"/>
            <w:gridSpan w:val="2"/>
            <w:vMerge/>
            <w:shd w:val="clear" w:color="auto" w:fill="FFFFFF"/>
          </w:tcPr>
          <w:p w14:paraId="68FBB562"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271" w:type="dxa"/>
            <w:shd w:val="clear" w:color="auto" w:fill="FFFFFF"/>
          </w:tcPr>
          <w:p w14:paraId="1B6A574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Low</w:t>
            </w:r>
          </w:p>
        </w:tc>
        <w:tc>
          <w:tcPr>
            <w:tcW w:w="1260" w:type="dxa"/>
            <w:shd w:val="clear" w:color="auto" w:fill="FFFFFF"/>
          </w:tcPr>
          <w:p w14:paraId="59A22C9B"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Moderate</w:t>
            </w:r>
          </w:p>
        </w:tc>
        <w:tc>
          <w:tcPr>
            <w:tcW w:w="1214" w:type="dxa"/>
            <w:shd w:val="clear" w:color="auto" w:fill="FFFFFF"/>
          </w:tcPr>
          <w:p w14:paraId="3D9627E6"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High</w:t>
            </w:r>
          </w:p>
        </w:tc>
        <w:tc>
          <w:tcPr>
            <w:tcW w:w="1559" w:type="dxa"/>
            <w:vMerge/>
            <w:shd w:val="clear" w:color="auto" w:fill="FFFFFF"/>
          </w:tcPr>
          <w:p w14:paraId="44858A7B"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783" w:type="dxa"/>
            <w:vMerge/>
            <w:shd w:val="clear" w:color="auto" w:fill="FFFFFF"/>
          </w:tcPr>
          <w:p w14:paraId="521E680D"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r>
      <w:tr w:rsidR="00EE0138" w:rsidRPr="00ED7492" w14:paraId="0AA1D089" w14:textId="77777777" w:rsidTr="002E7DE9">
        <w:trPr>
          <w:cantSplit/>
          <w:trHeight w:val="328"/>
        </w:trPr>
        <w:tc>
          <w:tcPr>
            <w:tcW w:w="1203" w:type="dxa"/>
            <w:vMerge w:val="restart"/>
            <w:shd w:val="clear" w:color="auto" w:fill="FFFFFF"/>
            <w:vAlign w:val="center"/>
          </w:tcPr>
          <w:p w14:paraId="254177B2"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Level of knowledge at Baseline</w:t>
            </w:r>
          </w:p>
        </w:tc>
        <w:tc>
          <w:tcPr>
            <w:tcW w:w="1065" w:type="dxa"/>
            <w:shd w:val="clear" w:color="auto" w:fill="FFFFFF"/>
            <w:vAlign w:val="center"/>
          </w:tcPr>
          <w:p w14:paraId="5B99A986"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Low</w:t>
            </w:r>
          </w:p>
        </w:tc>
        <w:tc>
          <w:tcPr>
            <w:tcW w:w="1271" w:type="dxa"/>
            <w:shd w:val="clear" w:color="auto" w:fill="FFFFFF"/>
          </w:tcPr>
          <w:p w14:paraId="31096CEC"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48(73.8%)</w:t>
            </w:r>
          </w:p>
        </w:tc>
        <w:tc>
          <w:tcPr>
            <w:tcW w:w="1260" w:type="dxa"/>
            <w:shd w:val="clear" w:color="auto" w:fill="FFFFFF"/>
            <w:vAlign w:val="center"/>
          </w:tcPr>
          <w:p w14:paraId="51A45B25"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8(12.3%)</w:t>
            </w:r>
          </w:p>
        </w:tc>
        <w:tc>
          <w:tcPr>
            <w:tcW w:w="1214" w:type="dxa"/>
            <w:shd w:val="clear" w:color="auto" w:fill="FFFFFF"/>
            <w:vAlign w:val="center"/>
          </w:tcPr>
          <w:p w14:paraId="29498A3C"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9(13.8%)</w:t>
            </w:r>
          </w:p>
        </w:tc>
        <w:tc>
          <w:tcPr>
            <w:tcW w:w="1559" w:type="dxa"/>
            <w:shd w:val="clear" w:color="auto" w:fill="FFFFFF"/>
            <w:vAlign w:val="center"/>
          </w:tcPr>
          <w:p w14:paraId="0548F9F1"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r w:rsidRPr="00ED7492">
              <w:rPr>
                <w:rFonts w:ascii="Arial" w:eastAsia="Calibri" w:hAnsi="Arial" w:cs="Arial"/>
                <w:color w:val="000000"/>
                <w:sz w:val="18"/>
                <w:szCs w:val="18"/>
              </w:rPr>
              <w:t>65(63.1%)</w:t>
            </w:r>
          </w:p>
        </w:tc>
        <w:tc>
          <w:tcPr>
            <w:tcW w:w="1783" w:type="dxa"/>
            <w:vMerge w:val="restart"/>
            <w:shd w:val="clear" w:color="auto" w:fill="FFFFFF"/>
          </w:tcPr>
          <w:p w14:paraId="5BA9335E"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 xml:space="preserve">    </w:t>
            </w:r>
          </w:p>
          <w:p w14:paraId="05248C6C"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662BB49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35BC0F40"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 xml:space="preserve">0.237          </w:t>
            </w:r>
          </w:p>
        </w:tc>
      </w:tr>
      <w:tr w:rsidR="00EE0138" w:rsidRPr="00ED7492" w14:paraId="749755A7" w14:textId="77777777" w:rsidTr="002E7DE9">
        <w:trPr>
          <w:cantSplit/>
          <w:trHeight w:val="146"/>
        </w:trPr>
        <w:tc>
          <w:tcPr>
            <w:tcW w:w="1203" w:type="dxa"/>
            <w:vMerge/>
            <w:shd w:val="clear" w:color="auto" w:fill="FFFFFF"/>
            <w:vAlign w:val="center"/>
          </w:tcPr>
          <w:p w14:paraId="7CC9D9C7"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66B4A878"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Moderate</w:t>
            </w:r>
          </w:p>
        </w:tc>
        <w:tc>
          <w:tcPr>
            <w:tcW w:w="1271" w:type="dxa"/>
            <w:shd w:val="clear" w:color="auto" w:fill="FFFFFF"/>
          </w:tcPr>
          <w:p w14:paraId="3BAFE321"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0(0.0%)</w:t>
            </w:r>
          </w:p>
        </w:tc>
        <w:tc>
          <w:tcPr>
            <w:tcW w:w="1260" w:type="dxa"/>
            <w:shd w:val="clear" w:color="auto" w:fill="FFFFFF"/>
            <w:vAlign w:val="center"/>
          </w:tcPr>
          <w:p w14:paraId="65A9332A"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4(80.0%)</w:t>
            </w:r>
          </w:p>
        </w:tc>
        <w:tc>
          <w:tcPr>
            <w:tcW w:w="1214" w:type="dxa"/>
            <w:shd w:val="clear" w:color="auto" w:fill="FFFFFF"/>
            <w:vAlign w:val="center"/>
          </w:tcPr>
          <w:p w14:paraId="271CCBB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1(20.0%)</w:t>
            </w:r>
          </w:p>
        </w:tc>
        <w:tc>
          <w:tcPr>
            <w:tcW w:w="1559" w:type="dxa"/>
            <w:shd w:val="clear" w:color="auto" w:fill="FFFFFF"/>
            <w:vAlign w:val="center"/>
          </w:tcPr>
          <w:p w14:paraId="16C0162E"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5(4.9%)</w:t>
            </w:r>
          </w:p>
        </w:tc>
        <w:tc>
          <w:tcPr>
            <w:tcW w:w="1783" w:type="dxa"/>
            <w:vMerge/>
            <w:shd w:val="clear" w:color="auto" w:fill="FFFFFF"/>
          </w:tcPr>
          <w:p w14:paraId="621FAF5C"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tc>
      </w:tr>
      <w:tr w:rsidR="00EE0138" w:rsidRPr="00ED7492" w14:paraId="332F8959" w14:textId="77777777" w:rsidTr="002E7DE9">
        <w:trPr>
          <w:cantSplit/>
          <w:trHeight w:val="146"/>
        </w:trPr>
        <w:tc>
          <w:tcPr>
            <w:tcW w:w="1203" w:type="dxa"/>
            <w:vMerge/>
            <w:shd w:val="clear" w:color="auto" w:fill="FFFFFF"/>
            <w:vAlign w:val="center"/>
          </w:tcPr>
          <w:p w14:paraId="6CBDE3D2"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4BD9EEBE"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High</w:t>
            </w:r>
          </w:p>
        </w:tc>
        <w:tc>
          <w:tcPr>
            <w:tcW w:w="1271" w:type="dxa"/>
            <w:shd w:val="clear" w:color="auto" w:fill="FFFFFF"/>
          </w:tcPr>
          <w:p w14:paraId="02A8C7D1"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1(2.6%)</w:t>
            </w:r>
          </w:p>
        </w:tc>
        <w:tc>
          <w:tcPr>
            <w:tcW w:w="1260" w:type="dxa"/>
            <w:shd w:val="clear" w:color="auto" w:fill="FFFFFF"/>
            <w:vAlign w:val="center"/>
          </w:tcPr>
          <w:p w14:paraId="200659C5"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8(20.5%)</w:t>
            </w:r>
          </w:p>
        </w:tc>
        <w:tc>
          <w:tcPr>
            <w:tcW w:w="1214" w:type="dxa"/>
            <w:shd w:val="clear" w:color="auto" w:fill="FFFFFF"/>
            <w:vAlign w:val="center"/>
          </w:tcPr>
          <w:p w14:paraId="2EAEA0EE"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30(76.9%)</w:t>
            </w:r>
          </w:p>
        </w:tc>
        <w:tc>
          <w:tcPr>
            <w:tcW w:w="1559" w:type="dxa"/>
            <w:shd w:val="clear" w:color="auto" w:fill="FFFFFF"/>
            <w:vAlign w:val="center"/>
          </w:tcPr>
          <w:p w14:paraId="7C60841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39(100.0%)</w:t>
            </w:r>
          </w:p>
        </w:tc>
        <w:tc>
          <w:tcPr>
            <w:tcW w:w="1783" w:type="dxa"/>
            <w:vMerge/>
            <w:shd w:val="clear" w:color="auto" w:fill="FFFFFF"/>
          </w:tcPr>
          <w:p w14:paraId="1DB7E74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tc>
      </w:tr>
      <w:tr w:rsidR="00EE0138" w:rsidRPr="00ED7492" w14:paraId="5CB444C7" w14:textId="77777777" w:rsidTr="002E7DE9">
        <w:trPr>
          <w:cantSplit/>
          <w:trHeight w:val="146"/>
        </w:trPr>
        <w:tc>
          <w:tcPr>
            <w:tcW w:w="1203" w:type="dxa"/>
            <w:vMerge/>
            <w:shd w:val="clear" w:color="auto" w:fill="FFFFFF"/>
            <w:vAlign w:val="center"/>
          </w:tcPr>
          <w:p w14:paraId="41B4E1EA"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534BABE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Total</w:t>
            </w:r>
          </w:p>
        </w:tc>
        <w:tc>
          <w:tcPr>
            <w:tcW w:w="1271" w:type="dxa"/>
            <w:shd w:val="clear" w:color="auto" w:fill="FFFFFF"/>
          </w:tcPr>
          <w:p w14:paraId="190E3A86"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49(45.0%)</w:t>
            </w:r>
          </w:p>
        </w:tc>
        <w:tc>
          <w:tcPr>
            <w:tcW w:w="1260" w:type="dxa"/>
            <w:shd w:val="clear" w:color="auto" w:fill="FFFFFF"/>
            <w:vAlign w:val="center"/>
          </w:tcPr>
          <w:p w14:paraId="51E7E159"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20(18.3%)</w:t>
            </w:r>
          </w:p>
        </w:tc>
        <w:tc>
          <w:tcPr>
            <w:tcW w:w="1214" w:type="dxa"/>
            <w:shd w:val="clear" w:color="auto" w:fill="FFFFFF"/>
            <w:vAlign w:val="center"/>
          </w:tcPr>
          <w:p w14:paraId="47BCF5CA"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40(36.7%)</w:t>
            </w:r>
          </w:p>
        </w:tc>
        <w:tc>
          <w:tcPr>
            <w:tcW w:w="1559" w:type="dxa"/>
            <w:shd w:val="clear" w:color="auto" w:fill="FFFFFF"/>
            <w:vAlign w:val="center"/>
          </w:tcPr>
          <w:p w14:paraId="372E13C9"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109(37.9%)</w:t>
            </w:r>
          </w:p>
        </w:tc>
        <w:tc>
          <w:tcPr>
            <w:tcW w:w="1783" w:type="dxa"/>
            <w:vMerge/>
            <w:shd w:val="clear" w:color="auto" w:fill="FFFFFF"/>
          </w:tcPr>
          <w:p w14:paraId="7DB9D1D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tc>
      </w:tr>
      <w:tr w:rsidR="00EE0138" w:rsidRPr="00ED7492" w14:paraId="710A0851" w14:textId="77777777" w:rsidTr="002E7DE9">
        <w:trPr>
          <w:cantSplit/>
          <w:trHeight w:val="328"/>
        </w:trPr>
        <w:tc>
          <w:tcPr>
            <w:tcW w:w="2268" w:type="dxa"/>
            <w:gridSpan w:val="2"/>
            <w:vMerge w:val="restart"/>
            <w:shd w:val="clear" w:color="auto" w:fill="FFFFFF"/>
          </w:tcPr>
          <w:p w14:paraId="0ABF632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tc>
        <w:tc>
          <w:tcPr>
            <w:tcW w:w="3745" w:type="dxa"/>
            <w:gridSpan w:val="3"/>
            <w:shd w:val="clear" w:color="auto" w:fill="FFFFFF"/>
          </w:tcPr>
          <w:p w14:paraId="6B4AC4D9"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 xml:space="preserve">Intervention </w:t>
            </w:r>
          </w:p>
        </w:tc>
        <w:tc>
          <w:tcPr>
            <w:tcW w:w="1559" w:type="dxa"/>
            <w:vMerge w:val="restart"/>
            <w:shd w:val="clear" w:color="auto" w:fill="FFFFFF"/>
          </w:tcPr>
          <w:p w14:paraId="2E6EAD3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Total</w:t>
            </w:r>
          </w:p>
        </w:tc>
        <w:tc>
          <w:tcPr>
            <w:tcW w:w="1783" w:type="dxa"/>
            <w:vMerge w:val="restart"/>
            <w:shd w:val="clear" w:color="auto" w:fill="FFFFFF"/>
          </w:tcPr>
          <w:p w14:paraId="66F73473"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34A3FF16"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127DCAA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7ED361F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0E616A7E"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4A3F14B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 xml:space="preserve">0.001                 </w:t>
            </w:r>
          </w:p>
        </w:tc>
      </w:tr>
      <w:tr w:rsidR="00EE0138" w:rsidRPr="00EE0138" w14:paraId="3CA62188" w14:textId="77777777" w:rsidTr="002E7DE9">
        <w:trPr>
          <w:cantSplit/>
          <w:trHeight w:val="146"/>
        </w:trPr>
        <w:tc>
          <w:tcPr>
            <w:tcW w:w="2268" w:type="dxa"/>
            <w:gridSpan w:val="2"/>
            <w:vMerge/>
            <w:shd w:val="clear" w:color="auto" w:fill="FFFFFF"/>
          </w:tcPr>
          <w:p w14:paraId="28EDFDD8"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271" w:type="dxa"/>
            <w:shd w:val="clear" w:color="auto" w:fill="FFFFFF"/>
          </w:tcPr>
          <w:p w14:paraId="4D30090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Low</w:t>
            </w:r>
          </w:p>
        </w:tc>
        <w:tc>
          <w:tcPr>
            <w:tcW w:w="1260" w:type="dxa"/>
            <w:shd w:val="clear" w:color="auto" w:fill="FFFFFF"/>
          </w:tcPr>
          <w:p w14:paraId="46D74F46"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Moderate</w:t>
            </w:r>
          </w:p>
        </w:tc>
        <w:tc>
          <w:tcPr>
            <w:tcW w:w="1214" w:type="dxa"/>
            <w:shd w:val="clear" w:color="auto" w:fill="FFFFFF"/>
          </w:tcPr>
          <w:p w14:paraId="4D090253"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High</w:t>
            </w:r>
          </w:p>
        </w:tc>
        <w:tc>
          <w:tcPr>
            <w:tcW w:w="1559" w:type="dxa"/>
            <w:vMerge/>
            <w:shd w:val="clear" w:color="auto" w:fill="FFFFFF"/>
          </w:tcPr>
          <w:p w14:paraId="6DAB1872"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783" w:type="dxa"/>
            <w:vMerge/>
            <w:shd w:val="clear" w:color="auto" w:fill="FFFFFF"/>
          </w:tcPr>
          <w:p w14:paraId="57D5B5A3" w14:textId="77777777" w:rsidR="00EE0138" w:rsidRPr="00EE0138" w:rsidRDefault="00EE0138" w:rsidP="00EE0138">
            <w:pPr>
              <w:autoSpaceDE w:val="0"/>
              <w:autoSpaceDN w:val="0"/>
              <w:adjustRightInd w:val="0"/>
              <w:spacing w:line="360" w:lineRule="auto"/>
              <w:jc w:val="both"/>
              <w:rPr>
                <w:rFonts w:ascii="Arial" w:eastAsia="Calibri" w:hAnsi="Arial" w:cs="Arial"/>
                <w:color w:val="000000"/>
              </w:rPr>
            </w:pPr>
          </w:p>
        </w:tc>
      </w:tr>
      <w:tr w:rsidR="00EE0138" w:rsidRPr="00EE0138" w14:paraId="0380D87F" w14:textId="77777777" w:rsidTr="002E7DE9">
        <w:trPr>
          <w:cantSplit/>
          <w:trHeight w:val="328"/>
        </w:trPr>
        <w:tc>
          <w:tcPr>
            <w:tcW w:w="1203" w:type="dxa"/>
            <w:vMerge w:val="restart"/>
            <w:shd w:val="clear" w:color="auto" w:fill="FFFFFF"/>
            <w:vAlign w:val="center"/>
          </w:tcPr>
          <w:p w14:paraId="4C6126C9"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r w:rsidRPr="00ED7492">
              <w:rPr>
                <w:rFonts w:ascii="Arial" w:eastAsia="Calibri" w:hAnsi="Arial" w:cs="Arial"/>
                <w:color w:val="000000"/>
                <w:sz w:val="18"/>
                <w:szCs w:val="18"/>
              </w:rPr>
              <w:t>Level of knowledge at Baseline</w:t>
            </w:r>
          </w:p>
        </w:tc>
        <w:tc>
          <w:tcPr>
            <w:tcW w:w="1065" w:type="dxa"/>
            <w:shd w:val="clear" w:color="auto" w:fill="FFFFFF"/>
            <w:vAlign w:val="center"/>
          </w:tcPr>
          <w:p w14:paraId="4619D8B1"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Low</w:t>
            </w:r>
          </w:p>
        </w:tc>
        <w:tc>
          <w:tcPr>
            <w:tcW w:w="1271" w:type="dxa"/>
            <w:shd w:val="clear" w:color="auto" w:fill="FFFFFF"/>
          </w:tcPr>
          <w:p w14:paraId="689AD8D0"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35(53.8%)</w:t>
            </w:r>
          </w:p>
        </w:tc>
        <w:tc>
          <w:tcPr>
            <w:tcW w:w="1260" w:type="dxa"/>
            <w:shd w:val="clear" w:color="auto" w:fill="FFFFFF"/>
            <w:vAlign w:val="center"/>
          </w:tcPr>
          <w:p w14:paraId="177C8D97"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11(16.9%)</w:t>
            </w:r>
          </w:p>
        </w:tc>
        <w:tc>
          <w:tcPr>
            <w:tcW w:w="1214" w:type="dxa"/>
            <w:shd w:val="clear" w:color="auto" w:fill="FFFFFF"/>
            <w:vAlign w:val="center"/>
          </w:tcPr>
          <w:p w14:paraId="20508E2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19(29.2%)</w:t>
            </w:r>
          </w:p>
        </w:tc>
        <w:tc>
          <w:tcPr>
            <w:tcW w:w="1559" w:type="dxa"/>
            <w:shd w:val="clear" w:color="auto" w:fill="FFFFFF"/>
            <w:vAlign w:val="center"/>
          </w:tcPr>
          <w:p w14:paraId="4D6A6621"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65(57.0%)</w:t>
            </w:r>
          </w:p>
        </w:tc>
        <w:tc>
          <w:tcPr>
            <w:tcW w:w="1783" w:type="dxa"/>
            <w:vMerge/>
            <w:shd w:val="clear" w:color="auto" w:fill="FFFFFF"/>
          </w:tcPr>
          <w:p w14:paraId="05DCD26A" w14:textId="77777777" w:rsidR="00EE0138" w:rsidRPr="00EE0138" w:rsidRDefault="00EE0138" w:rsidP="00EE0138">
            <w:pPr>
              <w:autoSpaceDE w:val="0"/>
              <w:autoSpaceDN w:val="0"/>
              <w:adjustRightInd w:val="0"/>
              <w:spacing w:line="360" w:lineRule="auto"/>
              <w:ind w:left="60" w:right="60"/>
              <w:jc w:val="both"/>
              <w:rPr>
                <w:rFonts w:ascii="Arial" w:eastAsia="Calibri" w:hAnsi="Arial" w:cs="Arial"/>
                <w:color w:val="000000"/>
              </w:rPr>
            </w:pPr>
          </w:p>
        </w:tc>
      </w:tr>
      <w:tr w:rsidR="00EE0138" w:rsidRPr="00EE0138" w14:paraId="787DC95D" w14:textId="77777777" w:rsidTr="002E7DE9">
        <w:trPr>
          <w:cantSplit/>
          <w:trHeight w:val="146"/>
        </w:trPr>
        <w:tc>
          <w:tcPr>
            <w:tcW w:w="1203" w:type="dxa"/>
            <w:vMerge/>
            <w:shd w:val="clear" w:color="auto" w:fill="FFFFFF"/>
            <w:vAlign w:val="center"/>
          </w:tcPr>
          <w:p w14:paraId="00FE2528"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30E418AB"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Moderate</w:t>
            </w:r>
          </w:p>
        </w:tc>
        <w:tc>
          <w:tcPr>
            <w:tcW w:w="1271" w:type="dxa"/>
            <w:shd w:val="clear" w:color="auto" w:fill="FFFFFF"/>
          </w:tcPr>
          <w:p w14:paraId="3993273F"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4(44.4%)</w:t>
            </w:r>
          </w:p>
        </w:tc>
        <w:tc>
          <w:tcPr>
            <w:tcW w:w="1260" w:type="dxa"/>
            <w:shd w:val="clear" w:color="auto" w:fill="FFFFFF"/>
            <w:vAlign w:val="center"/>
          </w:tcPr>
          <w:p w14:paraId="5D557A0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4(44.4%)</w:t>
            </w:r>
          </w:p>
        </w:tc>
        <w:tc>
          <w:tcPr>
            <w:tcW w:w="1214" w:type="dxa"/>
            <w:shd w:val="clear" w:color="auto" w:fill="FFFFFF"/>
            <w:vAlign w:val="center"/>
          </w:tcPr>
          <w:p w14:paraId="33377AD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1(11.2%)</w:t>
            </w:r>
          </w:p>
        </w:tc>
        <w:tc>
          <w:tcPr>
            <w:tcW w:w="1559" w:type="dxa"/>
            <w:shd w:val="clear" w:color="auto" w:fill="FFFFFF"/>
            <w:vAlign w:val="center"/>
          </w:tcPr>
          <w:p w14:paraId="7270868F"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9(7.9%)</w:t>
            </w:r>
          </w:p>
        </w:tc>
        <w:tc>
          <w:tcPr>
            <w:tcW w:w="1783" w:type="dxa"/>
            <w:vMerge/>
            <w:shd w:val="clear" w:color="auto" w:fill="FFFFFF"/>
          </w:tcPr>
          <w:p w14:paraId="61E710D6" w14:textId="77777777" w:rsidR="00EE0138" w:rsidRPr="00EE0138" w:rsidRDefault="00EE0138" w:rsidP="00EE0138">
            <w:pPr>
              <w:autoSpaceDE w:val="0"/>
              <w:autoSpaceDN w:val="0"/>
              <w:adjustRightInd w:val="0"/>
              <w:spacing w:line="360" w:lineRule="auto"/>
              <w:ind w:left="60" w:right="60"/>
              <w:jc w:val="both"/>
              <w:rPr>
                <w:rFonts w:ascii="Arial" w:eastAsia="Calibri" w:hAnsi="Arial" w:cs="Arial"/>
                <w:color w:val="000000"/>
              </w:rPr>
            </w:pPr>
          </w:p>
        </w:tc>
      </w:tr>
      <w:tr w:rsidR="00EE0138" w:rsidRPr="00EE0138" w14:paraId="061F203F" w14:textId="77777777" w:rsidTr="002E7DE9">
        <w:trPr>
          <w:cantSplit/>
          <w:trHeight w:val="146"/>
        </w:trPr>
        <w:tc>
          <w:tcPr>
            <w:tcW w:w="1203" w:type="dxa"/>
            <w:vMerge/>
            <w:shd w:val="clear" w:color="auto" w:fill="FFFFFF"/>
            <w:vAlign w:val="center"/>
          </w:tcPr>
          <w:p w14:paraId="0CA2FD02"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63D0F1E4"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High</w:t>
            </w:r>
          </w:p>
        </w:tc>
        <w:tc>
          <w:tcPr>
            <w:tcW w:w="1271" w:type="dxa"/>
            <w:shd w:val="clear" w:color="auto" w:fill="FFFFFF"/>
          </w:tcPr>
          <w:p w14:paraId="61DCB28F"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0(0.0%)</w:t>
            </w:r>
          </w:p>
        </w:tc>
        <w:tc>
          <w:tcPr>
            <w:tcW w:w="1260" w:type="dxa"/>
            <w:shd w:val="clear" w:color="auto" w:fill="FFFFFF"/>
            <w:vAlign w:val="center"/>
          </w:tcPr>
          <w:p w14:paraId="6ABB060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0.0(0.0%)</w:t>
            </w:r>
          </w:p>
        </w:tc>
        <w:tc>
          <w:tcPr>
            <w:tcW w:w="1214" w:type="dxa"/>
            <w:shd w:val="clear" w:color="auto" w:fill="FFFFFF"/>
            <w:vAlign w:val="center"/>
          </w:tcPr>
          <w:p w14:paraId="23E2C12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40(100.0%</w:t>
            </w:r>
          </w:p>
        </w:tc>
        <w:tc>
          <w:tcPr>
            <w:tcW w:w="1559" w:type="dxa"/>
            <w:shd w:val="clear" w:color="auto" w:fill="FFFFFF"/>
            <w:vAlign w:val="center"/>
          </w:tcPr>
          <w:p w14:paraId="4D1834F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40(35.1%)</w:t>
            </w:r>
          </w:p>
        </w:tc>
        <w:tc>
          <w:tcPr>
            <w:tcW w:w="1783" w:type="dxa"/>
            <w:vMerge/>
            <w:shd w:val="clear" w:color="auto" w:fill="FFFFFF"/>
          </w:tcPr>
          <w:p w14:paraId="34B45B4B" w14:textId="77777777" w:rsidR="00EE0138" w:rsidRPr="00EE0138" w:rsidRDefault="00EE0138" w:rsidP="00EE0138">
            <w:pPr>
              <w:autoSpaceDE w:val="0"/>
              <w:autoSpaceDN w:val="0"/>
              <w:adjustRightInd w:val="0"/>
              <w:spacing w:line="360" w:lineRule="auto"/>
              <w:ind w:left="60" w:right="60"/>
              <w:jc w:val="both"/>
              <w:rPr>
                <w:rFonts w:ascii="Arial" w:eastAsia="Calibri" w:hAnsi="Arial" w:cs="Arial"/>
                <w:color w:val="000000"/>
              </w:rPr>
            </w:pPr>
          </w:p>
        </w:tc>
      </w:tr>
      <w:tr w:rsidR="00EE0138" w:rsidRPr="00EE0138" w14:paraId="553A5326" w14:textId="77777777" w:rsidTr="002E7DE9">
        <w:trPr>
          <w:cantSplit/>
          <w:trHeight w:val="146"/>
        </w:trPr>
        <w:tc>
          <w:tcPr>
            <w:tcW w:w="1203" w:type="dxa"/>
            <w:vMerge/>
            <w:shd w:val="clear" w:color="auto" w:fill="FFFFFF"/>
            <w:vAlign w:val="center"/>
          </w:tcPr>
          <w:p w14:paraId="7324B5C0"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625D6EAC"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Total</w:t>
            </w:r>
          </w:p>
        </w:tc>
        <w:tc>
          <w:tcPr>
            <w:tcW w:w="1271" w:type="dxa"/>
            <w:shd w:val="clear" w:color="auto" w:fill="FFFFFF"/>
          </w:tcPr>
          <w:p w14:paraId="356BBA4A"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39(34.2%)</w:t>
            </w:r>
          </w:p>
        </w:tc>
        <w:tc>
          <w:tcPr>
            <w:tcW w:w="1260" w:type="dxa"/>
            <w:shd w:val="clear" w:color="auto" w:fill="FFFFFF"/>
            <w:vAlign w:val="center"/>
          </w:tcPr>
          <w:p w14:paraId="00D681C0"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15(13.2%)</w:t>
            </w:r>
          </w:p>
        </w:tc>
        <w:tc>
          <w:tcPr>
            <w:tcW w:w="1214" w:type="dxa"/>
            <w:shd w:val="clear" w:color="auto" w:fill="FFFFFF"/>
            <w:vAlign w:val="center"/>
          </w:tcPr>
          <w:p w14:paraId="403C668F"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60(52.6%)</w:t>
            </w:r>
          </w:p>
        </w:tc>
        <w:tc>
          <w:tcPr>
            <w:tcW w:w="1559" w:type="dxa"/>
            <w:shd w:val="clear" w:color="auto" w:fill="FFFFFF"/>
            <w:vAlign w:val="center"/>
          </w:tcPr>
          <w:p w14:paraId="6837648C"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114(100.0%)</w:t>
            </w:r>
          </w:p>
        </w:tc>
        <w:tc>
          <w:tcPr>
            <w:tcW w:w="1783" w:type="dxa"/>
            <w:vMerge/>
            <w:shd w:val="clear" w:color="auto" w:fill="FFFFFF"/>
          </w:tcPr>
          <w:p w14:paraId="30194A0B" w14:textId="77777777" w:rsidR="00EE0138" w:rsidRPr="00EE0138" w:rsidRDefault="00EE0138" w:rsidP="00EE0138">
            <w:pPr>
              <w:autoSpaceDE w:val="0"/>
              <w:autoSpaceDN w:val="0"/>
              <w:adjustRightInd w:val="0"/>
              <w:spacing w:line="360" w:lineRule="auto"/>
              <w:ind w:left="60" w:right="60"/>
              <w:jc w:val="both"/>
              <w:rPr>
                <w:rFonts w:ascii="Arial" w:eastAsia="Calibri" w:hAnsi="Arial" w:cs="Arial"/>
                <w:color w:val="000000"/>
              </w:rPr>
            </w:pPr>
          </w:p>
        </w:tc>
      </w:tr>
    </w:tbl>
    <w:p w14:paraId="7B216CCE" w14:textId="77777777" w:rsidR="00665B5C" w:rsidRPr="00EE0138" w:rsidRDefault="00665B5C" w:rsidP="0054480F">
      <w:pPr>
        <w:keepNext/>
        <w:keepLines/>
        <w:spacing w:before="40" w:after="240" w:line="360" w:lineRule="auto"/>
        <w:jc w:val="both"/>
        <w:outlineLvl w:val="2"/>
        <w:rPr>
          <w:rFonts w:ascii="Arial" w:eastAsia="Calibri" w:hAnsi="Arial" w:cs="Arial"/>
        </w:rPr>
      </w:pPr>
      <w:bookmarkStart w:id="46" w:name="_Hlk209974872"/>
      <w:bookmarkStart w:id="47" w:name="_Hlk168151633"/>
    </w:p>
    <w:p w14:paraId="13694E0B" w14:textId="77F98D4E" w:rsidR="00BD3CE6" w:rsidRPr="00BD3CE6" w:rsidRDefault="00BD3CE6" w:rsidP="00BD3CE6">
      <w:pPr>
        <w:jc w:val="both"/>
        <w:rPr>
          <w:rFonts w:ascii="Times New Roman" w:eastAsia="Calibri" w:hAnsi="Times New Roman"/>
          <w:i/>
          <w:iCs/>
          <w:sz w:val="24"/>
          <w:szCs w:val="24"/>
        </w:rPr>
      </w:pPr>
      <w:bookmarkStart w:id="48" w:name="_Hlk169031624"/>
      <w:bookmarkEnd w:id="46"/>
      <w:r w:rsidRPr="00BD3CE6">
        <w:rPr>
          <w:rFonts w:ascii="Times New Roman" w:eastAsia="Calibri" w:hAnsi="Times New Roman"/>
          <w:b/>
          <w:bCs/>
          <w:i/>
          <w:iCs/>
          <w:sz w:val="24"/>
          <w:szCs w:val="24"/>
        </w:rPr>
        <w:t xml:space="preserve">Table 3.15: </w:t>
      </w:r>
      <w:r w:rsidRPr="00BD3CE6">
        <w:rPr>
          <w:rFonts w:ascii="Times New Roman" w:eastAsia="Calibri" w:hAnsi="Times New Roman"/>
          <w:i/>
          <w:iCs/>
          <w:sz w:val="24"/>
          <w:szCs w:val="24"/>
        </w:rPr>
        <w:t>McNemar Test to determine the effectiveness of training FHWs on community referral mechanism</w:t>
      </w:r>
    </w:p>
    <w:tbl>
      <w:tblPr>
        <w:tblpPr w:leftFromText="180" w:rightFromText="180" w:vertAnchor="page" w:horzAnchor="margin" w:tblpY="2021"/>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1276"/>
        <w:gridCol w:w="1417"/>
        <w:gridCol w:w="1418"/>
        <w:gridCol w:w="1422"/>
        <w:gridCol w:w="1563"/>
      </w:tblGrid>
      <w:tr w:rsidR="00BD3CE6" w:rsidRPr="00437646" w14:paraId="3D59D771" w14:textId="77777777" w:rsidTr="00D53ED4">
        <w:trPr>
          <w:cantSplit/>
          <w:trHeight w:val="328"/>
        </w:trPr>
        <w:tc>
          <w:tcPr>
            <w:tcW w:w="9501" w:type="dxa"/>
            <w:gridSpan w:val="6"/>
            <w:shd w:val="clear" w:color="auto" w:fill="FFFFFF"/>
          </w:tcPr>
          <w:p w14:paraId="49E3A5BB" w14:textId="77777777" w:rsidR="00BD3CE6" w:rsidRPr="00437646" w:rsidRDefault="00BD3CE6" w:rsidP="00D53ED4">
            <w:pPr>
              <w:autoSpaceDE w:val="0"/>
              <w:autoSpaceDN w:val="0"/>
              <w:adjustRightInd w:val="0"/>
              <w:spacing w:line="320" w:lineRule="atLeast"/>
              <w:ind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lastRenderedPageBreak/>
              <w:t>Community referral mechanism at endline</w:t>
            </w:r>
          </w:p>
        </w:tc>
      </w:tr>
      <w:tr w:rsidR="00BD3CE6" w:rsidRPr="00437646" w14:paraId="76F4E6FB" w14:textId="77777777" w:rsidTr="00D53ED4">
        <w:trPr>
          <w:cantSplit/>
          <w:trHeight w:val="328"/>
        </w:trPr>
        <w:tc>
          <w:tcPr>
            <w:tcW w:w="3681" w:type="dxa"/>
            <w:gridSpan w:val="2"/>
            <w:vMerge w:val="restart"/>
            <w:shd w:val="clear" w:color="auto" w:fill="FFFFFF"/>
          </w:tcPr>
          <w:p w14:paraId="3AAAE218"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p>
        </w:tc>
        <w:tc>
          <w:tcPr>
            <w:tcW w:w="2835" w:type="dxa"/>
            <w:gridSpan w:val="2"/>
            <w:shd w:val="clear" w:color="auto" w:fill="FFFFFF"/>
          </w:tcPr>
          <w:p w14:paraId="48B0769B"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Control </w:t>
            </w:r>
          </w:p>
        </w:tc>
        <w:tc>
          <w:tcPr>
            <w:tcW w:w="1422" w:type="dxa"/>
            <w:vMerge w:val="restart"/>
            <w:shd w:val="clear" w:color="auto" w:fill="FFFFFF"/>
          </w:tcPr>
          <w:p w14:paraId="34C2E184"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Total</w:t>
            </w:r>
          </w:p>
        </w:tc>
        <w:tc>
          <w:tcPr>
            <w:tcW w:w="1563" w:type="dxa"/>
            <w:vMerge w:val="restart"/>
            <w:shd w:val="clear" w:color="auto" w:fill="FFFFFF"/>
          </w:tcPr>
          <w:p w14:paraId="33524A30"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McNemar Test (p=value</w:t>
            </w:r>
          </w:p>
        </w:tc>
      </w:tr>
      <w:tr w:rsidR="00BD3CE6" w:rsidRPr="00437646" w14:paraId="4EDD85F1" w14:textId="77777777" w:rsidTr="00D53ED4">
        <w:trPr>
          <w:cantSplit/>
          <w:trHeight w:val="316"/>
        </w:trPr>
        <w:tc>
          <w:tcPr>
            <w:tcW w:w="3681" w:type="dxa"/>
            <w:gridSpan w:val="2"/>
            <w:vMerge/>
            <w:shd w:val="clear" w:color="auto" w:fill="FFFFFF"/>
          </w:tcPr>
          <w:p w14:paraId="2C4E1954"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417" w:type="dxa"/>
            <w:shd w:val="clear" w:color="auto" w:fill="FFFFFF"/>
          </w:tcPr>
          <w:p w14:paraId="4B2E85F4"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Referred </w:t>
            </w:r>
          </w:p>
        </w:tc>
        <w:tc>
          <w:tcPr>
            <w:tcW w:w="1418" w:type="dxa"/>
            <w:shd w:val="clear" w:color="auto" w:fill="FFFFFF"/>
          </w:tcPr>
          <w:p w14:paraId="52D5C4B2"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Not referred </w:t>
            </w:r>
          </w:p>
        </w:tc>
        <w:tc>
          <w:tcPr>
            <w:tcW w:w="1422" w:type="dxa"/>
            <w:vMerge/>
            <w:shd w:val="clear" w:color="auto" w:fill="FFFFFF"/>
          </w:tcPr>
          <w:p w14:paraId="6DE7BF72" w14:textId="77777777" w:rsidR="00BD3CE6" w:rsidRPr="00437646" w:rsidRDefault="00BD3CE6" w:rsidP="00D53ED4">
            <w:pPr>
              <w:autoSpaceDE w:val="0"/>
              <w:autoSpaceDN w:val="0"/>
              <w:adjustRightInd w:val="0"/>
              <w:rPr>
                <w:rFonts w:ascii="Times New Roman" w:eastAsia="Calibri" w:hAnsi="Times New Roman"/>
                <w:b/>
                <w:bCs/>
                <w:color w:val="000000"/>
                <w:sz w:val="24"/>
                <w:szCs w:val="24"/>
              </w:rPr>
            </w:pPr>
          </w:p>
        </w:tc>
        <w:tc>
          <w:tcPr>
            <w:tcW w:w="1563" w:type="dxa"/>
            <w:vMerge/>
            <w:shd w:val="clear" w:color="auto" w:fill="FFFFFF"/>
          </w:tcPr>
          <w:p w14:paraId="6EA86FFF"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r>
      <w:tr w:rsidR="00BD3CE6" w:rsidRPr="00437646" w14:paraId="7EBCEAA3" w14:textId="77777777" w:rsidTr="00D53ED4">
        <w:trPr>
          <w:cantSplit/>
          <w:trHeight w:val="328"/>
        </w:trPr>
        <w:tc>
          <w:tcPr>
            <w:tcW w:w="2405" w:type="dxa"/>
            <w:vMerge w:val="restart"/>
            <w:shd w:val="clear" w:color="auto" w:fill="FFFFFF"/>
            <w:vAlign w:val="center"/>
          </w:tcPr>
          <w:p w14:paraId="23685594"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Community referral mechanism at Baseline</w:t>
            </w:r>
          </w:p>
        </w:tc>
        <w:tc>
          <w:tcPr>
            <w:tcW w:w="1276" w:type="dxa"/>
            <w:shd w:val="clear" w:color="auto" w:fill="FFFFFF"/>
            <w:vAlign w:val="center"/>
          </w:tcPr>
          <w:p w14:paraId="74A7DF3C"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Referred</w:t>
            </w:r>
          </w:p>
        </w:tc>
        <w:tc>
          <w:tcPr>
            <w:tcW w:w="1417" w:type="dxa"/>
            <w:shd w:val="clear" w:color="auto" w:fill="FFFFFF"/>
          </w:tcPr>
          <w:p w14:paraId="672C0425"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46(100.0%)</w:t>
            </w:r>
          </w:p>
        </w:tc>
        <w:tc>
          <w:tcPr>
            <w:tcW w:w="1418" w:type="dxa"/>
            <w:shd w:val="clear" w:color="auto" w:fill="FFFFFF"/>
            <w:vAlign w:val="center"/>
          </w:tcPr>
          <w:p w14:paraId="1EA7E951"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0(0.0%)</w:t>
            </w:r>
          </w:p>
        </w:tc>
        <w:tc>
          <w:tcPr>
            <w:tcW w:w="1422" w:type="dxa"/>
            <w:shd w:val="clear" w:color="auto" w:fill="FFFFFF"/>
            <w:vAlign w:val="center"/>
          </w:tcPr>
          <w:p w14:paraId="2AAE9527"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r w:rsidRPr="00437646">
              <w:rPr>
                <w:rFonts w:ascii="Times New Roman" w:eastAsia="Calibri" w:hAnsi="Times New Roman"/>
                <w:color w:val="000000"/>
                <w:sz w:val="24"/>
                <w:szCs w:val="24"/>
              </w:rPr>
              <w:t>46(42.2%)</w:t>
            </w:r>
          </w:p>
        </w:tc>
        <w:tc>
          <w:tcPr>
            <w:tcW w:w="1563" w:type="dxa"/>
            <w:vMerge w:val="restart"/>
            <w:shd w:val="clear" w:color="auto" w:fill="FFFFFF"/>
          </w:tcPr>
          <w:p w14:paraId="069CD303"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4957C566"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473CB372"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0.452            </w:t>
            </w:r>
          </w:p>
        </w:tc>
      </w:tr>
      <w:tr w:rsidR="00BD3CE6" w:rsidRPr="00437646" w14:paraId="5D1D6974" w14:textId="77777777" w:rsidTr="00D53ED4">
        <w:trPr>
          <w:cantSplit/>
          <w:trHeight w:val="146"/>
        </w:trPr>
        <w:tc>
          <w:tcPr>
            <w:tcW w:w="2405" w:type="dxa"/>
            <w:vMerge/>
            <w:shd w:val="clear" w:color="auto" w:fill="FFFFFF"/>
            <w:vAlign w:val="center"/>
          </w:tcPr>
          <w:p w14:paraId="30826155"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276" w:type="dxa"/>
            <w:shd w:val="clear" w:color="auto" w:fill="FFFFFF"/>
            <w:vAlign w:val="center"/>
          </w:tcPr>
          <w:p w14:paraId="14DCC5EF"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Not referred</w:t>
            </w:r>
          </w:p>
        </w:tc>
        <w:tc>
          <w:tcPr>
            <w:tcW w:w="1417" w:type="dxa"/>
            <w:shd w:val="clear" w:color="auto" w:fill="FFFFFF"/>
          </w:tcPr>
          <w:p w14:paraId="74A2234F"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11(17.5%)</w:t>
            </w:r>
          </w:p>
        </w:tc>
        <w:tc>
          <w:tcPr>
            <w:tcW w:w="1418" w:type="dxa"/>
            <w:shd w:val="clear" w:color="auto" w:fill="FFFFFF"/>
            <w:vAlign w:val="center"/>
          </w:tcPr>
          <w:p w14:paraId="0B318477"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52(82.5%)</w:t>
            </w:r>
          </w:p>
        </w:tc>
        <w:tc>
          <w:tcPr>
            <w:tcW w:w="1422" w:type="dxa"/>
            <w:shd w:val="clear" w:color="auto" w:fill="FFFFFF"/>
            <w:vAlign w:val="center"/>
          </w:tcPr>
          <w:p w14:paraId="05B378F7"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63(57.8%)</w:t>
            </w:r>
          </w:p>
        </w:tc>
        <w:tc>
          <w:tcPr>
            <w:tcW w:w="1563" w:type="dxa"/>
            <w:vMerge/>
            <w:shd w:val="clear" w:color="auto" w:fill="FFFFFF"/>
          </w:tcPr>
          <w:p w14:paraId="513443E4" w14:textId="77777777" w:rsidR="00BD3CE6" w:rsidRPr="00437646" w:rsidRDefault="00BD3CE6" w:rsidP="00D53ED4">
            <w:pPr>
              <w:autoSpaceDE w:val="0"/>
              <w:autoSpaceDN w:val="0"/>
              <w:adjustRightInd w:val="0"/>
              <w:spacing w:line="320" w:lineRule="atLeast"/>
              <w:ind w:left="60" w:right="60"/>
              <w:jc w:val="right"/>
              <w:rPr>
                <w:rFonts w:ascii="Times New Roman" w:eastAsia="Calibri" w:hAnsi="Times New Roman"/>
                <w:color w:val="000000"/>
                <w:sz w:val="24"/>
                <w:szCs w:val="24"/>
              </w:rPr>
            </w:pPr>
          </w:p>
        </w:tc>
      </w:tr>
      <w:tr w:rsidR="00BD3CE6" w:rsidRPr="00437646" w14:paraId="3866C149" w14:textId="77777777" w:rsidTr="00D53ED4">
        <w:trPr>
          <w:cantSplit/>
          <w:trHeight w:val="146"/>
        </w:trPr>
        <w:tc>
          <w:tcPr>
            <w:tcW w:w="2405" w:type="dxa"/>
            <w:vMerge/>
            <w:shd w:val="clear" w:color="auto" w:fill="FFFFFF"/>
            <w:vAlign w:val="center"/>
          </w:tcPr>
          <w:p w14:paraId="4C6368FF"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276" w:type="dxa"/>
            <w:shd w:val="clear" w:color="auto" w:fill="FFFFFF"/>
            <w:vAlign w:val="center"/>
          </w:tcPr>
          <w:p w14:paraId="1CBFE105"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Total</w:t>
            </w:r>
          </w:p>
        </w:tc>
        <w:tc>
          <w:tcPr>
            <w:tcW w:w="1417" w:type="dxa"/>
            <w:shd w:val="clear" w:color="auto" w:fill="FFFFFF"/>
          </w:tcPr>
          <w:p w14:paraId="08284341"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57(52.3%)</w:t>
            </w:r>
          </w:p>
        </w:tc>
        <w:tc>
          <w:tcPr>
            <w:tcW w:w="1418" w:type="dxa"/>
            <w:shd w:val="clear" w:color="auto" w:fill="FFFFFF"/>
            <w:vAlign w:val="center"/>
          </w:tcPr>
          <w:p w14:paraId="0BA8BE34"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52(47.7%)</w:t>
            </w:r>
          </w:p>
        </w:tc>
        <w:tc>
          <w:tcPr>
            <w:tcW w:w="1422" w:type="dxa"/>
            <w:shd w:val="clear" w:color="auto" w:fill="FFFFFF"/>
            <w:vAlign w:val="center"/>
          </w:tcPr>
          <w:p w14:paraId="63957D19"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109(100.0%)</w:t>
            </w:r>
          </w:p>
        </w:tc>
        <w:tc>
          <w:tcPr>
            <w:tcW w:w="1563" w:type="dxa"/>
            <w:vMerge/>
            <w:shd w:val="clear" w:color="auto" w:fill="FFFFFF"/>
          </w:tcPr>
          <w:p w14:paraId="78ED085D" w14:textId="77777777" w:rsidR="00BD3CE6" w:rsidRPr="00437646" w:rsidRDefault="00BD3CE6" w:rsidP="00D53ED4">
            <w:pPr>
              <w:autoSpaceDE w:val="0"/>
              <w:autoSpaceDN w:val="0"/>
              <w:adjustRightInd w:val="0"/>
              <w:spacing w:line="320" w:lineRule="atLeast"/>
              <w:ind w:left="60" w:right="60"/>
              <w:jc w:val="right"/>
              <w:rPr>
                <w:rFonts w:ascii="Times New Roman" w:eastAsia="Calibri" w:hAnsi="Times New Roman"/>
                <w:color w:val="000000"/>
                <w:sz w:val="24"/>
                <w:szCs w:val="24"/>
              </w:rPr>
            </w:pPr>
          </w:p>
        </w:tc>
      </w:tr>
      <w:tr w:rsidR="00BD3CE6" w:rsidRPr="00437646" w14:paraId="639EB941" w14:textId="77777777" w:rsidTr="00D53ED4">
        <w:trPr>
          <w:cantSplit/>
          <w:trHeight w:val="328"/>
        </w:trPr>
        <w:tc>
          <w:tcPr>
            <w:tcW w:w="3681" w:type="dxa"/>
            <w:gridSpan w:val="2"/>
            <w:vMerge w:val="restart"/>
            <w:shd w:val="clear" w:color="auto" w:fill="FFFFFF"/>
          </w:tcPr>
          <w:p w14:paraId="5911DDC4"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p>
        </w:tc>
        <w:tc>
          <w:tcPr>
            <w:tcW w:w="2835" w:type="dxa"/>
            <w:gridSpan w:val="2"/>
            <w:shd w:val="clear" w:color="auto" w:fill="FFFFFF"/>
          </w:tcPr>
          <w:p w14:paraId="1D7596A6" w14:textId="77777777" w:rsidR="00BD3CE6" w:rsidRPr="00437646" w:rsidRDefault="00BD3CE6" w:rsidP="00D53ED4">
            <w:pPr>
              <w:autoSpaceDE w:val="0"/>
              <w:autoSpaceDN w:val="0"/>
              <w:adjustRightInd w:val="0"/>
              <w:spacing w:line="320" w:lineRule="atLeast"/>
              <w:ind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Intervention</w:t>
            </w:r>
          </w:p>
        </w:tc>
        <w:tc>
          <w:tcPr>
            <w:tcW w:w="1422" w:type="dxa"/>
            <w:vMerge w:val="restart"/>
            <w:shd w:val="clear" w:color="auto" w:fill="FFFFFF"/>
          </w:tcPr>
          <w:p w14:paraId="43212E1A"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Total</w:t>
            </w:r>
          </w:p>
        </w:tc>
        <w:tc>
          <w:tcPr>
            <w:tcW w:w="1563" w:type="dxa"/>
            <w:vMerge w:val="restart"/>
            <w:shd w:val="clear" w:color="auto" w:fill="FFFFFF"/>
          </w:tcPr>
          <w:p w14:paraId="6AF28671"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751C8593"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623D413A"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62FC2C67"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7F405F8E"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0.001                 </w:t>
            </w:r>
          </w:p>
        </w:tc>
      </w:tr>
      <w:tr w:rsidR="00BD3CE6" w:rsidRPr="00437646" w14:paraId="057994D0" w14:textId="77777777" w:rsidTr="00D53ED4">
        <w:trPr>
          <w:cantSplit/>
          <w:trHeight w:val="146"/>
        </w:trPr>
        <w:tc>
          <w:tcPr>
            <w:tcW w:w="3681" w:type="dxa"/>
            <w:gridSpan w:val="2"/>
            <w:vMerge/>
            <w:shd w:val="clear" w:color="auto" w:fill="FFFFFF"/>
          </w:tcPr>
          <w:p w14:paraId="5B35D764"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417" w:type="dxa"/>
            <w:shd w:val="clear" w:color="auto" w:fill="FFFFFF"/>
          </w:tcPr>
          <w:p w14:paraId="3B94FCEE"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Referred </w:t>
            </w:r>
          </w:p>
        </w:tc>
        <w:tc>
          <w:tcPr>
            <w:tcW w:w="1418" w:type="dxa"/>
            <w:shd w:val="clear" w:color="auto" w:fill="FFFFFF"/>
          </w:tcPr>
          <w:p w14:paraId="5DB81BFD"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Not referred </w:t>
            </w:r>
          </w:p>
        </w:tc>
        <w:tc>
          <w:tcPr>
            <w:tcW w:w="1422" w:type="dxa"/>
            <w:vMerge/>
            <w:shd w:val="clear" w:color="auto" w:fill="FFFFFF"/>
          </w:tcPr>
          <w:p w14:paraId="7B169777"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563" w:type="dxa"/>
            <w:vMerge/>
            <w:shd w:val="clear" w:color="auto" w:fill="FFFFFF"/>
          </w:tcPr>
          <w:p w14:paraId="2CBDB947"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r>
      <w:tr w:rsidR="00BD3CE6" w:rsidRPr="00437646" w14:paraId="72459BB4" w14:textId="77777777" w:rsidTr="00D53ED4">
        <w:trPr>
          <w:cantSplit/>
          <w:trHeight w:val="328"/>
        </w:trPr>
        <w:tc>
          <w:tcPr>
            <w:tcW w:w="2405" w:type="dxa"/>
            <w:vMerge w:val="restart"/>
            <w:shd w:val="clear" w:color="auto" w:fill="FFFFFF"/>
            <w:vAlign w:val="center"/>
          </w:tcPr>
          <w:p w14:paraId="244EB5FF"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r w:rsidRPr="00437646">
              <w:rPr>
                <w:rFonts w:ascii="Times New Roman" w:eastAsia="Calibri" w:hAnsi="Times New Roman"/>
                <w:color w:val="000000"/>
                <w:sz w:val="24"/>
                <w:szCs w:val="24"/>
              </w:rPr>
              <w:t>Community referral mechanism at Baseline</w:t>
            </w:r>
          </w:p>
        </w:tc>
        <w:tc>
          <w:tcPr>
            <w:tcW w:w="1276" w:type="dxa"/>
            <w:shd w:val="clear" w:color="auto" w:fill="FFFFFF"/>
            <w:vAlign w:val="center"/>
          </w:tcPr>
          <w:p w14:paraId="7AA8C795"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Referred </w:t>
            </w:r>
          </w:p>
        </w:tc>
        <w:tc>
          <w:tcPr>
            <w:tcW w:w="1417" w:type="dxa"/>
            <w:shd w:val="clear" w:color="auto" w:fill="FFFFFF"/>
          </w:tcPr>
          <w:p w14:paraId="37FD9810"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28(71.8%)</w:t>
            </w:r>
          </w:p>
        </w:tc>
        <w:tc>
          <w:tcPr>
            <w:tcW w:w="1418" w:type="dxa"/>
            <w:shd w:val="clear" w:color="auto" w:fill="FFFFFF"/>
            <w:vAlign w:val="center"/>
          </w:tcPr>
          <w:p w14:paraId="16BF7E40"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11(28.2%)</w:t>
            </w:r>
          </w:p>
        </w:tc>
        <w:tc>
          <w:tcPr>
            <w:tcW w:w="1422" w:type="dxa"/>
            <w:shd w:val="clear" w:color="auto" w:fill="FFFFFF"/>
            <w:vAlign w:val="center"/>
          </w:tcPr>
          <w:p w14:paraId="4B5B07F5"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3934.2%)</w:t>
            </w:r>
          </w:p>
        </w:tc>
        <w:tc>
          <w:tcPr>
            <w:tcW w:w="1563" w:type="dxa"/>
            <w:vMerge/>
            <w:shd w:val="clear" w:color="auto" w:fill="FFFFFF"/>
          </w:tcPr>
          <w:p w14:paraId="7E4D305F" w14:textId="77777777" w:rsidR="00BD3CE6" w:rsidRPr="00437646" w:rsidRDefault="00BD3CE6" w:rsidP="00D53ED4">
            <w:pPr>
              <w:autoSpaceDE w:val="0"/>
              <w:autoSpaceDN w:val="0"/>
              <w:adjustRightInd w:val="0"/>
              <w:spacing w:line="320" w:lineRule="atLeast"/>
              <w:ind w:left="60" w:right="60"/>
              <w:jc w:val="right"/>
              <w:rPr>
                <w:rFonts w:ascii="Times New Roman" w:eastAsia="Calibri" w:hAnsi="Times New Roman"/>
                <w:color w:val="000000"/>
                <w:sz w:val="24"/>
                <w:szCs w:val="24"/>
              </w:rPr>
            </w:pPr>
          </w:p>
        </w:tc>
      </w:tr>
      <w:tr w:rsidR="00BD3CE6" w:rsidRPr="00437646" w14:paraId="28070E86" w14:textId="77777777" w:rsidTr="00D53ED4">
        <w:trPr>
          <w:cantSplit/>
          <w:trHeight w:val="146"/>
        </w:trPr>
        <w:tc>
          <w:tcPr>
            <w:tcW w:w="2405" w:type="dxa"/>
            <w:vMerge/>
            <w:shd w:val="clear" w:color="auto" w:fill="FFFFFF"/>
            <w:vAlign w:val="center"/>
          </w:tcPr>
          <w:p w14:paraId="73733782"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276" w:type="dxa"/>
            <w:shd w:val="clear" w:color="auto" w:fill="FFFFFF"/>
            <w:vAlign w:val="center"/>
          </w:tcPr>
          <w:p w14:paraId="26255E74"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Not referred</w:t>
            </w:r>
          </w:p>
        </w:tc>
        <w:tc>
          <w:tcPr>
            <w:tcW w:w="1417" w:type="dxa"/>
            <w:shd w:val="clear" w:color="auto" w:fill="FFFFFF"/>
          </w:tcPr>
          <w:p w14:paraId="02A55519"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50(66.7%)</w:t>
            </w:r>
          </w:p>
        </w:tc>
        <w:tc>
          <w:tcPr>
            <w:tcW w:w="1418" w:type="dxa"/>
            <w:shd w:val="clear" w:color="auto" w:fill="FFFFFF"/>
            <w:vAlign w:val="center"/>
          </w:tcPr>
          <w:p w14:paraId="1BBE421A"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25(33.3%)</w:t>
            </w:r>
          </w:p>
        </w:tc>
        <w:tc>
          <w:tcPr>
            <w:tcW w:w="1422" w:type="dxa"/>
            <w:shd w:val="clear" w:color="auto" w:fill="FFFFFF"/>
            <w:vAlign w:val="center"/>
          </w:tcPr>
          <w:p w14:paraId="6CFAA4C1"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75(65.8%)</w:t>
            </w:r>
          </w:p>
        </w:tc>
        <w:tc>
          <w:tcPr>
            <w:tcW w:w="1563" w:type="dxa"/>
            <w:vMerge/>
            <w:shd w:val="clear" w:color="auto" w:fill="FFFFFF"/>
          </w:tcPr>
          <w:p w14:paraId="668F71A1" w14:textId="77777777" w:rsidR="00BD3CE6" w:rsidRPr="00437646" w:rsidRDefault="00BD3CE6" w:rsidP="00D53ED4">
            <w:pPr>
              <w:autoSpaceDE w:val="0"/>
              <w:autoSpaceDN w:val="0"/>
              <w:adjustRightInd w:val="0"/>
              <w:spacing w:line="320" w:lineRule="atLeast"/>
              <w:ind w:left="60" w:right="60"/>
              <w:jc w:val="right"/>
              <w:rPr>
                <w:rFonts w:ascii="Times New Roman" w:eastAsia="Calibri" w:hAnsi="Times New Roman"/>
                <w:color w:val="000000"/>
                <w:sz w:val="24"/>
                <w:szCs w:val="24"/>
              </w:rPr>
            </w:pPr>
          </w:p>
        </w:tc>
      </w:tr>
      <w:tr w:rsidR="00BD3CE6" w:rsidRPr="00437646" w14:paraId="11A78BEB" w14:textId="77777777" w:rsidTr="00D53ED4">
        <w:trPr>
          <w:cantSplit/>
          <w:trHeight w:val="146"/>
        </w:trPr>
        <w:tc>
          <w:tcPr>
            <w:tcW w:w="2405" w:type="dxa"/>
            <w:vMerge/>
            <w:shd w:val="clear" w:color="auto" w:fill="FFFFFF"/>
            <w:vAlign w:val="center"/>
          </w:tcPr>
          <w:p w14:paraId="31C4E6C6"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276" w:type="dxa"/>
            <w:shd w:val="clear" w:color="auto" w:fill="FFFFFF"/>
            <w:vAlign w:val="center"/>
          </w:tcPr>
          <w:p w14:paraId="69D60754"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Total</w:t>
            </w:r>
          </w:p>
        </w:tc>
        <w:tc>
          <w:tcPr>
            <w:tcW w:w="1417" w:type="dxa"/>
            <w:shd w:val="clear" w:color="auto" w:fill="FFFFFF"/>
          </w:tcPr>
          <w:p w14:paraId="52E413B5"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78(68.4%)</w:t>
            </w:r>
          </w:p>
        </w:tc>
        <w:tc>
          <w:tcPr>
            <w:tcW w:w="1418" w:type="dxa"/>
            <w:shd w:val="clear" w:color="auto" w:fill="FFFFFF"/>
            <w:vAlign w:val="center"/>
          </w:tcPr>
          <w:p w14:paraId="12D4D9B4"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36(31.6%)</w:t>
            </w:r>
          </w:p>
        </w:tc>
        <w:tc>
          <w:tcPr>
            <w:tcW w:w="1422" w:type="dxa"/>
            <w:shd w:val="clear" w:color="auto" w:fill="FFFFFF"/>
            <w:vAlign w:val="center"/>
          </w:tcPr>
          <w:p w14:paraId="0AB084CB"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114(100.0%)</w:t>
            </w:r>
          </w:p>
        </w:tc>
        <w:tc>
          <w:tcPr>
            <w:tcW w:w="1563" w:type="dxa"/>
            <w:vMerge/>
            <w:shd w:val="clear" w:color="auto" w:fill="FFFFFF"/>
          </w:tcPr>
          <w:p w14:paraId="30E30E47" w14:textId="77777777" w:rsidR="00BD3CE6" w:rsidRPr="00437646" w:rsidRDefault="00BD3CE6" w:rsidP="00D53ED4">
            <w:pPr>
              <w:autoSpaceDE w:val="0"/>
              <w:autoSpaceDN w:val="0"/>
              <w:adjustRightInd w:val="0"/>
              <w:spacing w:line="320" w:lineRule="atLeast"/>
              <w:ind w:left="60" w:right="60"/>
              <w:jc w:val="right"/>
              <w:rPr>
                <w:rFonts w:ascii="Times New Roman" w:eastAsia="Calibri" w:hAnsi="Times New Roman"/>
                <w:color w:val="000000"/>
                <w:sz w:val="24"/>
                <w:szCs w:val="24"/>
              </w:rPr>
            </w:pPr>
          </w:p>
        </w:tc>
      </w:tr>
    </w:tbl>
    <w:p w14:paraId="63AF6CD8" w14:textId="77777777" w:rsidR="00BD3CE6" w:rsidRDefault="00BD3CE6" w:rsidP="00BD3CE6">
      <w:pPr>
        <w:rPr>
          <w:rFonts w:ascii="Calibri" w:eastAsia="Calibri" w:hAnsi="Calibri"/>
        </w:rPr>
      </w:pPr>
    </w:p>
    <w:bookmarkEnd w:id="47"/>
    <w:bookmarkEnd w:id="48"/>
    <w:p w14:paraId="33DE46F9" w14:textId="77777777" w:rsidR="009C326D" w:rsidRDefault="009C326D" w:rsidP="0055470C">
      <w:pPr>
        <w:pStyle w:val="Head1"/>
        <w:spacing w:after="0" w:line="360" w:lineRule="auto"/>
        <w:jc w:val="both"/>
        <w:rPr>
          <w:rFonts w:ascii="Arial" w:hAnsi="Arial" w:cs="Arial"/>
          <w:szCs w:val="22"/>
        </w:rPr>
      </w:pPr>
    </w:p>
    <w:p w14:paraId="32FAC6DB" w14:textId="7B1370E0" w:rsidR="0055470C" w:rsidRPr="0055470C" w:rsidRDefault="0055470C" w:rsidP="0055470C">
      <w:pPr>
        <w:pStyle w:val="Head1"/>
        <w:spacing w:after="0" w:line="360" w:lineRule="auto"/>
        <w:jc w:val="both"/>
        <w:rPr>
          <w:rFonts w:ascii="Arial" w:hAnsi="Arial" w:cs="Arial"/>
          <w:szCs w:val="22"/>
        </w:rPr>
      </w:pPr>
      <w:r w:rsidRPr="00BB63DB">
        <w:rPr>
          <w:rFonts w:ascii="Arial" w:hAnsi="Arial" w:cs="Arial"/>
          <w:szCs w:val="22"/>
        </w:rPr>
        <w:t xml:space="preserve">DISCUSSION </w:t>
      </w:r>
    </w:p>
    <w:p w14:paraId="7B437E58" w14:textId="77777777" w:rsidR="00735E18" w:rsidRPr="00735E18" w:rsidRDefault="00735E18" w:rsidP="009C326D">
      <w:pPr>
        <w:outlineLvl w:val="2"/>
        <w:rPr>
          <w:rFonts w:ascii="Arial" w:hAnsi="Arial" w:cs="Arial"/>
          <w:b/>
          <w:bCs/>
        </w:rPr>
      </w:pPr>
      <w:r w:rsidRPr="00735E18">
        <w:rPr>
          <w:rFonts w:ascii="Arial" w:hAnsi="Arial" w:cs="Arial"/>
          <w:b/>
          <w:bCs/>
        </w:rPr>
        <w:t>4.1 Referral mechanisms</w:t>
      </w:r>
    </w:p>
    <w:p w14:paraId="6752FBB7" w14:textId="2D575B64" w:rsidR="00735E18" w:rsidRPr="00735E18" w:rsidRDefault="00735E18" w:rsidP="00735E18">
      <w:pPr>
        <w:spacing w:line="360" w:lineRule="auto"/>
        <w:jc w:val="both"/>
        <w:rPr>
          <w:rFonts w:ascii="Arial" w:hAnsi="Arial" w:cs="Arial"/>
        </w:rPr>
      </w:pPr>
      <w:r w:rsidRPr="00735E18">
        <w:rPr>
          <w:rFonts w:ascii="Arial" w:hAnsi="Arial" w:cs="Arial"/>
        </w:rPr>
        <w:t>The findings of this study revealed that 49.0% had referred to patients at the baseline for combined control and intervention. This was attributed to complexity of the referral mechanisms combined with higher workloads. This study agrees with study conducted in in Western Kenya which revealed that the patient referral was low (Thakkar et al., 2022). The study also is in line with the study conducted in Kilifi County, which highlighted that some healthcare providers had inadequate knowledge of referral protocol, specialist services on other hospitals, leading to low referral (</w:t>
      </w:r>
      <w:r w:rsidR="0024682A">
        <w:rPr>
          <w:rFonts w:ascii="Arial" w:hAnsi="Arial" w:cs="Arial"/>
        </w:rPr>
        <w:t xml:space="preserve">Give et al., </w:t>
      </w:r>
      <w:r w:rsidRPr="00735E18">
        <w:rPr>
          <w:rFonts w:ascii="Arial" w:hAnsi="Arial" w:cs="Arial"/>
        </w:rPr>
        <w:t>20</w:t>
      </w:r>
      <w:r w:rsidR="0024682A">
        <w:rPr>
          <w:rFonts w:ascii="Arial" w:hAnsi="Arial" w:cs="Arial"/>
        </w:rPr>
        <w:t>19</w:t>
      </w:r>
      <w:r w:rsidRPr="00735E18">
        <w:rPr>
          <w:rFonts w:ascii="Arial" w:hAnsi="Arial" w:cs="Arial"/>
        </w:rPr>
        <w:t>). This study also agrees with other studies which highlighted that patients also may resist for the referral due to travelling costs, high expenses on specialists, and fear of specialist care refraining them from conducting referrals since patients may not follow up (Kruk et al., 2019). The study conducted in various part of Kenya, also showed that services may not available in the referred hospital thus causing the healthcare providers futile if the patient may not receive the services and if available is too costly causing the referral to be too low and sometimes lack of feedback from the referral hospitals together with unclear referral guideline resulting in inconsistency among healthcare profession on referral (</w:t>
      </w:r>
      <w:r w:rsidR="005131D9">
        <w:rPr>
          <w:rFonts w:ascii="Arial" w:hAnsi="Arial" w:cs="Arial"/>
        </w:rPr>
        <w:t>Zeng et al.</w:t>
      </w:r>
      <w:r w:rsidRPr="00735E18">
        <w:rPr>
          <w:rFonts w:ascii="Arial" w:hAnsi="Arial" w:cs="Arial"/>
        </w:rPr>
        <w:t>, 202</w:t>
      </w:r>
      <w:r w:rsidR="005131D9">
        <w:rPr>
          <w:rFonts w:ascii="Arial" w:hAnsi="Arial" w:cs="Arial"/>
        </w:rPr>
        <w:t>2</w:t>
      </w:r>
      <w:r w:rsidRPr="00735E18">
        <w:rPr>
          <w:rFonts w:ascii="Arial" w:hAnsi="Arial" w:cs="Arial"/>
        </w:rPr>
        <w:t xml:space="preserve">; </w:t>
      </w:r>
      <w:r w:rsidR="0078121D">
        <w:rPr>
          <w:rFonts w:ascii="Arial" w:hAnsi="Arial" w:cs="Arial"/>
        </w:rPr>
        <w:t>Morris</w:t>
      </w:r>
      <w:r w:rsidRPr="00735E18">
        <w:rPr>
          <w:rFonts w:ascii="Arial" w:hAnsi="Arial" w:cs="Arial"/>
        </w:rPr>
        <w:t xml:space="preserve"> et al., 202</w:t>
      </w:r>
      <w:r w:rsidR="0078121D">
        <w:rPr>
          <w:rFonts w:ascii="Arial" w:hAnsi="Arial" w:cs="Arial"/>
        </w:rPr>
        <w:t>3</w:t>
      </w:r>
      <w:r w:rsidRPr="00735E18">
        <w:rPr>
          <w:rFonts w:ascii="Arial" w:hAnsi="Arial" w:cs="Arial"/>
        </w:rPr>
        <w:t xml:space="preserve">; </w:t>
      </w:r>
      <w:proofErr w:type="spellStart"/>
      <w:r w:rsidR="00856DB7">
        <w:rPr>
          <w:rFonts w:ascii="Arial" w:hAnsi="Arial" w:cs="Arial"/>
        </w:rPr>
        <w:t>Amboko</w:t>
      </w:r>
      <w:proofErr w:type="spellEnd"/>
      <w:r w:rsidR="00856DB7">
        <w:rPr>
          <w:rFonts w:ascii="Arial" w:hAnsi="Arial" w:cs="Arial"/>
        </w:rPr>
        <w:t xml:space="preserve"> et al.</w:t>
      </w:r>
      <w:r w:rsidRPr="00735E18">
        <w:rPr>
          <w:rFonts w:ascii="Arial" w:hAnsi="Arial" w:cs="Arial"/>
        </w:rPr>
        <w:t>, 2022).</w:t>
      </w:r>
    </w:p>
    <w:p w14:paraId="758F7E28" w14:textId="1C12F4C7" w:rsidR="00735E18" w:rsidRPr="00735E18" w:rsidRDefault="00735E18" w:rsidP="00735E18">
      <w:pPr>
        <w:spacing w:line="360" w:lineRule="auto"/>
        <w:jc w:val="both"/>
        <w:rPr>
          <w:rFonts w:ascii="Arial" w:hAnsi="Arial" w:cs="Arial"/>
        </w:rPr>
      </w:pPr>
      <w:r w:rsidRPr="00735E18">
        <w:rPr>
          <w:rFonts w:ascii="Arial" w:hAnsi="Arial" w:cs="Arial"/>
        </w:rPr>
        <w:t xml:space="preserve">A higher proportion of 30.1% had used verbal communication as a referral tool. This can be due to inadequate time due to shortage of staff members, especially in the hospital in the lower-level step ups where one healthcare profession serves the whole facility, poor infrastructure such as weak supervision and communication challenges which encourage informal or verbal referrals result in weak documentation which challenges the tracking and care of referred patient. This study is in line with a study conducted by </w:t>
      </w:r>
      <w:r w:rsidR="006A125E">
        <w:rPr>
          <w:rFonts w:ascii="Arial" w:hAnsi="Arial" w:cs="Arial"/>
        </w:rPr>
        <w:t>Matolengwe</w:t>
      </w:r>
      <w:r w:rsidRPr="00735E18">
        <w:rPr>
          <w:rFonts w:ascii="Arial" w:hAnsi="Arial" w:cs="Arial"/>
        </w:rPr>
        <w:t xml:space="preserve"> and his colleagues which stated that health profession had a challenge in technology such as use of </w:t>
      </w:r>
      <w:r w:rsidRPr="00735E18">
        <w:rPr>
          <w:rFonts w:ascii="Arial" w:hAnsi="Arial" w:cs="Arial"/>
        </w:rPr>
        <w:lastRenderedPageBreak/>
        <w:t xml:space="preserve">electronic medical records and methods of communication which </w:t>
      </w:r>
      <w:r w:rsidR="00100DEC" w:rsidRPr="00735E18">
        <w:rPr>
          <w:rFonts w:ascii="Arial" w:hAnsi="Arial" w:cs="Arial"/>
        </w:rPr>
        <w:t>are</w:t>
      </w:r>
      <w:r w:rsidRPr="00735E18">
        <w:rPr>
          <w:rFonts w:ascii="Arial" w:hAnsi="Arial" w:cs="Arial"/>
        </w:rPr>
        <w:t xml:space="preserve"> ineffective; also challenges in procedural and regulatory issues like inadequate comprehensive communication protocol, and time consuming in communication procedure (</w:t>
      </w:r>
      <w:r w:rsidR="006A125E">
        <w:rPr>
          <w:rFonts w:ascii="Arial" w:hAnsi="Arial" w:cs="Arial"/>
        </w:rPr>
        <w:t>Matolengwe</w:t>
      </w:r>
      <w:r w:rsidRPr="00735E18">
        <w:rPr>
          <w:rFonts w:ascii="Arial" w:hAnsi="Arial" w:cs="Arial"/>
        </w:rPr>
        <w:t xml:space="preserve"> et al., 202</w:t>
      </w:r>
      <w:r w:rsidR="006A125E">
        <w:rPr>
          <w:rFonts w:ascii="Arial" w:hAnsi="Arial" w:cs="Arial"/>
        </w:rPr>
        <w:t>4</w:t>
      </w:r>
      <w:r w:rsidRPr="00735E18">
        <w:rPr>
          <w:rFonts w:ascii="Arial" w:hAnsi="Arial" w:cs="Arial"/>
        </w:rPr>
        <w:t>). The study is also in agreement to studies conducted in low and middle-income counties which highlighted that there was inadequate training on referrals mechanism procedure and lack of electronic systems, lack of internet and also inadequate referral form which forces the healthcare profession to rely on phone calls or verbal communication as referral tool (</w:t>
      </w:r>
      <w:r w:rsidR="00C93420">
        <w:rPr>
          <w:rFonts w:ascii="Arial" w:hAnsi="Arial" w:cs="Arial"/>
        </w:rPr>
        <w:t>Neill</w:t>
      </w:r>
      <w:r w:rsidRPr="00735E18">
        <w:rPr>
          <w:rFonts w:ascii="Arial" w:hAnsi="Arial" w:cs="Arial"/>
        </w:rPr>
        <w:t xml:space="preserve"> et al., 202</w:t>
      </w:r>
      <w:r w:rsidR="00C93420">
        <w:rPr>
          <w:rFonts w:ascii="Arial" w:hAnsi="Arial" w:cs="Arial"/>
        </w:rPr>
        <w:t>3</w:t>
      </w:r>
      <w:r w:rsidRPr="00735E18">
        <w:rPr>
          <w:rFonts w:ascii="Arial" w:hAnsi="Arial" w:cs="Arial"/>
        </w:rPr>
        <w:t>; Matolengwe et al., 2024). The study is also in line with other studies which indicates that shortages of healthcare workers and high workload leads to use verbal communication in order to serve time to be able to attend to many clients thus is simple and quicker in providing information verbally than writing or typing electronically (</w:t>
      </w:r>
      <w:r w:rsidR="000505F0">
        <w:rPr>
          <w:rFonts w:ascii="Arial" w:hAnsi="Arial" w:cs="Arial"/>
        </w:rPr>
        <w:t>Wei et al.</w:t>
      </w:r>
      <w:r w:rsidRPr="00735E18">
        <w:rPr>
          <w:rFonts w:ascii="Arial" w:hAnsi="Arial" w:cs="Arial"/>
        </w:rPr>
        <w:t>, 202</w:t>
      </w:r>
      <w:r w:rsidR="000505F0">
        <w:rPr>
          <w:rFonts w:ascii="Arial" w:hAnsi="Arial" w:cs="Arial"/>
        </w:rPr>
        <w:t>4</w:t>
      </w:r>
      <w:r w:rsidRPr="00735E18">
        <w:rPr>
          <w:rFonts w:ascii="Arial" w:hAnsi="Arial" w:cs="Arial"/>
        </w:rPr>
        <w:t xml:space="preserve">; </w:t>
      </w:r>
      <w:r w:rsidR="00536571">
        <w:rPr>
          <w:rFonts w:ascii="Arial" w:hAnsi="Arial" w:cs="Arial"/>
        </w:rPr>
        <w:t xml:space="preserve">Ledema </w:t>
      </w:r>
      <w:r w:rsidRPr="00735E18">
        <w:rPr>
          <w:rFonts w:ascii="Arial" w:hAnsi="Arial" w:cs="Arial"/>
        </w:rPr>
        <w:t xml:space="preserve">et al., </w:t>
      </w:r>
      <w:r w:rsidR="00536571">
        <w:rPr>
          <w:rFonts w:ascii="Arial" w:hAnsi="Arial" w:cs="Arial"/>
        </w:rPr>
        <w:t>2019</w:t>
      </w:r>
      <w:r w:rsidRPr="00735E18">
        <w:rPr>
          <w:rFonts w:ascii="Arial" w:hAnsi="Arial" w:cs="Arial"/>
        </w:rPr>
        <w:t>).</w:t>
      </w:r>
    </w:p>
    <w:p w14:paraId="1CE7CD34" w14:textId="6D2E40F7" w:rsidR="00735E18" w:rsidRPr="00735E18" w:rsidRDefault="00735E18" w:rsidP="00735E18">
      <w:pPr>
        <w:spacing w:line="360" w:lineRule="auto"/>
        <w:jc w:val="both"/>
        <w:rPr>
          <w:rFonts w:ascii="Arial" w:hAnsi="Arial" w:cs="Arial"/>
        </w:rPr>
      </w:pPr>
      <w:r w:rsidRPr="00735E18">
        <w:rPr>
          <w:rFonts w:ascii="Arial" w:hAnsi="Arial" w:cs="Arial"/>
        </w:rPr>
        <w:t>Higher proportion of 26.6% used health facility referral system. This is attributed to improved training among healthcare providers in the usage of electronic medical records and referral protocols and it also shows that government has ensured that there is enforcement of policy and availability of referral protocol within the facilities, especially those in lower settlement set ups. This study agrees with others which showed that healthcare professions are empowered well with digital tools, referral documents, knowledge, and supported supervision which had increased the referral utilization of systems (</w:t>
      </w:r>
      <w:r w:rsidR="00C93420">
        <w:rPr>
          <w:rFonts w:ascii="Arial" w:hAnsi="Arial" w:cs="Arial"/>
        </w:rPr>
        <w:t>Neill</w:t>
      </w:r>
      <w:r w:rsidRPr="00735E18">
        <w:rPr>
          <w:rFonts w:ascii="Arial" w:hAnsi="Arial" w:cs="Arial"/>
        </w:rPr>
        <w:t xml:space="preserve"> et al., 202</w:t>
      </w:r>
      <w:r w:rsidR="00C93420">
        <w:rPr>
          <w:rFonts w:ascii="Arial" w:hAnsi="Arial" w:cs="Arial"/>
        </w:rPr>
        <w:t>3</w:t>
      </w:r>
      <w:r w:rsidRPr="00735E18">
        <w:rPr>
          <w:rFonts w:ascii="Arial" w:hAnsi="Arial" w:cs="Arial"/>
        </w:rPr>
        <w:t>). The study also is in line with study conducted on digital health utilization and acceptance of electronic tools, showed that adoption of digital referral tools and electronic systems significantly increases the data accuracy, collaboration care and timely referrals which leads to reduction of delay of medication attention and support timely decision on healthcare providers (</w:t>
      </w:r>
      <w:proofErr w:type="spellStart"/>
      <w:r w:rsidR="001413D8">
        <w:rPr>
          <w:rFonts w:ascii="Arial" w:hAnsi="Arial" w:cs="Arial"/>
        </w:rPr>
        <w:t>Erku</w:t>
      </w:r>
      <w:proofErr w:type="spellEnd"/>
      <w:r w:rsidRPr="00735E18">
        <w:rPr>
          <w:rFonts w:ascii="Arial" w:hAnsi="Arial" w:cs="Arial"/>
        </w:rPr>
        <w:t xml:space="preserve"> et al., 2023; </w:t>
      </w:r>
      <w:r w:rsidR="002972E8">
        <w:rPr>
          <w:rFonts w:ascii="Arial" w:hAnsi="Arial" w:cs="Arial"/>
        </w:rPr>
        <w:t>Kipruto</w:t>
      </w:r>
      <w:r w:rsidRPr="00735E18">
        <w:rPr>
          <w:rFonts w:ascii="Arial" w:hAnsi="Arial" w:cs="Arial"/>
        </w:rPr>
        <w:t xml:space="preserve"> et al., 2022).</w:t>
      </w:r>
    </w:p>
    <w:p w14:paraId="03B8035C" w14:textId="3B2A8CE5" w:rsidR="00735E18" w:rsidRPr="00735E18" w:rsidRDefault="00735E18" w:rsidP="00735E18">
      <w:pPr>
        <w:spacing w:line="360" w:lineRule="auto"/>
        <w:jc w:val="both"/>
        <w:rPr>
          <w:rFonts w:ascii="Arial" w:hAnsi="Arial" w:cs="Arial"/>
        </w:rPr>
      </w:pPr>
      <w:r w:rsidRPr="00735E18">
        <w:rPr>
          <w:rFonts w:ascii="Arial" w:hAnsi="Arial" w:cs="Arial"/>
        </w:rPr>
        <w:t xml:space="preserve">Higher percentage 37.1% of the respondents were rarely using the MoH referral tools. This is attributed to work overload and inadequate time since most of them are overwhelmed with high number of patients whom they need to attend in a day which minimizes the utilization of MoH referral tools. This study is in line with study conducted by </w:t>
      </w:r>
      <w:proofErr w:type="gramStart"/>
      <w:r w:rsidR="00535A97">
        <w:rPr>
          <w:rFonts w:ascii="Arial" w:hAnsi="Arial" w:cs="Arial"/>
        </w:rPr>
        <w:t>Tolera(</w:t>
      </w:r>
      <w:proofErr w:type="gramEnd"/>
      <w:r w:rsidR="00535A97">
        <w:rPr>
          <w:rFonts w:ascii="Arial" w:hAnsi="Arial" w:cs="Arial"/>
        </w:rPr>
        <w:t>2022)</w:t>
      </w:r>
      <w:r w:rsidRPr="00735E18">
        <w:rPr>
          <w:rFonts w:ascii="Arial" w:hAnsi="Arial" w:cs="Arial"/>
        </w:rPr>
        <w:t xml:space="preserve"> and the colleagues which reported that there is a lack of integration of MoH referral tools into existing electronic health records which leads to duplication of effort and increased workload to healthcare providers. It also highlighted some of the factors contributing to low utilization of these tools, including individual issues like digital illiteracy, technical knowledge barrier, lack of motivation and negative attitude; technologies issues such as lack infrastructure like computer, network, power supply, system security and privacy concerns of patients; and lastly institutional challenges such as poor quality of training among healthcare providers, weak leadership commitment, staff turnover, high workload and lack of motivation and incentives </w:t>
      </w:r>
      <w:r w:rsidRPr="00735E18">
        <w:rPr>
          <w:rFonts w:ascii="Arial" w:hAnsi="Arial" w:cs="Arial"/>
        </w:rPr>
        <w:lastRenderedPageBreak/>
        <w:t>which hindered the consisted and effective utilization of MoH referral tools (</w:t>
      </w:r>
      <w:r w:rsidR="00535A97">
        <w:rPr>
          <w:rFonts w:ascii="Arial" w:hAnsi="Arial" w:cs="Arial"/>
        </w:rPr>
        <w:t xml:space="preserve">Tolera </w:t>
      </w:r>
      <w:r w:rsidRPr="00735E18">
        <w:rPr>
          <w:rFonts w:ascii="Arial" w:hAnsi="Arial" w:cs="Arial"/>
        </w:rPr>
        <w:t>et al., 2024). Other studies also agreed with this study which showed that inadequate time due to work overload among the healthcare providers contributed limited healthcare’s ability to complete the referral documentation (Kh</w:t>
      </w:r>
      <w:r w:rsidR="00BC66D0">
        <w:rPr>
          <w:rFonts w:ascii="Arial" w:hAnsi="Arial" w:cs="Arial"/>
        </w:rPr>
        <w:t xml:space="preserve">an </w:t>
      </w:r>
      <w:r w:rsidRPr="00735E18">
        <w:rPr>
          <w:rFonts w:ascii="Arial" w:hAnsi="Arial" w:cs="Arial"/>
        </w:rPr>
        <w:t>et al., 202</w:t>
      </w:r>
      <w:r w:rsidR="00BC66D0">
        <w:rPr>
          <w:rFonts w:ascii="Arial" w:hAnsi="Arial" w:cs="Arial"/>
        </w:rPr>
        <w:t>4</w:t>
      </w:r>
      <w:r w:rsidRPr="00735E18">
        <w:rPr>
          <w:rFonts w:ascii="Arial" w:hAnsi="Arial" w:cs="Arial"/>
        </w:rPr>
        <w:t>; Portoghese et al., 2014).</w:t>
      </w:r>
    </w:p>
    <w:p w14:paraId="45658E21" w14:textId="1D17C7DC" w:rsidR="00735E18" w:rsidRPr="00735E18" w:rsidRDefault="00735E18" w:rsidP="00735E18">
      <w:pPr>
        <w:spacing w:line="360" w:lineRule="auto"/>
        <w:jc w:val="both"/>
        <w:rPr>
          <w:rFonts w:ascii="Arial" w:hAnsi="Arial" w:cs="Arial"/>
        </w:rPr>
      </w:pPr>
      <w:r w:rsidRPr="00735E18">
        <w:rPr>
          <w:rFonts w:ascii="Arial" w:hAnsi="Arial" w:cs="Arial"/>
        </w:rPr>
        <w:t>Results showed that 34.2% had not referred to patients because they were not aware of the tools. This signifies inadequate job training hence many healthcare professionals lacking awareness of the referral tools. The findings for this study agree with the findings from a study conducted in Ethiopia which reported that digital illiteracy, technical knowledge barrier and poor quality of training among healthcare providers which hindered the consisted and effective utilization of MoH referral tools (</w:t>
      </w:r>
      <w:r w:rsidR="00535A97">
        <w:rPr>
          <w:rFonts w:ascii="Arial" w:hAnsi="Arial" w:cs="Arial"/>
        </w:rPr>
        <w:t xml:space="preserve">Tolera </w:t>
      </w:r>
      <w:r w:rsidRPr="00735E18">
        <w:rPr>
          <w:rFonts w:ascii="Arial" w:hAnsi="Arial" w:cs="Arial"/>
        </w:rPr>
        <w:t>et al., 2024).</w:t>
      </w:r>
    </w:p>
    <w:p w14:paraId="640A5A2F" w14:textId="1B01916D" w:rsidR="00735E18" w:rsidRPr="00735E18" w:rsidRDefault="00735E18" w:rsidP="00735E18">
      <w:pPr>
        <w:spacing w:line="360" w:lineRule="auto"/>
        <w:jc w:val="both"/>
        <w:rPr>
          <w:rFonts w:ascii="Arial" w:hAnsi="Arial" w:cs="Arial"/>
        </w:rPr>
      </w:pPr>
    </w:p>
    <w:p w14:paraId="7C32A0E0"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4.2 Level of Knowledge on the Community Referral System</w:t>
      </w:r>
    </w:p>
    <w:p w14:paraId="75389811" w14:textId="6D084975" w:rsidR="009D1E45" w:rsidRPr="00735E18" w:rsidRDefault="00735E18" w:rsidP="00735E18">
      <w:pPr>
        <w:spacing w:line="360" w:lineRule="auto"/>
        <w:jc w:val="both"/>
        <w:rPr>
          <w:rFonts w:ascii="Arial" w:hAnsi="Arial" w:cs="Arial"/>
        </w:rPr>
      </w:pPr>
      <w:r w:rsidRPr="00735E18">
        <w:rPr>
          <w:rFonts w:ascii="Arial" w:hAnsi="Arial" w:cs="Arial"/>
        </w:rPr>
        <w:t>This study assessed healthcare providers’ knowledge of the community referral system across multiple domains, including the structure and organization of referral services, roles and responsibilities of key actors, management and coordination of referrals, and monitoring and evaluation mechanisms. Overall, baseline findings revealed substantial knowledge gaps across both intervention and control arms. However, marked improvements were observed at endline within the intervention arm, demonstrating the effectiveness of targeted capacity-building strategies.</w:t>
      </w:r>
    </w:p>
    <w:p w14:paraId="2822D023" w14:textId="77777777" w:rsidR="00735E18" w:rsidRPr="00735E18" w:rsidRDefault="00735E18" w:rsidP="00735E18">
      <w:pPr>
        <w:spacing w:line="360" w:lineRule="auto"/>
        <w:jc w:val="both"/>
        <w:outlineLvl w:val="3"/>
        <w:rPr>
          <w:rFonts w:ascii="Arial" w:hAnsi="Arial" w:cs="Arial"/>
          <w:b/>
          <w:bCs/>
        </w:rPr>
      </w:pPr>
      <w:r w:rsidRPr="00735E18">
        <w:rPr>
          <w:rFonts w:ascii="Arial" w:hAnsi="Arial" w:cs="Arial"/>
          <w:b/>
          <w:bCs/>
        </w:rPr>
        <w:t>4.2.1 Knowledge on the Structure and Organization of the Referral System</w:t>
      </w:r>
    </w:p>
    <w:p w14:paraId="5A978902" w14:textId="77777777" w:rsidR="00735E18" w:rsidRPr="00735E18" w:rsidRDefault="00735E18" w:rsidP="00735E18">
      <w:pPr>
        <w:spacing w:line="360" w:lineRule="auto"/>
        <w:jc w:val="both"/>
        <w:rPr>
          <w:rFonts w:ascii="Arial" w:hAnsi="Arial" w:cs="Arial"/>
        </w:rPr>
      </w:pPr>
      <w:r w:rsidRPr="00735E18">
        <w:rPr>
          <w:rFonts w:ascii="Arial" w:hAnsi="Arial" w:cs="Arial"/>
        </w:rPr>
        <w:t>At baseline, more than half of the respondents demonstrated incorrect knowledge regarding the levels of service within the health referral system. This finding suggests limited understanding of how care is structured across different tiers of the health system and how patients should appropriately flow between levels. Following implementation of the intervention, the majority of respondents in the intervention arm demonstrated correct knowledge at endline. This improvement is attributed to structured training, mentorship, and supportive supervision conducted during the intervention period, which enhanced comprehension of referral pathways and adherence to established referral structures.</w:t>
      </w:r>
    </w:p>
    <w:p w14:paraId="026FF7B5" w14:textId="093FB07F" w:rsidR="00735E18" w:rsidRPr="00735E18" w:rsidRDefault="00735E18" w:rsidP="00735E18">
      <w:pPr>
        <w:spacing w:line="360" w:lineRule="auto"/>
        <w:jc w:val="both"/>
        <w:rPr>
          <w:rFonts w:ascii="Arial" w:hAnsi="Arial" w:cs="Arial"/>
        </w:rPr>
      </w:pPr>
      <w:r w:rsidRPr="00735E18">
        <w:rPr>
          <w:rFonts w:ascii="Arial" w:hAnsi="Arial" w:cs="Arial"/>
        </w:rPr>
        <w:t>These findings are consistent with studies conducted in Kilifi County, which reported significant improvements in referral knowledge among healthcare providers following structured training, supportive supervision, and integration of digital tools to reinforce referral guidelines (</w:t>
      </w:r>
      <w:r w:rsidR="0024682A">
        <w:rPr>
          <w:rFonts w:ascii="Arial" w:hAnsi="Arial" w:cs="Arial"/>
        </w:rPr>
        <w:t xml:space="preserve">Give et al., </w:t>
      </w:r>
      <w:r w:rsidR="0024682A" w:rsidRPr="00735E18">
        <w:rPr>
          <w:rFonts w:ascii="Arial" w:hAnsi="Arial" w:cs="Arial"/>
        </w:rPr>
        <w:t>20</w:t>
      </w:r>
      <w:r w:rsidR="0024682A">
        <w:rPr>
          <w:rFonts w:ascii="Arial" w:hAnsi="Arial" w:cs="Arial"/>
        </w:rPr>
        <w:t>19</w:t>
      </w:r>
      <w:r w:rsidRPr="00735E18">
        <w:rPr>
          <w:rFonts w:ascii="Arial" w:hAnsi="Arial" w:cs="Arial"/>
        </w:rPr>
        <w:t>). Similar observations were reported by</w:t>
      </w:r>
      <w:r w:rsidR="00651529">
        <w:rPr>
          <w:rFonts w:ascii="Arial" w:hAnsi="Arial" w:cs="Arial"/>
        </w:rPr>
        <w:t xml:space="preserve"> Mengist</w:t>
      </w:r>
      <w:r w:rsidRPr="00735E18">
        <w:rPr>
          <w:rFonts w:ascii="Arial" w:hAnsi="Arial" w:cs="Arial"/>
        </w:rPr>
        <w:t xml:space="preserve"> et al. (2024), who identified inadequate knowledge and limited dissemination of referral guidelines as major barriers to effective referral systems, noting that targeted mentorship and training substantially improve providers’ competency.</w:t>
      </w:r>
    </w:p>
    <w:p w14:paraId="1C7E9666" w14:textId="0F29CEF1" w:rsidR="00735E18" w:rsidRPr="00735E18" w:rsidRDefault="00735E18" w:rsidP="00735E18">
      <w:pPr>
        <w:spacing w:line="360" w:lineRule="auto"/>
        <w:jc w:val="both"/>
        <w:rPr>
          <w:rFonts w:ascii="Arial" w:hAnsi="Arial" w:cs="Arial"/>
        </w:rPr>
      </w:pPr>
      <w:r w:rsidRPr="00735E18">
        <w:rPr>
          <w:rFonts w:ascii="Arial" w:hAnsi="Arial" w:cs="Arial"/>
        </w:rPr>
        <w:lastRenderedPageBreak/>
        <w:t>Knowledge of the elements within the referral services framework, particularly categories governing patient movement, was also low at baseline. Most respondents initially demonstrated incorrect knowledge in this area. However, by endline, respondents in the intervention arm showed substantial improvement. This underscores the importance of focused interventions addressing communication channels, referral pathways, and feedback mechanisms, which have been shown to strengthen referral system functionality (</w:t>
      </w:r>
      <w:r w:rsidR="0024682A">
        <w:rPr>
          <w:rFonts w:ascii="Arial" w:hAnsi="Arial" w:cs="Arial"/>
        </w:rPr>
        <w:t xml:space="preserve">Give et al., </w:t>
      </w:r>
      <w:r w:rsidR="0024682A" w:rsidRPr="00735E18">
        <w:rPr>
          <w:rFonts w:ascii="Arial" w:hAnsi="Arial" w:cs="Arial"/>
        </w:rPr>
        <w:t>20</w:t>
      </w:r>
      <w:r w:rsidR="0024682A">
        <w:rPr>
          <w:rFonts w:ascii="Arial" w:hAnsi="Arial" w:cs="Arial"/>
        </w:rPr>
        <w:t>19</w:t>
      </w:r>
      <w:r w:rsidRPr="00735E18">
        <w:rPr>
          <w:rFonts w:ascii="Arial" w:hAnsi="Arial" w:cs="Arial"/>
        </w:rPr>
        <w:t>).</w:t>
      </w:r>
    </w:p>
    <w:p w14:paraId="3F5C9103" w14:textId="2CBB512A" w:rsidR="00735E18" w:rsidRPr="00735E18" w:rsidRDefault="00735E18" w:rsidP="00735E18">
      <w:pPr>
        <w:spacing w:line="360" w:lineRule="auto"/>
        <w:jc w:val="both"/>
        <w:rPr>
          <w:rFonts w:ascii="Arial" w:hAnsi="Arial" w:cs="Arial"/>
        </w:rPr>
      </w:pPr>
      <w:r w:rsidRPr="00735E18">
        <w:rPr>
          <w:rFonts w:ascii="Arial" w:hAnsi="Arial" w:cs="Arial"/>
        </w:rPr>
        <w:t>Despite these gains, overall knowledge on the structure and organization of the referral system remained low when considering both arms collectively. This suggests that many healthcare providers lack a comprehensive understanding of how referral mechanisms operate across interconnected levels of care. Comparable studies have reported that complexity of referral systems, weak communication, poor feedback loops, and insufficient orientation to referral protocols contribute to inappropriate or delayed referrals, ultimately compromising continuity and quality of care (</w:t>
      </w:r>
      <w:r w:rsidR="005131D9">
        <w:rPr>
          <w:rFonts w:ascii="Arial" w:hAnsi="Arial" w:cs="Arial"/>
        </w:rPr>
        <w:t>Zeng et al.</w:t>
      </w:r>
      <w:r w:rsidRPr="00735E18">
        <w:rPr>
          <w:rFonts w:ascii="Arial" w:hAnsi="Arial" w:cs="Arial"/>
        </w:rPr>
        <w:t>, 202</w:t>
      </w:r>
      <w:r w:rsidR="005131D9">
        <w:rPr>
          <w:rFonts w:ascii="Arial" w:hAnsi="Arial" w:cs="Arial"/>
        </w:rPr>
        <w:t>2</w:t>
      </w:r>
      <w:r w:rsidRPr="00735E18">
        <w:rPr>
          <w:rFonts w:ascii="Arial" w:hAnsi="Arial" w:cs="Arial"/>
        </w:rPr>
        <w:t xml:space="preserve">; </w:t>
      </w:r>
      <w:r w:rsidR="00D23348">
        <w:rPr>
          <w:rFonts w:ascii="Arial" w:hAnsi="Arial" w:cs="Arial"/>
        </w:rPr>
        <w:t>Adams et al.</w:t>
      </w:r>
      <w:r w:rsidRPr="00735E18">
        <w:rPr>
          <w:rFonts w:ascii="Arial" w:hAnsi="Arial" w:cs="Arial"/>
        </w:rPr>
        <w:t>, 20</w:t>
      </w:r>
      <w:r w:rsidR="00D23348">
        <w:rPr>
          <w:rFonts w:ascii="Arial" w:hAnsi="Arial" w:cs="Arial"/>
        </w:rPr>
        <w:t>12</w:t>
      </w:r>
      <w:r w:rsidRPr="00735E18">
        <w:rPr>
          <w:rFonts w:ascii="Arial" w:hAnsi="Arial" w:cs="Arial"/>
        </w:rPr>
        <w:t>).</w:t>
      </w:r>
    </w:p>
    <w:p w14:paraId="5D33F548" w14:textId="23752ECA" w:rsidR="00735E18" w:rsidRPr="00735E18" w:rsidRDefault="00735E18" w:rsidP="00735E18">
      <w:pPr>
        <w:spacing w:line="360" w:lineRule="auto"/>
        <w:jc w:val="both"/>
        <w:rPr>
          <w:rFonts w:ascii="Arial" w:hAnsi="Arial" w:cs="Arial"/>
        </w:rPr>
      </w:pPr>
    </w:p>
    <w:p w14:paraId="2D55B927"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4.2.2 Knowledge on Roles and Responsibilities in the Referral System</w:t>
      </w:r>
    </w:p>
    <w:p w14:paraId="4CACD985" w14:textId="2558852D" w:rsidR="00735E18" w:rsidRPr="00735E18" w:rsidRDefault="00735E18" w:rsidP="00735E18">
      <w:pPr>
        <w:spacing w:line="360" w:lineRule="auto"/>
        <w:jc w:val="both"/>
        <w:rPr>
          <w:rFonts w:ascii="Arial" w:hAnsi="Arial" w:cs="Arial"/>
        </w:rPr>
      </w:pPr>
      <w:r w:rsidRPr="00735E18">
        <w:rPr>
          <w:rFonts w:ascii="Arial" w:hAnsi="Arial" w:cs="Arial"/>
        </w:rPr>
        <w:t xml:space="preserve">Regarding institutional roles, most respondents demonstrated correct knowledge of the Ministry of Health’s (MoH) responsibility in formulating referral policies, strategies, guidelines, and standard operating procedures across both intervention and control arms. This may reflect widespread dissemination of national health policies and familiarity with regulatory frameworks governing referral systems. These findings align with </w:t>
      </w:r>
      <w:r w:rsidR="00560867">
        <w:rPr>
          <w:rFonts w:ascii="Arial" w:hAnsi="Arial" w:cs="Arial"/>
        </w:rPr>
        <w:t>Nyawira</w:t>
      </w:r>
      <w:r w:rsidRPr="00735E18">
        <w:rPr>
          <w:rFonts w:ascii="Arial" w:hAnsi="Arial" w:cs="Arial"/>
        </w:rPr>
        <w:t xml:space="preserve"> (202</w:t>
      </w:r>
      <w:r w:rsidR="00560867">
        <w:rPr>
          <w:rFonts w:ascii="Arial" w:hAnsi="Arial" w:cs="Arial"/>
        </w:rPr>
        <w:t>3</w:t>
      </w:r>
      <w:r w:rsidRPr="00735E18">
        <w:rPr>
          <w:rFonts w:ascii="Arial" w:hAnsi="Arial" w:cs="Arial"/>
        </w:rPr>
        <w:t>), who emphasized the MoH’s central role in ensuring accountability, equity, and standardization across all levels of healthcare delivery.</w:t>
      </w:r>
    </w:p>
    <w:p w14:paraId="1E21A0AE" w14:textId="2C5E95F5" w:rsidR="00735E18" w:rsidRPr="00735E18" w:rsidRDefault="00735E18" w:rsidP="00735E18">
      <w:pPr>
        <w:spacing w:line="360" w:lineRule="auto"/>
        <w:jc w:val="both"/>
        <w:rPr>
          <w:rFonts w:ascii="Arial" w:hAnsi="Arial" w:cs="Arial"/>
        </w:rPr>
      </w:pPr>
      <w:r w:rsidRPr="00735E18">
        <w:rPr>
          <w:rFonts w:ascii="Arial" w:hAnsi="Arial" w:cs="Arial"/>
        </w:rPr>
        <w:t>Similarly, most respondents correctly identified the role of county health departments in collaboration with national and international stakeholders. This may be attributed to professional exposure, intersectoral engagement, and participation in global health initiatives, which enhance understanding of collaborative governance structures (</w:t>
      </w:r>
      <w:r w:rsidR="004424B8">
        <w:rPr>
          <w:rFonts w:ascii="Arial" w:hAnsi="Arial" w:cs="Arial"/>
        </w:rPr>
        <w:t xml:space="preserve">Zeng </w:t>
      </w:r>
      <w:r w:rsidRPr="00735E18">
        <w:rPr>
          <w:rFonts w:ascii="Arial" w:hAnsi="Arial" w:cs="Arial"/>
        </w:rPr>
        <w:t>et al., 2022).</w:t>
      </w:r>
    </w:p>
    <w:p w14:paraId="0B1DF321" w14:textId="6445B863" w:rsidR="00735E18" w:rsidRPr="00735E18" w:rsidRDefault="00735E18" w:rsidP="00735E18">
      <w:pPr>
        <w:spacing w:line="360" w:lineRule="auto"/>
        <w:jc w:val="both"/>
        <w:rPr>
          <w:rFonts w:ascii="Arial" w:hAnsi="Arial" w:cs="Arial"/>
        </w:rPr>
      </w:pPr>
      <w:r w:rsidRPr="00735E18">
        <w:rPr>
          <w:rFonts w:ascii="Arial" w:hAnsi="Arial" w:cs="Arial"/>
        </w:rPr>
        <w:t xml:space="preserve">High levels of correct knowledge were also observed regarding the role of mothers or next of kin in providing consent for referrals. This reflects awareness of shared decision-making principles and respect for patient autonomy, particularly in child health contexts. These findings are consistent with prior studies emphasizing the importance of caregiver involvement in improving health outcomes (Mudiyanselage et al., 2024; </w:t>
      </w:r>
      <w:r w:rsidR="00923B65">
        <w:rPr>
          <w:rFonts w:ascii="Arial" w:hAnsi="Arial" w:cs="Arial"/>
        </w:rPr>
        <w:t>Langer</w:t>
      </w:r>
      <w:r w:rsidRPr="00735E18">
        <w:rPr>
          <w:rFonts w:ascii="Arial" w:hAnsi="Arial" w:cs="Arial"/>
        </w:rPr>
        <w:t xml:space="preserve"> et al., 20</w:t>
      </w:r>
      <w:r w:rsidR="00923B65">
        <w:rPr>
          <w:rFonts w:ascii="Arial" w:hAnsi="Arial" w:cs="Arial"/>
        </w:rPr>
        <w:t>18</w:t>
      </w:r>
      <w:r w:rsidRPr="00735E18">
        <w:rPr>
          <w:rFonts w:ascii="Arial" w:hAnsi="Arial" w:cs="Arial"/>
        </w:rPr>
        <w:t>).</w:t>
      </w:r>
    </w:p>
    <w:p w14:paraId="1704EA25" w14:textId="77777777" w:rsidR="00735E18" w:rsidRPr="00735E18" w:rsidRDefault="00735E18" w:rsidP="00735E18">
      <w:pPr>
        <w:spacing w:line="360" w:lineRule="auto"/>
        <w:jc w:val="both"/>
        <w:rPr>
          <w:rFonts w:ascii="Arial" w:hAnsi="Arial" w:cs="Arial"/>
        </w:rPr>
      </w:pPr>
      <w:r w:rsidRPr="00735E18">
        <w:rPr>
          <w:rFonts w:ascii="Arial" w:hAnsi="Arial" w:cs="Arial"/>
        </w:rPr>
        <w:t xml:space="preserve">Most respondents also demonstrated correct knowledge that frontline health workers are responsible for completing referral forms. This may be attributed to routine engagement in referral processes, prior training, and awareness of the importance of accurate documentation for patient safety and continuity of care. Similar findings have been reported in Kiambu County, </w:t>
      </w:r>
      <w:r w:rsidRPr="00735E18">
        <w:rPr>
          <w:rFonts w:ascii="Arial" w:hAnsi="Arial" w:cs="Arial"/>
        </w:rPr>
        <w:lastRenderedPageBreak/>
        <w:t>where adequate knowledge of referral documentation was associated with improved patient management (Health Systems Management [HSM], 2025).</w:t>
      </w:r>
    </w:p>
    <w:p w14:paraId="329746EA" w14:textId="5F584FB4" w:rsidR="00735E18" w:rsidRPr="00735E18" w:rsidRDefault="00735E18" w:rsidP="00735E18">
      <w:pPr>
        <w:spacing w:line="360" w:lineRule="auto"/>
        <w:jc w:val="both"/>
        <w:rPr>
          <w:rFonts w:ascii="Arial" w:hAnsi="Arial" w:cs="Arial"/>
        </w:rPr>
      </w:pPr>
      <w:r w:rsidRPr="00735E18">
        <w:rPr>
          <w:rFonts w:ascii="Arial" w:hAnsi="Arial" w:cs="Arial"/>
        </w:rPr>
        <w:t>Knowledge regarding the responsibility of referral facilities to supply standardized referral forms and registers was generally high. This reflects routine exposure to standardized documentation tools and prior orientation on record-keeping practices. Previous studies have similarly reported that availability of standardized referral documentation improves adherence to referral protocols and system efficiency (</w:t>
      </w:r>
      <w:r w:rsidR="0024682A">
        <w:rPr>
          <w:rFonts w:ascii="Arial" w:hAnsi="Arial" w:cs="Arial"/>
        </w:rPr>
        <w:t xml:space="preserve">Give et al., </w:t>
      </w:r>
      <w:r w:rsidR="0024682A" w:rsidRPr="00735E18">
        <w:rPr>
          <w:rFonts w:ascii="Arial" w:hAnsi="Arial" w:cs="Arial"/>
        </w:rPr>
        <w:t>20</w:t>
      </w:r>
      <w:r w:rsidR="0024682A">
        <w:rPr>
          <w:rFonts w:ascii="Arial" w:hAnsi="Arial" w:cs="Arial"/>
        </w:rPr>
        <w:t>19</w:t>
      </w:r>
      <w:r w:rsidRPr="00735E18">
        <w:rPr>
          <w:rFonts w:ascii="Arial" w:hAnsi="Arial" w:cs="Arial"/>
        </w:rPr>
        <w:t>).</w:t>
      </w:r>
    </w:p>
    <w:p w14:paraId="70883EB2" w14:textId="5156643A" w:rsidR="00735E18" w:rsidRPr="00735E18" w:rsidRDefault="00735E18" w:rsidP="00735E18">
      <w:pPr>
        <w:spacing w:line="360" w:lineRule="auto"/>
        <w:jc w:val="both"/>
        <w:rPr>
          <w:rFonts w:ascii="Arial" w:hAnsi="Arial" w:cs="Arial"/>
        </w:rPr>
      </w:pPr>
      <w:r w:rsidRPr="00735E18">
        <w:rPr>
          <w:rFonts w:ascii="Arial" w:hAnsi="Arial" w:cs="Arial"/>
        </w:rPr>
        <w:t>However, baseline knowledge gaps were identified regarding the role of receiving health teams, particularly the misconception that receiving facilities attend only to emergency referrals and not specimen referrals. At endline, respondents in the intervention arm demonstrated correct knowledge, highlighting the impact of targeted training clarifying distinctions between patient and specimen referrals. This aligns with evidence showing that structured training and mentorship improve understanding of referral responsibilities (</w:t>
      </w:r>
      <w:r w:rsidR="0024682A">
        <w:rPr>
          <w:rFonts w:ascii="Arial" w:hAnsi="Arial" w:cs="Arial"/>
        </w:rPr>
        <w:t xml:space="preserve">Give et al., </w:t>
      </w:r>
      <w:r w:rsidR="0024682A" w:rsidRPr="00735E18">
        <w:rPr>
          <w:rFonts w:ascii="Arial" w:hAnsi="Arial" w:cs="Arial"/>
        </w:rPr>
        <w:t>20</w:t>
      </w:r>
      <w:r w:rsidR="0024682A">
        <w:rPr>
          <w:rFonts w:ascii="Arial" w:hAnsi="Arial" w:cs="Arial"/>
        </w:rPr>
        <w:t>19</w:t>
      </w:r>
      <w:r w:rsidRPr="00735E18">
        <w:rPr>
          <w:rFonts w:ascii="Arial" w:hAnsi="Arial" w:cs="Arial"/>
        </w:rPr>
        <w:t>).</w:t>
      </w:r>
    </w:p>
    <w:p w14:paraId="0B63287D" w14:textId="2778714D" w:rsidR="00735E18" w:rsidRPr="00735E18" w:rsidRDefault="00735E18" w:rsidP="00735E18">
      <w:pPr>
        <w:spacing w:line="360" w:lineRule="auto"/>
        <w:jc w:val="both"/>
        <w:rPr>
          <w:rFonts w:ascii="Arial" w:hAnsi="Arial" w:cs="Arial"/>
        </w:rPr>
      </w:pPr>
      <w:r w:rsidRPr="00735E18">
        <w:rPr>
          <w:rFonts w:ascii="Arial" w:hAnsi="Arial" w:cs="Arial"/>
        </w:rPr>
        <w:t>Despite improvements, overall knowledge on roles and responsibilities remained relatively low. This indicates persistent gaps in understanding broader policy and administrative functions guiding referral systems. Similar findings have been reported elsewhere, where limited access to updated guidelines and insufficient training contributed to low knowledge levels among healthcare workers (</w:t>
      </w:r>
      <w:proofErr w:type="spellStart"/>
      <w:r w:rsidR="001413D8">
        <w:rPr>
          <w:rFonts w:ascii="Arial" w:hAnsi="Arial" w:cs="Arial"/>
        </w:rPr>
        <w:t>Erku</w:t>
      </w:r>
      <w:proofErr w:type="spellEnd"/>
      <w:r w:rsidRPr="00735E18">
        <w:rPr>
          <w:rFonts w:ascii="Arial" w:hAnsi="Arial" w:cs="Arial"/>
        </w:rPr>
        <w:t xml:space="preserve"> et al., 2023; Seyed-Nezhad et al., 2021).</w:t>
      </w:r>
    </w:p>
    <w:p w14:paraId="761508F1"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4.2.3 Knowledge on Management of Referral Services</w:t>
      </w:r>
    </w:p>
    <w:p w14:paraId="2004F4F9" w14:textId="1332A5B5" w:rsidR="00735E18" w:rsidRPr="00735E18" w:rsidRDefault="00735E18" w:rsidP="00735E18">
      <w:pPr>
        <w:spacing w:line="360" w:lineRule="auto"/>
        <w:jc w:val="both"/>
        <w:rPr>
          <w:rFonts w:ascii="Arial" w:hAnsi="Arial" w:cs="Arial"/>
        </w:rPr>
      </w:pPr>
      <w:r w:rsidRPr="00735E18">
        <w:rPr>
          <w:rFonts w:ascii="Arial" w:hAnsi="Arial" w:cs="Arial"/>
        </w:rPr>
        <w:t>Baseline findings revealed poor knowledge regarding government efforts to enhance access to services, particularly misconceptions that access is limited only to individuals registered under specific schemes. By endline, respondents in the intervention arm demonstrated correct knowledge, reflecting improved understanding of universal health coverage initiatives and referral policy integration. These findings align with studies in low- and middle-income countries emphasizing the regulatory role of governments in promoting equitable access to healthcare services (</w:t>
      </w:r>
      <w:r w:rsidR="005B5817">
        <w:rPr>
          <w:rFonts w:ascii="Arial" w:hAnsi="Arial" w:cs="Arial"/>
        </w:rPr>
        <w:t>Nungo</w:t>
      </w:r>
      <w:r w:rsidRPr="00735E18">
        <w:rPr>
          <w:rFonts w:ascii="Arial" w:hAnsi="Arial" w:cs="Arial"/>
        </w:rPr>
        <w:t xml:space="preserve"> et al., 202</w:t>
      </w:r>
      <w:r w:rsidR="005B5817">
        <w:rPr>
          <w:rFonts w:ascii="Arial" w:hAnsi="Arial" w:cs="Arial"/>
        </w:rPr>
        <w:t>4</w:t>
      </w:r>
      <w:r w:rsidRPr="00735E18">
        <w:rPr>
          <w:rFonts w:ascii="Arial" w:hAnsi="Arial" w:cs="Arial"/>
        </w:rPr>
        <w:t>).</w:t>
      </w:r>
    </w:p>
    <w:p w14:paraId="7936ABD3" w14:textId="62CCFBCA" w:rsidR="00735E18" w:rsidRPr="00735E18" w:rsidRDefault="00735E18" w:rsidP="00735E18">
      <w:pPr>
        <w:spacing w:line="360" w:lineRule="auto"/>
        <w:jc w:val="both"/>
        <w:rPr>
          <w:rFonts w:ascii="Arial" w:hAnsi="Arial" w:cs="Arial"/>
        </w:rPr>
      </w:pPr>
      <w:r w:rsidRPr="00735E18">
        <w:rPr>
          <w:rFonts w:ascii="Arial" w:hAnsi="Arial" w:cs="Arial"/>
        </w:rPr>
        <w:t>Most respondents correctly identified the responsibility of attending health workers to complete referral forms or use electronic referral systems. This improvement is likely due to ongoing capacity building and the introduction of digital health systems, consistent with findings from Nairobi demonstrating that electronic medical records enhance provider awareness and compliance (</w:t>
      </w:r>
      <w:proofErr w:type="spellStart"/>
      <w:r w:rsidR="006A2EB3">
        <w:rPr>
          <w:rFonts w:ascii="Arial" w:hAnsi="Arial" w:cs="Arial"/>
        </w:rPr>
        <w:t>Muinga</w:t>
      </w:r>
      <w:proofErr w:type="spellEnd"/>
      <w:r w:rsidRPr="00735E18">
        <w:rPr>
          <w:rFonts w:ascii="Arial" w:hAnsi="Arial" w:cs="Arial"/>
        </w:rPr>
        <w:t>, 20</w:t>
      </w:r>
      <w:r w:rsidR="006A2EB3">
        <w:rPr>
          <w:rFonts w:ascii="Arial" w:hAnsi="Arial" w:cs="Arial"/>
        </w:rPr>
        <w:t>18</w:t>
      </w:r>
      <w:r w:rsidRPr="00735E18">
        <w:rPr>
          <w:rFonts w:ascii="Arial" w:hAnsi="Arial" w:cs="Arial"/>
        </w:rPr>
        <w:t>).</w:t>
      </w:r>
    </w:p>
    <w:p w14:paraId="416AC6C5" w14:textId="77777777" w:rsidR="00735E18" w:rsidRPr="00735E18" w:rsidRDefault="00735E18" w:rsidP="00735E18">
      <w:pPr>
        <w:spacing w:line="360" w:lineRule="auto"/>
        <w:jc w:val="both"/>
        <w:rPr>
          <w:rFonts w:ascii="Arial" w:hAnsi="Arial" w:cs="Arial"/>
        </w:rPr>
      </w:pPr>
      <w:r w:rsidRPr="00735E18">
        <w:rPr>
          <w:rFonts w:ascii="Arial" w:hAnsi="Arial" w:cs="Arial"/>
        </w:rPr>
        <w:t xml:space="preserve">Knowledge regarding command, control, and coordination structures for referral management was generally high, indicating awareness of administrative frameworks necessary for effective referral operations. This aligns with World Health Organization (2025) guidance highlighting </w:t>
      </w:r>
      <w:r w:rsidRPr="00735E18">
        <w:rPr>
          <w:rFonts w:ascii="Arial" w:hAnsi="Arial" w:cs="Arial"/>
        </w:rPr>
        <w:lastRenderedPageBreak/>
        <w:t>the importance of strong coordination structures for timely communication and resource mobilization.</w:t>
      </w:r>
    </w:p>
    <w:p w14:paraId="38585CFE" w14:textId="77777777" w:rsidR="00735E18" w:rsidRPr="00735E18" w:rsidRDefault="00735E18" w:rsidP="00735E18">
      <w:pPr>
        <w:spacing w:line="360" w:lineRule="auto"/>
        <w:jc w:val="both"/>
        <w:rPr>
          <w:rFonts w:ascii="Arial" w:hAnsi="Arial" w:cs="Arial"/>
        </w:rPr>
      </w:pPr>
      <w:r w:rsidRPr="00735E18">
        <w:rPr>
          <w:rFonts w:ascii="Arial" w:hAnsi="Arial" w:cs="Arial"/>
        </w:rPr>
        <w:t>However, baseline knowledge regarding standards for specimen handling during referrals was low. At endline, respondents in the intervention arm demonstrated correct knowledge, attributable to training on quality and safety protocols. These findings are consistent with Kenyan studies emphasizing that adherence to laboratory standards reduces diagnostic delays (Toroitich et al., 2024).</w:t>
      </w:r>
    </w:p>
    <w:p w14:paraId="30F4458E" w14:textId="5B8393AC" w:rsidR="00735E18" w:rsidRPr="00735E18" w:rsidRDefault="00735E18" w:rsidP="00735E18">
      <w:pPr>
        <w:spacing w:line="360" w:lineRule="auto"/>
        <w:jc w:val="both"/>
        <w:rPr>
          <w:rFonts w:ascii="Arial" w:hAnsi="Arial" w:cs="Arial"/>
        </w:rPr>
      </w:pPr>
    </w:p>
    <w:p w14:paraId="261D24CA"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4.2.4 Knowledge on Coordination and Monitoring of Referral Systems</w:t>
      </w:r>
    </w:p>
    <w:p w14:paraId="471928CF" w14:textId="37DFE946" w:rsidR="00735E18" w:rsidRPr="00735E18" w:rsidRDefault="00735E18" w:rsidP="00735E18">
      <w:pPr>
        <w:spacing w:line="360" w:lineRule="auto"/>
        <w:jc w:val="both"/>
        <w:rPr>
          <w:rFonts w:ascii="Arial" w:hAnsi="Arial" w:cs="Arial"/>
        </w:rPr>
      </w:pPr>
      <w:r w:rsidRPr="00735E18">
        <w:rPr>
          <w:rFonts w:ascii="Arial" w:hAnsi="Arial" w:cs="Arial"/>
        </w:rPr>
        <w:t>Knowledge gaps were also observed regarding coordination roles at county and national levels. At baseline, many respondents demonstrated incorrect knowledge on referral coordination structures following devolution. Endline improvements in the intervention arm suggest enhanced understanding of governance frameworks emphasized during training. Similar trends have been reported in Kenya, where devolution improved dissemination of referral guidelines and coordination roles (</w:t>
      </w:r>
      <w:r w:rsidR="00560867">
        <w:rPr>
          <w:rFonts w:ascii="Arial" w:hAnsi="Arial" w:cs="Arial"/>
        </w:rPr>
        <w:t>Nyawira</w:t>
      </w:r>
      <w:r w:rsidRPr="00735E18">
        <w:rPr>
          <w:rFonts w:ascii="Arial" w:hAnsi="Arial" w:cs="Arial"/>
        </w:rPr>
        <w:t>, 202</w:t>
      </w:r>
      <w:r w:rsidR="00560867">
        <w:rPr>
          <w:rFonts w:ascii="Arial" w:hAnsi="Arial" w:cs="Arial"/>
        </w:rPr>
        <w:t>3</w:t>
      </w:r>
      <w:r w:rsidRPr="00735E18">
        <w:rPr>
          <w:rFonts w:ascii="Arial" w:hAnsi="Arial" w:cs="Arial"/>
        </w:rPr>
        <w:t xml:space="preserve">; </w:t>
      </w:r>
      <w:r w:rsidR="00EE0BCD">
        <w:rPr>
          <w:rFonts w:ascii="Arial" w:hAnsi="Arial" w:cs="Arial"/>
        </w:rPr>
        <w:t>Masaba</w:t>
      </w:r>
      <w:r w:rsidRPr="00735E18">
        <w:rPr>
          <w:rFonts w:ascii="Arial" w:hAnsi="Arial" w:cs="Arial"/>
        </w:rPr>
        <w:t xml:space="preserve"> et al., 202</w:t>
      </w:r>
      <w:r w:rsidR="00EE0BCD">
        <w:rPr>
          <w:rFonts w:ascii="Arial" w:hAnsi="Arial" w:cs="Arial"/>
        </w:rPr>
        <w:t>0</w:t>
      </w:r>
      <w:r w:rsidRPr="00735E18">
        <w:rPr>
          <w:rFonts w:ascii="Arial" w:hAnsi="Arial" w:cs="Arial"/>
        </w:rPr>
        <w:t xml:space="preserve">; </w:t>
      </w:r>
      <w:r w:rsidR="005131D9">
        <w:rPr>
          <w:rFonts w:ascii="Arial" w:hAnsi="Arial" w:cs="Arial"/>
        </w:rPr>
        <w:t xml:space="preserve">Zeng </w:t>
      </w:r>
      <w:proofErr w:type="gramStart"/>
      <w:r w:rsidR="005131D9">
        <w:rPr>
          <w:rFonts w:ascii="Arial" w:hAnsi="Arial" w:cs="Arial"/>
        </w:rPr>
        <w:t>et al.,</w:t>
      </w:r>
      <w:r w:rsidRPr="00735E18">
        <w:rPr>
          <w:rFonts w:ascii="Arial" w:hAnsi="Arial" w:cs="Arial"/>
        </w:rPr>
        <w:t>,</w:t>
      </w:r>
      <w:proofErr w:type="gramEnd"/>
      <w:r w:rsidRPr="00735E18">
        <w:rPr>
          <w:rFonts w:ascii="Arial" w:hAnsi="Arial" w:cs="Arial"/>
        </w:rPr>
        <w:t xml:space="preserve"> 202</w:t>
      </w:r>
      <w:r w:rsidR="005131D9">
        <w:rPr>
          <w:rFonts w:ascii="Arial" w:hAnsi="Arial" w:cs="Arial"/>
        </w:rPr>
        <w:t>2</w:t>
      </w:r>
      <w:r w:rsidRPr="00735E18">
        <w:rPr>
          <w:rFonts w:ascii="Arial" w:hAnsi="Arial" w:cs="Arial"/>
        </w:rPr>
        <w:t>).</w:t>
      </w:r>
    </w:p>
    <w:p w14:paraId="37BA5AD4" w14:textId="510FCFE6" w:rsidR="00735E18" w:rsidRPr="00735E18" w:rsidRDefault="00735E18" w:rsidP="00735E18">
      <w:pPr>
        <w:spacing w:line="360" w:lineRule="auto"/>
        <w:jc w:val="both"/>
        <w:rPr>
          <w:rFonts w:ascii="Arial" w:hAnsi="Arial" w:cs="Arial"/>
        </w:rPr>
      </w:pPr>
      <w:r w:rsidRPr="00735E18">
        <w:rPr>
          <w:rFonts w:ascii="Arial" w:hAnsi="Arial" w:cs="Arial"/>
        </w:rPr>
        <w:t xml:space="preserve">Regarding monitoring and evaluation, baseline knowledge of referral indicators was low. Endline improvements in the intervention arm highlight the effectiveness of mentorship and supportive supervision in strengthening monitoring capacity. Comparable studies across sub-Saharan Africa report that regular supervision and training improve utilization of referral </w:t>
      </w:r>
      <w:r w:rsidR="003653C2" w:rsidRPr="00735E18">
        <w:rPr>
          <w:rFonts w:ascii="Arial" w:hAnsi="Arial" w:cs="Arial"/>
        </w:rPr>
        <w:t>indicators</w:t>
      </w:r>
      <w:r w:rsidR="003653C2">
        <w:rPr>
          <w:rFonts w:ascii="Arial" w:hAnsi="Arial" w:cs="Arial"/>
        </w:rPr>
        <w:t xml:space="preserve"> (Measure Evaluation</w:t>
      </w:r>
      <w:r w:rsidRPr="00735E18">
        <w:rPr>
          <w:rFonts w:ascii="Arial" w:hAnsi="Arial" w:cs="Arial"/>
        </w:rPr>
        <w:t>, 20</w:t>
      </w:r>
      <w:r w:rsidR="003653C2">
        <w:rPr>
          <w:rFonts w:ascii="Arial" w:hAnsi="Arial" w:cs="Arial"/>
        </w:rPr>
        <w:t>14</w:t>
      </w:r>
      <w:r w:rsidRPr="00735E18">
        <w:rPr>
          <w:rFonts w:ascii="Arial" w:hAnsi="Arial" w:cs="Arial"/>
        </w:rPr>
        <w:t xml:space="preserve">; </w:t>
      </w:r>
      <w:r w:rsidR="009213AB">
        <w:rPr>
          <w:rFonts w:ascii="Arial" w:hAnsi="Arial" w:cs="Arial"/>
        </w:rPr>
        <w:t xml:space="preserve">Manzi </w:t>
      </w:r>
      <w:r w:rsidRPr="00735E18">
        <w:rPr>
          <w:rFonts w:ascii="Arial" w:hAnsi="Arial" w:cs="Arial"/>
        </w:rPr>
        <w:t>et al., 2024).</w:t>
      </w:r>
    </w:p>
    <w:p w14:paraId="033B3788"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4.2.5 Overall Knowledge on the Community Referral System</w:t>
      </w:r>
    </w:p>
    <w:p w14:paraId="2B85E8C8" w14:textId="74748B97" w:rsidR="00735E18" w:rsidRPr="00735E18" w:rsidRDefault="00735E18" w:rsidP="00735E18">
      <w:pPr>
        <w:spacing w:line="360" w:lineRule="auto"/>
        <w:jc w:val="both"/>
        <w:rPr>
          <w:rFonts w:ascii="Arial" w:hAnsi="Arial" w:cs="Arial"/>
        </w:rPr>
      </w:pPr>
      <w:r w:rsidRPr="00735E18">
        <w:rPr>
          <w:rFonts w:ascii="Arial" w:hAnsi="Arial" w:cs="Arial"/>
        </w:rPr>
        <w:t>In summary, baseline findings revealed low overall knowledge of the community referral system among healthcare providers. However, substantial improvements were observed at endline within the intervention arm. These gains are attributed to targeted interventions, including structured training, mentorship, and supportive supervision. The findings are consistent with evidence demonstrating that capacity building and continuous support significantly enhance referral knowledge and practice (</w:t>
      </w:r>
      <w:r w:rsidR="00D23348">
        <w:rPr>
          <w:rFonts w:ascii="Arial" w:hAnsi="Arial" w:cs="Arial"/>
        </w:rPr>
        <w:t>Adams et al.</w:t>
      </w:r>
      <w:r w:rsidRPr="00735E18">
        <w:rPr>
          <w:rFonts w:ascii="Arial" w:hAnsi="Arial" w:cs="Arial"/>
        </w:rPr>
        <w:t>, 20</w:t>
      </w:r>
      <w:r w:rsidR="00D23348">
        <w:rPr>
          <w:rFonts w:ascii="Arial" w:hAnsi="Arial" w:cs="Arial"/>
        </w:rPr>
        <w:t>12</w:t>
      </w:r>
      <w:r w:rsidRPr="00735E18">
        <w:rPr>
          <w:rFonts w:ascii="Arial" w:hAnsi="Arial" w:cs="Arial"/>
        </w:rPr>
        <w:t xml:space="preserve">; </w:t>
      </w:r>
      <w:r w:rsidR="00800037">
        <w:rPr>
          <w:rFonts w:ascii="Arial" w:hAnsi="Arial" w:cs="Arial"/>
        </w:rPr>
        <w:t>Ouma et al</w:t>
      </w:r>
      <w:r w:rsidR="00AF7919">
        <w:rPr>
          <w:rFonts w:ascii="Arial" w:hAnsi="Arial" w:cs="Arial"/>
        </w:rPr>
        <w:t>.</w:t>
      </w:r>
      <w:r w:rsidRPr="00735E18">
        <w:rPr>
          <w:rFonts w:ascii="Arial" w:hAnsi="Arial" w:cs="Arial"/>
        </w:rPr>
        <w:t>, 2025).</w:t>
      </w:r>
    </w:p>
    <w:p w14:paraId="4B401A58"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4.3 Influence of training frontline workers on the knowledge on maternal and neonatal referrals systems</w:t>
      </w:r>
    </w:p>
    <w:p w14:paraId="753F8C10" w14:textId="68283D5E" w:rsidR="00735E18" w:rsidRPr="00735E18" w:rsidRDefault="00735E18" w:rsidP="00735E18">
      <w:pPr>
        <w:spacing w:line="360" w:lineRule="auto"/>
        <w:jc w:val="both"/>
        <w:rPr>
          <w:rFonts w:ascii="Arial" w:hAnsi="Arial" w:cs="Arial"/>
        </w:rPr>
      </w:pPr>
      <w:r w:rsidRPr="00735E18">
        <w:rPr>
          <w:rFonts w:ascii="Arial" w:hAnsi="Arial" w:cs="Arial"/>
        </w:rPr>
        <w:t xml:space="preserve">The results indicated that most of the respondents demonstrated a high level of knowledge in the intervention arm while in the control arm they indicated low level of knowledge. This was attributed to the skill development workshops and continuous mentorship provided during the intervention period, which improved health workers’ understanding of referral protocols, measures for referral, and coordination mechanisms between service delivery levels. The findings aligned with a study from Tanzania which found that regular training and mentorship </w:t>
      </w:r>
      <w:r w:rsidRPr="00735E18">
        <w:rPr>
          <w:rFonts w:ascii="Arial" w:hAnsi="Arial" w:cs="Arial"/>
        </w:rPr>
        <w:lastRenderedPageBreak/>
        <w:t>significantly improved health providers’ knowledge and confidence in managing maternal and neonatal referrals by strengthening their technical capacity and decision-making skills (Isangula et al., 2022). The study showed significant association in the between training and level of knowledge, indicating that training contributed positively to the increase on knowledge. This indicated that training contributed positively to enhanced understanding among frontline health workers. The result agreed with a study which found that targeted training interventions improved healthcare providers’ knowledge and ability to apply referral guidelines effectively (</w:t>
      </w:r>
      <w:r w:rsidR="0080774E">
        <w:rPr>
          <w:rFonts w:ascii="Arial" w:hAnsi="Arial" w:cs="Arial"/>
        </w:rPr>
        <w:t xml:space="preserve">Nassar </w:t>
      </w:r>
      <w:r w:rsidRPr="00735E18">
        <w:rPr>
          <w:rFonts w:ascii="Arial" w:hAnsi="Arial" w:cs="Arial"/>
        </w:rPr>
        <w:t>et al., 202</w:t>
      </w:r>
      <w:r w:rsidR="0080774E">
        <w:rPr>
          <w:rFonts w:ascii="Arial" w:hAnsi="Arial" w:cs="Arial"/>
        </w:rPr>
        <w:t>4</w:t>
      </w:r>
      <w:r w:rsidRPr="00735E18">
        <w:rPr>
          <w:rFonts w:ascii="Arial" w:hAnsi="Arial" w:cs="Arial"/>
        </w:rPr>
        <w:t xml:space="preserve">). Though it contradicted a study conducted by </w:t>
      </w:r>
      <w:r w:rsidR="00741E10">
        <w:rPr>
          <w:rFonts w:ascii="Arial" w:hAnsi="Arial" w:cs="Arial"/>
        </w:rPr>
        <w:t>Rowe</w:t>
      </w:r>
      <w:r w:rsidRPr="00735E18">
        <w:rPr>
          <w:rFonts w:ascii="Arial" w:hAnsi="Arial" w:cs="Arial"/>
        </w:rPr>
        <w:t xml:space="preserve"> et al. (2025), which noted that training alone did not contribute to a significant improvement in referral knowledge due to inadequate follow-up support and lack of regular reminder courses to reinforce learning outcomes.</w:t>
      </w:r>
    </w:p>
    <w:p w14:paraId="4B8E97AF" w14:textId="7B6B69E2" w:rsidR="0014365F" w:rsidRDefault="00735E18" w:rsidP="00735E18">
      <w:pPr>
        <w:spacing w:line="360" w:lineRule="auto"/>
        <w:jc w:val="both"/>
        <w:rPr>
          <w:rFonts w:ascii="Arial" w:hAnsi="Arial" w:cs="Arial"/>
        </w:rPr>
      </w:pPr>
      <w:r w:rsidRPr="00735E18">
        <w:rPr>
          <w:rFonts w:ascii="Arial" w:hAnsi="Arial" w:cs="Arial"/>
        </w:rPr>
        <w:t>The study further found out that trained frontline health workers had more chances of having higher knowledge on maternal and neonatal referral systems compared to their untrained counterparts. This was attributed to the organized and practical nature of the training, which stressed inclusive learning, scenario-based problem-solving, and peer learning approaches that improved preservation and application of referral knowledge in practice. The result was in line with a study from Tanzania which found that continuous professional development and mentorship enhanced staff knowledge and compliance with maternal referral guidelines (Isangula et al., 2022). However, it disagreed with a study that was done in here in Kenya which reported no significant association in knowledge between trained and untrained staff, linking this to limited training duration and insufficient institutional support after training (</w:t>
      </w:r>
      <w:r w:rsidR="00F662BF">
        <w:rPr>
          <w:rFonts w:ascii="Arial" w:hAnsi="Arial" w:cs="Arial"/>
        </w:rPr>
        <w:t>Muchangi</w:t>
      </w:r>
      <w:r w:rsidRPr="00735E18">
        <w:rPr>
          <w:rFonts w:ascii="Arial" w:hAnsi="Arial" w:cs="Arial"/>
        </w:rPr>
        <w:t xml:space="preserve"> et al., 2021)</w:t>
      </w:r>
    </w:p>
    <w:p w14:paraId="7750CBF6" w14:textId="77777777" w:rsidR="009C326D" w:rsidRPr="00735E18" w:rsidRDefault="009C326D" w:rsidP="00735E18">
      <w:pPr>
        <w:spacing w:line="360" w:lineRule="auto"/>
        <w:jc w:val="both"/>
        <w:rPr>
          <w:rFonts w:ascii="Arial" w:hAnsi="Arial" w:cs="Arial"/>
        </w:rPr>
      </w:pPr>
    </w:p>
    <w:p w14:paraId="1CD0F218" w14:textId="10A0C062" w:rsidR="00B01FCD" w:rsidRPr="00D404E4" w:rsidRDefault="009C326D" w:rsidP="00441B6F">
      <w:pPr>
        <w:pStyle w:val="ConcHead"/>
        <w:spacing w:after="0"/>
        <w:jc w:val="both"/>
        <w:rPr>
          <w:rFonts w:ascii="Arial" w:hAnsi="Arial" w:cs="Arial"/>
          <w:sz w:val="20"/>
        </w:rPr>
      </w:pPr>
      <w:r>
        <w:rPr>
          <w:rFonts w:ascii="Arial" w:hAnsi="Arial" w:cs="Arial"/>
          <w:sz w:val="20"/>
        </w:rPr>
        <w:t>5</w:t>
      </w:r>
      <w:r w:rsidR="00000F8F" w:rsidRPr="00D404E4">
        <w:rPr>
          <w:rFonts w:ascii="Arial" w:hAnsi="Arial" w:cs="Arial"/>
          <w:sz w:val="20"/>
        </w:rPr>
        <w:t xml:space="preserve">. </w:t>
      </w:r>
      <w:r w:rsidR="00B01FCD" w:rsidRPr="00D404E4">
        <w:rPr>
          <w:rFonts w:ascii="Arial" w:hAnsi="Arial" w:cs="Arial"/>
          <w:sz w:val="20"/>
        </w:rPr>
        <w:t>Conclusion</w:t>
      </w:r>
    </w:p>
    <w:p w14:paraId="6E591DB4" w14:textId="7E8A67AD" w:rsidR="00CA0909" w:rsidRPr="00CA0909" w:rsidRDefault="00CA0909" w:rsidP="00CA0909">
      <w:pPr>
        <w:spacing w:line="480" w:lineRule="auto"/>
        <w:jc w:val="both"/>
        <w:rPr>
          <w:rFonts w:ascii="Arial" w:eastAsia="Calibri" w:hAnsi="Arial" w:cs="Arial"/>
        </w:rPr>
      </w:pPr>
      <w:r w:rsidRPr="00CA0909">
        <w:rPr>
          <w:rFonts w:ascii="Arial" w:eastAsia="Calibri" w:hAnsi="Arial" w:cs="Arial"/>
        </w:rPr>
        <w:t>The study concludes that there was low level of knowledge on community referral systems at baseline with overall (58.8%), control arm 60.2% and intervention arm 57.6% at baseline. At endline the level of high knowledge was increased to 44.8% overall, with 36.7% in the control arm and 52.6% in the intervention arm.</w:t>
      </w:r>
    </w:p>
    <w:p w14:paraId="2CA40E50" w14:textId="427CC470" w:rsidR="006D3FD4" w:rsidRDefault="00CA0909" w:rsidP="00CA0909">
      <w:pPr>
        <w:spacing w:line="480" w:lineRule="auto"/>
        <w:jc w:val="both"/>
        <w:rPr>
          <w:rFonts w:ascii="Arial" w:hAnsi="Arial" w:cs="Arial"/>
        </w:rPr>
      </w:pPr>
      <w:r w:rsidRPr="00CA0909">
        <w:rPr>
          <w:rFonts w:ascii="Arial" w:eastAsia="Calibri" w:hAnsi="Arial" w:cs="Arial"/>
        </w:rPr>
        <w:t>The</w:t>
      </w:r>
      <w:r w:rsidRPr="00CA0909">
        <w:rPr>
          <w:rFonts w:ascii="Arial" w:hAnsi="Arial" w:cs="Arial"/>
        </w:rPr>
        <w:t xml:space="preserve"> study concludes that training frontline health workers significantly influence on both knowledge and referral mechanisms; training on knowledge levels (χ² = 5.741, p = 0.030) and the likelihood of referring clients (OR = 1.377, p = 0.031).</w:t>
      </w:r>
    </w:p>
    <w:p w14:paraId="4F6B4E89" w14:textId="01F74F89" w:rsidR="009C28E3" w:rsidRPr="009C28E3" w:rsidRDefault="006D3FD4" w:rsidP="009C28E3">
      <w:pPr>
        <w:keepNext/>
        <w:keepLines/>
        <w:spacing w:line="360" w:lineRule="auto"/>
        <w:jc w:val="both"/>
        <w:outlineLvl w:val="1"/>
        <w:rPr>
          <w:rFonts w:ascii="Arial" w:hAnsi="Arial" w:cs="Arial"/>
          <w:b/>
          <w:bCs/>
        </w:rPr>
      </w:pPr>
      <w:bookmarkStart w:id="49" w:name="_Toc178152540"/>
      <w:bookmarkStart w:id="50" w:name="_Toc215397467"/>
      <w:r w:rsidRPr="009C28E3">
        <w:rPr>
          <w:rFonts w:ascii="Arial" w:hAnsi="Arial" w:cs="Arial"/>
          <w:b/>
          <w:bCs/>
        </w:rPr>
        <w:t xml:space="preserve"> RECOMMENDATIONS</w:t>
      </w:r>
      <w:bookmarkEnd w:id="49"/>
      <w:bookmarkEnd w:id="50"/>
      <w:r w:rsidRPr="009C28E3">
        <w:rPr>
          <w:rFonts w:ascii="Arial" w:hAnsi="Arial" w:cs="Arial"/>
          <w:b/>
          <w:bCs/>
        </w:rPr>
        <w:t xml:space="preserve"> </w:t>
      </w:r>
    </w:p>
    <w:p w14:paraId="67BA6418" w14:textId="32B5B6E5" w:rsidR="00F918D4" w:rsidRPr="00B6379D" w:rsidRDefault="009C28E3" w:rsidP="00B6379D">
      <w:pPr>
        <w:autoSpaceDE w:val="0"/>
        <w:autoSpaceDN w:val="0"/>
        <w:adjustRightInd w:val="0"/>
        <w:spacing w:line="360" w:lineRule="auto"/>
        <w:jc w:val="both"/>
        <w:rPr>
          <w:rFonts w:ascii="Arial" w:eastAsia="Calibri" w:hAnsi="Arial" w:cs="Arial"/>
        </w:rPr>
      </w:pPr>
      <w:bookmarkStart w:id="51" w:name="_Hlk214137039"/>
      <w:r w:rsidRPr="009C28E3">
        <w:rPr>
          <w:rFonts w:ascii="Arial" w:eastAsia="Calibri" w:hAnsi="Arial" w:cs="Arial"/>
        </w:rPr>
        <w:t>The study recommends that:</w:t>
      </w:r>
      <w:r w:rsidR="00B6379D">
        <w:rPr>
          <w:rFonts w:ascii="Arial" w:eastAsia="Calibri" w:hAnsi="Arial" w:cs="Arial"/>
        </w:rPr>
        <w:t xml:space="preserve"> </w:t>
      </w:r>
      <w:r w:rsidRPr="009C28E3">
        <w:rPr>
          <w:rFonts w:ascii="Arial" w:eastAsia="Calibri" w:hAnsi="Arial" w:cs="Arial"/>
        </w:rPr>
        <w:t>Strengthen continues capacity building programs for</w:t>
      </w:r>
      <w:r w:rsidRPr="009C28E3">
        <w:rPr>
          <w:rFonts w:ascii="Arial" w:hAnsi="Arial" w:cs="Arial"/>
        </w:rPr>
        <w:t xml:space="preserve"> frontline health workers to improve knowledge on community referral systems such as periodic </w:t>
      </w:r>
      <w:r w:rsidRPr="009C28E3">
        <w:rPr>
          <w:rFonts w:ascii="Arial" w:hAnsi="Arial" w:cs="Arial"/>
        </w:rPr>
        <w:lastRenderedPageBreak/>
        <w:t>refresher training, mentorship, and integration of digital learning tools to sustain the knowledge gains observed in the intervention arm.</w:t>
      </w:r>
      <w:r w:rsidR="00B6379D">
        <w:rPr>
          <w:rFonts w:ascii="Arial" w:eastAsia="Calibri" w:hAnsi="Arial" w:cs="Arial"/>
        </w:rPr>
        <w:t xml:space="preserve"> </w:t>
      </w:r>
      <w:r w:rsidRPr="009C28E3">
        <w:rPr>
          <w:rFonts w:ascii="Arial" w:hAnsi="Arial" w:cs="Arial"/>
        </w:rPr>
        <w:t>Counties should integrate regular training for frontline health workers, focusing on emergency care, preparedness, referral guidelines, and digital platforms to ensure sustainability and continuous improvement in referral practices.</w:t>
      </w:r>
      <w:bookmarkEnd w:id="51"/>
      <w:r w:rsidR="00B6379D">
        <w:rPr>
          <w:rFonts w:ascii="Arial" w:eastAsia="Calibri" w:hAnsi="Arial" w:cs="Arial"/>
        </w:rPr>
        <w:t xml:space="preserve"> </w:t>
      </w:r>
      <w:r w:rsidRPr="009C28E3">
        <w:rPr>
          <w:rFonts w:ascii="Arial" w:eastAsia="Calibri" w:hAnsi="Arial" w:cs="Arial"/>
        </w:rPr>
        <w:t>The study recommends that in future research should explore more on the long-term effectiveness and sustainability of digital referral interventions to determine whether the knowledge gained, referral practices, and system performance observed in the intervention arm are sustained over time and adaptable across different counties.</w:t>
      </w:r>
    </w:p>
    <w:p w14:paraId="4A84CE16" w14:textId="77777777" w:rsidR="0014365F" w:rsidRDefault="0014365F" w:rsidP="0014365F">
      <w:pPr>
        <w:pStyle w:val="ReferHead"/>
        <w:spacing w:after="0" w:line="360" w:lineRule="auto"/>
        <w:jc w:val="both"/>
        <w:rPr>
          <w:rFonts w:ascii="Arial" w:hAnsi="Arial" w:cs="Arial"/>
          <w:bCs/>
        </w:rPr>
      </w:pPr>
      <w:r>
        <w:rPr>
          <w:rFonts w:ascii="Arial" w:hAnsi="Arial" w:cs="Arial"/>
          <w:bCs/>
        </w:rPr>
        <w:t xml:space="preserve">Consent </w:t>
      </w:r>
    </w:p>
    <w:p w14:paraId="63E2F815" w14:textId="77777777" w:rsidR="0014365F" w:rsidRDefault="0014365F" w:rsidP="0014365F">
      <w:pPr>
        <w:pStyle w:val="ReferHead"/>
        <w:spacing w:after="0" w:line="360" w:lineRule="auto"/>
        <w:jc w:val="both"/>
        <w:rPr>
          <w:rFonts w:ascii="Arial" w:hAnsi="Arial" w:cs="Arial"/>
          <w:b w:val="0"/>
          <w:caps w:val="0"/>
          <w:sz w:val="20"/>
          <w:u w:val="single"/>
        </w:rPr>
      </w:pPr>
      <w:r>
        <w:rPr>
          <w:rFonts w:ascii="Arial" w:hAnsi="Arial" w:cs="Arial"/>
          <w:b w:val="0"/>
          <w:caps w:val="0"/>
          <w:sz w:val="20"/>
        </w:rPr>
        <w:t xml:space="preserve">The study involved human participants and therefore informed consent applied. The participants were enrolled upon consent. </w:t>
      </w:r>
    </w:p>
    <w:p w14:paraId="15543285" w14:textId="77777777" w:rsidR="0014365F" w:rsidRDefault="0014365F" w:rsidP="0014365F">
      <w:pPr>
        <w:pStyle w:val="ReferHead"/>
        <w:spacing w:after="0"/>
        <w:jc w:val="both"/>
        <w:rPr>
          <w:rFonts w:ascii="Arial" w:hAnsi="Arial" w:cs="Arial"/>
          <w:b w:val="0"/>
          <w:caps w:val="0"/>
          <w:sz w:val="20"/>
        </w:rPr>
      </w:pPr>
    </w:p>
    <w:p w14:paraId="0601E4A0" w14:textId="48770C67" w:rsidR="0014365F" w:rsidRPr="002B40B3" w:rsidRDefault="0014365F" w:rsidP="0014365F">
      <w:pPr>
        <w:pStyle w:val="ReferHead"/>
        <w:spacing w:after="0"/>
        <w:jc w:val="both"/>
        <w:rPr>
          <w:rFonts w:ascii="Arial" w:hAnsi="Arial" w:cs="Arial"/>
          <w:bCs/>
          <w:sz w:val="20"/>
        </w:rPr>
      </w:pPr>
      <w:r w:rsidRPr="002B40B3">
        <w:rPr>
          <w:rFonts w:ascii="Arial" w:hAnsi="Arial" w:cs="Arial"/>
          <w:bCs/>
          <w:sz w:val="20"/>
        </w:rPr>
        <w:t xml:space="preserve">Ethical approval </w:t>
      </w:r>
    </w:p>
    <w:p w14:paraId="233C73E0" w14:textId="38411A37" w:rsidR="0014365F" w:rsidRDefault="0014365F" w:rsidP="0014365F">
      <w:pPr>
        <w:spacing w:line="360" w:lineRule="auto"/>
        <w:jc w:val="both"/>
        <w:rPr>
          <w:rFonts w:ascii="Arial" w:hAnsi="Arial" w:cs="Arial"/>
        </w:rPr>
      </w:pPr>
      <w:r>
        <w:rPr>
          <w:rFonts w:ascii="Arial" w:hAnsi="Arial" w:cs="Arial"/>
        </w:rPr>
        <w:t>Ethical approval of this study was granted by Kenyatta University (KU)</w:t>
      </w:r>
      <w:r>
        <w:rPr>
          <w:rFonts w:ascii="Arial" w:hAnsi="Arial" w:cs="Arial"/>
          <w:color w:val="000000"/>
        </w:rPr>
        <w:t xml:space="preserve"> Institutional Scientific and Ethics Review committee</w:t>
      </w:r>
      <w:r>
        <w:rPr>
          <w:rFonts w:ascii="Arial" w:hAnsi="Arial" w:cs="Arial"/>
        </w:rPr>
        <w:t xml:space="preserve"> (Approval number: </w:t>
      </w:r>
      <w:r w:rsidRPr="00A80DD1">
        <w:rPr>
          <w:rFonts w:ascii="Arial" w:hAnsi="Arial" w:cs="Arial"/>
          <w:i/>
          <w:iCs/>
        </w:rPr>
        <w:t>PKU/2868/11991</w:t>
      </w:r>
      <w:r>
        <w:rPr>
          <w:rFonts w:ascii="Arial" w:hAnsi="Arial" w:cs="Arial"/>
          <w:color w:val="000000"/>
        </w:rPr>
        <w:t>)</w:t>
      </w:r>
      <w:r>
        <w:rPr>
          <w:rFonts w:ascii="Arial" w:hAnsi="Arial" w:cs="Arial"/>
        </w:rPr>
        <w:t xml:space="preserve"> and data collection permit sought from NACOSTI (License No: </w:t>
      </w:r>
      <w:r>
        <w:rPr>
          <w:rFonts w:ascii="Arial" w:hAnsi="Arial" w:cs="Arial"/>
          <w:i/>
        </w:rPr>
        <w:t>NACOSTI/P/24/32762</w:t>
      </w:r>
      <w:r>
        <w:rPr>
          <w:rFonts w:ascii="Arial" w:hAnsi="Arial" w:cs="Arial"/>
        </w:rPr>
        <w:t>). Study participants were consented and study data privacy and confidentiality were adhered to.</w:t>
      </w:r>
    </w:p>
    <w:p w14:paraId="61362852" w14:textId="77777777" w:rsidR="0014365F" w:rsidRDefault="0014365F" w:rsidP="0014365F">
      <w:pPr>
        <w:spacing w:line="360" w:lineRule="auto"/>
        <w:jc w:val="both"/>
        <w:rPr>
          <w:rFonts w:ascii="Arial" w:eastAsia="Calibri" w:hAnsi="Arial" w:cs="Arial"/>
          <w:b/>
          <w:bCs/>
          <w:kern w:val="2"/>
          <w:sz w:val="22"/>
          <w:szCs w:val="22"/>
        </w:rPr>
      </w:pPr>
      <w:r>
        <w:rPr>
          <w:rFonts w:ascii="Arial" w:eastAsia="Calibri" w:hAnsi="Arial" w:cs="Arial"/>
          <w:b/>
          <w:bCs/>
          <w:kern w:val="2"/>
          <w:sz w:val="22"/>
          <w:szCs w:val="22"/>
        </w:rPr>
        <w:t>Disclaimer (Artificial intelligence)</w:t>
      </w:r>
    </w:p>
    <w:p w14:paraId="0809909F" w14:textId="230825CE" w:rsidR="00557BED" w:rsidRPr="000B4E42" w:rsidRDefault="0014365F" w:rsidP="00557BED">
      <w:pPr>
        <w:spacing w:line="360" w:lineRule="auto"/>
        <w:jc w:val="both"/>
        <w:rPr>
          <w:rFonts w:ascii="Arial" w:eastAsia="Calibri" w:hAnsi="Arial" w:cs="Arial"/>
          <w:kern w:val="2"/>
        </w:rPr>
      </w:pPr>
      <w:r>
        <w:rPr>
          <w:rFonts w:ascii="Arial" w:eastAsia="Calibri" w:hAnsi="Arial" w:cs="Arial"/>
          <w:kern w:val="2"/>
        </w:rPr>
        <w:t xml:space="preserve">Author(s) hereby declares that no generative AI technologies such as Large Language Models (ChatGPT, COPILOT, etc.) and text-to-image generators have been used during the writing or editing of this manuscript. </w:t>
      </w:r>
    </w:p>
    <w:p w14:paraId="68C97032" w14:textId="7A4E280F" w:rsidR="00B01FCD" w:rsidRDefault="007802A5" w:rsidP="00441B6F">
      <w:pPr>
        <w:pStyle w:val="ReferHead"/>
        <w:spacing w:after="0"/>
        <w:jc w:val="both"/>
        <w:rPr>
          <w:rFonts w:ascii="Arial" w:hAnsi="Arial" w:cs="Arial"/>
          <w:caps w:val="0"/>
        </w:rPr>
      </w:pPr>
      <w:r w:rsidRPr="00FB3A86">
        <w:rPr>
          <w:rFonts w:ascii="Arial" w:hAnsi="Arial" w:cs="Arial"/>
          <w:caps w:val="0"/>
        </w:rPr>
        <w:t>References</w:t>
      </w:r>
    </w:p>
    <w:p w14:paraId="014262AF" w14:textId="1C73CCE8" w:rsidR="007C6772" w:rsidRPr="007C6772" w:rsidRDefault="007C6772" w:rsidP="007C6772">
      <w:pPr>
        <w:pStyle w:val="ListParagraph"/>
        <w:numPr>
          <w:ilvl w:val="0"/>
          <w:numId w:val="44"/>
        </w:numPr>
        <w:spacing w:after="0" w:line="360" w:lineRule="auto"/>
        <w:jc w:val="both"/>
        <w:rPr>
          <w:rFonts w:ascii="Arial" w:hAnsi="Arial" w:cs="Arial"/>
          <w:sz w:val="20"/>
          <w:szCs w:val="20"/>
        </w:rPr>
      </w:pPr>
      <w:r w:rsidRPr="007C6772">
        <w:rPr>
          <w:rFonts w:ascii="Arial" w:hAnsi="Arial" w:cs="Arial"/>
          <w:sz w:val="20"/>
          <w:szCs w:val="20"/>
        </w:rPr>
        <w:t>Henry, J., Clarke</w:t>
      </w:r>
      <w:r w:rsidRPr="007C6772">
        <w:rPr>
          <w:rFonts w:ascii="Arial" w:hAnsi="Arial" w:cs="Arial"/>
          <w:sz w:val="20"/>
          <w:szCs w:val="20"/>
        </w:rPr>
        <w:noBreakHyphen/>
        <w:t xml:space="preserve">Deelder, E., Han, D., Miller, N., Opondo, K., </w:t>
      </w:r>
      <w:proofErr w:type="spellStart"/>
      <w:r w:rsidRPr="007C6772">
        <w:rPr>
          <w:rFonts w:ascii="Arial" w:hAnsi="Arial" w:cs="Arial"/>
          <w:sz w:val="20"/>
          <w:szCs w:val="20"/>
        </w:rPr>
        <w:t>Oguttu</w:t>
      </w:r>
      <w:proofErr w:type="spellEnd"/>
      <w:r w:rsidRPr="007C6772">
        <w:rPr>
          <w:rFonts w:ascii="Arial" w:hAnsi="Arial" w:cs="Arial"/>
          <w:sz w:val="20"/>
          <w:szCs w:val="20"/>
        </w:rPr>
        <w:t>, M., Burke, T., Cohen, J. C., &amp; McConnell, M. (2022). Health care providers’ knowledge of clinical protocols for postpartum hemorrhage care in Kenya: A cross</w:t>
      </w:r>
      <w:r w:rsidRPr="007C6772">
        <w:rPr>
          <w:rFonts w:ascii="Arial" w:hAnsi="Arial" w:cs="Arial"/>
          <w:sz w:val="20"/>
          <w:szCs w:val="20"/>
        </w:rPr>
        <w:noBreakHyphen/>
        <w:t xml:space="preserve">sectional study. </w:t>
      </w:r>
      <w:r w:rsidRPr="007C6772">
        <w:rPr>
          <w:rStyle w:val="Emphasis"/>
          <w:rFonts w:ascii="Arial" w:hAnsi="Arial" w:cs="Arial"/>
          <w:sz w:val="20"/>
          <w:szCs w:val="20"/>
        </w:rPr>
        <w:t>BMC Pregnancy and Childbirth, 22</w:t>
      </w:r>
      <w:r w:rsidRPr="007C6772">
        <w:rPr>
          <w:rFonts w:ascii="Arial" w:hAnsi="Arial" w:cs="Arial"/>
          <w:sz w:val="20"/>
          <w:szCs w:val="20"/>
        </w:rPr>
        <w:t xml:space="preserve">(1), 828. </w:t>
      </w:r>
      <w:hyperlink r:id="rId15" w:history="1">
        <w:r w:rsidRPr="007C6772">
          <w:rPr>
            <w:rStyle w:val="Hyperlink"/>
            <w:rFonts w:ascii="Arial" w:hAnsi="Arial" w:cs="Arial"/>
            <w:sz w:val="20"/>
            <w:szCs w:val="20"/>
          </w:rPr>
          <w:t>https://doi.org/10.1186/s12884</w:t>
        </w:r>
        <w:r w:rsidRPr="007C6772">
          <w:rPr>
            <w:rStyle w:val="Hyperlink"/>
            <w:rFonts w:ascii="Arial" w:hAnsi="Arial" w:cs="Arial"/>
            <w:sz w:val="20"/>
            <w:szCs w:val="20"/>
          </w:rPr>
          <w:noBreakHyphen/>
          <w:t>022</w:t>
        </w:r>
        <w:r w:rsidRPr="007C6772">
          <w:rPr>
            <w:rStyle w:val="Hyperlink"/>
            <w:rFonts w:ascii="Arial" w:hAnsi="Arial" w:cs="Arial"/>
            <w:sz w:val="20"/>
            <w:szCs w:val="20"/>
          </w:rPr>
          <w:noBreakHyphen/>
          <w:t>05128</w:t>
        </w:r>
        <w:r w:rsidRPr="007C6772">
          <w:rPr>
            <w:rStyle w:val="Hyperlink"/>
            <w:rFonts w:ascii="Arial" w:hAnsi="Arial" w:cs="Arial"/>
            <w:sz w:val="20"/>
            <w:szCs w:val="20"/>
          </w:rPr>
          <w:noBreakHyphen/>
          <w:t>6</w:t>
        </w:r>
      </w:hyperlink>
    </w:p>
    <w:p w14:paraId="6735C3B6" w14:textId="5F9D5B10" w:rsidR="00E83588" w:rsidRPr="00E83588" w:rsidRDefault="00E83588" w:rsidP="00E83588">
      <w:pPr>
        <w:pStyle w:val="ListParagraph"/>
        <w:numPr>
          <w:ilvl w:val="0"/>
          <w:numId w:val="44"/>
        </w:numPr>
        <w:spacing w:after="0" w:line="360" w:lineRule="auto"/>
        <w:jc w:val="both"/>
        <w:rPr>
          <w:rFonts w:ascii="Arial" w:hAnsi="Arial" w:cs="Arial"/>
        </w:rPr>
      </w:pPr>
      <w:r w:rsidRPr="00E83588">
        <w:rPr>
          <w:rFonts w:ascii="Arial" w:eastAsia="Times New Roman" w:hAnsi="Arial" w:cs="Arial"/>
          <w:sz w:val="20"/>
          <w:szCs w:val="20"/>
        </w:rPr>
        <w:t xml:space="preserve">Republic of Kenya Ministry of Health. (2021). </w:t>
      </w:r>
      <w:r w:rsidRPr="00E83588">
        <w:rPr>
          <w:rFonts w:ascii="Arial" w:eastAsia="Times New Roman" w:hAnsi="Arial" w:cs="Arial"/>
          <w:i/>
          <w:iCs/>
          <w:sz w:val="20"/>
          <w:szCs w:val="20"/>
        </w:rPr>
        <w:t>Primary Health Care Network guidelines</w:t>
      </w:r>
      <w:r w:rsidRPr="00E83588">
        <w:rPr>
          <w:rFonts w:ascii="Arial" w:eastAsia="Times New Roman" w:hAnsi="Arial" w:cs="Arial"/>
          <w:sz w:val="20"/>
          <w:szCs w:val="20"/>
        </w:rPr>
        <w:t xml:space="preserve"> (May 2021). Ministry of Health. </w:t>
      </w:r>
      <w:hyperlink r:id="rId16" w:tgtFrame="_new" w:history="1">
        <w:r w:rsidRPr="00E83588">
          <w:rPr>
            <w:rFonts w:ascii="Arial" w:eastAsia="Times New Roman" w:hAnsi="Arial" w:cs="Arial"/>
            <w:color w:val="C00000"/>
            <w:sz w:val="20"/>
            <w:szCs w:val="20"/>
            <w:u w:val="single"/>
          </w:rPr>
          <w:t>https://guidelines.health.go.ke:8000/media/Primary_Health_Care_Network_Guidelines_-_May_2021.pdf</w:t>
        </w:r>
      </w:hyperlink>
    </w:p>
    <w:p w14:paraId="79885850" w14:textId="7172A164" w:rsidR="00CF544C" w:rsidRDefault="00CF544C" w:rsidP="00CF544C">
      <w:pPr>
        <w:pStyle w:val="ListParagraph"/>
        <w:numPr>
          <w:ilvl w:val="0"/>
          <w:numId w:val="44"/>
        </w:numPr>
        <w:spacing w:after="0" w:line="360" w:lineRule="auto"/>
        <w:jc w:val="both"/>
        <w:rPr>
          <w:rFonts w:ascii="Arial" w:hAnsi="Arial" w:cs="Arial"/>
          <w:sz w:val="20"/>
          <w:szCs w:val="20"/>
        </w:rPr>
      </w:pPr>
      <w:r w:rsidRPr="00CF544C">
        <w:rPr>
          <w:rFonts w:ascii="Arial" w:hAnsi="Arial" w:cs="Arial"/>
          <w:sz w:val="20"/>
          <w:szCs w:val="20"/>
        </w:rPr>
        <w:t xml:space="preserve">Rammohan, A., Goli, S., Saroj, S. K., &amp; Jaleel, C. P. A. (2021). Does engagement with frontline health workers improve maternal and child healthcare utilisation and outcomes in India? </w:t>
      </w:r>
      <w:r w:rsidRPr="00CF544C">
        <w:rPr>
          <w:rStyle w:val="Emphasis"/>
          <w:rFonts w:ascii="Arial" w:hAnsi="Arial" w:cs="Arial"/>
          <w:sz w:val="20"/>
          <w:szCs w:val="20"/>
        </w:rPr>
        <w:t>Human Resources for Health, 19</w:t>
      </w:r>
      <w:r w:rsidRPr="00CF544C">
        <w:rPr>
          <w:rFonts w:ascii="Arial" w:hAnsi="Arial" w:cs="Arial"/>
          <w:sz w:val="20"/>
          <w:szCs w:val="20"/>
        </w:rPr>
        <w:t xml:space="preserve">(1), 45. </w:t>
      </w:r>
      <w:hyperlink r:id="rId17" w:history="1">
        <w:r w:rsidRPr="00830F8E">
          <w:rPr>
            <w:rStyle w:val="Hyperlink"/>
            <w:rFonts w:ascii="Arial" w:hAnsi="Arial" w:cs="Arial"/>
            <w:sz w:val="20"/>
            <w:szCs w:val="20"/>
          </w:rPr>
          <w:t>https://doi.org/10.1186/s12960-021-00592-1</w:t>
        </w:r>
      </w:hyperlink>
    </w:p>
    <w:p w14:paraId="79EAA66D" w14:textId="3FFEB26F" w:rsidR="00741E10" w:rsidRDefault="0065769D" w:rsidP="00F300F2">
      <w:pPr>
        <w:pStyle w:val="ListParagraph"/>
        <w:numPr>
          <w:ilvl w:val="0"/>
          <w:numId w:val="44"/>
        </w:numPr>
        <w:spacing w:line="360" w:lineRule="auto"/>
        <w:jc w:val="both"/>
        <w:rPr>
          <w:rFonts w:ascii="Arial" w:hAnsi="Arial" w:cs="Arial"/>
        </w:rPr>
      </w:pPr>
      <w:r w:rsidRPr="00741E10">
        <w:rPr>
          <w:rFonts w:ascii="Arial" w:hAnsi="Arial" w:cs="Arial"/>
        </w:rPr>
        <w:t>Rowe, A. K., Rowe, S. Y., Peters, D. H., Holloway, K. A., Chalker, J., Ross-Degnan, D., &amp; Hanson, K. (2020). Effectiveness of strategies to improve health-</w:t>
      </w:r>
      <w:r w:rsidRPr="00741E10">
        <w:rPr>
          <w:rFonts w:ascii="Arial" w:hAnsi="Arial" w:cs="Arial"/>
        </w:rPr>
        <w:lastRenderedPageBreak/>
        <w:t xml:space="preserve">care provider practices in low-income and middle-income countries: A systematic review. </w:t>
      </w:r>
      <w:r w:rsidRPr="00741E10">
        <w:rPr>
          <w:rFonts w:ascii="Arial" w:hAnsi="Arial" w:cs="Arial"/>
          <w:i/>
          <w:iCs/>
        </w:rPr>
        <w:t>Human Resources for Health, 18</w:t>
      </w:r>
      <w:r w:rsidRPr="00741E10">
        <w:rPr>
          <w:rFonts w:ascii="Arial" w:hAnsi="Arial" w:cs="Arial"/>
        </w:rPr>
        <w:t xml:space="preserve">(1), 45. </w:t>
      </w:r>
      <w:hyperlink r:id="rId18" w:history="1">
        <w:r w:rsidR="00741E10" w:rsidRPr="001934BB">
          <w:rPr>
            <w:rStyle w:val="Hyperlink"/>
            <w:rFonts w:ascii="Arial" w:hAnsi="Arial" w:cs="Arial"/>
          </w:rPr>
          <w:t>https://doi.org/10.1136/bmjgh-2020-003229</w:t>
        </w:r>
      </w:hyperlink>
    </w:p>
    <w:p w14:paraId="40F21F85" w14:textId="245E4945" w:rsidR="00196C23" w:rsidRPr="00196C23" w:rsidRDefault="00196C23" w:rsidP="00F300F2">
      <w:pPr>
        <w:pStyle w:val="ListParagraph"/>
        <w:numPr>
          <w:ilvl w:val="0"/>
          <w:numId w:val="44"/>
        </w:numPr>
        <w:spacing w:line="360" w:lineRule="auto"/>
        <w:jc w:val="both"/>
        <w:rPr>
          <w:rFonts w:ascii="Arial" w:hAnsi="Arial" w:cs="Arial"/>
        </w:rPr>
      </w:pPr>
      <w:r w:rsidRPr="00196C23">
        <w:rPr>
          <w:rFonts w:ascii="Arial" w:eastAsia="Times New Roman" w:hAnsi="Arial" w:cs="Arial"/>
          <w:sz w:val="20"/>
          <w:szCs w:val="20"/>
        </w:rPr>
        <w:t xml:space="preserve">Hug, L., Sharrow, D., Liu, Y., Lindt, N., Nie, W., &amp; You, D. (2024). </w:t>
      </w:r>
      <w:r w:rsidRPr="00196C23">
        <w:rPr>
          <w:rFonts w:ascii="Arial" w:eastAsia="Times New Roman" w:hAnsi="Arial" w:cs="Arial"/>
          <w:i/>
          <w:iCs/>
          <w:sz w:val="20"/>
          <w:szCs w:val="20"/>
        </w:rPr>
        <w:t>Levels &amp; trends in child mortality: Report 2023</w:t>
      </w:r>
      <w:r w:rsidRPr="00196C23">
        <w:rPr>
          <w:rFonts w:ascii="Arial" w:eastAsia="Times New Roman" w:hAnsi="Arial" w:cs="Arial"/>
          <w:sz w:val="20"/>
          <w:szCs w:val="20"/>
        </w:rPr>
        <w:t xml:space="preserve">. United Nations Children’s Fund (UNICEF). </w:t>
      </w:r>
      <w:hyperlink r:id="rId19" w:tgtFrame="_new" w:history="1">
        <w:r w:rsidRPr="00196C23">
          <w:rPr>
            <w:rFonts w:ascii="Arial" w:eastAsia="Times New Roman" w:hAnsi="Arial" w:cs="Arial"/>
            <w:color w:val="C00000"/>
            <w:sz w:val="20"/>
            <w:szCs w:val="20"/>
            <w:u w:val="single"/>
          </w:rPr>
          <w:t>https://data.unicef.org/wp-content/uploads/2024/03/UNICEF-2023-Child-Mortality-Report.pdf</w:t>
        </w:r>
      </w:hyperlink>
    </w:p>
    <w:p w14:paraId="2C2C144E" w14:textId="5B469F08" w:rsidR="00054D07" w:rsidRPr="00054D07" w:rsidRDefault="00054D07" w:rsidP="00054D07">
      <w:pPr>
        <w:pStyle w:val="ListParagraph"/>
        <w:numPr>
          <w:ilvl w:val="0"/>
          <w:numId w:val="44"/>
        </w:numPr>
        <w:spacing w:after="0" w:line="360" w:lineRule="auto"/>
        <w:rPr>
          <w:rFonts w:ascii="Arial" w:hAnsi="Arial" w:cs="Arial"/>
          <w:sz w:val="20"/>
          <w:szCs w:val="20"/>
        </w:rPr>
      </w:pPr>
      <w:r w:rsidRPr="00054D07">
        <w:rPr>
          <w:rFonts w:ascii="Arial" w:hAnsi="Arial" w:cs="Arial"/>
          <w:sz w:val="20"/>
          <w:szCs w:val="20"/>
        </w:rPr>
        <w:t xml:space="preserve">United Nations Population Fund Kenya. (2024). </w:t>
      </w:r>
      <w:r w:rsidRPr="00054D07">
        <w:rPr>
          <w:rStyle w:val="Emphasis"/>
          <w:rFonts w:ascii="Arial" w:hAnsi="Arial" w:cs="Arial"/>
          <w:sz w:val="20"/>
          <w:szCs w:val="20"/>
        </w:rPr>
        <w:t>End</w:t>
      </w:r>
      <w:r w:rsidRPr="00054D07">
        <w:rPr>
          <w:rStyle w:val="Emphasis"/>
          <w:rFonts w:ascii="Arial" w:hAnsi="Arial" w:cs="Arial"/>
          <w:sz w:val="20"/>
          <w:szCs w:val="20"/>
        </w:rPr>
        <w:noBreakHyphen/>
        <w:t>term evaluation of the UN H6 Joint Programme on reproductive, maternal, newborn, child, and adolescent health (RMNCAH) programme report</w:t>
      </w:r>
      <w:r w:rsidRPr="00054D07">
        <w:rPr>
          <w:rFonts w:ascii="Arial" w:hAnsi="Arial" w:cs="Arial"/>
          <w:sz w:val="20"/>
          <w:szCs w:val="20"/>
        </w:rPr>
        <w:t xml:space="preserve"> (Final report). UNFPA Kenya. </w:t>
      </w:r>
      <w:r w:rsidRPr="00054D07">
        <w:rPr>
          <w:rFonts w:ascii="Arial" w:hAnsi="Arial" w:cs="Arial"/>
          <w:color w:val="C00000"/>
          <w:sz w:val="20"/>
          <w:szCs w:val="20"/>
        </w:rPr>
        <w:t>https://www.unfpa.org/sites/default/files/pub</w:t>
      </w:r>
      <w:r w:rsidRPr="00054D07">
        <w:rPr>
          <w:rFonts w:ascii="Arial" w:hAnsi="Arial" w:cs="Arial"/>
          <w:color w:val="C00000"/>
          <w:sz w:val="20"/>
          <w:szCs w:val="20"/>
        </w:rPr>
        <w:noBreakHyphen/>
        <w:t>pdf/ete_of_rmncah_programme_report_online_2_0.pdf</w:t>
      </w:r>
    </w:p>
    <w:p w14:paraId="1A125AF0" w14:textId="60DB44DD" w:rsidR="009F2843" w:rsidRPr="009F2843" w:rsidRDefault="009F2843" w:rsidP="009F2843">
      <w:pPr>
        <w:pStyle w:val="ListParagraph"/>
        <w:numPr>
          <w:ilvl w:val="0"/>
          <w:numId w:val="44"/>
        </w:numPr>
        <w:spacing w:after="0" w:line="360" w:lineRule="auto"/>
        <w:jc w:val="both"/>
        <w:rPr>
          <w:rFonts w:ascii="Arial" w:hAnsi="Arial" w:cs="Arial"/>
        </w:rPr>
      </w:pPr>
      <w:r w:rsidRPr="009F2843">
        <w:rPr>
          <w:rFonts w:ascii="Arial" w:eastAsia="Times New Roman" w:hAnsi="Arial" w:cs="Arial"/>
          <w:sz w:val="20"/>
          <w:szCs w:val="20"/>
        </w:rPr>
        <w:t xml:space="preserve">World Health Organization, UNICEF, UNFPA, World Bank Group, &amp; United Nations Population Division. (2019). </w:t>
      </w:r>
      <w:r w:rsidRPr="009F2843">
        <w:rPr>
          <w:rFonts w:ascii="Arial" w:eastAsia="Times New Roman" w:hAnsi="Arial" w:cs="Arial"/>
          <w:i/>
          <w:iCs/>
          <w:sz w:val="20"/>
          <w:szCs w:val="20"/>
        </w:rPr>
        <w:t>Trends in maternal mortality 2000 to 2017: Estimates by WHO, UNICEF, UNFPA, World Bank Group and the United Nations Population Division</w:t>
      </w:r>
      <w:r w:rsidRPr="009F2843">
        <w:rPr>
          <w:rFonts w:ascii="Arial" w:eastAsia="Times New Roman" w:hAnsi="Arial" w:cs="Arial"/>
          <w:sz w:val="20"/>
          <w:szCs w:val="20"/>
        </w:rPr>
        <w:t xml:space="preserve"> (ISBN 9789241516488). World Health Organization. </w:t>
      </w:r>
      <w:hyperlink r:id="rId20" w:tgtFrame="_new" w:history="1">
        <w:r w:rsidRPr="009F2843">
          <w:rPr>
            <w:rFonts w:ascii="Arial" w:eastAsia="Times New Roman" w:hAnsi="Arial" w:cs="Arial"/>
            <w:color w:val="C00000"/>
            <w:sz w:val="20"/>
            <w:szCs w:val="20"/>
            <w:u w:val="single"/>
          </w:rPr>
          <w:t>https://www.who.int/publications/i/item/9789241516488</w:t>
        </w:r>
      </w:hyperlink>
    </w:p>
    <w:p w14:paraId="15623A20" w14:textId="398CC753" w:rsidR="00AA62BF" w:rsidRPr="00AA62BF" w:rsidRDefault="00AA62BF" w:rsidP="0065769D">
      <w:pPr>
        <w:pStyle w:val="ListParagraph"/>
        <w:numPr>
          <w:ilvl w:val="0"/>
          <w:numId w:val="44"/>
        </w:numPr>
        <w:spacing w:line="360" w:lineRule="auto"/>
        <w:jc w:val="both"/>
        <w:rPr>
          <w:rFonts w:ascii="Arial" w:hAnsi="Arial" w:cs="Arial"/>
        </w:rPr>
      </w:pPr>
      <w:r w:rsidRPr="00AA62BF">
        <w:rPr>
          <w:rFonts w:ascii="Arial" w:eastAsia="Times New Roman" w:hAnsi="Arial" w:cs="Arial"/>
          <w:sz w:val="20"/>
          <w:szCs w:val="20"/>
        </w:rPr>
        <w:t xml:space="preserve">World Health Organization. (2025, April 7). </w:t>
      </w:r>
      <w:r w:rsidRPr="00AA62BF">
        <w:rPr>
          <w:rFonts w:ascii="Arial" w:eastAsia="Times New Roman" w:hAnsi="Arial" w:cs="Arial"/>
          <w:i/>
          <w:iCs/>
          <w:sz w:val="20"/>
          <w:szCs w:val="20"/>
        </w:rPr>
        <w:t>Maternal mortality</w:t>
      </w:r>
      <w:r w:rsidRPr="00AA62BF">
        <w:rPr>
          <w:rFonts w:ascii="Arial" w:eastAsia="Times New Roman" w:hAnsi="Arial" w:cs="Arial"/>
          <w:sz w:val="20"/>
          <w:szCs w:val="20"/>
        </w:rPr>
        <w:t xml:space="preserve">. </w:t>
      </w:r>
      <w:hyperlink r:id="rId21" w:tgtFrame="_new" w:history="1">
        <w:r w:rsidRPr="00AA62BF">
          <w:rPr>
            <w:rFonts w:ascii="Arial" w:eastAsia="Times New Roman" w:hAnsi="Arial" w:cs="Arial"/>
            <w:color w:val="C00000"/>
            <w:sz w:val="20"/>
            <w:szCs w:val="20"/>
            <w:u w:val="single"/>
          </w:rPr>
          <w:t>https://www.who.int/news-room/fact-sheets/detail/maternal-mortality</w:t>
        </w:r>
      </w:hyperlink>
    </w:p>
    <w:p w14:paraId="3E8FF09C" w14:textId="083AF3AE" w:rsidR="00560867" w:rsidRDefault="00EE06CA" w:rsidP="00560867">
      <w:pPr>
        <w:pStyle w:val="ListParagraph"/>
        <w:numPr>
          <w:ilvl w:val="0"/>
          <w:numId w:val="44"/>
        </w:numPr>
        <w:spacing w:after="0" w:line="360" w:lineRule="auto"/>
        <w:jc w:val="both"/>
        <w:rPr>
          <w:rFonts w:ascii="Arial" w:hAnsi="Arial" w:cs="Arial"/>
          <w:sz w:val="20"/>
          <w:szCs w:val="20"/>
        </w:rPr>
      </w:pPr>
      <w:r w:rsidRPr="00EE06CA">
        <w:rPr>
          <w:rFonts w:ascii="Arial" w:hAnsi="Arial" w:cs="Arial"/>
          <w:sz w:val="20"/>
          <w:szCs w:val="20"/>
        </w:rPr>
        <w:t xml:space="preserve">Nyawira, L., Njuguna, R. G., </w:t>
      </w:r>
      <w:proofErr w:type="spellStart"/>
      <w:r w:rsidRPr="00EE06CA">
        <w:rPr>
          <w:rFonts w:ascii="Arial" w:hAnsi="Arial" w:cs="Arial"/>
          <w:sz w:val="20"/>
          <w:szCs w:val="20"/>
        </w:rPr>
        <w:t>Tsofa</w:t>
      </w:r>
      <w:proofErr w:type="spellEnd"/>
      <w:r w:rsidRPr="00EE06CA">
        <w:rPr>
          <w:rFonts w:ascii="Arial" w:hAnsi="Arial" w:cs="Arial"/>
          <w:sz w:val="20"/>
          <w:szCs w:val="20"/>
        </w:rPr>
        <w:t xml:space="preserve">, B., </w:t>
      </w:r>
      <w:proofErr w:type="spellStart"/>
      <w:r w:rsidRPr="00EE06CA">
        <w:rPr>
          <w:rFonts w:ascii="Arial" w:hAnsi="Arial" w:cs="Arial"/>
          <w:sz w:val="20"/>
          <w:szCs w:val="20"/>
        </w:rPr>
        <w:t>Musiega</w:t>
      </w:r>
      <w:proofErr w:type="spellEnd"/>
      <w:r w:rsidRPr="00EE06CA">
        <w:rPr>
          <w:rFonts w:ascii="Arial" w:hAnsi="Arial" w:cs="Arial"/>
          <w:sz w:val="20"/>
          <w:szCs w:val="20"/>
        </w:rPr>
        <w:t xml:space="preserve">, A., Munywoki, J., Hanson, K., Mulwa, A., Molyneux, S., Maina, I., Normand, C., Jemutai, J., &amp; Barasa, E. (2023). Examining the influence of health sector coordination on the efficiency of county health systems in Kenya. </w:t>
      </w:r>
      <w:r w:rsidRPr="00EE06CA">
        <w:rPr>
          <w:rStyle w:val="Emphasis"/>
          <w:rFonts w:ascii="Arial" w:hAnsi="Arial" w:cs="Arial"/>
          <w:sz w:val="20"/>
          <w:szCs w:val="20"/>
        </w:rPr>
        <w:t>BMC Health Services Research, 23</w:t>
      </w:r>
      <w:r w:rsidRPr="00EE06CA">
        <w:rPr>
          <w:rFonts w:ascii="Arial" w:hAnsi="Arial" w:cs="Arial"/>
          <w:sz w:val="20"/>
          <w:szCs w:val="20"/>
        </w:rPr>
        <w:t xml:space="preserve">(1), 355. </w:t>
      </w:r>
      <w:hyperlink r:id="rId22" w:history="1">
        <w:r w:rsidR="00560867" w:rsidRPr="00830F8E">
          <w:rPr>
            <w:rStyle w:val="Hyperlink"/>
            <w:rFonts w:ascii="Arial" w:hAnsi="Arial" w:cs="Arial"/>
            <w:sz w:val="20"/>
            <w:szCs w:val="20"/>
          </w:rPr>
          <w:t>https://doi.org/10.1186/s12913-023-09344-4</w:t>
        </w:r>
      </w:hyperlink>
    </w:p>
    <w:p w14:paraId="68EC1182" w14:textId="3890BDB5" w:rsidR="00D406D0" w:rsidRPr="00D406D0" w:rsidRDefault="00123B24" w:rsidP="00D406D0">
      <w:pPr>
        <w:pStyle w:val="NormalWeb"/>
        <w:numPr>
          <w:ilvl w:val="0"/>
          <w:numId w:val="44"/>
        </w:numPr>
        <w:spacing w:before="0" w:beforeAutospacing="0" w:after="0" w:afterAutospacing="0" w:line="360" w:lineRule="auto"/>
        <w:jc w:val="both"/>
        <w:rPr>
          <w:rFonts w:ascii="Arial" w:hAnsi="Arial" w:cs="Arial"/>
          <w:sz w:val="20"/>
          <w:szCs w:val="20"/>
        </w:rPr>
      </w:pPr>
      <w:r w:rsidRPr="00D406D0">
        <w:rPr>
          <w:rFonts w:ascii="Arial" w:hAnsi="Arial" w:cs="Arial"/>
          <w:sz w:val="20"/>
          <w:szCs w:val="20"/>
        </w:rPr>
        <w:t xml:space="preserve">McLeod, S. (2024). </w:t>
      </w:r>
      <w:r w:rsidRPr="00D406D0">
        <w:rPr>
          <w:rStyle w:val="Emphasis"/>
          <w:rFonts w:ascii="Arial" w:hAnsi="Arial" w:cs="Arial"/>
          <w:sz w:val="20"/>
          <w:szCs w:val="20"/>
        </w:rPr>
        <w:t>Mixed methods research guide with examples</w:t>
      </w:r>
      <w:r w:rsidRPr="00D406D0">
        <w:rPr>
          <w:rFonts w:ascii="Arial" w:hAnsi="Arial" w:cs="Arial"/>
          <w:sz w:val="20"/>
          <w:szCs w:val="20"/>
        </w:rPr>
        <w:t xml:space="preserve"> (Research report). ResearchGate. </w:t>
      </w:r>
      <w:hyperlink r:id="rId23" w:history="1">
        <w:r w:rsidR="00D406D0" w:rsidRPr="00D406D0">
          <w:rPr>
            <w:rStyle w:val="Hyperlink"/>
            <w:rFonts w:ascii="Arial" w:hAnsi="Arial" w:cs="Arial"/>
            <w:sz w:val="20"/>
            <w:szCs w:val="20"/>
          </w:rPr>
          <w:t>https://doi.org/10.13140/RG.2.2.31329.93286</w:t>
        </w:r>
      </w:hyperlink>
    </w:p>
    <w:p w14:paraId="71C6C2E0" w14:textId="1311A23D" w:rsidR="009F54CB" w:rsidRPr="009F54CB" w:rsidRDefault="009F54CB" w:rsidP="00CD2A06">
      <w:pPr>
        <w:pStyle w:val="NormalWeb"/>
        <w:numPr>
          <w:ilvl w:val="0"/>
          <w:numId w:val="44"/>
        </w:numPr>
        <w:spacing w:before="0" w:beforeAutospacing="0" w:after="0" w:afterAutospacing="0" w:line="360" w:lineRule="auto"/>
        <w:jc w:val="both"/>
        <w:rPr>
          <w:rFonts w:ascii="Arial" w:hAnsi="Arial" w:cs="Arial"/>
          <w:sz w:val="20"/>
          <w:szCs w:val="20"/>
        </w:rPr>
      </w:pPr>
      <w:r w:rsidRPr="009F54CB">
        <w:rPr>
          <w:rFonts w:ascii="Arial" w:hAnsi="Arial" w:cs="Arial"/>
          <w:sz w:val="20"/>
          <w:szCs w:val="20"/>
        </w:rPr>
        <w:t xml:space="preserve">Harris, A. D., McGregor, J. C., Perencevich, E. N., Furuno, J. P., Zhu, J., Peterson, D. E., &amp; Finkelstein, J. (2006). The use and interpretation of quasi-experimental studies in medical informatics. </w:t>
      </w:r>
      <w:r w:rsidRPr="009F54CB">
        <w:rPr>
          <w:rFonts w:ascii="Arial" w:hAnsi="Arial" w:cs="Arial"/>
          <w:i/>
          <w:iCs/>
          <w:sz w:val="20"/>
          <w:szCs w:val="20"/>
        </w:rPr>
        <w:t>Journal of the American Medical Informatics Association, 13</w:t>
      </w:r>
      <w:r w:rsidRPr="009F54CB">
        <w:rPr>
          <w:rFonts w:ascii="Arial" w:hAnsi="Arial" w:cs="Arial"/>
          <w:sz w:val="20"/>
          <w:szCs w:val="20"/>
        </w:rPr>
        <w:t xml:space="preserve">(1), 16–23. </w:t>
      </w:r>
      <w:hyperlink r:id="rId24" w:tgtFrame="_new" w:history="1">
        <w:r w:rsidRPr="009F54CB">
          <w:rPr>
            <w:rFonts w:ascii="Arial" w:hAnsi="Arial" w:cs="Arial"/>
            <w:color w:val="C00000"/>
            <w:sz w:val="20"/>
            <w:szCs w:val="20"/>
            <w:u w:val="single"/>
          </w:rPr>
          <w:t>https://doi.org/10.1197/jamia.M1749</w:t>
        </w:r>
      </w:hyperlink>
    </w:p>
    <w:p w14:paraId="0A587137" w14:textId="66E0F5A6" w:rsidR="00360539" w:rsidRPr="00360539" w:rsidRDefault="00360539" w:rsidP="00360539">
      <w:pPr>
        <w:pStyle w:val="NormalWeb"/>
        <w:numPr>
          <w:ilvl w:val="0"/>
          <w:numId w:val="44"/>
        </w:numPr>
        <w:spacing w:before="0" w:beforeAutospacing="0" w:after="0" w:afterAutospacing="0" w:line="360" w:lineRule="auto"/>
        <w:jc w:val="both"/>
        <w:rPr>
          <w:rFonts w:ascii="Arial" w:hAnsi="Arial" w:cs="Arial"/>
          <w:sz w:val="20"/>
          <w:szCs w:val="20"/>
        </w:rPr>
      </w:pPr>
      <w:r w:rsidRPr="00360539">
        <w:rPr>
          <w:rFonts w:ascii="Arial" w:hAnsi="Arial" w:cs="Arial"/>
          <w:sz w:val="20"/>
          <w:szCs w:val="20"/>
        </w:rPr>
        <w:t xml:space="preserve">Hayes, R. J., &amp; Moulton, L. H. (2017). </w:t>
      </w:r>
      <w:r w:rsidRPr="00360539">
        <w:rPr>
          <w:rStyle w:val="Emphasis"/>
          <w:rFonts w:ascii="Arial" w:hAnsi="Arial" w:cs="Arial"/>
          <w:sz w:val="20"/>
          <w:szCs w:val="20"/>
        </w:rPr>
        <w:t xml:space="preserve">Cluster </w:t>
      </w:r>
      <w:proofErr w:type="spellStart"/>
      <w:r w:rsidRPr="00360539">
        <w:rPr>
          <w:rStyle w:val="Emphasis"/>
          <w:rFonts w:ascii="Arial" w:hAnsi="Arial" w:cs="Arial"/>
          <w:sz w:val="20"/>
          <w:szCs w:val="20"/>
        </w:rPr>
        <w:t>randomised</w:t>
      </w:r>
      <w:proofErr w:type="spellEnd"/>
      <w:r w:rsidRPr="00360539">
        <w:rPr>
          <w:rStyle w:val="Emphasis"/>
          <w:rFonts w:ascii="Arial" w:hAnsi="Arial" w:cs="Arial"/>
          <w:sz w:val="20"/>
          <w:szCs w:val="20"/>
        </w:rPr>
        <w:t xml:space="preserve"> trials</w:t>
      </w:r>
      <w:r w:rsidRPr="00360539">
        <w:rPr>
          <w:rFonts w:ascii="Arial" w:hAnsi="Arial" w:cs="Arial"/>
          <w:sz w:val="20"/>
          <w:szCs w:val="20"/>
        </w:rPr>
        <w:t xml:space="preserve"> (2nd ed.). CRC Press. </w:t>
      </w:r>
      <w:hyperlink r:id="rId25" w:history="1">
        <w:r w:rsidRPr="00360539">
          <w:rPr>
            <w:rStyle w:val="Hyperlink"/>
            <w:rFonts w:ascii="Arial" w:hAnsi="Arial" w:cs="Arial"/>
            <w:sz w:val="20"/>
            <w:szCs w:val="20"/>
          </w:rPr>
          <w:t>https://doi.org/10.4324/9781315370286</w:t>
        </w:r>
      </w:hyperlink>
    </w:p>
    <w:p w14:paraId="4C3C29A7" w14:textId="58A2C6DA" w:rsidR="004B1D01" w:rsidRDefault="004B1D01" w:rsidP="004B1D01">
      <w:pPr>
        <w:pStyle w:val="NormalWeb"/>
        <w:numPr>
          <w:ilvl w:val="0"/>
          <w:numId w:val="44"/>
        </w:numPr>
        <w:spacing w:before="0" w:beforeAutospacing="0" w:after="0" w:afterAutospacing="0" w:line="360" w:lineRule="auto"/>
        <w:jc w:val="both"/>
        <w:rPr>
          <w:rFonts w:ascii="Arial" w:hAnsi="Arial" w:cs="Arial"/>
          <w:sz w:val="20"/>
          <w:szCs w:val="20"/>
        </w:rPr>
      </w:pPr>
      <w:r w:rsidRPr="004B1D01">
        <w:rPr>
          <w:rFonts w:ascii="Arial" w:hAnsi="Arial" w:cs="Arial"/>
          <w:sz w:val="20"/>
          <w:szCs w:val="20"/>
        </w:rPr>
        <w:t xml:space="preserve">Perry, H. B., Chowdhury, M., Were, M., </w:t>
      </w:r>
      <w:proofErr w:type="spellStart"/>
      <w:r w:rsidRPr="004B1D01">
        <w:rPr>
          <w:rFonts w:ascii="Arial" w:hAnsi="Arial" w:cs="Arial"/>
          <w:sz w:val="20"/>
          <w:szCs w:val="20"/>
        </w:rPr>
        <w:t>LeBan</w:t>
      </w:r>
      <w:proofErr w:type="spellEnd"/>
      <w:r w:rsidRPr="004B1D01">
        <w:rPr>
          <w:rFonts w:ascii="Arial" w:hAnsi="Arial" w:cs="Arial"/>
          <w:sz w:val="20"/>
          <w:szCs w:val="20"/>
        </w:rPr>
        <w:t xml:space="preserve">, K., Crigler, L., Lewin, S., Musoke, D., Kok, M., Scott, K., Ballard, M., &amp; Hodgins, S. (2021). Community health workers at the dawn of a new era: 11. CHWs leading the way to “Health for All”. </w:t>
      </w:r>
      <w:r w:rsidRPr="004B1D01">
        <w:rPr>
          <w:rStyle w:val="Emphasis"/>
          <w:rFonts w:ascii="Arial" w:hAnsi="Arial" w:cs="Arial"/>
          <w:sz w:val="20"/>
          <w:szCs w:val="20"/>
        </w:rPr>
        <w:t>Health Research Policy and Systems, 19</w:t>
      </w:r>
      <w:r w:rsidRPr="004B1D01">
        <w:rPr>
          <w:rFonts w:ascii="Arial" w:hAnsi="Arial" w:cs="Arial"/>
          <w:sz w:val="20"/>
          <w:szCs w:val="20"/>
        </w:rPr>
        <w:t xml:space="preserve">(Suppl 3), 111. </w:t>
      </w:r>
      <w:hyperlink r:id="rId26" w:history="1">
        <w:r w:rsidRPr="00830F8E">
          <w:rPr>
            <w:rStyle w:val="Hyperlink"/>
            <w:rFonts w:ascii="Arial" w:hAnsi="Arial" w:cs="Arial"/>
            <w:sz w:val="20"/>
            <w:szCs w:val="20"/>
          </w:rPr>
          <w:t>https://doi.org/10.1186/s12961-021-00755-5</w:t>
        </w:r>
      </w:hyperlink>
    </w:p>
    <w:p w14:paraId="5E376B48" w14:textId="77777777" w:rsidR="00850718" w:rsidRDefault="00850718" w:rsidP="00850718">
      <w:pPr>
        <w:pStyle w:val="NormalWeb"/>
        <w:numPr>
          <w:ilvl w:val="0"/>
          <w:numId w:val="44"/>
        </w:numPr>
        <w:spacing w:before="0" w:beforeAutospacing="0" w:after="0" w:afterAutospacing="0" w:line="360" w:lineRule="auto"/>
        <w:jc w:val="both"/>
        <w:rPr>
          <w:rFonts w:ascii="Arial" w:hAnsi="Arial" w:cs="Arial"/>
          <w:sz w:val="20"/>
          <w:szCs w:val="20"/>
        </w:rPr>
      </w:pPr>
      <w:r>
        <w:lastRenderedPageBreak/>
        <w:t xml:space="preserve">Pourhoseingholi, M. A., Vahedi, M., &amp; Rahimzadeh, M. (2013). Sample size calculation in medical studies. </w:t>
      </w:r>
      <w:r>
        <w:rPr>
          <w:rStyle w:val="Emphasis"/>
        </w:rPr>
        <w:t>Gastroenterology and Hepatology from Bed to Bench, 6</w:t>
      </w:r>
      <w:r>
        <w:t>(1), 14–17.</w:t>
      </w:r>
      <w:r w:rsidRPr="00850718">
        <w:t xml:space="preserve"> </w:t>
      </w:r>
      <w:hyperlink r:id="rId27" w:history="1">
        <w:r w:rsidRPr="00830F8E">
          <w:rPr>
            <w:rStyle w:val="Hyperlink"/>
          </w:rPr>
          <w:t>https://pubmed.ncbi.nlm.nih.gov/24834239/</w:t>
        </w:r>
      </w:hyperlink>
    </w:p>
    <w:p w14:paraId="5CA40776" w14:textId="3139A79D" w:rsidR="004C3F2B" w:rsidRPr="004C3F2B" w:rsidRDefault="004C3F2B" w:rsidP="004C3F2B">
      <w:pPr>
        <w:pStyle w:val="NormalWeb"/>
        <w:numPr>
          <w:ilvl w:val="0"/>
          <w:numId w:val="44"/>
        </w:numPr>
        <w:spacing w:before="0" w:beforeAutospacing="0" w:after="0" w:afterAutospacing="0" w:line="360" w:lineRule="auto"/>
        <w:jc w:val="both"/>
        <w:rPr>
          <w:rFonts w:ascii="Arial" w:hAnsi="Arial" w:cs="Arial"/>
          <w:sz w:val="20"/>
          <w:szCs w:val="20"/>
        </w:rPr>
      </w:pPr>
      <w:r w:rsidRPr="004C3F2B">
        <w:rPr>
          <w:rFonts w:ascii="Arial" w:hAnsi="Arial" w:cs="Arial"/>
          <w:sz w:val="20"/>
          <w:szCs w:val="20"/>
        </w:rPr>
        <w:t xml:space="preserve">Tong, A., Sainsbury, P., &amp; Craig, J. (2007). Consolidated criteria for reporting qualitative research (COREQ): A 32-item checklist for interviews and focus groups. </w:t>
      </w:r>
      <w:r w:rsidRPr="004C3F2B">
        <w:rPr>
          <w:rFonts w:ascii="Arial" w:hAnsi="Arial" w:cs="Arial"/>
          <w:i/>
          <w:iCs/>
          <w:sz w:val="20"/>
          <w:szCs w:val="20"/>
        </w:rPr>
        <w:t>International Journal for Quality in Health Care, 19</w:t>
      </w:r>
      <w:r w:rsidRPr="004C3F2B">
        <w:rPr>
          <w:rFonts w:ascii="Arial" w:hAnsi="Arial" w:cs="Arial"/>
          <w:sz w:val="20"/>
          <w:szCs w:val="20"/>
        </w:rPr>
        <w:t xml:space="preserve">(6), 349–357. </w:t>
      </w:r>
      <w:hyperlink r:id="rId28" w:tgtFrame="_new" w:history="1">
        <w:r w:rsidRPr="004C3F2B">
          <w:rPr>
            <w:rFonts w:ascii="Arial" w:hAnsi="Arial" w:cs="Arial"/>
            <w:color w:val="C00000"/>
            <w:sz w:val="20"/>
            <w:szCs w:val="20"/>
            <w:u w:val="single"/>
          </w:rPr>
          <w:t>https://doi.org/10.1093/intqhc/mzm042</w:t>
        </w:r>
      </w:hyperlink>
    </w:p>
    <w:p w14:paraId="58F39308" w14:textId="59F0B652" w:rsidR="00F76106" w:rsidRPr="00F76106" w:rsidRDefault="00F76106" w:rsidP="00F76106">
      <w:pPr>
        <w:pStyle w:val="NormalWeb"/>
        <w:numPr>
          <w:ilvl w:val="0"/>
          <w:numId w:val="44"/>
        </w:numPr>
        <w:spacing w:before="0" w:beforeAutospacing="0" w:after="0" w:afterAutospacing="0" w:line="360" w:lineRule="auto"/>
        <w:jc w:val="both"/>
        <w:rPr>
          <w:rFonts w:ascii="Arial" w:hAnsi="Arial" w:cs="Arial"/>
          <w:sz w:val="20"/>
          <w:szCs w:val="20"/>
        </w:rPr>
      </w:pPr>
      <w:r w:rsidRPr="00F76106">
        <w:rPr>
          <w:rFonts w:ascii="Arial" w:hAnsi="Arial" w:cs="Arial"/>
          <w:sz w:val="20"/>
          <w:szCs w:val="20"/>
        </w:rPr>
        <w:t xml:space="preserve">World Health Organization. (2022). </w:t>
      </w:r>
      <w:r w:rsidRPr="00F76106">
        <w:rPr>
          <w:rFonts w:ascii="Arial" w:hAnsi="Arial" w:cs="Arial"/>
          <w:i/>
          <w:iCs/>
          <w:sz w:val="20"/>
          <w:szCs w:val="20"/>
        </w:rPr>
        <w:t>WHO recommendations on maternal and newborn care for a positive postnatal experience</w:t>
      </w:r>
      <w:r w:rsidRPr="00F76106">
        <w:rPr>
          <w:rFonts w:ascii="Arial" w:hAnsi="Arial" w:cs="Arial"/>
          <w:sz w:val="20"/>
          <w:szCs w:val="20"/>
        </w:rPr>
        <w:t xml:space="preserve"> (ISBN 9789240045989). World Health Organization. </w:t>
      </w:r>
      <w:hyperlink r:id="rId29" w:tgtFrame="_new" w:history="1">
        <w:r w:rsidRPr="00F76106">
          <w:rPr>
            <w:rFonts w:ascii="Arial" w:hAnsi="Arial" w:cs="Arial"/>
            <w:color w:val="C00000"/>
            <w:sz w:val="20"/>
            <w:szCs w:val="20"/>
            <w:u w:val="single"/>
          </w:rPr>
          <w:t>https://www.who.int/publications/i/item/9789240045989</w:t>
        </w:r>
      </w:hyperlink>
    </w:p>
    <w:p w14:paraId="612FC0EC" w14:textId="2DCE8AAD" w:rsidR="00D22130" w:rsidRDefault="00D22130" w:rsidP="00D22130">
      <w:pPr>
        <w:pStyle w:val="NormalWeb"/>
        <w:numPr>
          <w:ilvl w:val="0"/>
          <w:numId w:val="44"/>
        </w:numPr>
        <w:spacing w:before="0" w:beforeAutospacing="0" w:after="0" w:afterAutospacing="0" w:line="360" w:lineRule="auto"/>
        <w:jc w:val="both"/>
        <w:rPr>
          <w:rFonts w:ascii="Arial" w:hAnsi="Arial" w:cs="Arial"/>
          <w:sz w:val="20"/>
          <w:szCs w:val="20"/>
        </w:rPr>
      </w:pPr>
      <w:proofErr w:type="spellStart"/>
      <w:r w:rsidRPr="00D22130">
        <w:rPr>
          <w:rFonts w:ascii="Arial" w:hAnsi="Arial" w:cs="Arial"/>
          <w:sz w:val="20"/>
          <w:szCs w:val="20"/>
        </w:rPr>
        <w:t>Muinga</w:t>
      </w:r>
      <w:proofErr w:type="spellEnd"/>
      <w:r w:rsidRPr="00D22130">
        <w:rPr>
          <w:rFonts w:ascii="Arial" w:hAnsi="Arial" w:cs="Arial"/>
          <w:sz w:val="20"/>
          <w:szCs w:val="20"/>
        </w:rPr>
        <w:t xml:space="preserve">, N., </w:t>
      </w:r>
      <w:proofErr w:type="spellStart"/>
      <w:r w:rsidRPr="00D22130">
        <w:rPr>
          <w:rFonts w:ascii="Arial" w:hAnsi="Arial" w:cs="Arial"/>
          <w:sz w:val="20"/>
          <w:szCs w:val="20"/>
        </w:rPr>
        <w:t>Magare</w:t>
      </w:r>
      <w:proofErr w:type="spellEnd"/>
      <w:r w:rsidRPr="00D22130">
        <w:rPr>
          <w:rFonts w:ascii="Arial" w:hAnsi="Arial" w:cs="Arial"/>
          <w:sz w:val="20"/>
          <w:szCs w:val="20"/>
        </w:rPr>
        <w:t xml:space="preserve">, S., Monda, J., Kamau, O., Houston, S., Fraser, H., Powell, J., English, M., &amp; Paton, C. (2018). Implementing an open source electronic health record system in Kenyan health care facilities: Case study. </w:t>
      </w:r>
      <w:r w:rsidRPr="00D22130">
        <w:rPr>
          <w:rStyle w:val="Emphasis"/>
          <w:rFonts w:ascii="Arial" w:hAnsi="Arial" w:cs="Arial"/>
          <w:sz w:val="20"/>
          <w:szCs w:val="20"/>
        </w:rPr>
        <w:t>JMIR Medical Informatics, 6</w:t>
      </w:r>
      <w:r w:rsidRPr="00D22130">
        <w:rPr>
          <w:rFonts w:ascii="Arial" w:hAnsi="Arial" w:cs="Arial"/>
          <w:sz w:val="20"/>
          <w:szCs w:val="20"/>
        </w:rPr>
        <w:t xml:space="preserve">(2), e22. </w:t>
      </w:r>
      <w:hyperlink r:id="rId30" w:history="1">
        <w:r w:rsidRPr="00830F8E">
          <w:rPr>
            <w:rStyle w:val="Hyperlink"/>
            <w:rFonts w:ascii="Arial" w:hAnsi="Arial" w:cs="Arial"/>
            <w:sz w:val="20"/>
            <w:szCs w:val="20"/>
          </w:rPr>
          <w:t>https://doi.org/10.2196/medinform.8403</w:t>
        </w:r>
      </w:hyperlink>
    </w:p>
    <w:p w14:paraId="7351AF60" w14:textId="425A043F" w:rsidR="00535A97" w:rsidRPr="00535A97" w:rsidRDefault="00535A97" w:rsidP="00482A16">
      <w:pPr>
        <w:pStyle w:val="NormalWeb"/>
        <w:numPr>
          <w:ilvl w:val="0"/>
          <w:numId w:val="44"/>
        </w:numPr>
        <w:spacing w:before="0" w:beforeAutospacing="0" w:after="0" w:afterAutospacing="0" w:line="360" w:lineRule="auto"/>
        <w:jc w:val="both"/>
        <w:rPr>
          <w:rFonts w:ascii="Arial" w:hAnsi="Arial" w:cs="Arial"/>
          <w:sz w:val="20"/>
          <w:szCs w:val="20"/>
        </w:rPr>
      </w:pPr>
      <w:r w:rsidRPr="00535A97">
        <w:rPr>
          <w:rFonts w:ascii="Arial" w:hAnsi="Arial" w:cs="Arial"/>
          <w:sz w:val="20"/>
          <w:szCs w:val="20"/>
        </w:rPr>
        <w:t xml:space="preserve">Tolera, A., Oljira, L., </w:t>
      </w:r>
      <w:proofErr w:type="spellStart"/>
      <w:r w:rsidRPr="00535A97">
        <w:rPr>
          <w:rFonts w:ascii="Arial" w:hAnsi="Arial" w:cs="Arial"/>
          <w:sz w:val="20"/>
          <w:szCs w:val="20"/>
        </w:rPr>
        <w:t>Dingeta</w:t>
      </w:r>
      <w:proofErr w:type="spellEnd"/>
      <w:r w:rsidRPr="00535A97">
        <w:rPr>
          <w:rFonts w:ascii="Arial" w:hAnsi="Arial" w:cs="Arial"/>
          <w:sz w:val="20"/>
          <w:szCs w:val="20"/>
        </w:rPr>
        <w:t xml:space="preserve">, T., Abera, A., &amp; Roba, H. S. (2022). Electronic medical record use and associated factors among healthcare professionals at public health facilities in Dire Dawa, eastern Ethiopia: A mixed-method study. </w:t>
      </w:r>
      <w:r w:rsidRPr="00535A97">
        <w:rPr>
          <w:rFonts w:ascii="Arial" w:hAnsi="Arial" w:cs="Arial"/>
          <w:i/>
          <w:iCs/>
          <w:sz w:val="20"/>
          <w:szCs w:val="20"/>
        </w:rPr>
        <w:t>Frontiers in Digital Health, 4</w:t>
      </w:r>
      <w:r w:rsidRPr="00535A97">
        <w:rPr>
          <w:rFonts w:ascii="Arial" w:hAnsi="Arial" w:cs="Arial"/>
          <w:sz w:val="20"/>
          <w:szCs w:val="20"/>
        </w:rPr>
        <w:t xml:space="preserve">, 935945. </w:t>
      </w:r>
      <w:hyperlink r:id="rId31" w:tgtFrame="_new" w:history="1">
        <w:r w:rsidRPr="00535A97">
          <w:rPr>
            <w:rFonts w:ascii="Arial" w:hAnsi="Arial" w:cs="Arial"/>
            <w:color w:val="C00000"/>
            <w:sz w:val="20"/>
            <w:szCs w:val="20"/>
            <w:u w:val="single"/>
          </w:rPr>
          <w:t>https://doi.org/10.3389/fdgth.2022.935945</w:t>
        </w:r>
      </w:hyperlink>
    </w:p>
    <w:p w14:paraId="5FA1F1CB" w14:textId="25C3A53B" w:rsidR="001413D8" w:rsidRPr="001413D8" w:rsidRDefault="001413D8" w:rsidP="00482A16">
      <w:pPr>
        <w:pStyle w:val="NormalWeb"/>
        <w:numPr>
          <w:ilvl w:val="0"/>
          <w:numId w:val="44"/>
        </w:numPr>
        <w:spacing w:before="0" w:beforeAutospacing="0" w:after="0" w:afterAutospacing="0" w:line="360" w:lineRule="auto"/>
        <w:jc w:val="both"/>
        <w:rPr>
          <w:rFonts w:ascii="Arial" w:hAnsi="Arial" w:cs="Arial"/>
          <w:sz w:val="20"/>
          <w:szCs w:val="20"/>
        </w:rPr>
      </w:pPr>
      <w:proofErr w:type="spellStart"/>
      <w:r w:rsidRPr="001413D8">
        <w:rPr>
          <w:rFonts w:ascii="Arial" w:hAnsi="Arial" w:cs="Arial"/>
          <w:sz w:val="20"/>
          <w:szCs w:val="20"/>
        </w:rPr>
        <w:t>Erku</w:t>
      </w:r>
      <w:proofErr w:type="spellEnd"/>
      <w:r w:rsidRPr="001413D8">
        <w:rPr>
          <w:rFonts w:ascii="Arial" w:hAnsi="Arial" w:cs="Arial"/>
          <w:sz w:val="20"/>
          <w:szCs w:val="20"/>
        </w:rPr>
        <w:t xml:space="preserve">, D., Khatri, R., Endalamaw, A., </w:t>
      </w:r>
      <w:proofErr w:type="spellStart"/>
      <w:r w:rsidRPr="001413D8">
        <w:rPr>
          <w:rFonts w:ascii="Arial" w:hAnsi="Arial" w:cs="Arial"/>
          <w:sz w:val="20"/>
          <w:szCs w:val="20"/>
        </w:rPr>
        <w:t>Wolka</w:t>
      </w:r>
      <w:proofErr w:type="spellEnd"/>
      <w:r w:rsidRPr="001413D8">
        <w:rPr>
          <w:rFonts w:ascii="Arial" w:hAnsi="Arial" w:cs="Arial"/>
          <w:sz w:val="20"/>
          <w:szCs w:val="20"/>
        </w:rPr>
        <w:t xml:space="preserve">, E., Nigatu, F., Zewdie, A., &amp; Assefa, Y. (2023). Digital health interventions to improve access to and quality of primary health care services: A scoping review. </w:t>
      </w:r>
      <w:r w:rsidRPr="001413D8">
        <w:rPr>
          <w:rFonts w:ascii="Arial" w:hAnsi="Arial" w:cs="Arial"/>
          <w:i/>
          <w:iCs/>
          <w:sz w:val="20"/>
          <w:szCs w:val="20"/>
        </w:rPr>
        <w:t>International Journal of Environmental Research and Public Health, 20</w:t>
      </w:r>
      <w:r w:rsidRPr="001413D8">
        <w:rPr>
          <w:rFonts w:ascii="Arial" w:hAnsi="Arial" w:cs="Arial"/>
          <w:sz w:val="20"/>
          <w:szCs w:val="20"/>
        </w:rPr>
        <w:t>(19), 6854</w:t>
      </w:r>
      <w:r w:rsidRPr="001413D8">
        <w:rPr>
          <w:rFonts w:ascii="Arial" w:hAnsi="Arial" w:cs="Arial"/>
          <w:color w:val="C00000"/>
          <w:sz w:val="20"/>
          <w:szCs w:val="20"/>
        </w:rPr>
        <w:t xml:space="preserve">. </w:t>
      </w:r>
      <w:hyperlink r:id="rId32" w:tgtFrame="_new" w:history="1">
        <w:r w:rsidRPr="001413D8">
          <w:rPr>
            <w:rFonts w:ascii="Arial" w:hAnsi="Arial" w:cs="Arial"/>
            <w:color w:val="C00000"/>
            <w:sz w:val="20"/>
            <w:szCs w:val="20"/>
            <w:u w:val="single"/>
          </w:rPr>
          <w:t>https://doi.org/10.3390/ijerph20196854</w:t>
        </w:r>
      </w:hyperlink>
    </w:p>
    <w:p w14:paraId="430A90E0" w14:textId="15AE4AAC" w:rsidR="00F662BF" w:rsidRDefault="00F662BF" w:rsidP="00F662BF">
      <w:pPr>
        <w:pStyle w:val="NormalWeb"/>
        <w:numPr>
          <w:ilvl w:val="0"/>
          <w:numId w:val="44"/>
        </w:numPr>
        <w:spacing w:before="0" w:beforeAutospacing="0" w:after="0" w:afterAutospacing="0" w:line="360" w:lineRule="auto"/>
        <w:jc w:val="both"/>
        <w:rPr>
          <w:rFonts w:ascii="Arial" w:hAnsi="Arial" w:cs="Arial"/>
          <w:sz w:val="20"/>
          <w:szCs w:val="20"/>
        </w:rPr>
      </w:pPr>
      <w:r w:rsidRPr="00F662BF">
        <w:rPr>
          <w:rFonts w:ascii="Arial" w:hAnsi="Arial" w:cs="Arial"/>
          <w:sz w:val="20"/>
          <w:szCs w:val="20"/>
        </w:rPr>
        <w:t xml:space="preserve">Muchangi, J. M., Kithuki, K., Kosgei, S. J., Mathenge, M., Kioko, D., </w:t>
      </w:r>
      <w:proofErr w:type="spellStart"/>
      <w:r w:rsidRPr="00F662BF">
        <w:rPr>
          <w:rFonts w:ascii="Arial" w:hAnsi="Arial" w:cs="Arial"/>
          <w:sz w:val="20"/>
          <w:szCs w:val="20"/>
        </w:rPr>
        <w:t>Sifuma</w:t>
      </w:r>
      <w:proofErr w:type="spellEnd"/>
      <w:r w:rsidRPr="00F662BF">
        <w:rPr>
          <w:rFonts w:ascii="Arial" w:hAnsi="Arial" w:cs="Arial"/>
          <w:sz w:val="20"/>
          <w:szCs w:val="20"/>
        </w:rPr>
        <w:t xml:space="preserve">, B., </w:t>
      </w:r>
      <w:proofErr w:type="spellStart"/>
      <w:r w:rsidRPr="00F662BF">
        <w:rPr>
          <w:rFonts w:ascii="Arial" w:hAnsi="Arial" w:cs="Arial"/>
          <w:sz w:val="20"/>
          <w:szCs w:val="20"/>
        </w:rPr>
        <w:t>Sawenja</w:t>
      </w:r>
      <w:proofErr w:type="spellEnd"/>
      <w:r w:rsidRPr="00F662BF">
        <w:rPr>
          <w:rFonts w:ascii="Arial" w:hAnsi="Arial" w:cs="Arial"/>
          <w:sz w:val="20"/>
          <w:szCs w:val="20"/>
        </w:rPr>
        <w:t xml:space="preserve">, B., &amp; Kamau, S. (2025). </w:t>
      </w:r>
      <w:r w:rsidRPr="00F662BF">
        <w:rPr>
          <w:rStyle w:val="Emphasis"/>
          <w:rFonts w:ascii="Arial" w:hAnsi="Arial" w:cs="Arial"/>
          <w:sz w:val="20"/>
          <w:szCs w:val="20"/>
        </w:rPr>
        <w:t>The capacity and training needs of primary health care workers in Nyeri and Nakuru counties of Kenya: A cross</w:t>
      </w:r>
      <w:r w:rsidRPr="00F662BF">
        <w:rPr>
          <w:rStyle w:val="Emphasis"/>
          <w:rFonts w:ascii="Arial" w:hAnsi="Arial" w:cs="Arial"/>
          <w:sz w:val="20"/>
          <w:szCs w:val="20"/>
        </w:rPr>
        <w:noBreakHyphen/>
        <w:t>sectional study.</w:t>
      </w:r>
      <w:r w:rsidRPr="00F662BF">
        <w:rPr>
          <w:rFonts w:ascii="Arial" w:hAnsi="Arial" w:cs="Arial"/>
          <w:sz w:val="20"/>
          <w:szCs w:val="20"/>
        </w:rPr>
        <w:t xml:space="preserve"> </w:t>
      </w:r>
      <w:r w:rsidRPr="00F662BF">
        <w:rPr>
          <w:rStyle w:val="Emphasis"/>
          <w:rFonts w:ascii="Arial" w:hAnsi="Arial" w:cs="Arial"/>
          <w:sz w:val="20"/>
          <w:szCs w:val="20"/>
        </w:rPr>
        <w:t>Frontiers in Medicine, 11.</w:t>
      </w:r>
      <w:r w:rsidRPr="00F662BF">
        <w:rPr>
          <w:rFonts w:ascii="Arial" w:hAnsi="Arial" w:cs="Arial"/>
          <w:sz w:val="20"/>
          <w:szCs w:val="20"/>
        </w:rPr>
        <w:t xml:space="preserve"> </w:t>
      </w:r>
      <w:hyperlink r:id="rId33" w:history="1">
        <w:r w:rsidRPr="00830F8E">
          <w:rPr>
            <w:rStyle w:val="Hyperlink"/>
            <w:rFonts w:ascii="Arial" w:hAnsi="Arial" w:cs="Arial"/>
            <w:sz w:val="20"/>
            <w:szCs w:val="20"/>
          </w:rPr>
          <w:t>https://doi.org/10.3389/fmed.2024.1466383</w:t>
        </w:r>
      </w:hyperlink>
    </w:p>
    <w:p w14:paraId="423559AA" w14:textId="046B64F5" w:rsidR="00BE7131" w:rsidRPr="00BE7131" w:rsidRDefault="00BE7131" w:rsidP="00BE7131">
      <w:pPr>
        <w:pStyle w:val="NormalWeb"/>
        <w:numPr>
          <w:ilvl w:val="0"/>
          <w:numId w:val="44"/>
        </w:numPr>
        <w:spacing w:before="0" w:beforeAutospacing="0" w:after="0" w:afterAutospacing="0" w:line="360" w:lineRule="auto"/>
        <w:rPr>
          <w:rFonts w:ascii="Arial" w:hAnsi="Arial" w:cs="Arial"/>
          <w:sz w:val="20"/>
          <w:szCs w:val="20"/>
        </w:rPr>
      </w:pPr>
      <w:r w:rsidRPr="00BE7131">
        <w:rPr>
          <w:rFonts w:ascii="Arial" w:hAnsi="Arial" w:cs="Arial"/>
          <w:sz w:val="20"/>
          <w:szCs w:val="20"/>
        </w:rPr>
        <w:t xml:space="preserve">MEASURE Evaluation. (2014). </w:t>
      </w:r>
      <w:r w:rsidRPr="00BE7131">
        <w:rPr>
          <w:rFonts w:ascii="Arial" w:hAnsi="Arial" w:cs="Arial"/>
          <w:i/>
          <w:iCs/>
          <w:sz w:val="20"/>
          <w:szCs w:val="20"/>
        </w:rPr>
        <w:t>Strengthening the monitoring and evaluation of referral systems</w:t>
      </w:r>
      <w:r w:rsidRPr="00BE7131">
        <w:rPr>
          <w:rFonts w:ascii="Arial" w:hAnsi="Arial" w:cs="Arial"/>
          <w:sz w:val="20"/>
          <w:szCs w:val="20"/>
        </w:rPr>
        <w:t xml:space="preserve"> (Fact Sheet FS</w:t>
      </w:r>
      <w:r w:rsidRPr="00BE7131">
        <w:rPr>
          <w:rFonts w:ascii="Arial" w:hAnsi="Arial" w:cs="Arial"/>
          <w:sz w:val="20"/>
          <w:szCs w:val="20"/>
        </w:rPr>
        <w:noBreakHyphen/>
        <w:t>14</w:t>
      </w:r>
      <w:r w:rsidRPr="00BE7131">
        <w:rPr>
          <w:rFonts w:ascii="Arial" w:hAnsi="Arial" w:cs="Arial"/>
          <w:sz w:val="20"/>
          <w:szCs w:val="20"/>
        </w:rPr>
        <w:noBreakHyphen/>
        <w:t xml:space="preserve">117). MEASURE Evaluation. </w:t>
      </w:r>
      <w:hyperlink r:id="rId34" w:history="1">
        <w:r w:rsidR="0085710D" w:rsidRPr="00830F8E">
          <w:rPr>
            <w:rStyle w:val="Hyperlink"/>
            <w:rFonts w:ascii="Arial" w:hAnsi="Arial" w:cs="Arial"/>
            <w:sz w:val="20"/>
            <w:szCs w:val="20"/>
          </w:rPr>
          <w:t>https://www.measureevaluation.org/resources/publications/fs-14-117/at_download/document</w:t>
        </w:r>
      </w:hyperlink>
    </w:p>
    <w:p w14:paraId="6E5D9A71" w14:textId="63AD0491" w:rsidR="00651529" w:rsidRDefault="00651529" w:rsidP="00651529">
      <w:pPr>
        <w:pStyle w:val="NormalWeb"/>
        <w:numPr>
          <w:ilvl w:val="0"/>
          <w:numId w:val="44"/>
        </w:numPr>
        <w:spacing w:before="0" w:beforeAutospacing="0" w:after="0" w:afterAutospacing="0" w:line="360" w:lineRule="auto"/>
        <w:jc w:val="both"/>
        <w:rPr>
          <w:rFonts w:ascii="Arial" w:hAnsi="Arial" w:cs="Arial"/>
          <w:sz w:val="20"/>
          <w:szCs w:val="20"/>
        </w:rPr>
      </w:pPr>
      <w:r w:rsidRPr="00651529">
        <w:rPr>
          <w:rFonts w:ascii="Arial" w:hAnsi="Arial" w:cs="Arial"/>
          <w:sz w:val="20"/>
          <w:szCs w:val="20"/>
        </w:rPr>
        <w:t xml:space="preserve">Mengist, B., Semahegn, A., Yibabie, S., Amsalu, B., &amp; Tura, A. K. (2024). Barriers to proper maternal referral system in selected health facilities in Eastern Ethiopia: A qualitative study. </w:t>
      </w:r>
      <w:r w:rsidRPr="00651529">
        <w:rPr>
          <w:rStyle w:val="Emphasis"/>
          <w:rFonts w:ascii="Arial" w:hAnsi="Arial" w:cs="Arial"/>
          <w:sz w:val="20"/>
          <w:szCs w:val="20"/>
        </w:rPr>
        <w:t>BMC Health Services Research, 24</w:t>
      </w:r>
      <w:r w:rsidRPr="00651529">
        <w:rPr>
          <w:rFonts w:ascii="Arial" w:hAnsi="Arial" w:cs="Arial"/>
          <w:sz w:val="20"/>
          <w:szCs w:val="20"/>
        </w:rPr>
        <w:t xml:space="preserve">(1), 376. </w:t>
      </w:r>
      <w:hyperlink r:id="rId35" w:history="1">
        <w:r w:rsidRPr="00830F8E">
          <w:rPr>
            <w:rStyle w:val="Hyperlink"/>
            <w:rFonts w:ascii="Arial" w:hAnsi="Arial" w:cs="Arial"/>
            <w:sz w:val="20"/>
            <w:szCs w:val="20"/>
          </w:rPr>
          <w:t>https://doi.org/10.1186/s12913-024-10825-3</w:t>
        </w:r>
      </w:hyperlink>
    </w:p>
    <w:p w14:paraId="4196F9EA" w14:textId="5323C51A" w:rsidR="000F66DB" w:rsidRDefault="000F66DB" w:rsidP="000F66DB">
      <w:pPr>
        <w:pStyle w:val="NormalWeb"/>
        <w:numPr>
          <w:ilvl w:val="0"/>
          <w:numId w:val="44"/>
        </w:numPr>
        <w:spacing w:before="0" w:beforeAutospacing="0" w:after="0" w:afterAutospacing="0" w:line="360" w:lineRule="auto"/>
        <w:jc w:val="both"/>
        <w:rPr>
          <w:rFonts w:ascii="Arial" w:hAnsi="Arial" w:cs="Arial"/>
          <w:sz w:val="20"/>
          <w:szCs w:val="20"/>
        </w:rPr>
      </w:pPr>
      <w:r w:rsidRPr="000F66DB">
        <w:rPr>
          <w:rFonts w:ascii="Arial" w:hAnsi="Arial" w:cs="Arial"/>
          <w:sz w:val="20"/>
          <w:szCs w:val="20"/>
        </w:rPr>
        <w:t xml:space="preserve">Isangula, K., </w:t>
      </w:r>
      <w:proofErr w:type="spellStart"/>
      <w:r w:rsidRPr="000F66DB">
        <w:rPr>
          <w:rFonts w:ascii="Arial" w:hAnsi="Arial" w:cs="Arial"/>
          <w:sz w:val="20"/>
          <w:szCs w:val="20"/>
        </w:rPr>
        <w:t>Mbekenga</w:t>
      </w:r>
      <w:proofErr w:type="spellEnd"/>
      <w:r w:rsidRPr="000F66DB">
        <w:rPr>
          <w:rFonts w:ascii="Arial" w:hAnsi="Arial" w:cs="Arial"/>
          <w:sz w:val="20"/>
          <w:szCs w:val="20"/>
        </w:rPr>
        <w:t xml:space="preserve">, C., </w:t>
      </w:r>
      <w:proofErr w:type="spellStart"/>
      <w:r w:rsidRPr="000F66DB">
        <w:rPr>
          <w:rFonts w:ascii="Arial" w:hAnsi="Arial" w:cs="Arial"/>
          <w:sz w:val="20"/>
          <w:szCs w:val="20"/>
        </w:rPr>
        <w:t>Mwansisya</w:t>
      </w:r>
      <w:proofErr w:type="spellEnd"/>
      <w:r w:rsidRPr="000F66DB">
        <w:rPr>
          <w:rFonts w:ascii="Arial" w:hAnsi="Arial" w:cs="Arial"/>
          <w:sz w:val="20"/>
          <w:szCs w:val="20"/>
        </w:rPr>
        <w:t xml:space="preserve">, T., </w:t>
      </w:r>
      <w:proofErr w:type="spellStart"/>
      <w:r w:rsidRPr="000F66DB">
        <w:rPr>
          <w:rFonts w:ascii="Arial" w:hAnsi="Arial" w:cs="Arial"/>
          <w:sz w:val="20"/>
          <w:szCs w:val="20"/>
        </w:rPr>
        <w:t>Mwasha</w:t>
      </w:r>
      <w:proofErr w:type="spellEnd"/>
      <w:r w:rsidRPr="000F66DB">
        <w:rPr>
          <w:rFonts w:ascii="Arial" w:hAnsi="Arial" w:cs="Arial"/>
          <w:sz w:val="20"/>
          <w:szCs w:val="20"/>
        </w:rPr>
        <w:t xml:space="preserve">, L., </w:t>
      </w:r>
      <w:proofErr w:type="spellStart"/>
      <w:r w:rsidRPr="000F66DB">
        <w:rPr>
          <w:rFonts w:ascii="Arial" w:hAnsi="Arial" w:cs="Arial"/>
          <w:sz w:val="20"/>
          <w:szCs w:val="20"/>
        </w:rPr>
        <w:t>Kisaka</w:t>
      </w:r>
      <w:proofErr w:type="spellEnd"/>
      <w:r w:rsidRPr="000F66DB">
        <w:rPr>
          <w:rFonts w:ascii="Arial" w:hAnsi="Arial" w:cs="Arial"/>
          <w:sz w:val="20"/>
          <w:szCs w:val="20"/>
        </w:rPr>
        <w:t xml:space="preserve">, L., Selestine, E., Siso, D., </w:t>
      </w:r>
      <w:proofErr w:type="spellStart"/>
      <w:r w:rsidRPr="000F66DB">
        <w:rPr>
          <w:rFonts w:ascii="Arial" w:hAnsi="Arial" w:cs="Arial"/>
          <w:sz w:val="20"/>
          <w:szCs w:val="20"/>
        </w:rPr>
        <w:t>Rutachunzibwa</w:t>
      </w:r>
      <w:proofErr w:type="spellEnd"/>
      <w:r w:rsidRPr="000F66DB">
        <w:rPr>
          <w:rFonts w:ascii="Arial" w:hAnsi="Arial" w:cs="Arial"/>
          <w:sz w:val="20"/>
          <w:szCs w:val="20"/>
        </w:rPr>
        <w:t xml:space="preserve">, T., Mrema, S., &amp; </w:t>
      </w:r>
      <w:proofErr w:type="spellStart"/>
      <w:r w:rsidRPr="000F66DB">
        <w:rPr>
          <w:rFonts w:ascii="Arial" w:hAnsi="Arial" w:cs="Arial"/>
          <w:sz w:val="20"/>
          <w:szCs w:val="20"/>
        </w:rPr>
        <w:t>Pallangyo</w:t>
      </w:r>
      <w:proofErr w:type="spellEnd"/>
      <w:r w:rsidRPr="000F66DB">
        <w:rPr>
          <w:rFonts w:ascii="Arial" w:hAnsi="Arial" w:cs="Arial"/>
          <w:sz w:val="20"/>
          <w:szCs w:val="20"/>
        </w:rPr>
        <w:t xml:space="preserve">, E. (2022). Healthcare providers' </w:t>
      </w:r>
      <w:r w:rsidRPr="000F66DB">
        <w:rPr>
          <w:rFonts w:ascii="Arial" w:hAnsi="Arial" w:cs="Arial"/>
          <w:sz w:val="20"/>
          <w:szCs w:val="20"/>
        </w:rPr>
        <w:lastRenderedPageBreak/>
        <w:t xml:space="preserve">experiences with a clinical mentorship intervention to improve reproductive, maternal and newborn care in Mwanza, Tanzania. </w:t>
      </w:r>
      <w:r w:rsidRPr="000F66DB">
        <w:rPr>
          <w:rStyle w:val="Emphasis"/>
          <w:rFonts w:ascii="Arial" w:hAnsi="Arial" w:cs="Arial"/>
          <w:sz w:val="20"/>
          <w:szCs w:val="20"/>
        </w:rPr>
        <w:t>Frontiers in Health Services, 2</w:t>
      </w:r>
      <w:r w:rsidRPr="000F66DB">
        <w:rPr>
          <w:rFonts w:ascii="Arial" w:hAnsi="Arial" w:cs="Arial"/>
          <w:sz w:val="20"/>
          <w:szCs w:val="20"/>
        </w:rPr>
        <w:t xml:space="preserve">, 792909. </w:t>
      </w:r>
      <w:hyperlink r:id="rId36" w:history="1">
        <w:r w:rsidRPr="00830F8E">
          <w:rPr>
            <w:rStyle w:val="Hyperlink"/>
            <w:rFonts w:ascii="Arial" w:hAnsi="Arial" w:cs="Arial"/>
            <w:sz w:val="20"/>
            <w:szCs w:val="20"/>
          </w:rPr>
          <w:t>https://doi.org/10.3389/frhs.2022.792909</w:t>
        </w:r>
      </w:hyperlink>
    </w:p>
    <w:p w14:paraId="4A8520A4" w14:textId="7897AB86" w:rsidR="0067310F" w:rsidRPr="0067310F" w:rsidRDefault="0067310F" w:rsidP="0067310F">
      <w:pPr>
        <w:pStyle w:val="NormalWeb"/>
        <w:numPr>
          <w:ilvl w:val="0"/>
          <w:numId w:val="44"/>
        </w:numPr>
        <w:spacing w:before="0" w:beforeAutospacing="0" w:after="0" w:afterAutospacing="0" w:line="360" w:lineRule="auto"/>
        <w:jc w:val="both"/>
        <w:rPr>
          <w:rFonts w:ascii="Arial" w:hAnsi="Arial" w:cs="Arial"/>
          <w:sz w:val="20"/>
          <w:szCs w:val="20"/>
        </w:rPr>
      </w:pPr>
      <w:r w:rsidRPr="0067310F">
        <w:rPr>
          <w:rFonts w:ascii="Arial" w:hAnsi="Arial" w:cs="Arial"/>
          <w:sz w:val="20"/>
          <w:szCs w:val="20"/>
        </w:rPr>
        <w:t xml:space="preserve">Nungo, S., Filippon, J., &amp; Russo, G. (2024). Social health insurance for universal health coverage in low- and middle-income countries (LMICs): A retrospective policy analysis of attainments, setbacks and equity implications of Kenya's social health insurance model. </w:t>
      </w:r>
      <w:r w:rsidRPr="0067310F">
        <w:rPr>
          <w:rStyle w:val="Emphasis"/>
          <w:rFonts w:ascii="Arial" w:hAnsi="Arial" w:cs="Arial"/>
          <w:sz w:val="20"/>
          <w:szCs w:val="20"/>
        </w:rPr>
        <w:t>BMJ Open, 14</w:t>
      </w:r>
      <w:r w:rsidRPr="0067310F">
        <w:rPr>
          <w:rFonts w:ascii="Arial" w:hAnsi="Arial" w:cs="Arial"/>
          <w:sz w:val="20"/>
          <w:szCs w:val="20"/>
        </w:rPr>
        <w:t xml:space="preserve">(12), e085903. </w:t>
      </w:r>
      <w:hyperlink r:id="rId37" w:history="1">
        <w:r w:rsidRPr="0067310F">
          <w:rPr>
            <w:rStyle w:val="Hyperlink"/>
            <w:rFonts w:ascii="Arial" w:hAnsi="Arial" w:cs="Arial"/>
            <w:sz w:val="20"/>
            <w:szCs w:val="20"/>
          </w:rPr>
          <w:t>https://doi.org/10.1136/bmjopen-2024-085903</w:t>
        </w:r>
      </w:hyperlink>
    </w:p>
    <w:p w14:paraId="00F93039" w14:textId="539F2133" w:rsidR="00125611" w:rsidRDefault="00125611" w:rsidP="00125611">
      <w:pPr>
        <w:pStyle w:val="NormalWeb"/>
        <w:numPr>
          <w:ilvl w:val="0"/>
          <w:numId w:val="44"/>
        </w:numPr>
        <w:spacing w:before="0" w:beforeAutospacing="0" w:after="0" w:afterAutospacing="0" w:line="360" w:lineRule="auto"/>
        <w:jc w:val="both"/>
        <w:rPr>
          <w:rFonts w:ascii="Arial" w:hAnsi="Arial" w:cs="Arial"/>
          <w:sz w:val="20"/>
          <w:szCs w:val="20"/>
        </w:rPr>
      </w:pPr>
      <w:r w:rsidRPr="00125611">
        <w:rPr>
          <w:rFonts w:ascii="Arial" w:hAnsi="Arial" w:cs="Arial"/>
          <w:sz w:val="20"/>
          <w:szCs w:val="20"/>
        </w:rPr>
        <w:t xml:space="preserve">Khan, S., </w:t>
      </w:r>
      <w:proofErr w:type="spellStart"/>
      <w:r w:rsidRPr="00125611">
        <w:rPr>
          <w:rFonts w:ascii="Arial" w:hAnsi="Arial" w:cs="Arial"/>
          <w:sz w:val="20"/>
          <w:szCs w:val="20"/>
        </w:rPr>
        <w:t>Ntatamala</w:t>
      </w:r>
      <w:proofErr w:type="spellEnd"/>
      <w:r w:rsidRPr="00125611">
        <w:rPr>
          <w:rFonts w:ascii="Arial" w:hAnsi="Arial" w:cs="Arial"/>
          <w:sz w:val="20"/>
          <w:szCs w:val="20"/>
        </w:rPr>
        <w:t xml:space="preserve">, I., &amp; Adams, S. (2024). A review of burnout among doctors in South Africa: Pre-, during and post-COVID-19 pandemic. </w:t>
      </w:r>
      <w:r w:rsidRPr="00125611">
        <w:rPr>
          <w:rStyle w:val="Emphasis"/>
          <w:rFonts w:ascii="Arial" w:hAnsi="Arial" w:cs="Arial"/>
          <w:sz w:val="20"/>
          <w:szCs w:val="20"/>
        </w:rPr>
        <w:t>South African Family Practice, 66</w:t>
      </w:r>
      <w:r w:rsidRPr="00125611">
        <w:rPr>
          <w:rFonts w:ascii="Arial" w:hAnsi="Arial" w:cs="Arial"/>
          <w:sz w:val="20"/>
          <w:szCs w:val="20"/>
        </w:rPr>
        <w:t xml:space="preserve">(1), e1–e10. </w:t>
      </w:r>
      <w:hyperlink r:id="rId38" w:history="1">
        <w:r w:rsidRPr="00830F8E">
          <w:rPr>
            <w:rStyle w:val="Hyperlink"/>
            <w:rFonts w:ascii="Arial" w:hAnsi="Arial" w:cs="Arial"/>
            <w:sz w:val="20"/>
            <w:szCs w:val="20"/>
          </w:rPr>
          <w:t>https://doi.org/10.4102/safp.v66i1.6002</w:t>
        </w:r>
      </w:hyperlink>
    </w:p>
    <w:p w14:paraId="051C55BB" w14:textId="27C5646D" w:rsidR="00482A16" w:rsidRDefault="00482A16" w:rsidP="00482A16">
      <w:pPr>
        <w:pStyle w:val="NormalWeb"/>
        <w:numPr>
          <w:ilvl w:val="0"/>
          <w:numId w:val="44"/>
        </w:numPr>
        <w:spacing w:before="0" w:beforeAutospacing="0" w:after="0" w:afterAutospacing="0" w:line="360" w:lineRule="auto"/>
        <w:jc w:val="both"/>
        <w:rPr>
          <w:rFonts w:ascii="Arial" w:hAnsi="Arial" w:cs="Arial"/>
          <w:sz w:val="20"/>
          <w:szCs w:val="20"/>
        </w:rPr>
      </w:pPr>
      <w:r w:rsidRPr="00482A16">
        <w:rPr>
          <w:rFonts w:ascii="Arial" w:hAnsi="Arial" w:cs="Arial"/>
          <w:sz w:val="20"/>
          <w:szCs w:val="20"/>
        </w:rPr>
        <w:t xml:space="preserve">Kruk, M. E., Gage, A. D., Arsenault, C., Jordan, K., Leslie, H. H., </w:t>
      </w:r>
      <w:proofErr w:type="spellStart"/>
      <w:r w:rsidRPr="00482A16">
        <w:rPr>
          <w:rFonts w:ascii="Arial" w:hAnsi="Arial" w:cs="Arial"/>
          <w:sz w:val="20"/>
          <w:szCs w:val="20"/>
        </w:rPr>
        <w:t>Roder-DeWan</w:t>
      </w:r>
      <w:proofErr w:type="spellEnd"/>
      <w:r w:rsidRPr="00482A16">
        <w:rPr>
          <w:rFonts w:ascii="Arial" w:hAnsi="Arial" w:cs="Arial"/>
          <w:sz w:val="20"/>
          <w:szCs w:val="20"/>
        </w:rPr>
        <w:t xml:space="preserve">, S., &amp; Pate, M. (2019). High-quality health systems in the Sustainable Development Goals era. </w:t>
      </w:r>
      <w:r w:rsidRPr="00482A16">
        <w:rPr>
          <w:rStyle w:val="Emphasis"/>
          <w:rFonts w:ascii="Arial" w:hAnsi="Arial" w:cs="Arial"/>
          <w:sz w:val="20"/>
          <w:szCs w:val="20"/>
        </w:rPr>
        <w:t>The Lancet Global Health, 7</w:t>
      </w:r>
      <w:r w:rsidRPr="00482A16">
        <w:rPr>
          <w:rFonts w:ascii="Arial" w:hAnsi="Arial" w:cs="Arial"/>
          <w:sz w:val="20"/>
          <w:szCs w:val="20"/>
        </w:rPr>
        <w:t xml:space="preserve">(11), e1196–e1252. </w:t>
      </w:r>
      <w:hyperlink r:id="rId39" w:history="1">
        <w:r w:rsidRPr="001934BB">
          <w:rPr>
            <w:rStyle w:val="Hyperlink"/>
            <w:rFonts w:ascii="Arial" w:hAnsi="Arial" w:cs="Arial"/>
            <w:sz w:val="20"/>
            <w:szCs w:val="20"/>
          </w:rPr>
          <w:t>https://doi.org/10.1016/S2214-109X(19)30386-6</w:t>
        </w:r>
      </w:hyperlink>
    </w:p>
    <w:p w14:paraId="2D7B74C9" w14:textId="38E4512F" w:rsidR="00923B65" w:rsidRDefault="00923B65" w:rsidP="00923B65">
      <w:pPr>
        <w:pStyle w:val="NormalWeb"/>
        <w:numPr>
          <w:ilvl w:val="0"/>
          <w:numId w:val="44"/>
        </w:numPr>
        <w:spacing w:before="0" w:beforeAutospacing="0" w:after="0" w:afterAutospacing="0" w:line="360" w:lineRule="auto"/>
        <w:rPr>
          <w:rFonts w:ascii="Arial" w:hAnsi="Arial" w:cs="Arial"/>
          <w:sz w:val="20"/>
          <w:szCs w:val="20"/>
        </w:rPr>
      </w:pPr>
      <w:r w:rsidRPr="00923B65">
        <w:rPr>
          <w:rFonts w:ascii="Arial" w:hAnsi="Arial" w:cs="Arial"/>
          <w:sz w:val="20"/>
          <w:szCs w:val="20"/>
        </w:rPr>
        <w:t xml:space="preserve">Langer, D. A., &amp; Jensen-Doss, A. (2018). Shared decision-making in youth mental health care: Using the evidence to plan treatments collaboratively. </w:t>
      </w:r>
      <w:r w:rsidRPr="00923B65">
        <w:rPr>
          <w:rStyle w:val="Emphasis"/>
          <w:rFonts w:ascii="Arial" w:hAnsi="Arial" w:cs="Arial"/>
          <w:sz w:val="20"/>
          <w:szCs w:val="20"/>
        </w:rPr>
        <w:t>Journal of Clinical Child &amp; Adolescent Psychology, 47</w:t>
      </w:r>
      <w:r w:rsidRPr="00923B65">
        <w:rPr>
          <w:rFonts w:ascii="Arial" w:hAnsi="Arial" w:cs="Arial"/>
          <w:sz w:val="20"/>
          <w:szCs w:val="20"/>
        </w:rPr>
        <w:t xml:space="preserve">(5), 821–831. </w:t>
      </w:r>
      <w:hyperlink r:id="rId40" w:history="1">
        <w:r w:rsidRPr="00830F8E">
          <w:rPr>
            <w:rStyle w:val="Hyperlink"/>
            <w:rFonts w:ascii="Arial" w:hAnsi="Arial" w:cs="Arial"/>
            <w:sz w:val="20"/>
            <w:szCs w:val="20"/>
          </w:rPr>
          <w:t>https://doi.org/10.1080/15374416.2016.1247358</w:t>
        </w:r>
      </w:hyperlink>
    </w:p>
    <w:p w14:paraId="7E9051A7" w14:textId="38FFB62E" w:rsidR="001B7069" w:rsidRPr="001B7069" w:rsidRDefault="001B7069" w:rsidP="001B7069">
      <w:pPr>
        <w:pStyle w:val="NormalWeb"/>
        <w:numPr>
          <w:ilvl w:val="0"/>
          <w:numId w:val="44"/>
        </w:numPr>
        <w:spacing w:before="0" w:beforeAutospacing="0" w:after="0" w:afterAutospacing="0" w:line="360" w:lineRule="auto"/>
        <w:jc w:val="both"/>
        <w:rPr>
          <w:rFonts w:ascii="Arial" w:hAnsi="Arial" w:cs="Arial"/>
          <w:sz w:val="20"/>
          <w:szCs w:val="20"/>
        </w:rPr>
      </w:pPr>
      <w:r w:rsidRPr="001B7069">
        <w:rPr>
          <w:rFonts w:ascii="Arial" w:hAnsi="Arial" w:cs="Arial"/>
          <w:sz w:val="20"/>
          <w:szCs w:val="20"/>
        </w:rPr>
        <w:t xml:space="preserve">Matolengwe, A., Murray, D., &amp; Okafor, U. B. (2024). The challenges of implementing a health referral system in South Africa: A qualitative study. </w:t>
      </w:r>
      <w:r w:rsidRPr="001B7069">
        <w:rPr>
          <w:rStyle w:val="Emphasis"/>
          <w:rFonts w:ascii="Arial" w:hAnsi="Arial" w:cs="Arial"/>
          <w:sz w:val="20"/>
          <w:szCs w:val="20"/>
        </w:rPr>
        <w:t>Risk Management and Healthcare Policy, 17,</w:t>
      </w:r>
      <w:r w:rsidRPr="001B7069">
        <w:rPr>
          <w:rFonts w:ascii="Arial" w:hAnsi="Arial" w:cs="Arial"/>
          <w:sz w:val="20"/>
          <w:szCs w:val="20"/>
        </w:rPr>
        <w:t xml:space="preserve"> 855–864. </w:t>
      </w:r>
      <w:hyperlink r:id="rId41" w:history="1">
        <w:r w:rsidRPr="001B7069">
          <w:rPr>
            <w:rStyle w:val="Hyperlink"/>
            <w:rFonts w:ascii="Arial" w:hAnsi="Arial" w:cs="Arial"/>
            <w:sz w:val="20"/>
            <w:szCs w:val="20"/>
          </w:rPr>
          <w:t>https://doi.org/10.2147/RMHP.S450998</w:t>
        </w:r>
      </w:hyperlink>
    </w:p>
    <w:p w14:paraId="5B5D19B6" w14:textId="2D711AA0" w:rsidR="000505F0" w:rsidRPr="000505F0" w:rsidRDefault="000505F0" w:rsidP="000505F0">
      <w:pPr>
        <w:pStyle w:val="NormalWeb"/>
        <w:numPr>
          <w:ilvl w:val="0"/>
          <w:numId w:val="44"/>
        </w:numPr>
        <w:spacing w:before="0" w:beforeAutospacing="0" w:after="0" w:afterAutospacing="0" w:line="360" w:lineRule="auto"/>
        <w:jc w:val="both"/>
        <w:rPr>
          <w:rFonts w:ascii="Arial" w:hAnsi="Arial" w:cs="Arial"/>
          <w:sz w:val="20"/>
          <w:szCs w:val="20"/>
        </w:rPr>
      </w:pPr>
      <w:r w:rsidRPr="000505F0">
        <w:rPr>
          <w:rFonts w:ascii="Arial" w:hAnsi="Arial" w:cs="Arial"/>
          <w:sz w:val="20"/>
          <w:szCs w:val="20"/>
        </w:rPr>
        <w:t xml:space="preserve">Wei, N., Wang, Z., Li, X., Zhang, Y., Zhang, J., Huang, Z., &amp; Wang, X. (2024). Improved staffing policies and practices in healthcare based on a conceptual model. </w:t>
      </w:r>
      <w:r w:rsidRPr="000505F0">
        <w:rPr>
          <w:rStyle w:val="Emphasis"/>
          <w:rFonts w:ascii="Arial" w:hAnsi="Arial" w:cs="Arial"/>
          <w:sz w:val="20"/>
          <w:szCs w:val="20"/>
        </w:rPr>
        <w:t>Frontiers in Public Health, 12,</w:t>
      </w:r>
      <w:r w:rsidRPr="000505F0">
        <w:rPr>
          <w:rFonts w:ascii="Arial" w:hAnsi="Arial" w:cs="Arial"/>
          <w:sz w:val="20"/>
          <w:szCs w:val="20"/>
        </w:rPr>
        <w:t xml:space="preserve"> 1431017. </w:t>
      </w:r>
      <w:hyperlink r:id="rId42" w:history="1">
        <w:r w:rsidRPr="000505F0">
          <w:rPr>
            <w:rStyle w:val="Hyperlink"/>
            <w:rFonts w:ascii="Arial" w:hAnsi="Arial" w:cs="Arial"/>
            <w:sz w:val="20"/>
            <w:szCs w:val="20"/>
          </w:rPr>
          <w:t>https://doi.org/10.3389/fpubh.2024.1431017</w:t>
        </w:r>
      </w:hyperlink>
    </w:p>
    <w:p w14:paraId="1A766721" w14:textId="77777777" w:rsidR="0080774E" w:rsidRPr="0080774E" w:rsidRDefault="0080774E" w:rsidP="0080774E">
      <w:pPr>
        <w:pStyle w:val="NormalWeb"/>
        <w:numPr>
          <w:ilvl w:val="0"/>
          <w:numId w:val="44"/>
        </w:numPr>
        <w:spacing w:before="0" w:beforeAutospacing="0" w:after="0" w:afterAutospacing="0" w:line="360" w:lineRule="auto"/>
        <w:jc w:val="both"/>
        <w:rPr>
          <w:rFonts w:ascii="Arial" w:hAnsi="Arial" w:cs="Arial"/>
          <w:sz w:val="20"/>
          <w:szCs w:val="20"/>
        </w:rPr>
      </w:pPr>
      <w:r w:rsidRPr="0080774E">
        <w:rPr>
          <w:rFonts w:ascii="Arial" w:hAnsi="Arial" w:cs="Arial"/>
          <w:sz w:val="20"/>
          <w:szCs w:val="20"/>
        </w:rPr>
        <w:t>Nassar, A. A. H., Al Serouri, A. A., Al-</w:t>
      </w:r>
      <w:proofErr w:type="spellStart"/>
      <w:r w:rsidRPr="0080774E">
        <w:rPr>
          <w:rFonts w:ascii="Arial" w:hAnsi="Arial" w:cs="Arial"/>
          <w:sz w:val="20"/>
          <w:szCs w:val="20"/>
        </w:rPr>
        <w:t>Shahethi</w:t>
      </w:r>
      <w:proofErr w:type="spellEnd"/>
      <w:r w:rsidRPr="0080774E">
        <w:rPr>
          <w:rFonts w:ascii="Arial" w:hAnsi="Arial" w:cs="Arial"/>
          <w:sz w:val="20"/>
          <w:szCs w:val="20"/>
        </w:rPr>
        <w:t xml:space="preserve">, A. H., &amp; </w:t>
      </w:r>
      <w:proofErr w:type="spellStart"/>
      <w:r w:rsidRPr="0080774E">
        <w:rPr>
          <w:rFonts w:ascii="Arial" w:hAnsi="Arial" w:cs="Arial"/>
          <w:sz w:val="20"/>
          <w:szCs w:val="20"/>
        </w:rPr>
        <w:t>Almoayed</w:t>
      </w:r>
      <w:proofErr w:type="spellEnd"/>
      <w:r w:rsidRPr="0080774E">
        <w:rPr>
          <w:rFonts w:ascii="Arial" w:hAnsi="Arial" w:cs="Arial"/>
          <w:sz w:val="20"/>
          <w:szCs w:val="20"/>
        </w:rPr>
        <w:t xml:space="preserve">, K. A. (2024). Effectiveness of training on health care workers' knowledge, attitude and practice regarding COVID-19 infection prevention and control, Yemen, 2021. </w:t>
      </w:r>
      <w:r w:rsidRPr="0080774E">
        <w:rPr>
          <w:rStyle w:val="Emphasis"/>
          <w:rFonts w:ascii="Arial" w:hAnsi="Arial" w:cs="Arial"/>
          <w:sz w:val="20"/>
          <w:szCs w:val="20"/>
        </w:rPr>
        <w:t>BMC Health Services Research, 24</w:t>
      </w:r>
      <w:r w:rsidRPr="0080774E">
        <w:rPr>
          <w:rFonts w:ascii="Arial" w:hAnsi="Arial" w:cs="Arial"/>
          <w:sz w:val="20"/>
          <w:szCs w:val="20"/>
        </w:rPr>
        <w:t xml:space="preserve">(1), 1411. </w:t>
      </w:r>
      <w:hyperlink r:id="rId43" w:history="1">
        <w:r w:rsidRPr="0080774E">
          <w:rPr>
            <w:rStyle w:val="Hyperlink"/>
            <w:rFonts w:ascii="Arial" w:hAnsi="Arial" w:cs="Arial"/>
            <w:sz w:val="20"/>
            <w:szCs w:val="20"/>
          </w:rPr>
          <w:t>https://doi.org/10.1186/s12913-024-11927-8</w:t>
        </w:r>
      </w:hyperlink>
    </w:p>
    <w:p w14:paraId="5ADC2574" w14:textId="0864A0E1" w:rsidR="00C70704" w:rsidRPr="00856DB7" w:rsidRDefault="00856DB7" w:rsidP="00482A16">
      <w:pPr>
        <w:pStyle w:val="NormalWeb"/>
        <w:numPr>
          <w:ilvl w:val="0"/>
          <w:numId w:val="44"/>
        </w:numPr>
        <w:spacing w:before="0" w:beforeAutospacing="0" w:after="0" w:afterAutospacing="0" w:line="360" w:lineRule="auto"/>
        <w:jc w:val="both"/>
        <w:rPr>
          <w:rFonts w:ascii="Arial" w:hAnsi="Arial" w:cs="Arial"/>
          <w:sz w:val="20"/>
          <w:szCs w:val="20"/>
        </w:rPr>
      </w:pPr>
      <w:proofErr w:type="spellStart"/>
      <w:r w:rsidRPr="00856DB7">
        <w:rPr>
          <w:rFonts w:ascii="Arial" w:hAnsi="Arial" w:cs="Arial"/>
          <w:sz w:val="20"/>
          <w:szCs w:val="20"/>
        </w:rPr>
        <w:t>Amboko</w:t>
      </w:r>
      <w:proofErr w:type="spellEnd"/>
      <w:r w:rsidRPr="00856DB7">
        <w:rPr>
          <w:rFonts w:ascii="Arial" w:hAnsi="Arial" w:cs="Arial"/>
          <w:sz w:val="20"/>
          <w:szCs w:val="20"/>
        </w:rPr>
        <w:t xml:space="preserve">, B., </w:t>
      </w:r>
      <w:proofErr w:type="spellStart"/>
      <w:r w:rsidRPr="00856DB7">
        <w:rPr>
          <w:rFonts w:ascii="Arial" w:hAnsi="Arial" w:cs="Arial"/>
          <w:sz w:val="20"/>
          <w:szCs w:val="20"/>
        </w:rPr>
        <w:t>Machini</w:t>
      </w:r>
      <w:proofErr w:type="spellEnd"/>
      <w:r w:rsidRPr="00856DB7">
        <w:rPr>
          <w:rFonts w:ascii="Arial" w:hAnsi="Arial" w:cs="Arial"/>
          <w:sz w:val="20"/>
          <w:szCs w:val="20"/>
        </w:rPr>
        <w:t xml:space="preserve">, B., </w:t>
      </w:r>
      <w:proofErr w:type="spellStart"/>
      <w:r w:rsidRPr="00856DB7">
        <w:rPr>
          <w:rFonts w:ascii="Arial" w:hAnsi="Arial" w:cs="Arial"/>
          <w:sz w:val="20"/>
          <w:szCs w:val="20"/>
        </w:rPr>
        <w:t>Githuka</w:t>
      </w:r>
      <w:proofErr w:type="spellEnd"/>
      <w:r w:rsidRPr="00856DB7">
        <w:rPr>
          <w:rFonts w:ascii="Arial" w:hAnsi="Arial" w:cs="Arial"/>
          <w:sz w:val="20"/>
          <w:szCs w:val="20"/>
        </w:rPr>
        <w:t xml:space="preserve">, G., Bejon, P., </w:t>
      </w:r>
      <w:proofErr w:type="spellStart"/>
      <w:r w:rsidRPr="00856DB7">
        <w:rPr>
          <w:rFonts w:ascii="Arial" w:hAnsi="Arial" w:cs="Arial"/>
          <w:sz w:val="20"/>
          <w:szCs w:val="20"/>
        </w:rPr>
        <w:t>Zurovac</w:t>
      </w:r>
      <w:proofErr w:type="spellEnd"/>
      <w:r w:rsidRPr="00856DB7">
        <w:rPr>
          <w:rFonts w:ascii="Arial" w:hAnsi="Arial" w:cs="Arial"/>
          <w:sz w:val="20"/>
          <w:szCs w:val="20"/>
        </w:rPr>
        <w:t xml:space="preserve">, D., &amp; Snow, R. W. (2022). Readiness of the Kenyan public health sector to provide pre-referral care for severe paediatric malaria. </w:t>
      </w:r>
      <w:r w:rsidRPr="00856DB7">
        <w:rPr>
          <w:rFonts w:ascii="Arial" w:hAnsi="Arial" w:cs="Arial"/>
          <w:i/>
          <w:iCs/>
          <w:sz w:val="20"/>
          <w:szCs w:val="20"/>
        </w:rPr>
        <w:t>Tropical Medicine &amp; International Health, 27</w:t>
      </w:r>
      <w:r w:rsidRPr="00856DB7">
        <w:rPr>
          <w:rFonts w:ascii="Arial" w:hAnsi="Arial" w:cs="Arial"/>
          <w:sz w:val="20"/>
          <w:szCs w:val="20"/>
        </w:rPr>
        <w:t xml:space="preserve">(3), 330–336. </w:t>
      </w:r>
      <w:hyperlink r:id="rId44" w:tgtFrame="_new" w:history="1">
        <w:r w:rsidRPr="00856DB7">
          <w:rPr>
            <w:rFonts w:ascii="Arial" w:hAnsi="Arial" w:cs="Arial"/>
            <w:color w:val="C00000"/>
            <w:sz w:val="20"/>
            <w:szCs w:val="20"/>
            <w:u w:val="single"/>
          </w:rPr>
          <w:t>https://doi.org/10.1111/tmi.13728</w:t>
        </w:r>
      </w:hyperlink>
    </w:p>
    <w:p w14:paraId="510C9849" w14:textId="3A613EF0" w:rsidR="003544E9" w:rsidRDefault="003544E9" w:rsidP="003544E9">
      <w:pPr>
        <w:pStyle w:val="NormalWeb"/>
        <w:numPr>
          <w:ilvl w:val="0"/>
          <w:numId w:val="44"/>
        </w:numPr>
        <w:spacing w:before="0" w:beforeAutospacing="0" w:after="0" w:afterAutospacing="0" w:line="360" w:lineRule="auto"/>
        <w:jc w:val="both"/>
        <w:rPr>
          <w:rFonts w:ascii="Arial" w:hAnsi="Arial" w:cs="Arial"/>
          <w:sz w:val="20"/>
          <w:szCs w:val="20"/>
        </w:rPr>
      </w:pPr>
      <w:r w:rsidRPr="003544E9">
        <w:rPr>
          <w:rFonts w:ascii="Arial" w:hAnsi="Arial" w:cs="Arial"/>
          <w:sz w:val="20"/>
          <w:szCs w:val="20"/>
        </w:rPr>
        <w:t xml:space="preserve">Neill, R., Zia, N., Ashraf, L., Khan, Z., Pryor, W., &amp; </w:t>
      </w:r>
      <w:proofErr w:type="spellStart"/>
      <w:r w:rsidRPr="003544E9">
        <w:rPr>
          <w:rFonts w:ascii="Arial" w:hAnsi="Arial" w:cs="Arial"/>
          <w:sz w:val="20"/>
          <w:szCs w:val="20"/>
        </w:rPr>
        <w:t>Bachani</w:t>
      </w:r>
      <w:proofErr w:type="spellEnd"/>
      <w:r w:rsidRPr="003544E9">
        <w:rPr>
          <w:rFonts w:ascii="Arial" w:hAnsi="Arial" w:cs="Arial"/>
          <w:sz w:val="20"/>
          <w:szCs w:val="20"/>
        </w:rPr>
        <w:t xml:space="preserve">, A. M. (2023). Integration measurement and its applications in low- and middle-income country health systems: A scoping review. </w:t>
      </w:r>
      <w:r w:rsidRPr="003544E9">
        <w:rPr>
          <w:rStyle w:val="Emphasis"/>
          <w:rFonts w:ascii="Arial" w:hAnsi="Arial" w:cs="Arial"/>
          <w:sz w:val="20"/>
          <w:szCs w:val="20"/>
        </w:rPr>
        <w:t>BMC Public Health, 23</w:t>
      </w:r>
      <w:r w:rsidRPr="003544E9">
        <w:rPr>
          <w:rFonts w:ascii="Arial" w:hAnsi="Arial" w:cs="Arial"/>
          <w:sz w:val="20"/>
          <w:szCs w:val="20"/>
        </w:rPr>
        <w:t xml:space="preserve">(1), 1876. </w:t>
      </w:r>
      <w:hyperlink r:id="rId45" w:history="1">
        <w:r w:rsidRPr="00830F8E">
          <w:rPr>
            <w:rStyle w:val="Hyperlink"/>
            <w:rFonts w:ascii="Arial" w:hAnsi="Arial" w:cs="Arial"/>
            <w:sz w:val="20"/>
            <w:szCs w:val="20"/>
          </w:rPr>
          <w:t>https://doi.org/10.1186/s12889-023-16724-2</w:t>
        </w:r>
      </w:hyperlink>
    </w:p>
    <w:p w14:paraId="5EAAA0B0" w14:textId="43B19214" w:rsidR="0024682A" w:rsidRPr="0024682A" w:rsidRDefault="0024682A" w:rsidP="00482A16">
      <w:pPr>
        <w:pStyle w:val="NormalWeb"/>
        <w:numPr>
          <w:ilvl w:val="0"/>
          <w:numId w:val="44"/>
        </w:numPr>
        <w:spacing w:before="0" w:beforeAutospacing="0" w:after="0" w:afterAutospacing="0" w:line="360" w:lineRule="auto"/>
        <w:jc w:val="both"/>
        <w:rPr>
          <w:rFonts w:ascii="Arial" w:hAnsi="Arial" w:cs="Arial"/>
          <w:sz w:val="20"/>
          <w:szCs w:val="20"/>
        </w:rPr>
      </w:pPr>
      <w:r w:rsidRPr="0024682A">
        <w:rPr>
          <w:rFonts w:ascii="Arial" w:hAnsi="Arial" w:cs="Arial"/>
          <w:sz w:val="20"/>
          <w:szCs w:val="20"/>
        </w:rPr>
        <w:lastRenderedPageBreak/>
        <w:t xml:space="preserve">Give, C., </w:t>
      </w:r>
      <w:proofErr w:type="spellStart"/>
      <w:r w:rsidRPr="0024682A">
        <w:rPr>
          <w:rFonts w:ascii="Arial" w:hAnsi="Arial" w:cs="Arial"/>
          <w:sz w:val="20"/>
          <w:szCs w:val="20"/>
        </w:rPr>
        <w:t>Ndima</w:t>
      </w:r>
      <w:proofErr w:type="spellEnd"/>
      <w:r w:rsidRPr="0024682A">
        <w:rPr>
          <w:rFonts w:ascii="Arial" w:hAnsi="Arial" w:cs="Arial"/>
          <w:sz w:val="20"/>
          <w:szCs w:val="20"/>
        </w:rPr>
        <w:t xml:space="preserve">, S., Steege, R., </w:t>
      </w:r>
      <w:proofErr w:type="spellStart"/>
      <w:r w:rsidRPr="0024682A">
        <w:rPr>
          <w:rFonts w:ascii="Arial" w:hAnsi="Arial" w:cs="Arial"/>
          <w:sz w:val="20"/>
          <w:szCs w:val="20"/>
        </w:rPr>
        <w:t>Ormel</w:t>
      </w:r>
      <w:proofErr w:type="spellEnd"/>
      <w:r w:rsidRPr="0024682A">
        <w:rPr>
          <w:rFonts w:ascii="Arial" w:hAnsi="Arial" w:cs="Arial"/>
          <w:sz w:val="20"/>
          <w:szCs w:val="20"/>
        </w:rPr>
        <w:t xml:space="preserve">, H., McCollum, R., Theobald, S., </w:t>
      </w:r>
      <w:proofErr w:type="spellStart"/>
      <w:r w:rsidRPr="0024682A">
        <w:rPr>
          <w:rFonts w:ascii="Arial" w:hAnsi="Arial" w:cs="Arial"/>
          <w:sz w:val="20"/>
          <w:szCs w:val="20"/>
        </w:rPr>
        <w:t>Taegtmeyer</w:t>
      </w:r>
      <w:proofErr w:type="spellEnd"/>
      <w:r w:rsidRPr="0024682A">
        <w:rPr>
          <w:rFonts w:ascii="Arial" w:hAnsi="Arial" w:cs="Arial"/>
          <w:sz w:val="20"/>
          <w:szCs w:val="20"/>
        </w:rPr>
        <w:t xml:space="preserve">, M., Kok, M., &amp; Sidat, M. (2019). Strengthening referral systems in community health programs: A qualitative study in two rural districts of Maputo Province, Mozambique. </w:t>
      </w:r>
      <w:r w:rsidRPr="0024682A">
        <w:rPr>
          <w:rFonts w:ascii="Arial" w:hAnsi="Arial" w:cs="Arial"/>
          <w:i/>
          <w:iCs/>
          <w:sz w:val="20"/>
          <w:szCs w:val="20"/>
        </w:rPr>
        <w:t>BMC Health Services Research, 19</w:t>
      </w:r>
      <w:r w:rsidRPr="0024682A">
        <w:rPr>
          <w:rFonts w:ascii="Arial" w:hAnsi="Arial" w:cs="Arial"/>
          <w:sz w:val="20"/>
          <w:szCs w:val="20"/>
        </w:rPr>
        <w:t xml:space="preserve">(1), 263. </w:t>
      </w:r>
      <w:hyperlink r:id="rId46" w:tgtFrame="_new" w:history="1">
        <w:r w:rsidRPr="0024682A">
          <w:rPr>
            <w:rFonts w:ascii="Arial" w:hAnsi="Arial" w:cs="Arial"/>
            <w:color w:val="C00000"/>
            <w:sz w:val="20"/>
            <w:szCs w:val="20"/>
            <w:u w:val="single"/>
          </w:rPr>
          <w:t>https://doi.org/10.1186/s12913-019-4076-3</w:t>
        </w:r>
      </w:hyperlink>
    </w:p>
    <w:p w14:paraId="7E7F3749" w14:textId="219BDF58" w:rsidR="00D040D0" w:rsidRDefault="00D040D0" w:rsidP="00D040D0">
      <w:pPr>
        <w:pStyle w:val="NormalWeb"/>
        <w:numPr>
          <w:ilvl w:val="0"/>
          <w:numId w:val="44"/>
        </w:numPr>
        <w:spacing w:before="0" w:beforeAutospacing="0" w:after="0" w:afterAutospacing="0" w:line="360" w:lineRule="auto"/>
        <w:jc w:val="both"/>
        <w:rPr>
          <w:rFonts w:ascii="Arial" w:hAnsi="Arial" w:cs="Arial"/>
          <w:sz w:val="20"/>
          <w:szCs w:val="20"/>
        </w:rPr>
      </w:pPr>
      <w:r>
        <w:t xml:space="preserve">Masaba, B. B., Moturi, J. K., </w:t>
      </w:r>
      <w:proofErr w:type="spellStart"/>
      <w:r>
        <w:t>Taiswa</w:t>
      </w:r>
      <w:proofErr w:type="spellEnd"/>
      <w:r>
        <w:t>, J., &amp; Mmusi-</w:t>
      </w:r>
      <w:proofErr w:type="spellStart"/>
      <w:r>
        <w:t>Phetoe</w:t>
      </w:r>
      <w:proofErr w:type="spellEnd"/>
      <w:r>
        <w:t xml:space="preserve">, R. M. (2020). Devolution of healthcare system in Kenya: Progress and challenges. </w:t>
      </w:r>
      <w:r>
        <w:rPr>
          <w:rStyle w:val="Emphasis"/>
        </w:rPr>
        <w:t>Public Health, 189</w:t>
      </w:r>
      <w:r>
        <w:t xml:space="preserve">, 135–140. </w:t>
      </w:r>
      <w:hyperlink r:id="rId47" w:history="1">
        <w:r w:rsidRPr="00830F8E">
          <w:rPr>
            <w:rStyle w:val="Hyperlink"/>
          </w:rPr>
          <w:t>https://doi.org/10.1016/j.puhe.2020.10.001</w:t>
        </w:r>
      </w:hyperlink>
    </w:p>
    <w:p w14:paraId="386ECD41" w14:textId="07682B06" w:rsidR="005131D9" w:rsidRDefault="005131D9" w:rsidP="005131D9">
      <w:pPr>
        <w:pStyle w:val="NormalWeb"/>
        <w:numPr>
          <w:ilvl w:val="0"/>
          <w:numId w:val="44"/>
        </w:numPr>
        <w:spacing w:before="0" w:beforeAutospacing="0" w:after="0" w:afterAutospacing="0" w:line="360" w:lineRule="auto"/>
        <w:jc w:val="both"/>
        <w:rPr>
          <w:rFonts w:ascii="Arial" w:hAnsi="Arial" w:cs="Arial"/>
          <w:sz w:val="20"/>
          <w:szCs w:val="20"/>
        </w:rPr>
      </w:pPr>
      <w:r w:rsidRPr="005131D9">
        <w:rPr>
          <w:rFonts w:ascii="Arial" w:hAnsi="Arial" w:cs="Arial"/>
          <w:sz w:val="20"/>
          <w:szCs w:val="20"/>
        </w:rPr>
        <w:t xml:space="preserve">Zeng, W., </w:t>
      </w:r>
      <w:proofErr w:type="spellStart"/>
      <w:r w:rsidRPr="005131D9">
        <w:rPr>
          <w:rFonts w:ascii="Arial" w:hAnsi="Arial" w:cs="Arial"/>
          <w:sz w:val="20"/>
          <w:szCs w:val="20"/>
        </w:rPr>
        <w:t>Musiega</w:t>
      </w:r>
      <w:proofErr w:type="spellEnd"/>
      <w:r w:rsidRPr="005131D9">
        <w:rPr>
          <w:rFonts w:ascii="Arial" w:hAnsi="Arial" w:cs="Arial"/>
          <w:sz w:val="20"/>
          <w:szCs w:val="20"/>
        </w:rPr>
        <w:t xml:space="preserve">, A., </w:t>
      </w:r>
      <w:proofErr w:type="spellStart"/>
      <w:r w:rsidRPr="005131D9">
        <w:rPr>
          <w:rFonts w:ascii="Arial" w:hAnsi="Arial" w:cs="Arial"/>
          <w:sz w:val="20"/>
          <w:szCs w:val="20"/>
        </w:rPr>
        <w:t>Oyasi</w:t>
      </w:r>
      <w:proofErr w:type="spellEnd"/>
      <w:r w:rsidRPr="005131D9">
        <w:rPr>
          <w:rFonts w:ascii="Arial" w:hAnsi="Arial" w:cs="Arial"/>
          <w:sz w:val="20"/>
          <w:szCs w:val="20"/>
        </w:rPr>
        <w:t xml:space="preserve">, J., Di Giorgio, L., Chuma, J., Lu, R., &amp; Ahn, H. (2022). Understanding the performance of county health service delivery in Kenya: A mixed-method analysis. </w:t>
      </w:r>
      <w:r w:rsidRPr="005131D9">
        <w:rPr>
          <w:rStyle w:val="Emphasis"/>
          <w:rFonts w:ascii="Arial" w:hAnsi="Arial" w:cs="Arial"/>
          <w:sz w:val="20"/>
          <w:szCs w:val="20"/>
        </w:rPr>
        <w:t>Health Policy and Planning, 37</w:t>
      </w:r>
      <w:r w:rsidRPr="005131D9">
        <w:rPr>
          <w:rFonts w:ascii="Arial" w:hAnsi="Arial" w:cs="Arial"/>
          <w:sz w:val="20"/>
          <w:szCs w:val="20"/>
        </w:rPr>
        <w:t xml:space="preserve">(2), 189–199. </w:t>
      </w:r>
      <w:hyperlink r:id="rId48" w:history="1">
        <w:r w:rsidRPr="00830F8E">
          <w:rPr>
            <w:rStyle w:val="Hyperlink"/>
            <w:rFonts w:ascii="Arial" w:hAnsi="Arial" w:cs="Arial"/>
            <w:sz w:val="20"/>
            <w:szCs w:val="20"/>
          </w:rPr>
          <w:t>https://doi.org/10.1093/heapol/czab129</w:t>
        </w:r>
      </w:hyperlink>
    </w:p>
    <w:p w14:paraId="1A29AE41" w14:textId="1C7D0910" w:rsidR="004374E6" w:rsidRPr="0078121D" w:rsidRDefault="004374E6" w:rsidP="0078121D">
      <w:pPr>
        <w:pStyle w:val="NormalWeb"/>
        <w:numPr>
          <w:ilvl w:val="0"/>
          <w:numId w:val="44"/>
        </w:numPr>
        <w:spacing w:before="0" w:beforeAutospacing="0" w:after="0" w:afterAutospacing="0" w:line="360" w:lineRule="auto"/>
        <w:jc w:val="both"/>
        <w:rPr>
          <w:rFonts w:ascii="Arial" w:hAnsi="Arial" w:cs="Arial"/>
          <w:sz w:val="20"/>
          <w:szCs w:val="20"/>
        </w:rPr>
      </w:pPr>
      <w:r w:rsidRPr="004374E6">
        <w:rPr>
          <w:rFonts w:ascii="Arial" w:hAnsi="Arial" w:cs="Arial"/>
          <w:sz w:val="20"/>
          <w:szCs w:val="20"/>
        </w:rPr>
        <w:t xml:space="preserve">Morris, C. N., Meehan, K., Had, H., Barasa, S. O., Zainul, H., Hynes, M., &amp; Amsalu, R. (2023). Factors that influence compliance for referral from primary care to hospital for maternal and neonatal complications in </w:t>
      </w:r>
      <w:proofErr w:type="spellStart"/>
      <w:r w:rsidRPr="004374E6">
        <w:rPr>
          <w:rFonts w:ascii="Arial" w:hAnsi="Arial" w:cs="Arial"/>
          <w:sz w:val="20"/>
          <w:szCs w:val="20"/>
        </w:rPr>
        <w:t>Bosaso</w:t>
      </w:r>
      <w:proofErr w:type="spellEnd"/>
      <w:r w:rsidRPr="004374E6">
        <w:rPr>
          <w:rFonts w:ascii="Arial" w:hAnsi="Arial" w:cs="Arial"/>
          <w:sz w:val="20"/>
          <w:szCs w:val="20"/>
        </w:rPr>
        <w:t xml:space="preserve">, Somalia: A qualitative study. </w:t>
      </w:r>
      <w:r w:rsidRPr="004374E6">
        <w:rPr>
          <w:rStyle w:val="Emphasis"/>
          <w:rFonts w:ascii="Arial" w:hAnsi="Arial" w:cs="Arial"/>
          <w:sz w:val="20"/>
          <w:szCs w:val="20"/>
        </w:rPr>
        <w:t>BMJ Open, 13</w:t>
      </w:r>
      <w:r w:rsidRPr="004374E6">
        <w:rPr>
          <w:rFonts w:ascii="Arial" w:hAnsi="Arial" w:cs="Arial"/>
          <w:sz w:val="20"/>
          <w:szCs w:val="20"/>
        </w:rPr>
        <w:t xml:space="preserve">(4), e070036. </w:t>
      </w:r>
      <w:hyperlink r:id="rId49" w:history="1">
        <w:r w:rsidRPr="00830F8E">
          <w:rPr>
            <w:rStyle w:val="Hyperlink"/>
            <w:rFonts w:ascii="Arial" w:hAnsi="Arial" w:cs="Arial"/>
            <w:sz w:val="20"/>
            <w:szCs w:val="20"/>
          </w:rPr>
          <w:t>https://doi.org/10.1136/bmjopen-2022-070036</w:t>
        </w:r>
      </w:hyperlink>
    </w:p>
    <w:p w14:paraId="294149B5" w14:textId="26B5395D" w:rsidR="00391C4A" w:rsidRPr="00391C4A" w:rsidRDefault="00391C4A" w:rsidP="00457D38">
      <w:pPr>
        <w:pStyle w:val="NormalWeb"/>
        <w:numPr>
          <w:ilvl w:val="0"/>
          <w:numId w:val="44"/>
        </w:numPr>
        <w:spacing w:before="0" w:beforeAutospacing="0" w:after="0" w:afterAutospacing="0" w:line="360" w:lineRule="auto"/>
        <w:jc w:val="both"/>
        <w:rPr>
          <w:rFonts w:ascii="Arial" w:hAnsi="Arial" w:cs="Arial"/>
          <w:sz w:val="20"/>
          <w:szCs w:val="20"/>
        </w:rPr>
      </w:pPr>
      <w:r w:rsidRPr="00391C4A">
        <w:rPr>
          <w:rFonts w:ascii="Arial" w:hAnsi="Arial" w:cs="Arial"/>
          <w:sz w:val="20"/>
          <w:szCs w:val="20"/>
        </w:rPr>
        <w:t xml:space="preserve">Portoghese, I., Galletta, M., Coppola, R. C., Finco, G., &amp; Campagna, M. (2014). Burnout and workload among health care workers: The moderating role of job control. </w:t>
      </w:r>
      <w:r w:rsidRPr="00391C4A">
        <w:rPr>
          <w:rStyle w:val="Emphasis"/>
          <w:rFonts w:ascii="Arial" w:hAnsi="Arial" w:cs="Arial"/>
          <w:sz w:val="20"/>
          <w:szCs w:val="20"/>
        </w:rPr>
        <w:t>Safety and Health at Work, 5</w:t>
      </w:r>
      <w:r w:rsidRPr="00391C4A">
        <w:rPr>
          <w:rFonts w:ascii="Arial" w:hAnsi="Arial" w:cs="Arial"/>
          <w:sz w:val="20"/>
          <w:szCs w:val="20"/>
        </w:rPr>
        <w:t xml:space="preserve">(3), 152–157. </w:t>
      </w:r>
      <w:hyperlink r:id="rId50" w:history="1">
        <w:r w:rsidRPr="00391C4A">
          <w:rPr>
            <w:rStyle w:val="Hyperlink"/>
            <w:rFonts w:ascii="Arial" w:hAnsi="Arial" w:cs="Arial"/>
            <w:sz w:val="20"/>
            <w:szCs w:val="20"/>
          </w:rPr>
          <w:t>https://doi.org/10.1016/j.shaw.2014.05.004</w:t>
        </w:r>
      </w:hyperlink>
    </w:p>
    <w:p w14:paraId="24560F8E" w14:textId="3B5BD64E" w:rsidR="00800037" w:rsidRPr="0078121D" w:rsidRDefault="00800037" w:rsidP="0078121D">
      <w:pPr>
        <w:pStyle w:val="NormalWeb"/>
        <w:numPr>
          <w:ilvl w:val="0"/>
          <w:numId w:val="44"/>
        </w:numPr>
        <w:spacing w:before="0" w:beforeAutospacing="0" w:after="0" w:afterAutospacing="0" w:line="360" w:lineRule="auto"/>
        <w:jc w:val="both"/>
        <w:rPr>
          <w:rFonts w:ascii="Arial" w:hAnsi="Arial" w:cs="Arial"/>
          <w:sz w:val="20"/>
          <w:szCs w:val="20"/>
        </w:rPr>
      </w:pPr>
      <w:r w:rsidRPr="00AF7919">
        <w:rPr>
          <w:rFonts w:ascii="Arial" w:hAnsi="Arial" w:cs="Arial"/>
          <w:sz w:val="20"/>
          <w:szCs w:val="20"/>
        </w:rPr>
        <w:t xml:space="preserve">Ouma, O. J., Omondi, D., </w:t>
      </w:r>
      <w:proofErr w:type="spellStart"/>
      <w:r w:rsidRPr="00AF7919">
        <w:rPr>
          <w:rFonts w:ascii="Arial" w:hAnsi="Arial" w:cs="Arial"/>
          <w:sz w:val="20"/>
          <w:szCs w:val="20"/>
        </w:rPr>
        <w:t>Museve</w:t>
      </w:r>
      <w:proofErr w:type="spellEnd"/>
      <w:r w:rsidRPr="00AF7919">
        <w:rPr>
          <w:rFonts w:ascii="Arial" w:hAnsi="Arial" w:cs="Arial"/>
          <w:sz w:val="20"/>
          <w:szCs w:val="20"/>
        </w:rPr>
        <w:t xml:space="preserve">, E., </w:t>
      </w:r>
      <w:proofErr w:type="spellStart"/>
      <w:r w:rsidRPr="00AF7919">
        <w:rPr>
          <w:rFonts w:ascii="Arial" w:hAnsi="Arial" w:cs="Arial"/>
          <w:sz w:val="20"/>
          <w:szCs w:val="20"/>
        </w:rPr>
        <w:t>Owenga</w:t>
      </w:r>
      <w:proofErr w:type="spellEnd"/>
      <w:r w:rsidRPr="00AF7919">
        <w:rPr>
          <w:rFonts w:ascii="Arial" w:hAnsi="Arial" w:cs="Arial"/>
          <w:sz w:val="20"/>
          <w:szCs w:val="20"/>
        </w:rPr>
        <w:t xml:space="preserve">, J., Bogers, J., Abrams, S., &amp; van </w:t>
      </w:r>
      <w:proofErr w:type="spellStart"/>
      <w:r w:rsidRPr="00AF7919">
        <w:rPr>
          <w:rFonts w:ascii="Arial" w:hAnsi="Arial" w:cs="Arial"/>
          <w:sz w:val="20"/>
          <w:szCs w:val="20"/>
        </w:rPr>
        <w:t>Olmen</w:t>
      </w:r>
      <w:proofErr w:type="spellEnd"/>
      <w:r w:rsidRPr="00AF7919">
        <w:rPr>
          <w:rFonts w:ascii="Arial" w:hAnsi="Arial" w:cs="Arial"/>
          <w:sz w:val="20"/>
          <w:szCs w:val="20"/>
        </w:rPr>
        <w:t xml:space="preserve">, J. (2025). Assessing the capacity of primary healthcare facilities and healthcare workers in managing diabetes and hypertension in Kisumu County, Kenya. </w:t>
      </w:r>
      <w:r w:rsidRPr="00AF7919">
        <w:rPr>
          <w:rStyle w:val="Emphasis"/>
          <w:rFonts w:ascii="Arial" w:hAnsi="Arial" w:cs="Arial"/>
          <w:sz w:val="20"/>
          <w:szCs w:val="20"/>
        </w:rPr>
        <w:t>BMC Health Services Research, 25</w:t>
      </w:r>
      <w:r w:rsidRPr="00AF7919">
        <w:rPr>
          <w:rFonts w:ascii="Arial" w:hAnsi="Arial" w:cs="Arial"/>
          <w:sz w:val="20"/>
          <w:szCs w:val="20"/>
        </w:rPr>
        <w:t xml:space="preserve">(1), 1221. </w:t>
      </w:r>
      <w:hyperlink r:id="rId51" w:history="1">
        <w:r w:rsidRPr="00AF7919">
          <w:rPr>
            <w:rStyle w:val="Hyperlink"/>
            <w:rFonts w:ascii="Arial" w:hAnsi="Arial" w:cs="Arial"/>
            <w:sz w:val="20"/>
            <w:szCs w:val="20"/>
          </w:rPr>
          <w:t>https://doi.org/10.1186/s12913-025-13390-5</w:t>
        </w:r>
      </w:hyperlink>
    </w:p>
    <w:p w14:paraId="4AB7242D" w14:textId="4B02911A" w:rsidR="009213AB" w:rsidRPr="009213AB" w:rsidRDefault="009213AB" w:rsidP="00457D38">
      <w:pPr>
        <w:pStyle w:val="NormalWeb"/>
        <w:numPr>
          <w:ilvl w:val="0"/>
          <w:numId w:val="44"/>
        </w:numPr>
        <w:spacing w:before="0" w:beforeAutospacing="0" w:after="0" w:afterAutospacing="0" w:line="360" w:lineRule="auto"/>
        <w:jc w:val="both"/>
        <w:rPr>
          <w:rFonts w:ascii="Arial" w:hAnsi="Arial" w:cs="Arial"/>
          <w:sz w:val="20"/>
          <w:szCs w:val="20"/>
        </w:rPr>
      </w:pPr>
      <w:r w:rsidRPr="009213AB">
        <w:rPr>
          <w:rFonts w:ascii="Arial" w:hAnsi="Arial" w:cs="Arial"/>
          <w:sz w:val="20"/>
          <w:szCs w:val="20"/>
        </w:rPr>
        <w:t xml:space="preserve">Manzi, A., Hamon, J. K., Agbodjavou, M. K., Hoyt, J., </w:t>
      </w:r>
      <w:proofErr w:type="spellStart"/>
      <w:r w:rsidRPr="009213AB">
        <w:rPr>
          <w:rFonts w:ascii="Arial" w:hAnsi="Arial" w:cs="Arial"/>
          <w:sz w:val="20"/>
          <w:szCs w:val="20"/>
        </w:rPr>
        <w:t>Kuwawenaruwa</w:t>
      </w:r>
      <w:proofErr w:type="spellEnd"/>
      <w:r w:rsidRPr="009213AB">
        <w:rPr>
          <w:rFonts w:ascii="Arial" w:hAnsi="Arial" w:cs="Arial"/>
          <w:sz w:val="20"/>
          <w:szCs w:val="20"/>
        </w:rPr>
        <w:t xml:space="preserve">, A., </w:t>
      </w:r>
      <w:proofErr w:type="spellStart"/>
      <w:r w:rsidRPr="009213AB">
        <w:rPr>
          <w:rFonts w:ascii="Arial" w:hAnsi="Arial" w:cs="Arial"/>
          <w:sz w:val="20"/>
          <w:szCs w:val="20"/>
        </w:rPr>
        <w:t>Kionga</w:t>
      </w:r>
      <w:proofErr w:type="spellEnd"/>
      <w:r w:rsidRPr="009213AB">
        <w:rPr>
          <w:rFonts w:ascii="Arial" w:hAnsi="Arial" w:cs="Arial"/>
          <w:sz w:val="20"/>
          <w:szCs w:val="20"/>
        </w:rPr>
        <w:t xml:space="preserve">, Y., Agossou, C., </w:t>
      </w:r>
      <w:proofErr w:type="spellStart"/>
      <w:r w:rsidRPr="009213AB">
        <w:rPr>
          <w:rFonts w:ascii="Arial" w:hAnsi="Arial" w:cs="Arial"/>
          <w:sz w:val="20"/>
          <w:szCs w:val="20"/>
        </w:rPr>
        <w:t>Kabanywanyi</w:t>
      </w:r>
      <w:proofErr w:type="spellEnd"/>
      <w:r w:rsidRPr="009213AB">
        <w:rPr>
          <w:rFonts w:ascii="Arial" w:hAnsi="Arial" w:cs="Arial"/>
          <w:sz w:val="20"/>
          <w:szCs w:val="20"/>
        </w:rPr>
        <w:t xml:space="preserve">, A. M., </w:t>
      </w:r>
      <w:proofErr w:type="spellStart"/>
      <w:r w:rsidRPr="009213AB">
        <w:rPr>
          <w:rFonts w:ascii="Arial" w:hAnsi="Arial" w:cs="Arial"/>
          <w:sz w:val="20"/>
          <w:szCs w:val="20"/>
        </w:rPr>
        <w:t>Boyi-Hounsou</w:t>
      </w:r>
      <w:proofErr w:type="spellEnd"/>
      <w:r w:rsidRPr="009213AB">
        <w:rPr>
          <w:rFonts w:ascii="Arial" w:hAnsi="Arial" w:cs="Arial"/>
          <w:sz w:val="20"/>
          <w:szCs w:val="20"/>
        </w:rPr>
        <w:t xml:space="preserve">, C., </w:t>
      </w:r>
      <w:proofErr w:type="spellStart"/>
      <w:r w:rsidRPr="009213AB">
        <w:rPr>
          <w:rFonts w:ascii="Arial" w:hAnsi="Arial" w:cs="Arial"/>
          <w:sz w:val="20"/>
          <w:szCs w:val="20"/>
        </w:rPr>
        <w:t>Lusasi</w:t>
      </w:r>
      <w:proofErr w:type="spellEnd"/>
      <w:r w:rsidRPr="009213AB">
        <w:rPr>
          <w:rFonts w:ascii="Arial" w:hAnsi="Arial" w:cs="Arial"/>
          <w:sz w:val="20"/>
          <w:szCs w:val="20"/>
        </w:rPr>
        <w:t xml:space="preserve">, A., Lazaro, S., Saliou, R., </w:t>
      </w:r>
      <w:proofErr w:type="spellStart"/>
      <w:r w:rsidRPr="009213AB">
        <w:rPr>
          <w:rFonts w:ascii="Arial" w:hAnsi="Arial" w:cs="Arial"/>
          <w:sz w:val="20"/>
          <w:szCs w:val="20"/>
        </w:rPr>
        <w:t>Kpemasse</w:t>
      </w:r>
      <w:proofErr w:type="spellEnd"/>
      <w:r w:rsidRPr="009213AB">
        <w:rPr>
          <w:rFonts w:ascii="Arial" w:hAnsi="Arial" w:cs="Arial"/>
          <w:sz w:val="20"/>
          <w:szCs w:val="20"/>
        </w:rPr>
        <w:t xml:space="preserve">, A., Reaves, E., </w:t>
      </w:r>
      <w:proofErr w:type="spellStart"/>
      <w:r w:rsidRPr="009213AB">
        <w:rPr>
          <w:rFonts w:ascii="Arial" w:hAnsi="Arial" w:cs="Arial"/>
          <w:sz w:val="20"/>
          <w:szCs w:val="20"/>
        </w:rPr>
        <w:t>Kitojo</w:t>
      </w:r>
      <w:proofErr w:type="spellEnd"/>
      <w:r w:rsidRPr="009213AB">
        <w:rPr>
          <w:rFonts w:ascii="Arial" w:hAnsi="Arial" w:cs="Arial"/>
          <w:sz w:val="20"/>
          <w:szCs w:val="20"/>
        </w:rPr>
        <w:t xml:space="preserve">, C., Hassani, A. S., </w:t>
      </w:r>
      <w:proofErr w:type="spellStart"/>
      <w:r w:rsidRPr="009213AB">
        <w:rPr>
          <w:rFonts w:ascii="Arial" w:hAnsi="Arial" w:cs="Arial"/>
          <w:sz w:val="20"/>
          <w:szCs w:val="20"/>
        </w:rPr>
        <w:t>Gnanguenon</w:t>
      </w:r>
      <w:proofErr w:type="spellEnd"/>
      <w:r w:rsidRPr="009213AB">
        <w:rPr>
          <w:rFonts w:ascii="Arial" w:hAnsi="Arial" w:cs="Arial"/>
          <w:sz w:val="20"/>
          <w:szCs w:val="20"/>
        </w:rPr>
        <w:t xml:space="preserve">, V., Dossou, J.-P., &amp; Webster, J. (2025). How, why, and under what circumstances can supportive supervision programs improve malaria case management? A realist program theory. </w:t>
      </w:r>
      <w:r w:rsidRPr="009213AB">
        <w:rPr>
          <w:rFonts w:ascii="Arial" w:hAnsi="Arial" w:cs="Arial"/>
          <w:i/>
          <w:iCs/>
          <w:sz w:val="20"/>
          <w:szCs w:val="20"/>
        </w:rPr>
        <w:t>Health Policy and Planning, 40</w:t>
      </w:r>
      <w:r w:rsidRPr="009213AB">
        <w:rPr>
          <w:rFonts w:ascii="Arial" w:hAnsi="Arial" w:cs="Arial"/>
          <w:sz w:val="20"/>
          <w:szCs w:val="20"/>
        </w:rPr>
        <w:t xml:space="preserve">(6), 600–612. </w:t>
      </w:r>
      <w:hyperlink r:id="rId52" w:tgtFrame="_new" w:history="1">
        <w:r w:rsidRPr="009213AB">
          <w:rPr>
            <w:rFonts w:ascii="Arial" w:hAnsi="Arial" w:cs="Arial"/>
            <w:color w:val="C00000"/>
            <w:sz w:val="20"/>
            <w:szCs w:val="20"/>
            <w:u w:val="single"/>
          </w:rPr>
          <w:t>https://doi.org/10.1093/heapol/czaf020</w:t>
        </w:r>
      </w:hyperlink>
    </w:p>
    <w:p w14:paraId="5605473E" w14:textId="0D400E10" w:rsidR="00456995" w:rsidRPr="0078121D" w:rsidRDefault="00456995" w:rsidP="0078121D">
      <w:pPr>
        <w:pStyle w:val="NormalWeb"/>
        <w:numPr>
          <w:ilvl w:val="0"/>
          <w:numId w:val="44"/>
        </w:numPr>
        <w:spacing w:before="0" w:beforeAutospacing="0" w:after="0" w:afterAutospacing="0" w:line="360" w:lineRule="auto"/>
        <w:jc w:val="both"/>
        <w:rPr>
          <w:rFonts w:ascii="Arial" w:hAnsi="Arial" w:cs="Arial"/>
          <w:sz w:val="20"/>
          <w:szCs w:val="20"/>
        </w:rPr>
      </w:pPr>
      <w:r w:rsidRPr="00456995">
        <w:rPr>
          <w:rFonts w:ascii="Arial" w:hAnsi="Arial" w:cs="Arial"/>
          <w:sz w:val="20"/>
          <w:szCs w:val="20"/>
        </w:rPr>
        <w:t xml:space="preserve">Iedema, R., Greenhalgh, T., Russell, J., Alexander, J., Amer-Sharif, K., Gardner, P., Juniper, M., Lawton, R., Mahajan, R. P., McGuire, P., Roberts, C., Robson, W., Timmons, S., &amp; Wilkinson, L. (2019). Spoken communication and patient safety: A new direction for healthcare communication policy, research, education and practice? </w:t>
      </w:r>
      <w:r w:rsidRPr="00456995">
        <w:rPr>
          <w:rStyle w:val="Emphasis"/>
          <w:rFonts w:ascii="Arial" w:hAnsi="Arial" w:cs="Arial"/>
          <w:sz w:val="20"/>
          <w:szCs w:val="20"/>
        </w:rPr>
        <w:t>BMJ Open Quality, 8</w:t>
      </w:r>
      <w:r w:rsidRPr="00456995">
        <w:rPr>
          <w:rFonts w:ascii="Arial" w:hAnsi="Arial" w:cs="Arial"/>
          <w:sz w:val="20"/>
          <w:szCs w:val="20"/>
        </w:rPr>
        <w:t xml:space="preserve">(3), e000742. </w:t>
      </w:r>
      <w:hyperlink r:id="rId53" w:history="1">
        <w:r w:rsidRPr="001934BB">
          <w:rPr>
            <w:rStyle w:val="Hyperlink"/>
            <w:rFonts w:ascii="Arial" w:hAnsi="Arial" w:cs="Arial"/>
            <w:sz w:val="20"/>
            <w:szCs w:val="20"/>
          </w:rPr>
          <w:t>https://doi.org/10.1136/bmjoq-2019-000742</w:t>
        </w:r>
      </w:hyperlink>
    </w:p>
    <w:p w14:paraId="210D114B" w14:textId="0AD50C44" w:rsidR="008566C5" w:rsidRDefault="00482A16" w:rsidP="00BE0DC1">
      <w:pPr>
        <w:pStyle w:val="NormalWeb"/>
        <w:numPr>
          <w:ilvl w:val="0"/>
          <w:numId w:val="44"/>
        </w:numPr>
        <w:spacing w:before="0" w:beforeAutospacing="0" w:after="0" w:afterAutospacing="0" w:line="360" w:lineRule="auto"/>
        <w:jc w:val="both"/>
        <w:rPr>
          <w:rFonts w:ascii="Arial" w:hAnsi="Arial" w:cs="Arial"/>
          <w:sz w:val="20"/>
          <w:szCs w:val="20"/>
        </w:rPr>
      </w:pPr>
      <w:r w:rsidRPr="008566C5">
        <w:rPr>
          <w:rFonts w:ascii="Arial" w:hAnsi="Arial" w:cs="Arial"/>
          <w:sz w:val="20"/>
          <w:szCs w:val="20"/>
        </w:rPr>
        <w:lastRenderedPageBreak/>
        <w:t xml:space="preserve">Seyed-Nezhad, M., Ahmadi, B., &amp; Ranjbar, M. (2021). Knowledge and implementation of referral guidelines among healthcare providers. </w:t>
      </w:r>
      <w:r w:rsidRPr="008566C5">
        <w:rPr>
          <w:rStyle w:val="Emphasis"/>
          <w:rFonts w:ascii="Arial" w:hAnsi="Arial" w:cs="Arial"/>
          <w:sz w:val="20"/>
          <w:szCs w:val="20"/>
        </w:rPr>
        <w:t>BMC Health Services Research, 21</w:t>
      </w:r>
      <w:r w:rsidRPr="008566C5">
        <w:rPr>
          <w:rFonts w:ascii="Arial" w:hAnsi="Arial" w:cs="Arial"/>
          <w:sz w:val="20"/>
          <w:szCs w:val="20"/>
        </w:rPr>
        <w:t xml:space="preserve">(1), 1167. </w:t>
      </w:r>
      <w:hyperlink r:id="rId54" w:history="1">
        <w:r w:rsidR="008566C5" w:rsidRPr="001934BB">
          <w:rPr>
            <w:rStyle w:val="Hyperlink"/>
            <w:rFonts w:ascii="Arial" w:hAnsi="Arial" w:cs="Arial"/>
            <w:sz w:val="20"/>
            <w:szCs w:val="20"/>
          </w:rPr>
          <w:t>https://doi.org/10.4103/jfmpc.jfmpc_514_21</w:t>
        </w:r>
      </w:hyperlink>
    </w:p>
    <w:p w14:paraId="75646200" w14:textId="1EA0FCC0" w:rsidR="00815171" w:rsidRPr="008566C5" w:rsidRDefault="00815171" w:rsidP="00BE0DC1">
      <w:pPr>
        <w:pStyle w:val="NormalWeb"/>
        <w:numPr>
          <w:ilvl w:val="0"/>
          <w:numId w:val="44"/>
        </w:numPr>
        <w:spacing w:before="0" w:beforeAutospacing="0" w:after="0" w:afterAutospacing="0" w:line="360" w:lineRule="auto"/>
        <w:jc w:val="both"/>
        <w:rPr>
          <w:rFonts w:ascii="Arial" w:hAnsi="Arial" w:cs="Arial"/>
          <w:sz w:val="20"/>
          <w:szCs w:val="20"/>
        </w:rPr>
      </w:pPr>
      <w:r w:rsidRPr="008566C5">
        <w:rPr>
          <w:rFonts w:ascii="Arial" w:hAnsi="Arial" w:cs="Arial"/>
          <w:sz w:val="20"/>
          <w:szCs w:val="20"/>
        </w:rPr>
        <w:t xml:space="preserve">Thakkar, A., Valente, T., Andesia, J., Njuguna, B., </w:t>
      </w:r>
      <w:proofErr w:type="spellStart"/>
      <w:r w:rsidRPr="008566C5">
        <w:rPr>
          <w:rFonts w:ascii="Arial" w:hAnsi="Arial" w:cs="Arial"/>
          <w:sz w:val="20"/>
          <w:szCs w:val="20"/>
        </w:rPr>
        <w:t>Miheso</w:t>
      </w:r>
      <w:proofErr w:type="spellEnd"/>
      <w:r w:rsidRPr="008566C5">
        <w:rPr>
          <w:rFonts w:ascii="Arial" w:hAnsi="Arial" w:cs="Arial"/>
          <w:sz w:val="20"/>
          <w:szCs w:val="20"/>
        </w:rPr>
        <w:t xml:space="preserve">, J., Mercer, T., Mugo, R., Mwangi, A., Mwangi, E., </w:t>
      </w:r>
      <w:proofErr w:type="spellStart"/>
      <w:r w:rsidRPr="008566C5">
        <w:rPr>
          <w:rFonts w:ascii="Arial" w:hAnsi="Arial" w:cs="Arial"/>
          <w:sz w:val="20"/>
          <w:szCs w:val="20"/>
        </w:rPr>
        <w:t>Pastakia</w:t>
      </w:r>
      <w:proofErr w:type="spellEnd"/>
      <w:r w:rsidRPr="008566C5">
        <w:rPr>
          <w:rFonts w:ascii="Arial" w:hAnsi="Arial" w:cs="Arial"/>
          <w:sz w:val="20"/>
          <w:szCs w:val="20"/>
        </w:rPr>
        <w:t xml:space="preserve">, S. D., Pathak, S., Pillsbury, M. K. M., Kamano, J., Naanyu, V., Williams, M., </w:t>
      </w:r>
      <w:proofErr w:type="spellStart"/>
      <w:r w:rsidRPr="008566C5">
        <w:rPr>
          <w:rFonts w:ascii="Arial" w:hAnsi="Arial" w:cs="Arial"/>
          <w:sz w:val="20"/>
          <w:szCs w:val="20"/>
        </w:rPr>
        <w:t>Vedanthan</w:t>
      </w:r>
      <w:proofErr w:type="spellEnd"/>
      <w:r w:rsidRPr="008566C5">
        <w:rPr>
          <w:rFonts w:ascii="Arial" w:hAnsi="Arial" w:cs="Arial"/>
          <w:sz w:val="20"/>
          <w:szCs w:val="20"/>
        </w:rPr>
        <w:t xml:space="preserve">, R., </w:t>
      </w:r>
      <w:proofErr w:type="spellStart"/>
      <w:r w:rsidRPr="008566C5">
        <w:rPr>
          <w:rFonts w:ascii="Arial" w:hAnsi="Arial" w:cs="Arial"/>
          <w:sz w:val="20"/>
          <w:szCs w:val="20"/>
        </w:rPr>
        <w:t>Akwanalo</w:t>
      </w:r>
      <w:proofErr w:type="spellEnd"/>
      <w:r w:rsidRPr="008566C5">
        <w:rPr>
          <w:rFonts w:ascii="Arial" w:hAnsi="Arial" w:cs="Arial"/>
          <w:sz w:val="20"/>
          <w:szCs w:val="20"/>
        </w:rPr>
        <w:t xml:space="preserve">, C., &amp; Bloomfield, G. S. (2022). Network characteristics of a referral system for patients with hypertension in Western Kenya: Results from the Strengthening Referral Networks for Management of Hypertension Across the Health System (STRENGTHS) study. </w:t>
      </w:r>
      <w:r w:rsidRPr="008566C5">
        <w:rPr>
          <w:rStyle w:val="Emphasis"/>
          <w:rFonts w:ascii="Arial" w:hAnsi="Arial" w:cs="Arial"/>
          <w:sz w:val="20"/>
          <w:szCs w:val="20"/>
        </w:rPr>
        <w:t>BMC Health Services Research, 22</w:t>
      </w:r>
      <w:r w:rsidRPr="008566C5">
        <w:rPr>
          <w:rFonts w:ascii="Arial" w:hAnsi="Arial" w:cs="Arial"/>
          <w:sz w:val="20"/>
          <w:szCs w:val="20"/>
        </w:rPr>
        <w:t xml:space="preserve">(1), 315. </w:t>
      </w:r>
      <w:hyperlink r:id="rId55" w:history="1">
        <w:r w:rsidRPr="008566C5">
          <w:rPr>
            <w:rStyle w:val="Hyperlink"/>
            <w:rFonts w:ascii="Arial" w:hAnsi="Arial" w:cs="Arial"/>
            <w:sz w:val="20"/>
            <w:szCs w:val="20"/>
          </w:rPr>
          <w:t>https://doi.org/10.1186/s12913-022-07699-8</w:t>
        </w:r>
      </w:hyperlink>
    </w:p>
    <w:p w14:paraId="02AE06CF" w14:textId="1760BDF7" w:rsidR="00D23348" w:rsidRPr="00D23348" w:rsidRDefault="00D23348" w:rsidP="00457D38">
      <w:pPr>
        <w:pStyle w:val="NormalWeb"/>
        <w:numPr>
          <w:ilvl w:val="0"/>
          <w:numId w:val="44"/>
        </w:numPr>
        <w:spacing w:before="0" w:beforeAutospacing="0" w:after="0" w:afterAutospacing="0" w:line="360" w:lineRule="auto"/>
        <w:jc w:val="both"/>
        <w:rPr>
          <w:rFonts w:ascii="Arial" w:hAnsi="Arial" w:cs="Arial"/>
          <w:sz w:val="20"/>
          <w:szCs w:val="20"/>
        </w:rPr>
      </w:pPr>
      <w:r w:rsidRPr="00D23348">
        <w:rPr>
          <w:rFonts w:ascii="Arial" w:hAnsi="Arial" w:cs="Arial"/>
          <w:sz w:val="20"/>
          <w:szCs w:val="20"/>
        </w:rPr>
        <w:t xml:space="preserve">Adam, T., Hsu, J., de Savigny, D., Lavis, J. N., </w:t>
      </w:r>
      <w:proofErr w:type="spellStart"/>
      <w:r w:rsidRPr="00D23348">
        <w:rPr>
          <w:rFonts w:ascii="Arial" w:hAnsi="Arial" w:cs="Arial"/>
          <w:sz w:val="20"/>
          <w:szCs w:val="20"/>
        </w:rPr>
        <w:t>Røttingen</w:t>
      </w:r>
      <w:proofErr w:type="spellEnd"/>
      <w:r w:rsidRPr="00D23348">
        <w:rPr>
          <w:rFonts w:ascii="Arial" w:hAnsi="Arial" w:cs="Arial"/>
          <w:sz w:val="20"/>
          <w:szCs w:val="20"/>
        </w:rPr>
        <w:t xml:space="preserve">, J.-A., &amp; Bennett, S. (2012). Evaluating health systems strengthening interventions in low-income and middle-income countries: Are we asking the right questions? </w:t>
      </w:r>
      <w:r w:rsidRPr="00D23348">
        <w:rPr>
          <w:rFonts w:ascii="Arial" w:hAnsi="Arial" w:cs="Arial"/>
          <w:i/>
          <w:iCs/>
          <w:sz w:val="20"/>
          <w:szCs w:val="20"/>
        </w:rPr>
        <w:t>Health Policy and Planning, 27</w:t>
      </w:r>
      <w:r w:rsidRPr="00D23348">
        <w:rPr>
          <w:rFonts w:ascii="Arial" w:hAnsi="Arial" w:cs="Arial"/>
          <w:sz w:val="20"/>
          <w:szCs w:val="20"/>
        </w:rPr>
        <w:t xml:space="preserve">(suppl_4), iv9–iv19. </w:t>
      </w:r>
      <w:hyperlink r:id="rId56" w:tgtFrame="_new" w:history="1">
        <w:r w:rsidRPr="00D23348">
          <w:rPr>
            <w:rFonts w:ascii="Arial" w:hAnsi="Arial" w:cs="Arial"/>
            <w:color w:val="C00000"/>
            <w:sz w:val="20"/>
            <w:szCs w:val="20"/>
            <w:u w:val="single"/>
          </w:rPr>
          <w:t>https://doi.org/10.1093/heapol/czs086</w:t>
        </w:r>
      </w:hyperlink>
    </w:p>
    <w:p w14:paraId="25E5D911" w14:textId="1BA845E4" w:rsidR="0019770C" w:rsidRPr="007C6772" w:rsidRDefault="00571632" w:rsidP="0019770C">
      <w:pPr>
        <w:pStyle w:val="NormalWeb"/>
        <w:numPr>
          <w:ilvl w:val="0"/>
          <w:numId w:val="44"/>
        </w:numPr>
        <w:spacing w:before="0" w:beforeAutospacing="0" w:after="0" w:afterAutospacing="0" w:line="360" w:lineRule="auto"/>
        <w:jc w:val="both"/>
        <w:rPr>
          <w:rFonts w:ascii="Arial" w:hAnsi="Arial" w:cs="Arial"/>
          <w:sz w:val="20"/>
          <w:szCs w:val="20"/>
        </w:rPr>
      </w:pPr>
      <w:r w:rsidRPr="002972E8">
        <w:rPr>
          <w:rFonts w:ascii="Arial" w:hAnsi="Arial" w:cs="Arial"/>
          <w:sz w:val="20"/>
          <w:szCs w:val="20"/>
        </w:rPr>
        <w:t xml:space="preserve">Kipruto, H., Muneene, D., </w:t>
      </w:r>
      <w:proofErr w:type="spellStart"/>
      <w:r w:rsidRPr="002972E8">
        <w:rPr>
          <w:rFonts w:ascii="Arial" w:hAnsi="Arial" w:cs="Arial"/>
          <w:sz w:val="20"/>
          <w:szCs w:val="20"/>
        </w:rPr>
        <w:t>Droti</w:t>
      </w:r>
      <w:proofErr w:type="spellEnd"/>
      <w:r w:rsidRPr="002972E8">
        <w:rPr>
          <w:rFonts w:ascii="Arial" w:hAnsi="Arial" w:cs="Arial"/>
          <w:sz w:val="20"/>
          <w:szCs w:val="20"/>
        </w:rPr>
        <w:t xml:space="preserve">, B., Jepchumba, V., Okeibunor, C. J., </w:t>
      </w:r>
      <w:proofErr w:type="spellStart"/>
      <w:r w:rsidRPr="002972E8">
        <w:rPr>
          <w:rFonts w:ascii="Arial" w:hAnsi="Arial" w:cs="Arial"/>
          <w:sz w:val="20"/>
          <w:szCs w:val="20"/>
        </w:rPr>
        <w:t>Nabyonga</w:t>
      </w:r>
      <w:proofErr w:type="spellEnd"/>
      <w:r w:rsidRPr="002972E8">
        <w:rPr>
          <w:rFonts w:ascii="Arial" w:hAnsi="Arial" w:cs="Arial"/>
          <w:sz w:val="20"/>
          <w:szCs w:val="20"/>
        </w:rPr>
        <w:t xml:space="preserve">-Orem, J., &amp; Karamagi, H. C. (2022). Use of digital health interventions in sub-Saharan Africa for health systems strengthening over the last 10 years: A scoping review protocol. </w:t>
      </w:r>
      <w:r w:rsidRPr="002972E8">
        <w:rPr>
          <w:rStyle w:val="Emphasis"/>
          <w:rFonts w:ascii="Arial" w:hAnsi="Arial" w:cs="Arial"/>
          <w:sz w:val="20"/>
          <w:szCs w:val="20"/>
        </w:rPr>
        <w:t>Frontiers in Digital Health, 4,</w:t>
      </w:r>
      <w:r w:rsidRPr="002972E8">
        <w:rPr>
          <w:rFonts w:ascii="Arial" w:hAnsi="Arial" w:cs="Arial"/>
          <w:sz w:val="20"/>
          <w:szCs w:val="20"/>
        </w:rPr>
        <w:t xml:space="preserve"> 874251</w:t>
      </w:r>
      <w:hyperlink r:id="rId57" w:history="1">
        <w:r w:rsidR="002972E8" w:rsidRPr="001934BB">
          <w:rPr>
            <w:rStyle w:val="Hyperlink"/>
            <w:rFonts w:ascii="Arial" w:hAnsi="Arial" w:cs="Arial"/>
            <w:sz w:val="20"/>
            <w:szCs w:val="20"/>
          </w:rPr>
          <w:t>https://doi.org/10.3389/fdgth.2022.874251</w:t>
        </w:r>
      </w:hyperlink>
    </w:p>
    <w:p w14:paraId="7411D77E" w14:textId="77777777" w:rsidR="00AC68A3" w:rsidRPr="00243A0E" w:rsidRDefault="00AC68A3" w:rsidP="00AC68A3">
      <w:pPr>
        <w:pStyle w:val="NormalWeb"/>
        <w:spacing w:before="0" w:beforeAutospacing="0" w:after="0" w:afterAutospacing="0" w:line="360" w:lineRule="auto"/>
        <w:ind w:left="360"/>
        <w:jc w:val="both"/>
        <w:rPr>
          <w:rFonts w:ascii="Arial" w:hAnsi="Arial" w:cs="Arial"/>
          <w:sz w:val="20"/>
          <w:szCs w:val="20"/>
        </w:rPr>
      </w:pPr>
    </w:p>
    <w:p w14:paraId="28108367" w14:textId="73409506" w:rsidR="00796FE6" w:rsidRPr="00BD3CE6" w:rsidRDefault="00B01FCD" w:rsidP="00BD3CE6">
      <w:pPr>
        <w:pStyle w:val="DefAcrHead"/>
        <w:spacing w:after="0" w:line="360" w:lineRule="auto"/>
        <w:jc w:val="both"/>
        <w:rPr>
          <w:rFonts w:ascii="Arial" w:hAnsi="Arial" w:cs="Arial"/>
          <w:sz w:val="20"/>
        </w:rPr>
      </w:pPr>
      <w:r w:rsidRPr="00C83B7F">
        <w:rPr>
          <w:rFonts w:ascii="Arial" w:hAnsi="Arial" w:cs="Arial"/>
          <w:sz w:val="20"/>
        </w:rPr>
        <w:t xml:space="preserve"> Acronyms</w:t>
      </w:r>
      <w:r w:rsidR="006C0AB2">
        <w:rPr>
          <w:rFonts w:ascii="Arial" w:hAnsi="Arial" w:cs="Arial"/>
          <w:sz w:val="20"/>
        </w:rPr>
        <w:t xml:space="preserve"> AND </w:t>
      </w:r>
      <w:r w:rsidRPr="00C83B7F">
        <w:rPr>
          <w:rFonts w:ascii="Arial" w:hAnsi="Arial" w:cs="Arial"/>
          <w:sz w:val="20"/>
        </w:rPr>
        <w:t>Abbreviations</w:t>
      </w:r>
    </w:p>
    <w:p w14:paraId="4369B50C" w14:textId="03566C14" w:rsidR="004D4277" w:rsidRPr="00BD3CE6" w:rsidRDefault="008F62D0" w:rsidP="00243A0E">
      <w:pPr>
        <w:pStyle w:val="NormalWeb"/>
        <w:spacing w:before="0" w:beforeAutospacing="0" w:after="0" w:afterAutospacing="0" w:line="276" w:lineRule="auto"/>
        <w:jc w:val="both"/>
        <w:rPr>
          <w:rFonts w:ascii="Arial" w:hAnsi="Arial" w:cs="Arial"/>
          <w:sz w:val="20"/>
          <w:szCs w:val="20"/>
        </w:rPr>
        <w:sectPr w:rsidR="004D4277" w:rsidRPr="00BD3CE6" w:rsidSect="00786481">
          <w:headerReference w:type="even" r:id="rId58"/>
          <w:headerReference w:type="default" r:id="rId59"/>
          <w:footerReference w:type="default" r:id="rId60"/>
          <w:headerReference w:type="first" r:id="rId61"/>
          <w:type w:val="continuous"/>
          <w:pgSz w:w="12240" w:h="15840"/>
          <w:pgMar w:top="1440" w:right="2016" w:bottom="2016" w:left="2016" w:header="720" w:footer="1123" w:gutter="0"/>
          <w:cols w:space="720"/>
          <w:docGrid w:linePitch="272"/>
        </w:sectPr>
      </w:pPr>
      <w:r w:rsidRPr="00A30C43">
        <w:rPr>
          <w:rStyle w:val="Strong"/>
          <w:rFonts w:ascii="Arial" w:hAnsi="Arial" w:cs="Arial"/>
          <w:b w:val="0"/>
          <w:bCs w:val="0"/>
          <w:sz w:val="20"/>
          <w:szCs w:val="20"/>
        </w:rPr>
        <w:t>ASAL</w:t>
      </w:r>
      <w:r w:rsidRPr="00A30C43">
        <w:rPr>
          <w:rFonts w:ascii="Arial" w:hAnsi="Arial" w:cs="Arial"/>
          <w:sz w:val="20"/>
          <w:szCs w:val="20"/>
        </w:rPr>
        <w:t>: Arid</w:t>
      </w:r>
      <w:r w:rsidR="001816BC" w:rsidRPr="00A30C43">
        <w:rPr>
          <w:rFonts w:ascii="Arial" w:hAnsi="Arial" w:cs="Arial"/>
          <w:sz w:val="20"/>
          <w:szCs w:val="20"/>
        </w:rPr>
        <w:t xml:space="preserve"> and Semi-Arid Lands; </w:t>
      </w:r>
      <w:r w:rsidR="001816BC" w:rsidRPr="008F62D0">
        <w:rPr>
          <w:rStyle w:val="Strong"/>
          <w:rFonts w:ascii="Arial" w:hAnsi="Arial" w:cs="Arial"/>
          <w:b w:val="0"/>
          <w:bCs w:val="0"/>
          <w:sz w:val="20"/>
          <w:szCs w:val="20"/>
        </w:rPr>
        <w:t>AOR</w:t>
      </w:r>
      <w:r w:rsidR="001816BC" w:rsidRPr="008F62D0">
        <w:rPr>
          <w:rFonts w:ascii="Arial" w:hAnsi="Arial" w:cs="Arial"/>
          <w:b/>
          <w:bCs/>
          <w:sz w:val="20"/>
          <w:szCs w:val="20"/>
        </w:rPr>
        <w:t xml:space="preserve"> </w:t>
      </w:r>
      <w:r w:rsidR="001816BC" w:rsidRPr="00A30C43">
        <w:rPr>
          <w:rFonts w:ascii="Arial" w:hAnsi="Arial" w:cs="Arial"/>
          <w:sz w:val="20"/>
          <w:szCs w:val="20"/>
        </w:rPr>
        <w:t xml:space="preserve">: Adjusted Odds </w:t>
      </w:r>
      <w:r w:rsidRPr="00A30C43">
        <w:rPr>
          <w:rFonts w:ascii="Arial" w:hAnsi="Arial" w:cs="Arial"/>
          <w:sz w:val="20"/>
          <w:szCs w:val="20"/>
        </w:rPr>
        <w:t>Ratio;</w:t>
      </w:r>
      <w:r w:rsidRPr="008F62D0">
        <w:rPr>
          <w:rStyle w:val="Strong"/>
          <w:rFonts w:ascii="Arial" w:hAnsi="Arial" w:cs="Arial"/>
          <w:b w:val="0"/>
          <w:bCs w:val="0"/>
          <w:sz w:val="20"/>
          <w:szCs w:val="20"/>
        </w:rPr>
        <w:t xml:space="preserve"> CHA</w:t>
      </w:r>
      <w:r w:rsidR="00D16F5A">
        <w:rPr>
          <w:rStyle w:val="Strong"/>
          <w:rFonts w:ascii="Arial" w:hAnsi="Arial" w:cs="Arial"/>
          <w:b w:val="0"/>
          <w:bCs w:val="0"/>
          <w:sz w:val="20"/>
          <w:szCs w:val="20"/>
        </w:rPr>
        <w:t>s</w:t>
      </w:r>
      <w:r w:rsidR="00A30C43" w:rsidRPr="00A30C43">
        <w:rPr>
          <w:rFonts w:ascii="Arial" w:hAnsi="Arial" w:cs="Arial"/>
          <w:sz w:val="20"/>
          <w:szCs w:val="20"/>
        </w:rPr>
        <w:t>:</w:t>
      </w:r>
      <w:r w:rsidR="001816BC" w:rsidRPr="00A30C43">
        <w:rPr>
          <w:rFonts w:ascii="Arial" w:hAnsi="Arial" w:cs="Arial"/>
          <w:sz w:val="20"/>
          <w:szCs w:val="20"/>
        </w:rPr>
        <w:t xml:space="preserve"> Community Health </w:t>
      </w:r>
      <w:r w:rsidRPr="00A30C43">
        <w:rPr>
          <w:rFonts w:ascii="Arial" w:hAnsi="Arial" w:cs="Arial"/>
          <w:sz w:val="20"/>
          <w:szCs w:val="20"/>
        </w:rPr>
        <w:t>Assistant</w:t>
      </w:r>
      <w:r w:rsidR="00D16F5A">
        <w:rPr>
          <w:rFonts w:ascii="Arial" w:hAnsi="Arial" w:cs="Arial"/>
          <w:sz w:val="20"/>
          <w:szCs w:val="20"/>
        </w:rPr>
        <w:t>s</w:t>
      </w:r>
      <w:r w:rsidR="001816BC" w:rsidRPr="00A30C43">
        <w:rPr>
          <w:rFonts w:ascii="Arial" w:hAnsi="Arial" w:cs="Arial"/>
          <w:sz w:val="20"/>
          <w:szCs w:val="20"/>
        </w:rPr>
        <w:t xml:space="preserve">; </w:t>
      </w:r>
      <w:r w:rsidR="001816BC" w:rsidRPr="00A30C43">
        <w:rPr>
          <w:rStyle w:val="Strong"/>
          <w:rFonts w:ascii="Arial" w:hAnsi="Arial" w:cs="Arial"/>
          <w:b w:val="0"/>
          <w:bCs w:val="0"/>
          <w:sz w:val="20"/>
          <w:szCs w:val="20"/>
        </w:rPr>
        <w:t>CHV</w:t>
      </w:r>
      <w:r w:rsidR="001816BC" w:rsidRPr="00A30C43">
        <w:rPr>
          <w:rFonts w:ascii="Arial" w:hAnsi="Arial" w:cs="Arial"/>
          <w:sz w:val="20"/>
          <w:szCs w:val="20"/>
        </w:rPr>
        <w:t>: Community Health Volunteer;</w:t>
      </w:r>
      <w:r w:rsidR="001816BC" w:rsidRPr="008F62D0">
        <w:rPr>
          <w:rStyle w:val="Strong"/>
          <w:rFonts w:ascii="Arial" w:hAnsi="Arial" w:cs="Arial"/>
          <w:b w:val="0"/>
          <w:bCs w:val="0"/>
          <w:sz w:val="20"/>
          <w:szCs w:val="20"/>
        </w:rPr>
        <w:t>CI</w:t>
      </w:r>
      <w:r w:rsidR="001816BC" w:rsidRPr="00A30C43">
        <w:rPr>
          <w:rFonts w:ascii="Arial" w:hAnsi="Arial" w:cs="Arial"/>
          <w:sz w:val="20"/>
          <w:szCs w:val="20"/>
        </w:rPr>
        <w:t xml:space="preserve">:Confidence Interval; </w:t>
      </w:r>
      <w:r w:rsidR="001816BC" w:rsidRPr="008F62D0">
        <w:rPr>
          <w:rStyle w:val="Strong"/>
          <w:rFonts w:ascii="Arial" w:hAnsi="Arial" w:cs="Arial"/>
          <w:b w:val="0"/>
          <w:bCs w:val="0"/>
          <w:sz w:val="20"/>
          <w:szCs w:val="20"/>
        </w:rPr>
        <w:t>FGD</w:t>
      </w:r>
      <w:r w:rsidR="001816BC" w:rsidRPr="00A30C43">
        <w:rPr>
          <w:rFonts w:ascii="Arial" w:hAnsi="Arial" w:cs="Arial"/>
          <w:sz w:val="20"/>
          <w:szCs w:val="20"/>
        </w:rPr>
        <w:t>: Focus Group Discussion</w:t>
      </w:r>
      <w:r w:rsidR="001816BC" w:rsidRPr="00A30C43">
        <w:rPr>
          <w:rFonts w:ascii="Arial" w:hAnsi="Arial" w:cs="Arial"/>
          <w:b/>
          <w:bCs/>
          <w:sz w:val="20"/>
          <w:szCs w:val="20"/>
        </w:rPr>
        <w:t xml:space="preserve">;  </w:t>
      </w:r>
      <w:r w:rsidRPr="00A30C43">
        <w:rPr>
          <w:rStyle w:val="Strong"/>
          <w:rFonts w:ascii="Arial" w:hAnsi="Arial" w:cs="Arial"/>
          <w:b w:val="0"/>
          <w:bCs w:val="0"/>
          <w:sz w:val="20"/>
          <w:szCs w:val="20"/>
        </w:rPr>
        <w:t>FHW</w:t>
      </w:r>
      <w:r w:rsidRPr="00A30C43">
        <w:rPr>
          <w:rFonts w:ascii="Arial" w:hAnsi="Arial" w:cs="Arial"/>
          <w:sz w:val="20"/>
          <w:szCs w:val="20"/>
        </w:rPr>
        <w:t>: Frontline</w:t>
      </w:r>
      <w:r w:rsidR="001816BC" w:rsidRPr="00A30C43">
        <w:rPr>
          <w:rFonts w:ascii="Arial" w:hAnsi="Arial" w:cs="Arial"/>
          <w:sz w:val="20"/>
          <w:szCs w:val="20"/>
        </w:rPr>
        <w:t xml:space="preserve"> Health Worker;</w:t>
      </w:r>
      <w:r w:rsidR="001816BC" w:rsidRPr="00A30C43">
        <w:rPr>
          <w:rStyle w:val="Strong"/>
          <w:rFonts w:ascii="Arial" w:hAnsi="Arial" w:cs="Arial"/>
          <w:b w:val="0"/>
          <w:bCs w:val="0"/>
          <w:sz w:val="20"/>
          <w:szCs w:val="20"/>
        </w:rPr>
        <w:t>KII</w:t>
      </w:r>
      <w:r w:rsidR="001816BC" w:rsidRPr="00A30C43">
        <w:rPr>
          <w:rFonts w:ascii="Arial" w:hAnsi="Arial" w:cs="Arial"/>
          <w:b/>
          <w:bCs/>
          <w:sz w:val="20"/>
          <w:szCs w:val="20"/>
        </w:rPr>
        <w:t>:</w:t>
      </w:r>
      <w:r w:rsidR="001816BC" w:rsidRPr="00A30C43">
        <w:rPr>
          <w:rFonts w:ascii="Arial" w:hAnsi="Arial" w:cs="Arial"/>
          <w:sz w:val="20"/>
          <w:szCs w:val="20"/>
        </w:rPr>
        <w:t xml:space="preserve"> Key Informant Interview; </w:t>
      </w:r>
      <w:r w:rsidR="001816BC" w:rsidRPr="00A30C43">
        <w:rPr>
          <w:rStyle w:val="Strong"/>
          <w:rFonts w:ascii="Arial" w:hAnsi="Arial" w:cs="Arial"/>
          <w:b w:val="0"/>
          <w:bCs w:val="0"/>
          <w:sz w:val="20"/>
          <w:szCs w:val="20"/>
        </w:rPr>
        <w:t>MNH</w:t>
      </w:r>
      <w:r w:rsidR="001816BC" w:rsidRPr="00A30C43">
        <w:rPr>
          <w:rFonts w:ascii="Arial" w:hAnsi="Arial" w:cs="Arial"/>
          <w:sz w:val="20"/>
          <w:szCs w:val="20"/>
        </w:rPr>
        <w:t xml:space="preserve">: Maternal and Neonatal Health; </w:t>
      </w:r>
      <w:r w:rsidR="001816BC" w:rsidRPr="00A30C43">
        <w:rPr>
          <w:rStyle w:val="Strong"/>
          <w:rFonts w:ascii="Arial" w:hAnsi="Arial" w:cs="Arial"/>
          <w:b w:val="0"/>
          <w:bCs w:val="0"/>
          <w:sz w:val="20"/>
          <w:szCs w:val="20"/>
        </w:rPr>
        <w:t>MoH</w:t>
      </w:r>
      <w:r w:rsidR="001816BC" w:rsidRPr="00A30C43">
        <w:rPr>
          <w:rFonts w:ascii="Arial" w:hAnsi="Arial" w:cs="Arial"/>
          <w:sz w:val="20"/>
          <w:szCs w:val="20"/>
        </w:rPr>
        <w:t xml:space="preserve">: Ministry of Health; </w:t>
      </w:r>
      <w:r w:rsidR="001816BC" w:rsidRPr="00A30C43">
        <w:rPr>
          <w:rStyle w:val="Strong"/>
          <w:rFonts w:ascii="Arial" w:hAnsi="Arial" w:cs="Arial"/>
          <w:b w:val="0"/>
          <w:bCs w:val="0"/>
          <w:sz w:val="20"/>
          <w:szCs w:val="20"/>
        </w:rPr>
        <w:t>NACOSTI</w:t>
      </w:r>
      <w:r w:rsidR="001816BC" w:rsidRPr="00A30C43">
        <w:rPr>
          <w:rFonts w:ascii="Arial" w:hAnsi="Arial" w:cs="Arial"/>
          <w:b/>
          <w:bCs/>
          <w:sz w:val="20"/>
          <w:szCs w:val="20"/>
        </w:rPr>
        <w:t xml:space="preserve"> </w:t>
      </w:r>
      <w:r w:rsidR="00A30C43" w:rsidRPr="00A30C43">
        <w:rPr>
          <w:rFonts w:ascii="Arial" w:hAnsi="Arial" w:cs="Arial"/>
          <w:sz w:val="20"/>
          <w:szCs w:val="20"/>
        </w:rPr>
        <w:t xml:space="preserve">; </w:t>
      </w:r>
      <w:r w:rsidR="001816BC" w:rsidRPr="00A30C43">
        <w:rPr>
          <w:rFonts w:ascii="Arial" w:hAnsi="Arial" w:cs="Arial"/>
          <w:sz w:val="20"/>
          <w:szCs w:val="20"/>
        </w:rPr>
        <w:t>National Commission for Science, Technology and Innovation</w:t>
      </w:r>
      <w:r w:rsidR="00A30C43" w:rsidRPr="00A30C43">
        <w:rPr>
          <w:rFonts w:ascii="Arial" w:hAnsi="Arial" w:cs="Arial"/>
          <w:sz w:val="20"/>
          <w:szCs w:val="20"/>
        </w:rPr>
        <w:t xml:space="preserve">; </w:t>
      </w:r>
      <w:r w:rsidR="001816BC" w:rsidRPr="00A30C43">
        <w:rPr>
          <w:rStyle w:val="Strong"/>
          <w:rFonts w:ascii="Arial" w:hAnsi="Arial" w:cs="Arial"/>
          <w:b w:val="0"/>
          <w:bCs w:val="0"/>
          <w:sz w:val="20"/>
          <w:szCs w:val="20"/>
        </w:rPr>
        <w:t>SPSS</w:t>
      </w:r>
      <w:r w:rsidR="00A30C43" w:rsidRPr="00A30C43">
        <w:rPr>
          <w:rFonts w:ascii="Arial" w:hAnsi="Arial" w:cs="Arial"/>
          <w:sz w:val="20"/>
          <w:szCs w:val="20"/>
        </w:rPr>
        <w:t xml:space="preserve">: </w:t>
      </w:r>
      <w:r w:rsidR="001816BC" w:rsidRPr="00A30C43">
        <w:rPr>
          <w:rFonts w:ascii="Arial" w:hAnsi="Arial" w:cs="Arial"/>
          <w:sz w:val="20"/>
          <w:szCs w:val="20"/>
        </w:rPr>
        <w:t>Statistical Package for the Social Science</w:t>
      </w:r>
      <w:r w:rsidR="002B40B3">
        <w:rPr>
          <w:rFonts w:ascii="Arial" w:hAnsi="Arial" w:cs="Arial"/>
          <w:sz w:val="20"/>
          <w:szCs w:val="20"/>
        </w:rPr>
        <w:t>.</w:t>
      </w:r>
    </w:p>
    <w:p w14:paraId="495358E3" w14:textId="552BA511" w:rsidR="00B01FCD" w:rsidRPr="00FB3A86" w:rsidRDefault="00B01FCD" w:rsidP="00441B6F">
      <w:pPr>
        <w:pStyle w:val="Appendix"/>
        <w:spacing w:after="0"/>
        <w:jc w:val="both"/>
        <w:rPr>
          <w:rFonts w:ascii="Arial" w:hAnsi="Arial" w:cs="Arial"/>
          <w:b w:val="0"/>
        </w:rPr>
      </w:pPr>
    </w:p>
    <w:sectPr w:rsidR="00B01FCD" w:rsidRPr="00FB3A86" w:rsidSect="007864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4DE68" w14:textId="77777777" w:rsidR="00B645C5" w:rsidRDefault="00B645C5" w:rsidP="00C37E61">
      <w:r>
        <w:separator/>
      </w:r>
    </w:p>
  </w:endnote>
  <w:endnote w:type="continuationSeparator" w:id="0">
    <w:p w14:paraId="51744151" w14:textId="77777777" w:rsidR="00B645C5" w:rsidRDefault="00B645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E4C32" w14:textId="77777777" w:rsidR="00786481" w:rsidRDefault="00786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E2B0" w14:textId="77777777" w:rsidR="00786481" w:rsidRDefault="00786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C885" w14:textId="01579390" w:rsidR="00754C9A" w:rsidRPr="005C7D16" w:rsidRDefault="00754C9A" w:rsidP="005C7D1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CC0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1D57E" w14:textId="77777777" w:rsidR="00B645C5" w:rsidRDefault="00B645C5" w:rsidP="00C37E61">
      <w:r>
        <w:separator/>
      </w:r>
    </w:p>
  </w:footnote>
  <w:footnote w:type="continuationSeparator" w:id="0">
    <w:p w14:paraId="3642276C" w14:textId="77777777" w:rsidR="00B645C5" w:rsidRDefault="00B645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478D" w14:textId="1327A477" w:rsidR="00786481" w:rsidRDefault="00786481">
    <w:pPr>
      <w:pStyle w:val="Header"/>
    </w:pPr>
    <w:r>
      <w:rPr>
        <w:noProof/>
      </w:rPr>
      <w:pict w14:anchorId="3947D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056A" w14:textId="3719D6C8" w:rsidR="00786481" w:rsidRDefault="00786481">
    <w:pPr>
      <w:pStyle w:val="Header"/>
    </w:pPr>
    <w:r>
      <w:rPr>
        <w:noProof/>
      </w:rPr>
      <w:pict w14:anchorId="1F591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5EC7" w14:textId="69C9CCC7" w:rsidR="00296529" w:rsidRPr="00296529" w:rsidRDefault="00786481" w:rsidP="00296529">
    <w:pPr>
      <w:ind w:left="2160"/>
      <w:jc w:val="center"/>
      <w:rPr>
        <w:rFonts w:ascii="Times New Roman" w:eastAsia="Calibri" w:hAnsi="Times New Roman"/>
        <w:i/>
        <w:sz w:val="18"/>
        <w:szCs w:val="22"/>
      </w:rPr>
    </w:pPr>
    <w:r>
      <w:rPr>
        <w:noProof/>
      </w:rPr>
      <w:pict w14:anchorId="0C4FB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6FCD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1F7C8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FA56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E038E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F304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F136B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2B0AC" w14:textId="289E8A3A" w:rsidR="00786481" w:rsidRDefault="00786481">
    <w:pPr>
      <w:pStyle w:val="Header"/>
    </w:pPr>
    <w:r>
      <w:rPr>
        <w:noProof/>
      </w:rPr>
      <w:pict w14:anchorId="42B4A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13E87" w14:textId="16AEC3A1" w:rsidR="00786481" w:rsidRDefault="00786481">
    <w:pPr>
      <w:pStyle w:val="Header"/>
    </w:pPr>
    <w:r>
      <w:rPr>
        <w:noProof/>
      </w:rPr>
      <w:pict w14:anchorId="79BB0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5228" w14:textId="22B07035" w:rsidR="00786481" w:rsidRDefault="00786481">
    <w:pPr>
      <w:pStyle w:val="Header"/>
    </w:pPr>
    <w:r>
      <w:rPr>
        <w:noProof/>
      </w:rPr>
      <w:pict w14:anchorId="6A5A3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F29E5"/>
    <w:multiLevelType w:val="multilevel"/>
    <w:tmpl w:val="CE54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FE0569"/>
    <w:multiLevelType w:val="multilevel"/>
    <w:tmpl w:val="FC3AFE7C"/>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05D7E"/>
    <w:multiLevelType w:val="hybridMultilevel"/>
    <w:tmpl w:val="E61EC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8CA270F"/>
    <w:multiLevelType w:val="hybridMultilevel"/>
    <w:tmpl w:val="0C5A4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9D66C3"/>
    <w:multiLevelType w:val="multilevel"/>
    <w:tmpl w:val="19DA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02D98"/>
    <w:multiLevelType w:val="multilevel"/>
    <w:tmpl w:val="BAC4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4222EF5"/>
    <w:multiLevelType w:val="hybridMultilevel"/>
    <w:tmpl w:val="67BE5E6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38F851D4"/>
    <w:multiLevelType w:val="hybridMultilevel"/>
    <w:tmpl w:val="F300F8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56048D3"/>
    <w:multiLevelType w:val="multilevel"/>
    <w:tmpl w:val="8586D158"/>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C311C"/>
    <w:multiLevelType w:val="hybridMultilevel"/>
    <w:tmpl w:val="68CCBB8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2FE66AE"/>
    <w:multiLevelType w:val="multilevel"/>
    <w:tmpl w:val="EA20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0EE1B04"/>
    <w:multiLevelType w:val="multilevel"/>
    <w:tmpl w:val="3974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375679"/>
    <w:multiLevelType w:val="hybridMultilevel"/>
    <w:tmpl w:val="4B22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6364D7C"/>
    <w:multiLevelType w:val="hybridMultilevel"/>
    <w:tmpl w:val="8D6ABB28"/>
    <w:lvl w:ilvl="0" w:tplc="6BBC87E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18"/>
  </w:num>
  <w:num w:numId="9">
    <w:abstractNumId w:val="39"/>
  </w:num>
  <w:num w:numId="10">
    <w:abstractNumId w:val="3"/>
  </w:num>
  <w:num w:numId="11">
    <w:abstractNumId w:val="29"/>
  </w:num>
  <w:num w:numId="12">
    <w:abstractNumId w:val="4"/>
  </w:num>
  <w:num w:numId="13">
    <w:abstractNumId w:val="27"/>
  </w:num>
  <w:num w:numId="14">
    <w:abstractNumId w:val="12"/>
  </w:num>
  <w:num w:numId="15">
    <w:abstractNumId w:val="34"/>
  </w:num>
  <w:num w:numId="16">
    <w:abstractNumId w:val="6"/>
  </w:num>
  <w:num w:numId="17">
    <w:abstractNumId w:val="35"/>
  </w:num>
  <w:num w:numId="18">
    <w:abstractNumId w:val="20"/>
  </w:num>
  <w:num w:numId="19">
    <w:abstractNumId w:val="42"/>
  </w:num>
  <w:num w:numId="20">
    <w:abstractNumId w:val="17"/>
  </w:num>
  <w:num w:numId="21">
    <w:abstractNumId w:val="13"/>
  </w:num>
  <w:num w:numId="22">
    <w:abstractNumId w:val="19"/>
  </w:num>
  <w:num w:numId="23">
    <w:abstractNumId w:val="31"/>
  </w:num>
  <w:num w:numId="24">
    <w:abstractNumId w:val="40"/>
  </w:num>
  <w:num w:numId="25">
    <w:abstractNumId w:val="5"/>
  </w:num>
  <w:num w:numId="26">
    <w:abstractNumId w:val="25"/>
  </w:num>
  <w:num w:numId="27">
    <w:abstractNumId w:val="32"/>
  </w:num>
  <w:num w:numId="28">
    <w:abstractNumId w:val="41"/>
  </w:num>
  <w:num w:numId="29">
    <w:abstractNumId w:val="38"/>
  </w:num>
  <w:num w:numId="30">
    <w:abstractNumId w:val="14"/>
  </w:num>
  <w:num w:numId="31">
    <w:abstractNumId w:val="26"/>
  </w:num>
  <w:num w:numId="32">
    <w:abstractNumId w:val="33"/>
  </w:num>
  <w:num w:numId="33">
    <w:abstractNumId w:val="8"/>
  </w:num>
  <w:num w:numId="34">
    <w:abstractNumId w:val="22"/>
  </w:num>
  <w:num w:numId="35">
    <w:abstractNumId w:val="21"/>
  </w:num>
  <w:num w:numId="36">
    <w:abstractNumId w:val="10"/>
  </w:num>
  <w:num w:numId="37">
    <w:abstractNumId w:val="28"/>
  </w:num>
  <w:num w:numId="38">
    <w:abstractNumId w:val="16"/>
  </w:num>
  <w:num w:numId="39">
    <w:abstractNumId w:val="7"/>
  </w:num>
  <w:num w:numId="40">
    <w:abstractNumId w:val="23"/>
  </w:num>
  <w:num w:numId="41">
    <w:abstractNumId w:val="30"/>
  </w:num>
  <w:num w:numId="42">
    <w:abstractNumId w:val="15"/>
  </w:num>
  <w:num w:numId="43">
    <w:abstractNumId w:val="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545"/>
    <w:rsid w:val="0001521E"/>
    <w:rsid w:val="00030174"/>
    <w:rsid w:val="000357DE"/>
    <w:rsid w:val="00042290"/>
    <w:rsid w:val="0004579C"/>
    <w:rsid w:val="0004611A"/>
    <w:rsid w:val="000505F0"/>
    <w:rsid w:val="00054D07"/>
    <w:rsid w:val="00055B60"/>
    <w:rsid w:val="000636E3"/>
    <w:rsid w:val="00063BFF"/>
    <w:rsid w:val="00064949"/>
    <w:rsid w:val="00073E42"/>
    <w:rsid w:val="00082D16"/>
    <w:rsid w:val="00086658"/>
    <w:rsid w:val="00096F67"/>
    <w:rsid w:val="000A3619"/>
    <w:rsid w:val="000A47FA"/>
    <w:rsid w:val="000A65D3"/>
    <w:rsid w:val="000B1E33"/>
    <w:rsid w:val="000B2E78"/>
    <w:rsid w:val="000B4E42"/>
    <w:rsid w:val="000B71DD"/>
    <w:rsid w:val="000B7B7C"/>
    <w:rsid w:val="000C2035"/>
    <w:rsid w:val="000D689F"/>
    <w:rsid w:val="000E4414"/>
    <w:rsid w:val="000E7B7B"/>
    <w:rsid w:val="000E7D62"/>
    <w:rsid w:val="000F66DB"/>
    <w:rsid w:val="00100DEC"/>
    <w:rsid w:val="00103357"/>
    <w:rsid w:val="001039FF"/>
    <w:rsid w:val="00116CF3"/>
    <w:rsid w:val="001210AB"/>
    <w:rsid w:val="00123B24"/>
    <w:rsid w:val="00123C9F"/>
    <w:rsid w:val="00125611"/>
    <w:rsid w:val="00126190"/>
    <w:rsid w:val="00130C9B"/>
    <w:rsid w:val="00130F17"/>
    <w:rsid w:val="00131433"/>
    <w:rsid w:val="001320BF"/>
    <w:rsid w:val="001413D8"/>
    <w:rsid w:val="0014365F"/>
    <w:rsid w:val="00162051"/>
    <w:rsid w:val="00163BC4"/>
    <w:rsid w:val="0017311F"/>
    <w:rsid w:val="001744B8"/>
    <w:rsid w:val="001816BC"/>
    <w:rsid w:val="00184007"/>
    <w:rsid w:val="00191062"/>
    <w:rsid w:val="00192B72"/>
    <w:rsid w:val="00196C23"/>
    <w:rsid w:val="0019770C"/>
    <w:rsid w:val="001A0D25"/>
    <w:rsid w:val="001A29D8"/>
    <w:rsid w:val="001A5CAA"/>
    <w:rsid w:val="001B0427"/>
    <w:rsid w:val="001B1224"/>
    <w:rsid w:val="001B474E"/>
    <w:rsid w:val="001B7069"/>
    <w:rsid w:val="001D3A51"/>
    <w:rsid w:val="001E10D2"/>
    <w:rsid w:val="001E25B4"/>
    <w:rsid w:val="001E44FE"/>
    <w:rsid w:val="001F0DDD"/>
    <w:rsid w:val="001F2EC9"/>
    <w:rsid w:val="001F3442"/>
    <w:rsid w:val="001F55FA"/>
    <w:rsid w:val="00200595"/>
    <w:rsid w:val="00202231"/>
    <w:rsid w:val="00204835"/>
    <w:rsid w:val="00225548"/>
    <w:rsid w:val="00231920"/>
    <w:rsid w:val="0023195C"/>
    <w:rsid w:val="00231B49"/>
    <w:rsid w:val="0024216A"/>
    <w:rsid w:val="0024282C"/>
    <w:rsid w:val="00243A0E"/>
    <w:rsid w:val="00243DDD"/>
    <w:rsid w:val="002460DC"/>
    <w:rsid w:val="0024682A"/>
    <w:rsid w:val="002471F7"/>
    <w:rsid w:val="002500B6"/>
    <w:rsid w:val="00250985"/>
    <w:rsid w:val="002556F6"/>
    <w:rsid w:val="00262A09"/>
    <w:rsid w:val="00265800"/>
    <w:rsid w:val="00275DC7"/>
    <w:rsid w:val="00280F28"/>
    <w:rsid w:val="00283105"/>
    <w:rsid w:val="00284C4C"/>
    <w:rsid w:val="0028775B"/>
    <w:rsid w:val="00287E68"/>
    <w:rsid w:val="00293A27"/>
    <w:rsid w:val="00296529"/>
    <w:rsid w:val="002972E8"/>
    <w:rsid w:val="002A08DE"/>
    <w:rsid w:val="002A4CE9"/>
    <w:rsid w:val="002B27FB"/>
    <w:rsid w:val="002B40B3"/>
    <w:rsid w:val="002B473B"/>
    <w:rsid w:val="002B685A"/>
    <w:rsid w:val="002C4855"/>
    <w:rsid w:val="002C57D2"/>
    <w:rsid w:val="002C70A8"/>
    <w:rsid w:val="002C7317"/>
    <w:rsid w:val="002E0D56"/>
    <w:rsid w:val="002E31E2"/>
    <w:rsid w:val="002E7DE9"/>
    <w:rsid w:val="00302F0A"/>
    <w:rsid w:val="00303699"/>
    <w:rsid w:val="00306EA6"/>
    <w:rsid w:val="00315186"/>
    <w:rsid w:val="0031685E"/>
    <w:rsid w:val="003218A2"/>
    <w:rsid w:val="00327CAE"/>
    <w:rsid w:val="00330A26"/>
    <w:rsid w:val="0033343E"/>
    <w:rsid w:val="0035013A"/>
    <w:rsid w:val="003512C2"/>
    <w:rsid w:val="003542CD"/>
    <w:rsid w:val="003544E9"/>
    <w:rsid w:val="00360539"/>
    <w:rsid w:val="003653C2"/>
    <w:rsid w:val="00365AB3"/>
    <w:rsid w:val="00371FB6"/>
    <w:rsid w:val="003763C1"/>
    <w:rsid w:val="00376BBE"/>
    <w:rsid w:val="003850A1"/>
    <w:rsid w:val="00385D22"/>
    <w:rsid w:val="00391C4A"/>
    <w:rsid w:val="0039224F"/>
    <w:rsid w:val="00396D7F"/>
    <w:rsid w:val="003A43A4"/>
    <w:rsid w:val="003A7E18"/>
    <w:rsid w:val="003C4C86"/>
    <w:rsid w:val="003C6258"/>
    <w:rsid w:val="003E2904"/>
    <w:rsid w:val="003E5911"/>
    <w:rsid w:val="003F0CFA"/>
    <w:rsid w:val="003F26F1"/>
    <w:rsid w:val="003F6BCB"/>
    <w:rsid w:val="003F7FB7"/>
    <w:rsid w:val="00401927"/>
    <w:rsid w:val="00406ECA"/>
    <w:rsid w:val="0041027F"/>
    <w:rsid w:val="00412475"/>
    <w:rsid w:val="004175E2"/>
    <w:rsid w:val="00417F44"/>
    <w:rsid w:val="00420FCA"/>
    <w:rsid w:val="00423789"/>
    <w:rsid w:val="00430290"/>
    <w:rsid w:val="004305D1"/>
    <w:rsid w:val="00431276"/>
    <w:rsid w:val="004374E6"/>
    <w:rsid w:val="00440F43"/>
    <w:rsid w:val="00441B6F"/>
    <w:rsid w:val="004424B8"/>
    <w:rsid w:val="00442DD3"/>
    <w:rsid w:val="00446221"/>
    <w:rsid w:val="00450E62"/>
    <w:rsid w:val="004539DB"/>
    <w:rsid w:val="00456995"/>
    <w:rsid w:val="00457D38"/>
    <w:rsid w:val="00462929"/>
    <w:rsid w:val="00471A80"/>
    <w:rsid w:val="00482A16"/>
    <w:rsid w:val="00483597"/>
    <w:rsid w:val="004858DE"/>
    <w:rsid w:val="004A3F48"/>
    <w:rsid w:val="004A7F7C"/>
    <w:rsid w:val="004B1D01"/>
    <w:rsid w:val="004C3F2B"/>
    <w:rsid w:val="004D305E"/>
    <w:rsid w:val="004D4277"/>
    <w:rsid w:val="004D5ED1"/>
    <w:rsid w:val="004D786A"/>
    <w:rsid w:val="004E2490"/>
    <w:rsid w:val="00502516"/>
    <w:rsid w:val="00505F06"/>
    <w:rsid w:val="00506828"/>
    <w:rsid w:val="005131D9"/>
    <w:rsid w:val="00514E42"/>
    <w:rsid w:val="00515AF6"/>
    <w:rsid w:val="00524DD2"/>
    <w:rsid w:val="0053056E"/>
    <w:rsid w:val="00535A97"/>
    <w:rsid w:val="00536571"/>
    <w:rsid w:val="00537638"/>
    <w:rsid w:val="0054480F"/>
    <w:rsid w:val="00545191"/>
    <w:rsid w:val="005466DC"/>
    <w:rsid w:val="005526AC"/>
    <w:rsid w:val="0055470C"/>
    <w:rsid w:val="00554FDA"/>
    <w:rsid w:val="00555C12"/>
    <w:rsid w:val="00557BED"/>
    <w:rsid w:val="005602B2"/>
    <w:rsid w:val="00560867"/>
    <w:rsid w:val="00571632"/>
    <w:rsid w:val="00577744"/>
    <w:rsid w:val="00585484"/>
    <w:rsid w:val="0059323D"/>
    <w:rsid w:val="00594771"/>
    <w:rsid w:val="005A16AA"/>
    <w:rsid w:val="005A7921"/>
    <w:rsid w:val="005B145A"/>
    <w:rsid w:val="005B5817"/>
    <w:rsid w:val="005C784C"/>
    <w:rsid w:val="005C7D16"/>
    <w:rsid w:val="005D0D3E"/>
    <w:rsid w:val="005D17F6"/>
    <w:rsid w:val="005E09F2"/>
    <w:rsid w:val="005E5539"/>
    <w:rsid w:val="005E7435"/>
    <w:rsid w:val="006018E1"/>
    <w:rsid w:val="00602BF5"/>
    <w:rsid w:val="00616155"/>
    <w:rsid w:val="00617FDD"/>
    <w:rsid w:val="00627BDF"/>
    <w:rsid w:val="00633614"/>
    <w:rsid w:val="00633847"/>
    <w:rsid w:val="00633F68"/>
    <w:rsid w:val="00636EB2"/>
    <w:rsid w:val="006375B8"/>
    <w:rsid w:val="006452D2"/>
    <w:rsid w:val="00651529"/>
    <w:rsid w:val="00656C5E"/>
    <w:rsid w:val="0065769D"/>
    <w:rsid w:val="006647E6"/>
    <w:rsid w:val="0066510A"/>
    <w:rsid w:val="00665B5C"/>
    <w:rsid w:val="00667C35"/>
    <w:rsid w:val="00670898"/>
    <w:rsid w:val="0067310F"/>
    <w:rsid w:val="00673F9F"/>
    <w:rsid w:val="00675D37"/>
    <w:rsid w:val="00677859"/>
    <w:rsid w:val="00686953"/>
    <w:rsid w:val="00687DEA"/>
    <w:rsid w:val="00687E67"/>
    <w:rsid w:val="006967F7"/>
    <w:rsid w:val="006A125E"/>
    <w:rsid w:val="006A250C"/>
    <w:rsid w:val="006A2EB3"/>
    <w:rsid w:val="006B21D3"/>
    <w:rsid w:val="006B57D0"/>
    <w:rsid w:val="006C0AB2"/>
    <w:rsid w:val="006D30FF"/>
    <w:rsid w:val="006D3FD4"/>
    <w:rsid w:val="006D6940"/>
    <w:rsid w:val="006D6BDD"/>
    <w:rsid w:val="006F11EC"/>
    <w:rsid w:val="006F4004"/>
    <w:rsid w:val="0070082C"/>
    <w:rsid w:val="00703301"/>
    <w:rsid w:val="00735E18"/>
    <w:rsid w:val="007369E6"/>
    <w:rsid w:val="00741E10"/>
    <w:rsid w:val="00741E86"/>
    <w:rsid w:val="007421BF"/>
    <w:rsid w:val="00746E59"/>
    <w:rsid w:val="007475BA"/>
    <w:rsid w:val="00754C9A"/>
    <w:rsid w:val="0075599A"/>
    <w:rsid w:val="00755F9E"/>
    <w:rsid w:val="00761D52"/>
    <w:rsid w:val="00763721"/>
    <w:rsid w:val="00767727"/>
    <w:rsid w:val="0077749E"/>
    <w:rsid w:val="007802A5"/>
    <w:rsid w:val="0078121D"/>
    <w:rsid w:val="00786481"/>
    <w:rsid w:val="00790ADA"/>
    <w:rsid w:val="00796FE6"/>
    <w:rsid w:val="007B29AE"/>
    <w:rsid w:val="007C180D"/>
    <w:rsid w:val="007C42B6"/>
    <w:rsid w:val="007C6772"/>
    <w:rsid w:val="007D2288"/>
    <w:rsid w:val="007D6174"/>
    <w:rsid w:val="007E088F"/>
    <w:rsid w:val="007E5972"/>
    <w:rsid w:val="007F4B61"/>
    <w:rsid w:val="007F66B3"/>
    <w:rsid w:val="007F7B32"/>
    <w:rsid w:val="00800037"/>
    <w:rsid w:val="00804BC2"/>
    <w:rsid w:val="0080774E"/>
    <w:rsid w:val="00813C2B"/>
    <w:rsid w:val="0081431A"/>
    <w:rsid w:val="00815171"/>
    <w:rsid w:val="00817AA9"/>
    <w:rsid w:val="00825B58"/>
    <w:rsid w:val="008271AC"/>
    <w:rsid w:val="0083216F"/>
    <w:rsid w:val="00832444"/>
    <w:rsid w:val="008424FE"/>
    <w:rsid w:val="00850718"/>
    <w:rsid w:val="008566C5"/>
    <w:rsid w:val="00856DB7"/>
    <w:rsid w:val="0085710D"/>
    <w:rsid w:val="00860000"/>
    <w:rsid w:val="00860FF5"/>
    <w:rsid w:val="00863BD3"/>
    <w:rsid w:val="008641ED"/>
    <w:rsid w:val="00866D66"/>
    <w:rsid w:val="008671C6"/>
    <w:rsid w:val="00875803"/>
    <w:rsid w:val="00875D88"/>
    <w:rsid w:val="00881FDC"/>
    <w:rsid w:val="008B459E"/>
    <w:rsid w:val="008B64D3"/>
    <w:rsid w:val="008C33D6"/>
    <w:rsid w:val="008C66BE"/>
    <w:rsid w:val="008D31D9"/>
    <w:rsid w:val="008E13AE"/>
    <w:rsid w:val="008E1506"/>
    <w:rsid w:val="008E710C"/>
    <w:rsid w:val="008F62D0"/>
    <w:rsid w:val="008F69D6"/>
    <w:rsid w:val="00902823"/>
    <w:rsid w:val="00911F81"/>
    <w:rsid w:val="00914297"/>
    <w:rsid w:val="00915CA6"/>
    <w:rsid w:val="009213AB"/>
    <w:rsid w:val="00922FAC"/>
    <w:rsid w:val="00923B65"/>
    <w:rsid w:val="00927834"/>
    <w:rsid w:val="009405CE"/>
    <w:rsid w:val="0094433A"/>
    <w:rsid w:val="009500A6"/>
    <w:rsid w:val="00956DE1"/>
    <w:rsid w:val="00957C18"/>
    <w:rsid w:val="009659BA"/>
    <w:rsid w:val="00973DBD"/>
    <w:rsid w:val="00974AE5"/>
    <w:rsid w:val="009829FB"/>
    <w:rsid w:val="00983040"/>
    <w:rsid w:val="00987BE2"/>
    <w:rsid w:val="00997499"/>
    <w:rsid w:val="009B0BE6"/>
    <w:rsid w:val="009B2AC3"/>
    <w:rsid w:val="009B36D3"/>
    <w:rsid w:val="009B3FB9"/>
    <w:rsid w:val="009B5C7E"/>
    <w:rsid w:val="009C2465"/>
    <w:rsid w:val="009C28E3"/>
    <w:rsid w:val="009C28FC"/>
    <w:rsid w:val="009C326D"/>
    <w:rsid w:val="009C5086"/>
    <w:rsid w:val="009D1E45"/>
    <w:rsid w:val="009D1F04"/>
    <w:rsid w:val="009D35A0"/>
    <w:rsid w:val="009D5B8D"/>
    <w:rsid w:val="009D7EB7"/>
    <w:rsid w:val="009E048A"/>
    <w:rsid w:val="009E08E9"/>
    <w:rsid w:val="009E3DB9"/>
    <w:rsid w:val="009E6E35"/>
    <w:rsid w:val="009F0EDA"/>
    <w:rsid w:val="009F2843"/>
    <w:rsid w:val="009F54CB"/>
    <w:rsid w:val="00A0166D"/>
    <w:rsid w:val="00A03B96"/>
    <w:rsid w:val="00A05B19"/>
    <w:rsid w:val="00A1134E"/>
    <w:rsid w:val="00A209B7"/>
    <w:rsid w:val="00A24E7E"/>
    <w:rsid w:val="00A258C3"/>
    <w:rsid w:val="00A30C43"/>
    <w:rsid w:val="00A347C0"/>
    <w:rsid w:val="00A35187"/>
    <w:rsid w:val="00A35C3D"/>
    <w:rsid w:val="00A42C4C"/>
    <w:rsid w:val="00A4769D"/>
    <w:rsid w:val="00A51431"/>
    <w:rsid w:val="00A539AD"/>
    <w:rsid w:val="00A569DD"/>
    <w:rsid w:val="00A63B04"/>
    <w:rsid w:val="00A80DD1"/>
    <w:rsid w:val="00A827A9"/>
    <w:rsid w:val="00A82D17"/>
    <w:rsid w:val="00A835E7"/>
    <w:rsid w:val="00A94063"/>
    <w:rsid w:val="00A94419"/>
    <w:rsid w:val="00A96276"/>
    <w:rsid w:val="00AA30DB"/>
    <w:rsid w:val="00AA6219"/>
    <w:rsid w:val="00AA62BF"/>
    <w:rsid w:val="00AA74E0"/>
    <w:rsid w:val="00AB4FF1"/>
    <w:rsid w:val="00AB703F"/>
    <w:rsid w:val="00AC68A3"/>
    <w:rsid w:val="00AC6BB8"/>
    <w:rsid w:val="00AD7693"/>
    <w:rsid w:val="00AE008F"/>
    <w:rsid w:val="00AE6F58"/>
    <w:rsid w:val="00AE7555"/>
    <w:rsid w:val="00AF7919"/>
    <w:rsid w:val="00B0136B"/>
    <w:rsid w:val="00B01FCD"/>
    <w:rsid w:val="00B04A6A"/>
    <w:rsid w:val="00B13D96"/>
    <w:rsid w:val="00B1776C"/>
    <w:rsid w:val="00B220A7"/>
    <w:rsid w:val="00B36947"/>
    <w:rsid w:val="00B36EB4"/>
    <w:rsid w:val="00B370A8"/>
    <w:rsid w:val="00B42A17"/>
    <w:rsid w:val="00B52583"/>
    <w:rsid w:val="00B52896"/>
    <w:rsid w:val="00B536A9"/>
    <w:rsid w:val="00B6379D"/>
    <w:rsid w:val="00B645C5"/>
    <w:rsid w:val="00B75BB9"/>
    <w:rsid w:val="00B84E0C"/>
    <w:rsid w:val="00B87AB0"/>
    <w:rsid w:val="00B95236"/>
    <w:rsid w:val="00B96BD9"/>
    <w:rsid w:val="00B9733F"/>
    <w:rsid w:val="00BA0766"/>
    <w:rsid w:val="00BA0A4F"/>
    <w:rsid w:val="00BA1B01"/>
    <w:rsid w:val="00BA2641"/>
    <w:rsid w:val="00BB304C"/>
    <w:rsid w:val="00BB37AA"/>
    <w:rsid w:val="00BB6049"/>
    <w:rsid w:val="00BB63DB"/>
    <w:rsid w:val="00BC53A0"/>
    <w:rsid w:val="00BC66D0"/>
    <w:rsid w:val="00BD3CE6"/>
    <w:rsid w:val="00BE38C8"/>
    <w:rsid w:val="00BE62AD"/>
    <w:rsid w:val="00BE7131"/>
    <w:rsid w:val="00BF121F"/>
    <w:rsid w:val="00BF1F80"/>
    <w:rsid w:val="00BF35AC"/>
    <w:rsid w:val="00C02F10"/>
    <w:rsid w:val="00C031B5"/>
    <w:rsid w:val="00C166EF"/>
    <w:rsid w:val="00C17EB0"/>
    <w:rsid w:val="00C20F45"/>
    <w:rsid w:val="00C23BDD"/>
    <w:rsid w:val="00C27F5F"/>
    <w:rsid w:val="00C30A0F"/>
    <w:rsid w:val="00C37E61"/>
    <w:rsid w:val="00C65522"/>
    <w:rsid w:val="00C70704"/>
    <w:rsid w:val="00C70F1B"/>
    <w:rsid w:val="00C71A47"/>
    <w:rsid w:val="00C7464C"/>
    <w:rsid w:val="00C75551"/>
    <w:rsid w:val="00C81803"/>
    <w:rsid w:val="00C83B7F"/>
    <w:rsid w:val="00C8481E"/>
    <w:rsid w:val="00C85588"/>
    <w:rsid w:val="00C92AC0"/>
    <w:rsid w:val="00C93420"/>
    <w:rsid w:val="00CA0909"/>
    <w:rsid w:val="00CA1971"/>
    <w:rsid w:val="00CA36F6"/>
    <w:rsid w:val="00CA6432"/>
    <w:rsid w:val="00CB5610"/>
    <w:rsid w:val="00CC50BA"/>
    <w:rsid w:val="00CC5131"/>
    <w:rsid w:val="00CD0A9E"/>
    <w:rsid w:val="00CD2A06"/>
    <w:rsid w:val="00CD6755"/>
    <w:rsid w:val="00CD6856"/>
    <w:rsid w:val="00CE0089"/>
    <w:rsid w:val="00CE0E9B"/>
    <w:rsid w:val="00CE793C"/>
    <w:rsid w:val="00CF193C"/>
    <w:rsid w:val="00CF3256"/>
    <w:rsid w:val="00CF544C"/>
    <w:rsid w:val="00D040D0"/>
    <w:rsid w:val="00D110A0"/>
    <w:rsid w:val="00D168C5"/>
    <w:rsid w:val="00D16F5A"/>
    <w:rsid w:val="00D173F1"/>
    <w:rsid w:val="00D22130"/>
    <w:rsid w:val="00D22C35"/>
    <w:rsid w:val="00D23348"/>
    <w:rsid w:val="00D26B16"/>
    <w:rsid w:val="00D404E4"/>
    <w:rsid w:val="00D406D0"/>
    <w:rsid w:val="00D43D9A"/>
    <w:rsid w:val="00D50438"/>
    <w:rsid w:val="00D54672"/>
    <w:rsid w:val="00D6034B"/>
    <w:rsid w:val="00D71A54"/>
    <w:rsid w:val="00D72216"/>
    <w:rsid w:val="00D74CB0"/>
    <w:rsid w:val="00D75AFE"/>
    <w:rsid w:val="00D8295D"/>
    <w:rsid w:val="00D941DC"/>
    <w:rsid w:val="00D95C78"/>
    <w:rsid w:val="00DA06FB"/>
    <w:rsid w:val="00DB1565"/>
    <w:rsid w:val="00DC2A65"/>
    <w:rsid w:val="00DD6F9F"/>
    <w:rsid w:val="00DE15F0"/>
    <w:rsid w:val="00DE5663"/>
    <w:rsid w:val="00DE78AA"/>
    <w:rsid w:val="00DF3241"/>
    <w:rsid w:val="00DF7DD2"/>
    <w:rsid w:val="00E053D0"/>
    <w:rsid w:val="00E15994"/>
    <w:rsid w:val="00E164A3"/>
    <w:rsid w:val="00E21A9F"/>
    <w:rsid w:val="00E24A44"/>
    <w:rsid w:val="00E30655"/>
    <w:rsid w:val="00E3114E"/>
    <w:rsid w:val="00E31A70"/>
    <w:rsid w:val="00E35B02"/>
    <w:rsid w:val="00E414ED"/>
    <w:rsid w:val="00E56658"/>
    <w:rsid w:val="00E65122"/>
    <w:rsid w:val="00E653CA"/>
    <w:rsid w:val="00E66496"/>
    <w:rsid w:val="00E66B35"/>
    <w:rsid w:val="00E66E10"/>
    <w:rsid w:val="00E769F6"/>
    <w:rsid w:val="00E81B2E"/>
    <w:rsid w:val="00E83588"/>
    <w:rsid w:val="00E83BBD"/>
    <w:rsid w:val="00E8407C"/>
    <w:rsid w:val="00E84F3C"/>
    <w:rsid w:val="00E962A4"/>
    <w:rsid w:val="00E977BA"/>
    <w:rsid w:val="00EA012C"/>
    <w:rsid w:val="00EA0C20"/>
    <w:rsid w:val="00EB6475"/>
    <w:rsid w:val="00EC6A55"/>
    <w:rsid w:val="00EC7828"/>
    <w:rsid w:val="00ED0288"/>
    <w:rsid w:val="00ED5F44"/>
    <w:rsid w:val="00ED7492"/>
    <w:rsid w:val="00EE0138"/>
    <w:rsid w:val="00EE06CA"/>
    <w:rsid w:val="00EE0BCD"/>
    <w:rsid w:val="00EE52CB"/>
    <w:rsid w:val="00EF581D"/>
    <w:rsid w:val="00EF5CD6"/>
    <w:rsid w:val="00EF7FD8"/>
    <w:rsid w:val="00F037ED"/>
    <w:rsid w:val="00F06F59"/>
    <w:rsid w:val="00F11157"/>
    <w:rsid w:val="00F17988"/>
    <w:rsid w:val="00F469F0"/>
    <w:rsid w:val="00F5322B"/>
    <w:rsid w:val="00F53273"/>
    <w:rsid w:val="00F53FA1"/>
    <w:rsid w:val="00F662BF"/>
    <w:rsid w:val="00F72B47"/>
    <w:rsid w:val="00F755E4"/>
    <w:rsid w:val="00F76106"/>
    <w:rsid w:val="00F77D02"/>
    <w:rsid w:val="00F918D4"/>
    <w:rsid w:val="00F9415A"/>
    <w:rsid w:val="00FA13FD"/>
    <w:rsid w:val="00FB3A86"/>
    <w:rsid w:val="00FC3B2D"/>
    <w:rsid w:val="00FC6D3F"/>
    <w:rsid w:val="00FD36C8"/>
    <w:rsid w:val="00FD5213"/>
    <w:rsid w:val="00FD5DBD"/>
    <w:rsid w:val="00FE5D03"/>
    <w:rsid w:val="00FF36D8"/>
    <w:rsid w:val="00FF4B74"/>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3C931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67C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21A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B63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8775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8775B"/>
    <w:rPr>
      <w:b/>
      <w:bCs/>
    </w:rPr>
  </w:style>
  <w:style w:type="character" w:customStyle="1" w:styleId="Heading3Char">
    <w:name w:val="Heading 3 Char"/>
    <w:basedOn w:val="DefaultParagraphFont"/>
    <w:link w:val="Heading3"/>
    <w:semiHidden/>
    <w:rsid w:val="00E21A9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667C35"/>
    <w:rPr>
      <w:rFonts w:asciiTheme="majorHAnsi" w:eastAsiaTheme="majorEastAsia" w:hAnsiTheme="majorHAnsi" w:cstheme="majorBidi"/>
      <w:color w:val="365F91" w:themeColor="accent1" w:themeShade="BF"/>
      <w:sz w:val="26"/>
      <w:szCs w:val="26"/>
    </w:rPr>
  </w:style>
  <w:style w:type="table" w:customStyle="1" w:styleId="8">
    <w:name w:val="8"/>
    <w:basedOn w:val="TableNormal"/>
    <w:rsid w:val="00667C35"/>
    <w:pPr>
      <w:jc w:val="both"/>
    </w:pPr>
    <w:rPr>
      <w:sz w:val="24"/>
      <w:szCs w:val="24"/>
      <w:lang w:val="en"/>
    </w:rPr>
    <w:tblPr>
      <w:tblStyleRowBandSize w:val="1"/>
      <w:tblStyleColBandSize w:val="1"/>
      <w:tblInd w:w="0" w:type="nil"/>
    </w:tblPr>
  </w:style>
  <w:style w:type="table" w:customStyle="1" w:styleId="7">
    <w:name w:val="7"/>
    <w:basedOn w:val="TableNormal"/>
    <w:rsid w:val="00667C35"/>
    <w:pPr>
      <w:jc w:val="both"/>
    </w:pPr>
    <w:rPr>
      <w:sz w:val="24"/>
      <w:szCs w:val="24"/>
      <w:lang w:val="en"/>
    </w:rPr>
    <w:tblPr>
      <w:tblStyleRowBandSize w:val="1"/>
      <w:tblStyleColBandSize w:val="1"/>
      <w:tblInd w:w="0" w:type="nil"/>
    </w:tblPr>
  </w:style>
  <w:style w:type="table" w:customStyle="1" w:styleId="6">
    <w:name w:val="6"/>
    <w:basedOn w:val="TableNormal"/>
    <w:rsid w:val="00667C35"/>
    <w:pPr>
      <w:jc w:val="both"/>
    </w:pPr>
    <w:rPr>
      <w:sz w:val="24"/>
      <w:szCs w:val="24"/>
      <w:lang w:val="en"/>
    </w:rPr>
    <w:tblPr>
      <w:tblStyleRowBandSize w:val="1"/>
      <w:tblStyleColBandSize w:val="1"/>
      <w:tblInd w:w="0" w:type="nil"/>
    </w:tblPr>
  </w:style>
  <w:style w:type="table" w:customStyle="1" w:styleId="5">
    <w:name w:val="5"/>
    <w:basedOn w:val="TableNormal"/>
    <w:rsid w:val="00667C35"/>
    <w:pPr>
      <w:jc w:val="both"/>
    </w:pPr>
    <w:rPr>
      <w:sz w:val="24"/>
      <w:szCs w:val="24"/>
      <w:lang w:val="en"/>
    </w:rPr>
    <w:tblPr>
      <w:tblStyleRowBandSize w:val="1"/>
      <w:tblStyleColBandSize w:val="1"/>
      <w:tblInd w:w="0" w:type="nil"/>
    </w:tblPr>
  </w:style>
  <w:style w:type="table" w:customStyle="1" w:styleId="4">
    <w:name w:val="4"/>
    <w:basedOn w:val="TableNormal"/>
    <w:rsid w:val="00667C35"/>
    <w:pPr>
      <w:jc w:val="both"/>
    </w:pPr>
    <w:rPr>
      <w:sz w:val="24"/>
      <w:szCs w:val="24"/>
      <w:lang w:val="en"/>
    </w:rPr>
    <w:tblPr>
      <w:tblStyleRowBandSize w:val="1"/>
      <w:tblStyleColBandSize w:val="1"/>
      <w:tblInd w:w="0" w:type="nil"/>
    </w:tblPr>
  </w:style>
  <w:style w:type="table" w:customStyle="1" w:styleId="3">
    <w:name w:val="3"/>
    <w:basedOn w:val="TableNormal"/>
    <w:rsid w:val="00667C35"/>
    <w:pPr>
      <w:jc w:val="both"/>
    </w:pPr>
    <w:rPr>
      <w:sz w:val="24"/>
      <w:szCs w:val="24"/>
      <w:lang w:val="en"/>
    </w:rPr>
    <w:tblPr>
      <w:tblStyleRowBandSize w:val="1"/>
      <w:tblStyleColBandSize w:val="1"/>
      <w:tblInd w:w="0" w:type="nil"/>
    </w:tblPr>
  </w:style>
  <w:style w:type="table" w:customStyle="1" w:styleId="2">
    <w:name w:val="2"/>
    <w:basedOn w:val="TableNormal"/>
    <w:rsid w:val="00667C35"/>
    <w:pPr>
      <w:jc w:val="both"/>
    </w:pPr>
    <w:rPr>
      <w:sz w:val="24"/>
      <w:szCs w:val="24"/>
      <w:lang w:val="en"/>
    </w:rPr>
    <w:tblPr>
      <w:tblStyleRowBandSize w:val="1"/>
      <w:tblStyleColBandSize w:val="1"/>
      <w:tblInd w:w="0" w:type="nil"/>
    </w:tblPr>
  </w:style>
  <w:style w:type="table" w:customStyle="1" w:styleId="1">
    <w:name w:val="1"/>
    <w:basedOn w:val="TableNormal"/>
    <w:rsid w:val="00667C35"/>
    <w:pPr>
      <w:jc w:val="both"/>
    </w:pPr>
    <w:rPr>
      <w:sz w:val="24"/>
      <w:szCs w:val="24"/>
      <w:lang w:val="en"/>
    </w:rPr>
    <w:tblPr>
      <w:tblStyleRowBandSize w:val="1"/>
      <w:tblStyleColBandSize w:val="1"/>
      <w:tblInd w:w="0" w:type="nil"/>
    </w:tblPr>
  </w:style>
  <w:style w:type="character" w:customStyle="1" w:styleId="Heading4Char">
    <w:name w:val="Heading 4 Char"/>
    <w:basedOn w:val="DefaultParagraphFont"/>
    <w:link w:val="Heading4"/>
    <w:semiHidden/>
    <w:rsid w:val="00BB63DB"/>
    <w:rPr>
      <w:rFonts w:asciiTheme="majorHAnsi" w:eastAsiaTheme="majorEastAsia" w:hAnsiTheme="majorHAnsi" w:cstheme="majorBidi"/>
      <w:i/>
      <w:iCs/>
      <w:color w:val="365F91" w:themeColor="accent1" w:themeShade="BF"/>
    </w:rPr>
  </w:style>
  <w:style w:type="character" w:customStyle="1" w:styleId="ms-1">
    <w:name w:val="ms-1"/>
    <w:basedOn w:val="DefaultParagraphFont"/>
    <w:rsid w:val="00860FF5"/>
  </w:style>
  <w:style w:type="character" w:customStyle="1" w:styleId="max-w-15ch">
    <w:name w:val="max-w-[15ch]"/>
    <w:basedOn w:val="DefaultParagraphFont"/>
    <w:rsid w:val="00860FF5"/>
  </w:style>
  <w:style w:type="paragraph" w:styleId="ListParagraph">
    <w:name w:val="List Paragraph"/>
    <w:basedOn w:val="Normal"/>
    <w:uiPriority w:val="34"/>
    <w:qFormat/>
    <w:rsid w:val="00CA0909"/>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813C2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36/bmjgh-2020-003229" TargetMode="External"/><Relationship Id="rId26" Type="http://schemas.openxmlformats.org/officeDocument/2006/relationships/hyperlink" Target="https://doi.org/10.1186/s12961-021-00755-5" TargetMode="External"/><Relationship Id="rId39" Type="http://schemas.openxmlformats.org/officeDocument/2006/relationships/hyperlink" Target="https://doi.org/10.1016/S2214-109X(19)30386-6" TargetMode="External"/><Relationship Id="rId21" Type="http://schemas.openxmlformats.org/officeDocument/2006/relationships/hyperlink" Target="https://www.who.int/news-room/fact-sheets/detail/maternal-mortality?utm_source=chatgpt.com" TargetMode="External"/><Relationship Id="rId34" Type="http://schemas.openxmlformats.org/officeDocument/2006/relationships/hyperlink" Target="https://www.measureevaluation.org/resources/publications/fs-14-117/at_download/document" TargetMode="External"/><Relationship Id="rId42" Type="http://schemas.openxmlformats.org/officeDocument/2006/relationships/hyperlink" Target="https://doi.org/10.3389/fpubh.2024.1431017" TargetMode="External"/><Relationship Id="rId47" Type="http://schemas.openxmlformats.org/officeDocument/2006/relationships/hyperlink" Target="https://doi.org/10.1016/j.puhe.2020.10.001" TargetMode="External"/><Relationship Id="rId50" Type="http://schemas.openxmlformats.org/officeDocument/2006/relationships/hyperlink" Target="https://doi.org/10.1016/j.shaw.2014.05.004" TargetMode="External"/><Relationship Id="rId55" Type="http://schemas.openxmlformats.org/officeDocument/2006/relationships/hyperlink" Target="https://doi.org/10.1186/s12913-022-07699-8"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uidelines.health.go.ke:8000/media/Primary_Health_Care_Network_Guidelines_-_May_2021.pdf" TargetMode="External"/><Relationship Id="rId29" Type="http://schemas.openxmlformats.org/officeDocument/2006/relationships/hyperlink" Target="https://www.who.int/publications/i/item/9789240045989" TargetMode="External"/><Relationship Id="rId11" Type="http://schemas.openxmlformats.org/officeDocument/2006/relationships/footer" Target="footer2.xml"/><Relationship Id="rId24" Type="http://schemas.openxmlformats.org/officeDocument/2006/relationships/hyperlink" Target="https://doi.org/10.1197/jamia.M1749" TargetMode="External"/><Relationship Id="rId32" Type="http://schemas.openxmlformats.org/officeDocument/2006/relationships/hyperlink" Target="https://doi.org/10.3390/ijerph20196854" TargetMode="External"/><Relationship Id="rId37" Type="http://schemas.openxmlformats.org/officeDocument/2006/relationships/hyperlink" Target="https://doi.org/10.1136/bmjopen-2024-085903" TargetMode="External"/><Relationship Id="rId40" Type="http://schemas.openxmlformats.org/officeDocument/2006/relationships/hyperlink" Target="https://doi.org/10.1080/15374416.2016.1247358" TargetMode="External"/><Relationship Id="rId45" Type="http://schemas.openxmlformats.org/officeDocument/2006/relationships/hyperlink" Target="https://doi.org/10.1186/s12889-023-16724-2" TargetMode="External"/><Relationship Id="rId53" Type="http://schemas.openxmlformats.org/officeDocument/2006/relationships/hyperlink" Target="https://doi.org/10.1136/bmjoq-2019-000742"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https://data.unicef.org/wp-content/uploads/2024/03/UNICEF-2023-Child-Mortality-Report.pdf?utm_source=chatgpt.com" TargetMode="External"/><Relationship Id="rId14" Type="http://schemas.openxmlformats.org/officeDocument/2006/relationships/chart" Target="charts/chart1.xml"/><Relationship Id="rId22" Type="http://schemas.openxmlformats.org/officeDocument/2006/relationships/hyperlink" Target="https://doi.org/10.1186/s12913-023-09344-4" TargetMode="External"/><Relationship Id="rId27" Type="http://schemas.openxmlformats.org/officeDocument/2006/relationships/hyperlink" Target="https://pubmed.ncbi.nlm.nih.gov/24834239/" TargetMode="External"/><Relationship Id="rId30" Type="http://schemas.openxmlformats.org/officeDocument/2006/relationships/hyperlink" Target="https://doi.org/10.2196/medinform.8403" TargetMode="External"/><Relationship Id="rId35" Type="http://schemas.openxmlformats.org/officeDocument/2006/relationships/hyperlink" Target="https://doi.org/10.1186/s12913-024-10825-3" TargetMode="External"/><Relationship Id="rId43" Type="http://schemas.openxmlformats.org/officeDocument/2006/relationships/hyperlink" Target="https://doi.org/10.1186/s12913-024-11927-8" TargetMode="External"/><Relationship Id="rId48" Type="http://schemas.openxmlformats.org/officeDocument/2006/relationships/hyperlink" Target="https://doi.org/10.1093/heapol/czab129" TargetMode="External"/><Relationship Id="rId56" Type="http://schemas.openxmlformats.org/officeDocument/2006/relationships/hyperlink" Target="https://doi.org/10.1093/heapol/czs086" TargetMode="External"/><Relationship Id="rId8" Type="http://schemas.openxmlformats.org/officeDocument/2006/relationships/header" Target="header1.xml"/><Relationship Id="rId51" Type="http://schemas.openxmlformats.org/officeDocument/2006/relationships/hyperlink" Target="https://doi.org/10.1186/s12913-025-13390-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86/s12960-021-00592-1" TargetMode="External"/><Relationship Id="rId25" Type="http://schemas.openxmlformats.org/officeDocument/2006/relationships/hyperlink" Target="https://doi.org/10.4324/9781315370286" TargetMode="External"/><Relationship Id="rId33" Type="http://schemas.openxmlformats.org/officeDocument/2006/relationships/hyperlink" Target="https://doi.org/10.3389/fmed.2024.1466383" TargetMode="External"/><Relationship Id="rId38" Type="http://schemas.openxmlformats.org/officeDocument/2006/relationships/hyperlink" Target="https://doi.org/10.4102/safp.v66i1.6002" TargetMode="External"/><Relationship Id="rId46" Type="http://schemas.openxmlformats.org/officeDocument/2006/relationships/hyperlink" Target="https://doi.org/10.1186/s12913-019-4076-3" TargetMode="External"/><Relationship Id="rId59" Type="http://schemas.openxmlformats.org/officeDocument/2006/relationships/header" Target="header5.xml"/><Relationship Id="rId20" Type="http://schemas.openxmlformats.org/officeDocument/2006/relationships/hyperlink" Target="https://www.who.int/publications/i/item/9789241516488?utm_source=chatgpt.com" TargetMode="External"/><Relationship Id="rId41" Type="http://schemas.openxmlformats.org/officeDocument/2006/relationships/hyperlink" Target="https://doi.org/10.2147/RMHP.S450998" TargetMode="External"/><Relationship Id="rId54" Type="http://schemas.openxmlformats.org/officeDocument/2006/relationships/hyperlink" Target="https://doi.org/10.4103/jfmpc.jfmpc_514_2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2884022051286" TargetMode="External"/><Relationship Id="rId23" Type="http://schemas.openxmlformats.org/officeDocument/2006/relationships/hyperlink" Target="https://doi.org/10.13140/RG.2.2.31329.93286" TargetMode="External"/><Relationship Id="rId28" Type="http://schemas.openxmlformats.org/officeDocument/2006/relationships/hyperlink" Target="https://doi.org/10.1093/intqhc/mzm042" TargetMode="External"/><Relationship Id="rId36" Type="http://schemas.openxmlformats.org/officeDocument/2006/relationships/hyperlink" Target="https://doi.org/10.3389/frhs.2022.792909" TargetMode="External"/><Relationship Id="rId49" Type="http://schemas.openxmlformats.org/officeDocument/2006/relationships/hyperlink" Target="https://doi.org/10.1136/bmjopen-2022-070036" TargetMode="External"/><Relationship Id="rId57" Type="http://schemas.openxmlformats.org/officeDocument/2006/relationships/hyperlink" Target="https://doi.org/10.3389/fdgth.2022.874251" TargetMode="External"/><Relationship Id="rId10" Type="http://schemas.openxmlformats.org/officeDocument/2006/relationships/footer" Target="footer1.xml"/><Relationship Id="rId31" Type="http://schemas.openxmlformats.org/officeDocument/2006/relationships/hyperlink" Target="https://doi.org/10.3389/fdgth.2022.935945" TargetMode="External"/><Relationship Id="rId44" Type="http://schemas.openxmlformats.org/officeDocument/2006/relationships/hyperlink" Target="https://doi.org/10.1111/tmi.13728" TargetMode="External"/><Relationship Id="rId52" Type="http://schemas.openxmlformats.org/officeDocument/2006/relationships/hyperlink" Target="https://doi.org/10.1093/heapol/czaf020"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Proportion</a:t>
            </a:r>
            <a:r>
              <a:rPr lang="en-US" sz="1200" b="1" baseline="0">
                <a:latin typeface="Times New Roman" panose="02020603050405020304" pitchFamily="18" charset="0"/>
                <a:cs typeface="Times New Roman" panose="02020603050405020304" pitchFamily="18" charset="0"/>
              </a:rPr>
              <a:t> of frontline workers who referred patients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961-4E11-AB60-41B79A477A2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961-4E11-AB60-41B79A477A2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Sheet1!$D$7:$D$8</c:f>
              <c:strCache>
                <c:ptCount val="2"/>
                <c:pt idx="0">
                  <c:v>Referred </c:v>
                </c:pt>
                <c:pt idx="1">
                  <c:v>Not referred </c:v>
                </c:pt>
              </c:strCache>
            </c:strRef>
          </c:cat>
          <c:val>
            <c:numRef>
              <c:f>Sheet1!$E$7:$E$8</c:f>
              <c:numCache>
                <c:formatCode>General</c:formatCode>
                <c:ptCount val="2"/>
                <c:pt idx="0">
                  <c:v>229</c:v>
                </c:pt>
                <c:pt idx="1">
                  <c:v>237</c:v>
                </c:pt>
              </c:numCache>
            </c:numRef>
          </c:val>
          <c:extLst>
            <c:ext xmlns:c16="http://schemas.microsoft.com/office/drawing/2014/chart" uri="{C3380CC4-5D6E-409C-BE32-E72D297353CC}">
              <c16:uniqueId val="{00000004-A961-4E11-AB60-41B79A477A22}"/>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FE32-07CC-458A-8B3F-F7D48AAB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862</TotalTime>
  <Pages>28</Pages>
  <Words>10874</Words>
  <Characters>61983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72712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126</cp:revision>
  <cp:lastPrinted>1999-07-06T11:00:00Z</cp:lastPrinted>
  <dcterms:created xsi:type="dcterms:W3CDTF">2025-12-19T14:30:00Z</dcterms:created>
  <dcterms:modified xsi:type="dcterms:W3CDTF">2025-12-23T07:31:00Z</dcterms:modified>
</cp:coreProperties>
</file>