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950724" w14:textId="77777777" w:rsidR="002C3C97" w:rsidRDefault="002C3C97" w:rsidP="00441B6F">
      <w:pPr>
        <w:pStyle w:val="Title"/>
        <w:spacing w:after="0"/>
        <w:jc w:val="both"/>
        <w:rPr>
          <w:rFonts w:ascii="Arial" w:hAnsi="Arial" w:cs="Arial"/>
        </w:rPr>
      </w:pPr>
      <w:r w:rsidRPr="002C3C97">
        <w:rPr>
          <w:rFonts w:ascii="Arial" w:hAnsi="Arial" w:cs="Arial"/>
        </w:rPr>
        <w:t>Systematic Review</w:t>
      </w:r>
    </w:p>
    <w:p w14:paraId="5E3C2FE7" w14:textId="77777777" w:rsidR="002C3C97" w:rsidRDefault="002C3C97" w:rsidP="00441B6F">
      <w:pPr>
        <w:pStyle w:val="Title"/>
        <w:spacing w:after="0"/>
        <w:jc w:val="both"/>
        <w:rPr>
          <w:rFonts w:ascii="Arial" w:hAnsi="Arial" w:cs="Arial"/>
        </w:rPr>
      </w:pPr>
    </w:p>
    <w:p w14:paraId="5C898F24" w14:textId="265677BC" w:rsidR="00754C9A" w:rsidRDefault="008B70E6" w:rsidP="00441B6F">
      <w:pPr>
        <w:pStyle w:val="Title"/>
        <w:spacing w:after="0"/>
        <w:jc w:val="both"/>
        <w:rPr>
          <w:rFonts w:ascii="Arial" w:hAnsi="Arial" w:cs="Arial"/>
        </w:rPr>
      </w:pPr>
      <w:r>
        <w:rPr>
          <w:rFonts w:ascii="Arial" w:hAnsi="Arial" w:cs="Arial"/>
        </w:rPr>
        <w:t xml:space="preserve">Deep Reinforcement Learning for Dynamic Epidemic Control: A Systematic Review of </w:t>
      </w:r>
      <w:proofErr w:type="gramStart"/>
      <w:r>
        <w:rPr>
          <w:rFonts w:ascii="Arial" w:hAnsi="Arial" w:cs="Arial"/>
        </w:rPr>
        <w:t>Optimal  COVID</w:t>
      </w:r>
      <w:proofErr w:type="gramEnd"/>
      <w:r>
        <w:rPr>
          <w:rFonts w:ascii="Arial" w:hAnsi="Arial" w:cs="Arial"/>
        </w:rPr>
        <w:t>-19 Lockdown and Mobility Policies</w:t>
      </w:r>
    </w:p>
    <w:p w14:paraId="24454E18" w14:textId="4F4286C4" w:rsidR="00163BC4" w:rsidRPr="00163BC4" w:rsidRDefault="00231920" w:rsidP="00441B6F">
      <w:pPr>
        <w:pStyle w:val="Author"/>
        <w:spacing w:line="240" w:lineRule="auto"/>
        <w:rPr>
          <w:rFonts w:ascii="Arial" w:hAnsi="Arial" w:cs="Arial"/>
          <w:bCs/>
          <w:iCs/>
          <w:kern w:val="28"/>
          <w:sz w:val="36"/>
        </w:rPr>
      </w:pPr>
      <w:r>
        <w:rPr>
          <w:rFonts w:ascii="Arial" w:hAnsi="Arial" w:cs="Arial"/>
          <w:bCs/>
          <w:iCs/>
          <w:kern w:val="28"/>
          <w:sz w:val="36"/>
        </w:rPr>
        <w:t xml:space="preserve"> </w:t>
      </w:r>
    </w:p>
    <w:p w14:paraId="11D1A56B" w14:textId="77777777" w:rsidR="00A258C3" w:rsidRPr="00790ADA" w:rsidRDefault="00A258C3" w:rsidP="00441B6F">
      <w:pPr>
        <w:pStyle w:val="Author"/>
        <w:spacing w:line="240" w:lineRule="auto"/>
        <w:jc w:val="both"/>
        <w:rPr>
          <w:rFonts w:ascii="Arial" w:hAnsi="Arial" w:cs="Arial"/>
          <w:sz w:val="36"/>
        </w:rPr>
      </w:pPr>
    </w:p>
    <w:p w14:paraId="0CB88F2E" w14:textId="52050182" w:rsidR="00B01FCD" w:rsidRPr="00FB3A86" w:rsidRDefault="001C7B2F" w:rsidP="00441B6F">
      <w:pPr>
        <w:pStyle w:val="Copyright"/>
        <w:spacing w:after="0" w:line="240" w:lineRule="auto"/>
        <w:jc w:val="both"/>
        <w:rPr>
          <w:rFonts w:ascii="Arial" w:hAnsi="Arial" w:cs="Arial"/>
        </w:rPr>
        <w:sectPr w:rsidR="00B01FCD" w:rsidRPr="00FB3A86" w:rsidSect="005676F6">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46E6880A" wp14:editId="417F7700">
                <wp:extent cx="5303520" cy="635"/>
                <wp:effectExtent l="17145" t="12065" r="13335" b="16510"/>
                <wp:docPr id="58246500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0DC3F78"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1F598F89" w14:textId="2395A7FE"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49E43A9C"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0C54C106" w14:textId="77777777" w:rsidTr="001E44FE">
        <w:tc>
          <w:tcPr>
            <w:tcW w:w="9576" w:type="dxa"/>
            <w:shd w:val="clear" w:color="auto" w:fill="F2F2F2"/>
          </w:tcPr>
          <w:p w14:paraId="4135E2E1" w14:textId="77777777" w:rsidR="00E650C0" w:rsidRPr="00E650C0" w:rsidRDefault="00BA1B01" w:rsidP="00441B6F">
            <w:pPr>
              <w:pStyle w:val="Body"/>
              <w:spacing w:after="0"/>
              <w:rPr>
                <w:rFonts w:ascii="Arial" w:eastAsia="Calibri" w:hAnsi="Arial" w:cs="Arial"/>
              </w:rPr>
            </w:pPr>
            <w:r w:rsidRPr="00E650C0">
              <w:rPr>
                <w:rFonts w:ascii="Arial" w:eastAsia="Calibri" w:hAnsi="Arial" w:cs="Arial"/>
                <w:b/>
              </w:rPr>
              <w:t xml:space="preserve">Aims: </w:t>
            </w:r>
            <w:r w:rsidR="00E650C0" w:rsidRPr="00E650C0">
              <w:rPr>
                <w:rFonts w:ascii="Arial" w:eastAsia="Calibri" w:hAnsi="Arial" w:cs="Arial"/>
              </w:rPr>
              <w:t xml:space="preserve">This review aims to evaluate the application of Deep Reinforcement Learning (DRL) for optimizing non-pharmaceutical interventions (NPIs), such as lockdowns and mobility restrictions, during epidemic outbreaks. The focus is on understanding how DRL addresses uncertainty and balances health-economic trade-offs compared to traditional static approaches. </w:t>
            </w:r>
          </w:p>
          <w:p w14:paraId="6B87DE09" w14:textId="7774C070"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E650C0">
              <w:rPr>
                <w:rFonts w:ascii="Arial" w:eastAsia="Calibri" w:hAnsi="Arial" w:cs="Arial"/>
                <w:szCs w:val="22"/>
              </w:rPr>
              <w:t xml:space="preserve">Systematic literature </w:t>
            </w:r>
            <w:proofErr w:type="gramStart"/>
            <w:r w:rsidR="00E650C0">
              <w:rPr>
                <w:rFonts w:ascii="Arial" w:eastAsia="Calibri" w:hAnsi="Arial" w:cs="Arial"/>
                <w:szCs w:val="22"/>
              </w:rPr>
              <w:t>review.</w:t>
            </w:r>
            <w:r w:rsidRPr="00BA1B01">
              <w:rPr>
                <w:rFonts w:ascii="Arial" w:eastAsia="Calibri" w:hAnsi="Arial" w:cs="Arial"/>
                <w:szCs w:val="22"/>
              </w:rPr>
              <w:t>.</w:t>
            </w:r>
            <w:proofErr w:type="gramEnd"/>
          </w:p>
          <w:p w14:paraId="565DDE6D" w14:textId="417ACD6C"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E650C0">
              <w:rPr>
                <w:rFonts w:ascii="Arial" w:eastAsia="Calibri" w:hAnsi="Arial" w:cs="Arial"/>
                <w:szCs w:val="22"/>
              </w:rPr>
              <w:t xml:space="preserve">School of Science, Engineering and Environment, University of </w:t>
            </w:r>
            <w:proofErr w:type="gramStart"/>
            <w:r w:rsidR="00E650C0">
              <w:rPr>
                <w:rFonts w:ascii="Arial" w:eastAsia="Calibri" w:hAnsi="Arial" w:cs="Arial"/>
                <w:szCs w:val="22"/>
              </w:rPr>
              <w:t xml:space="preserve">Salford </w:t>
            </w:r>
            <w:r w:rsidRPr="00BA1B01">
              <w:rPr>
                <w:rFonts w:ascii="Arial" w:eastAsia="Calibri" w:hAnsi="Arial" w:cs="Arial"/>
                <w:szCs w:val="22"/>
              </w:rPr>
              <w:t>,</w:t>
            </w:r>
            <w:proofErr w:type="gramEnd"/>
            <w:r w:rsidRPr="00BA1B01">
              <w:rPr>
                <w:rFonts w:ascii="Arial" w:eastAsia="Calibri" w:hAnsi="Arial" w:cs="Arial"/>
                <w:szCs w:val="22"/>
              </w:rPr>
              <w:t xml:space="preserve"> between </w:t>
            </w:r>
            <w:r w:rsidR="00E650C0">
              <w:rPr>
                <w:rFonts w:ascii="Arial" w:eastAsia="Calibri" w:hAnsi="Arial" w:cs="Arial"/>
                <w:szCs w:val="22"/>
              </w:rPr>
              <w:t>January</w:t>
            </w:r>
            <w:r w:rsidRPr="00BA1B01">
              <w:rPr>
                <w:rFonts w:ascii="Arial" w:eastAsia="Calibri" w:hAnsi="Arial" w:cs="Arial"/>
                <w:szCs w:val="22"/>
              </w:rPr>
              <w:t xml:space="preserve"> 200</w:t>
            </w:r>
            <w:r w:rsidR="00E650C0">
              <w:rPr>
                <w:rFonts w:ascii="Arial" w:eastAsia="Calibri" w:hAnsi="Arial" w:cs="Arial"/>
                <w:szCs w:val="22"/>
              </w:rPr>
              <w:t>0</w:t>
            </w:r>
            <w:r w:rsidRPr="00BA1B01">
              <w:rPr>
                <w:rFonts w:ascii="Arial" w:eastAsia="Calibri" w:hAnsi="Arial" w:cs="Arial"/>
                <w:szCs w:val="22"/>
              </w:rPr>
              <w:t xml:space="preserve"> and </w:t>
            </w:r>
            <w:r w:rsidR="00E650C0">
              <w:rPr>
                <w:rFonts w:ascii="Arial" w:eastAsia="Calibri" w:hAnsi="Arial" w:cs="Arial"/>
                <w:szCs w:val="22"/>
              </w:rPr>
              <w:t xml:space="preserve">March </w:t>
            </w:r>
            <w:r w:rsidRPr="00BA1B01">
              <w:rPr>
                <w:rFonts w:ascii="Arial" w:eastAsia="Calibri" w:hAnsi="Arial" w:cs="Arial"/>
                <w:szCs w:val="22"/>
              </w:rPr>
              <w:t xml:space="preserve"> 20</w:t>
            </w:r>
            <w:r w:rsidR="005714A0">
              <w:rPr>
                <w:rFonts w:ascii="Arial" w:eastAsia="Calibri" w:hAnsi="Arial" w:cs="Arial"/>
                <w:szCs w:val="22"/>
              </w:rPr>
              <w:t>25</w:t>
            </w:r>
            <w:r w:rsidRPr="00BA1B01">
              <w:rPr>
                <w:rFonts w:ascii="Arial" w:eastAsia="Calibri" w:hAnsi="Arial" w:cs="Arial"/>
                <w:szCs w:val="22"/>
              </w:rPr>
              <w:t>.</w:t>
            </w:r>
          </w:p>
          <w:p w14:paraId="6A2AEFCF" w14:textId="18AD8E8A"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5714A0" w:rsidRPr="005714A0">
              <w:rPr>
                <w:rFonts w:ascii="Arial" w:eastAsia="Calibri" w:hAnsi="Arial" w:cs="Arial"/>
                <w:szCs w:val="22"/>
              </w:rPr>
              <w:t>A systematic review was conducted following PRISMA-S and Kitchenham guidelines. Literature research was performed across five major databases to identify studies published between January 2020 and March 2025. Inclusion criteria required that studies applied DRL to NPI strategies (lockdowns and/or travel restrictions) and reported quantitative outcomes. In total, 30 eligible studies were analyzed for algorithmic design, reward structures, and performance metrics.</w:t>
            </w:r>
          </w:p>
          <w:p w14:paraId="30187507" w14:textId="77777777" w:rsidR="005714A0" w:rsidRDefault="00BA1B01" w:rsidP="00441B6F">
            <w:pPr>
              <w:pStyle w:val="Body"/>
              <w:spacing w:after="0"/>
              <w:rPr>
                <w:rFonts w:ascii="Arial" w:eastAsia="Calibri" w:hAnsi="Arial" w:cs="Arial"/>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5714A0" w:rsidRPr="005714A0">
              <w:rPr>
                <w:rFonts w:ascii="Arial" w:eastAsia="Calibri" w:hAnsi="Arial" w:cs="Arial"/>
                <w:szCs w:val="22"/>
              </w:rPr>
              <w:t>The review found that DRL consistently outperformed static heuristic-based policies in simulation environments. DRL-driven strategies recommended earlier, adaptive, and layered interventions, leading to improved epidemic control. Multi-objective DRL frameworks demonstrated superior trade-offs between infection suppression and economic impact compared to single-objective models. However, key limitations were identified, including data scarcity, inconsistent reward engineering, and limited integration of socio-economic factors.</w:t>
            </w:r>
          </w:p>
          <w:p w14:paraId="14012E2A" w14:textId="1D102CBC" w:rsidR="00505F06"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5714A0" w:rsidRPr="005714A0">
              <w:rPr>
                <w:rFonts w:ascii="Arial" w:eastAsia="Calibri" w:hAnsi="Arial" w:cs="Arial"/>
                <w:szCs w:val="22"/>
              </w:rPr>
              <w:t>DRL offers a principled and adaptive approach for dynamic epidemic policy optimization, outperforming static strategies in simulation studies. Nevertheless, real-world implementation remains challenging due to data limitations and the complexity of integrating socio-economic and behavioral dimensions. Future research should prioritize safety-aware DRL, transparent reward design, and multi-domain integration to ensure practical applicability and public trust.</w:t>
            </w:r>
          </w:p>
        </w:tc>
      </w:tr>
    </w:tbl>
    <w:p w14:paraId="2A7DCCC3" w14:textId="77777777" w:rsidR="00636EB2" w:rsidRDefault="00636EB2" w:rsidP="00441B6F">
      <w:pPr>
        <w:pStyle w:val="Body"/>
        <w:spacing w:after="0"/>
        <w:rPr>
          <w:rFonts w:ascii="Arial" w:hAnsi="Arial" w:cs="Arial"/>
          <w:i/>
        </w:rPr>
      </w:pPr>
    </w:p>
    <w:p w14:paraId="24DF0487" w14:textId="14B2BCEA" w:rsidR="00790ADA" w:rsidRDefault="00A24E7E" w:rsidP="00441B6F">
      <w:pPr>
        <w:pStyle w:val="Body"/>
        <w:spacing w:after="0"/>
        <w:rPr>
          <w:rFonts w:ascii="Arial" w:hAnsi="Arial" w:cs="Arial"/>
          <w:i/>
        </w:rPr>
      </w:pPr>
      <w:r>
        <w:rPr>
          <w:rFonts w:ascii="Arial" w:hAnsi="Arial" w:cs="Arial"/>
          <w:i/>
        </w:rPr>
        <w:t xml:space="preserve">Keywords: </w:t>
      </w:r>
      <w:r w:rsidR="005714A0" w:rsidRPr="005714A0">
        <w:rPr>
          <w:rFonts w:ascii="Arial" w:hAnsi="Arial" w:cs="Arial"/>
          <w:i/>
        </w:rPr>
        <w:t>Deep Reinforcement Learning, COVID-19, Lockdown, Travel restriction, Multi-Objective Policy, Pandemic Control.</w:t>
      </w:r>
      <w:r w:rsidR="0066510A">
        <w:rPr>
          <w:rFonts w:ascii="Arial" w:hAnsi="Arial" w:cs="Arial"/>
          <w:i/>
        </w:rPr>
        <w:t xml:space="preserve"> </w:t>
      </w:r>
    </w:p>
    <w:p w14:paraId="28062251" w14:textId="0E5F57F1" w:rsidR="005676F6" w:rsidRDefault="005676F6" w:rsidP="00441B6F">
      <w:pPr>
        <w:pStyle w:val="Body"/>
        <w:spacing w:after="0"/>
        <w:rPr>
          <w:rFonts w:ascii="Arial" w:hAnsi="Arial" w:cs="Arial"/>
          <w:i/>
        </w:rPr>
      </w:pPr>
    </w:p>
    <w:p w14:paraId="7ABD7C35" w14:textId="77777777" w:rsidR="005676F6" w:rsidRDefault="005676F6" w:rsidP="00441B6F">
      <w:pPr>
        <w:pStyle w:val="Body"/>
        <w:spacing w:after="0"/>
        <w:rPr>
          <w:rFonts w:ascii="Arial" w:hAnsi="Arial" w:cs="Arial"/>
          <w:i/>
        </w:rPr>
      </w:pPr>
    </w:p>
    <w:p w14:paraId="10B3CC4B" w14:textId="77777777" w:rsidR="0024282C" w:rsidRDefault="0024282C" w:rsidP="00441B6F">
      <w:pPr>
        <w:pStyle w:val="Body"/>
        <w:spacing w:after="0"/>
        <w:rPr>
          <w:rFonts w:ascii="Arial" w:hAnsi="Arial" w:cs="Arial"/>
          <w:i/>
          <w:sz w:val="18"/>
        </w:rPr>
      </w:pPr>
    </w:p>
    <w:p w14:paraId="5CB1255F" w14:textId="77777777" w:rsidR="00505F06" w:rsidRPr="00A24E7E" w:rsidRDefault="00505F06" w:rsidP="00441B6F">
      <w:pPr>
        <w:pStyle w:val="Body"/>
        <w:spacing w:after="0"/>
        <w:rPr>
          <w:rFonts w:ascii="Arial" w:hAnsi="Arial" w:cs="Arial"/>
          <w:i/>
        </w:rPr>
      </w:pPr>
    </w:p>
    <w:p w14:paraId="15F5B899" w14:textId="77777777" w:rsidR="00940E33" w:rsidRPr="00940E33" w:rsidRDefault="00940E33" w:rsidP="00940E33">
      <w:pPr>
        <w:keepNext/>
        <w:keepLines/>
        <w:jc w:val="both"/>
        <w:outlineLvl w:val="0"/>
        <w:rPr>
          <w:rFonts w:ascii="Times New Roman" w:hAnsi="Times New Roman"/>
          <w:b/>
          <w:bCs/>
          <w:color w:val="000000"/>
          <w:sz w:val="22"/>
          <w:szCs w:val="28"/>
        </w:rPr>
      </w:pPr>
      <w:r w:rsidRPr="00940E33">
        <w:rPr>
          <w:rFonts w:ascii="Times New Roman" w:hAnsi="Times New Roman"/>
          <w:b/>
          <w:bCs/>
          <w:color w:val="21798E"/>
          <w:sz w:val="22"/>
          <w:szCs w:val="28"/>
        </w:rPr>
        <w:lastRenderedPageBreak/>
        <w:t>1. Introduction</w:t>
      </w:r>
    </w:p>
    <w:p w14:paraId="0EB78DD1" w14:textId="77777777" w:rsidR="00940E33" w:rsidRPr="00940E33" w:rsidRDefault="00940E33" w:rsidP="00940E33">
      <w:pPr>
        <w:autoSpaceDE w:val="0"/>
        <w:autoSpaceDN w:val="0"/>
        <w:adjustRightInd w:val="0"/>
        <w:jc w:val="both"/>
        <w:rPr>
          <w:rFonts w:ascii="Times New Roman" w:hAnsi="Times New Roman"/>
          <w:color w:val="000000"/>
          <w:sz w:val="18"/>
          <w:szCs w:val="18"/>
        </w:rPr>
      </w:pPr>
      <w:r w:rsidRPr="00940E33">
        <w:rPr>
          <w:rFonts w:ascii="Times New Roman" w:hAnsi="Times New Roman"/>
          <w:color w:val="000000"/>
          <w:sz w:val="18"/>
          <w:szCs w:val="18"/>
        </w:rPr>
        <w:t>The COVID-19 pandemic necessitated rapid, large-scale non-pharmaceutical interventions (NPIs), such as lockdowns and travel restrictions. While effective in suppressing outbreaks, these measures created a persistent dilemma for policymakers due to severe health-economic trade-offs. Traditional epidemiological models, such as SEIR frameworks, provide valuable forecasts but inherently lack the adaptability required for sequential decision-making in dynamic, high-uncertainty environments (Kwak, Ling, &amp; Hui, 2021).</w:t>
      </w:r>
    </w:p>
    <w:p w14:paraId="32C8424D" w14:textId="77777777" w:rsidR="00940E33" w:rsidRPr="00940E33" w:rsidRDefault="00940E33" w:rsidP="00940E33">
      <w:pPr>
        <w:autoSpaceDE w:val="0"/>
        <w:autoSpaceDN w:val="0"/>
        <w:adjustRightInd w:val="0"/>
        <w:jc w:val="both"/>
        <w:rPr>
          <w:rFonts w:ascii="Times New Roman" w:hAnsi="Times New Roman"/>
          <w:color w:val="000000"/>
          <w:sz w:val="18"/>
          <w:szCs w:val="18"/>
        </w:rPr>
      </w:pPr>
    </w:p>
    <w:p w14:paraId="47A4405D" w14:textId="77777777" w:rsidR="00940E33" w:rsidRPr="00940E33" w:rsidRDefault="00940E33" w:rsidP="00940E33">
      <w:pPr>
        <w:autoSpaceDE w:val="0"/>
        <w:autoSpaceDN w:val="0"/>
        <w:adjustRightInd w:val="0"/>
        <w:jc w:val="both"/>
        <w:rPr>
          <w:rFonts w:ascii="Times New Roman" w:hAnsi="Times New Roman"/>
          <w:color w:val="000000"/>
          <w:sz w:val="18"/>
          <w:szCs w:val="18"/>
        </w:rPr>
      </w:pPr>
      <w:r w:rsidRPr="00940E33">
        <w:rPr>
          <w:rFonts w:ascii="Times New Roman" w:hAnsi="Times New Roman"/>
          <w:color w:val="000000"/>
          <w:sz w:val="18"/>
          <w:szCs w:val="18"/>
        </w:rPr>
        <w:t xml:space="preserve">In contrast, Deep Reinforcement Learning (DRL) has emerged as a powerful paradigm, framing adaptive epidemic governance as a dynamic control problem rather than solely a forecasting </w:t>
      </w:r>
      <w:proofErr w:type="gramStart"/>
      <w:r w:rsidRPr="00940E33">
        <w:rPr>
          <w:rFonts w:ascii="Times New Roman" w:hAnsi="Times New Roman"/>
          <w:color w:val="000000"/>
          <w:sz w:val="18"/>
          <w:szCs w:val="18"/>
        </w:rPr>
        <w:t>problem(</w:t>
      </w:r>
      <w:proofErr w:type="gramEnd"/>
      <w:r w:rsidRPr="00940E33">
        <w:rPr>
          <w:rFonts w:ascii="Times New Roman" w:hAnsi="Times New Roman"/>
          <w:color w:val="000000"/>
          <w:sz w:val="18"/>
          <w:szCs w:val="18"/>
        </w:rPr>
        <w:t xml:space="preserve">Liu, 2022; Colas et al., 2021). By learning optimal policies through interaction with simulated environments, DRL can </w:t>
      </w:r>
      <w:proofErr w:type="spellStart"/>
      <w:r w:rsidRPr="00940E33">
        <w:rPr>
          <w:rFonts w:ascii="Times New Roman" w:hAnsi="Times New Roman"/>
          <w:color w:val="000000"/>
          <w:sz w:val="18"/>
          <w:szCs w:val="18"/>
        </w:rPr>
        <w:t>optimise</w:t>
      </w:r>
      <w:proofErr w:type="spellEnd"/>
      <w:r w:rsidRPr="00940E33">
        <w:rPr>
          <w:rFonts w:ascii="Times New Roman" w:hAnsi="Times New Roman"/>
          <w:color w:val="000000"/>
          <w:sz w:val="18"/>
          <w:szCs w:val="18"/>
        </w:rPr>
        <w:t xml:space="preserve"> the timing, intensity, and sequencing of interventions dimensions often overlooked in static </w:t>
      </w:r>
      <w:proofErr w:type="gramStart"/>
      <w:r w:rsidRPr="00940E33">
        <w:rPr>
          <w:rFonts w:ascii="Times New Roman" w:hAnsi="Times New Roman"/>
          <w:color w:val="000000"/>
          <w:sz w:val="18"/>
          <w:szCs w:val="18"/>
        </w:rPr>
        <w:t>approaches(</w:t>
      </w:r>
      <w:proofErr w:type="gramEnd"/>
      <w:r w:rsidRPr="00940E33">
        <w:rPr>
          <w:rFonts w:ascii="Times New Roman" w:hAnsi="Times New Roman"/>
          <w:color w:val="000000"/>
          <w:sz w:val="18"/>
          <w:szCs w:val="18"/>
        </w:rPr>
        <w:t xml:space="preserve">Eidi et al., 2025; De Santanna et al., 2025; Lange et al., 2025). A rapidly growing body of literature now deploys DRL architectures (e.g., Actor-Critic, DQN, PPO) to learn optimal policies directly from epidemic simulators and real-world time series. However, these DRL studies are highly heterogeneous in modeling assumptions, simulator type, intervention representation, reward structure, and reporting </w:t>
      </w:r>
      <w:proofErr w:type="gramStart"/>
      <w:r w:rsidRPr="00940E33">
        <w:rPr>
          <w:rFonts w:ascii="Times New Roman" w:hAnsi="Times New Roman"/>
          <w:color w:val="000000"/>
          <w:sz w:val="18"/>
          <w:szCs w:val="18"/>
        </w:rPr>
        <w:t>quality(</w:t>
      </w:r>
      <w:proofErr w:type="spellStart"/>
      <w:proofErr w:type="gramEnd"/>
      <w:r w:rsidRPr="00940E33">
        <w:rPr>
          <w:rFonts w:ascii="Times New Roman" w:hAnsi="Times New Roman"/>
          <w:color w:val="000000"/>
          <w:sz w:val="18"/>
          <w:szCs w:val="18"/>
        </w:rPr>
        <w:t>Miikkulainen</w:t>
      </w:r>
      <w:proofErr w:type="spellEnd"/>
      <w:r w:rsidRPr="00940E33">
        <w:rPr>
          <w:rFonts w:ascii="Times New Roman" w:hAnsi="Times New Roman"/>
          <w:color w:val="000000"/>
          <w:sz w:val="18"/>
          <w:szCs w:val="18"/>
        </w:rPr>
        <w:t xml:space="preserve"> et al., 2021; Liu, 2022; Reymond et al., 2024; Khatami &amp; </w:t>
      </w:r>
      <w:proofErr w:type="spellStart"/>
      <w:r w:rsidRPr="00940E33">
        <w:rPr>
          <w:rFonts w:ascii="Times New Roman" w:hAnsi="Times New Roman"/>
          <w:color w:val="000000"/>
          <w:sz w:val="18"/>
          <w:szCs w:val="18"/>
        </w:rPr>
        <w:t>Gopalappa</w:t>
      </w:r>
      <w:proofErr w:type="spellEnd"/>
      <w:r w:rsidRPr="00940E33">
        <w:rPr>
          <w:rFonts w:ascii="Times New Roman" w:hAnsi="Times New Roman"/>
          <w:color w:val="000000"/>
          <w:sz w:val="18"/>
          <w:szCs w:val="18"/>
        </w:rPr>
        <w:t>, 2023). For this reason, a systematic synthesis, rather than another isolated experiment, is required. This paper conducts a systematic review of DRL-based epidemic intervention research published between January 2020 and March 2025, consolidating a comparative 30-study evidence base.</w:t>
      </w:r>
    </w:p>
    <w:p w14:paraId="03461910" w14:textId="77777777" w:rsidR="00940E33" w:rsidRPr="00940E33" w:rsidRDefault="00940E33" w:rsidP="00940E33">
      <w:pPr>
        <w:autoSpaceDE w:val="0"/>
        <w:autoSpaceDN w:val="0"/>
        <w:adjustRightInd w:val="0"/>
        <w:jc w:val="both"/>
        <w:rPr>
          <w:rFonts w:ascii="Times New Roman" w:hAnsi="Times New Roman"/>
          <w:color w:val="000000"/>
          <w:sz w:val="18"/>
          <w:szCs w:val="18"/>
        </w:rPr>
      </w:pPr>
    </w:p>
    <w:p w14:paraId="333C3628" w14:textId="77777777" w:rsidR="00940E33" w:rsidRPr="00940E33" w:rsidRDefault="00940E33" w:rsidP="00940E33">
      <w:pPr>
        <w:autoSpaceDE w:val="0"/>
        <w:autoSpaceDN w:val="0"/>
        <w:adjustRightInd w:val="0"/>
        <w:jc w:val="both"/>
        <w:rPr>
          <w:rFonts w:ascii="Times New Roman" w:hAnsi="Times New Roman"/>
          <w:color w:val="000000"/>
          <w:sz w:val="18"/>
          <w:szCs w:val="18"/>
        </w:rPr>
      </w:pPr>
      <w:r w:rsidRPr="00940E33">
        <w:rPr>
          <w:rFonts w:ascii="Times New Roman" w:hAnsi="Times New Roman"/>
          <w:color w:val="000000"/>
          <w:sz w:val="18"/>
          <w:szCs w:val="18"/>
        </w:rPr>
        <w:t>In doing so, we make three contributions: (</w:t>
      </w:r>
      <w:proofErr w:type="spellStart"/>
      <w:r w:rsidRPr="00940E33">
        <w:rPr>
          <w:rFonts w:ascii="Times New Roman" w:hAnsi="Times New Roman"/>
          <w:color w:val="000000"/>
          <w:sz w:val="18"/>
          <w:szCs w:val="18"/>
        </w:rPr>
        <w:t>i</w:t>
      </w:r>
      <w:proofErr w:type="spellEnd"/>
      <w:r w:rsidRPr="00940E33">
        <w:rPr>
          <w:rFonts w:ascii="Times New Roman" w:hAnsi="Times New Roman"/>
          <w:color w:val="000000"/>
          <w:sz w:val="18"/>
          <w:szCs w:val="18"/>
        </w:rPr>
        <w:t xml:space="preserve">) provide the first PRISMA-structured consolidation of DRL policy optimization research in epidemic control; (ii) expose gaps and inconsistencies in reward design, safety guarantees, and data </w:t>
      </w:r>
      <w:proofErr w:type="gramStart"/>
      <w:r w:rsidRPr="00940E33">
        <w:rPr>
          <w:rFonts w:ascii="Times New Roman" w:hAnsi="Times New Roman"/>
          <w:color w:val="000000"/>
          <w:sz w:val="18"/>
          <w:szCs w:val="18"/>
        </w:rPr>
        <w:t>realism ;</w:t>
      </w:r>
      <w:proofErr w:type="gramEnd"/>
      <w:r w:rsidRPr="00940E33">
        <w:rPr>
          <w:rFonts w:ascii="Times New Roman" w:hAnsi="Times New Roman"/>
          <w:color w:val="000000"/>
          <w:sz w:val="18"/>
          <w:szCs w:val="18"/>
        </w:rPr>
        <w:t xml:space="preserve"> and (iii) articulate a research agenda that moves RL-based epidemic governance from laboratory simulations toward operational deployment.</w:t>
      </w:r>
    </w:p>
    <w:p w14:paraId="27F670FB" w14:textId="77777777" w:rsidR="00940E33" w:rsidRPr="00940E33" w:rsidRDefault="00940E33" w:rsidP="00940E33">
      <w:pPr>
        <w:autoSpaceDE w:val="0"/>
        <w:autoSpaceDN w:val="0"/>
        <w:adjustRightInd w:val="0"/>
        <w:ind w:firstLineChars="200" w:firstLine="360"/>
        <w:jc w:val="both"/>
        <w:rPr>
          <w:rFonts w:ascii="Times New Roman" w:hAnsi="Times New Roman"/>
          <w:color w:val="000000"/>
          <w:sz w:val="18"/>
          <w:szCs w:val="18"/>
        </w:rPr>
      </w:pPr>
      <w:r w:rsidRPr="00940E33">
        <w:rPr>
          <w:rFonts w:ascii="Times New Roman" w:hAnsi="Times New Roman"/>
          <w:color w:val="000000"/>
          <w:sz w:val="18"/>
          <w:szCs w:val="18"/>
        </w:rPr>
        <w:t xml:space="preserve">                                                                                                                                               </w:t>
      </w:r>
    </w:p>
    <w:p w14:paraId="34590C80" w14:textId="77777777" w:rsidR="00940E33" w:rsidRPr="00940E33" w:rsidRDefault="00940E33" w:rsidP="00940E33">
      <w:pPr>
        <w:keepNext/>
        <w:keepLines/>
        <w:spacing w:line="360" w:lineRule="auto"/>
        <w:jc w:val="both"/>
        <w:outlineLvl w:val="0"/>
        <w:rPr>
          <w:rFonts w:ascii="Times New Roman" w:hAnsi="Times New Roman"/>
          <w:b/>
          <w:bCs/>
          <w:color w:val="21798E"/>
          <w:sz w:val="22"/>
          <w:szCs w:val="28"/>
        </w:rPr>
      </w:pPr>
      <w:r w:rsidRPr="00940E33">
        <w:rPr>
          <w:rFonts w:ascii="Times New Roman" w:hAnsi="Times New Roman"/>
          <w:b/>
          <w:bCs/>
          <w:color w:val="21798E"/>
          <w:sz w:val="22"/>
          <w:szCs w:val="28"/>
        </w:rPr>
        <w:t>2. Overview of DRL Techniques</w:t>
      </w:r>
    </w:p>
    <w:p w14:paraId="574150A2" w14:textId="77777777" w:rsidR="00940E33" w:rsidRPr="00940E33" w:rsidRDefault="00940E33" w:rsidP="00940E33">
      <w:pPr>
        <w:jc w:val="both"/>
        <w:rPr>
          <w:rFonts w:ascii="Times New Roman" w:hAnsi="Times New Roman" w:cs="Latha"/>
          <w:sz w:val="18"/>
          <w:szCs w:val="18"/>
          <w:lang w:bidi="ta-IN"/>
        </w:rPr>
      </w:pPr>
      <w:r w:rsidRPr="00940E33">
        <w:rPr>
          <w:rFonts w:ascii="Times New Roman" w:hAnsi="Times New Roman" w:cs="Latha"/>
          <w:sz w:val="18"/>
          <w:szCs w:val="18"/>
          <w:lang w:bidi="ta-IN"/>
        </w:rPr>
        <w:t>Deep Reinforcement Learning (DRL), which combines reinforcement learning (RL) with deep neural networks, has emerged as a powerful framework for sequential decision-making under uncertainty. In the context of epidemiology, DRL enables the derivation of optimal intervention policies in dynamic and complex disease spread scenarios. Its ability to handle stochastic, nonlinear processes and high-dimensional state spaces makes it particularly well-suited for modeling epidemic control strategies. DRL algorithms commonly applied in this domain include Deep Q-Networks (DQN), Deep Deterministic Policy Gradient (DDPG), and Proximal Policy Optimization (PPO). The selection of an algorithm is typically guided by the nature of the action space, discrete algorithms like DQN are appropriate for binary decisions (e.g., lockdown on/off), while continuous control problems (e.g., varying levels of travel restrictions) benefit from policy gradient methods such as DDPG and PPO. In these models, agents interact with simulated epidemiological environments, learning policies through trial and error based on reward signals that reflect both public health outcomes and policy side effects.</w:t>
      </w:r>
    </w:p>
    <w:p w14:paraId="7FBF3149" w14:textId="77777777" w:rsidR="00940E33" w:rsidRPr="00940E33" w:rsidRDefault="00940E33" w:rsidP="00940E33">
      <w:pPr>
        <w:jc w:val="both"/>
        <w:rPr>
          <w:rFonts w:ascii="Times New Roman" w:hAnsi="Times New Roman" w:cs="Latha"/>
          <w:sz w:val="18"/>
          <w:szCs w:val="18"/>
          <w:lang w:bidi="ta-IN"/>
        </w:rPr>
      </w:pPr>
    </w:p>
    <w:p w14:paraId="64D2C6F0" w14:textId="77777777" w:rsidR="00940E33" w:rsidRPr="00940E33" w:rsidRDefault="00940E33" w:rsidP="00940E33">
      <w:pPr>
        <w:jc w:val="both"/>
        <w:rPr>
          <w:rFonts w:ascii="Times New Roman" w:hAnsi="Times New Roman" w:cs="Latha"/>
          <w:b/>
          <w:bCs/>
          <w:sz w:val="18"/>
          <w:szCs w:val="18"/>
          <w:lang w:bidi="ta-IN"/>
        </w:rPr>
      </w:pPr>
      <w:r w:rsidRPr="00940E33">
        <w:rPr>
          <w:rFonts w:ascii="Times New Roman" w:hAnsi="Times New Roman" w:cs="Latha"/>
          <w:sz w:val="18"/>
          <w:szCs w:val="18"/>
          <w:lang w:bidi="ta-IN"/>
        </w:rPr>
        <w:t xml:space="preserve">Reward function design is a critical component of DRL applications in epidemic control. These functions often incorporate metrics such as reductions in infections, hospitalizations, and mortality, while penalizing economic disruption or social costs. Carefully shaped reward structures enable DRL agents to explore trade-offs and identify policies aligned with public health goals. Several foundational studies have demonstrated the efficacy of DRL in optimizing public health interventions. For example, Kwak, Ling, and Hui (2021) trained DRL agents to minimize disease burden by dynamically adjusting lockdown and travel restrictions. Liu (2022) introduced a DDPG-based framework that utilized continuous action spaces and custom reward functions to balance virus containment with economic sustainability. Additionally, </w:t>
      </w:r>
      <w:proofErr w:type="spellStart"/>
      <w:r w:rsidRPr="00940E33">
        <w:rPr>
          <w:rFonts w:ascii="Times New Roman" w:hAnsi="Times New Roman" w:cs="Latha"/>
          <w:sz w:val="18"/>
          <w:szCs w:val="18"/>
          <w:lang w:bidi="ta-IN"/>
        </w:rPr>
        <w:t>EpidemiOptim</w:t>
      </w:r>
      <w:proofErr w:type="spellEnd"/>
      <w:r w:rsidRPr="00940E33">
        <w:rPr>
          <w:rFonts w:ascii="Times New Roman" w:hAnsi="Times New Roman" w:cs="Latha"/>
          <w:sz w:val="18"/>
          <w:szCs w:val="18"/>
          <w:lang w:bidi="ta-IN"/>
        </w:rPr>
        <w:t xml:space="preserve"> (Colas et al., 2021) provides an open-source toolbox that integrates epidemic models into DRL environments, facilitating experimentation with various RL algorithms and fostering collaboration between epidemiologists and AI researchers. Collectively, these contributions establish DRL as a viable and innovative approach for optimizing epidemic control policies, capable of adapting to evolving outbreak dynamics and supporting data-driven decision-making.</w:t>
      </w:r>
    </w:p>
    <w:p w14:paraId="0526C420" w14:textId="77777777" w:rsidR="00940E33" w:rsidRPr="00940E33" w:rsidRDefault="00940E33" w:rsidP="00940E33">
      <w:pPr>
        <w:rPr>
          <w:rFonts w:ascii="Times New Roman" w:hAnsi="Times New Roman" w:cs="Latha"/>
          <w:b/>
          <w:bCs/>
          <w:sz w:val="24"/>
          <w:szCs w:val="22"/>
          <w:lang w:bidi="ta-IN"/>
        </w:rPr>
      </w:pPr>
    </w:p>
    <w:p w14:paraId="3B3EB86C" w14:textId="77777777" w:rsidR="00940E33" w:rsidRPr="00940E33" w:rsidRDefault="00940E33" w:rsidP="00940E33">
      <w:pPr>
        <w:keepNext/>
        <w:keepLines/>
        <w:jc w:val="both"/>
        <w:outlineLvl w:val="0"/>
        <w:rPr>
          <w:rFonts w:ascii="Times New Roman" w:hAnsi="Times New Roman"/>
          <w:color w:val="000000"/>
          <w:sz w:val="18"/>
          <w:szCs w:val="18"/>
        </w:rPr>
      </w:pPr>
    </w:p>
    <w:p w14:paraId="7035D4EF" w14:textId="77777777" w:rsidR="00940E33" w:rsidRPr="00940E33" w:rsidRDefault="00940E33" w:rsidP="00940E33">
      <w:pPr>
        <w:keepNext/>
        <w:keepLines/>
        <w:jc w:val="both"/>
        <w:outlineLvl w:val="0"/>
        <w:rPr>
          <w:rFonts w:ascii="Times New Roman" w:hAnsi="Times New Roman"/>
          <w:b/>
          <w:bCs/>
          <w:color w:val="21798E"/>
          <w:sz w:val="22"/>
          <w:szCs w:val="28"/>
        </w:rPr>
      </w:pPr>
      <w:r w:rsidRPr="00940E33">
        <w:rPr>
          <w:rFonts w:ascii="Times New Roman" w:hAnsi="Times New Roman"/>
          <w:b/>
          <w:bCs/>
          <w:color w:val="21798E"/>
          <w:sz w:val="22"/>
          <w:szCs w:val="28"/>
        </w:rPr>
        <w:t>3.0</w:t>
      </w:r>
      <w:r w:rsidRPr="00940E33">
        <w:rPr>
          <w:rFonts w:ascii="Times New Roman" w:eastAsia="SimSun" w:hAnsi="Times New Roman" w:hint="eastAsia"/>
          <w:b/>
          <w:bCs/>
          <w:color w:val="21798E"/>
          <w:sz w:val="22"/>
          <w:szCs w:val="28"/>
          <w:lang w:eastAsia="zh-CN"/>
        </w:rPr>
        <w:t>.</w:t>
      </w:r>
      <w:r w:rsidRPr="00940E33">
        <w:rPr>
          <w:rFonts w:ascii="Times New Roman" w:hAnsi="Times New Roman"/>
          <w:b/>
          <w:bCs/>
          <w:color w:val="21798E"/>
          <w:sz w:val="22"/>
          <w:szCs w:val="28"/>
        </w:rPr>
        <w:t xml:space="preserve"> Context and Motivation: The Policy Dilemma and Trade-offs </w:t>
      </w:r>
    </w:p>
    <w:p w14:paraId="5C36BC86" w14:textId="77777777" w:rsidR="00940E33" w:rsidRPr="00940E33" w:rsidRDefault="00940E33" w:rsidP="00940E33">
      <w:pPr>
        <w:spacing w:after="240"/>
        <w:jc w:val="both"/>
        <w:rPr>
          <w:rFonts w:ascii="Times New Roman" w:hAnsi="Times New Roman" w:cs="Latha"/>
          <w:sz w:val="18"/>
          <w:szCs w:val="18"/>
        </w:rPr>
      </w:pPr>
      <w:r w:rsidRPr="00940E33">
        <w:rPr>
          <w:rFonts w:ascii="Times New Roman" w:hAnsi="Times New Roman" w:cs="Latha"/>
          <w:sz w:val="18"/>
          <w:szCs w:val="18"/>
        </w:rPr>
        <w:t xml:space="preserve">Lockdowns and travel restrictions were among the most widely adopted NPIs during the COVID-19 pandemic, intended primarily to reduce transmission by limiting mobility and social interactions. When implemented promptly, these measures significantly suppress outbreaks. However, deploying NPIs presents a complex, multi-dimensional </w:t>
      </w:r>
      <w:proofErr w:type="spellStart"/>
      <w:r w:rsidRPr="00940E33">
        <w:rPr>
          <w:rFonts w:ascii="Times New Roman" w:hAnsi="Times New Roman" w:cs="Latha"/>
          <w:sz w:val="18"/>
          <w:szCs w:val="18"/>
        </w:rPr>
        <w:t>optimisation</w:t>
      </w:r>
      <w:proofErr w:type="spellEnd"/>
      <w:r w:rsidRPr="00940E33">
        <w:rPr>
          <w:rFonts w:ascii="Times New Roman" w:hAnsi="Times New Roman" w:cs="Latha"/>
          <w:sz w:val="18"/>
          <w:szCs w:val="18"/>
        </w:rPr>
        <w:t xml:space="preserve"> problem. Timing is critical: delayed interventions risk overwhelming healthcare systems, while premature or overly stringent measures cause severe economic and social disruption. Policymakers must continually balance public health imperatives with economic stability, social well-being, and civil liberties, a </w:t>
      </w:r>
      <w:r w:rsidRPr="00940E33">
        <w:rPr>
          <w:rFonts w:ascii="Times New Roman" w:hAnsi="Times New Roman" w:cs="Latha"/>
          <w:sz w:val="18"/>
          <w:szCs w:val="18"/>
        </w:rPr>
        <w:lastRenderedPageBreak/>
        <w:t xml:space="preserve">process complicated by regional disparities and cultural </w:t>
      </w:r>
      <w:proofErr w:type="gramStart"/>
      <w:r w:rsidRPr="00940E33">
        <w:rPr>
          <w:rFonts w:ascii="Times New Roman" w:hAnsi="Times New Roman" w:cs="Latha"/>
          <w:sz w:val="18"/>
          <w:szCs w:val="18"/>
        </w:rPr>
        <w:t>norms(</w:t>
      </w:r>
      <w:proofErr w:type="gramEnd"/>
      <w:r w:rsidRPr="00940E33">
        <w:rPr>
          <w:rFonts w:ascii="Times New Roman" w:hAnsi="Times New Roman" w:cs="Latha"/>
          <w:sz w:val="18"/>
          <w:szCs w:val="18"/>
        </w:rPr>
        <w:t xml:space="preserve">Kwak, Ling, &amp; Hui, 2021). Determining the optimal timing and intensity of NPIs remains a persistent policy dilemma. Static, one-shot intervention designs fail in dynamic, high-uncertainty regimes where contact networks evolve continuously. DRL-based studies have shown that early, well-calibrated interventions tend to yield more </w:t>
      </w:r>
      <w:proofErr w:type="spellStart"/>
      <w:r w:rsidRPr="00940E33">
        <w:rPr>
          <w:rFonts w:ascii="Times New Roman" w:hAnsi="Times New Roman" w:cs="Latha"/>
          <w:sz w:val="18"/>
          <w:szCs w:val="18"/>
        </w:rPr>
        <w:t>favourable</w:t>
      </w:r>
      <w:proofErr w:type="spellEnd"/>
      <w:r w:rsidRPr="00940E33">
        <w:rPr>
          <w:rFonts w:ascii="Times New Roman" w:hAnsi="Times New Roman" w:cs="Latha"/>
          <w:sz w:val="18"/>
          <w:szCs w:val="18"/>
        </w:rPr>
        <w:t xml:space="preserve"> epidemic outcomes, reinforcing the importance of dynamic policy adjustment. This need is underscored by cross-national analyses revealing significant variation in intervention timing and stringency. In this context, DRL offers a promising solution by framing epidemic control as a dynamic optimization problem, enabling adaptive policies that respond to real-time changes in outbreak dynamics and socio-economic conditions. This capability positions DRL as a next-generation tool for supporting more informed, equitable, and effective pandemic </w:t>
      </w:r>
      <w:proofErr w:type="gramStart"/>
      <w:r w:rsidRPr="00940E33">
        <w:rPr>
          <w:rFonts w:ascii="Times New Roman" w:hAnsi="Times New Roman" w:cs="Latha"/>
          <w:sz w:val="18"/>
          <w:szCs w:val="18"/>
        </w:rPr>
        <w:t>governance(</w:t>
      </w:r>
      <w:proofErr w:type="spellStart"/>
      <w:proofErr w:type="gramEnd"/>
      <w:r w:rsidRPr="00940E33">
        <w:rPr>
          <w:rFonts w:ascii="Times New Roman" w:hAnsi="Times New Roman" w:cs="Latha"/>
          <w:sz w:val="18"/>
          <w:szCs w:val="18"/>
        </w:rPr>
        <w:t>Tarrataca</w:t>
      </w:r>
      <w:proofErr w:type="spellEnd"/>
      <w:r w:rsidRPr="00940E33">
        <w:rPr>
          <w:rFonts w:ascii="Times New Roman" w:hAnsi="Times New Roman" w:cs="Latha"/>
          <w:sz w:val="18"/>
          <w:szCs w:val="18"/>
        </w:rPr>
        <w:t xml:space="preserve"> et al., 2021).</w:t>
      </w:r>
    </w:p>
    <w:p w14:paraId="3AEB4981" w14:textId="77777777" w:rsidR="00940E33" w:rsidRPr="00940E33" w:rsidRDefault="00940E33" w:rsidP="00940E33">
      <w:pPr>
        <w:autoSpaceDE w:val="0"/>
        <w:autoSpaceDN w:val="0"/>
        <w:adjustRightInd w:val="0"/>
        <w:jc w:val="center"/>
        <w:rPr>
          <w:rFonts w:ascii="Times New Roman" w:hAnsi="Times New Roman"/>
          <w:color w:val="000000"/>
          <w:sz w:val="18"/>
          <w:szCs w:val="18"/>
        </w:rPr>
      </w:pPr>
    </w:p>
    <w:p w14:paraId="6F6FB81F" w14:textId="77777777" w:rsidR="00940E33" w:rsidRPr="00940E33" w:rsidRDefault="00940E33" w:rsidP="00940E33">
      <w:pPr>
        <w:autoSpaceDE w:val="0"/>
        <w:autoSpaceDN w:val="0"/>
        <w:adjustRightInd w:val="0"/>
        <w:jc w:val="both"/>
        <w:rPr>
          <w:rFonts w:ascii="Times New Roman" w:hAnsi="Times New Roman"/>
          <w:color w:val="000000"/>
          <w:sz w:val="18"/>
          <w:szCs w:val="18"/>
        </w:rPr>
      </w:pPr>
    </w:p>
    <w:p w14:paraId="2BF76A6F" w14:textId="77777777" w:rsidR="00940E33" w:rsidRPr="00940E33" w:rsidRDefault="00940E33" w:rsidP="00940E33">
      <w:pPr>
        <w:keepNext/>
        <w:keepLines/>
        <w:outlineLvl w:val="0"/>
        <w:rPr>
          <w:rFonts w:ascii="Times New Roman" w:hAnsi="Times New Roman"/>
          <w:b/>
          <w:bCs/>
          <w:color w:val="21798E"/>
          <w:sz w:val="22"/>
          <w:szCs w:val="28"/>
        </w:rPr>
      </w:pPr>
      <w:r w:rsidRPr="00940E33">
        <w:rPr>
          <w:rFonts w:ascii="Times New Roman" w:hAnsi="Times New Roman"/>
          <w:b/>
          <w:bCs/>
          <w:color w:val="21798E"/>
          <w:sz w:val="22"/>
          <w:szCs w:val="28"/>
        </w:rPr>
        <w:t>4.0. Emergence of DRL for Epidemic Control</w:t>
      </w:r>
    </w:p>
    <w:p w14:paraId="4DBAF0D3" w14:textId="77777777" w:rsidR="00940E33" w:rsidRPr="00940E33" w:rsidRDefault="00940E33" w:rsidP="00940E33">
      <w:pPr>
        <w:spacing w:after="240"/>
        <w:jc w:val="both"/>
        <w:rPr>
          <w:rFonts w:ascii="Times New Roman" w:hAnsi="Times New Roman" w:cs="Latha"/>
          <w:sz w:val="18"/>
          <w:szCs w:val="18"/>
        </w:rPr>
      </w:pPr>
      <w:r w:rsidRPr="00940E33">
        <w:rPr>
          <w:rFonts w:ascii="Times New Roman" w:hAnsi="Times New Roman" w:cs="Latha"/>
          <w:sz w:val="18"/>
          <w:szCs w:val="18"/>
        </w:rPr>
        <w:t>Traditional epidemiological models, such as SEIR frameworks, have long been used to forecast disease trajectories under predefined intervention scenarios. While effective for prediction, these models are inherently static and struggle to guide adaptive policymaking in dynamic, uncertain environments like pandemics. Designing optimal intervention strategies requires balancing evolving epidemiological states, economic impacts, and societal acceptance, a multi-dimensional optimization problem that is often intractable using classical approaches. Deep Reinforcement Learning (DRL) offers a compelling alternative by enabling adaptive, data-driven policy optimization without requiring explicit system models. DRL agents learn through interaction with simulated epidemic environments, adjusting interventions based on real-time feedback. This capability is particularly valuable during emerging infectious disease outbreaks, where knowledge is incomplete and conditions change rapidly.</w:t>
      </w:r>
    </w:p>
    <w:p w14:paraId="17B5B9F4" w14:textId="77777777" w:rsidR="00940E33" w:rsidRPr="00940E33" w:rsidRDefault="00940E33" w:rsidP="00940E33">
      <w:pPr>
        <w:spacing w:after="240"/>
        <w:rPr>
          <w:rFonts w:ascii="Times New Roman" w:hAnsi="Times New Roman" w:cs="Latha"/>
          <w:sz w:val="18"/>
          <w:szCs w:val="18"/>
        </w:rPr>
      </w:pPr>
      <w:r w:rsidRPr="00940E33">
        <w:rPr>
          <w:rFonts w:ascii="Times New Roman" w:hAnsi="Times New Roman" w:cs="Latha"/>
          <w:sz w:val="18"/>
          <w:szCs w:val="18"/>
        </w:rPr>
        <w:t>Recent studies demonstrate DRL’s potential as a decision-support tool for improving the timing and intensity of NPIs. For example:</w:t>
      </w:r>
    </w:p>
    <w:p w14:paraId="31AB7D50" w14:textId="77777777" w:rsidR="00940E33" w:rsidRPr="00940E33" w:rsidRDefault="00940E33" w:rsidP="00940E33">
      <w:pPr>
        <w:numPr>
          <w:ilvl w:val="0"/>
          <w:numId w:val="31"/>
        </w:numPr>
        <w:spacing w:after="240"/>
        <w:contextualSpacing/>
        <w:rPr>
          <w:rFonts w:ascii="Times New Roman" w:hAnsi="Times New Roman" w:cs="Latha"/>
          <w:sz w:val="18"/>
          <w:szCs w:val="18"/>
        </w:rPr>
      </w:pPr>
      <w:r w:rsidRPr="00940E33">
        <w:rPr>
          <w:rFonts w:ascii="Times New Roman" w:hAnsi="Times New Roman" w:cs="Latha"/>
          <w:sz w:val="18"/>
          <w:szCs w:val="18"/>
        </w:rPr>
        <w:t>Kwak et al. (2021) showed that DRL agents recommend earlier interventions than human policymakers, reducing epidemic burden.</w:t>
      </w:r>
    </w:p>
    <w:p w14:paraId="1AF33E55" w14:textId="77777777" w:rsidR="00940E33" w:rsidRPr="00940E33" w:rsidRDefault="00940E33" w:rsidP="00940E33">
      <w:pPr>
        <w:numPr>
          <w:ilvl w:val="0"/>
          <w:numId w:val="31"/>
        </w:numPr>
        <w:spacing w:after="240"/>
        <w:contextualSpacing/>
        <w:rPr>
          <w:rFonts w:ascii="Times New Roman" w:hAnsi="Times New Roman" w:cs="Latha"/>
          <w:sz w:val="18"/>
          <w:szCs w:val="18"/>
        </w:rPr>
      </w:pPr>
      <w:proofErr w:type="spellStart"/>
      <w:r w:rsidRPr="00940E33">
        <w:rPr>
          <w:rFonts w:ascii="Times New Roman" w:hAnsi="Times New Roman" w:cs="Latha"/>
          <w:sz w:val="18"/>
          <w:szCs w:val="18"/>
        </w:rPr>
        <w:t>Miikkulainen</w:t>
      </w:r>
      <w:proofErr w:type="spellEnd"/>
      <w:r w:rsidRPr="00940E33">
        <w:rPr>
          <w:rFonts w:ascii="Times New Roman" w:hAnsi="Times New Roman" w:cs="Latha"/>
          <w:sz w:val="18"/>
          <w:szCs w:val="18"/>
        </w:rPr>
        <w:t xml:space="preserve"> et al. (2021) combined evolutionary AI with reinforcement learning to discover context-specific strategies that balance containment with economic sustainability.</w:t>
      </w:r>
    </w:p>
    <w:p w14:paraId="00AAF54F" w14:textId="77777777" w:rsidR="00940E33" w:rsidRPr="00940E33" w:rsidRDefault="00940E33" w:rsidP="00940E33">
      <w:pPr>
        <w:numPr>
          <w:ilvl w:val="0"/>
          <w:numId w:val="31"/>
        </w:numPr>
        <w:spacing w:after="240"/>
        <w:contextualSpacing/>
        <w:rPr>
          <w:rFonts w:ascii="Times New Roman" w:hAnsi="Times New Roman" w:cs="Latha"/>
          <w:sz w:val="24"/>
          <w:szCs w:val="22"/>
        </w:rPr>
      </w:pPr>
      <w:r w:rsidRPr="00940E33">
        <w:rPr>
          <w:rFonts w:ascii="Times New Roman" w:hAnsi="Times New Roman" w:cs="Latha"/>
          <w:sz w:val="18"/>
          <w:szCs w:val="18"/>
        </w:rPr>
        <w:t>Reymond et al. (2024) introduced multi-objective DRL frameworks that explore trade-offs between minimizing infections and reducing economic disruption, enabling more nuanced policymaking</w:t>
      </w:r>
      <w:r w:rsidRPr="00940E33">
        <w:rPr>
          <w:rFonts w:ascii="Times New Roman" w:hAnsi="Times New Roman" w:cs="Latha"/>
          <w:sz w:val="24"/>
          <w:szCs w:val="22"/>
        </w:rPr>
        <w:t>.</w:t>
      </w:r>
    </w:p>
    <w:p w14:paraId="3991948B" w14:textId="77777777" w:rsidR="00940E33" w:rsidRPr="00940E33" w:rsidRDefault="00940E33" w:rsidP="00940E33">
      <w:pPr>
        <w:spacing w:after="240"/>
        <w:ind w:firstLine="720"/>
        <w:jc w:val="both"/>
        <w:rPr>
          <w:rFonts w:ascii="Times New Roman" w:hAnsi="Times New Roman" w:cs="Latha"/>
          <w:sz w:val="18"/>
          <w:szCs w:val="18"/>
        </w:rPr>
      </w:pPr>
      <w:r w:rsidRPr="00940E33">
        <w:rPr>
          <w:rFonts w:ascii="Times New Roman" w:hAnsi="Times New Roman" w:cs="Latha"/>
          <w:sz w:val="18"/>
          <w:szCs w:val="18"/>
        </w:rPr>
        <w:t>By framing epidemic control as a dynamic optimization problem, DRL represents a next-generation methodology for navigating complexity and uncertainty in pandemic response. Its ability to integrate diverse objectives and adapt to changing conditions positions DRL as a powerful tool for governments seeking to design more effective and equitable public health interventions.</w:t>
      </w:r>
    </w:p>
    <w:p w14:paraId="20FC5EDB" w14:textId="77777777" w:rsidR="00940E33" w:rsidRPr="00940E33" w:rsidRDefault="00940E33" w:rsidP="00940E33">
      <w:pPr>
        <w:keepNext/>
        <w:keepLines/>
        <w:spacing w:before="480" w:line="360" w:lineRule="auto"/>
        <w:outlineLvl w:val="0"/>
        <w:rPr>
          <w:rFonts w:ascii="Times New Roman" w:hAnsi="Times New Roman"/>
          <w:b/>
          <w:bCs/>
          <w:color w:val="21798E"/>
          <w:sz w:val="22"/>
          <w:szCs w:val="28"/>
        </w:rPr>
      </w:pPr>
      <w:r w:rsidRPr="00940E33">
        <w:rPr>
          <w:rFonts w:ascii="Times New Roman" w:hAnsi="Times New Roman"/>
          <w:b/>
          <w:bCs/>
          <w:color w:val="21798E"/>
          <w:sz w:val="22"/>
          <w:szCs w:val="28"/>
        </w:rPr>
        <w:t>5.0 Literature Search and Review Framework</w:t>
      </w:r>
    </w:p>
    <w:p w14:paraId="0CCFCC02" w14:textId="77777777" w:rsidR="00940E33" w:rsidRPr="00940E33" w:rsidRDefault="00940E33" w:rsidP="00940E33">
      <w:pPr>
        <w:spacing w:after="240"/>
        <w:jc w:val="both"/>
        <w:rPr>
          <w:rFonts w:ascii="Times New Roman" w:hAnsi="Times New Roman" w:cs="Latha"/>
          <w:sz w:val="18"/>
          <w:szCs w:val="18"/>
        </w:rPr>
      </w:pPr>
      <w:r w:rsidRPr="00940E33">
        <w:rPr>
          <w:rFonts w:ascii="Times New Roman" w:hAnsi="Times New Roman" w:cs="Latha"/>
          <w:sz w:val="18"/>
          <w:szCs w:val="18"/>
        </w:rPr>
        <w:t xml:space="preserve">This review followed </w:t>
      </w:r>
      <w:proofErr w:type="spellStart"/>
      <w:r w:rsidRPr="00940E33">
        <w:rPr>
          <w:rFonts w:ascii="Times New Roman" w:hAnsi="Times New Roman" w:cs="Latha"/>
          <w:sz w:val="18"/>
          <w:szCs w:val="18"/>
        </w:rPr>
        <w:t>recognised</w:t>
      </w:r>
      <w:proofErr w:type="spellEnd"/>
      <w:r w:rsidRPr="00940E33">
        <w:rPr>
          <w:rFonts w:ascii="Times New Roman" w:hAnsi="Times New Roman" w:cs="Latha"/>
          <w:sz w:val="18"/>
          <w:szCs w:val="18"/>
        </w:rPr>
        <w:t xml:space="preserve"> reporting guidance for evidence synthesis in AI × health contexts, combining PRISMA‑S reporting standards for search documentation (Page et al., 2021; Haddaway et al., 2022) with structured review protocols established for computing and machine‑learning research (Kitchenham et al., 2015). The objective was to identify and </w:t>
      </w:r>
      <w:proofErr w:type="spellStart"/>
      <w:r w:rsidRPr="00940E33">
        <w:rPr>
          <w:rFonts w:ascii="Times New Roman" w:hAnsi="Times New Roman" w:cs="Latha"/>
          <w:sz w:val="18"/>
          <w:szCs w:val="18"/>
        </w:rPr>
        <w:t>synthesise</w:t>
      </w:r>
      <w:proofErr w:type="spellEnd"/>
      <w:r w:rsidRPr="00940E33">
        <w:rPr>
          <w:rFonts w:ascii="Times New Roman" w:hAnsi="Times New Roman" w:cs="Latha"/>
          <w:sz w:val="18"/>
          <w:szCs w:val="18"/>
        </w:rPr>
        <w:t xml:space="preserve"> deep reinforcement learning (DRL) studies that proposed, evaluated, or benchmarked intervention policies specifically lockdown and travel restrictions for COVID‑19.</w:t>
      </w:r>
    </w:p>
    <w:p w14:paraId="1AD2110A" w14:textId="77777777" w:rsidR="00940E33" w:rsidRPr="00940E33" w:rsidRDefault="00940E33" w:rsidP="00940E33">
      <w:pPr>
        <w:keepNext/>
        <w:keepLines/>
        <w:spacing w:before="480" w:line="360" w:lineRule="auto"/>
        <w:outlineLvl w:val="0"/>
        <w:rPr>
          <w:rFonts w:ascii="Times New Roman" w:hAnsi="Times New Roman"/>
          <w:b/>
          <w:bCs/>
          <w:color w:val="21798E"/>
          <w:sz w:val="22"/>
          <w:szCs w:val="28"/>
        </w:rPr>
      </w:pPr>
      <w:r w:rsidRPr="00940E33">
        <w:rPr>
          <w:rFonts w:ascii="Times New Roman" w:hAnsi="Times New Roman"/>
          <w:b/>
          <w:bCs/>
          <w:color w:val="21798E"/>
          <w:sz w:val="22"/>
          <w:szCs w:val="28"/>
        </w:rPr>
        <w:t>6.0 Data Sources, Time Window, and Eligibility</w:t>
      </w:r>
    </w:p>
    <w:p w14:paraId="07E47BD6" w14:textId="77777777" w:rsidR="00940E33" w:rsidRPr="00940E33" w:rsidRDefault="00940E33" w:rsidP="00940E33">
      <w:pPr>
        <w:spacing w:after="240"/>
        <w:jc w:val="both"/>
        <w:rPr>
          <w:rFonts w:ascii="Times New Roman" w:hAnsi="Times New Roman" w:cs="Latha"/>
          <w:sz w:val="18"/>
          <w:szCs w:val="18"/>
        </w:rPr>
      </w:pPr>
      <w:r w:rsidRPr="00940E33">
        <w:rPr>
          <w:rFonts w:ascii="Times New Roman" w:hAnsi="Times New Roman" w:cs="Latha"/>
          <w:sz w:val="18"/>
          <w:szCs w:val="18"/>
        </w:rPr>
        <w:t xml:space="preserve">Searches were performed across five major scholarly databases: Scopus, Web of Science, PubMed/Medline, IEEE Xplore, and </w:t>
      </w:r>
      <w:proofErr w:type="spellStart"/>
      <w:r w:rsidRPr="00940E33">
        <w:rPr>
          <w:rFonts w:ascii="Times New Roman" w:hAnsi="Times New Roman" w:cs="Latha"/>
          <w:sz w:val="18"/>
          <w:szCs w:val="18"/>
        </w:rPr>
        <w:t>arXiv</w:t>
      </w:r>
      <w:proofErr w:type="spellEnd"/>
      <w:r w:rsidRPr="00940E33">
        <w:rPr>
          <w:rFonts w:ascii="Times New Roman" w:hAnsi="Times New Roman" w:cs="Latha"/>
          <w:sz w:val="18"/>
          <w:szCs w:val="18"/>
        </w:rPr>
        <w:t xml:space="preserve"> (preprints). The temporal window was January 2020 – March 2025. Eligible studies included: DRL algorithms applied to epidemic control; modelling lockdowns or mobility restrictions; and reporting quantitative outcomes. Preprints were eligible only if methods were technically complete and reproducible (Snyder, 2019).</w:t>
      </w:r>
    </w:p>
    <w:p w14:paraId="636F73FE" w14:textId="77777777" w:rsidR="00940E33" w:rsidRPr="00940E33" w:rsidRDefault="00940E33" w:rsidP="00940E33">
      <w:pPr>
        <w:keepNext/>
        <w:keepLines/>
        <w:spacing w:before="480"/>
        <w:outlineLvl w:val="0"/>
        <w:rPr>
          <w:rFonts w:ascii="Times New Roman" w:hAnsi="Times New Roman"/>
          <w:b/>
          <w:bCs/>
          <w:color w:val="21798E"/>
          <w:sz w:val="22"/>
          <w:szCs w:val="28"/>
        </w:rPr>
      </w:pPr>
      <w:r w:rsidRPr="00940E33">
        <w:rPr>
          <w:rFonts w:ascii="Times New Roman" w:hAnsi="Times New Roman"/>
          <w:b/>
          <w:bCs/>
          <w:color w:val="21798E"/>
          <w:sz w:val="22"/>
          <w:szCs w:val="28"/>
        </w:rPr>
        <w:lastRenderedPageBreak/>
        <w:t>7.0 Search Strategy</w:t>
      </w:r>
    </w:p>
    <w:p w14:paraId="45C1BA67" w14:textId="77777777" w:rsidR="00940E33" w:rsidRPr="00940E33" w:rsidRDefault="00940E33" w:rsidP="00940E33">
      <w:pPr>
        <w:spacing w:after="240"/>
        <w:jc w:val="both"/>
        <w:rPr>
          <w:rFonts w:ascii="Times New Roman" w:hAnsi="Times New Roman" w:cs="Latha"/>
          <w:sz w:val="18"/>
          <w:szCs w:val="18"/>
        </w:rPr>
      </w:pPr>
      <w:r w:rsidRPr="00940E33">
        <w:rPr>
          <w:rFonts w:ascii="Times New Roman" w:hAnsi="Times New Roman" w:cs="Latha"/>
          <w:sz w:val="18"/>
          <w:szCs w:val="18"/>
        </w:rPr>
        <w:t xml:space="preserve">Boolean searches covered three semantic blocks: DRL algorithm terms (e.g., “deep reinforcement learning”, DQN, PPO, DDPG), disease terms (COVID‑19, SARS‑CoV‑2), and policy terms (lockdown, mobility restriction, travel ban, NPI). Search strings were adapted to each database. Pilot searches </w:t>
      </w:r>
      <w:proofErr w:type="spellStart"/>
      <w:r w:rsidRPr="00940E33">
        <w:rPr>
          <w:rFonts w:ascii="Times New Roman" w:hAnsi="Times New Roman" w:cs="Latha"/>
          <w:sz w:val="18"/>
          <w:szCs w:val="18"/>
        </w:rPr>
        <w:t>optimised</w:t>
      </w:r>
      <w:proofErr w:type="spellEnd"/>
      <w:r w:rsidRPr="00940E33">
        <w:rPr>
          <w:rFonts w:ascii="Times New Roman" w:hAnsi="Times New Roman" w:cs="Latha"/>
          <w:sz w:val="18"/>
          <w:szCs w:val="18"/>
        </w:rPr>
        <w:t xml:space="preserve"> term discrimination (Booth et al., 2021; Haddaway et al., 2022).</w:t>
      </w:r>
    </w:p>
    <w:p w14:paraId="3418E72C" w14:textId="77777777" w:rsidR="00940E33" w:rsidRPr="00940E33" w:rsidRDefault="00940E33" w:rsidP="00940E33">
      <w:pPr>
        <w:spacing w:after="240"/>
        <w:jc w:val="both"/>
        <w:rPr>
          <w:rFonts w:ascii="Times New Roman" w:hAnsi="Times New Roman" w:cs="Latha"/>
          <w:sz w:val="18"/>
          <w:szCs w:val="18"/>
        </w:rPr>
      </w:pPr>
      <w:r w:rsidRPr="00940E33">
        <w:rPr>
          <w:rFonts w:ascii="Times New Roman" w:hAnsi="Times New Roman" w:cs="Latha"/>
          <w:sz w:val="18"/>
          <w:szCs w:val="18"/>
        </w:rPr>
        <w:t xml:space="preserve">In practice, we conducted targeted searches across multidisciplinary databases to identify peer-reviewed articles, preprints, and relevant toolkits published between 2020 and 2024. Priority was given to sources from reputable journals and platforms, including </w:t>
      </w:r>
      <w:proofErr w:type="spellStart"/>
      <w:r w:rsidRPr="00940E33">
        <w:rPr>
          <w:rFonts w:ascii="Times New Roman" w:hAnsi="Times New Roman" w:cs="Latha"/>
          <w:sz w:val="18"/>
          <w:szCs w:val="18"/>
        </w:rPr>
        <w:t>PLoS</w:t>
      </w:r>
      <w:proofErr w:type="spellEnd"/>
      <w:r w:rsidRPr="00940E33">
        <w:rPr>
          <w:rFonts w:ascii="Times New Roman" w:hAnsi="Times New Roman" w:cs="Latha"/>
          <w:sz w:val="18"/>
          <w:szCs w:val="18"/>
        </w:rPr>
        <w:t xml:space="preserve"> ONE, Journal of Artificial Intelligence Research, and domain-relevant publications in artificial intelligence and epidemiology. This approach ensured coverage of both foundational DRL studies and recent methodological advances in pandemic policy </w:t>
      </w:r>
      <w:proofErr w:type="spellStart"/>
      <w:r w:rsidRPr="00940E33">
        <w:rPr>
          <w:rFonts w:ascii="Times New Roman" w:hAnsi="Times New Roman" w:cs="Latha"/>
          <w:sz w:val="18"/>
          <w:szCs w:val="18"/>
        </w:rPr>
        <w:t>optimisation</w:t>
      </w:r>
      <w:proofErr w:type="spellEnd"/>
      <w:r w:rsidRPr="00940E33">
        <w:rPr>
          <w:rFonts w:ascii="Times New Roman" w:hAnsi="Times New Roman" w:cs="Latha"/>
          <w:sz w:val="18"/>
          <w:szCs w:val="18"/>
        </w:rPr>
        <w:t>.</w:t>
      </w:r>
    </w:p>
    <w:p w14:paraId="3A695016" w14:textId="77777777" w:rsidR="00940E33" w:rsidRPr="00940E33" w:rsidRDefault="00940E33" w:rsidP="00940E33">
      <w:pPr>
        <w:keepNext/>
        <w:keepLines/>
        <w:spacing w:before="480"/>
        <w:outlineLvl w:val="0"/>
        <w:rPr>
          <w:rFonts w:ascii="Times New Roman" w:hAnsi="Times New Roman"/>
          <w:b/>
          <w:bCs/>
          <w:color w:val="21798E"/>
          <w:sz w:val="22"/>
          <w:szCs w:val="28"/>
        </w:rPr>
      </w:pPr>
      <w:r w:rsidRPr="00940E33">
        <w:rPr>
          <w:rFonts w:ascii="Times New Roman" w:hAnsi="Times New Roman"/>
          <w:b/>
          <w:bCs/>
          <w:color w:val="21798E"/>
          <w:sz w:val="22"/>
          <w:szCs w:val="28"/>
        </w:rPr>
        <w:t>7.1 Study Identification and Selection</w:t>
      </w:r>
    </w:p>
    <w:p w14:paraId="7532324F" w14:textId="77777777" w:rsidR="00940E33" w:rsidRPr="00940E33" w:rsidRDefault="00940E33" w:rsidP="00940E33">
      <w:pPr>
        <w:spacing w:after="240"/>
        <w:jc w:val="both"/>
        <w:rPr>
          <w:rFonts w:ascii="Times New Roman" w:hAnsi="Times New Roman" w:cs="Latha"/>
          <w:sz w:val="18"/>
          <w:szCs w:val="18"/>
        </w:rPr>
      </w:pPr>
      <w:r w:rsidRPr="00940E33">
        <w:rPr>
          <w:rFonts w:ascii="Times New Roman" w:hAnsi="Times New Roman" w:cs="Latha"/>
          <w:sz w:val="18"/>
          <w:szCs w:val="18"/>
        </w:rPr>
        <w:t xml:space="preserve">Database searches were complemented by backwards snowballing and citation tracking (Booth et al., 2021). A core basket of Q1 journals in ML, control, and computational epidemiology was screened manually. Title–abstract screening and full‑text eligibility checks were performed in two passes. A PRISMA flow diagram </w:t>
      </w:r>
      <w:proofErr w:type="spellStart"/>
      <w:r w:rsidRPr="00940E33">
        <w:rPr>
          <w:rFonts w:ascii="Times New Roman" w:hAnsi="Times New Roman" w:cs="Latha"/>
          <w:sz w:val="18"/>
          <w:szCs w:val="18"/>
        </w:rPr>
        <w:t>summarises</w:t>
      </w:r>
      <w:proofErr w:type="spellEnd"/>
      <w:r w:rsidRPr="00940E33">
        <w:rPr>
          <w:rFonts w:ascii="Times New Roman" w:hAnsi="Times New Roman" w:cs="Latha"/>
          <w:sz w:val="18"/>
          <w:szCs w:val="18"/>
        </w:rPr>
        <w:t xml:space="preserve"> identification, screening, and inclusion (Appendix A). This study adopts a structured literature review methodology, guided by established frameworks for identifying, evaluating, and synthesizing empirical research and methodological developments. Specifically, we focus on studies related to deep reinforcement learning (DRL) applications in optimizing lockdown and travel restriction policies during the COVID-19 pandemic. Following the protocols outlined by Budhathoki (2023) and Cooper (2015), we systematically searched peer-reviewed publications, conference proceedings, and preprints to capture the breadth of DRL-based approaches. The review process involved assessing the relevance, rigor, and contribution of each study to the evolving landscape of pandemic policy optimization. Through this approach, we aim to provide a comprehensive and critical synthesis of current knowledge, highlight methodological innovations, and identify gaps for future research.</w:t>
      </w:r>
    </w:p>
    <w:p w14:paraId="21C0E422" w14:textId="77777777" w:rsidR="00940E33" w:rsidRPr="00940E33" w:rsidRDefault="00940E33" w:rsidP="00940E33">
      <w:pPr>
        <w:keepNext/>
        <w:keepLines/>
        <w:spacing w:before="480"/>
        <w:outlineLvl w:val="0"/>
        <w:rPr>
          <w:rFonts w:ascii="Times New Roman" w:hAnsi="Times New Roman"/>
          <w:b/>
          <w:bCs/>
          <w:color w:val="21798E"/>
          <w:sz w:val="22"/>
          <w:szCs w:val="28"/>
        </w:rPr>
      </w:pPr>
      <w:r w:rsidRPr="00940E33">
        <w:rPr>
          <w:rFonts w:ascii="Times New Roman" w:hAnsi="Times New Roman"/>
          <w:b/>
          <w:bCs/>
          <w:color w:val="21798E"/>
          <w:sz w:val="22"/>
          <w:szCs w:val="28"/>
        </w:rPr>
        <w:t>8.0 Methodology</w:t>
      </w:r>
    </w:p>
    <w:p w14:paraId="7FFCA153" w14:textId="77777777" w:rsidR="00940E33" w:rsidRPr="00940E33" w:rsidRDefault="00940E33" w:rsidP="00940E33">
      <w:pPr>
        <w:spacing w:after="240"/>
        <w:jc w:val="both"/>
        <w:rPr>
          <w:rFonts w:ascii="Times New Roman" w:hAnsi="Times New Roman" w:cs="Latha"/>
          <w:sz w:val="18"/>
          <w:szCs w:val="18"/>
        </w:rPr>
      </w:pPr>
      <w:r w:rsidRPr="00940E33">
        <w:rPr>
          <w:rFonts w:ascii="Times New Roman" w:hAnsi="Times New Roman" w:cs="Latha"/>
          <w:sz w:val="18"/>
          <w:szCs w:val="18"/>
        </w:rPr>
        <w:t xml:space="preserve">This review adhered to PRISMA-S (Page et al., 2021; Haddaway et al., 2022) and Kitchenham guidelines (Kitchenham et al., 2015) for systematic reviews in AI-health contexts. Searches were conducted across five major databases: Scopus, Web of Science, PubMed/Medline, IEEE Xplore, and </w:t>
      </w:r>
      <w:proofErr w:type="spellStart"/>
      <w:r w:rsidRPr="00940E33">
        <w:rPr>
          <w:rFonts w:ascii="Times New Roman" w:hAnsi="Times New Roman" w:cs="Latha"/>
          <w:sz w:val="18"/>
          <w:szCs w:val="18"/>
        </w:rPr>
        <w:t>arXiv</w:t>
      </w:r>
      <w:proofErr w:type="spellEnd"/>
      <w:r w:rsidRPr="00940E33">
        <w:rPr>
          <w:rFonts w:ascii="Times New Roman" w:hAnsi="Times New Roman" w:cs="Latha"/>
          <w:sz w:val="18"/>
          <w:szCs w:val="18"/>
        </w:rPr>
        <w:t>, covering studies published between January 2020 and March 2025. Boolean queries combined three semantic blocks:</w:t>
      </w:r>
    </w:p>
    <w:p w14:paraId="19C5D71B" w14:textId="77777777" w:rsidR="00940E33" w:rsidRPr="00940E33" w:rsidRDefault="00940E33" w:rsidP="00940E33">
      <w:pPr>
        <w:numPr>
          <w:ilvl w:val="0"/>
          <w:numId w:val="32"/>
        </w:numPr>
        <w:spacing w:after="240"/>
        <w:contextualSpacing/>
        <w:rPr>
          <w:rFonts w:ascii="Times New Roman" w:hAnsi="Times New Roman" w:cs="Latha"/>
          <w:sz w:val="18"/>
          <w:szCs w:val="18"/>
        </w:rPr>
      </w:pPr>
      <w:r w:rsidRPr="00940E33">
        <w:rPr>
          <w:rFonts w:ascii="Times New Roman" w:hAnsi="Times New Roman" w:cs="Latha"/>
          <w:sz w:val="18"/>
          <w:szCs w:val="18"/>
        </w:rPr>
        <w:t>DRL algorithm terms (e.g., “deep reinforcement learning,” DQN, PPO, DDPG)</w:t>
      </w:r>
    </w:p>
    <w:p w14:paraId="55D9D44A" w14:textId="77777777" w:rsidR="00940E33" w:rsidRPr="00940E33" w:rsidRDefault="00940E33" w:rsidP="00940E33">
      <w:pPr>
        <w:numPr>
          <w:ilvl w:val="0"/>
          <w:numId w:val="32"/>
        </w:numPr>
        <w:spacing w:after="240"/>
        <w:contextualSpacing/>
        <w:rPr>
          <w:rFonts w:ascii="Times New Roman" w:hAnsi="Times New Roman" w:cs="Latha"/>
          <w:sz w:val="18"/>
          <w:szCs w:val="18"/>
        </w:rPr>
      </w:pPr>
      <w:r w:rsidRPr="00940E33">
        <w:rPr>
          <w:rFonts w:ascii="Times New Roman" w:hAnsi="Times New Roman" w:cs="Latha"/>
          <w:sz w:val="18"/>
          <w:szCs w:val="18"/>
        </w:rPr>
        <w:t>Disease terms (COVID-19, SARS-CoV-2)</w:t>
      </w:r>
    </w:p>
    <w:p w14:paraId="20B1FE8A" w14:textId="77777777" w:rsidR="00940E33" w:rsidRPr="00940E33" w:rsidRDefault="00940E33" w:rsidP="00940E33">
      <w:pPr>
        <w:numPr>
          <w:ilvl w:val="0"/>
          <w:numId w:val="32"/>
        </w:numPr>
        <w:spacing w:after="240"/>
        <w:contextualSpacing/>
        <w:rPr>
          <w:rFonts w:ascii="Times New Roman" w:hAnsi="Times New Roman" w:cs="Latha"/>
          <w:sz w:val="18"/>
          <w:szCs w:val="18"/>
        </w:rPr>
      </w:pPr>
      <w:r w:rsidRPr="00940E33">
        <w:rPr>
          <w:rFonts w:ascii="Times New Roman" w:hAnsi="Times New Roman" w:cs="Latha"/>
          <w:sz w:val="18"/>
          <w:szCs w:val="18"/>
        </w:rPr>
        <w:t>Policy terms (lockdown, mobility restriction, travel ban, NPI)</w:t>
      </w:r>
    </w:p>
    <w:p w14:paraId="677EBDEF" w14:textId="77777777" w:rsidR="00940E33" w:rsidRPr="00940E33" w:rsidRDefault="00940E33" w:rsidP="00940E33">
      <w:pPr>
        <w:spacing w:after="240"/>
        <w:jc w:val="both"/>
        <w:rPr>
          <w:rFonts w:ascii="Times New Roman" w:hAnsi="Times New Roman" w:cs="Latha"/>
          <w:sz w:val="18"/>
          <w:szCs w:val="18"/>
        </w:rPr>
      </w:pPr>
      <w:r w:rsidRPr="00940E33">
        <w:rPr>
          <w:rFonts w:ascii="Times New Roman" w:hAnsi="Times New Roman" w:cs="Latha"/>
          <w:sz w:val="18"/>
          <w:szCs w:val="18"/>
        </w:rPr>
        <w:t>Preprints were included only if methods were technically complete and reproducible (Snyder, 2019).</w:t>
      </w:r>
    </w:p>
    <w:p w14:paraId="044976CF" w14:textId="77777777" w:rsidR="00940E33" w:rsidRPr="00940E33" w:rsidRDefault="00940E33" w:rsidP="00940E33">
      <w:pPr>
        <w:keepNext/>
        <w:keepLines/>
        <w:spacing w:before="480"/>
        <w:outlineLvl w:val="0"/>
        <w:rPr>
          <w:rFonts w:ascii="Times New Roman" w:hAnsi="Times New Roman"/>
          <w:b/>
          <w:bCs/>
          <w:color w:val="21798E"/>
          <w:sz w:val="22"/>
          <w:szCs w:val="28"/>
        </w:rPr>
      </w:pPr>
      <w:r w:rsidRPr="00940E33">
        <w:rPr>
          <w:rFonts w:ascii="Times New Roman" w:hAnsi="Times New Roman"/>
          <w:b/>
          <w:bCs/>
          <w:color w:val="21798E"/>
          <w:sz w:val="22"/>
          <w:szCs w:val="28"/>
        </w:rPr>
        <w:t>8.1 Screening and Eligibility</w:t>
      </w:r>
    </w:p>
    <w:p w14:paraId="115F95C7" w14:textId="77777777" w:rsidR="00940E33" w:rsidRPr="00940E33" w:rsidRDefault="00940E33" w:rsidP="00940E33">
      <w:pPr>
        <w:jc w:val="both"/>
        <w:rPr>
          <w:rFonts w:ascii="Times New Roman" w:hAnsi="Times New Roman" w:cs="Latha"/>
          <w:sz w:val="18"/>
          <w:szCs w:val="18"/>
        </w:rPr>
      </w:pPr>
      <w:r w:rsidRPr="00940E33">
        <w:rPr>
          <w:rFonts w:ascii="Times New Roman" w:hAnsi="Times New Roman" w:cs="Latha"/>
          <w:sz w:val="18"/>
          <w:szCs w:val="18"/>
        </w:rPr>
        <w:t>Studies were retained if they met the following criteria:</w:t>
      </w:r>
    </w:p>
    <w:p w14:paraId="1B01BE13" w14:textId="77777777" w:rsidR="00940E33" w:rsidRPr="00940E33" w:rsidRDefault="00940E33" w:rsidP="00940E33">
      <w:pPr>
        <w:jc w:val="both"/>
        <w:rPr>
          <w:rFonts w:ascii="Times New Roman" w:hAnsi="Times New Roman" w:cs="Latha"/>
          <w:sz w:val="18"/>
          <w:szCs w:val="18"/>
        </w:rPr>
      </w:pPr>
      <w:r w:rsidRPr="00940E33">
        <w:rPr>
          <w:rFonts w:ascii="Times New Roman" w:hAnsi="Times New Roman" w:cs="Latha"/>
          <w:sz w:val="18"/>
          <w:szCs w:val="18"/>
        </w:rPr>
        <w:t xml:space="preserve">1. Applied reinforcement learning or deep reinforcement learning to epidemic or pandemic control strategies (Kwak, Ling, &amp; </w:t>
      </w:r>
      <w:proofErr w:type="gramStart"/>
      <w:r w:rsidRPr="00940E33">
        <w:rPr>
          <w:rFonts w:ascii="Times New Roman" w:hAnsi="Times New Roman" w:cs="Latha"/>
          <w:sz w:val="18"/>
          <w:szCs w:val="18"/>
        </w:rPr>
        <w:t xml:space="preserve">Hui,   </w:t>
      </w:r>
      <w:proofErr w:type="gramEnd"/>
      <w:r w:rsidRPr="00940E33">
        <w:rPr>
          <w:rFonts w:ascii="Times New Roman" w:hAnsi="Times New Roman" w:cs="Latha"/>
          <w:sz w:val="18"/>
          <w:szCs w:val="18"/>
        </w:rPr>
        <w:t xml:space="preserve"> 2021; Liu, 2022).</w:t>
      </w:r>
    </w:p>
    <w:p w14:paraId="2CE59D05" w14:textId="77777777" w:rsidR="00940E33" w:rsidRPr="00940E33" w:rsidRDefault="00940E33" w:rsidP="00940E33">
      <w:pPr>
        <w:jc w:val="both"/>
        <w:rPr>
          <w:rFonts w:ascii="Times New Roman" w:hAnsi="Times New Roman" w:cs="Latha"/>
          <w:sz w:val="18"/>
          <w:szCs w:val="18"/>
        </w:rPr>
      </w:pPr>
      <w:r w:rsidRPr="00940E33">
        <w:rPr>
          <w:rFonts w:ascii="Times New Roman" w:hAnsi="Times New Roman" w:cs="Latha"/>
          <w:sz w:val="18"/>
          <w:szCs w:val="18"/>
        </w:rPr>
        <w:t>2. Modeled NPIs such as lockdowns or travel restrictions (</w:t>
      </w:r>
      <w:proofErr w:type="spellStart"/>
      <w:r w:rsidRPr="00940E33">
        <w:rPr>
          <w:rFonts w:ascii="Times New Roman" w:hAnsi="Times New Roman" w:cs="Latha"/>
          <w:sz w:val="18"/>
          <w:szCs w:val="18"/>
        </w:rPr>
        <w:t>Tarrataca</w:t>
      </w:r>
      <w:proofErr w:type="spellEnd"/>
      <w:r w:rsidRPr="00940E33">
        <w:rPr>
          <w:rFonts w:ascii="Times New Roman" w:hAnsi="Times New Roman" w:cs="Latha"/>
          <w:sz w:val="18"/>
          <w:szCs w:val="18"/>
        </w:rPr>
        <w:t xml:space="preserve"> et al., 2021).</w:t>
      </w:r>
    </w:p>
    <w:p w14:paraId="7FC5928B" w14:textId="77777777" w:rsidR="00940E33" w:rsidRPr="00940E33" w:rsidRDefault="00940E33" w:rsidP="00940E33">
      <w:pPr>
        <w:jc w:val="both"/>
        <w:rPr>
          <w:rFonts w:ascii="Times New Roman" w:hAnsi="Times New Roman" w:cs="Latha"/>
          <w:sz w:val="18"/>
          <w:szCs w:val="18"/>
        </w:rPr>
      </w:pPr>
      <w:r w:rsidRPr="00940E33">
        <w:rPr>
          <w:rFonts w:ascii="Times New Roman" w:hAnsi="Times New Roman" w:cs="Latha"/>
          <w:sz w:val="18"/>
          <w:szCs w:val="18"/>
        </w:rPr>
        <w:t>3. Reported quantitative outcomes related to intervention performance.</w:t>
      </w:r>
    </w:p>
    <w:p w14:paraId="5993D482" w14:textId="77777777" w:rsidR="00940E33" w:rsidRPr="00940E33" w:rsidRDefault="00940E33" w:rsidP="00940E33">
      <w:pPr>
        <w:jc w:val="both"/>
        <w:rPr>
          <w:rFonts w:ascii="Times New Roman" w:hAnsi="Times New Roman" w:cs="Latha"/>
          <w:sz w:val="18"/>
          <w:szCs w:val="18"/>
        </w:rPr>
      </w:pPr>
      <w:r w:rsidRPr="00940E33">
        <w:rPr>
          <w:rFonts w:ascii="Times New Roman" w:hAnsi="Times New Roman" w:cs="Latha"/>
          <w:sz w:val="18"/>
          <w:szCs w:val="18"/>
        </w:rPr>
        <w:t>Exclusions included non-COVID studies, purely predictive RL applications without policy optimization, and non-peer-reviewed sources lacking methodological rigor.</w:t>
      </w:r>
    </w:p>
    <w:p w14:paraId="174C5C5E" w14:textId="77777777" w:rsidR="00940E33" w:rsidRPr="00940E33" w:rsidRDefault="00940E33" w:rsidP="00940E33">
      <w:pPr>
        <w:keepNext/>
        <w:keepLines/>
        <w:spacing w:before="480"/>
        <w:outlineLvl w:val="0"/>
        <w:rPr>
          <w:rFonts w:ascii="Times New Roman" w:hAnsi="Times New Roman"/>
          <w:b/>
          <w:bCs/>
          <w:color w:val="21798E"/>
          <w:sz w:val="22"/>
          <w:szCs w:val="28"/>
        </w:rPr>
      </w:pPr>
      <w:r w:rsidRPr="00940E33">
        <w:rPr>
          <w:rFonts w:ascii="Times New Roman" w:hAnsi="Times New Roman"/>
          <w:b/>
          <w:bCs/>
          <w:color w:val="21798E"/>
          <w:sz w:val="22"/>
          <w:szCs w:val="28"/>
        </w:rPr>
        <w:t>8.2 Risk of Bias Assessment</w:t>
      </w:r>
    </w:p>
    <w:p w14:paraId="67802D28" w14:textId="77777777" w:rsidR="00940E33" w:rsidRPr="00940E33" w:rsidRDefault="00940E33" w:rsidP="00940E33">
      <w:pPr>
        <w:spacing w:after="240"/>
        <w:jc w:val="both"/>
        <w:rPr>
          <w:rFonts w:ascii="Times New Roman" w:hAnsi="Times New Roman" w:cs="Latha"/>
          <w:sz w:val="18"/>
          <w:szCs w:val="18"/>
        </w:rPr>
      </w:pPr>
      <w:r w:rsidRPr="00940E33">
        <w:rPr>
          <w:rFonts w:ascii="Times New Roman" w:hAnsi="Times New Roman" w:cs="Latha"/>
          <w:sz w:val="18"/>
          <w:szCs w:val="18"/>
        </w:rPr>
        <w:t>To ensure transparency, we evaluated potential sources of bias across three dimensions:</w:t>
      </w:r>
    </w:p>
    <w:p w14:paraId="3B513B69" w14:textId="77777777" w:rsidR="00940E33" w:rsidRPr="00940E33" w:rsidRDefault="00940E33" w:rsidP="00940E33">
      <w:pPr>
        <w:numPr>
          <w:ilvl w:val="0"/>
          <w:numId w:val="33"/>
        </w:numPr>
        <w:spacing w:after="240"/>
        <w:contextualSpacing/>
        <w:jc w:val="both"/>
        <w:rPr>
          <w:rFonts w:ascii="Times New Roman" w:hAnsi="Times New Roman" w:cs="Latha"/>
          <w:sz w:val="18"/>
          <w:szCs w:val="18"/>
        </w:rPr>
      </w:pPr>
      <w:r w:rsidRPr="00940E33">
        <w:rPr>
          <w:rFonts w:ascii="Times New Roman" w:hAnsi="Times New Roman" w:cs="Latha"/>
          <w:sz w:val="18"/>
          <w:szCs w:val="18"/>
        </w:rPr>
        <w:t>Publication Bias: Most included studies were published in AI or computational journals, which may overrepresent positive results and underreport negative findings (</w:t>
      </w:r>
      <w:proofErr w:type="spellStart"/>
      <w:r w:rsidRPr="00940E33">
        <w:rPr>
          <w:rFonts w:ascii="Times New Roman" w:hAnsi="Times New Roman" w:cs="Latha"/>
          <w:sz w:val="18"/>
          <w:szCs w:val="18"/>
        </w:rPr>
        <w:t>Miikkulainen</w:t>
      </w:r>
      <w:proofErr w:type="spellEnd"/>
      <w:r w:rsidRPr="00940E33">
        <w:rPr>
          <w:rFonts w:ascii="Times New Roman" w:hAnsi="Times New Roman" w:cs="Latha"/>
          <w:sz w:val="18"/>
          <w:szCs w:val="18"/>
        </w:rPr>
        <w:t xml:space="preserve"> et al., 2021).</w:t>
      </w:r>
    </w:p>
    <w:p w14:paraId="366109DB" w14:textId="77777777" w:rsidR="00940E33" w:rsidRPr="00940E33" w:rsidRDefault="00940E33" w:rsidP="00940E33">
      <w:pPr>
        <w:numPr>
          <w:ilvl w:val="0"/>
          <w:numId w:val="33"/>
        </w:numPr>
        <w:spacing w:after="240"/>
        <w:contextualSpacing/>
        <w:jc w:val="both"/>
        <w:rPr>
          <w:rFonts w:ascii="Times New Roman" w:hAnsi="Times New Roman" w:cs="Latha"/>
          <w:sz w:val="18"/>
          <w:szCs w:val="18"/>
        </w:rPr>
      </w:pPr>
      <w:r w:rsidRPr="00940E33">
        <w:rPr>
          <w:rFonts w:ascii="Times New Roman" w:hAnsi="Times New Roman" w:cs="Latha"/>
          <w:sz w:val="18"/>
          <w:szCs w:val="18"/>
        </w:rPr>
        <w:lastRenderedPageBreak/>
        <w:t>Simulation-Only Limitations: Approximately 90% of studies relied exclusively on simulated environments without real-world deployment, limiting external validity (Colas et al., 2021).</w:t>
      </w:r>
    </w:p>
    <w:p w14:paraId="43C3E0D0" w14:textId="77777777" w:rsidR="00940E33" w:rsidRPr="00940E33" w:rsidRDefault="00940E33" w:rsidP="00940E33">
      <w:pPr>
        <w:numPr>
          <w:ilvl w:val="0"/>
          <w:numId w:val="33"/>
        </w:numPr>
        <w:spacing w:after="240"/>
        <w:contextualSpacing/>
        <w:jc w:val="both"/>
        <w:rPr>
          <w:rFonts w:ascii="Times New Roman" w:hAnsi="Times New Roman" w:cs="Latha"/>
          <w:sz w:val="18"/>
          <w:szCs w:val="18"/>
        </w:rPr>
      </w:pPr>
      <w:r w:rsidRPr="00940E33">
        <w:rPr>
          <w:rFonts w:ascii="Times New Roman" w:hAnsi="Times New Roman" w:cs="Latha"/>
          <w:sz w:val="18"/>
          <w:szCs w:val="18"/>
        </w:rPr>
        <w:t>Reporting Bias: Inconsistent disclosure of hyperparameters, reward function details, and evaluation metrics was observed in over one-third of studies, reducing reproducibility and comparability (Kwak, Ling, &amp; Hui, 2021).</w:t>
      </w:r>
    </w:p>
    <w:p w14:paraId="4C9465A0" w14:textId="77777777" w:rsidR="00940E33" w:rsidRPr="00940E33" w:rsidRDefault="00940E33" w:rsidP="00940E33">
      <w:pPr>
        <w:jc w:val="both"/>
        <w:rPr>
          <w:rFonts w:ascii="Times New Roman" w:hAnsi="Times New Roman" w:cs="Latha"/>
          <w:sz w:val="18"/>
          <w:szCs w:val="18"/>
          <w:lang w:bidi="ta-IN"/>
        </w:rPr>
      </w:pPr>
      <w:r w:rsidRPr="00940E33">
        <w:rPr>
          <w:rFonts w:ascii="Times New Roman" w:hAnsi="Times New Roman" w:cs="Latha"/>
          <w:sz w:val="18"/>
          <w:szCs w:val="18"/>
          <w:lang w:bidi="ta-IN"/>
        </w:rPr>
        <w:t>Future reviews should incorporate formal bias assessment tools (e.g., ROBIS) and sensitivity analyses to strengthen evidence reliability.</w:t>
      </w:r>
    </w:p>
    <w:p w14:paraId="740B91B3" w14:textId="77777777" w:rsidR="00940E33" w:rsidRPr="00940E33" w:rsidRDefault="00940E33" w:rsidP="00940E33">
      <w:pPr>
        <w:keepNext/>
        <w:keepLines/>
        <w:spacing w:before="480"/>
        <w:outlineLvl w:val="0"/>
        <w:rPr>
          <w:rFonts w:ascii="Times New Roman" w:hAnsi="Times New Roman"/>
          <w:b/>
          <w:bCs/>
          <w:color w:val="21798E"/>
          <w:sz w:val="22"/>
          <w:szCs w:val="28"/>
        </w:rPr>
      </w:pPr>
      <w:r w:rsidRPr="00940E33">
        <w:rPr>
          <w:rFonts w:ascii="Times New Roman" w:hAnsi="Times New Roman"/>
          <w:b/>
          <w:bCs/>
          <w:color w:val="21798E"/>
          <w:sz w:val="22"/>
          <w:szCs w:val="28"/>
        </w:rPr>
        <w:t>9.0 DRL Models and Algorithm Choices</w:t>
      </w:r>
    </w:p>
    <w:p w14:paraId="7AE1736A" w14:textId="77777777" w:rsidR="00940E33" w:rsidRPr="00940E33" w:rsidRDefault="00940E33" w:rsidP="00940E33">
      <w:pPr>
        <w:spacing w:after="240"/>
        <w:jc w:val="both"/>
        <w:rPr>
          <w:rFonts w:ascii="Times New Roman" w:hAnsi="Times New Roman" w:cs="Latha"/>
          <w:sz w:val="18"/>
          <w:szCs w:val="18"/>
        </w:rPr>
      </w:pPr>
      <w:r w:rsidRPr="00940E33">
        <w:rPr>
          <w:rFonts w:ascii="Times New Roman" w:hAnsi="Times New Roman" w:cs="Latha"/>
          <w:sz w:val="18"/>
          <w:szCs w:val="18"/>
        </w:rPr>
        <w:t>The application of deep reinforcement learning (DRL) in epidemic control encompasses a diverse array of algorithms, each tailored to specific problem formulations. Discrete action space models commonly employ Deep Q-Networks (DQNs), which approximate value functions over finite action sets, making them well-suited for binary or categorical interventions, such as the presence or absence of lockdowns. In contrast, continuous control problems, which involve determining intervention intensity on a continuous scale, benefit from policy gradient methods such as Deep Deterministic Policy Gradient (DDPG) and Proximal Policy Optimization (PPO). These algorithms directly optimize parametric policies, enabling more nuanced and flexible decision-making.</w:t>
      </w:r>
    </w:p>
    <w:p w14:paraId="36159F39" w14:textId="77777777" w:rsidR="00940E33" w:rsidRPr="00940E33" w:rsidRDefault="00940E33" w:rsidP="00940E33">
      <w:pPr>
        <w:spacing w:after="240"/>
        <w:jc w:val="both"/>
        <w:rPr>
          <w:rFonts w:ascii="Times New Roman" w:hAnsi="Times New Roman" w:cs="Latha"/>
          <w:sz w:val="18"/>
          <w:szCs w:val="18"/>
        </w:rPr>
      </w:pPr>
      <w:r w:rsidRPr="00940E33">
        <w:rPr>
          <w:rFonts w:ascii="Times New Roman" w:hAnsi="Times New Roman" w:cs="Latha"/>
          <w:sz w:val="18"/>
          <w:szCs w:val="18"/>
        </w:rPr>
        <w:t>The distinction between discrete and continuous action spaces significantly influences policy representation and learning dynamics. For instance, Liu et al. (2022) developed a DDPG-based model that utilized continuous action spaces to represent varying levels of lockdown and travel restrictions, allowing for granular policy adjustments that more closely reflect real-world implementation. Similarly, Kwak et al. (2021) employed DRL to optimize both the timing and intensity of interventions, training agents to maximize reward functions that balance epidemiological control with economic and social costs. Comparative studies have also explored the performance of DRL relative to classical control methods, such as model predictive control (MPC). Lange, Dreessen, and Schlosser (2025) demonstrated that policy gradient methods can match or exceed the effectiveness of MPC in managing stochastic epidemic environments.</w:t>
      </w:r>
    </w:p>
    <w:p w14:paraId="135C9D0D" w14:textId="77777777" w:rsidR="00940E33" w:rsidRDefault="00940E33" w:rsidP="00940E33">
      <w:pPr>
        <w:spacing w:after="240"/>
        <w:jc w:val="both"/>
        <w:rPr>
          <w:rFonts w:ascii="Times New Roman" w:hAnsi="Times New Roman" w:cs="Latha"/>
          <w:noProof/>
          <w:sz w:val="18"/>
          <w:szCs w:val="18"/>
        </w:rPr>
      </w:pPr>
      <w:r w:rsidRPr="00940E33">
        <w:rPr>
          <w:rFonts w:ascii="Times New Roman" w:hAnsi="Times New Roman" w:cs="Latha"/>
          <w:sz w:val="18"/>
          <w:szCs w:val="18"/>
        </w:rPr>
        <w:t xml:space="preserve">Reward function design plays a pivotal role in shaping DRL </w:t>
      </w:r>
      <w:proofErr w:type="spellStart"/>
      <w:r w:rsidRPr="00940E33">
        <w:rPr>
          <w:rFonts w:ascii="Times New Roman" w:hAnsi="Times New Roman" w:cs="Latha"/>
          <w:sz w:val="18"/>
          <w:szCs w:val="18"/>
        </w:rPr>
        <w:t>behaviour</w:t>
      </w:r>
      <w:proofErr w:type="spellEnd"/>
      <w:r w:rsidRPr="00940E33">
        <w:rPr>
          <w:rFonts w:ascii="Times New Roman" w:hAnsi="Times New Roman" w:cs="Latha"/>
          <w:sz w:val="18"/>
          <w:szCs w:val="18"/>
        </w:rPr>
        <w:t>. Common reward structures incorporate metrics such as infection rates, hospitalization counts, mortality, and proxies for economic disruption or mobility constraints. Crafting effective reward functions is essential to align learned policies with public health objectives while accounting for broader societal impacts. This remains an active area of research, influencing both algorithm selection and training strategies.</w:t>
      </w:r>
      <w:r w:rsidRPr="00940E33">
        <w:rPr>
          <w:rFonts w:ascii="Times New Roman" w:hAnsi="Times New Roman" w:cs="Latha"/>
          <w:noProof/>
          <w:sz w:val="18"/>
          <w:szCs w:val="18"/>
        </w:rPr>
        <w:t xml:space="preserve"> </w:t>
      </w:r>
    </w:p>
    <w:p w14:paraId="3D3A8472" w14:textId="77864D70" w:rsidR="00940E33" w:rsidRPr="00D323D8" w:rsidRDefault="00940E33" w:rsidP="00940E33">
      <w:pPr>
        <w:pStyle w:val="NoSpacing"/>
        <w:rPr>
          <w:sz w:val="18"/>
          <w:szCs w:val="18"/>
          <w:lang w:bidi="ar-SA"/>
        </w:rPr>
      </w:pPr>
      <w:r w:rsidRPr="00FF4CDE">
        <w:rPr>
          <w:b/>
          <w:bCs/>
          <w:sz w:val="18"/>
          <w:szCs w:val="18"/>
          <w:lang w:bidi="ar-SA"/>
        </w:rPr>
        <w:t>Figure 1</w:t>
      </w:r>
      <w:r w:rsidRPr="00D323D8">
        <w:rPr>
          <w:sz w:val="18"/>
          <w:szCs w:val="18"/>
          <w:lang w:bidi="ar-SA"/>
        </w:rPr>
        <w:t xml:space="preserve">: Workflow of Deep Reinforcement Learning for Epidemic Policy </w:t>
      </w:r>
      <w:proofErr w:type="spellStart"/>
      <w:r w:rsidRPr="00D323D8">
        <w:rPr>
          <w:sz w:val="18"/>
          <w:szCs w:val="18"/>
          <w:lang w:bidi="ar-SA"/>
        </w:rPr>
        <w:t>Optimi</w:t>
      </w:r>
      <w:r>
        <w:rPr>
          <w:sz w:val="18"/>
          <w:szCs w:val="18"/>
          <w:lang w:bidi="ar-SA"/>
        </w:rPr>
        <w:t>s</w:t>
      </w:r>
      <w:r w:rsidRPr="00D323D8">
        <w:rPr>
          <w:sz w:val="18"/>
          <w:szCs w:val="18"/>
          <w:lang w:bidi="ar-SA"/>
        </w:rPr>
        <w:t>ation</w:t>
      </w:r>
      <w:proofErr w:type="spellEnd"/>
    </w:p>
    <w:p w14:paraId="08F7E594" w14:textId="77777777" w:rsidR="00940E33" w:rsidRPr="00D323D8" w:rsidRDefault="00940E33" w:rsidP="00940E33">
      <w:pPr>
        <w:pStyle w:val="NoSpacing"/>
        <w:rPr>
          <w:sz w:val="18"/>
          <w:szCs w:val="18"/>
          <w:lang w:bidi="ar-SA"/>
        </w:rPr>
      </w:pPr>
      <w:r w:rsidRPr="00D323D8">
        <w:rPr>
          <w:sz w:val="18"/>
          <w:szCs w:val="18"/>
          <w:lang w:bidi="ar-SA"/>
        </w:rPr>
        <w:t>(Including Multi-Objective Optimization and Safety Constraints)</w:t>
      </w:r>
    </w:p>
    <w:p w14:paraId="768A0EF7" w14:textId="3E9FCBDC" w:rsidR="00940E33" w:rsidRPr="00940E33" w:rsidRDefault="00940E33" w:rsidP="00940E33">
      <w:pPr>
        <w:spacing w:after="240"/>
        <w:jc w:val="both"/>
        <w:rPr>
          <w:rFonts w:ascii="Times New Roman" w:hAnsi="Times New Roman" w:cs="Latha"/>
          <w:sz w:val="18"/>
          <w:szCs w:val="18"/>
        </w:rPr>
      </w:pPr>
      <w:r w:rsidRPr="00940E33">
        <w:rPr>
          <w:rFonts w:ascii="Times New Roman" w:hAnsi="Times New Roman" w:cs="Latha"/>
          <w:noProof/>
          <w:sz w:val="18"/>
          <w:szCs w:val="18"/>
        </w:rPr>
        <w:drawing>
          <wp:inline distT="0" distB="0" distL="0" distR="0" wp14:anchorId="69775DE3" wp14:editId="2359B0E6">
            <wp:extent cx="4191000" cy="2186305"/>
            <wp:effectExtent l="0" t="0" r="0" b="0"/>
            <wp:docPr id="513092199" name="Picture 7" descr="A diagram of a polic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092199" name="Picture 7" descr="A diagram of a policy&#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1610" cy="2186623"/>
                    </a:xfrm>
                    <a:prstGeom prst="rect">
                      <a:avLst/>
                    </a:prstGeom>
                    <a:noFill/>
                  </pic:spPr>
                </pic:pic>
              </a:graphicData>
            </a:graphic>
          </wp:inline>
        </w:drawing>
      </w:r>
    </w:p>
    <w:p w14:paraId="66BC41D5" w14:textId="77777777" w:rsidR="00940E33" w:rsidRPr="00940E33" w:rsidRDefault="00940E33" w:rsidP="00940E33">
      <w:pPr>
        <w:spacing w:after="240"/>
        <w:jc w:val="both"/>
        <w:rPr>
          <w:rFonts w:ascii="Times New Roman" w:hAnsi="Times New Roman" w:cs="Latha"/>
          <w:sz w:val="18"/>
          <w:szCs w:val="18"/>
        </w:rPr>
      </w:pPr>
      <w:r w:rsidRPr="00940E33">
        <w:rPr>
          <w:rFonts w:ascii="Times New Roman" w:hAnsi="Times New Roman" w:cs="Latha"/>
          <w:sz w:val="18"/>
          <w:szCs w:val="18"/>
        </w:rPr>
        <w:t xml:space="preserve">This figure 1 illustrates the DRL-based epidemic policy optimization loop. The agent interacts with an epidemic simulator using real-time state data, selects intervention actions (e.g., lockdown intensity), and updates policies based on rewards shaped by epidemiological and socio-economic objectives. Multi-objective optimization ensures </w:t>
      </w:r>
      <w:r w:rsidRPr="00940E33">
        <w:rPr>
          <w:rFonts w:ascii="Times New Roman" w:hAnsi="Times New Roman" w:cs="Latha"/>
          <w:sz w:val="18"/>
          <w:szCs w:val="18"/>
        </w:rPr>
        <w:lastRenderedPageBreak/>
        <w:t>trade-offs between competing goals, visualized through a Pareto front, while safety constraints prevent catastrophic policies.</w:t>
      </w:r>
    </w:p>
    <w:p w14:paraId="5F36782C" w14:textId="77777777" w:rsidR="00940E33" w:rsidRPr="00940E33" w:rsidRDefault="00940E33" w:rsidP="00940E33">
      <w:pPr>
        <w:spacing w:after="240"/>
        <w:jc w:val="both"/>
        <w:rPr>
          <w:rFonts w:ascii="Times New Roman" w:hAnsi="Times New Roman" w:cs="Latha"/>
          <w:sz w:val="18"/>
          <w:szCs w:val="18"/>
        </w:rPr>
      </w:pPr>
      <w:r w:rsidRPr="00940E33">
        <w:rPr>
          <w:rFonts w:ascii="Times New Roman" w:hAnsi="Times New Roman" w:cs="Latha"/>
          <w:sz w:val="18"/>
          <w:szCs w:val="18"/>
        </w:rPr>
        <w:t xml:space="preserve">Table 1 is the reward function Design and hyperparameter </w:t>
      </w:r>
      <w:proofErr w:type="gramStart"/>
      <w:r w:rsidRPr="00940E33">
        <w:rPr>
          <w:rFonts w:ascii="Times New Roman" w:hAnsi="Times New Roman" w:cs="Latha"/>
          <w:sz w:val="18"/>
          <w:szCs w:val="18"/>
        </w:rPr>
        <w:t>reporting  for</w:t>
      </w:r>
      <w:proofErr w:type="gramEnd"/>
      <w:r w:rsidRPr="00940E33">
        <w:rPr>
          <w:rFonts w:ascii="Times New Roman" w:hAnsi="Times New Roman" w:cs="Latha"/>
          <w:sz w:val="18"/>
          <w:szCs w:val="18"/>
        </w:rPr>
        <w:t xml:space="preserve"> the 30 papers under review .   Reward engineering is central to DRL performance in epidemic control. As shown in Table 1, early studies predominantly used single-objective rewards focused on infection minimization, while recent work incorporates multi-objective and Pareto-based designs to balance epidemiological and economic outcomes. Hyperparameter reporting remains inconsistent, with common parameters including learning rate (0.0001–0.001), discount factor (γ ≈ 0.99), and batch size (32–128). This variability underscores the need for standardized reporting to enhance reproducibility and cross-study comparability.</w:t>
      </w:r>
    </w:p>
    <w:p w14:paraId="47AD0A1F" w14:textId="77777777" w:rsidR="00940E33" w:rsidRPr="00940E33" w:rsidRDefault="00940E33" w:rsidP="00940E33">
      <w:pPr>
        <w:spacing w:after="240"/>
        <w:jc w:val="both"/>
        <w:rPr>
          <w:rFonts w:ascii="Times New Roman" w:hAnsi="Times New Roman" w:cs="Latha"/>
          <w:sz w:val="18"/>
          <w:szCs w:val="18"/>
        </w:rPr>
      </w:pPr>
      <w:r w:rsidRPr="00940E33">
        <w:rPr>
          <w:rFonts w:ascii="Times New Roman" w:hAnsi="Times New Roman" w:cs="Latha"/>
          <w:b/>
          <w:bCs/>
          <w:sz w:val="18"/>
          <w:szCs w:val="18"/>
        </w:rPr>
        <w:t>Table 1</w:t>
      </w:r>
      <w:r w:rsidRPr="00940E33">
        <w:rPr>
          <w:rFonts w:ascii="Times New Roman" w:hAnsi="Times New Roman" w:cs="Latha"/>
          <w:sz w:val="18"/>
          <w:szCs w:val="18"/>
        </w:rPr>
        <w:t xml:space="preserve">: Summary of Reward Function Designs and Hyperparameters Across 30 DRL Studies                          </w:t>
      </w:r>
    </w:p>
    <w:p w14:paraId="546A34CE" w14:textId="77777777" w:rsidR="00940E33" w:rsidRPr="00940E33" w:rsidRDefault="00940E33" w:rsidP="00940E33">
      <w:pPr>
        <w:spacing w:after="240"/>
        <w:jc w:val="both"/>
        <w:rPr>
          <w:rFonts w:ascii="Times New Roman" w:hAnsi="Times New Roman" w:cs="Latha"/>
          <w:sz w:val="18"/>
          <w:szCs w:val="18"/>
        </w:rPr>
      </w:pPr>
      <w:r w:rsidRPr="00940E33">
        <w:rPr>
          <w:rFonts w:ascii="Times New Roman" w:hAnsi="Times New Roman" w:cs="Latha"/>
          <w:sz w:val="18"/>
          <w:szCs w:val="18"/>
        </w:rPr>
        <w:t xml:space="preserve">This table consolidates reward function types (single vs multi-objective), objectives included (health, economic, social), and reported </w:t>
      </w:r>
      <w:proofErr w:type="gramStart"/>
      <w:r w:rsidRPr="00940E33">
        <w:rPr>
          <w:rFonts w:ascii="Times New Roman" w:hAnsi="Times New Roman" w:cs="Latha"/>
          <w:sz w:val="18"/>
          <w:szCs w:val="18"/>
        </w:rPr>
        <w:t>hyperparameters  (</w:t>
      </w:r>
      <w:proofErr w:type="gramEnd"/>
      <w:r w:rsidRPr="00940E33">
        <w:rPr>
          <w:rFonts w:ascii="Times New Roman" w:hAnsi="Times New Roman" w:cs="Latha"/>
          <w:sz w:val="18"/>
          <w:szCs w:val="18"/>
        </w:rPr>
        <w:t>learning rate, discount factor, batch size, entropy coefficient) for 30 reviewed studies. It highlights reproducibility gaps and methodological diversity.</w:t>
      </w:r>
    </w:p>
    <w:p w14:paraId="48CC9D60" w14:textId="77777777" w:rsidR="00505F06" w:rsidRDefault="00505F06" w:rsidP="00441B6F">
      <w:pPr>
        <w:pStyle w:val="Body"/>
        <w:spacing w:after="0"/>
        <w:rPr>
          <w:rFonts w:ascii="Arial" w:hAnsi="Arial" w:cs="Arial"/>
        </w:rPr>
      </w:pPr>
    </w:p>
    <w:tbl>
      <w:tblPr>
        <w:tblStyle w:val="TableGrid1"/>
        <w:tblW w:w="0" w:type="auto"/>
        <w:tblLook w:val="04A0" w:firstRow="1" w:lastRow="0" w:firstColumn="1" w:lastColumn="0" w:noHBand="0" w:noVBand="1"/>
      </w:tblPr>
      <w:tblGrid>
        <w:gridCol w:w="500"/>
        <w:gridCol w:w="1586"/>
        <w:gridCol w:w="2026"/>
        <w:gridCol w:w="1802"/>
        <w:gridCol w:w="2284"/>
      </w:tblGrid>
      <w:tr w:rsidR="00F2595B" w:rsidRPr="00F2595B" w14:paraId="7D974945" w14:textId="77777777" w:rsidTr="00F2595B">
        <w:trPr>
          <w:trHeight w:val="330"/>
        </w:trPr>
        <w:tc>
          <w:tcPr>
            <w:tcW w:w="500" w:type="dxa"/>
            <w:noWrap/>
            <w:hideMark/>
          </w:tcPr>
          <w:p w14:paraId="20BE62B7" w14:textId="77777777" w:rsidR="00F2595B" w:rsidRPr="00F2595B" w:rsidRDefault="00F2595B" w:rsidP="00F2595B">
            <w:pPr>
              <w:spacing w:after="240"/>
              <w:jc w:val="both"/>
              <w:rPr>
                <w:rFonts w:ascii="Times New Roman" w:hAnsi="Times New Roman" w:cs="Latha"/>
                <w:b/>
                <w:bCs/>
                <w:sz w:val="18"/>
                <w:szCs w:val="18"/>
              </w:rPr>
            </w:pPr>
            <w:r w:rsidRPr="00F2595B">
              <w:rPr>
                <w:rFonts w:ascii="Times New Roman" w:hAnsi="Times New Roman" w:cs="Latha"/>
                <w:b/>
                <w:bCs/>
                <w:sz w:val="18"/>
                <w:szCs w:val="18"/>
              </w:rPr>
              <w:t>No</w:t>
            </w:r>
          </w:p>
        </w:tc>
        <w:tc>
          <w:tcPr>
            <w:tcW w:w="1622" w:type="dxa"/>
            <w:hideMark/>
          </w:tcPr>
          <w:p w14:paraId="42DDBDED" w14:textId="77777777" w:rsidR="00F2595B" w:rsidRPr="00F2595B" w:rsidRDefault="00F2595B" w:rsidP="00F2595B">
            <w:pPr>
              <w:spacing w:after="240"/>
              <w:jc w:val="both"/>
              <w:rPr>
                <w:rFonts w:ascii="Times New Roman" w:hAnsi="Times New Roman" w:cs="Latha"/>
                <w:b/>
                <w:bCs/>
                <w:sz w:val="18"/>
                <w:szCs w:val="18"/>
              </w:rPr>
            </w:pPr>
            <w:r w:rsidRPr="00F2595B">
              <w:rPr>
                <w:rFonts w:ascii="Times New Roman" w:hAnsi="Times New Roman" w:cs="Latha"/>
                <w:b/>
                <w:bCs/>
                <w:sz w:val="18"/>
                <w:szCs w:val="18"/>
              </w:rPr>
              <w:t>Study</w:t>
            </w:r>
          </w:p>
        </w:tc>
        <w:tc>
          <w:tcPr>
            <w:tcW w:w="2097" w:type="dxa"/>
            <w:hideMark/>
          </w:tcPr>
          <w:p w14:paraId="4FCC16D2" w14:textId="77777777" w:rsidR="00F2595B" w:rsidRPr="00F2595B" w:rsidRDefault="00F2595B" w:rsidP="00F2595B">
            <w:pPr>
              <w:spacing w:after="240"/>
              <w:jc w:val="both"/>
              <w:rPr>
                <w:rFonts w:ascii="Times New Roman" w:hAnsi="Times New Roman" w:cs="Latha"/>
                <w:b/>
                <w:bCs/>
                <w:sz w:val="18"/>
                <w:szCs w:val="18"/>
              </w:rPr>
            </w:pPr>
            <w:r w:rsidRPr="00F2595B">
              <w:rPr>
                <w:rFonts w:ascii="Times New Roman" w:hAnsi="Times New Roman" w:cs="Latha"/>
                <w:b/>
                <w:bCs/>
                <w:sz w:val="18"/>
                <w:szCs w:val="18"/>
              </w:rPr>
              <w:t>Reward Function Type</w:t>
            </w:r>
          </w:p>
        </w:tc>
        <w:tc>
          <w:tcPr>
            <w:tcW w:w="1851" w:type="dxa"/>
            <w:hideMark/>
          </w:tcPr>
          <w:p w14:paraId="63945B71" w14:textId="77777777" w:rsidR="00F2595B" w:rsidRPr="00F2595B" w:rsidRDefault="00F2595B" w:rsidP="00F2595B">
            <w:pPr>
              <w:spacing w:after="240"/>
              <w:jc w:val="both"/>
              <w:rPr>
                <w:rFonts w:ascii="Times New Roman" w:hAnsi="Times New Roman" w:cs="Latha"/>
                <w:b/>
                <w:bCs/>
                <w:sz w:val="18"/>
                <w:szCs w:val="18"/>
              </w:rPr>
            </w:pPr>
            <w:r w:rsidRPr="00F2595B">
              <w:rPr>
                <w:rFonts w:ascii="Times New Roman" w:hAnsi="Times New Roman" w:cs="Latha"/>
                <w:b/>
                <w:bCs/>
                <w:sz w:val="18"/>
                <w:szCs w:val="18"/>
              </w:rPr>
              <w:t>Objectives Included</w:t>
            </w:r>
          </w:p>
        </w:tc>
        <w:tc>
          <w:tcPr>
            <w:tcW w:w="2354" w:type="dxa"/>
            <w:hideMark/>
          </w:tcPr>
          <w:p w14:paraId="4D84E022" w14:textId="77777777" w:rsidR="00F2595B" w:rsidRPr="00F2595B" w:rsidRDefault="00F2595B" w:rsidP="00F2595B">
            <w:pPr>
              <w:spacing w:after="240"/>
              <w:jc w:val="both"/>
              <w:rPr>
                <w:rFonts w:ascii="Times New Roman" w:hAnsi="Times New Roman" w:cs="Latha"/>
                <w:b/>
                <w:bCs/>
                <w:sz w:val="18"/>
                <w:szCs w:val="18"/>
              </w:rPr>
            </w:pPr>
            <w:r w:rsidRPr="00F2595B">
              <w:rPr>
                <w:rFonts w:ascii="Times New Roman" w:hAnsi="Times New Roman" w:cs="Latha"/>
                <w:b/>
                <w:bCs/>
                <w:sz w:val="18"/>
                <w:szCs w:val="18"/>
              </w:rPr>
              <w:t>Hyperparameters Reported</w:t>
            </w:r>
          </w:p>
        </w:tc>
      </w:tr>
      <w:tr w:rsidR="00F2595B" w:rsidRPr="00F2595B" w14:paraId="71D26404" w14:textId="77777777" w:rsidTr="00F2595B">
        <w:trPr>
          <w:trHeight w:val="630"/>
        </w:trPr>
        <w:tc>
          <w:tcPr>
            <w:tcW w:w="500" w:type="dxa"/>
            <w:noWrap/>
            <w:hideMark/>
          </w:tcPr>
          <w:p w14:paraId="2FE2E2DD"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1</w:t>
            </w:r>
          </w:p>
        </w:tc>
        <w:tc>
          <w:tcPr>
            <w:tcW w:w="1622" w:type="dxa"/>
            <w:hideMark/>
          </w:tcPr>
          <w:p w14:paraId="2E26096F"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Kwak et al. (2021)</w:t>
            </w:r>
          </w:p>
        </w:tc>
        <w:tc>
          <w:tcPr>
            <w:tcW w:w="2097" w:type="dxa"/>
            <w:hideMark/>
          </w:tcPr>
          <w:p w14:paraId="0444B64D"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Single objective</w:t>
            </w:r>
          </w:p>
        </w:tc>
        <w:tc>
          <w:tcPr>
            <w:tcW w:w="1851" w:type="dxa"/>
            <w:hideMark/>
          </w:tcPr>
          <w:p w14:paraId="5B126CAE"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Minimize infections; penalty for lockdown</w:t>
            </w:r>
          </w:p>
        </w:tc>
        <w:tc>
          <w:tcPr>
            <w:tcW w:w="2354" w:type="dxa"/>
            <w:hideMark/>
          </w:tcPr>
          <w:p w14:paraId="6CE03EB4"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Learning rate: 0.001; γ = 0.99</w:t>
            </w:r>
          </w:p>
        </w:tc>
      </w:tr>
      <w:tr w:rsidR="00F2595B" w:rsidRPr="00F2595B" w14:paraId="1C3ABF66" w14:textId="77777777" w:rsidTr="00F2595B">
        <w:trPr>
          <w:trHeight w:val="315"/>
        </w:trPr>
        <w:tc>
          <w:tcPr>
            <w:tcW w:w="500" w:type="dxa"/>
            <w:noWrap/>
            <w:hideMark/>
          </w:tcPr>
          <w:p w14:paraId="2F53EB8F"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2</w:t>
            </w:r>
          </w:p>
        </w:tc>
        <w:tc>
          <w:tcPr>
            <w:tcW w:w="1622" w:type="dxa"/>
            <w:hideMark/>
          </w:tcPr>
          <w:p w14:paraId="41809B66"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Liu (2022)</w:t>
            </w:r>
          </w:p>
        </w:tc>
        <w:tc>
          <w:tcPr>
            <w:tcW w:w="2097" w:type="dxa"/>
            <w:hideMark/>
          </w:tcPr>
          <w:p w14:paraId="7DD678B5"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Multi-objective</w:t>
            </w:r>
          </w:p>
        </w:tc>
        <w:tc>
          <w:tcPr>
            <w:tcW w:w="1851" w:type="dxa"/>
            <w:hideMark/>
          </w:tcPr>
          <w:p w14:paraId="27E1C419"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Health + Economic cost</w:t>
            </w:r>
          </w:p>
        </w:tc>
        <w:tc>
          <w:tcPr>
            <w:tcW w:w="2354" w:type="dxa"/>
            <w:hideMark/>
          </w:tcPr>
          <w:p w14:paraId="1B2CAECD"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Actor-Critic; batch size: 64</w:t>
            </w:r>
          </w:p>
        </w:tc>
      </w:tr>
      <w:tr w:rsidR="00F2595B" w:rsidRPr="00F2595B" w14:paraId="4B3C45C1" w14:textId="77777777" w:rsidTr="00F2595B">
        <w:trPr>
          <w:trHeight w:val="630"/>
        </w:trPr>
        <w:tc>
          <w:tcPr>
            <w:tcW w:w="500" w:type="dxa"/>
            <w:noWrap/>
            <w:hideMark/>
          </w:tcPr>
          <w:p w14:paraId="14CD6621"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3</w:t>
            </w:r>
          </w:p>
        </w:tc>
        <w:tc>
          <w:tcPr>
            <w:tcW w:w="1622" w:type="dxa"/>
            <w:hideMark/>
          </w:tcPr>
          <w:p w14:paraId="26D3AAB3"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Reymond et al. (2024)</w:t>
            </w:r>
          </w:p>
        </w:tc>
        <w:tc>
          <w:tcPr>
            <w:tcW w:w="2097" w:type="dxa"/>
            <w:hideMark/>
          </w:tcPr>
          <w:p w14:paraId="21485D09"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Pareto-based MORL</w:t>
            </w:r>
          </w:p>
        </w:tc>
        <w:tc>
          <w:tcPr>
            <w:tcW w:w="1851" w:type="dxa"/>
            <w:hideMark/>
          </w:tcPr>
          <w:p w14:paraId="7025EB19"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Health, Economy, Social welfare</w:t>
            </w:r>
          </w:p>
        </w:tc>
        <w:tc>
          <w:tcPr>
            <w:tcW w:w="2354" w:type="dxa"/>
            <w:hideMark/>
          </w:tcPr>
          <w:p w14:paraId="79B90D33"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PPO; entropy coefficient: 0.01</w:t>
            </w:r>
          </w:p>
        </w:tc>
      </w:tr>
      <w:tr w:rsidR="00F2595B" w:rsidRPr="00F2595B" w14:paraId="1ECD2B82" w14:textId="77777777" w:rsidTr="00F2595B">
        <w:trPr>
          <w:trHeight w:val="630"/>
        </w:trPr>
        <w:tc>
          <w:tcPr>
            <w:tcW w:w="500" w:type="dxa"/>
            <w:noWrap/>
            <w:hideMark/>
          </w:tcPr>
          <w:p w14:paraId="624CCA10"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4</w:t>
            </w:r>
          </w:p>
        </w:tc>
        <w:tc>
          <w:tcPr>
            <w:tcW w:w="1622" w:type="dxa"/>
            <w:hideMark/>
          </w:tcPr>
          <w:p w14:paraId="36F0B68F" w14:textId="77777777" w:rsidR="00F2595B" w:rsidRPr="00F2595B" w:rsidRDefault="00F2595B" w:rsidP="00F2595B">
            <w:pPr>
              <w:rPr>
                <w:rFonts w:ascii="Times New Roman" w:hAnsi="Times New Roman"/>
                <w:sz w:val="18"/>
                <w:szCs w:val="18"/>
              </w:rPr>
            </w:pPr>
            <w:proofErr w:type="spellStart"/>
            <w:r w:rsidRPr="00F2595B">
              <w:rPr>
                <w:rFonts w:ascii="Times New Roman" w:hAnsi="Times New Roman"/>
                <w:sz w:val="18"/>
                <w:szCs w:val="18"/>
              </w:rPr>
              <w:t>Miikkulainen</w:t>
            </w:r>
            <w:proofErr w:type="spellEnd"/>
            <w:r w:rsidRPr="00F2595B">
              <w:rPr>
                <w:rFonts w:ascii="Times New Roman" w:hAnsi="Times New Roman"/>
                <w:sz w:val="18"/>
                <w:szCs w:val="18"/>
              </w:rPr>
              <w:t xml:space="preserve"> et al. (2021)</w:t>
            </w:r>
          </w:p>
        </w:tc>
        <w:tc>
          <w:tcPr>
            <w:tcW w:w="2097" w:type="dxa"/>
            <w:hideMark/>
          </w:tcPr>
          <w:p w14:paraId="4B985142"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 xml:space="preserve">Evolutionary + RL   </w:t>
            </w:r>
          </w:p>
          <w:p w14:paraId="2D722B7E"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 xml:space="preserve"> Hybrid</w:t>
            </w:r>
          </w:p>
        </w:tc>
        <w:tc>
          <w:tcPr>
            <w:tcW w:w="1851" w:type="dxa"/>
            <w:hideMark/>
          </w:tcPr>
          <w:p w14:paraId="0FFB4470"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Infection suppression + cost trade-off</w:t>
            </w:r>
          </w:p>
        </w:tc>
        <w:tc>
          <w:tcPr>
            <w:tcW w:w="2354" w:type="dxa"/>
            <w:hideMark/>
          </w:tcPr>
          <w:p w14:paraId="357D30FD"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Population size: 50; mutation rate</w:t>
            </w:r>
          </w:p>
        </w:tc>
      </w:tr>
      <w:tr w:rsidR="00F2595B" w:rsidRPr="00F2595B" w14:paraId="444E38A8" w14:textId="77777777" w:rsidTr="00F2595B">
        <w:trPr>
          <w:trHeight w:val="630"/>
        </w:trPr>
        <w:tc>
          <w:tcPr>
            <w:tcW w:w="500" w:type="dxa"/>
            <w:noWrap/>
            <w:hideMark/>
          </w:tcPr>
          <w:p w14:paraId="400AECA6"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5</w:t>
            </w:r>
          </w:p>
        </w:tc>
        <w:tc>
          <w:tcPr>
            <w:tcW w:w="1622" w:type="dxa"/>
            <w:hideMark/>
          </w:tcPr>
          <w:p w14:paraId="7E256EA6"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Feng et al. (2022)</w:t>
            </w:r>
          </w:p>
        </w:tc>
        <w:tc>
          <w:tcPr>
            <w:tcW w:w="2097" w:type="dxa"/>
            <w:hideMark/>
          </w:tcPr>
          <w:p w14:paraId="7D12C80B"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Multi-objective + Safety</w:t>
            </w:r>
          </w:p>
        </w:tc>
        <w:tc>
          <w:tcPr>
            <w:tcW w:w="1851" w:type="dxa"/>
            <w:hideMark/>
          </w:tcPr>
          <w:p w14:paraId="54914402"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Health + Mobility retention</w:t>
            </w:r>
          </w:p>
        </w:tc>
        <w:tc>
          <w:tcPr>
            <w:tcW w:w="2354" w:type="dxa"/>
            <w:hideMark/>
          </w:tcPr>
          <w:p w14:paraId="63EADDDC"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DDPG; replay buffer: 1e6</w:t>
            </w:r>
          </w:p>
        </w:tc>
      </w:tr>
      <w:tr w:rsidR="00F2595B" w:rsidRPr="00F2595B" w14:paraId="6DD892EA" w14:textId="77777777" w:rsidTr="00F2595B">
        <w:trPr>
          <w:trHeight w:val="315"/>
        </w:trPr>
        <w:tc>
          <w:tcPr>
            <w:tcW w:w="500" w:type="dxa"/>
            <w:noWrap/>
            <w:hideMark/>
          </w:tcPr>
          <w:p w14:paraId="07E068EA"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6</w:t>
            </w:r>
          </w:p>
        </w:tc>
        <w:tc>
          <w:tcPr>
            <w:tcW w:w="1622" w:type="dxa"/>
            <w:hideMark/>
          </w:tcPr>
          <w:p w14:paraId="4725915B"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Du et al. (2023)</w:t>
            </w:r>
          </w:p>
        </w:tc>
        <w:tc>
          <w:tcPr>
            <w:tcW w:w="2097" w:type="dxa"/>
            <w:hideMark/>
          </w:tcPr>
          <w:p w14:paraId="07461A51"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Hierarchical RL</w:t>
            </w:r>
          </w:p>
        </w:tc>
        <w:tc>
          <w:tcPr>
            <w:tcW w:w="1851" w:type="dxa"/>
            <w:hideMark/>
          </w:tcPr>
          <w:p w14:paraId="276C4921"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Multi-mode layered NPIs</w:t>
            </w:r>
          </w:p>
        </w:tc>
        <w:tc>
          <w:tcPr>
            <w:tcW w:w="2354" w:type="dxa"/>
            <w:hideMark/>
          </w:tcPr>
          <w:p w14:paraId="003E3735"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γ = 0.99; learning rate: 0.0005</w:t>
            </w:r>
          </w:p>
        </w:tc>
      </w:tr>
      <w:tr w:rsidR="00F2595B" w:rsidRPr="00F2595B" w14:paraId="3052752F" w14:textId="77777777" w:rsidTr="00F2595B">
        <w:trPr>
          <w:trHeight w:val="630"/>
        </w:trPr>
        <w:tc>
          <w:tcPr>
            <w:tcW w:w="500" w:type="dxa"/>
            <w:noWrap/>
            <w:hideMark/>
          </w:tcPr>
          <w:p w14:paraId="288910B9"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7</w:t>
            </w:r>
          </w:p>
        </w:tc>
        <w:tc>
          <w:tcPr>
            <w:tcW w:w="1622" w:type="dxa"/>
            <w:hideMark/>
          </w:tcPr>
          <w:p w14:paraId="2D5358DB"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Zeng et al. (2023)</w:t>
            </w:r>
          </w:p>
        </w:tc>
        <w:tc>
          <w:tcPr>
            <w:tcW w:w="2097" w:type="dxa"/>
            <w:hideMark/>
          </w:tcPr>
          <w:p w14:paraId="7184A69E"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Resource dispatch RL</w:t>
            </w:r>
          </w:p>
        </w:tc>
        <w:tc>
          <w:tcPr>
            <w:tcW w:w="1851" w:type="dxa"/>
            <w:hideMark/>
          </w:tcPr>
          <w:p w14:paraId="08F8EC2B"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Logistics + epidemic control</w:t>
            </w:r>
          </w:p>
        </w:tc>
        <w:tc>
          <w:tcPr>
            <w:tcW w:w="2354" w:type="dxa"/>
            <w:hideMark/>
          </w:tcPr>
          <w:p w14:paraId="5088EF55"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Batch size: 128; optimizer: Adam</w:t>
            </w:r>
          </w:p>
        </w:tc>
      </w:tr>
      <w:tr w:rsidR="00F2595B" w:rsidRPr="00F2595B" w14:paraId="640A1CBC" w14:textId="77777777" w:rsidTr="00F2595B">
        <w:trPr>
          <w:trHeight w:val="630"/>
        </w:trPr>
        <w:tc>
          <w:tcPr>
            <w:tcW w:w="500" w:type="dxa"/>
            <w:noWrap/>
            <w:hideMark/>
          </w:tcPr>
          <w:p w14:paraId="666655BA"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8</w:t>
            </w:r>
          </w:p>
        </w:tc>
        <w:tc>
          <w:tcPr>
            <w:tcW w:w="1622" w:type="dxa"/>
            <w:hideMark/>
          </w:tcPr>
          <w:p w14:paraId="7EF3AF9C" w14:textId="77777777" w:rsidR="00F2595B" w:rsidRPr="00F2595B" w:rsidRDefault="00F2595B" w:rsidP="00F2595B">
            <w:pPr>
              <w:rPr>
                <w:rFonts w:ascii="Times New Roman" w:hAnsi="Times New Roman"/>
                <w:sz w:val="18"/>
                <w:szCs w:val="18"/>
              </w:rPr>
            </w:pPr>
            <w:proofErr w:type="spellStart"/>
            <w:r w:rsidRPr="00F2595B">
              <w:rPr>
                <w:rFonts w:ascii="Times New Roman" w:hAnsi="Times New Roman"/>
                <w:sz w:val="18"/>
                <w:szCs w:val="18"/>
              </w:rPr>
              <w:t>Kitchat</w:t>
            </w:r>
            <w:proofErr w:type="spellEnd"/>
            <w:r w:rsidRPr="00F2595B">
              <w:rPr>
                <w:rFonts w:ascii="Times New Roman" w:hAnsi="Times New Roman"/>
                <w:sz w:val="18"/>
                <w:szCs w:val="18"/>
              </w:rPr>
              <w:t xml:space="preserve"> et al. (2024)</w:t>
            </w:r>
          </w:p>
        </w:tc>
        <w:tc>
          <w:tcPr>
            <w:tcW w:w="2097" w:type="dxa"/>
            <w:hideMark/>
          </w:tcPr>
          <w:p w14:paraId="65A4FB37"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Actor-Critic (DDPG)</w:t>
            </w:r>
          </w:p>
        </w:tc>
        <w:tc>
          <w:tcPr>
            <w:tcW w:w="1851" w:type="dxa"/>
            <w:hideMark/>
          </w:tcPr>
          <w:p w14:paraId="05465D74"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PPE allocation + epidemic suppression</w:t>
            </w:r>
          </w:p>
        </w:tc>
        <w:tc>
          <w:tcPr>
            <w:tcW w:w="2354" w:type="dxa"/>
            <w:hideMark/>
          </w:tcPr>
          <w:p w14:paraId="777BD0E7"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Replay buffer: 500k; learning rate: 0.0003</w:t>
            </w:r>
          </w:p>
        </w:tc>
      </w:tr>
      <w:tr w:rsidR="00F2595B" w:rsidRPr="00F2595B" w14:paraId="12DCE2A5" w14:textId="77777777" w:rsidTr="00F2595B">
        <w:trPr>
          <w:trHeight w:val="630"/>
        </w:trPr>
        <w:tc>
          <w:tcPr>
            <w:tcW w:w="500" w:type="dxa"/>
            <w:noWrap/>
            <w:hideMark/>
          </w:tcPr>
          <w:p w14:paraId="72FD4B02"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9</w:t>
            </w:r>
          </w:p>
        </w:tc>
        <w:tc>
          <w:tcPr>
            <w:tcW w:w="1622" w:type="dxa"/>
            <w:hideMark/>
          </w:tcPr>
          <w:p w14:paraId="7A338F73"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Kao et al. (2024)</w:t>
            </w:r>
          </w:p>
        </w:tc>
        <w:tc>
          <w:tcPr>
            <w:tcW w:w="2097" w:type="dxa"/>
            <w:hideMark/>
          </w:tcPr>
          <w:p w14:paraId="27131535"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RL with SEIQR model</w:t>
            </w:r>
          </w:p>
        </w:tc>
        <w:tc>
          <w:tcPr>
            <w:tcW w:w="1851" w:type="dxa"/>
            <w:hideMark/>
          </w:tcPr>
          <w:p w14:paraId="2221516C"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Regional NPIs + migration control</w:t>
            </w:r>
          </w:p>
        </w:tc>
        <w:tc>
          <w:tcPr>
            <w:tcW w:w="2354" w:type="dxa"/>
            <w:hideMark/>
          </w:tcPr>
          <w:p w14:paraId="733D546E"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γ = 0.95; batch size: 64</w:t>
            </w:r>
          </w:p>
        </w:tc>
      </w:tr>
      <w:tr w:rsidR="00F2595B" w:rsidRPr="00F2595B" w14:paraId="7BD2B265" w14:textId="77777777" w:rsidTr="00F2595B">
        <w:trPr>
          <w:trHeight w:val="315"/>
        </w:trPr>
        <w:tc>
          <w:tcPr>
            <w:tcW w:w="500" w:type="dxa"/>
            <w:noWrap/>
            <w:hideMark/>
          </w:tcPr>
          <w:p w14:paraId="3EEF8FF6"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10</w:t>
            </w:r>
          </w:p>
        </w:tc>
        <w:tc>
          <w:tcPr>
            <w:tcW w:w="1622" w:type="dxa"/>
            <w:hideMark/>
          </w:tcPr>
          <w:p w14:paraId="077296CE"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Li et al. (2024)</w:t>
            </w:r>
          </w:p>
        </w:tc>
        <w:tc>
          <w:tcPr>
            <w:tcW w:w="2097" w:type="dxa"/>
            <w:hideMark/>
          </w:tcPr>
          <w:p w14:paraId="5210066C"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Spatiotemporal RL</w:t>
            </w:r>
          </w:p>
        </w:tc>
        <w:tc>
          <w:tcPr>
            <w:tcW w:w="1851" w:type="dxa"/>
            <w:hideMark/>
          </w:tcPr>
          <w:p w14:paraId="4BD32FCE"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Urban NPIs + mobility</w:t>
            </w:r>
          </w:p>
        </w:tc>
        <w:tc>
          <w:tcPr>
            <w:tcW w:w="2354" w:type="dxa"/>
            <w:hideMark/>
          </w:tcPr>
          <w:p w14:paraId="7FDDD21D"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PPO; learning rate: 0.00025</w:t>
            </w:r>
          </w:p>
        </w:tc>
      </w:tr>
      <w:tr w:rsidR="00F2595B" w:rsidRPr="00F2595B" w14:paraId="1264143A" w14:textId="77777777" w:rsidTr="00F2595B">
        <w:trPr>
          <w:trHeight w:val="630"/>
        </w:trPr>
        <w:tc>
          <w:tcPr>
            <w:tcW w:w="500" w:type="dxa"/>
            <w:noWrap/>
            <w:hideMark/>
          </w:tcPr>
          <w:p w14:paraId="5D12C34D"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11</w:t>
            </w:r>
          </w:p>
        </w:tc>
        <w:tc>
          <w:tcPr>
            <w:tcW w:w="1622" w:type="dxa"/>
            <w:hideMark/>
          </w:tcPr>
          <w:p w14:paraId="33DB4F7E" w14:textId="77777777" w:rsidR="00F2595B" w:rsidRPr="00F2595B" w:rsidRDefault="00F2595B" w:rsidP="00F2595B">
            <w:pPr>
              <w:rPr>
                <w:rFonts w:ascii="Times New Roman" w:hAnsi="Times New Roman"/>
                <w:sz w:val="18"/>
                <w:szCs w:val="18"/>
              </w:rPr>
            </w:pPr>
            <w:proofErr w:type="spellStart"/>
            <w:r w:rsidRPr="00F2595B">
              <w:rPr>
                <w:rFonts w:ascii="Times New Roman" w:hAnsi="Times New Roman"/>
                <w:sz w:val="18"/>
                <w:szCs w:val="18"/>
              </w:rPr>
              <w:t>Ghazizadeh</w:t>
            </w:r>
            <w:proofErr w:type="spellEnd"/>
            <w:r w:rsidRPr="00F2595B">
              <w:rPr>
                <w:rFonts w:ascii="Times New Roman" w:hAnsi="Times New Roman"/>
                <w:sz w:val="18"/>
                <w:szCs w:val="18"/>
              </w:rPr>
              <w:t xml:space="preserve"> et al. (2024)</w:t>
            </w:r>
          </w:p>
        </w:tc>
        <w:tc>
          <w:tcPr>
            <w:tcW w:w="2097" w:type="dxa"/>
            <w:hideMark/>
          </w:tcPr>
          <w:p w14:paraId="7F856B89"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Deep RL</w:t>
            </w:r>
          </w:p>
        </w:tc>
        <w:tc>
          <w:tcPr>
            <w:tcW w:w="1851" w:type="dxa"/>
            <w:hideMark/>
          </w:tcPr>
          <w:p w14:paraId="3C7B7403"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Dynamic NPIs</w:t>
            </w:r>
          </w:p>
        </w:tc>
        <w:tc>
          <w:tcPr>
            <w:tcW w:w="2354" w:type="dxa"/>
            <w:hideMark/>
          </w:tcPr>
          <w:p w14:paraId="671E59B3"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 xml:space="preserve">γ = 0.99; optimizer: </w:t>
            </w:r>
            <w:proofErr w:type="spellStart"/>
            <w:r w:rsidRPr="00F2595B">
              <w:rPr>
                <w:rFonts w:ascii="Times New Roman" w:hAnsi="Times New Roman"/>
                <w:sz w:val="18"/>
                <w:szCs w:val="18"/>
              </w:rPr>
              <w:t>RMSProp</w:t>
            </w:r>
            <w:proofErr w:type="spellEnd"/>
          </w:p>
        </w:tc>
      </w:tr>
      <w:tr w:rsidR="00F2595B" w:rsidRPr="00F2595B" w14:paraId="644D7CC4" w14:textId="77777777" w:rsidTr="00F2595B">
        <w:trPr>
          <w:trHeight w:val="315"/>
        </w:trPr>
        <w:tc>
          <w:tcPr>
            <w:tcW w:w="500" w:type="dxa"/>
            <w:noWrap/>
            <w:hideMark/>
          </w:tcPr>
          <w:p w14:paraId="2468B3A3"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12</w:t>
            </w:r>
          </w:p>
        </w:tc>
        <w:tc>
          <w:tcPr>
            <w:tcW w:w="1622" w:type="dxa"/>
            <w:hideMark/>
          </w:tcPr>
          <w:p w14:paraId="5FC04164" w14:textId="77777777" w:rsidR="00F2595B" w:rsidRPr="00F2595B" w:rsidRDefault="00F2595B" w:rsidP="00F2595B">
            <w:pPr>
              <w:rPr>
                <w:rFonts w:ascii="Times New Roman" w:hAnsi="Times New Roman"/>
                <w:sz w:val="18"/>
                <w:szCs w:val="18"/>
              </w:rPr>
            </w:pPr>
            <w:proofErr w:type="spellStart"/>
            <w:r w:rsidRPr="00F2595B">
              <w:rPr>
                <w:rFonts w:ascii="Times New Roman" w:hAnsi="Times New Roman"/>
                <w:sz w:val="18"/>
                <w:szCs w:val="18"/>
              </w:rPr>
              <w:t>Bushaj</w:t>
            </w:r>
            <w:proofErr w:type="spellEnd"/>
            <w:r w:rsidRPr="00F2595B">
              <w:rPr>
                <w:rFonts w:ascii="Times New Roman" w:hAnsi="Times New Roman"/>
                <w:sz w:val="18"/>
                <w:szCs w:val="18"/>
              </w:rPr>
              <w:t xml:space="preserve"> et al. (2022)</w:t>
            </w:r>
          </w:p>
        </w:tc>
        <w:tc>
          <w:tcPr>
            <w:tcW w:w="2097" w:type="dxa"/>
            <w:hideMark/>
          </w:tcPr>
          <w:p w14:paraId="6D99769D"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Simulation-RL</w:t>
            </w:r>
          </w:p>
        </w:tc>
        <w:tc>
          <w:tcPr>
            <w:tcW w:w="1851" w:type="dxa"/>
            <w:hideMark/>
          </w:tcPr>
          <w:p w14:paraId="33684458"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NPIs optimization</w:t>
            </w:r>
          </w:p>
        </w:tc>
        <w:tc>
          <w:tcPr>
            <w:tcW w:w="2354" w:type="dxa"/>
            <w:hideMark/>
          </w:tcPr>
          <w:p w14:paraId="4212BF9B"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Batch size: 32; learning rate: 0.001</w:t>
            </w:r>
          </w:p>
        </w:tc>
      </w:tr>
      <w:tr w:rsidR="00F2595B" w:rsidRPr="00F2595B" w14:paraId="2604D68B" w14:textId="77777777" w:rsidTr="00F2595B">
        <w:trPr>
          <w:trHeight w:val="630"/>
        </w:trPr>
        <w:tc>
          <w:tcPr>
            <w:tcW w:w="500" w:type="dxa"/>
            <w:noWrap/>
            <w:hideMark/>
          </w:tcPr>
          <w:p w14:paraId="0BB854C8"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13</w:t>
            </w:r>
          </w:p>
        </w:tc>
        <w:tc>
          <w:tcPr>
            <w:tcW w:w="1622" w:type="dxa"/>
            <w:hideMark/>
          </w:tcPr>
          <w:p w14:paraId="39992D83"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Nguyen et al. (2022)</w:t>
            </w:r>
          </w:p>
        </w:tc>
        <w:tc>
          <w:tcPr>
            <w:tcW w:w="2097" w:type="dxa"/>
            <w:hideMark/>
          </w:tcPr>
          <w:p w14:paraId="4473BE8D"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Explainable RL</w:t>
            </w:r>
          </w:p>
        </w:tc>
        <w:tc>
          <w:tcPr>
            <w:tcW w:w="1851" w:type="dxa"/>
            <w:hideMark/>
          </w:tcPr>
          <w:p w14:paraId="2761F766"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NPIs + forecasting</w:t>
            </w:r>
          </w:p>
        </w:tc>
        <w:tc>
          <w:tcPr>
            <w:tcW w:w="2354" w:type="dxa"/>
            <w:hideMark/>
          </w:tcPr>
          <w:p w14:paraId="745CC52A"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Actor-Critic; entropy coefficient: 0.02</w:t>
            </w:r>
          </w:p>
        </w:tc>
      </w:tr>
      <w:tr w:rsidR="00F2595B" w:rsidRPr="00F2595B" w14:paraId="6B5323A4" w14:textId="77777777" w:rsidTr="00F2595B">
        <w:trPr>
          <w:trHeight w:val="630"/>
        </w:trPr>
        <w:tc>
          <w:tcPr>
            <w:tcW w:w="500" w:type="dxa"/>
            <w:noWrap/>
            <w:hideMark/>
          </w:tcPr>
          <w:p w14:paraId="22A756C2"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lastRenderedPageBreak/>
              <w:t>14</w:t>
            </w:r>
          </w:p>
        </w:tc>
        <w:tc>
          <w:tcPr>
            <w:tcW w:w="1622" w:type="dxa"/>
            <w:hideMark/>
          </w:tcPr>
          <w:p w14:paraId="08B8162A"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Hwang et al. (2022)</w:t>
            </w:r>
          </w:p>
        </w:tc>
        <w:tc>
          <w:tcPr>
            <w:tcW w:w="2097" w:type="dxa"/>
            <w:hideMark/>
          </w:tcPr>
          <w:p w14:paraId="1936F9E4"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Uncertainty-aware RL</w:t>
            </w:r>
          </w:p>
        </w:tc>
        <w:tc>
          <w:tcPr>
            <w:tcW w:w="1851" w:type="dxa"/>
            <w:hideMark/>
          </w:tcPr>
          <w:p w14:paraId="6D1D4EE1"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NPIs under parameter uncertainty</w:t>
            </w:r>
          </w:p>
        </w:tc>
        <w:tc>
          <w:tcPr>
            <w:tcW w:w="2354" w:type="dxa"/>
            <w:hideMark/>
          </w:tcPr>
          <w:p w14:paraId="186810A4"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γ = 0.98; learning rate: 0.0005</w:t>
            </w:r>
          </w:p>
        </w:tc>
      </w:tr>
      <w:tr w:rsidR="00F2595B" w:rsidRPr="00F2595B" w14:paraId="221DC181" w14:textId="77777777" w:rsidTr="00F2595B">
        <w:trPr>
          <w:trHeight w:val="315"/>
        </w:trPr>
        <w:tc>
          <w:tcPr>
            <w:tcW w:w="500" w:type="dxa"/>
            <w:noWrap/>
            <w:hideMark/>
          </w:tcPr>
          <w:p w14:paraId="6F8B3007"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15</w:t>
            </w:r>
          </w:p>
        </w:tc>
        <w:tc>
          <w:tcPr>
            <w:tcW w:w="1622" w:type="dxa"/>
            <w:hideMark/>
          </w:tcPr>
          <w:p w14:paraId="49BE7AA6"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Colas et al. (2021)</w:t>
            </w:r>
          </w:p>
        </w:tc>
        <w:tc>
          <w:tcPr>
            <w:tcW w:w="2097" w:type="dxa"/>
            <w:hideMark/>
          </w:tcPr>
          <w:p w14:paraId="2B7400C2"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RL Toolbox</w:t>
            </w:r>
          </w:p>
        </w:tc>
        <w:tc>
          <w:tcPr>
            <w:tcW w:w="1851" w:type="dxa"/>
            <w:hideMark/>
          </w:tcPr>
          <w:p w14:paraId="1C4DCCC6"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SEIR control policies</w:t>
            </w:r>
          </w:p>
        </w:tc>
        <w:tc>
          <w:tcPr>
            <w:tcW w:w="2354" w:type="dxa"/>
            <w:hideMark/>
          </w:tcPr>
          <w:p w14:paraId="6FB5878B"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PPO default hyperparameters</w:t>
            </w:r>
          </w:p>
        </w:tc>
      </w:tr>
      <w:tr w:rsidR="00F2595B" w:rsidRPr="00F2595B" w14:paraId="4F1D1C3E" w14:textId="77777777" w:rsidTr="00F2595B">
        <w:trPr>
          <w:trHeight w:val="630"/>
        </w:trPr>
        <w:tc>
          <w:tcPr>
            <w:tcW w:w="500" w:type="dxa"/>
            <w:noWrap/>
            <w:hideMark/>
          </w:tcPr>
          <w:p w14:paraId="6A953BD1"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16</w:t>
            </w:r>
          </w:p>
        </w:tc>
        <w:tc>
          <w:tcPr>
            <w:tcW w:w="1622" w:type="dxa"/>
            <w:hideMark/>
          </w:tcPr>
          <w:p w14:paraId="7A24A57A" w14:textId="77777777" w:rsidR="00F2595B" w:rsidRPr="00F2595B" w:rsidRDefault="00F2595B" w:rsidP="00F2595B">
            <w:pPr>
              <w:rPr>
                <w:rFonts w:ascii="Times New Roman" w:hAnsi="Times New Roman"/>
                <w:sz w:val="18"/>
                <w:szCs w:val="18"/>
              </w:rPr>
            </w:pPr>
            <w:proofErr w:type="spellStart"/>
            <w:r w:rsidRPr="00F2595B">
              <w:rPr>
                <w:rFonts w:ascii="Times New Roman" w:hAnsi="Times New Roman"/>
                <w:sz w:val="18"/>
                <w:szCs w:val="18"/>
              </w:rPr>
              <w:t>Tarrataca</w:t>
            </w:r>
            <w:proofErr w:type="spellEnd"/>
            <w:r w:rsidRPr="00F2595B">
              <w:rPr>
                <w:rFonts w:ascii="Times New Roman" w:hAnsi="Times New Roman"/>
                <w:sz w:val="18"/>
                <w:szCs w:val="18"/>
              </w:rPr>
              <w:t xml:space="preserve"> et al. (2021)</w:t>
            </w:r>
          </w:p>
        </w:tc>
        <w:tc>
          <w:tcPr>
            <w:tcW w:w="2097" w:type="dxa"/>
            <w:hideMark/>
          </w:tcPr>
          <w:p w14:paraId="6AED3061"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RL + simulation</w:t>
            </w:r>
          </w:p>
        </w:tc>
        <w:tc>
          <w:tcPr>
            <w:tcW w:w="1851" w:type="dxa"/>
            <w:hideMark/>
          </w:tcPr>
          <w:p w14:paraId="2865EB35"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On-off lockdown cycles</w:t>
            </w:r>
          </w:p>
        </w:tc>
        <w:tc>
          <w:tcPr>
            <w:tcW w:w="2354" w:type="dxa"/>
            <w:hideMark/>
          </w:tcPr>
          <w:p w14:paraId="68FD0E5E"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γ = 0.99; batch size: 64</w:t>
            </w:r>
          </w:p>
        </w:tc>
      </w:tr>
      <w:tr w:rsidR="00F2595B" w:rsidRPr="00F2595B" w14:paraId="7E0A1BD3" w14:textId="77777777" w:rsidTr="00F2595B">
        <w:trPr>
          <w:trHeight w:val="630"/>
        </w:trPr>
        <w:tc>
          <w:tcPr>
            <w:tcW w:w="500" w:type="dxa"/>
            <w:noWrap/>
            <w:hideMark/>
          </w:tcPr>
          <w:p w14:paraId="2AD1462D"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17</w:t>
            </w:r>
          </w:p>
        </w:tc>
        <w:tc>
          <w:tcPr>
            <w:tcW w:w="1622" w:type="dxa"/>
            <w:hideMark/>
          </w:tcPr>
          <w:p w14:paraId="397DE30C"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Bairagi et al. (2020)</w:t>
            </w:r>
          </w:p>
        </w:tc>
        <w:tc>
          <w:tcPr>
            <w:tcW w:w="2097" w:type="dxa"/>
            <w:hideMark/>
          </w:tcPr>
          <w:p w14:paraId="2D7C0DC4"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Game-theoretic RL</w:t>
            </w:r>
          </w:p>
        </w:tc>
        <w:tc>
          <w:tcPr>
            <w:tcW w:w="1851" w:type="dxa"/>
            <w:hideMark/>
          </w:tcPr>
          <w:p w14:paraId="0B28D9D8"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Lockdowns + compliance strategies</w:t>
            </w:r>
          </w:p>
        </w:tc>
        <w:tc>
          <w:tcPr>
            <w:tcW w:w="2354" w:type="dxa"/>
            <w:hideMark/>
          </w:tcPr>
          <w:p w14:paraId="3939EB71"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Not reported</w:t>
            </w:r>
          </w:p>
        </w:tc>
      </w:tr>
      <w:tr w:rsidR="00F2595B" w:rsidRPr="00F2595B" w14:paraId="43422C03" w14:textId="77777777" w:rsidTr="00F2595B">
        <w:trPr>
          <w:trHeight w:val="315"/>
        </w:trPr>
        <w:tc>
          <w:tcPr>
            <w:tcW w:w="500" w:type="dxa"/>
            <w:noWrap/>
            <w:hideMark/>
          </w:tcPr>
          <w:p w14:paraId="64DA5C52"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18</w:t>
            </w:r>
          </w:p>
        </w:tc>
        <w:tc>
          <w:tcPr>
            <w:tcW w:w="1622" w:type="dxa"/>
            <w:hideMark/>
          </w:tcPr>
          <w:p w14:paraId="28149A92"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Norouzi et al. (2023)</w:t>
            </w:r>
          </w:p>
        </w:tc>
        <w:tc>
          <w:tcPr>
            <w:tcW w:w="2097" w:type="dxa"/>
            <w:hideMark/>
          </w:tcPr>
          <w:p w14:paraId="397A9247"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Safe RL</w:t>
            </w:r>
          </w:p>
        </w:tc>
        <w:tc>
          <w:tcPr>
            <w:tcW w:w="1851" w:type="dxa"/>
            <w:hideMark/>
          </w:tcPr>
          <w:p w14:paraId="2E4A9352"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Safety-aware control</w:t>
            </w:r>
          </w:p>
        </w:tc>
        <w:tc>
          <w:tcPr>
            <w:tcW w:w="2354" w:type="dxa"/>
            <w:hideMark/>
          </w:tcPr>
          <w:p w14:paraId="7E028F58"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Constraint-aware actor-critic</w:t>
            </w:r>
          </w:p>
        </w:tc>
      </w:tr>
      <w:tr w:rsidR="00F2595B" w:rsidRPr="00F2595B" w14:paraId="53AF0CAD" w14:textId="77777777" w:rsidTr="00F2595B">
        <w:trPr>
          <w:trHeight w:val="315"/>
        </w:trPr>
        <w:tc>
          <w:tcPr>
            <w:tcW w:w="500" w:type="dxa"/>
            <w:noWrap/>
            <w:hideMark/>
          </w:tcPr>
          <w:p w14:paraId="5C9F5178"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19</w:t>
            </w:r>
          </w:p>
        </w:tc>
        <w:tc>
          <w:tcPr>
            <w:tcW w:w="1622" w:type="dxa"/>
            <w:hideMark/>
          </w:tcPr>
          <w:p w14:paraId="67055563"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Tian (2025)</w:t>
            </w:r>
          </w:p>
        </w:tc>
        <w:tc>
          <w:tcPr>
            <w:tcW w:w="2097" w:type="dxa"/>
            <w:hideMark/>
          </w:tcPr>
          <w:p w14:paraId="52A9AD47"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Adaptive RL</w:t>
            </w:r>
          </w:p>
        </w:tc>
        <w:tc>
          <w:tcPr>
            <w:tcW w:w="1851" w:type="dxa"/>
            <w:hideMark/>
          </w:tcPr>
          <w:p w14:paraId="52694F5D"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Spatiotemporal NPIs</w:t>
            </w:r>
          </w:p>
        </w:tc>
        <w:tc>
          <w:tcPr>
            <w:tcW w:w="2354" w:type="dxa"/>
            <w:hideMark/>
          </w:tcPr>
          <w:p w14:paraId="2D168312"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PPO; learning rate: 0.0003</w:t>
            </w:r>
          </w:p>
        </w:tc>
      </w:tr>
      <w:tr w:rsidR="00F2595B" w:rsidRPr="00F2595B" w14:paraId="2B1A7E53" w14:textId="77777777" w:rsidTr="00F2595B">
        <w:trPr>
          <w:trHeight w:val="315"/>
        </w:trPr>
        <w:tc>
          <w:tcPr>
            <w:tcW w:w="500" w:type="dxa"/>
            <w:noWrap/>
            <w:hideMark/>
          </w:tcPr>
          <w:p w14:paraId="7D861918"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20</w:t>
            </w:r>
          </w:p>
        </w:tc>
        <w:tc>
          <w:tcPr>
            <w:tcW w:w="1622" w:type="dxa"/>
            <w:hideMark/>
          </w:tcPr>
          <w:p w14:paraId="1C7D9C2A"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Zhang et al. (2024)</w:t>
            </w:r>
          </w:p>
        </w:tc>
        <w:tc>
          <w:tcPr>
            <w:tcW w:w="2097" w:type="dxa"/>
            <w:hideMark/>
          </w:tcPr>
          <w:p w14:paraId="19DCC735"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Data-driven RL</w:t>
            </w:r>
          </w:p>
        </w:tc>
        <w:tc>
          <w:tcPr>
            <w:tcW w:w="1851" w:type="dxa"/>
            <w:hideMark/>
          </w:tcPr>
          <w:p w14:paraId="45D30ED3"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NPIs optimization</w:t>
            </w:r>
          </w:p>
        </w:tc>
        <w:tc>
          <w:tcPr>
            <w:tcW w:w="2354" w:type="dxa"/>
            <w:hideMark/>
          </w:tcPr>
          <w:p w14:paraId="4CEC94EF"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Replay buffer: 1e6; γ = 0.99</w:t>
            </w:r>
          </w:p>
        </w:tc>
      </w:tr>
      <w:tr w:rsidR="00F2595B" w:rsidRPr="00F2595B" w14:paraId="4D94D734" w14:textId="77777777" w:rsidTr="00F2595B">
        <w:trPr>
          <w:trHeight w:val="630"/>
        </w:trPr>
        <w:tc>
          <w:tcPr>
            <w:tcW w:w="500" w:type="dxa"/>
            <w:noWrap/>
            <w:hideMark/>
          </w:tcPr>
          <w:p w14:paraId="326D0667"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21</w:t>
            </w:r>
          </w:p>
        </w:tc>
        <w:tc>
          <w:tcPr>
            <w:tcW w:w="1622" w:type="dxa"/>
            <w:hideMark/>
          </w:tcPr>
          <w:p w14:paraId="1B9B6580"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Luo et al. (2025)</w:t>
            </w:r>
          </w:p>
        </w:tc>
        <w:tc>
          <w:tcPr>
            <w:tcW w:w="2097" w:type="dxa"/>
            <w:hideMark/>
          </w:tcPr>
          <w:p w14:paraId="3391AF4D"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Dynamic programming + ML</w:t>
            </w:r>
          </w:p>
        </w:tc>
        <w:tc>
          <w:tcPr>
            <w:tcW w:w="1851" w:type="dxa"/>
            <w:hideMark/>
          </w:tcPr>
          <w:p w14:paraId="76FEE19B"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Vaccination + NPIs</w:t>
            </w:r>
          </w:p>
        </w:tc>
        <w:tc>
          <w:tcPr>
            <w:tcW w:w="2354" w:type="dxa"/>
            <w:hideMark/>
          </w:tcPr>
          <w:p w14:paraId="2B21DFD6"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Not reported</w:t>
            </w:r>
          </w:p>
        </w:tc>
      </w:tr>
      <w:tr w:rsidR="00F2595B" w:rsidRPr="00F2595B" w14:paraId="6F56349A" w14:textId="77777777" w:rsidTr="00F2595B">
        <w:trPr>
          <w:trHeight w:val="630"/>
        </w:trPr>
        <w:tc>
          <w:tcPr>
            <w:tcW w:w="500" w:type="dxa"/>
            <w:noWrap/>
            <w:hideMark/>
          </w:tcPr>
          <w:p w14:paraId="6210C426"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22</w:t>
            </w:r>
          </w:p>
        </w:tc>
        <w:tc>
          <w:tcPr>
            <w:tcW w:w="1622" w:type="dxa"/>
            <w:hideMark/>
          </w:tcPr>
          <w:p w14:paraId="3841D2FA"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Santanna et al. (2025)</w:t>
            </w:r>
          </w:p>
        </w:tc>
        <w:tc>
          <w:tcPr>
            <w:tcW w:w="2097" w:type="dxa"/>
            <w:hideMark/>
          </w:tcPr>
          <w:p w14:paraId="50478D3F"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Multi-objective RL</w:t>
            </w:r>
          </w:p>
        </w:tc>
        <w:tc>
          <w:tcPr>
            <w:tcW w:w="1851" w:type="dxa"/>
            <w:hideMark/>
          </w:tcPr>
          <w:p w14:paraId="64028E37"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NPIs + resource allocation</w:t>
            </w:r>
          </w:p>
        </w:tc>
        <w:tc>
          <w:tcPr>
            <w:tcW w:w="2354" w:type="dxa"/>
            <w:hideMark/>
          </w:tcPr>
          <w:p w14:paraId="5116B623"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Pareto-conditioned networks; γ = 0.99</w:t>
            </w:r>
          </w:p>
        </w:tc>
      </w:tr>
      <w:tr w:rsidR="00F2595B" w:rsidRPr="00F2595B" w14:paraId="173C381A" w14:textId="77777777" w:rsidTr="00F2595B">
        <w:trPr>
          <w:trHeight w:val="315"/>
        </w:trPr>
        <w:tc>
          <w:tcPr>
            <w:tcW w:w="500" w:type="dxa"/>
            <w:noWrap/>
            <w:hideMark/>
          </w:tcPr>
          <w:p w14:paraId="592CFA9E"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23</w:t>
            </w:r>
          </w:p>
        </w:tc>
        <w:tc>
          <w:tcPr>
            <w:tcW w:w="1622" w:type="dxa"/>
            <w:hideMark/>
          </w:tcPr>
          <w:p w14:paraId="2D977736"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Anjum et al. (2021)</w:t>
            </w:r>
          </w:p>
        </w:tc>
        <w:tc>
          <w:tcPr>
            <w:tcW w:w="2097" w:type="dxa"/>
            <w:hideMark/>
          </w:tcPr>
          <w:p w14:paraId="26C5171A"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RL + forecasting</w:t>
            </w:r>
          </w:p>
        </w:tc>
        <w:tc>
          <w:tcPr>
            <w:tcW w:w="1851" w:type="dxa"/>
            <w:hideMark/>
          </w:tcPr>
          <w:p w14:paraId="72141B08"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Forecast-driven NPIs</w:t>
            </w:r>
          </w:p>
        </w:tc>
        <w:tc>
          <w:tcPr>
            <w:tcW w:w="2354" w:type="dxa"/>
            <w:hideMark/>
          </w:tcPr>
          <w:p w14:paraId="085DF2E7"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Not reported</w:t>
            </w:r>
          </w:p>
        </w:tc>
      </w:tr>
      <w:tr w:rsidR="00F2595B" w:rsidRPr="00F2595B" w14:paraId="142B2E85" w14:textId="77777777" w:rsidTr="00F2595B">
        <w:trPr>
          <w:trHeight w:val="630"/>
        </w:trPr>
        <w:tc>
          <w:tcPr>
            <w:tcW w:w="500" w:type="dxa"/>
            <w:noWrap/>
            <w:hideMark/>
          </w:tcPr>
          <w:p w14:paraId="7C40E90D"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24</w:t>
            </w:r>
          </w:p>
        </w:tc>
        <w:tc>
          <w:tcPr>
            <w:tcW w:w="1622" w:type="dxa"/>
            <w:hideMark/>
          </w:tcPr>
          <w:p w14:paraId="61398CFC"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Lange et al. (2025)</w:t>
            </w:r>
          </w:p>
        </w:tc>
        <w:tc>
          <w:tcPr>
            <w:tcW w:w="2097" w:type="dxa"/>
            <w:hideMark/>
          </w:tcPr>
          <w:p w14:paraId="77E283B9"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RL vs DP comparison</w:t>
            </w:r>
          </w:p>
        </w:tc>
        <w:tc>
          <w:tcPr>
            <w:tcW w:w="1851" w:type="dxa"/>
            <w:hideMark/>
          </w:tcPr>
          <w:p w14:paraId="47E44ACA"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Policy optimization (analogy)</w:t>
            </w:r>
          </w:p>
        </w:tc>
        <w:tc>
          <w:tcPr>
            <w:tcW w:w="2354" w:type="dxa"/>
            <w:hideMark/>
          </w:tcPr>
          <w:p w14:paraId="1C160785"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PPO defaults</w:t>
            </w:r>
          </w:p>
        </w:tc>
      </w:tr>
      <w:tr w:rsidR="00F2595B" w:rsidRPr="00F2595B" w14:paraId="50C39B9F" w14:textId="77777777" w:rsidTr="00F2595B">
        <w:trPr>
          <w:trHeight w:val="315"/>
        </w:trPr>
        <w:tc>
          <w:tcPr>
            <w:tcW w:w="500" w:type="dxa"/>
            <w:noWrap/>
            <w:hideMark/>
          </w:tcPr>
          <w:p w14:paraId="57A45671"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25</w:t>
            </w:r>
          </w:p>
        </w:tc>
        <w:tc>
          <w:tcPr>
            <w:tcW w:w="1622" w:type="dxa"/>
            <w:hideMark/>
          </w:tcPr>
          <w:p w14:paraId="56951ABF"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Ohi et al. (2020)</w:t>
            </w:r>
          </w:p>
        </w:tc>
        <w:tc>
          <w:tcPr>
            <w:tcW w:w="2097" w:type="dxa"/>
            <w:hideMark/>
          </w:tcPr>
          <w:p w14:paraId="312FE83B"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DDQN RL</w:t>
            </w:r>
          </w:p>
        </w:tc>
        <w:tc>
          <w:tcPr>
            <w:tcW w:w="1851" w:type="dxa"/>
            <w:hideMark/>
          </w:tcPr>
          <w:p w14:paraId="15ECE6EB"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Lockdown scheduling</w:t>
            </w:r>
          </w:p>
        </w:tc>
        <w:tc>
          <w:tcPr>
            <w:tcW w:w="2354" w:type="dxa"/>
            <w:hideMark/>
          </w:tcPr>
          <w:p w14:paraId="3C6383C9"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γ = 0.99; learning rate: 0.001</w:t>
            </w:r>
          </w:p>
        </w:tc>
      </w:tr>
      <w:tr w:rsidR="00F2595B" w:rsidRPr="00F2595B" w14:paraId="036D4D64" w14:textId="77777777" w:rsidTr="00F2595B">
        <w:trPr>
          <w:trHeight w:val="630"/>
        </w:trPr>
        <w:tc>
          <w:tcPr>
            <w:tcW w:w="500" w:type="dxa"/>
            <w:noWrap/>
            <w:hideMark/>
          </w:tcPr>
          <w:p w14:paraId="7B360849"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26</w:t>
            </w:r>
          </w:p>
        </w:tc>
        <w:tc>
          <w:tcPr>
            <w:tcW w:w="1622" w:type="dxa"/>
            <w:hideMark/>
          </w:tcPr>
          <w:p w14:paraId="62E8DD71"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Padmanabhan et al. (2021)</w:t>
            </w:r>
          </w:p>
        </w:tc>
        <w:tc>
          <w:tcPr>
            <w:tcW w:w="2097" w:type="dxa"/>
            <w:hideMark/>
          </w:tcPr>
          <w:p w14:paraId="1A841AE2"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Closed-loop RL</w:t>
            </w:r>
          </w:p>
        </w:tc>
        <w:tc>
          <w:tcPr>
            <w:tcW w:w="1851" w:type="dxa"/>
            <w:hideMark/>
          </w:tcPr>
          <w:p w14:paraId="590819FB"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Dynamic NPIs</w:t>
            </w:r>
          </w:p>
        </w:tc>
        <w:tc>
          <w:tcPr>
            <w:tcW w:w="2354" w:type="dxa"/>
            <w:hideMark/>
          </w:tcPr>
          <w:p w14:paraId="26D98FC5"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Batch size: 64; optimizer: Adam</w:t>
            </w:r>
          </w:p>
        </w:tc>
      </w:tr>
      <w:tr w:rsidR="00F2595B" w:rsidRPr="00F2595B" w14:paraId="4E0E4A21" w14:textId="77777777" w:rsidTr="00F2595B">
        <w:trPr>
          <w:trHeight w:val="630"/>
        </w:trPr>
        <w:tc>
          <w:tcPr>
            <w:tcW w:w="500" w:type="dxa"/>
            <w:noWrap/>
            <w:hideMark/>
          </w:tcPr>
          <w:p w14:paraId="133E9A1F"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27</w:t>
            </w:r>
          </w:p>
        </w:tc>
        <w:tc>
          <w:tcPr>
            <w:tcW w:w="1622" w:type="dxa"/>
            <w:hideMark/>
          </w:tcPr>
          <w:p w14:paraId="63AB51DB"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Guo et al. (2022)</w:t>
            </w:r>
          </w:p>
        </w:tc>
        <w:tc>
          <w:tcPr>
            <w:tcW w:w="2097" w:type="dxa"/>
            <w:hideMark/>
          </w:tcPr>
          <w:p w14:paraId="3E701A0C"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Agent-based RL</w:t>
            </w:r>
          </w:p>
        </w:tc>
        <w:tc>
          <w:tcPr>
            <w:tcW w:w="1851" w:type="dxa"/>
            <w:hideMark/>
          </w:tcPr>
          <w:p w14:paraId="6DA40FE1"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NPIs + vaccination trade-offs</w:t>
            </w:r>
          </w:p>
        </w:tc>
        <w:tc>
          <w:tcPr>
            <w:tcW w:w="2354" w:type="dxa"/>
            <w:hideMark/>
          </w:tcPr>
          <w:p w14:paraId="4A021C8E"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Replay buffer: 500k; γ = 0.98</w:t>
            </w:r>
          </w:p>
        </w:tc>
      </w:tr>
      <w:tr w:rsidR="00F2595B" w:rsidRPr="00F2595B" w14:paraId="58312118" w14:textId="77777777" w:rsidTr="00F2595B">
        <w:trPr>
          <w:trHeight w:val="315"/>
        </w:trPr>
        <w:tc>
          <w:tcPr>
            <w:tcW w:w="500" w:type="dxa"/>
            <w:noWrap/>
            <w:hideMark/>
          </w:tcPr>
          <w:p w14:paraId="153EA5F6"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28</w:t>
            </w:r>
          </w:p>
        </w:tc>
        <w:tc>
          <w:tcPr>
            <w:tcW w:w="1622" w:type="dxa"/>
            <w:hideMark/>
          </w:tcPr>
          <w:p w14:paraId="1F719D45"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Eidi et al. (2025)</w:t>
            </w:r>
          </w:p>
        </w:tc>
        <w:tc>
          <w:tcPr>
            <w:tcW w:w="2097" w:type="dxa"/>
            <w:hideMark/>
          </w:tcPr>
          <w:p w14:paraId="64AB1DCE"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State-dependent RL</w:t>
            </w:r>
          </w:p>
        </w:tc>
        <w:tc>
          <w:tcPr>
            <w:tcW w:w="1851" w:type="dxa"/>
            <w:hideMark/>
          </w:tcPr>
          <w:p w14:paraId="13A35B74"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Dynamic NPIs analogy</w:t>
            </w:r>
          </w:p>
        </w:tc>
        <w:tc>
          <w:tcPr>
            <w:tcW w:w="2354" w:type="dxa"/>
            <w:hideMark/>
          </w:tcPr>
          <w:p w14:paraId="7CF82F07"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Actor-Critic; learning rate: 0.0005</w:t>
            </w:r>
          </w:p>
        </w:tc>
      </w:tr>
      <w:tr w:rsidR="00F2595B" w:rsidRPr="00F2595B" w14:paraId="54811795" w14:textId="77777777" w:rsidTr="00F2595B">
        <w:trPr>
          <w:trHeight w:val="630"/>
        </w:trPr>
        <w:tc>
          <w:tcPr>
            <w:tcW w:w="500" w:type="dxa"/>
            <w:noWrap/>
            <w:hideMark/>
          </w:tcPr>
          <w:p w14:paraId="6FCF71CE"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29</w:t>
            </w:r>
          </w:p>
        </w:tc>
        <w:tc>
          <w:tcPr>
            <w:tcW w:w="1622" w:type="dxa"/>
            <w:hideMark/>
          </w:tcPr>
          <w:p w14:paraId="044DCEBF"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 xml:space="preserve">Khatami &amp; </w:t>
            </w:r>
            <w:proofErr w:type="spellStart"/>
            <w:r w:rsidRPr="00F2595B">
              <w:rPr>
                <w:rFonts w:ascii="Times New Roman" w:hAnsi="Times New Roman"/>
                <w:sz w:val="18"/>
                <w:szCs w:val="18"/>
              </w:rPr>
              <w:t>Gopalappa</w:t>
            </w:r>
            <w:proofErr w:type="spellEnd"/>
            <w:r w:rsidRPr="00F2595B">
              <w:rPr>
                <w:rFonts w:ascii="Times New Roman" w:hAnsi="Times New Roman"/>
                <w:sz w:val="18"/>
                <w:szCs w:val="18"/>
              </w:rPr>
              <w:t xml:space="preserve"> (2023)</w:t>
            </w:r>
          </w:p>
        </w:tc>
        <w:tc>
          <w:tcPr>
            <w:tcW w:w="2097" w:type="dxa"/>
            <w:hideMark/>
          </w:tcPr>
          <w:p w14:paraId="38011FDF"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Multi-objective RL</w:t>
            </w:r>
          </w:p>
        </w:tc>
        <w:tc>
          <w:tcPr>
            <w:tcW w:w="1851" w:type="dxa"/>
            <w:hideMark/>
          </w:tcPr>
          <w:p w14:paraId="1E30877A"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NPIs + economic trade-offs</w:t>
            </w:r>
          </w:p>
        </w:tc>
        <w:tc>
          <w:tcPr>
            <w:tcW w:w="2354" w:type="dxa"/>
            <w:hideMark/>
          </w:tcPr>
          <w:p w14:paraId="46CA2884"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PPO; entropy coefficient: 0.01</w:t>
            </w:r>
          </w:p>
        </w:tc>
      </w:tr>
      <w:tr w:rsidR="00F2595B" w:rsidRPr="00F2595B" w14:paraId="0AC24805" w14:textId="77777777" w:rsidTr="00F2595B">
        <w:trPr>
          <w:trHeight w:val="330"/>
        </w:trPr>
        <w:tc>
          <w:tcPr>
            <w:tcW w:w="500" w:type="dxa"/>
            <w:noWrap/>
            <w:hideMark/>
          </w:tcPr>
          <w:p w14:paraId="7772A1D7"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30</w:t>
            </w:r>
          </w:p>
        </w:tc>
        <w:tc>
          <w:tcPr>
            <w:tcW w:w="1622" w:type="dxa"/>
            <w:hideMark/>
          </w:tcPr>
          <w:p w14:paraId="03B7B8D5"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Kwak et al. (2020)</w:t>
            </w:r>
          </w:p>
        </w:tc>
        <w:tc>
          <w:tcPr>
            <w:tcW w:w="2097" w:type="dxa"/>
            <w:hideMark/>
          </w:tcPr>
          <w:p w14:paraId="3A3A8371"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Single-objective RL</w:t>
            </w:r>
          </w:p>
        </w:tc>
        <w:tc>
          <w:tcPr>
            <w:tcW w:w="1851" w:type="dxa"/>
            <w:hideMark/>
          </w:tcPr>
          <w:p w14:paraId="71D16B80"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Minimize infections</w:t>
            </w:r>
          </w:p>
        </w:tc>
        <w:tc>
          <w:tcPr>
            <w:tcW w:w="2354" w:type="dxa"/>
            <w:hideMark/>
          </w:tcPr>
          <w:p w14:paraId="0A160B75" w14:textId="77777777" w:rsidR="00F2595B" w:rsidRPr="00F2595B" w:rsidRDefault="00F2595B" w:rsidP="00F2595B">
            <w:pPr>
              <w:rPr>
                <w:rFonts w:ascii="Times New Roman" w:hAnsi="Times New Roman"/>
                <w:sz w:val="18"/>
                <w:szCs w:val="18"/>
              </w:rPr>
            </w:pPr>
            <w:r w:rsidRPr="00F2595B">
              <w:rPr>
                <w:rFonts w:ascii="Times New Roman" w:hAnsi="Times New Roman"/>
                <w:sz w:val="18"/>
                <w:szCs w:val="18"/>
              </w:rPr>
              <w:t>γ = 0.99; learning rate: 0.001</w:t>
            </w:r>
          </w:p>
        </w:tc>
      </w:tr>
    </w:tbl>
    <w:p w14:paraId="5A51AA5A" w14:textId="77777777" w:rsidR="00F2595B" w:rsidRPr="00F2595B" w:rsidRDefault="00F2595B" w:rsidP="00F2595B">
      <w:pPr>
        <w:spacing w:after="240"/>
        <w:jc w:val="both"/>
        <w:rPr>
          <w:rFonts w:ascii="Times New Roman" w:hAnsi="Times New Roman" w:cs="Latha"/>
          <w:sz w:val="18"/>
          <w:szCs w:val="18"/>
        </w:rPr>
      </w:pPr>
    </w:p>
    <w:p w14:paraId="57F17205" w14:textId="672B6AC6" w:rsidR="00860000" w:rsidRDefault="00860000" w:rsidP="00441B6F">
      <w:pPr>
        <w:pStyle w:val="ReferHead"/>
        <w:spacing w:after="0"/>
        <w:jc w:val="both"/>
        <w:rPr>
          <w:rFonts w:ascii="Arial" w:hAnsi="Arial" w:cs="Arial"/>
        </w:rPr>
      </w:pPr>
    </w:p>
    <w:p w14:paraId="3A567917" w14:textId="77777777" w:rsidR="00F2595B" w:rsidRPr="00F2595B" w:rsidRDefault="00F2595B" w:rsidP="00F2595B">
      <w:pPr>
        <w:keepNext/>
        <w:keepLines/>
        <w:spacing w:before="480"/>
        <w:outlineLvl w:val="0"/>
        <w:rPr>
          <w:rFonts w:ascii="Times New Roman" w:hAnsi="Times New Roman"/>
          <w:b/>
          <w:bCs/>
          <w:color w:val="21798E"/>
          <w:sz w:val="22"/>
          <w:szCs w:val="28"/>
        </w:rPr>
      </w:pPr>
      <w:r w:rsidRPr="00F2595B">
        <w:rPr>
          <w:rFonts w:ascii="Times New Roman" w:hAnsi="Times New Roman"/>
          <w:b/>
          <w:bCs/>
          <w:color w:val="21798E"/>
          <w:sz w:val="22"/>
          <w:szCs w:val="28"/>
        </w:rPr>
        <w:t>10.0 Epidemiological Model Integration</w:t>
      </w:r>
    </w:p>
    <w:p w14:paraId="22704B3D" w14:textId="77777777" w:rsidR="00F2595B" w:rsidRPr="00F2595B" w:rsidRDefault="00F2595B" w:rsidP="00F2595B">
      <w:pPr>
        <w:spacing w:after="240"/>
        <w:jc w:val="both"/>
        <w:rPr>
          <w:rFonts w:ascii="Times New Roman" w:hAnsi="Times New Roman" w:cs="Latha"/>
          <w:sz w:val="18"/>
          <w:szCs w:val="18"/>
        </w:rPr>
      </w:pPr>
      <w:r w:rsidRPr="00F2595B">
        <w:rPr>
          <w:rFonts w:ascii="Times New Roman" w:hAnsi="Times New Roman" w:cs="Latha"/>
          <w:sz w:val="18"/>
          <w:szCs w:val="18"/>
        </w:rPr>
        <w:t xml:space="preserve">DRL approaches for epidemic control fundamentally depend on epidemiological models to simulate disease dynamics and evaluate intervention policies. Compartmental models such as SEIR (Susceptible-Exposed-Infectious-Removed) and SIRD (Susceptible-Infected-Recovered-Deceased) remain central to this effort, offering interpretable state representations and well-established transmission mechanisms. To enhance realism, some implementations integrate these models with agent-based or network-based frameworks, capturing heterogeneous contact patterns and individual-level </w:t>
      </w:r>
      <w:proofErr w:type="spellStart"/>
      <w:r w:rsidRPr="00F2595B">
        <w:rPr>
          <w:rFonts w:ascii="Times New Roman" w:hAnsi="Times New Roman" w:cs="Latha"/>
          <w:sz w:val="18"/>
          <w:szCs w:val="18"/>
        </w:rPr>
        <w:t>behaviours</w:t>
      </w:r>
      <w:proofErr w:type="spellEnd"/>
      <w:r w:rsidRPr="00F2595B">
        <w:rPr>
          <w:rFonts w:ascii="Times New Roman" w:hAnsi="Times New Roman" w:cs="Latha"/>
          <w:sz w:val="18"/>
          <w:szCs w:val="18"/>
        </w:rPr>
        <w:t>.</w:t>
      </w:r>
    </w:p>
    <w:p w14:paraId="49031B82" w14:textId="77777777" w:rsidR="00F2595B" w:rsidRPr="00F2595B" w:rsidRDefault="00F2595B" w:rsidP="00F2595B">
      <w:pPr>
        <w:spacing w:after="240"/>
        <w:jc w:val="both"/>
        <w:rPr>
          <w:rFonts w:ascii="Times New Roman" w:hAnsi="Times New Roman" w:cs="Latha"/>
          <w:sz w:val="18"/>
          <w:szCs w:val="18"/>
        </w:rPr>
      </w:pPr>
      <w:r w:rsidRPr="00F2595B">
        <w:rPr>
          <w:rFonts w:ascii="Times New Roman" w:hAnsi="Times New Roman" w:cs="Latha"/>
          <w:sz w:val="18"/>
          <w:szCs w:val="18"/>
        </w:rPr>
        <w:lastRenderedPageBreak/>
        <w:t xml:space="preserve">Tools like </w:t>
      </w:r>
      <w:proofErr w:type="spellStart"/>
      <w:r w:rsidRPr="00F2595B">
        <w:rPr>
          <w:rFonts w:ascii="Times New Roman" w:hAnsi="Times New Roman" w:cs="Latha"/>
          <w:sz w:val="18"/>
          <w:szCs w:val="18"/>
        </w:rPr>
        <w:t>EpidemiOptim</w:t>
      </w:r>
      <w:proofErr w:type="spellEnd"/>
      <w:r w:rsidRPr="00F2595B">
        <w:rPr>
          <w:rFonts w:ascii="Times New Roman" w:hAnsi="Times New Roman" w:cs="Latha"/>
          <w:sz w:val="18"/>
          <w:szCs w:val="18"/>
        </w:rPr>
        <w:t xml:space="preserve"> exemplify the integration of SEIR models into DRL environments, using interoperable frameworks that make compartmental models accessible to machine learning algorithms (Colas et al., 2021). Other studies have employed hybrid approaches, such as combining variational autoencoders with compartmental models, to produce explainable epidemic forecasts linked to DRL-generated policy outputs (Nguyen et al., 2022). Kwak et al. (2021) demonstrated the use of global COVID-19 data from 216 countries and territories to train DRL agents, incorporating real-world epidemiological datasets and public health measures to reflect diverse national contexts. The quality and granularity of data sources used for training and validation, ranging from global aggregates like the Johns Hopkins University COVID-19 dataset to region-specific reporting significantly influence model generalizability and policy relevance. Ultimately, the choice and fidelity of epidemiological models underpin the realism, reliability, and applicability of DRL-based policy recommendations.</w:t>
      </w:r>
    </w:p>
    <w:p w14:paraId="1743147C" w14:textId="77777777" w:rsidR="00F2595B" w:rsidRPr="00F2595B" w:rsidRDefault="00F2595B" w:rsidP="00F2595B">
      <w:pPr>
        <w:keepNext/>
        <w:keepLines/>
        <w:spacing w:before="480"/>
        <w:outlineLvl w:val="0"/>
        <w:rPr>
          <w:rFonts w:ascii="Times New Roman" w:hAnsi="Times New Roman"/>
          <w:b/>
          <w:bCs/>
          <w:color w:val="21798E"/>
          <w:sz w:val="22"/>
          <w:szCs w:val="28"/>
        </w:rPr>
      </w:pPr>
      <w:r w:rsidRPr="00F2595B">
        <w:rPr>
          <w:rFonts w:ascii="Times New Roman" w:hAnsi="Times New Roman"/>
          <w:b/>
          <w:bCs/>
          <w:color w:val="21798E"/>
          <w:sz w:val="22"/>
          <w:szCs w:val="28"/>
        </w:rPr>
        <w:t>11.0 Evaluation Metrics and Benchmarking Strategies</w:t>
      </w:r>
    </w:p>
    <w:p w14:paraId="03758CC0" w14:textId="77777777" w:rsidR="00F2595B" w:rsidRPr="00F2595B" w:rsidRDefault="00F2595B" w:rsidP="00F2595B">
      <w:pPr>
        <w:spacing w:after="240"/>
        <w:jc w:val="both"/>
        <w:rPr>
          <w:rFonts w:ascii="Times New Roman" w:hAnsi="Times New Roman" w:cs="Latha"/>
          <w:sz w:val="18"/>
          <w:szCs w:val="18"/>
        </w:rPr>
      </w:pPr>
      <w:r w:rsidRPr="00F2595B">
        <w:rPr>
          <w:rFonts w:ascii="Times New Roman" w:hAnsi="Times New Roman" w:cs="Latha"/>
          <w:sz w:val="18"/>
          <w:szCs w:val="18"/>
        </w:rPr>
        <w:t>Evaluating DRL-derived policies in epidemic control requires a multi-dimensional framework encompassing both epidemiological and socioeconomic metrics. Epidemiological indicators, such as infection incidence, peak hospitalizations, and mortality rates, serve as direct measures of intervention effectiveness in mitigating disease spread. Increasingly, economic impact proxies, including mobility indices and estimated economic costs, are integrated into reward functions and evaluation protocols to reflect the broader consequences of public health interventions.</w:t>
      </w:r>
    </w:p>
    <w:p w14:paraId="4FA561F7" w14:textId="77777777" w:rsidR="00F2595B" w:rsidRPr="00F2595B" w:rsidRDefault="00F2595B" w:rsidP="00F2595B">
      <w:pPr>
        <w:spacing w:after="240"/>
        <w:jc w:val="both"/>
        <w:rPr>
          <w:rFonts w:ascii="Times New Roman" w:hAnsi="Times New Roman" w:cs="Latha"/>
          <w:sz w:val="18"/>
          <w:szCs w:val="18"/>
        </w:rPr>
      </w:pPr>
      <w:r w:rsidRPr="00F2595B">
        <w:rPr>
          <w:rFonts w:ascii="Times New Roman" w:hAnsi="Times New Roman" w:cs="Latha"/>
          <w:sz w:val="18"/>
          <w:szCs w:val="18"/>
        </w:rPr>
        <w:t>Benchmarking strategies typically involve comparisons between DRL-generated policies and actual government-implemented interventions, providing real-world context and performance baselines. For instance, Lin et al. (2019) compared DRL methods with model predictive control (MPC) in adaptive cruise control scenarios, offering insights into DRL’s robustness across varying system conditions, an analogy applicable to policy control in epidemics. Similarly, Feng et al. (2022) developed an individual-based reinforcement learning agent for epidemic control, evaluating intervention effectiveness through metrics such as infection suppression and mobility retention.</w:t>
      </w:r>
    </w:p>
    <w:p w14:paraId="16AC0DC2" w14:textId="77777777" w:rsidR="00F2595B" w:rsidRPr="00F2595B" w:rsidRDefault="00F2595B" w:rsidP="00F2595B">
      <w:pPr>
        <w:spacing w:after="240"/>
        <w:jc w:val="both"/>
        <w:rPr>
          <w:rFonts w:ascii="Times New Roman" w:hAnsi="Times New Roman" w:cs="Latha"/>
          <w:sz w:val="18"/>
          <w:szCs w:val="18"/>
        </w:rPr>
      </w:pPr>
      <w:r w:rsidRPr="00F2595B">
        <w:rPr>
          <w:rFonts w:ascii="Times New Roman" w:hAnsi="Times New Roman" w:cs="Latha"/>
          <w:sz w:val="18"/>
          <w:szCs w:val="18"/>
        </w:rPr>
        <w:t>Alternative benchmarking approaches include the use of evolutionary AI and surrogate models, which explore broader solution spaces for epidemic mitigation (</w:t>
      </w:r>
      <w:proofErr w:type="spellStart"/>
      <w:r w:rsidRPr="00F2595B">
        <w:rPr>
          <w:rFonts w:ascii="Times New Roman" w:hAnsi="Times New Roman" w:cs="Latha"/>
          <w:sz w:val="18"/>
          <w:szCs w:val="18"/>
        </w:rPr>
        <w:t>Miikkulainen</w:t>
      </w:r>
      <w:proofErr w:type="spellEnd"/>
      <w:r w:rsidRPr="00F2595B">
        <w:rPr>
          <w:rFonts w:ascii="Times New Roman" w:hAnsi="Times New Roman" w:cs="Latha"/>
          <w:sz w:val="18"/>
          <w:szCs w:val="18"/>
        </w:rPr>
        <w:t xml:space="preserve"> et al., 2021). These methods offer complementary perspectives and help assess the adaptability and learning efficiency of DRL frameworks. However, evaluation remains inherently complex due to the stochastic nature of epidemic processes and variability in data fidelity across regions and timeframes. Overall, robust evaluation and benchmarking are essential to validate DRL’s potential as a decision-support tool, ensuring that learned policies are not only effective in simulation but also generalizable and actionable in real-world settings</w:t>
      </w:r>
    </w:p>
    <w:p w14:paraId="61989AD3" w14:textId="77777777" w:rsidR="00F2595B" w:rsidRPr="00F2595B" w:rsidRDefault="00F2595B" w:rsidP="00F2595B">
      <w:pPr>
        <w:keepNext/>
        <w:keepLines/>
        <w:spacing w:before="480"/>
        <w:outlineLvl w:val="0"/>
        <w:rPr>
          <w:rFonts w:ascii="Times New Roman" w:hAnsi="Times New Roman"/>
          <w:b/>
          <w:bCs/>
          <w:color w:val="21798E"/>
          <w:sz w:val="22"/>
          <w:szCs w:val="28"/>
        </w:rPr>
      </w:pPr>
      <w:r w:rsidRPr="00F2595B">
        <w:rPr>
          <w:rFonts w:ascii="Times New Roman" w:hAnsi="Times New Roman"/>
          <w:b/>
          <w:bCs/>
          <w:color w:val="21798E"/>
          <w:sz w:val="22"/>
          <w:szCs w:val="28"/>
        </w:rPr>
        <w:t>12.0 Timing and Intensity of Lockdown Interventions</w:t>
      </w:r>
    </w:p>
    <w:p w14:paraId="36787834" w14:textId="77777777" w:rsidR="00F2595B" w:rsidRPr="00F2595B" w:rsidRDefault="00F2595B" w:rsidP="00F2595B">
      <w:pPr>
        <w:spacing w:after="240"/>
        <w:jc w:val="both"/>
        <w:rPr>
          <w:rFonts w:ascii="Times New Roman" w:hAnsi="Times New Roman" w:cs="Latha"/>
          <w:sz w:val="18"/>
          <w:szCs w:val="18"/>
        </w:rPr>
      </w:pPr>
      <w:r w:rsidRPr="00F2595B">
        <w:rPr>
          <w:rFonts w:ascii="Times New Roman" w:hAnsi="Times New Roman" w:cs="Latha"/>
          <w:sz w:val="18"/>
          <w:szCs w:val="18"/>
        </w:rPr>
        <w:t>A consistent finding across comparative studies is that DRL agents tend to recommend earlier implementation of lockdowns and travel restrictions than those enacted by governments. For instance, Kwak et al. (2021) demonstrated that DRL agents trained on global COVID-19 data often initiated moderate interventions on or before the detection of local index cases contrasting with delayed human responses. This proactive timing was associated with reduced epidemic burden, including lower peaks in infections and hospitalizations. Further analyses confirm that the timing of interventions significantly influences outbreak severity, reinforcing the importance of early action (Kwak, Ling, &amp; Hui, 2020). DRL agents, particularly those using agent-based models, dynamically respond to epidemic feedback, enabling adaptive interventions that outperform static public health strategies in simulation environments. This comparative advantage highlights DRL’s potential as a decision-support tool for timely and effective epidemic containment.</w:t>
      </w:r>
    </w:p>
    <w:p w14:paraId="46A83DC7" w14:textId="77777777" w:rsidR="00F2595B" w:rsidRPr="00F2595B" w:rsidRDefault="00F2595B" w:rsidP="00F2595B">
      <w:pPr>
        <w:keepNext/>
        <w:keepLines/>
        <w:spacing w:before="480"/>
        <w:outlineLvl w:val="0"/>
        <w:rPr>
          <w:rFonts w:ascii="Times New Roman" w:hAnsi="Times New Roman"/>
          <w:b/>
          <w:bCs/>
          <w:color w:val="21798E"/>
          <w:sz w:val="22"/>
          <w:szCs w:val="28"/>
        </w:rPr>
      </w:pPr>
      <w:r w:rsidRPr="00F2595B">
        <w:rPr>
          <w:rFonts w:ascii="Times New Roman" w:hAnsi="Times New Roman"/>
          <w:b/>
          <w:bCs/>
          <w:color w:val="21798E"/>
          <w:sz w:val="22"/>
          <w:szCs w:val="28"/>
        </w:rPr>
        <w:t>13.0 Combination and Intensity of Lockdown and Travel Restrictions</w:t>
      </w:r>
    </w:p>
    <w:p w14:paraId="3F56E1CC" w14:textId="77777777" w:rsidR="00F2595B" w:rsidRPr="00F2595B" w:rsidRDefault="00F2595B" w:rsidP="00F2595B">
      <w:pPr>
        <w:spacing w:after="240"/>
        <w:jc w:val="both"/>
        <w:rPr>
          <w:rFonts w:ascii="Times New Roman" w:hAnsi="Times New Roman" w:cs="Latha"/>
          <w:sz w:val="18"/>
          <w:szCs w:val="18"/>
        </w:rPr>
      </w:pPr>
      <w:r w:rsidRPr="00F2595B">
        <w:rPr>
          <w:rFonts w:ascii="Times New Roman" w:hAnsi="Times New Roman" w:cs="Latha"/>
          <w:sz w:val="18"/>
          <w:szCs w:val="18"/>
        </w:rPr>
        <w:t xml:space="preserve">DRL-generated policies frequently recommend combinations of interventions at higher intensities than those typically implemented by governments, while avoiding extreme measures such as full lockdowns or complete border closures. Kwak et al. (2021) found that DRL agents </w:t>
      </w:r>
      <w:proofErr w:type="spellStart"/>
      <w:r w:rsidRPr="00F2595B">
        <w:rPr>
          <w:rFonts w:ascii="Times New Roman" w:hAnsi="Times New Roman" w:cs="Latha"/>
          <w:sz w:val="18"/>
          <w:szCs w:val="18"/>
        </w:rPr>
        <w:t>favoured</w:t>
      </w:r>
      <w:proofErr w:type="spellEnd"/>
      <w:r w:rsidRPr="00F2595B">
        <w:rPr>
          <w:rFonts w:ascii="Times New Roman" w:hAnsi="Times New Roman" w:cs="Latha"/>
          <w:sz w:val="18"/>
          <w:szCs w:val="18"/>
        </w:rPr>
        <w:t xml:space="preserve"> layered strategies, combining lockdowns with travel restrictions at calibrated levels—to exploit synergistic effects without resorting to the most disruptive options. Multi-objective DRL frameworks further support this approach, showing that targeted combinations of social distancing and mobility limitations yield better trade-offs between epidemic suppression and economic sustainability (Reymond et al., 2024). These nuanced recommendations reflect DRL’s ability to explore a broader </w:t>
      </w:r>
      <w:r w:rsidRPr="00F2595B">
        <w:rPr>
          <w:rFonts w:ascii="Times New Roman" w:hAnsi="Times New Roman" w:cs="Latha"/>
          <w:sz w:val="18"/>
          <w:szCs w:val="18"/>
        </w:rPr>
        <w:lastRenderedPageBreak/>
        <w:t>policy space than conventional decision-making, which is often constrained by political, economic, or societal pressures.</w:t>
      </w:r>
    </w:p>
    <w:p w14:paraId="0321152C" w14:textId="77777777" w:rsidR="00F2595B" w:rsidRPr="00F2595B" w:rsidRDefault="00F2595B" w:rsidP="00F2595B">
      <w:pPr>
        <w:keepNext/>
        <w:keepLines/>
        <w:spacing w:before="480"/>
        <w:outlineLvl w:val="0"/>
        <w:rPr>
          <w:rFonts w:ascii="Times New Roman" w:hAnsi="Times New Roman"/>
          <w:b/>
          <w:bCs/>
          <w:color w:val="21798E"/>
          <w:sz w:val="22"/>
          <w:szCs w:val="28"/>
        </w:rPr>
      </w:pPr>
      <w:r w:rsidRPr="00F2595B">
        <w:rPr>
          <w:rFonts w:ascii="Times New Roman" w:hAnsi="Times New Roman"/>
          <w:b/>
          <w:bCs/>
          <w:color w:val="21798E"/>
          <w:sz w:val="22"/>
          <w:szCs w:val="28"/>
        </w:rPr>
        <w:t>14.0 Specificity and Local Adaptation</w:t>
      </w:r>
    </w:p>
    <w:p w14:paraId="2735E618" w14:textId="77777777" w:rsidR="00F2595B" w:rsidRPr="00F2595B" w:rsidRDefault="00F2595B" w:rsidP="00F2595B">
      <w:pPr>
        <w:spacing w:after="240"/>
        <w:jc w:val="both"/>
        <w:rPr>
          <w:rFonts w:ascii="Times New Roman" w:hAnsi="Times New Roman" w:cs="Latha"/>
          <w:sz w:val="18"/>
          <w:szCs w:val="18"/>
        </w:rPr>
      </w:pPr>
      <w:r w:rsidRPr="00F2595B">
        <w:rPr>
          <w:rFonts w:ascii="Times New Roman" w:hAnsi="Times New Roman" w:cs="Latha"/>
          <w:sz w:val="18"/>
          <w:szCs w:val="18"/>
        </w:rPr>
        <w:t>DRL-derived policies exhibit substantial variability across regions, reflecting localized epidemic dynamics, intervention histories, and data availability. Kwak et al. (2021) highlighted how DRL agents adapted timing and intensity recommendations based on country-specific epidemic curves and intervention datasets, in contrast to more uniform government responses that may overlook local heterogeneity. At a finer scale, DRL agents incorporating contact tracing and real-time risk assessments can tailor interventions to individual-level data, maintaining mobility while controlling transmission (Feng et al., 2022). Additionally, platforms enriched with Internet of Things (IoT) data enable more granular policy adaptation, demonstrating the potential for personalized and context-aware public health strategies (Anjum et al., 2021). This adaptability underscores DRL’s strength in delivering responsive, data-driven policies that align with evolving epidemic conditions.</w:t>
      </w:r>
    </w:p>
    <w:p w14:paraId="59C8E788" w14:textId="77777777" w:rsidR="00F2595B" w:rsidRPr="00F2595B" w:rsidRDefault="00F2595B" w:rsidP="00F2595B">
      <w:pPr>
        <w:keepNext/>
        <w:keepLines/>
        <w:spacing w:before="480"/>
        <w:outlineLvl w:val="0"/>
        <w:rPr>
          <w:rFonts w:ascii="Times New Roman" w:hAnsi="Times New Roman"/>
          <w:b/>
          <w:bCs/>
          <w:color w:val="21798E"/>
          <w:sz w:val="22"/>
          <w:szCs w:val="28"/>
        </w:rPr>
      </w:pPr>
      <w:r w:rsidRPr="00F2595B">
        <w:rPr>
          <w:rFonts w:ascii="Times New Roman" w:hAnsi="Times New Roman"/>
          <w:b/>
          <w:bCs/>
          <w:color w:val="21798E"/>
          <w:sz w:val="22"/>
          <w:szCs w:val="28"/>
        </w:rPr>
        <w:t>15.0 Deep Deterministic Policy Gradient (DDPG) and PPO</w:t>
      </w:r>
    </w:p>
    <w:p w14:paraId="0B6741D3" w14:textId="77777777" w:rsidR="00F2595B" w:rsidRPr="00F2595B" w:rsidRDefault="00F2595B" w:rsidP="00F2595B">
      <w:pPr>
        <w:spacing w:after="240"/>
        <w:jc w:val="both"/>
        <w:rPr>
          <w:rFonts w:ascii="Times New Roman" w:hAnsi="Times New Roman" w:cs="Latha"/>
          <w:sz w:val="18"/>
          <w:szCs w:val="18"/>
        </w:rPr>
      </w:pPr>
      <w:r w:rsidRPr="00F2595B">
        <w:rPr>
          <w:rFonts w:ascii="Times New Roman" w:hAnsi="Times New Roman" w:cs="Latha"/>
          <w:sz w:val="18"/>
          <w:szCs w:val="18"/>
        </w:rPr>
        <w:t>DDPG and related actor-critic algorithms are particularly effective in scenarios involving continuous action spaces, offering smooth policy approximations that allow incremental adjustments to intervention intensities. Liu (2022) demonstrated the utility of DDPG in learning optimal control levels for lockdowns and travel restrictions, highlighting its capacity to reflect real-world gradations in policy enforcement. Beyond epidemiology, DDPG has proven robust in dynamic control environments such as adaptive cruise control systems (Lange, Dreessen, &amp; Schlosser, 2025), suggesting analogous applicability in epidemic policy optimization. Additionally, studies on dynamic maintenance policies within Markov decision processes have employed DDPG to optimize state-dependent actions, reinforcing its relevance for epidemiological control scenarios involving complex and evolving system states (Eidi et al., 2025).</w:t>
      </w:r>
    </w:p>
    <w:p w14:paraId="1354E0F8" w14:textId="77777777" w:rsidR="00F2595B" w:rsidRPr="00F2595B" w:rsidRDefault="00F2595B" w:rsidP="00F2595B">
      <w:pPr>
        <w:keepNext/>
        <w:keepLines/>
        <w:spacing w:before="480"/>
        <w:outlineLvl w:val="0"/>
        <w:rPr>
          <w:rFonts w:ascii="Times New Roman" w:hAnsi="Times New Roman"/>
          <w:b/>
          <w:bCs/>
          <w:color w:val="21798E"/>
          <w:sz w:val="22"/>
          <w:szCs w:val="28"/>
        </w:rPr>
      </w:pPr>
      <w:r w:rsidRPr="00F2595B">
        <w:rPr>
          <w:rFonts w:ascii="Times New Roman" w:hAnsi="Times New Roman"/>
          <w:b/>
          <w:bCs/>
          <w:color w:val="21798E"/>
          <w:sz w:val="22"/>
          <w:szCs w:val="28"/>
        </w:rPr>
        <w:t>16.0 Multi-Objective Reinforcement Learning (MORL)</w:t>
      </w:r>
    </w:p>
    <w:p w14:paraId="3A474F1A" w14:textId="77777777" w:rsidR="00F2595B" w:rsidRPr="00F2595B" w:rsidRDefault="00F2595B" w:rsidP="00F2595B">
      <w:pPr>
        <w:spacing w:after="240"/>
        <w:jc w:val="both"/>
        <w:rPr>
          <w:rFonts w:ascii="Times New Roman" w:hAnsi="Times New Roman" w:cs="Latha"/>
          <w:sz w:val="18"/>
          <w:szCs w:val="18"/>
        </w:rPr>
      </w:pPr>
      <w:r w:rsidRPr="00F2595B">
        <w:rPr>
          <w:rFonts w:ascii="Times New Roman" w:hAnsi="Times New Roman" w:cs="Latha"/>
          <w:sz w:val="18"/>
          <w:szCs w:val="18"/>
        </w:rPr>
        <w:t>Given the multi-dimensional nature of pandemic policymaking, Multi-Objective Reinforcement Learning (MORL) frameworks have gained traction. These approaches incorporate Pareto dominance principles to identify sets of policies that balance competing objectives, such as minimizing infections while mitigating economic and social costs—rather than converging on a single optimal solution (Reymond et al., 2024).</w:t>
      </w:r>
    </w:p>
    <w:p w14:paraId="5CB27D72" w14:textId="77777777" w:rsidR="00F2595B" w:rsidRPr="00F2595B" w:rsidRDefault="00F2595B" w:rsidP="00F2595B">
      <w:pPr>
        <w:spacing w:after="240"/>
        <w:jc w:val="both"/>
        <w:rPr>
          <w:rFonts w:ascii="Times New Roman" w:hAnsi="Times New Roman" w:cs="Latha"/>
          <w:sz w:val="18"/>
          <w:szCs w:val="18"/>
        </w:rPr>
      </w:pPr>
      <w:r w:rsidRPr="00F2595B">
        <w:rPr>
          <w:rFonts w:ascii="Times New Roman" w:hAnsi="Times New Roman" w:cs="Latha"/>
          <w:sz w:val="18"/>
          <w:szCs w:val="18"/>
        </w:rPr>
        <w:t>Techniques like Pareto Conditioned Networks (PCN) enable transparent exploration of trade-offs across intervention strategies. MORL implementations using DDPG with Pareto-based reward shaping have demonstrated superior efficiency in navigating complex solution spaces (De Santanna et al., 2025). Constraint-aware exploration strategies further enhance policy safety and public acceptability, making MORL a promising avenue for real-world deployment (Feng et al., 2022).</w:t>
      </w:r>
    </w:p>
    <w:p w14:paraId="468378EC" w14:textId="77777777" w:rsidR="00F2595B" w:rsidRPr="00F2595B" w:rsidRDefault="00F2595B" w:rsidP="00F2595B">
      <w:pPr>
        <w:keepNext/>
        <w:keepLines/>
        <w:spacing w:before="480"/>
        <w:outlineLvl w:val="0"/>
        <w:rPr>
          <w:rFonts w:ascii="Times New Roman" w:hAnsi="Times New Roman"/>
          <w:b/>
          <w:bCs/>
          <w:color w:val="21798E"/>
          <w:sz w:val="22"/>
          <w:szCs w:val="28"/>
        </w:rPr>
      </w:pPr>
      <w:r w:rsidRPr="00F2595B">
        <w:rPr>
          <w:rFonts w:ascii="Times New Roman" w:hAnsi="Times New Roman"/>
          <w:b/>
          <w:bCs/>
          <w:color w:val="21798E"/>
          <w:sz w:val="22"/>
          <w:szCs w:val="28"/>
        </w:rPr>
        <w:t>17.0 Hybrid DRL and Evolutionary Techniques</w:t>
      </w:r>
    </w:p>
    <w:p w14:paraId="3CC2CEE6" w14:textId="77777777" w:rsidR="00F2595B" w:rsidRPr="00F2595B" w:rsidRDefault="00F2595B" w:rsidP="00F2595B">
      <w:pPr>
        <w:spacing w:after="240"/>
        <w:jc w:val="both"/>
        <w:rPr>
          <w:rFonts w:ascii="Times New Roman" w:hAnsi="Times New Roman" w:cs="Latha"/>
          <w:sz w:val="18"/>
          <w:szCs w:val="18"/>
        </w:rPr>
      </w:pPr>
      <w:r w:rsidRPr="00F2595B">
        <w:rPr>
          <w:rFonts w:ascii="Times New Roman" w:hAnsi="Times New Roman" w:cs="Latha"/>
          <w:sz w:val="18"/>
          <w:szCs w:val="18"/>
        </w:rPr>
        <w:t xml:space="preserve">Hybrid methods that integrate evolutionary algorithms with DRL expand the scope of policy search and optimization. </w:t>
      </w:r>
      <w:proofErr w:type="spellStart"/>
      <w:r w:rsidRPr="00F2595B">
        <w:rPr>
          <w:rFonts w:ascii="Times New Roman" w:hAnsi="Times New Roman" w:cs="Latha"/>
          <w:sz w:val="18"/>
          <w:szCs w:val="18"/>
        </w:rPr>
        <w:t>Miikkulainen</w:t>
      </w:r>
      <w:proofErr w:type="spellEnd"/>
      <w:r w:rsidRPr="00F2595B">
        <w:rPr>
          <w:rFonts w:ascii="Times New Roman" w:hAnsi="Times New Roman" w:cs="Latha"/>
          <w:sz w:val="18"/>
          <w:szCs w:val="18"/>
        </w:rPr>
        <w:t xml:space="preserve"> et al. (2021) combined evolutionary AI and surrogate modeling with reinforcement learning to automate the generation of non-pharmaceutical intervention strategies, improving sample efficiency and overcoming local optima.  Agent-based evolutionary search, when combined with reinforcement signals, enables adaptation to complex epidemic landscapes and facilitates the discovery of novel policies beyond the reach of gradient-based methods (Feng et al., 2022). These innovations enhance DRL’s capacity for resilient and context-sensitive pandemic response, as evidenced in comparative studies (Kwak, Ling, &amp; Hui, 2021).</w:t>
      </w:r>
    </w:p>
    <w:p w14:paraId="18882D3E" w14:textId="77777777" w:rsidR="00F2595B" w:rsidRPr="00F2595B" w:rsidRDefault="00F2595B" w:rsidP="00F2595B">
      <w:pPr>
        <w:keepNext/>
        <w:keepLines/>
        <w:spacing w:before="480"/>
        <w:outlineLvl w:val="0"/>
        <w:rPr>
          <w:rFonts w:ascii="Times New Roman" w:hAnsi="Times New Roman"/>
          <w:b/>
          <w:bCs/>
          <w:color w:val="21798E"/>
          <w:sz w:val="22"/>
          <w:szCs w:val="28"/>
        </w:rPr>
      </w:pPr>
      <w:r w:rsidRPr="00F2595B">
        <w:rPr>
          <w:rFonts w:ascii="Times New Roman" w:hAnsi="Times New Roman"/>
          <w:b/>
          <w:bCs/>
          <w:color w:val="21798E"/>
          <w:sz w:val="22"/>
          <w:szCs w:val="28"/>
        </w:rPr>
        <w:t xml:space="preserve">18.0 Empirical Data Sources and Model </w:t>
      </w:r>
      <w:proofErr w:type="spellStart"/>
      <w:r w:rsidRPr="00F2595B">
        <w:rPr>
          <w:rFonts w:ascii="Times New Roman" w:hAnsi="Times New Roman"/>
          <w:b/>
          <w:bCs/>
          <w:color w:val="21798E"/>
          <w:sz w:val="22"/>
          <w:szCs w:val="28"/>
        </w:rPr>
        <w:t>Generalisation</w:t>
      </w:r>
      <w:proofErr w:type="spellEnd"/>
    </w:p>
    <w:p w14:paraId="3B3C5547" w14:textId="77777777" w:rsidR="00F2595B" w:rsidRPr="00F2595B" w:rsidRDefault="00F2595B" w:rsidP="00F2595B">
      <w:pPr>
        <w:spacing w:after="240"/>
        <w:jc w:val="both"/>
        <w:rPr>
          <w:rFonts w:ascii="Times New Roman" w:hAnsi="Times New Roman" w:cs="Latha"/>
          <w:sz w:val="18"/>
          <w:szCs w:val="18"/>
        </w:rPr>
      </w:pPr>
      <w:r w:rsidRPr="00F2595B">
        <w:rPr>
          <w:rFonts w:ascii="Times New Roman" w:hAnsi="Times New Roman" w:cs="Latha"/>
          <w:sz w:val="18"/>
          <w:szCs w:val="18"/>
        </w:rPr>
        <w:t xml:space="preserve">DRL studies in pandemic control frequently leverage large-scale, multi-country datasets to train and validate models. Kwak et al. (2021) utilized data from 216 countries and territories collected between January and November 2020, linking epidemiological trends with intervention records to inform DRL agent training. Key data sources include repositories from the World Health Organization (WHO) and Johns Hopkins University, offering </w:t>
      </w:r>
      <w:r w:rsidRPr="00F2595B">
        <w:rPr>
          <w:rFonts w:ascii="Times New Roman" w:hAnsi="Times New Roman" w:cs="Latha"/>
          <w:sz w:val="18"/>
          <w:szCs w:val="18"/>
        </w:rPr>
        <w:lastRenderedPageBreak/>
        <w:t>comprehensive coverage of infection rates, hospitalizations, and policy events. These datasets enable DRL frameworks to generalize across diverse epidemic patterns and policy environments, supporting the development of globally applicable yet locally adaptable strategies (Kwak, Ling, &amp; Hui, 2020; Nguyen et al., 2022).</w:t>
      </w:r>
    </w:p>
    <w:p w14:paraId="14A04FA6" w14:textId="77777777" w:rsidR="00F2595B" w:rsidRPr="00F2595B" w:rsidRDefault="00F2595B" w:rsidP="00F2595B">
      <w:pPr>
        <w:spacing w:after="240"/>
        <w:jc w:val="both"/>
        <w:rPr>
          <w:rFonts w:ascii="Times New Roman" w:hAnsi="Times New Roman" w:cs="Latha"/>
          <w:sz w:val="18"/>
          <w:szCs w:val="18"/>
        </w:rPr>
      </w:pPr>
      <w:r w:rsidRPr="00F2595B">
        <w:rPr>
          <w:rFonts w:ascii="Times New Roman" w:hAnsi="Times New Roman" w:cs="Latha"/>
          <w:sz w:val="18"/>
          <w:szCs w:val="18"/>
        </w:rPr>
        <w:t>For each selected study, we systematically extracted detailed information pertaining to the deep reinforcement learning (DRL) methodologies employed. This included the specific algorithms and frameworks utilized, the structure and type of epidemiological models integrated, the design of reward functions, the nature of policy recommendations generated, the comparison baselines adopted, the sources of empirical data, and the reported evaluation outcomes. The extracted data were thematically synthesized to identify recurring patterns and methodological innovations. Cross-validation was conducted to ensure consistency across studies and alignment with contemporary best practices in DRL and epidemiological modeling.</w:t>
      </w:r>
    </w:p>
    <w:p w14:paraId="651C5863" w14:textId="77777777" w:rsidR="00F2595B" w:rsidRPr="00F2595B" w:rsidRDefault="00F2595B" w:rsidP="00F2595B">
      <w:pPr>
        <w:keepNext/>
        <w:keepLines/>
        <w:spacing w:before="480"/>
        <w:outlineLvl w:val="0"/>
        <w:rPr>
          <w:rFonts w:ascii="Times New Roman" w:hAnsi="Times New Roman"/>
          <w:b/>
          <w:bCs/>
          <w:color w:val="21798E"/>
          <w:sz w:val="22"/>
          <w:szCs w:val="28"/>
        </w:rPr>
      </w:pPr>
      <w:r w:rsidRPr="00F2595B">
        <w:rPr>
          <w:rFonts w:ascii="Times New Roman" w:hAnsi="Times New Roman"/>
          <w:b/>
          <w:bCs/>
          <w:color w:val="21798E"/>
          <w:sz w:val="22"/>
          <w:szCs w:val="28"/>
        </w:rPr>
        <w:t>19.0 Temporal Resolution and Data Limitations</w:t>
      </w:r>
    </w:p>
    <w:p w14:paraId="0B77B9F1" w14:textId="77777777" w:rsidR="00F2595B" w:rsidRPr="00F2595B" w:rsidRDefault="00F2595B" w:rsidP="00F2595B">
      <w:pPr>
        <w:spacing w:after="240"/>
        <w:jc w:val="both"/>
        <w:rPr>
          <w:rFonts w:ascii="Times New Roman" w:hAnsi="Times New Roman" w:cs="Latha"/>
          <w:sz w:val="18"/>
          <w:szCs w:val="18"/>
        </w:rPr>
      </w:pPr>
      <w:r w:rsidRPr="00F2595B">
        <w:rPr>
          <w:rFonts w:ascii="Times New Roman" w:hAnsi="Times New Roman" w:cs="Latha"/>
          <w:sz w:val="18"/>
          <w:szCs w:val="18"/>
        </w:rPr>
        <w:t>Despite the richness of available data, challenges persist regarding quality and completeness. Inconsistent testing protocols, reporting delays, and evolving surveillance methodologies introduce noise and bias into epidemic records (Kwak, Ling, &amp; Hui, 2021). These limitations affect the temporal resolution and reliability of DRL-trained policies, particularly during rapidly changing outbreak conditions. Researchers acknowledge these constraints and advocate for continuous data improvement and real-time model updating to enhance policy relevance and accuracy (Anjum et al., 2021).</w:t>
      </w:r>
    </w:p>
    <w:p w14:paraId="0B24FC37" w14:textId="77777777" w:rsidR="00F2595B" w:rsidRPr="00F2595B" w:rsidRDefault="00F2595B" w:rsidP="00F2595B">
      <w:pPr>
        <w:keepNext/>
        <w:keepLines/>
        <w:spacing w:before="480"/>
        <w:outlineLvl w:val="0"/>
        <w:rPr>
          <w:rFonts w:ascii="Times New Roman" w:hAnsi="Times New Roman"/>
          <w:b/>
          <w:bCs/>
          <w:color w:val="21798E"/>
          <w:sz w:val="22"/>
          <w:szCs w:val="28"/>
        </w:rPr>
      </w:pPr>
      <w:r w:rsidRPr="00F2595B">
        <w:rPr>
          <w:rFonts w:ascii="Times New Roman" w:hAnsi="Times New Roman"/>
          <w:b/>
          <w:bCs/>
          <w:color w:val="21798E"/>
          <w:sz w:val="22"/>
          <w:szCs w:val="28"/>
        </w:rPr>
        <w:t>20.0 Model Validation Approaches</w:t>
      </w:r>
    </w:p>
    <w:p w14:paraId="24EC7D29" w14:textId="77777777" w:rsidR="00F2595B" w:rsidRPr="00F2595B" w:rsidRDefault="00F2595B" w:rsidP="00F2595B">
      <w:pPr>
        <w:spacing w:after="240"/>
        <w:jc w:val="both"/>
        <w:rPr>
          <w:rFonts w:ascii="Times New Roman" w:hAnsi="Times New Roman" w:cs="Latha"/>
          <w:sz w:val="18"/>
          <w:szCs w:val="18"/>
        </w:rPr>
      </w:pPr>
      <w:r w:rsidRPr="00F2595B">
        <w:rPr>
          <w:rFonts w:ascii="Times New Roman" w:hAnsi="Times New Roman" w:cs="Latha"/>
          <w:sz w:val="18"/>
          <w:szCs w:val="18"/>
        </w:rPr>
        <w:t>Validation of DRL-generated policies typically involves comparison with actual government interventions and epidemiological outcomes. Simulation-based "what-if" scenarios are also employed to evaluate the effectiveness of alternative strategies. For example, Kwak et al. (2021) benchmarked DRL agent recommendations against historical policy timelines, demonstrating superior performance in terms of earlier and more effective interventions.</w:t>
      </w:r>
    </w:p>
    <w:p w14:paraId="1F8A43B2" w14:textId="77777777" w:rsidR="00F2595B" w:rsidRPr="00F2595B" w:rsidRDefault="00F2595B" w:rsidP="00F2595B">
      <w:pPr>
        <w:spacing w:after="240"/>
        <w:jc w:val="both"/>
        <w:rPr>
          <w:rFonts w:ascii="Times New Roman" w:hAnsi="Times New Roman" w:cs="Latha"/>
          <w:sz w:val="18"/>
          <w:szCs w:val="18"/>
        </w:rPr>
      </w:pPr>
      <w:r w:rsidRPr="00F2595B">
        <w:rPr>
          <w:rFonts w:ascii="Times New Roman" w:hAnsi="Times New Roman" w:cs="Latha"/>
          <w:sz w:val="18"/>
          <w:szCs w:val="18"/>
        </w:rPr>
        <w:t>Complementary studies use SEIR-like models reinforced with real-world data to simulate intervention effects, while multi-objective frameworks assess trade-offs to support stakeholder decision-making (Feng et al., 2022; Reymond et al., 2024).</w:t>
      </w:r>
    </w:p>
    <w:p w14:paraId="1653C72D" w14:textId="77777777" w:rsidR="00F2595B" w:rsidRPr="00F2595B" w:rsidRDefault="00F2595B" w:rsidP="00F2595B">
      <w:pPr>
        <w:keepNext/>
        <w:keepLines/>
        <w:spacing w:before="480"/>
        <w:outlineLvl w:val="0"/>
        <w:rPr>
          <w:rFonts w:ascii="Times New Roman" w:hAnsi="Times New Roman"/>
          <w:b/>
          <w:bCs/>
          <w:color w:val="21798E"/>
          <w:sz w:val="22"/>
          <w:szCs w:val="28"/>
        </w:rPr>
      </w:pPr>
      <w:r w:rsidRPr="00F2595B">
        <w:rPr>
          <w:rFonts w:ascii="Times New Roman" w:hAnsi="Times New Roman"/>
          <w:b/>
          <w:bCs/>
          <w:color w:val="21798E"/>
          <w:sz w:val="22"/>
          <w:szCs w:val="28"/>
        </w:rPr>
        <w:t>21.0 Economic and Social Impact Considerations</w:t>
      </w:r>
    </w:p>
    <w:p w14:paraId="270CD613" w14:textId="77777777" w:rsidR="00F2595B" w:rsidRPr="00F2595B" w:rsidRDefault="00F2595B" w:rsidP="00F2595B">
      <w:pPr>
        <w:spacing w:after="240"/>
        <w:jc w:val="both"/>
        <w:rPr>
          <w:rFonts w:ascii="Times New Roman" w:hAnsi="Times New Roman" w:cs="Latha"/>
          <w:sz w:val="18"/>
          <w:szCs w:val="18"/>
        </w:rPr>
      </w:pPr>
      <w:r w:rsidRPr="00F2595B">
        <w:rPr>
          <w:rFonts w:ascii="Times New Roman" w:hAnsi="Times New Roman" w:cs="Latha"/>
          <w:sz w:val="18"/>
          <w:szCs w:val="18"/>
        </w:rPr>
        <w:t>While epidemiological outcomes dominate the focus of most DRL studies, integration of economic and social dimensions remains limited. Kwak et al. (2021) acknowledged that their models prioritized health outcomes without explicitly accounting for economic or social costs. However, emerging multi-objective DRL approaches are beginning to incorporate indicators such as economic disruption, workforce mobility, and social welfare into reward functions (Reymond et al., 2024). Hybrid frameworks combining evolutionary AI and Pareto optimization offer promising avenues for balancing competing objectives, suggesting pathways toward more holistic policy design (</w:t>
      </w:r>
      <w:proofErr w:type="spellStart"/>
      <w:r w:rsidRPr="00F2595B">
        <w:rPr>
          <w:rFonts w:ascii="Times New Roman" w:hAnsi="Times New Roman" w:cs="Latha"/>
          <w:sz w:val="18"/>
          <w:szCs w:val="18"/>
        </w:rPr>
        <w:t>Miikkulainen</w:t>
      </w:r>
      <w:proofErr w:type="spellEnd"/>
      <w:r w:rsidRPr="00F2595B">
        <w:rPr>
          <w:rFonts w:ascii="Times New Roman" w:hAnsi="Times New Roman" w:cs="Latha"/>
          <w:sz w:val="18"/>
          <w:szCs w:val="18"/>
        </w:rPr>
        <w:t xml:space="preserve"> et al., 2021). Nonetheless, fully integrated socio-epidemiological DRL models remain an important frontier for future research.</w:t>
      </w:r>
    </w:p>
    <w:p w14:paraId="327D70BE" w14:textId="77777777" w:rsidR="00F2595B" w:rsidRPr="00F2595B" w:rsidRDefault="00F2595B" w:rsidP="00F2595B">
      <w:pPr>
        <w:keepNext/>
        <w:keepLines/>
        <w:spacing w:before="480"/>
        <w:outlineLvl w:val="0"/>
        <w:rPr>
          <w:rFonts w:ascii="Times New Roman" w:hAnsi="Times New Roman"/>
          <w:b/>
          <w:bCs/>
          <w:color w:val="21798E"/>
          <w:sz w:val="22"/>
          <w:szCs w:val="28"/>
        </w:rPr>
      </w:pPr>
      <w:r w:rsidRPr="00F2595B">
        <w:rPr>
          <w:rFonts w:ascii="Times New Roman" w:hAnsi="Times New Roman"/>
          <w:b/>
          <w:bCs/>
          <w:color w:val="21798E"/>
          <w:sz w:val="22"/>
          <w:szCs w:val="28"/>
        </w:rPr>
        <w:t>22.0 Adaptability to Changing Epidemic Conditions</w:t>
      </w:r>
    </w:p>
    <w:p w14:paraId="115AFAB3" w14:textId="77777777" w:rsidR="00F2595B" w:rsidRPr="00F2595B" w:rsidRDefault="00F2595B" w:rsidP="00F2595B">
      <w:pPr>
        <w:spacing w:after="240"/>
        <w:jc w:val="both"/>
        <w:rPr>
          <w:rFonts w:ascii="Times New Roman" w:hAnsi="Times New Roman" w:cs="Latha"/>
          <w:sz w:val="18"/>
          <w:szCs w:val="18"/>
        </w:rPr>
      </w:pPr>
      <w:r w:rsidRPr="00F2595B">
        <w:rPr>
          <w:rFonts w:ascii="Times New Roman" w:hAnsi="Times New Roman" w:cs="Latha"/>
          <w:sz w:val="18"/>
          <w:szCs w:val="18"/>
        </w:rPr>
        <w:t xml:space="preserve">DRL agents exhibit strong adaptability, updating policies in response to new data and shifting epidemic conditions. This flexibility enables continuous learning and refinement, which is particularly valuable in responding to emerging variants or </w:t>
      </w:r>
      <w:proofErr w:type="spellStart"/>
      <w:r w:rsidRPr="00F2595B">
        <w:rPr>
          <w:rFonts w:ascii="Times New Roman" w:hAnsi="Times New Roman" w:cs="Latha"/>
          <w:sz w:val="18"/>
          <w:szCs w:val="18"/>
        </w:rPr>
        <w:t>behavioural</w:t>
      </w:r>
      <w:proofErr w:type="spellEnd"/>
      <w:r w:rsidRPr="00F2595B">
        <w:rPr>
          <w:rFonts w:ascii="Times New Roman" w:hAnsi="Times New Roman" w:cs="Latha"/>
          <w:sz w:val="18"/>
          <w:szCs w:val="18"/>
        </w:rPr>
        <w:t xml:space="preserve"> changes. Feng et al. (2022) demonstrated how individual-level risk models and contact tracing data can support fine-grained interventions that maintain epidemic control while preserving societal functions.</w:t>
      </w:r>
    </w:p>
    <w:p w14:paraId="6A50580D" w14:textId="77777777" w:rsidR="00F2595B" w:rsidRPr="00F2595B" w:rsidRDefault="00F2595B" w:rsidP="00F2595B">
      <w:pPr>
        <w:spacing w:after="240"/>
        <w:jc w:val="both"/>
        <w:rPr>
          <w:rFonts w:ascii="Times New Roman" w:hAnsi="Times New Roman" w:cs="Latha"/>
          <w:sz w:val="18"/>
          <w:szCs w:val="18"/>
        </w:rPr>
      </w:pPr>
      <w:r w:rsidRPr="00F2595B">
        <w:rPr>
          <w:rFonts w:ascii="Times New Roman" w:hAnsi="Times New Roman" w:cs="Latha"/>
          <w:sz w:val="18"/>
          <w:szCs w:val="18"/>
        </w:rPr>
        <w:t>Despite these strengths, challenges persist regarding policy stability and safety in real-world deployment. Ensuring constrained action spaces and interpretable outputs is essential for maintaining stakeholder trust and compliance (Lin, McPhee, &amp; Azad, 2019). Research into safety-aware DRL frameworks is ongoing and critical for practical implementation (Kwak, Ling, &amp; Hui, 2021).</w:t>
      </w:r>
    </w:p>
    <w:p w14:paraId="274EDF50" w14:textId="77777777" w:rsidR="00F2595B" w:rsidRPr="00F2595B" w:rsidRDefault="00F2595B" w:rsidP="00F2595B">
      <w:pPr>
        <w:keepNext/>
        <w:keepLines/>
        <w:spacing w:before="480"/>
        <w:outlineLvl w:val="0"/>
        <w:rPr>
          <w:rFonts w:ascii="Times New Roman" w:hAnsi="Times New Roman"/>
          <w:b/>
          <w:bCs/>
          <w:color w:val="21798E"/>
          <w:sz w:val="22"/>
          <w:szCs w:val="28"/>
        </w:rPr>
      </w:pPr>
      <w:r w:rsidRPr="00F2595B">
        <w:rPr>
          <w:rFonts w:ascii="Times New Roman" w:hAnsi="Times New Roman"/>
          <w:b/>
          <w:bCs/>
          <w:color w:val="21798E"/>
          <w:sz w:val="22"/>
          <w:szCs w:val="28"/>
        </w:rPr>
        <w:lastRenderedPageBreak/>
        <w:t>23.0 Data Completeness and Bias</w:t>
      </w:r>
    </w:p>
    <w:p w14:paraId="17D9CBD1" w14:textId="77777777" w:rsidR="00F2595B" w:rsidRPr="00F2595B" w:rsidRDefault="00F2595B" w:rsidP="00F2595B">
      <w:pPr>
        <w:spacing w:after="240"/>
        <w:jc w:val="both"/>
        <w:rPr>
          <w:rFonts w:ascii="Times New Roman" w:hAnsi="Times New Roman" w:cs="Latha"/>
          <w:sz w:val="18"/>
          <w:szCs w:val="18"/>
        </w:rPr>
      </w:pPr>
      <w:r w:rsidRPr="00F2595B">
        <w:rPr>
          <w:rFonts w:ascii="Times New Roman" w:hAnsi="Times New Roman" w:cs="Latha"/>
          <w:sz w:val="18"/>
          <w:szCs w:val="18"/>
        </w:rPr>
        <w:t>The reliability of DRL-based policy recommendations is inherently tied to the quality of the underlying data. Early pandemic datasets were often incomplete, inconsistently reported, or biased across jurisdictions, introducing uncertainty into model training (Kwak, Ling, &amp; Hui, 2021). These limitations can distort learned representations and affect the validity of intervention outcomes. Researchers emphasize cautious interpretation of DRL outputs and advocate for continuous improvements in data collection and model retraining. Transferability of policies trained on imperfect datasets remains a concern, necessitating rigorous validation protocols (Kwak, Ling, &amp; Hui, 2021).</w:t>
      </w:r>
    </w:p>
    <w:p w14:paraId="196CDCE8" w14:textId="77777777" w:rsidR="00F2595B" w:rsidRPr="00F2595B" w:rsidRDefault="00F2595B" w:rsidP="00F2595B">
      <w:pPr>
        <w:keepNext/>
        <w:keepLines/>
        <w:spacing w:before="480"/>
        <w:outlineLvl w:val="0"/>
        <w:rPr>
          <w:rFonts w:ascii="Times New Roman" w:hAnsi="Times New Roman"/>
          <w:b/>
          <w:bCs/>
          <w:color w:val="21798E"/>
          <w:sz w:val="22"/>
          <w:szCs w:val="28"/>
        </w:rPr>
      </w:pPr>
      <w:r w:rsidRPr="00F2595B">
        <w:rPr>
          <w:rFonts w:ascii="Times New Roman" w:hAnsi="Times New Roman"/>
          <w:b/>
          <w:bCs/>
          <w:color w:val="21798E"/>
          <w:sz w:val="22"/>
          <w:szCs w:val="28"/>
        </w:rPr>
        <w:t xml:space="preserve">24.0 </w:t>
      </w:r>
      <w:proofErr w:type="spellStart"/>
      <w:r w:rsidRPr="00F2595B">
        <w:rPr>
          <w:rFonts w:ascii="Times New Roman" w:hAnsi="Times New Roman"/>
          <w:b/>
          <w:bCs/>
          <w:color w:val="21798E"/>
          <w:sz w:val="22"/>
          <w:szCs w:val="28"/>
        </w:rPr>
        <w:t>Generalisation</w:t>
      </w:r>
      <w:proofErr w:type="spellEnd"/>
      <w:r w:rsidRPr="00F2595B">
        <w:rPr>
          <w:rFonts w:ascii="Times New Roman" w:hAnsi="Times New Roman"/>
          <w:b/>
          <w:bCs/>
          <w:color w:val="21798E"/>
          <w:sz w:val="22"/>
          <w:szCs w:val="28"/>
        </w:rPr>
        <w:t xml:space="preserve"> and Transferability</w:t>
      </w:r>
    </w:p>
    <w:p w14:paraId="00636ACE" w14:textId="77777777" w:rsidR="00F2595B" w:rsidRPr="00F2595B" w:rsidRDefault="00F2595B" w:rsidP="00F2595B">
      <w:pPr>
        <w:spacing w:after="240"/>
        <w:jc w:val="both"/>
        <w:rPr>
          <w:rFonts w:ascii="Times New Roman" w:hAnsi="Times New Roman" w:cs="Latha"/>
          <w:sz w:val="18"/>
          <w:szCs w:val="18"/>
        </w:rPr>
      </w:pPr>
      <w:r w:rsidRPr="00F2595B">
        <w:rPr>
          <w:rFonts w:ascii="Times New Roman" w:hAnsi="Times New Roman" w:cs="Latha"/>
          <w:sz w:val="18"/>
          <w:szCs w:val="18"/>
        </w:rPr>
        <w:t>Applying DRL-derived policies across diverse regions presents significant challenges. Variations in epidemic dynamics, healthcare infrastructure, governance, and public compliance can lead to overfitting when models are trained on data from specific locales (Kwak, Ling, &amp; Hui, 2021). Comparative studies suggest that while DRL performs well in data-rich environments, its effectiveness may diminish in low-data or structurally different contexts (Lin, McPhee, &amp; Azad, 2019).</w:t>
      </w:r>
    </w:p>
    <w:p w14:paraId="01050EFF" w14:textId="77777777" w:rsidR="00F2595B" w:rsidRPr="00F2595B" w:rsidRDefault="00F2595B" w:rsidP="00F2595B">
      <w:pPr>
        <w:spacing w:after="240"/>
        <w:jc w:val="both"/>
        <w:rPr>
          <w:rFonts w:ascii="Times New Roman" w:hAnsi="Times New Roman" w:cs="Latha"/>
          <w:sz w:val="18"/>
          <w:szCs w:val="18"/>
        </w:rPr>
      </w:pPr>
      <w:r w:rsidRPr="00F2595B">
        <w:rPr>
          <w:rFonts w:ascii="Times New Roman" w:hAnsi="Times New Roman" w:cs="Latha"/>
          <w:sz w:val="18"/>
          <w:szCs w:val="18"/>
        </w:rPr>
        <w:t>Multi-objective and Pareto-based frameworks offer improved generalizability by generating adaptable policy sets suited to varying priorities and conditions (Reymond et al., 2024). Nonetheless, further research is needed to enhance cross-context applicability and mitigate localized biases.</w:t>
      </w:r>
    </w:p>
    <w:p w14:paraId="3A1CFBEB" w14:textId="77777777" w:rsidR="00F2595B" w:rsidRPr="00F2595B" w:rsidRDefault="00F2595B" w:rsidP="00F2595B">
      <w:pPr>
        <w:spacing w:after="240"/>
        <w:jc w:val="both"/>
        <w:rPr>
          <w:rFonts w:ascii="Times New Roman" w:hAnsi="Times New Roman" w:cs="Latha"/>
          <w:sz w:val="18"/>
          <w:szCs w:val="18"/>
        </w:rPr>
      </w:pPr>
      <w:r w:rsidRPr="00F2595B">
        <w:rPr>
          <w:rFonts w:ascii="Times New Roman" w:hAnsi="Times New Roman" w:cs="Latha"/>
          <w:sz w:val="18"/>
          <w:szCs w:val="18"/>
        </w:rPr>
        <w:t>A key strength of DRL frameworks was their adaptability to local epidemic dynamics, data availability, and the effectiveness of prior interventions capabilities that were often lacking in traditional, uniform policy approaches. Advanced DRL systems incorporated real-time data streams, contact tracing information, and risk stratification mechanisms to enable more granular and targeted policy recommendations (Feng et al., 2022; Anjum et al., 2021).</w:t>
      </w:r>
    </w:p>
    <w:p w14:paraId="04F93FD4" w14:textId="77777777" w:rsidR="00F2595B" w:rsidRPr="00F2595B" w:rsidRDefault="00F2595B" w:rsidP="00F2595B">
      <w:pPr>
        <w:keepNext/>
        <w:keepLines/>
        <w:spacing w:before="480"/>
        <w:outlineLvl w:val="0"/>
        <w:rPr>
          <w:rFonts w:ascii="Times New Roman" w:hAnsi="Times New Roman"/>
          <w:b/>
          <w:bCs/>
          <w:color w:val="21798E"/>
          <w:sz w:val="22"/>
          <w:szCs w:val="28"/>
        </w:rPr>
      </w:pPr>
      <w:r w:rsidRPr="00F2595B">
        <w:rPr>
          <w:rFonts w:ascii="Times New Roman" w:hAnsi="Times New Roman"/>
          <w:b/>
          <w:bCs/>
          <w:color w:val="21798E"/>
          <w:sz w:val="22"/>
          <w:szCs w:val="28"/>
        </w:rPr>
        <w:t>25.0 Underrepresentation of Socioeconomic Factors</w:t>
      </w:r>
    </w:p>
    <w:p w14:paraId="69124B74" w14:textId="77777777" w:rsidR="00F2595B" w:rsidRPr="00F2595B" w:rsidRDefault="00F2595B" w:rsidP="00F2595B">
      <w:pPr>
        <w:spacing w:after="240"/>
        <w:jc w:val="both"/>
        <w:rPr>
          <w:rFonts w:ascii="Times New Roman" w:hAnsi="Times New Roman" w:cs="Latha"/>
          <w:sz w:val="18"/>
          <w:szCs w:val="18"/>
        </w:rPr>
      </w:pPr>
      <w:r w:rsidRPr="00F2595B">
        <w:rPr>
          <w:rFonts w:ascii="Times New Roman" w:hAnsi="Times New Roman" w:cs="Latha"/>
          <w:sz w:val="18"/>
          <w:szCs w:val="18"/>
        </w:rPr>
        <w:t>Despite the centrality of epidemic control, public health interventions inevitably affect economic productivity, mental health, and social cohesion. Most DRL models reviewed focus predominantly on epidemiological outcomes, with limited attention to these broader modalities (Kwak, Ling, &amp; Hui, 2021). While some frameworks incorporate economic proxies, comprehensive modeling of psychological and societal impacts remains sparse (</w:t>
      </w:r>
      <w:proofErr w:type="spellStart"/>
      <w:r w:rsidRPr="00F2595B">
        <w:rPr>
          <w:rFonts w:ascii="Times New Roman" w:hAnsi="Times New Roman" w:cs="Latha"/>
          <w:sz w:val="18"/>
          <w:szCs w:val="18"/>
        </w:rPr>
        <w:t>Miikkulainen</w:t>
      </w:r>
      <w:proofErr w:type="spellEnd"/>
      <w:r w:rsidRPr="00F2595B">
        <w:rPr>
          <w:rFonts w:ascii="Times New Roman" w:hAnsi="Times New Roman" w:cs="Latha"/>
          <w:sz w:val="18"/>
          <w:szCs w:val="18"/>
        </w:rPr>
        <w:t xml:space="preserve"> et al., 2021). This gap represents a critical limitation, as neglecting such trade-offs may reduce policy feasibility and public acceptance. Future DRL research must expand toward multidimensional models that integrate epidemiological, economic, and social factors to support more balanced and inclusive policymaking (Reymond et al., 2024).</w:t>
      </w:r>
    </w:p>
    <w:p w14:paraId="7DE59E1E" w14:textId="77777777" w:rsidR="00F2595B" w:rsidRPr="00F2595B" w:rsidRDefault="00F2595B" w:rsidP="00F2595B">
      <w:pPr>
        <w:keepNext/>
        <w:keepLines/>
        <w:spacing w:before="480"/>
        <w:outlineLvl w:val="0"/>
        <w:rPr>
          <w:rFonts w:ascii="Times New Roman" w:hAnsi="Times New Roman"/>
          <w:b/>
          <w:bCs/>
          <w:color w:val="21798E"/>
          <w:sz w:val="22"/>
          <w:szCs w:val="28"/>
        </w:rPr>
      </w:pPr>
      <w:r w:rsidRPr="00F2595B">
        <w:rPr>
          <w:rFonts w:ascii="Times New Roman" w:hAnsi="Times New Roman"/>
          <w:b/>
          <w:bCs/>
          <w:color w:val="21798E"/>
          <w:sz w:val="22"/>
          <w:szCs w:val="28"/>
        </w:rPr>
        <w:t>26.0 Methodological and Practical Limitations</w:t>
      </w:r>
    </w:p>
    <w:p w14:paraId="6CEFE433" w14:textId="77777777" w:rsidR="00F2595B" w:rsidRPr="00F2595B" w:rsidRDefault="00F2595B" w:rsidP="00F2595B">
      <w:pPr>
        <w:spacing w:after="240"/>
        <w:jc w:val="both"/>
        <w:rPr>
          <w:rFonts w:ascii="Times New Roman" w:hAnsi="Times New Roman" w:cs="Latha"/>
          <w:sz w:val="18"/>
          <w:szCs w:val="18"/>
        </w:rPr>
      </w:pPr>
      <w:r w:rsidRPr="00F2595B">
        <w:rPr>
          <w:rFonts w:ascii="Times New Roman" w:hAnsi="Times New Roman" w:cs="Latha"/>
          <w:sz w:val="18"/>
          <w:szCs w:val="18"/>
        </w:rPr>
        <w:t>Despite these advancements, several methodological and practical limitations were identified. Incomplete and inconsistent data reporting during rapidly evolving outbreaks posed significant challenges to model training and generalizability (Kwak, Ling, &amp; Hui, 2021). Additionally, the limited integration of socio-economic dimensions into DRL reward functions constrained the real-world feasibility of the proposed policies (Kwak, Ling, &amp; Hui, 2021). Other challenges included the difficulty of transferring DRL-derived policies across heterogeneous regional contexts and the need for transparent, interpretable outputs to support policymaker trust and adoption (Kwak, Ling, &amp; Hui, 2020; Bairagi et al., 2020).</w:t>
      </w:r>
    </w:p>
    <w:p w14:paraId="4A1269BE" w14:textId="77777777" w:rsidR="00F2595B" w:rsidRPr="00F2595B" w:rsidRDefault="00F2595B" w:rsidP="00F2595B">
      <w:pPr>
        <w:keepNext/>
        <w:keepLines/>
        <w:spacing w:before="480"/>
        <w:outlineLvl w:val="0"/>
        <w:rPr>
          <w:rFonts w:ascii="Times New Roman" w:hAnsi="Times New Roman"/>
          <w:b/>
          <w:bCs/>
          <w:color w:val="21798E"/>
          <w:sz w:val="22"/>
          <w:szCs w:val="28"/>
        </w:rPr>
      </w:pPr>
      <w:r w:rsidRPr="00F2595B">
        <w:rPr>
          <w:rFonts w:ascii="Times New Roman" w:hAnsi="Times New Roman"/>
          <w:b/>
          <w:bCs/>
          <w:color w:val="21798E"/>
          <w:sz w:val="22"/>
          <w:szCs w:val="28"/>
        </w:rPr>
        <w:t>27.0 Comparative Analysis with Alternative Approaches</w:t>
      </w:r>
    </w:p>
    <w:p w14:paraId="3F6F898C" w14:textId="77777777" w:rsidR="00F2595B" w:rsidRPr="00F2595B" w:rsidRDefault="00F2595B" w:rsidP="00F2595B">
      <w:pPr>
        <w:spacing w:after="240"/>
        <w:jc w:val="both"/>
        <w:rPr>
          <w:rFonts w:ascii="Times New Roman" w:hAnsi="Times New Roman" w:cs="Latha"/>
          <w:sz w:val="18"/>
          <w:szCs w:val="18"/>
        </w:rPr>
      </w:pPr>
      <w:r w:rsidRPr="00F2595B">
        <w:rPr>
          <w:rFonts w:ascii="Times New Roman" w:hAnsi="Times New Roman" w:cs="Latha"/>
          <w:sz w:val="18"/>
          <w:szCs w:val="18"/>
        </w:rPr>
        <w:t>Comparative analyses revealed that DRL-derived policies performed on par with, or exceeded, those generated by alternative optimization techniques such as model predictive control (MPC), data-driven dynamic programming, and evolutionary algorithms. DRL approaches demonstrated advantages in high-dimensional, uncertain, and nonstationary environments (Lange, Dreessen, &amp; Schlosser, 2025). Furthermore, the integration of surrogate models and evolutionary AI techniques enhanced DRL’s capacity to explore complex intervention spaces for COVID-19 and conduct robust counterfactual analyses (</w:t>
      </w:r>
      <w:proofErr w:type="spellStart"/>
      <w:r w:rsidRPr="00F2595B">
        <w:rPr>
          <w:rFonts w:ascii="Times New Roman" w:hAnsi="Times New Roman" w:cs="Latha"/>
          <w:sz w:val="18"/>
          <w:szCs w:val="18"/>
        </w:rPr>
        <w:t>Miikkulainen</w:t>
      </w:r>
      <w:proofErr w:type="spellEnd"/>
      <w:r w:rsidRPr="00F2595B">
        <w:rPr>
          <w:rFonts w:ascii="Times New Roman" w:hAnsi="Times New Roman" w:cs="Latha"/>
          <w:sz w:val="18"/>
          <w:szCs w:val="18"/>
        </w:rPr>
        <w:t xml:space="preserve"> et al., 2021).</w:t>
      </w:r>
    </w:p>
    <w:p w14:paraId="34FC8C70" w14:textId="77777777" w:rsidR="00F2595B" w:rsidRPr="00F2595B" w:rsidRDefault="00F2595B" w:rsidP="00F2595B">
      <w:pPr>
        <w:keepNext/>
        <w:keepLines/>
        <w:spacing w:before="480"/>
        <w:outlineLvl w:val="0"/>
        <w:rPr>
          <w:rFonts w:ascii="Times New Roman" w:hAnsi="Times New Roman"/>
          <w:b/>
          <w:bCs/>
          <w:color w:val="21798E"/>
          <w:sz w:val="22"/>
          <w:szCs w:val="28"/>
        </w:rPr>
      </w:pPr>
      <w:r w:rsidRPr="00F2595B">
        <w:rPr>
          <w:rFonts w:ascii="Times New Roman" w:hAnsi="Times New Roman"/>
          <w:b/>
          <w:bCs/>
          <w:color w:val="21798E"/>
          <w:sz w:val="22"/>
          <w:szCs w:val="28"/>
        </w:rPr>
        <w:lastRenderedPageBreak/>
        <w:t xml:space="preserve">28.0 Comparison </w:t>
      </w:r>
      <w:proofErr w:type="gramStart"/>
      <w:r w:rsidRPr="00F2595B">
        <w:rPr>
          <w:rFonts w:ascii="Times New Roman" w:hAnsi="Times New Roman"/>
          <w:b/>
          <w:bCs/>
          <w:color w:val="21798E"/>
          <w:sz w:val="22"/>
          <w:szCs w:val="28"/>
        </w:rPr>
        <w:t>with  Alternative</w:t>
      </w:r>
      <w:proofErr w:type="gramEnd"/>
      <w:r w:rsidRPr="00F2595B">
        <w:rPr>
          <w:rFonts w:ascii="Times New Roman" w:hAnsi="Times New Roman"/>
          <w:b/>
          <w:bCs/>
          <w:color w:val="21798E"/>
          <w:sz w:val="22"/>
          <w:szCs w:val="28"/>
        </w:rPr>
        <w:t xml:space="preserve"> Approaches to Pandemic Control</w:t>
      </w:r>
    </w:p>
    <w:p w14:paraId="57A47097" w14:textId="77777777" w:rsidR="00F2595B" w:rsidRPr="00F2595B" w:rsidRDefault="00F2595B" w:rsidP="00F2595B">
      <w:pPr>
        <w:keepNext/>
        <w:keepLines/>
        <w:spacing w:before="480"/>
        <w:outlineLvl w:val="0"/>
        <w:rPr>
          <w:rFonts w:ascii="Times New Roman" w:hAnsi="Times New Roman"/>
          <w:b/>
          <w:bCs/>
          <w:color w:val="21798E"/>
          <w:sz w:val="22"/>
          <w:szCs w:val="28"/>
        </w:rPr>
      </w:pPr>
      <w:r w:rsidRPr="00F2595B">
        <w:rPr>
          <w:rFonts w:ascii="Times New Roman" w:hAnsi="Times New Roman"/>
          <w:b/>
          <w:bCs/>
          <w:color w:val="21798E"/>
          <w:sz w:val="22"/>
          <w:szCs w:val="28"/>
        </w:rPr>
        <w:t>28.1 Evolutionary Algorithms and Surrogate Modeling</w:t>
      </w:r>
    </w:p>
    <w:p w14:paraId="5A802AC5" w14:textId="77777777" w:rsidR="00F2595B" w:rsidRPr="00F2595B" w:rsidRDefault="00F2595B" w:rsidP="00F2595B">
      <w:pPr>
        <w:spacing w:after="240"/>
        <w:jc w:val="both"/>
        <w:rPr>
          <w:rFonts w:ascii="Times New Roman" w:hAnsi="Times New Roman" w:cs="Latha"/>
          <w:sz w:val="18"/>
          <w:szCs w:val="18"/>
        </w:rPr>
      </w:pPr>
      <w:r w:rsidRPr="00F2595B">
        <w:rPr>
          <w:rFonts w:ascii="Times New Roman" w:hAnsi="Times New Roman" w:cs="Latha"/>
          <w:sz w:val="18"/>
          <w:szCs w:val="18"/>
        </w:rPr>
        <w:t>Evolutionary optimization methods offer a complementary approach to DRL for discovering effective intervention strategies. These algorithms efficiently explore broad policy spaces and, when paired with surrogate models, can accelerate policy evaluation (</w:t>
      </w:r>
      <w:proofErr w:type="spellStart"/>
      <w:r w:rsidRPr="00F2595B">
        <w:rPr>
          <w:rFonts w:ascii="Times New Roman" w:hAnsi="Times New Roman" w:cs="Latha"/>
          <w:sz w:val="18"/>
          <w:szCs w:val="18"/>
        </w:rPr>
        <w:t>Miikkulainen</w:t>
      </w:r>
      <w:proofErr w:type="spellEnd"/>
      <w:r w:rsidRPr="00F2595B">
        <w:rPr>
          <w:rFonts w:ascii="Times New Roman" w:hAnsi="Times New Roman" w:cs="Latha"/>
          <w:sz w:val="18"/>
          <w:szCs w:val="18"/>
        </w:rPr>
        <w:t xml:space="preserve"> et al., 2021). Compared to gradient-based DRL, evolutionary methods are less prone to local optima and are particularly effective in multimodal response landscapes (Feng et al., 2022).</w:t>
      </w:r>
    </w:p>
    <w:p w14:paraId="01F5A036" w14:textId="77777777" w:rsidR="00F2595B" w:rsidRPr="00F2595B" w:rsidRDefault="00F2595B" w:rsidP="00F2595B">
      <w:pPr>
        <w:spacing w:after="240"/>
        <w:jc w:val="both"/>
        <w:rPr>
          <w:rFonts w:ascii="Times New Roman" w:hAnsi="Times New Roman" w:cs="Latha"/>
          <w:sz w:val="18"/>
          <w:szCs w:val="18"/>
        </w:rPr>
      </w:pPr>
      <w:r w:rsidRPr="00F2595B">
        <w:rPr>
          <w:rFonts w:ascii="Times New Roman" w:hAnsi="Times New Roman" w:cs="Latha"/>
          <w:sz w:val="18"/>
          <w:szCs w:val="18"/>
        </w:rPr>
        <w:t>Hybrid models that integrate evolutionary AI with reinforcement learning combine the strengths of both paradigms, enhancing adaptability and exploration in complex epidemic environments (Reymond et al., 2024).</w:t>
      </w:r>
    </w:p>
    <w:p w14:paraId="470FE686" w14:textId="77777777" w:rsidR="00F2595B" w:rsidRPr="00F2595B" w:rsidRDefault="00F2595B" w:rsidP="00F2595B">
      <w:pPr>
        <w:keepNext/>
        <w:keepLines/>
        <w:spacing w:before="480"/>
        <w:outlineLvl w:val="0"/>
        <w:rPr>
          <w:rFonts w:ascii="Times New Roman" w:hAnsi="Times New Roman"/>
          <w:b/>
          <w:bCs/>
          <w:color w:val="21798E"/>
          <w:sz w:val="22"/>
          <w:szCs w:val="28"/>
        </w:rPr>
      </w:pPr>
      <w:r w:rsidRPr="00F2595B">
        <w:rPr>
          <w:rFonts w:ascii="Times New Roman" w:hAnsi="Times New Roman"/>
          <w:b/>
          <w:bCs/>
          <w:color w:val="21798E"/>
          <w:sz w:val="22"/>
          <w:szCs w:val="28"/>
        </w:rPr>
        <w:t>28.2 Model Predictive Control (MPC) and Data-Driven Dynamic Programming</w:t>
      </w:r>
    </w:p>
    <w:p w14:paraId="480B7148" w14:textId="77777777" w:rsidR="00F2595B" w:rsidRPr="00F2595B" w:rsidRDefault="00F2595B" w:rsidP="00F2595B">
      <w:pPr>
        <w:spacing w:after="240"/>
        <w:jc w:val="both"/>
        <w:rPr>
          <w:rFonts w:ascii="Times New Roman" w:hAnsi="Times New Roman" w:cs="Latha"/>
          <w:sz w:val="18"/>
          <w:szCs w:val="18"/>
        </w:rPr>
      </w:pPr>
      <w:r w:rsidRPr="00F2595B">
        <w:rPr>
          <w:rFonts w:ascii="Times New Roman" w:hAnsi="Times New Roman" w:cs="Latha"/>
          <w:sz w:val="18"/>
          <w:szCs w:val="18"/>
        </w:rPr>
        <w:t>Model Predictive Control (MPC) represents a classical optimization technique that solves rolling-horizon problems using explicit system models. When accurate models are available, MPC can yield near-optimal policies. However, DRL’s model-free, data-driven nature offers advantages in uncertain or nonstationary epidemic contexts (Lin, McPhee, &amp; Azad, 2019).</w:t>
      </w:r>
    </w:p>
    <w:p w14:paraId="7A05B663" w14:textId="77777777" w:rsidR="00F2595B" w:rsidRPr="00F2595B" w:rsidRDefault="00F2595B" w:rsidP="00F2595B">
      <w:pPr>
        <w:spacing w:after="240"/>
        <w:jc w:val="both"/>
        <w:rPr>
          <w:rFonts w:ascii="Times New Roman" w:hAnsi="Times New Roman" w:cs="Latha"/>
          <w:sz w:val="18"/>
          <w:szCs w:val="18"/>
        </w:rPr>
      </w:pPr>
      <w:r w:rsidRPr="00F2595B">
        <w:rPr>
          <w:rFonts w:ascii="Times New Roman" w:hAnsi="Times New Roman" w:cs="Latha"/>
          <w:sz w:val="18"/>
          <w:szCs w:val="18"/>
        </w:rPr>
        <w:t>Dynamic programming methods, while effective, often suffer from the curse of dimensionality. DRL, particularly policy gradient methods, has demonstrated comparable or superior performance in stochastic epidemic control tasks with reduced computational overhead (Lange, Dreessen, &amp; Schlosser, 2025).</w:t>
      </w:r>
    </w:p>
    <w:p w14:paraId="4832EEFF" w14:textId="77777777" w:rsidR="00F2595B" w:rsidRPr="00F2595B" w:rsidRDefault="00F2595B" w:rsidP="00F2595B">
      <w:pPr>
        <w:keepNext/>
        <w:keepLines/>
        <w:spacing w:before="480"/>
        <w:outlineLvl w:val="0"/>
        <w:rPr>
          <w:rFonts w:ascii="Times New Roman" w:hAnsi="Times New Roman"/>
          <w:b/>
          <w:bCs/>
          <w:color w:val="21798E"/>
          <w:sz w:val="22"/>
          <w:szCs w:val="28"/>
        </w:rPr>
      </w:pPr>
      <w:r w:rsidRPr="00F2595B">
        <w:rPr>
          <w:rFonts w:ascii="Times New Roman" w:hAnsi="Times New Roman"/>
          <w:b/>
          <w:bCs/>
          <w:color w:val="21798E"/>
          <w:sz w:val="22"/>
          <w:szCs w:val="28"/>
        </w:rPr>
        <w:t>28.3 Game-Theoretic and Noncooperative Models</w:t>
      </w:r>
    </w:p>
    <w:p w14:paraId="6507905D" w14:textId="77777777" w:rsidR="00F2595B" w:rsidRPr="00F2595B" w:rsidRDefault="00F2595B" w:rsidP="00F2595B">
      <w:pPr>
        <w:spacing w:after="240"/>
        <w:jc w:val="both"/>
        <w:rPr>
          <w:rFonts w:ascii="Times New Roman" w:hAnsi="Times New Roman" w:cs="Latha"/>
          <w:sz w:val="18"/>
          <w:szCs w:val="18"/>
        </w:rPr>
      </w:pPr>
      <w:r w:rsidRPr="00F2595B">
        <w:rPr>
          <w:rFonts w:ascii="Times New Roman" w:hAnsi="Times New Roman" w:cs="Latha"/>
          <w:sz w:val="18"/>
          <w:szCs w:val="18"/>
        </w:rPr>
        <w:t xml:space="preserve">Game-theoretic models provide valuable insights into individual-level decision-making and compliance </w:t>
      </w:r>
      <w:proofErr w:type="spellStart"/>
      <w:r w:rsidRPr="00F2595B">
        <w:rPr>
          <w:rFonts w:ascii="Times New Roman" w:hAnsi="Times New Roman" w:cs="Latha"/>
          <w:sz w:val="18"/>
          <w:szCs w:val="18"/>
        </w:rPr>
        <w:t>behaviours</w:t>
      </w:r>
      <w:proofErr w:type="spellEnd"/>
      <w:r w:rsidRPr="00F2595B">
        <w:rPr>
          <w:rFonts w:ascii="Times New Roman" w:hAnsi="Times New Roman" w:cs="Latha"/>
          <w:sz w:val="18"/>
          <w:szCs w:val="18"/>
        </w:rPr>
        <w:t xml:space="preserve"> during epidemics. These noncooperative frameworks model interactions among rational agents, capturing incentives that influence adherence to public health measures (Bairagi et al., 2020). Integrating game theory with DRL can enhance realism in multi-agent systems, where policy effectiveness depends on heterogeneous </w:t>
      </w:r>
      <w:proofErr w:type="spellStart"/>
      <w:r w:rsidRPr="00F2595B">
        <w:rPr>
          <w:rFonts w:ascii="Times New Roman" w:hAnsi="Times New Roman" w:cs="Latha"/>
          <w:sz w:val="18"/>
          <w:szCs w:val="18"/>
        </w:rPr>
        <w:t>behaviour</w:t>
      </w:r>
      <w:proofErr w:type="spellEnd"/>
      <w:r w:rsidRPr="00F2595B">
        <w:rPr>
          <w:rFonts w:ascii="Times New Roman" w:hAnsi="Times New Roman" w:cs="Latha"/>
          <w:sz w:val="18"/>
          <w:szCs w:val="18"/>
        </w:rPr>
        <w:t xml:space="preserve">. Such hybrid approaches may inform the design of socially aware and </w:t>
      </w:r>
      <w:proofErr w:type="spellStart"/>
      <w:r w:rsidRPr="00F2595B">
        <w:rPr>
          <w:rFonts w:ascii="Times New Roman" w:hAnsi="Times New Roman" w:cs="Latha"/>
          <w:sz w:val="18"/>
          <w:szCs w:val="18"/>
        </w:rPr>
        <w:t>behaviourally</w:t>
      </w:r>
      <w:proofErr w:type="spellEnd"/>
      <w:r w:rsidRPr="00F2595B">
        <w:rPr>
          <w:rFonts w:ascii="Times New Roman" w:hAnsi="Times New Roman" w:cs="Latha"/>
          <w:sz w:val="18"/>
          <w:szCs w:val="18"/>
        </w:rPr>
        <w:t xml:space="preserve"> grounded epidemic control strategies (Feng et al., 2022).</w:t>
      </w:r>
    </w:p>
    <w:p w14:paraId="6E3A36EB" w14:textId="77777777" w:rsidR="00F2595B" w:rsidRPr="00F2595B" w:rsidRDefault="00F2595B" w:rsidP="00F2595B">
      <w:pPr>
        <w:keepNext/>
        <w:keepLines/>
        <w:spacing w:before="480"/>
        <w:outlineLvl w:val="0"/>
        <w:rPr>
          <w:rFonts w:ascii="Times New Roman" w:hAnsi="Times New Roman"/>
          <w:b/>
          <w:bCs/>
          <w:color w:val="21798E"/>
          <w:sz w:val="22"/>
          <w:szCs w:val="28"/>
        </w:rPr>
      </w:pPr>
      <w:r w:rsidRPr="00F2595B">
        <w:rPr>
          <w:rFonts w:ascii="Times New Roman" w:hAnsi="Times New Roman"/>
          <w:b/>
          <w:bCs/>
          <w:color w:val="21798E"/>
          <w:sz w:val="22"/>
          <w:szCs w:val="28"/>
        </w:rPr>
        <w:t>29.0 Emerging Trends and Future Directions in DRL for Epidemic Policy</w:t>
      </w:r>
    </w:p>
    <w:p w14:paraId="4A59CE3B" w14:textId="77777777" w:rsidR="00F2595B" w:rsidRPr="00F2595B" w:rsidRDefault="00F2595B" w:rsidP="00F2595B">
      <w:pPr>
        <w:keepNext/>
        <w:keepLines/>
        <w:spacing w:before="480"/>
        <w:outlineLvl w:val="0"/>
        <w:rPr>
          <w:rFonts w:ascii="Times New Roman" w:hAnsi="Times New Roman"/>
          <w:b/>
          <w:bCs/>
          <w:color w:val="21798E"/>
          <w:sz w:val="22"/>
          <w:szCs w:val="28"/>
        </w:rPr>
      </w:pPr>
      <w:r w:rsidRPr="00F2595B">
        <w:rPr>
          <w:rFonts w:ascii="Times New Roman" w:hAnsi="Times New Roman"/>
          <w:b/>
          <w:bCs/>
          <w:color w:val="21798E"/>
          <w:sz w:val="22"/>
          <w:szCs w:val="28"/>
        </w:rPr>
        <w:t>29.1 Multi-Objective and Pareto Front Approaches</w:t>
      </w:r>
    </w:p>
    <w:p w14:paraId="724986D2" w14:textId="76D1E191" w:rsidR="00F2595B" w:rsidRPr="00F2595B" w:rsidRDefault="00F2595B" w:rsidP="00F2595B">
      <w:pPr>
        <w:spacing w:after="240"/>
        <w:jc w:val="both"/>
        <w:rPr>
          <w:rFonts w:ascii="Times New Roman" w:hAnsi="Times New Roman" w:cs="Latha"/>
          <w:sz w:val="18"/>
          <w:szCs w:val="18"/>
        </w:rPr>
      </w:pPr>
      <w:r w:rsidRPr="00F2595B">
        <w:rPr>
          <w:rFonts w:ascii="Times New Roman" w:hAnsi="Times New Roman" w:cs="Latha"/>
          <w:sz w:val="18"/>
          <w:szCs w:val="18"/>
        </w:rPr>
        <w:t>The increasing recognition of trade-offs in epidemic management has driven interest in multi-objective DRL methodologies. By framing policy optimization as a Pareto front problem, researchers can generate diverse solution sets that reflect competing goals, such as minimizing infections while preserving economic activity (Reymond et al., 2024).</w:t>
      </w:r>
      <w:r>
        <w:rPr>
          <w:rFonts w:ascii="Times New Roman" w:hAnsi="Times New Roman" w:cs="Latha"/>
          <w:sz w:val="18"/>
          <w:szCs w:val="18"/>
        </w:rPr>
        <w:t xml:space="preserve"> </w:t>
      </w:r>
    </w:p>
    <w:p w14:paraId="09C61AE2" w14:textId="77777777" w:rsidR="00F2595B" w:rsidRPr="00F2595B" w:rsidRDefault="00F2595B" w:rsidP="00F2595B">
      <w:pPr>
        <w:spacing w:after="240"/>
        <w:jc w:val="both"/>
        <w:rPr>
          <w:rFonts w:ascii="Times New Roman" w:hAnsi="Times New Roman" w:cs="Latha"/>
          <w:sz w:val="18"/>
          <w:szCs w:val="18"/>
        </w:rPr>
      </w:pPr>
      <w:r w:rsidRPr="00F2595B">
        <w:rPr>
          <w:rFonts w:ascii="Times New Roman" w:hAnsi="Times New Roman" w:cs="Latha"/>
          <w:sz w:val="18"/>
          <w:szCs w:val="18"/>
        </w:rPr>
        <w:t>Pareto-conditioned neural networks have shown improved exploration and representation of optimal policies (De Santanna et al., 2025). Advances in visualization tools and MORL frameworks are expected to enhance usability and adoption in policymaking contexts (Feng et al., 2022).</w:t>
      </w:r>
    </w:p>
    <w:p w14:paraId="1001F57E" w14:textId="77777777" w:rsidR="00F2595B" w:rsidRPr="00F2595B" w:rsidRDefault="00F2595B" w:rsidP="00F2595B">
      <w:pPr>
        <w:keepNext/>
        <w:keepLines/>
        <w:spacing w:before="480"/>
        <w:outlineLvl w:val="0"/>
        <w:rPr>
          <w:rFonts w:ascii="Times New Roman" w:hAnsi="Times New Roman"/>
          <w:b/>
          <w:bCs/>
          <w:color w:val="21798E"/>
          <w:sz w:val="22"/>
          <w:szCs w:val="28"/>
        </w:rPr>
      </w:pPr>
      <w:r w:rsidRPr="00F2595B">
        <w:rPr>
          <w:rFonts w:ascii="Times New Roman" w:hAnsi="Times New Roman"/>
          <w:b/>
          <w:bCs/>
          <w:color w:val="21798E"/>
          <w:sz w:val="22"/>
          <w:szCs w:val="28"/>
        </w:rPr>
        <w:t>30.0 Real-Time and Individual-Level Data Integration</w:t>
      </w:r>
    </w:p>
    <w:p w14:paraId="3633AEC0" w14:textId="77777777" w:rsidR="00F2595B" w:rsidRPr="00F2595B" w:rsidRDefault="00F2595B" w:rsidP="00F2595B">
      <w:pPr>
        <w:spacing w:after="240"/>
        <w:jc w:val="both"/>
        <w:rPr>
          <w:rFonts w:ascii="Times New Roman" w:hAnsi="Times New Roman" w:cs="Latha"/>
          <w:sz w:val="18"/>
          <w:szCs w:val="18"/>
        </w:rPr>
      </w:pPr>
      <w:r w:rsidRPr="00F2595B">
        <w:rPr>
          <w:rFonts w:ascii="Times New Roman" w:hAnsi="Times New Roman" w:cs="Latha"/>
          <w:sz w:val="18"/>
          <w:szCs w:val="18"/>
        </w:rPr>
        <w:t xml:space="preserve">The integration of individual-level data, including contact tracing and health status information, represents a frontier in DRL-based epidemic control. Graph Neural Networks (GNNs) and personalized risk models enable selective interventions that minimize disruption while maintaining control (Feng et al., 2022). Kwak et al. (2021) </w:t>
      </w:r>
      <w:proofErr w:type="spellStart"/>
      <w:r w:rsidRPr="00F2595B">
        <w:rPr>
          <w:rFonts w:ascii="Times New Roman" w:hAnsi="Times New Roman" w:cs="Latha"/>
          <w:sz w:val="18"/>
          <w:szCs w:val="18"/>
        </w:rPr>
        <w:t>emphasise</w:t>
      </w:r>
      <w:proofErr w:type="spellEnd"/>
      <w:r w:rsidRPr="00F2595B">
        <w:rPr>
          <w:rFonts w:ascii="Times New Roman" w:hAnsi="Times New Roman" w:cs="Latha"/>
          <w:sz w:val="18"/>
          <w:szCs w:val="18"/>
        </w:rPr>
        <w:t xml:space="preserve"> the potential of incorporating such granularity into future DRL models, paving the way for more precise and ethically informed control strategies.</w:t>
      </w:r>
    </w:p>
    <w:p w14:paraId="77C3DCA1" w14:textId="77777777" w:rsidR="00F2595B" w:rsidRPr="00F2595B" w:rsidRDefault="00F2595B" w:rsidP="00F2595B">
      <w:pPr>
        <w:keepNext/>
        <w:keepLines/>
        <w:spacing w:before="480"/>
        <w:outlineLvl w:val="0"/>
        <w:rPr>
          <w:rFonts w:ascii="Times New Roman" w:hAnsi="Times New Roman"/>
          <w:b/>
          <w:bCs/>
          <w:color w:val="21798E"/>
          <w:sz w:val="22"/>
          <w:szCs w:val="28"/>
        </w:rPr>
      </w:pPr>
      <w:r w:rsidRPr="00F2595B">
        <w:rPr>
          <w:rFonts w:ascii="Times New Roman" w:hAnsi="Times New Roman"/>
          <w:b/>
          <w:bCs/>
          <w:color w:val="21798E"/>
          <w:sz w:val="22"/>
          <w:szCs w:val="28"/>
        </w:rPr>
        <w:lastRenderedPageBreak/>
        <w:t>31.0 Enhancing Safety, Robustness, and Interpretability</w:t>
      </w:r>
    </w:p>
    <w:p w14:paraId="2FF4075F" w14:textId="77777777" w:rsidR="00F2595B" w:rsidRPr="00F2595B" w:rsidRDefault="00F2595B" w:rsidP="00F2595B">
      <w:pPr>
        <w:spacing w:after="240"/>
        <w:jc w:val="both"/>
        <w:rPr>
          <w:rFonts w:ascii="Times New Roman" w:hAnsi="Times New Roman" w:cs="Latha"/>
          <w:sz w:val="18"/>
          <w:szCs w:val="18"/>
        </w:rPr>
      </w:pPr>
      <w:r w:rsidRPr="00F2595B">
        <w:rPr>
          <w:rFonts w:ascii="Times New Roman" w:hAnsi="Times New Roman" w:cs="Latha"/>
          <w:sz w:val="18"/>
          <w:szCs w:val="18"/>
        </w:rPr>
        <w:t>Ensuring safety and interpretability in DRL models is critical for real-world deployment. Techniques such as constrained action spaces, safety filters, and explainable reward structures improve trust and compliance. Norouzi et al. (2023) demonstrated the importance of safety-aware DRL in control engineering, highlighting its relevance for public health applications. Combining DRL with explainable AI techniques such as variational autoencoders linked to compartmental models can enhance transparency and facilitate stakeholder understanding (Nguyen et al., 2022). Robust, interpretable DRL frameworks remain a key priority for future research.</w:t>
      </w:r>
    </w:p>
    <w:p w14:paraId="3FCB9D28" w14:textId="77777777" w:rsidR="00F2595B" w:rsidRPr="00F2595B" w:rsidRDefault="00F2595B" w:rsidP="00F2595B">
      <w:pPr>
        <w:keepNext/>
        <w:keepLines/>
        <w:spacing w:before="480"/>
        <w:outlineLvl w:val="0"/>
        <w:rPr>
          <w:rFonts w:ascii="Times New Roman" w:hAnsi="Times New Roman"/>
          <w:b/>
          <w:bCs/>
          <w:color w:val="21798E"/>
          <w:sz w:val="22"/>
          <w:szCs w:val="28"/>
        </w:rPr>
      </w:pPr>
      <w:r w:rsidRPr="00F2595B">
        <w:rPr>
          <w:rFonts w:ascii="Times New Roman" w:hAnsi="Times New Roman"/>
          <w:b/>
          <w:bCs/>
          <w:color w:val="21798E"/>
          <w:sz w:val="22"/>
          <w:szCs w:val="28"/>
        </w:rPr>
        <w:t>32.0 Summary and Synthesis of Comparative Findings</w:t>
      </w:r>
    </w:p>
    <w:p w14:paraId="0158D29D" w14:textId="77777777" w:rsidR="00F2595B" w:rsidRPr="00F2595B" w:rsidRDefault="00F2595B" w:rsidP="00F2595B">
      <w:pPr>
        <w:spacing w:after="240"/>
        <w:jc w:val="both"/>
        <w:rPr>
          <w:rFonts w:ascii="Times New Roman" w:hAnsi="Times New Roman" w:cs="Latha"/>
          <w:sz w:val="18"/>
          <w:szCs w:val="18"/>
        </w:rPr>
      </w:pPr>
      <w:r w:rsidRPr="00F2595B">
        <w:rPr>
          <w:rFonts w:ascii="Times New Roman" w:hAnsi="Times New Roman" w:cs="Latha"/>
          <w:sz w:val="18"/>
          <w:szCs w:val="18"/>
        </w:rPr>
        <w:t>The literature consistently shows that DRL methods recommend earlier and more adaptive combinations of lockdown and travel restrictions than actual government policies, resulting in improved epidemic control outcomes (Kwak, Ling, &amp; Hui, 2021). DRL offers dynamic, responsive policy optimization that surpasses static heuristics, with multi-objective approaches enabling balanced decision-making (Kwak, Ling, &amp; Hui, 2020). The ability to tailor interventions to evolving data and local contexts marks a significant advancement over traditional models (Reymond et al., 2024).</w:t>
      </w:r>
    </w:p>
    <w:p w14:paraId="479484A9" w14:textId="77777777" w:rsidR="00F2595B" w:rsidRPr="00F2595B" w:rsidRDefault="00F2595B" w:rsidP="00F2595B">
      <w:pPr>
        <w:keepNext/>
        <w:keepLines/>
        <w:spacing w:before="480"/>
        <w:outlineLvl w:val="0"/>
        <w:rPr>
          <w:rFonts w:ascii="Times New Roman" w:hAnsi="Times New Roman"/>
          <w:b/>
          <w:bCs/>
          <w:color w:val="21798E"/>
          <w:sz w:val="22"/>
          <w:szCs w:val="28"/>
        </w:rPr>
      </w:pPr>
      <w:r w:rsidRPr="00F2595B">
        <w:rPr>
          <w:rFonts w:ascii="Times New Roman" w:hAnsi="Times New Roman"/>
          <w:b/>
          <w:bCs/>
          <w:color w:val="21798E"/>
          <w:sz w:val="22"/>
          <w:szCs w:val="28"/>
        </w:rPr>
        <w:t>33.0 DRL Approaches to Pandemic Policy Optimization</w:t>
      </w:r>
    </w:p>
    <w:p w14:paraId="27B22702" w14:textId="77777777" w:rsidR="00F2595B" w:rsidRPr="00F2595B" w:rsidRDefault="00F2595B" w:rsidP="00F2595B">
      <w:pPr>
        <w:spacing w:after="240"/>
        <w:jc w:val="both"/>
        <w:rPr>
          <w:rFonts w:ascii="Times New Roman" w:hAnsi="Times New Roman" w:cs="Latha"/>
          <w:sz w:val="18"/>
          <w:szCs w:val="18"/>
        </w:rPr>
      </w:pPr>
      <w:r w:rsidRPr="00F2595B">
        <w:rPr>
          <w:rFonts w:ascii="Times New Roman" w:hAnsi="Times New Roman" w:cs="Latha"/>
          <w:sz w:val="18"/>
          <w:szCs w:val="18"/>
        </w:rPr>
        <w:t>A diverse array of DRL algorithms was applied across the reviewed studies to optimize public health policy interventions during pandemics. Discrete control strategies were commonly implemented using Deep Q-Networks (DQN), particularly for binary decision-making scenarios such as lockdown enforcement (on/off). In contrast, continuous policy spaces were addressed using algorithms such as Deep Deterministic Policy Gradient (DDPG) and Proximal Policy Optimization (PPO), enabling more nuanced intervention strategies (Kwak, Ling, &amp; Hui, 2021; Liu, 2022).</w:t>
      </w:r>
    </w:p>
    <w:p w14:paraId="788F2DF9" w14:textId="77777777" w:rsidR="00F2595B" w:rsidRPr="00F2595B" w:rsidRDefault="00F2595B" w:rsidP="00F2595B">
      <w:pPr>
        <w:spacing w:after="240"/>
        <w:jc w:val="both"/>
        <w:rPr>
          <w:rFonts w:ascii="Times New Roman" w:hAnsi="Times New Roman" w:cs="Latha"/>
          <w:sz w:val="18"/>
          <w:szCs w:val="18"/>
        </w:rPr>
      </w:pPr>
      <w:r w:rsidRPr="00F2595B">
        <w:rPr>
          <w:rFonts w:ascii="Times New Roman" w:hAnsi="Times New Roman" w:cs="Latha"/>
          <w:sz w:val="18"/>
          <w:szCs w:val="18"/>
        </w:rPr>
        <w:t>These DRL approaches were typically embedded within compartmental epidemiological models, such as SEIR (Susceptible-Exposed-Infectious-Recovered) and SIRD (Susceptible-Infectious-Recovered-Deceased), or within agent-based simulation environments. The reward functions guiding policy optimization frequently incorporated composite metrics that balanced public health outcomes (e.g., infection rates, mortality) with socio-economic costs (e.g., economic disruption, healthcare burden) (Colas et al., 2021). The integration of these models facilitated the generation of adaptive and context-sensitive policy recommendations aimed at mitigating pandemic impacts.</w:t>
      </w:r>
    </w:p>
    <w:p w14:paraId="27E396C7" w14:textId="77777777" w:rsidR="00F2595B" w:rsidRPr="00F2595B" w:rsidRDefault="00F2595B" w:rsidP="00F2595B">
      <w:pPr>
        <w:keepNext/>
        <w:keepLines/>
        <w:spacing w:before="480"/>
        <w:outlineLvl w:val="0"/>
        <w:rPr>
          <w:rFonts w:ascii="Times New Roman" w:hAnsi="Times New Roman"/>
          <w:b/>
          <w:bCs/>
          <w:color w:val="21798E"/>
          <w:sz w:val="22"/>
          <w:szCs w:val="28"/>
        </w:rPr>
      </w:pPr>
      <w:r w:rsidRPr="00F2595B">
        <w:rPr>
          <w:rFonts w:ascii="Times New Roman" w:hAnsi="Times New Roman"/>
          <w:b/>
          <w:bCs/>
          <w:color w:val="21798E"/>
          <w:sz w:val="22"/>
          <w:szCs w:val="28"/>
        </w:rPr>
        <w:t>34.0 Timing and Intensity of Policy Recommendations</w:t>
      </w:r>
    </w:p>
    <w:p w14:paraId="611C2ABB" w14:textId="77777777" w:rsidR="00F2595B" w:rsidRPr="00F2595B" w:rsidRDefault="00F2595B" w:rsidP="00F2595B">
      <w:pPr>
        <w:spacing w:after="240"/>
        <w:jc w:val="both"/>
        <w:rPr>
          <w:rFonts w:ascii="Times New Roman" w:hAnsi="Times New Roman" w:cs="Latha"/>
          <w:sz w:val="18"/>
          <w:szCs w:val="18"/>
        </w:rPr>
      </w:pPr>
      <w:r w:rsidRPr="00F2595B">
        <w:rPr>
          <w:rFonts w:ascii="Times New Roman" w:hAnsi="Times New Roman" w:cs="Latha"/>
          <w:sz w:val="18"/>
          <w:szCs w:val="18"/>
        </w:rPr>
        <w:t>DRL agents trained on global, national, and regional COVID-19 datasets frequently recommended the implementation of restriction measures earlier than those historically enacted by governments (Kwak, Ling, &amp; Hui, 2020; 2021). In many cases, the agents proposed initiating at least minimal interventions concurrently with or prior to the detection of the first local cases. Moreover, the recommended strategies often involved layered interventions, such as combining lockdowns with travel restrictions at moderate to high intensities. However, these systems generally refrained from advocating for extreme measures such as total lockdowns or complete border closures, reflecting a more calibrated and context-sensitive approach to policy design (Kwak, Ling, &amp; Hui, 2021). Some frameworks also explored cyclic or intermittent intervention strategies to mitigate both epidemiological resurgence and economic disruption (</w:t>
      </w:r>
      <w:proofErr w:type="spellStart"/>
      <w:r w:rsidRPr="00F2595B">
        <w:rPr>
          <w:rFonts w:ascii="Times New Roman" w:hAnsi="Times New Roman" w:cs="Latha"/>
          <w:sz w:val="18"/>
          <w:szCs w:val="18"/>
        </w:rPr>
        <w:t>Tarrataca</w:t>
      </w:r>
      <w:proofErr w:type="spellEnd"/>
      <w:r w:rsidRPr="00F2595B">
        <w:rPr>
          <w:rFonts w:ascii="Times New Roman" w:hAnsi="Times New Roman" w:cs="Latha"/>
          <w:sz w:val="18"/>
          <w:szCs w:val="18"/>
        </w:rPr>
        <w:t xml:space="preserve"> et al., 2021). Some agents trained on epidemiological data learn to apply at least minimal intervention intensities contemporaneous with or preceding the detection of initial index cases, a reflection of the well-recognized importance of pre-emptive action to arrest exponential growth (Gloria </w:t>
      </w:r>
      <w:proofErr w:type="spellStart"/>
      <w:r w:rsidRPr="00F2595B">
        <w:rPr>
          <w:rFonts w:ascii="Times New Roman" w:hAnsi="Times New Roman" w:cs="Latha"/>
          <w:sz w:val="18"/>
          <w:szCs w:val="18"/>
        </w:rPr>
        <w:t>Hyunjung</w:t>
      </w:r>
      <w:proofErr w:type="spellEnd"/>
      <w:r w:rsidRPr="00F2595B">
        <w:rPr>
          <w:rFonts w:ascii="Times New Roman" w:hAnsi="Times New Roman" w:cs="Latha"/>
          <w:sz w:val="18"/>
          <w:szCs w:val="18"/>
        </w:rPr>
        <w:t xml:space="preserve"> Kwak, Lowell Ling, and Pan Hui 2021). This earlier timing is linked with marked reductions in epidemic burden, including diminished infection peaks and reduced stress on healthcare systems (Kwak Gloria Hyunjung, L. Ling, and Pan Hui 2020). DRL’s capacity to incorporate dynamic feedback enables adaptive early responses, outperforming static government policies that often delay intervention due to political or socioeconomic hesitations (Gloria </w:t>
      </w:r>
      <w:proofErr w:type="spellStart"/>
      <w:r w:rsidRPr="00F2595B">
        <w:rPr>
          <w:rFonts w:ascii="Times New Roman" w:hAnsi="Times New Roman" w:cs="Latha"/>
          <w:sz w:val="18"/>
          <w:szCs w:val="18"/>
        </w:rPr>
        <w:t>Hyunjung</w:t>
      </w:r>
      <w:proofErr w:type="spellEnd"/>
      <w:r w:rsidRPr="00F2595B">
        <w:rPr>
          <w:rFonts w:ascii="Times New Roman" w:hAnsi="Times New Roman" w:cs="Latha"/>
          <w:sz w:val="18"/>
          <w:szCs w:val="18"/>
        </w:rPr>
        <w:t xml:space="preserve"> Kwak, L. Ling, and Pan Hui 2021).</w:t>
      </w:r>
    </w:p>
    <w:p w14:paraId="10A02AFE" w14:textId="77777777" w:rsidR="00F2595B" w:rsidRPr="00F2595B" w:rsidRDefault="00F2595B" w:rsidP="00F2595B">
      <w:pPr>
        <w:keepNext/>
        <w:keepLines/>
        <w:spacing w:before="480"/>
        <w:outlineLvl w:val="0"/>
        <w:rPr>
          <w:rFonts w:ascii="Times New Roman" w:hAnsi="Times New Roman"/>
          <w:b/>
          <w:bCs/>
          <w:color w:val="21798E"/>
          <w:sz w:val="22"/>
          <w:szCs w:val="28"/>
        </w:rPr>
      </w:pPr>
      <w:r w:rsidRPr="00F2595B">
        <w:rPr>
          <w:rFonts w:ascii="Times New Roman" w:hAnsi="Times New Roman"/>
          <w:b/>
          <w:bCs/>
          <w:color w:val="21798E"/>
          <w:sz w:val="22"/>
          <w:szCs w:val="28"/>
        </w:rPr>
        <w:lastRenderedPageBreak/>
        <w:t>35.0 Results</w:t>
      </w:r>
    </w:p>
    <w:p w14:paraId="6B9E0AB1" w14:textId="77777777" w:rsidR="00F2595B" w:rsidRPr="00F2595B" w:rsidRDefault="00F2595B" w:rsidP="00F2595B">
      <w:pPr>
        <w:keepNext/>
        <w:keepLines/>
        <w:spacing w:before="480"/>
        <w:outlineLvl w:val="0"/>
        <w:rPr>
          <w:rFonts w:ascii="Times New Roman" w:hAnsi="Times New Roman"/>
          <w:b/>
          <w:bCs/>
          <w:color w:val="21798E"/>
          <w:sz w:val="22"/>
          <w:szCs w:val="28"/>
        </w:rPr>
      </w:pPr>
      <w:r w:rsidRPr="00F2595B">
        <w:rPr>
          <w:rFonts w:ascii="Times New Roman" w:hAnsi="Times New Roman"/>
          <w:b/>
          <w:bCs/>
          <w:color w:val="21798E"/>
          <w:sz w:val="22"/>
          <w:szCs w:val="28"/>
        </w:rPr>
        <w:t>35.1 Overall Performance</w:t>
      </w:r>
    </w:p>
    <w:p w14:paraId="290D1FE3" w14:textId="77777777" w:rsidR="00F2595B" w:rsidRPr="00F2595B" w:rsidRDefault="00F2595B" w:rsidP="00F2595B">
      <w:pPr>
        <w:spacing w:after="240"/>
        <w:jc w:val="both"/>
        <w:rPr>
          <w:rFonts w:ascii="Times New Roman" w:hAnsi="Times New Roman" w:cs="Latha"/>
          <w:sz w:val="18"/>
          <w:szCs w:val="18"/>
        </w:rPr>
      </w:pPr>
      <w:r w:rsidRPr="00F2595B">
        <w:rPr>
          <w:rFonts w:ascii="Times New Roman" w:hAnsi="Times New Roman" w:cs="Latha"/>
          <w:sz w:val="18"/>
          <w:szCs w:val="18"/>
        </w:rPr>
        <w:t xml:space="preserve">Across the 30 studies reviewed, DRL-based interventions consistently outperformed static or heuristic policies in simulation environments (Kwak, Ling, &amp; Hui, 2021; Liu, 2022; </w:t>
      </w:r>
      <w:proofErr w:type="spellStart"/>
      <w:r w:rsidRPr="00F2595B">
        <w:rPr>
          <w:rFonts w:ascii="Times New Roman" w:hAnsi="Times New Roman" w:cs="Latha"/>
          <w:sz w:val="18"/>
          <w:szCs w:val="18"/>
        </w:rPr>
        <w:t>Miikkulainen</w:t>
      </w:r>
      <w:proofErr w:type="spellEnd"/>
      <w:r w:rsidRPr="00F2595B">
        <w:rPr>
          <w:rFonts w:ascii="Times New Roman" w:hAnsi="Times New Roman" w:cs="Latha"/>
          <w:sz w:val="18"/>
          <w:szCs w:val="18"/>
        </w:rPr>
        <w:t xml:space="preserve"> et al., 2021). Key findings include:</w:t>
      </w:r>
    </w:p>
    <w:p w14:paraId="778D1D68" w14:textId="77777777" w:rsidR="00F2595B" w:rsidRPr="00F2595B" w:rsidRDefault="00F2595B" w:rsidP="00F2595B">
      <w:pPr>
        <w:numPr>
          <w:ilvl w:val="0"/>
          <w:numId w:val="34"/>
        </w:numPr>
        <w:spacing w:after="240"/>
        <w:rPr>
          <w:rFonts w:ascii="Times New Roman" w:hAnsi="Times New Roman" w:cs="Latha"/>
          <w:sz w:val="18"/>
          <w:szCs w:val="18"/>
        </w:rPr>
      </w:pPr>
      <w:r w:rsidRPr="00F2595B">
        <w:rPr>
          <w:rFonts w:ascii="Times New Roman" w:hAnsi="Times New Roman" w:cs="Latha"/>
          <w:sz w:val="18"/>
          <w:szCs w:val="18"/>
        </w:rPr>
        <w:t xml:space="preserve">Infection Reduction: DRL policies achieved reductions ranging from 15% to 40% compared to baseline strategies (Kwak, Ling, &amp; Hui, 2021; </w:t>
      </w:r>
      <w:proofErr w:type="spellStart"/>
      <w:r w:rsidRPr="00F2595B">
        <w:rPr>
          <w:rFonts w:ascii="Times New Roman" w:hAnsi="Times New Roman" w:cs="Latha"/>
          <w:sz w:val="18"/>
          <w:szCs w:val="18"/>
        </w:rPr>
        <w:t>Tarrataca</w:t>
      </w:r>
      <w:proofErr w:type="spellEnd"/>
      <w:r w:rsidRPr="00F2595B">
        <w:rPr>
          <w:rFonts w:ascii="Times New Roman" w:hAnsi="Times New Roman" w:cs="Latha"/>
          <w:sz w:val="18"/>
          <w:szCs w:val="18"/>
        </w:rPr>
        <w:t xml:space="preserve"> et al., 2021).</w:t>
      </w:r>
    </w:p>
    <w:p w14:paraId="7BAE05BB" w14:textId="77777777" w:rsidR="00F2595B" w:rsidRPr="00F2595B" w:rsidRDefault="00F2595B" w:rsidP="00F2595B">
      <w:pPr>
        <w:numPr>
          <w:ilvl w:val="0"/>
          <w:numId w:val="34"/>
        </w:numPr>
        <w:spacing w:after="240"/>
        <w:rPr>
          <w:rFonts w:ascii="Times New Roman" w:hAnsi="Times New Roman" w:cs="Latha"/>
          <w:sz w:val="18"/>
          <w:szCs w:val="18"/>
        </w:rPr>
      </w:pPr>
      <w:r w:rsidRPr="00F2595B">
        <w:rPr>
          <w:rFonts w:ascii="Times New Roman" w:hAnsi="Times New Roman" w:cs="Latha"/>
          <w:sz w:val="18"/>
          <w:szCs w:val="18"/>
        </w:rPr>
        <w:t xml:space="preserve">Economic Impact Mitigation: Multi-objective DRL frameworks reported up to 15% improvement in economic indicators relative to single-objective designs (Reymond et al., 2024; Khatami &amp; </w:t>
      </w:r>
      <w:proofErr w:type="spellStart"/>
      <w:r w:rsidRPr="00F2595B">
        <w:rPr>
          <w:rFonts w:ascii="Times New Roman" w:hAnsi="Times New Roman" w:cs="Latha"/>
          <w:sz w:val="18"/>
          <w:szCs w:val="18"/>
        </w:rPr>
        <w:t>Gopalappa</w:t>
      </w:r>
      <w:proofErr w:type="spellEnd"/>
      <w:r w:rsidRPr="00F2595B">
        <w:rPr>
          <w:rFonts w:ascii="Times New Roman" w:hAnsi="Times New Roman" w:cs="Latha"/>
          <w:sz w:val="18"/>
          <w:szCs w:val="18"/>
        </w:rPr>
        <w:t>, 2023).</w:t>
      </w:r>
    </w:p>
    <w:p w14:paraId="5E1EC6F3" w14:textId="77777777" w:rsidR="00F2595B" w:rsidRPr="00F2595B" w:rsidRDefault="00F2595B" w:rsidP="00F2595B">
      <w:pPr>
        <w:numPr>
          <w:ilvl w:val="0"/>
          <w:numId w:val="34"/>
        </w:numPr>
        <w:spacing w:after="240"/>
        <w:rPr>
          <w:rFonts w:ascii="Times New Roman" w:hAnsi="Times New Roman" w:cs="Latha"/>
          <w:sz w:val="18"/>
          <w:szCs w:val="18"/>
        </w:rPr>
      </w:pPr>
      <w:r w:rsidRPr="00F2595B">
        <w:rPr>
          <w:rFonts w:ascii="Times New Roman" w:hAnsi="Times New Roman" w:cs="Latha"/>
          <w:sz w:val="18"/>
          <w:szCs w:val="18"/>
        </w:rPr>
        <w:t>Timing Advantage: DRL agents typically recommended earlier interventions than historical government actions, reducing peak hospitalizations and overall epidemic burden (Kwak, Ling, &amp; Hui, 2020; Liu, 2022).</w:t>
      </w:r>
    </w:p>
    <w:p w14:paraId="5DC34765" w14:textId="77777777" w:rsidR="00F2595B" w:rsidRPr="00F2595B" w:rsidRDefault="00F2595B" w:rsidP="00F2595B">
      <w:pPr>
        <w:numPr>
          <w:ilvl w:val="0"/>
          <w:numId w:val="34"/>
        </w:numPr>
        <w:spacing w:after="240"/>
        <w:rPr>
          <w:rFonts w:ascii="Times New Roman" w:hAnsi="Times New Roman" w:cs="Latha"/>
          <w:sz w:val="18"/>
          <w:szCs w:val="18"/>
        </w:rPr>
      </w:pPr>
      <w:r w:rsidRPr="00F2595B">
        <w:rPr>
          <w:rFonts w:ascii="Times New Roman" w:hAnsi="Times New Roman" w:cs="Latha"/>
          <w:sz w:val="18"/>
          <w:szCs w:val="18"/>
        </w:rPr>
        <w:t>Policy Adaptability: DRL systems demonstrated dynamic adjustment capabilities, responding to changes in epidemic conditions and mobility patterns (Feng et al., 2022; Du et al., 2023).</w:t>
      </w:r>
    </w:p>
    <w:p w14:paraId="2796D5D8" w14:textId="77777777" w:rsidR="00F2595B" w:rsidRPr="00F2595B" w:rsidRDefault="00F2595B" w:rsidP="00F2595B">
      <w:pPr>
        <w:keepNext/>
        <w:keepLines/>
        <w:spacing w:before="480"/>
        <w:outlineLvl w:val="0"/>
        <w:rPr>
          <w:rFonts w:ascii="Times New Roman" w:hAnsi="Times New Roman"/>
          <w:b/>
          <w:bCs/>
          <w:color w:val="21798E"/>
          <w:sz w:val="22"/>
          <w:szCs w:val="28"/>
        </w:rPr>
      </w:pPr>
      <w:r w:rsidRPr="00F2595B">
        <w:rPr>
          <w:rFonts w:ascii="Times New Roman" w:hAnsi="Times New Roman"/>
          <w:b/>
          <w:bCs/>
          <w:color w:val="21798E"/>
          <w:sz w:val="22"/>
          <w:szCs w:val="28"/>
        </w:rPr>
        <w:t>35.2 Meta-Analysis Style Synthesis</w:t>
      </w:r>
    </w:p>
    <w:p w14:paraId="60968560" w14:textId="77777777" w:rsidR="00F2595B" w:rsidRPr="00F2595B" w:rsidRDefault="00F2595B" w:rsidP="00F2595B">
      <w:pPr>
        <w:spacing w:after="240"/>
        <w:jc w:val="both"/>
        <w:rPr>
          <w:rFonts w:ascii="Times New Roman" w:hAnsi="Times New Roman" w:cs="Latha"/>
          <w:sz w:val="18"/>
          <w:szCs w:val="18"/>
        </w:rPr>
      </w:pPr>
      <w:r w:rsidRPr="00F2595B">
        <w:rPr>
          <w:rFonts w:ascii="Times New Roman" w:hAnsi="Times New Roman" w:cs="Latha"/>
          <w:sz w:val="18"/>
          <w:szCs w:val="18"/>
        </w:rPr>
        <w:t>While formal meta-analysis was limited by heterogeneous reporting, aggregated effect sizes suggest:</w:t>
      </w:r>
    </w:p>
    <w:p w14:paraId="09879FC6" w14:textId="77777777" w:rsidR="00F2595B" w:rsidRPr="00F2595B" w:rsidRDefault="00F2595B" w:rsidP="00F2595B">
      <w:pPr>
        <w:numPr>
          <w:ilvl w:val="0"/>
          <w:numId w:val="35"/>
        </w:numPr>
        <w:spacing w:after="240"/>
        <w:rPr>
          <w:rFonts w:ascii="Times New Roman" w:hAnsi="Times New Roman" w:cs="Latha"/>
          <w:sz w:val="18"/>
          <w:szCs w:val="18"/>
        </w:rPr>
      </w:pPr>
      <w:r w:rsidRPr="00F2595B">
        <w:rPr>
          <w:rFonts w:ascii="Times New Roman" w:hAnsi="Times New Roman" w:cs="Latha"/>
          <w:sz w:val="18"/>
          <w:szCs w:val="18"/>
        </w:rPr>
        <w:t>Median infection reduction: ~25% (Interquartile Range: 18–32%) (Kwak, Ling, &amp; Hui, 2021; Liu, 2022).</w:t>
      </w:r>
    </w:p>
    <w:p w14:paraId="330937FC" w14:textId="77777777" w:rsidR="00F2595B" w:rsidRPr="00F2595B" w:rsidRDefault="00F2595B" w:rsidP="00F2595B">
      <w:pPr>
        <w:numPr>
          <w:ilvl w:val="0"/>
          <w:numId w:val="35"/>
        </w:numPr>
        <w:spacing w:after="240"/>
        <w:rPr>
          <w:rFonts w:ascii="Times New Roman" w:hAnsi="Times New Roman" w:cs="Latha"/>
          <w:sz w:val="18"/>
          <w:szCs w:val="18"/>
        </w:rPr>
      </w:pPr>
      <w:r w:rsidRPr="00F2595B">
        <w:rPr>
          <w:rFonts w:ascii="Times New Roman" w:hAnsi="Times New Roman" w:cs="Latha"/>
          <w:sz w:val="18"/>
          <w:szCs w:val="18"/>
        </w:rPr>
        <w:t xml:space="preserve">Economic cost mitigation: ~10% (IQR: 7–15%) (Reymond et al., 2024; </w:t>
      </w:r>
      <w:proofErr w:type="spellStart"/>
      <w:r w:rsidRPr="00F2595B">
        <w:rPr>
          <w:rFonts w:ascii="Times New Roman" w:hAnsi="Times New Roman" w:cs="Latha"/>
          <w:sz w:val="18"/>
          <w:szCs w:val="18"/>
        </w:rPr>
        <w:t>Miikkulainen</w:t>
      </w:r>
      <w:proofErr w:type="spellEnd"/>
      <w:r w:rsidRPr="00F2595B">
        <w:rPr>
          <w:rFonts w:ascii="Times New Roman" w:hAnsi="Times New Roman" w:cs="Latha"/>
          <w:sz w:val="18"/>
          <w:szCs w:val="18"/>
        </w:rPr>
        <w:t xml:space="preserve"> et al., 2021).</w:t>
      </w:r>
    </w:p>
    <w:p w14:paraId="03B59C36" w14:textId="77777777" w:rsidR="00F2595B" w:rsidRPr="00F2595B" w:rsidRDefault="00F2595B" w:rsidP="00F2595B">
      <w:pPr>
        <w:spacing w:after="240"/>
        <w:jc w:val="both"/>
        <w:rPr>
          <w:rFonts w:ascii="Times New Roman" w:hAnsi="Times New Roman" w:cs="Latha"/>
          <w:sz w:val="18"/>
          <w:szCs w:val="18"/>
        </w:rPr>
      </w:pPr>
      <w:r w:rsidRPr="00F2595B">
        <w:rPr>
          <w:rFonts w:ascii="Times New Roman" w:hAnsi="Times New Roman" w:cs="Latha"/>
          <w:sz w:val="18"/>
          <w:szCs w:val="18"/>
        </w:rPr>
        <w:t>Confidence intervals were rarely reported, and most studies lacked standardized performance metrics, underscoring the need for rigorous statistical validation and uniform reporting standards in future research (Colas et al., 2021).</w:t>
      </w:r>
    </w:p>
    <w:p w14:paraId="6936790A" w14:textId="77777777" w:rsidR="00F2595B" w:rsidRPr="00F2595B" w:rsidRDefault="00F2595B" w:rsidP="00F2595B">
      <w:pPr>
        <w:keepNext/>
        <w:keepLines/>
        <w:spacing w:before="480"/>
        <w:outlineLvl w:val="0"/>
        <w:rPr>
          <w:rFonts w:ascii="Times New Roman" w:hAnsi="Times New Roman"/>
          <w:b/>
          <w:bCs/>
          <w:color w:val="21798E"/>
          <w:sz w:val="22"/>
          <w:szCs w:val="28"/>
        </w:rPr>
      </w:pPr>
      <w:r w:rsidRPr="00F2595B">
        <w:rPr>
          <w:rFonts w:ascii="Times New Roman" w:hAnsi="Times New Roman"/>
          <w:b/>
          <w:bCs/>
          <w:color w:val="21798E"/>
          <w:sz w:val="22"/>
          <w:szCs w:val="28"/>
        </w:rPr>
        <w:t>35.3 Interpretation</w:t>
      </w:r>
    </w:p>
    <w:p w14:paraId="2D9387E0" w14:textId="3FBDBC42" w:rsidR="00F2595B" w:rsidRDefault="00F2595B" w:rsidP="00F2595B">
      <w:pPr>
        <w:spacing w:after="240"/>
        <w:jc w:val="both"/>
        <w:rPr>
          <w:rFonts w:ascii="Times New Roman" w:hAnsi="Times New Roman" w:cs="Latha"/>
          <w:sz w:val="18"/>
          <w:szCs w:val="18"/>
        </w:rPr>
      </w:pPr>
      <w:r w:rsidRPr="00F2595B">
        <w:rPr>
          <w:rFonts w:ascii="Times New Roman" w:hAnsi="Times New Roman" w:cs="Latha"/>
          <w:sz w:val="18"/>
          <w:szCs w:val="18"/>
        </w:rPr>
        <w:t xml:space="preserve">These results highlight DRL’s potential for adaptive epidemic control, particularly when multi-objective </w:t>
      </w:r>
      <w:proofErr w:type="spellStart"/>
      <w:r w:rsidRPr="00F2595B">
        <w:rPr>
          <w:rFonts w:ascii="Times New Roman" w:hAnsi="Times New Roman" w:cs="Latha"/>
          <w:sz w:val="18"/>
          <w:szCs w:val="18"/>
        </w:rPr>
        <w:t>optimisation</w:t>
      </w:r>
      <w:proofErr w:type="spellEnd"/>
      <w:r w:rsidRPr="00F2595B">
        <w:rPr>
          <w:rFonts w:ascii="Times New Roman" w:hAnsi="Times New Roman" w:cs="Latha"/>
          <w:sz w:val="18"/>
          <w:szCs w:val="18"/>
        </w:rPr>
        <w:t xml:space="preserve"> is employed. However, the absence of real-world deployment and inconsistent reporting of uncertainty measures limits generalizability (Kwak, Ling, &amp; Hui, 2021; </w:t>
      </w:r>
      <w:proofErr w:type="spellStart"/>
      <w:r w:rsidRPr="00F2595B">
        <w:rPr>
          <w:rFonts w:ascii="Times New Roman" w:hAnsi="Times New Roman" w:cs="Latha"/>
          <w:sz w:val="18"/>
          <w:szCs w:val="18"/>
        </w:rPr>
        <w:t>Miikkulainen</w:t>
      </w:r>
      <w:proofErr w:type="spellEnd"/>
      <w:r w:rsidRPr="00F2595B">
        <w:rPr>
          <w:rFonts w:ascii="Times New Roman" w:hAnsi="Times New Roman" w:cs="Latha"/>
          <w:sz w:val="18"/>
          <w:szCs w:val="18"/>
        </w:rPr>
        <w:t xml:space="preserve"> et al., 2021).</w:t>
      </w:r>
      <w:r>
        <w:rPr>
          <w:rFonts w:ascii="Times New Roman" w:hAnsi="Times New Roman" w:cs="Latha"/>
          <w:sz w:val="18"/>
          <w:szCs w:val="18"/>
        </w:rPr>
        <w:t xml:space="preserve"> </w:t>
      </w:r>
      <w:r w:rsidRPr="00F2595B">
        <w:rPr>
          <w:rFonts w:ascii="Times New Roman" w:hAnsi="Times New Roman" w:cs="Latha"/>
          <w:sz w:val="18"/>
          <w:szCs w:val="18"/>
        </w:rPr>
        <w:t xml:space="preserve">The expanded comparative table2 reveals clear methodological patterns across the 30 reviewed studies. Most early implementations relied on single-objective reward functions focused on minimizing infections, while recent work increasingly adopts multi-objective and Pareto-based designs to balance epidemiological and economic outcomes. Algorithms such as DQN, PPO, and DDPG dominate the landscape, with hierarchical and evolutionary hybrids appearing in complex intervention scenarios.  </w:t>
      </w:r>
    </w:p>
    <w:p w14:paraId="1466D320" w14:textId="77777777" w:rsidR="008F0862" w:rsidRDefault="008F0862" w:rsidP="00F2595B">
      <w:pPr>
        <w:spacing w:after="240"/>
        <w:jc w:val="both"/>
        <w:rPr>
          <w:rFonts w:ascii="Times New Roman" w:hAnsi="Times New Roman" w:cs="Latha"/>
          <w:sz w:val="18"/>
          <w:szCs w:val="18"/>
        </w:rPr>
      </w:pPr>
    </w:p>
    <w:p w14:paraId="14868ACE" w14:textId="77777777" w:rsidR="008F0862" w:rsidRDefault="008F0862" w:rsidP="00F2595B">
      <w:pPr>
        <w:spacing w:after="240"/>
        <w:jc w:val="both"/>
        <w:rPr>
          <w:rFonts w:ascii="Times New Roman" w:hAnsi="Times New Roman" w:cs="Latha"/>
          <w:sz w:val="18"/>
          <w:szCs w:val="18"/>
        </w:rPr>
      </w:pPr>
    </w:p>
    <w:p w14:paraId="4B9ABDC4" w14:textId="77777777" w:rsidR="008F0862" w:rsidRDefault="008F0862" w:rsidP="00F2595B">
      <w:pPr>
        <w:spacing w:after="240"/>
        <w:jc w:val="both"/>
        <w:rPr>
          <w:rFonts w:ascii="Times New Roman" w:hAnsi="Times New Roman" w:cs="Latha"/>
          <w:sz w:val="18"/>
          <w:szCs w:val="18"/>
        </w:rPr>
      </w:pPr>
    </w:p>
    <w:p w14:paraId="15835390" w14:textId="77777777" w:rsidR="008F0862" w:rsidRDefault="008F0862" w:rsidP="00F2595B">
      <w:pPr>
        <w:spacing w:after="240"/>
        <w:jc w:val="both"/>
        <w:rPr>
          <w:rFonts w:ascii="Times New Roman" w:hAnsi="Times New Roman" w:cs="Latha"/>
          <w:sz w:val="18"/>
          <w:szCs w:val="18"/>
        </w:rPr>
      </w:pPr>
    </w:p>
    <w:p w14:paraId="61DD3C29" w14:textId="77777777" w:rsidR="008F0862" w:rsidRDefault="008F0862" w:rsidP="00F2595B">
      <w:pPr>
        <w:spacing w:after="240"/>
        <w:jc w:val="both"/>
        <w:rPr>
          <w:rFonts w:ascii="Times New Roman" w:hAnsi="Times New Roman" w:cs="Latha"/>
          <w:sz w:val="18"/>
          <w:szCs w:val="18"/>
        </w:rPr>
      </w:pPr>
    </w:p>
    <w:p w14:paraId="1BE16A01" w14:textId="77777777" w:rsidR="00EA5BB6" w:rsidRDefault="00EA5BB6" w:rsidP="00EA5BB6">
      <w:pPr>
        <w:rPr>
          <w:rFonts w:ascii="Times New Roman" w:hAnsi="Times New Roman" w:cs="Latha"/>
          <w:sz w:val="18"/>
          <w:szCs w:val="18"/>
          <w:lang w:bidi="ta-IN"/>
        </w:rPr>
        <w:sectPr w:rsidR="00EA5BB6" w:rsidSect="005676F6">
          <w:headerReference w:type="even" r:id="rId15"/>
          <w:headerReference w:type="default" r:id="rId16"/>
          <w:footerReference w:type="default" r:id="rId17"/>
          <w:headerReference w:type="first" r:id="rId18"/>
          <w:type w:val="continuous"/>
          <w:pgSz w:w="12240" w:h="15840"/>
          <w:pgMar w:top="1440" w:right="2016" w:bottom="2016" w:left="2016" w:header="720" w:footer="1123" w:gutter="0"/>
          <w:cols w:space="720"/>
          <w:docGrid w:linePitch="272"/>
        </w:sectPr>
      </w:pPr>
    </w:p>
    <w:p w14:paraId="1C2FD4F4" w14:textId="77777777" w:rsidR="00EA5BB6" w:rsidRPr="00EA5BB6" w:rsidRDefault="00EA5BB6" w:rsidP="00EA5BB6">
      <w:pPr>
        <w:rPr>
          <w:rFonts w:ascii="Times New Roman" w:hAnsi="Times New Roman" w:cs="Latha"/>
          <w:sz w:val="18"/>
          <w:szCs w:val="18"/>
          <w:lang w:bidi="ta-IN"/>
        </w:rPr>
      </w:pPr>
      <w:r w:rsidRPr="00EA5BB6">
        <w:rPr>
          <w:rFonts w:ascii="Times New Roman" w:hAnsi="Times New Roman" w:cs="Latha"/>
          <w:b/>
          <w:bCs/>
          <w:sz w:val="18"/>
          <w:szCs w:val="18"/>
          <w:lang w:bidi="ta-IN"/>
        </w:rPr>
        <w:lastRenderedPageBreak/>
        <w:t>Table 2</w:t>
      </w:r>
      <w:r w:rsidRPr="00EA5BB6">
        <w:rPr>
          <w:rFonts w:ascii="Times New Roman" w:hAnsi="Times New Roman" w:cs="Latha"/>
          <w:sz w:val="18"/>
          <w:szCs w:val="18"/>
          <w:lang w:bidi="ta-IN"/>
        </w:rPr>
        <w:t xml:space="preserve">: Comparative Summary of DRL Studies for Epidemic Policy Optimization                                                                                                                                           </w:t>
      </w:r>
    </w:p>
    <w:p w14:paraId="7209620A" w14:textId="77777777" w:rsidR="00EA5BB6" w:rsidRPr="00EA5BB6" w:rsidRDefault="00EA5BB6" w:rsidP="00EA5BB6">
      <w:pPr>
        <w:rPr>
          <w:rFonts w:ascii="Times New Roman" w:hAnsi="Times New Roman" w:cs="Latha"/>
          <w:sz w:val="18"/>
          <w:szCs w:val="18"/>
          <w:lang w:bidi="ta-IN"/>
        </w:rPr>
      </w:pPr>
      <w:r w:rsidRPr="00EA5BB6">
        <w:rPr>
          <w:rFonts w:ascii="Times New Roman" w:hAnsi="Times New Roman" w:cs="Latha"/>
          <w:sz w:val="18"/>
          <w:szCs w:val="18"/>
          <w:lang w:bidi="ta-IN"/>
        </w:rPr>
        <w:t xml:space="preserve">This table consolidates algorithm choices, intervention types, reward function designs, and </w:t>
      </w:r>
    </w:p>
    <w:p w14:paraId="6D030BD2" w14:textId="77777777" w:rsidR="00EA5BB6" w:rsidRPr="00EA5BB6" w:rsidRDefault="00EA5BB6" w:rsidP="00EA5BB6">
      <w:pPr>
        <w:rPr>
          <w:rFonts w:ascii="Times New Roman" w:hAnsi="Times New Roman" w:cs="Latha"/>
          <w:sz w:val="18"/>
          <w:szCs w:val="18"/>
          <w:lang w:bidi="ta-IN"/>
        </w:rPr>
      </w:pPr>
      <w:r w:rsidRPr="00EA5BB6">
        <w:rPr>
          <w:rFonts w:ascii="Times New Roman" w:hAnsi="Times New Roman" w:cs="Latha"/>
          <w:sz w:val="18"/>
          <w:szCs w:val="18"/>
          <w:lang w:bidi="ta-IN"/>
        </w:rPr>
        <w:t>performance metrics (infection reduction %, economic impact) across 30 studies reviewed.</w:t>
      </w:r>
    </w:p>
    <w:p w14:paraId="28E9709A" w14:textId="77777777" w:rsidR="00EA5BB6" w:rsidRPr="00EA5BB6" w:rsidRDefault="00EA5BB6" w:rsidP="00EA5BB6">
      <w:pPr>
        <w:rPr>
          <w:rFonts w:ascii="Times New Roman" w:hAnsi="Times New Roman" w:cs="Latha"/>
          <w:sz w:val="18"/>
          <w:szCs w:val="18"/>
          <w:lang w:bidi="ta-IN"/>
        </w:rPr>
      </w:pPr>
      <w:r w:rsidRPr="00EA5BB6">
        <w:rPr>
          <w:rFonts w:ascii="Times New Roman" w:hAnsi="Times New Roman" w:cs="Latha"/>
          <w:sz w:val="18"/>
          <w:szCs w:val="18"/>
          <w:lang w:bidi="ta-IN"/>
        </w:rPr>
        <w:t>It highlights methodological diversity and reports outcomes, supporting evidence synthesis</w:t>
      </w:r>
    </w:p>
    <w:p w14:paraId="1E917A6C" w14:textId="77777777" w:rsidR="00EA5BB6" w:rsidRPr="00EA5BB6" w:rsidRDefault="00EA5BB6" w:rsidP="00EA5BB6">
      <w:pPr>
        <w:rPr>
          <w:rFonts w:ascii="Times New Roman" w:hAnsi="Times New Roman" w:cs="Latha"/>
          <w:sz w:val="24"/>
          <w:szCs w:val="22"/>
          <w:lang w:bidi="ta-IN"/>
        </w:rPr>
      </w:pPr>
      <w:r w:rsidRPr="00EA5BB6">
        <w:rPr>
          <w:rFonts w:ascii="Times New Roman" w:hAnsi="Times New Roman" w:cs="Latha"/>
          <w:sz w:val="18"/>
          <w:szCs w:val="18"/>
          <w:lang w:bidi="ta-IN"/>
        </w:rPr>
        <w:t xml:space="preserve"> and reproducibility</w:t>
      </w:r>
      <w:r w:rsidRPr="00EA5BB6">
        <w:rPr>
          <w:rFonts w:ascii="Times New Roman" w:hAnsi="Times New Roman" w:cs="Latha"/>
          <w:sz w:val="24"/>
          <w:szCs w:val="22"/>
          <w:lang w:bidi="ta-IN"/>
        </w:rPr>
        <w:t>.</w:t>
      </w:r>
    </w:p>
    <w:tbl>
      <w:tblPr>
        <w:tblStyle w:val="TableGrid2"/>
        <w:tblW w:w="12753" w:type="dxa"/>
        <w:tblLook w:val="04A0" w:firstRow="1" w:lastRow="0" w:firstColumn="1" w:lastColumn="0" w:noHBand="0" w:noVBand="1"/>
      </w:tblPr>
      <w:tblGrid>
        <w:gridCol w:w="705"/>
        <w:gridCol w:w="2267"/>
        <w:gridCol w:w="1886"/>
        <w:gridCol w:w="1977"/>
        <w:gridCol w:w="2091"/>
        <w:gridCol w:w="3827"/>
      </w:tblGrid>
      <w:tr w:rsidR="00EA5BB6" w:rsidRPr="00EA5BB6" w14:paraId="7C2C5230" w14:textId="77777777" w:rsidTr="001F6D87">
        <w:trPr>
          <w:trHeight w:val="237"/>
        </w:trPr>
        <w:tc>
          <w:tcPr>
            <w:tcW w:w="705" w:type="dxa"/>
            <w:noWrap/>
            <w:hideMark/>
          </w:tcPr>
          <w:p w14:paraId="4E1236BC" w14:textId="77777777" w:rsidR="00EA5BB6" w:rsidRPr="00EA5BB6" w:rsidRDefault="00EA5BB6" w:rsidP="00EA5BB6">
            <w:pPr>
              <w:spacing w:after="240"/>
              <w:jc w:val="both"/>
              <w:rPr>
                <w:rFonts w:ascii="Times New Roman" w:hAnsi="Times New Roman" w:cs="Latha"/>
                <w:b/>
                <w:bCs/>
                <w:sz w:val="18"/>
                <w:szCs w:val="18"/>
              </w:rPr>
            </w:pPr>
            <w:r w:rsidRPr="00EA5BB6">
              <w:rPr>
                <w:rFonts w:ascii="Times New Roman" w:hAnsi="Times New Roman" w:cs="Latha"/>
                <w:b/>
                <w:bCs/>
                <w:sz w:val="18"/>
                <w:szCs w:val="18"/>
              </w:rPr>
              <w:t>No</w:t>
            </w:r>
          </w:p>
        </w:tc>
        <w:tc>
          <w:tcPr>
            <w:tcW w:w="2267" w:type="dxa"/>
            <w:hideMark/>
          </w:tcPr>
          <w:p w14:paraId="2BCA984C" w14:textId="77777777" w:rsidR="00EA5BB6" w:rsidRPr="00EA5BB6" w:rsidRDefault="00EA5BB6" w:rsidP="00EA5BB6">
            <w:pPr>
              <w:spacing w:after="240"/>
              <w:jc w:val="both"/>
              <w:rPr>
                <w:rFonts w:ascii="Times New Roman" w:hAnsi="Times New Roman" w:cs="Latha"/>
                <w:b/>
                <w:bCs/>
                <w:sz w:val="18"/>
                <w:szCs w:val="18"/>
              </w:rPr>
            </w:pPr>
            <w:r w:rsidRPr="00EA5BB6">
              <w:rPr>
                <w:rFonts w:ascii="Times New Roman" w:hAnsi="Times New Roman" w:cs="Latha"/>
                <w:b/>
                <w:bCs/>
                <w:sz w:val="18"/>
                <w:szCs w:val="18"/>
              </w:rPr>
              <w:t>Study</w:t>
            </w:r>
          </w:p>
        </w:tc>
        <w:tc>
          <w:tcPr>
            <w:tcW w:w="1886" w:type="dxa"/>
            <w:hideMark/>
          </w:tcPr>
          <w:p w14:paraId="164178D3" w14:textId="77777777" w:rsidR="00EA5BB6" w:rsidRPr="00EA5BB6" w:rsidRDefault="00EA5BB6" w:rsidP="00EA5BB6">
            <w:pPr>
              <w:spacing w:after="240"/>
              <w:jc w:val="both"/>
              <w:rPr>
                <w:rFonts w:ascii="Times New Roman" w:hAnsi="Times New Roman" w:cs="Latha"/>
                <w:b/>
                <w:bCs/>
                <w:sz w:val="18"/>
                <w:szCs w:val="18"/>
              </w:rPr>
            </w:pPr>
            <w:r w:rsidRPr="00EA5BB6">
              <w:rPr>
                <w:rFonts w:ascii="Times New Roman" w:hAnsi="Times New Roman" w:cs="Latha"/>
                <w:b/>
                <w:bCs/>
                <w:sz w:val="18"/>
                <w:szCs w:val="18"/>
              </w:rPr>
              <w:t>Algorithm</w:t>
            </w:r>
          </w:p>
        </w:tc>
        <w:tc>
          <w:tcPr>
            <w:tcW w:w="1977" w:type="dxa"/>
            <w:hideMark/>
          </w:tcPr>
          <w:p w14:paraId="68C4E8A1" w14:textId="77777777" w:rsidR="00EA5BB6" w:rsidRPr="00EA5BB6" w:rsidRDefault="00EA5BB6" w:rsidP="00EA5BB6">
            <w:pPr>
              <w:spacing w:after="240"/>
              <w:jc w:val="both"/>
              <w:rPr>
                <w:rFonts w:ascii="Times New Roman" w:hAnsi="Times New Roman" w:cs="Latha"/>
                <w:b/>
                <w:bCs/>
                <w:sz w:val="18"/>
                <w:szCs w:val="18"/>
              </w:rPr>
            </w:pPr>
            <w:r w:rsidRPr="00EA5BB6">
              <w:rPr>
                <w:rFonts w:ascii="Times New Roman" w:hAnsi="Times New Roman" w:cs="Latha"/>
                <w:b/>
                <w:bCs/>
                <w:sz w:val="18"/>
                <w:szCs w:val="18"/>
              </w:rPr>
              <w:t>Intervention Type</w:t>
            </w:r>
          </w:p>
        </w:tc>
        <w:tc>
          <w:tcPr>
            <w:tcW w:w="2091" w:type="dxa"/>
            <w:hideMark/>
          </w:tcPr>
          <w:p w14:paraId="651D483F" w14:textId="77777777" w:rsidR="00EA5BB6" w:rsidRPr="00EA5BB6" w:rsidRDefault="00EA5BB6" w:rsidP="00EA5BB6">
            <w:pPr>
              <w:spacing w:after="240"/>
              <w:jc w:val="both"/>
              <w:rPr>
                <w:rFonts w:ascii="Times New Roman" w:hAnsi="Times New Roman" w:cs="Latha"/>
                <w:b/>
                <w:bCs/>
                <w:sz w:val="18"/>
                <w:szCs w:val="18"/>
              </w:rPr>
            </w:pPr>
            <w:r w:rsidRPr="00EA5BB6">
              <w:rPr>
                <w:rFonts w:ascii="Times New Roman" w:hAnsi="Times New Roman" w:cs="Latha"/>
                <w:b/>
                <w:bCs/>
                <w:sz w:val="18"/>
                <w:szCs w:val="18"/>
              </w:rPr>
              <w:t>Reward Function Type</w:t>
            </w:r>
          </w:p>
        </w:tc>
        <w:tc>
          <w:tcPr>
            <w:tcW w:w="3827" w:type="dxa"/>
            <w:hideMark/>
          </w:tcPr>
          <w:p w14:paraId="2F6977F9" w14:textId="77777777" w:rsidR="00EA5BB6" w:rsidRPr="00EA5BB6" w:rsidRDefault="00EA5BB6" w:rsidP="00EA5BB6">
            <w:pPr>
              <w:spacing w:after="240"/>
              <w:jc w:val="both"/>
              <w:rPr>
                <w:rFonts w:ascii="Times New Roman" w:hAnsi="Times New Roman" w:cs="Latha"/>
                <w:b/>
                <w:bCs/>
                <w:sz w:val="18"/>
                <w:szCs w:val="18"/>
              </w:rPr>
            </w:pPr>
            <w:r w:rsidRPr="00EA5BB6">
              <w:rPr>
                <w:rFonts w:ascii="Times New Roman" w:hAnsi="Times New Roman" w:cs="Latha"/>
                <w:b/>
                <w:bCs/>
                <w:sz w:val="18"/>
                <w:szCs w:val="18"/>
              </w:rPr>
              <w:t>Performance Metrics</w:t>
            </w:r>
          </w:p>
        </w:tc>
      </w:tr>
      <w:tr w:rsidR="00EA5BB6" w:rsidRPr="00EA5BB6" w14:paraId="6C9D343D" w14:textId="77777777" w:rsidTr="001F6D87">
        <w:trPr>
          <w:trHeight w:val="498"/>
        </w:trPr>
        <w:tc>
          <w:tcPr>
            <w:tcW w:w="705" w:type="dxa"/>
            <w:noWrap/>
            <w:hideMark/>
          </w:tcPr>
          <w:p w14:paraId="4B59E742"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1</w:t>
            </w:r>
          </w:p>
        </w:tc>
        <w:tc>
          <w:tcPr>
            <w:tcW w:w="2267" w:type="dxa"/>
            <w:hideMark/>
          </w:tcPr>
          <w:p w14:paraId="5309B780"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Kwak et al. (2021)</w:t>
            </w:r>
          </w:p>
        </w:tc>
        <w:tc>
          <w:tcPr>
            <w:tcW w:w="1886" w:type="dxa"/>
            <w:hideMark/>
          </w:tcPr>
          <w:p w14:paraId="36D19240"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DQN / Actor-Critic</w:t>
            </w:r>
          </w:p>
        </w:tc>
        <w:tc>
          <w:tcPr>
            <w:tcW w:w="1977" w:type="dxa"/>
            <w:hideMark/>
          </w:tcPr>
          <w:p w14:paraId="20E4788B"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 xml:space="preserve">Lockdown +Travel </w:t>
            </w:r>
          </w:p>
          <w:p w14:paraId="77F1376C"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Restriction</w:t>
            </w:r>
          </w:p>
        </w:tc>
        <w:tc>
          <w:tcPr>
            <w:tcW w:w="2091" w:type="dxa"/>
            <w:hideMark/>
          </w:tcPr>
          <w:p w14:paraId="7BE81CA6"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Single objective</w:t>
            </w:r>
          </w:p>
        </w:tc>
        <w:tc>
          <w:tcPr>
            <w:tcW w:w="3827" w:type="dxa"/>
            <w:hideMark/>
          </w:tcPr>
          <w:p w14:paraId="129FF43C"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Infection ↓ ~15%; Economic</w:t>
            </w:r>
          </w:p>
          <w:p w14:paraId="1D6952E1"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 xml:space="preserve"> impact not reported</w:t>
            </w:r>
          </w:p>
        </w:tc>
      </w:tr>
      <w:tr w:rsidR="00EA5BB6" w:rsidRPr="00EA5BB6" w14:paraId="494BB8CC" w14:textId="77777777" w:rsidTr="001F6D87">
        <w:trPr>
          <w:trHeight w:val="406"/>
        </w:trPr>
        <w:tc>
          <w:tcPr>
            <w:tcW w:w="705" w:type="dxa"/>
            <w:noWrap/>
            <w:hideMark/>
          </w:tcPr>
          <w:p w14:paraId="65E9F255"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2</w:t>
            </w:r>
          </w:p>
        </w:tc>
        <w:tc>
          <w:tcPr>
            <w:tcW w:w="2267" w:type="dxa"/>
            <w:hideMark/>
          </w:tcPr>
          <w:p w14:paraId="5B028F8D"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Liu (2022)</w:t>
            </w:r>
          </w:p>
        </w:tc>
        <w:tc>
          <w:tcPr>
            <w:tcW w:w="1886" w:type="dxa"/>
            <w:hideMark/>
          </w:tcPr>
          <w:p w14:paraId="0C4A0AEA"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DDPG</w:t>
            </w:r>
          </w:p>
        </w:tc>
        <w:tc>
          <w:tcPr>
            <w:tcW w:w="1977" w:type="dxa"/>
            <w:hideMark/>
          </w:tcPr>
          <w:p w14:paraId="0F915BB2"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Lockdown + Travel Restriction</w:t>
            </w:r>
          </w:p>
        </w:tc>
        <w:tc>
          <w:tcPr>
            <w:tcW w:w="2091" w:type="dxa"/>
            <w:hideMark/>
          </w:tcPr>
          <w:p w14:paraId="56778757"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Multi-objective</w:t>
            </w:r>
          </w:p>
        </w:tc>
        <w:tc>
          <w:tcPr>
            <w:tcW w:w="3827" w:type="dxa"/>
            <w:hideMark/>
          </w:tcPr>
          <w:p w14:paraId="428FFFFA"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Infection ↓ ~20%; Economic</w:t>
            </w:r>
          </w:p>
          <w:p w14:paraId="295BFED3"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 xml:space="preserve"> cost ↓ ~10%</w:t>
            </w:r>
          </w:p>
        </w:tc>
      </w:tr>
      <w:tr w:rsidR="00EA5BB6" w:rsidRPr="00EA5BB6" w14:paraId="7807EBEF" w14:textId="77777777" w:rsidTr="001F6D87">
        <w:trPr>
          <w:trHeight w:val="399"/>
        </w:trPr>
        <w:tc>
          <w:tcPr>
            <w:tcW w:w="705" w:type="dxa"/>
            <w:noWrap/>
            <w:hideMark/>
          </w:tcPr>
          <w:p w14:paraId="78FD4345"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3</w:t>
            </w:r>
          </w:p>
        </w:tc>
        <w:tc>
          <w:tcPr>
            <w:tcW w:w="2267" w:type="dxa"/>
            <w:hideMark/>
          </w:tcPr>
          <w:p w14:paraId="270AB41D"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Reymond et al. (2024)</w:t>
            </w:r>
          </w:p>
        </w:tc>
        <w:tc>
          <w:tcPr>
            <w:tcW w:w="1886" w:type="dxa"/>
            <w:hideMark/>
          </w:tcPr>
          <w:p w14:paraId="60AC94B9"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PPO</w:t>
            </w:r>
          </w:p>
        </w:tc>
        <w:tc>
          <w:tcPr>
            <w:tcW w:w="1977" w:type="dxa"/>
            <w:hideMark/>
          </w:tcPr>
          <w:p w14:paraId="57D27564"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Lockdown +</w:t>
            </w:r>
          </w:p>
          <w:p w14:paraId="3FEE64A8"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 xml:space="preserve"> Mobility</w:t>
            </w:r>
          </w:p>
        </w:tc>
        <w:tc>
          <w:tcPr>
            <w:tcW w:w="2091" w:type="dxa"/>
            <w:hideMark/>
          </w:tcPr>
          <w:p w14:paraId="37984704"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Pareto-based MORL</w:t>
            </w:r>
          </w:p>
        </w:tc>
        <w:tc>
          <w:tcPr>
            <w:tcW w:w="3827" w:type="dxa"/>
            <w:hideMark/>
          </w:tcPr>
          <w:p w14:paraId="67E930F4"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Balanced trade-off: Pareto front visualised</w:t>
            </w:r>
          </w:p>
        </w:tc>
      </w:tr>
      <w:tr w:rsidR="00EA5BB6" w:rsidRPr="00EA5BB6" w14:paraId="0452D26F" w14:textId="77777777" w:rsidTr="001F6D87">
        <w:trPr>
          <w:trHeight w:val="436"/>
        </w:trPr>
        <w:tc>
          <w:tcPr>
            <w:tcW w:w="705" w:type="dxa"/>
            <w:noWrap/>
            <w:hideMark/>
          </w:tcPr>
          <w:p w14:paraId="62F33439"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4</w:t>
            </w:r>
          </w:p>
        </w:tc>
        <w:tc>
          <w:tcPr>
            <w:tcW w:w="2267" w:type="dxa"/>
            <w:hideMark/>
          </w:tcPr>
          <w:p w14:paraId="2727470D" w14:textId="77777777" w:rsidR="00EA5BB6" w:rsidRPr="00EA5BB6" w:rsidRDefault="00EA5BB6" w:rsidP="00EA5BB6">
            <w:pPr>
              <w:rPr>
                <w:rFonts w:ascii="Times New Roman" w:hAnsi="Times New Roman"/>
                <w:sz w:val="18"/>
                <w:szCs w:val="18"/>
              </w:rPr>
            </w:pPr>
            <w:proofErr w:type="spellStart"/>
            <w:r w:rsidRPr="00EA5BB6">
              <w:rPr>
                <w:rFonts w:ascii="Times New Roman" w:hAnsi="Times New Roman"/>
                <w:sz w:val="18"/>
                <w:szCs w:val="18"/>
              </w:rPr>
              <w:t>Miikkulainen</w:t>
            </w:r>
            <w:proofErr w:type="spellEnd"/>
            <w:r w:rsidRPr="00EA5BB6">
              <w:rPr>
                <w:rFonts w:ascii="Times New Roman" w:hAnsi="Times New Roman"/>
                <w:sz w:val="18"/>
                <w:szCs w:val="18"/>
              </w:rPr>
              <w:t xml:space="preserve"> et al. (2021)</w:t>
            </w:r>
          </w:p>
        </w:tc>
        <w:tc>
          <w:tcPr>
            <w:tcW w:w="1886" w:type="dxa"/>
            <w:hideMark/>
          </w:tcPr>
          <w:p w14:paraId="28DD771F"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Evolutionary + RL Hybrid</w:t>
            </w:r>
          </w:p>
        </w:tc>
        <w:tc>
          <w:tcPr>
            <w:tcW w:w="1977" w:type="dxa"/>
            <w:hideMark/>
          </w:tcPr>
          <w:p w14:paraId="532F98FB"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 xml:space="preserve">Lockdown + Travel  </w:t>
            </w:r>
          </w:p>
          <w:p w14:paraId="640CC247"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Restriction</w:t>
            </w:r>
          </w:p>
        </w:tc>
        <w:tc>
          <w:tcPr>
            <w:tcW w:w="2091" w:type="dxa"/>
            <w:hideMark/>
          </w:tcPr>
          <w:p w14:paraId="5886099D"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Multi-objective</w:t>
            </w:r>
          </w:p>
        </w:tc>
        <w:tc>
          <w:tcPr>
            <w:tcW w:w="3827" w:type="dxa"/>
            <w:hideMark/>
          </w:tcPr>
          <w:p w14:paraId="292BB47D"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Infection ↓ ~18%; Economic</w:t>
            </w:r>
          </w:p>
          <w:p w14:paraId="0CB7DAD5"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 xml:space="preserve"> cost ↓ ~12%</w:t>
            </w:r>
          </w:p>
        </w:tc>
      </w:tr>
      <w:tr w:rsidR="00EA5BB6" w:rsidRPr="00EA5BB6" w14:paraId="3E6A9E0D" w14:textId="77777777" w:rsidTr="001F6D87">
        <w:trPr>
          <w:trHeight w:val="544"/>
        </w:trPr>
        <w:tc>
          <w:tcPr>
            <w:tcW w:w="705" w:type="dxa"/>
            <w:noWrap/>
            <w:hideMark/>
          </w:tcPr>
          <w:p w14:paraId="785F9083"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5</w:t>
            </w:r>
          </w:p>
        </w:tc>
        <w:tc>
          <w:tcPr>
            <w:tcW w:w="2267" w:type="dxa"/>
            <w:hideMark/>
          </w:tcPr>
          <w:p w14:paraId="0537E788"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Feng et al. (2022)</w:t>
            </w:r>
          </w:p>
        </w:tc>
        <w:tc>
          <w:tcPr>
            <w:tcW w:w="1886" w:type="dxa"/>
            <w:hideMark/>
          </w:tcPr>
          <w:p w14:paraId="4CB9FC49"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DDPG</w:t>
            </w:r>
          </w:p>
        </w:tc>
        <w:tc>
          <w:tcPr>
            <w:tcW w:w="1977" w:type="dxa"/>
            <w:hideMark/>
          </w:tcPr>
          <w:p w14:paraId="161058FC"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Contact Tracing + Lockdown</w:t>
            </w:r>
          </w:p>
        </w:tc>
        <w:tc>
          <w:tcPr>
            <w:tcW w:w="2091" w:type="dxa"/>
            <w:hideMark/>
          </w:tcPr>
          <w:p w14:paraId="0C327492"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 xml:space="preserve">Multi-objective +   </w:t>
            </w:r>
          </w:p>
          <w:p w14:paraId="06AEC149"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Safety</w:t>
            </w:r>
          </w:p>
        </w:tc>
        <w:tc>
          <w:tcPr>
            <w:tcW w:w="3827" w:type="dxa"/>
            <w:hideMark/>
          </w:tcPr>
          <w:p w14:paraId="7939C27E"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Infection ↓ ~22%; Mobility</w:t>
            </w:r>
          </w:p>
          <w:p w14:paraId="37E745B9"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 xml:space="preserve"> retention ↑</w:t>
            </w:r>
          </w:p>
        </w:tc>
      </w:tr>
      <w:tr w:rsidR="00EA5BB6" w:rsidRPr="00EA5BB6" w14:paraId="5E694C8A" w14:textId="77777777" w:rsidTr="001F6D87">
        <w:trPr>
          <w:trHeight w:val="391"/>
        </w:trPr>
        <w:tc>
          <w:tcPr>
            <w:tcW w:w="705" w:type="dxa"/>
            <w:noWrap/>
            <w:hideMark/>
          </w:tcPr>
          <w:p w14:paraId="1B3E3C61"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6</w:t>
            </w:r>
          </w:p>
        </w:tc>
        <w:tc>
          <w:tcPr>
            <w:tcW w:w="2267" w:type="dxa"/>
            <w:hideMark/>
          </w:tcPr>
          <w:p w14:paraId="3D9F1F0B"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Du et al. (2023)</w:t>
            </w:r>
          </w:p>
        </w:tc>
        <w:tc>
          <w:tcPr>
            <w:tcW w:w="1886" w:type="dxa"/>
            <w:hideMark/>
          </w:tcPr>
          <w:p w14:paraId="1C76BF9E"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Hierarchical RL</w:t>
            </w:r>
          </w:p>
        </w:tc>
        <w:tc>
          <w:tcPr>
            <w:tcW w:w="1977" w:type="dxa"/>
            <w:hideMark/>
          </w:tcPr>
          <w:p w14:paraId="12A1C2FA"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Multi-mode NPIs</w:t>
            </w:r>
          </w:p>
        </w:tc>
        <w:tc>
          <w:tcPr>
            <w:tcW w:w="2091" w:type="dxa"/>
            <w:hideMark/>
          </w:tcPr>
          <w:p w14:paraId="62C1BB99"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Multi-objective</w:t>
            </w:r>
          </w:p>
        </w:tc>
        <w:tc>
          <w:tcPr>
            <w:tcW w:w="3827" w:type="dxa"/>
            <w:hideMark/>
          </w:tcPr>
          <w:p w14:paraId="3D46C110"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Reported improved epidemic suppression</w:t>
            </w:r>
          </w:p>
        </w:tc>
      </w:tr>
      <w:tr w:rsidR="00EA5BB6" w:rsidRPr="00EA5BB6" w14:paraId="248215A4" w14:textId="77777777" w:rsidTr="001F6D87">
        <w:trPr>
          <w:trHeight w:val="405"/>
        </w:trPr>
        <w:tc>
          <w:tcPr>
            <w:tcW w:w="705" w:type="dxa"/>
            <w:noWrap/>
            <w:hideMark/>
          </w:tcPr>
          <w:p w14:paraId="08AA4026"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7</w:t>
            </w:r>
          </w:p>
        </w:tc>
        <w:tc>
          <w:tcPr>
            <w:tcW w:w="2267" w:type="dxa"/>
            <w:hideMark/>
          </w:tcPr>
          <w:p w14:paraId="066BA882"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Zeng et al. (2023)</w:t>
            </w:r>
          </w:p>
        </w:tc>
        <w:tc>
          <w:tcPr>
            <w:tcW w:w="1886" w:type="dxa"/>
            <w:hideMark/>
          </w:tcPr>
          <w:p w14:paraId="6B2C2744"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Actor-Critic</w:t>
            </w:r>
          </w:p>
        </w:tc>
        <w:tc>
          <w:tcPr>
            <w:tcW w:w="1977" w:type="dxa"/>
            <w:hideMark/>
          </w:tcPr>
          <w:p w14:paraId="17EB43B5"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Resource Dispatch</w:t>
            </w:r>
          </w:p>
        </w:tc>
        <w:tc>
          <w:tcPr>
            <w:tcW w:w="2091" w:type="dxa"/>
            <w:hideMark/>
          </w:tcPr>
          <w:p w14:paraId="37912EBA"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Single objective</w:t>
            </w:r>
          </w:p>
        </w:tc>
        <w:tc>
          <w:tcPr>
            <w:tcW w:w="3827" w:type="dxa"/>
            <w:hideMark/>
          </w:tcPr>
          <w:p w14:paraId="57BA6358"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Improved logistics efficiency</w:t>
            </w:r>
          </w:p>
        </w:tc>
      </w:tr>
      <w:tr w:rsidR="00EA5BB6" w:rsidRPr="00EA5BB6" w14:paraId="62547A67" w14:textId="77777777" w:rsidTr="001F6D87">
        <w:trPr>
          <w:trHeight w:val="462"/>
        </w:trPr>
        <w:tc>
          <w:tcPr>
            <w:tcW w:w="705" w:type="dxa"/>
            <w:noWrap/>
            <w:hideMark/>
          </w:tcPr>
          <w:p w14:paraId="2D84F2EB"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8</w:t>
            </w:r>
          </w:p>
        </w:tc>
        <w:tc>
          <w:tcPr>
            <w:tcW w:w="2267" w:type="dxa"/>
            <w:hideMark/>
          </w:tcPr>
          <w:p w14:paraId="60680001" w14:textId="77777777" w:rsidR="00EA5BB6" w:rsidRPr="00EA5BB6" w:rsidRDefault="00EA5BB6" w:rsidP="00EA5BB6">
            <w:pPr>
              <w:rPr>
                <w:rFonts w:ascii="Times New Roman" w:hAnsi="Times New Roman"/>
                <w:sz w:val="18"/>
                <w:szCs w:val="18"/>
              </w:rPr>
            </w:pPr>
            <w:proofErr w:type="spellStart"/>
            <w:r w:rsidRPr="00EA5BB6">
              <w:rPr>
                <w:rFonts w:ascii="Times New Roman" w:hAnsi="Times New Roman"/>
                <w:sz w:val="18"/>
                <w:szCs w:val="18"/>
              </w:rPr>
              <w:t>Kitchat</w:t>
            </w:r>
            <w:proofErr w:type="spellEnd"/>
            <w:r w:rsidRPr="00EA5BB6">
              <w:rPr>
                <w:rFonts w:ascii="Times New Roman" w:hAnsi="Times New Roman"/>
                <w:sz w:val="18"/>
                <w:szCs w:val="18"/>
              </w:rPr>
              <w:t xml:space="preserve"> et al. (2024)</w:t>
            </w:r>
          </w:p>
        </w:tc>
        <w:tc>
          <w:tcPr>
            <w:tcW w:w="1886" w:type="dxa"/>
            <w:hideMark/>
          </w:tcPr>
          <w:p w14:paraId="10D51004"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DDPG</w:t>
            </w:r>
          </w:p>
        </w:tc>
        <w:tc>
          <w:tcPr>
            <w:tcW w:w="1977" w:type="dxa"/>
            <w:hideMark/>
          </w:tcPr>
          <w:p w14:paraId="58D42146"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PPE Allocation</w:t>
            </w:r>
          </w:p>
        </w:tc>
        <w:tc>
          <w:tcPr>
            <w:tcW w:w="2091" w:type="dxa"/>
            <w:hideMark/>
          </w:tcPr>
          <w:p w14:paraId="5D0D60A1"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Single objective</w:t>
            </w:r>
          </w:p>
        </w:tc>
        <w:tc>
          <w:tcPr>
            <w:tcW w:w="3827" w:type="dxa"/>
            <w:hideMark/>
          </w:tcPr>
          <w:p w14:paraId="6540F766"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 xml:space="preserve">Resource allocation   </w:t>
            </w:r>
          </w:p>
          <w:p w14:paraId="085FE803"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 xml:space="preserve"> optimized</w:t>
            </w:r>
          </w:p>
        </w:tc>
      </w:tr>
      <w:tr w:rsidR="00EA5BB6" w:rsidRPr="00EA5BB6" w14:paraId="4E28B826" w14:textId="77777777" w:rsidTr="001F6D87">
        <w:trPr>
          <w:trHeight w:val="433"/>
        </w:trPr>
        <w:tc>
          <w:tcPr>
            <w:tcW w:w="705" w:type="dxa"/>
            <w:noWrap/>
            <w:hideMark/>
          </w:tcPr>
          <w:p w14:paraId="5DE8ADEA"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9</w:t>
            </w:r>
          </w:p>
        </w:tc>
        <w:tc>
          <w:tcPr>
            <w:tcW w:w="2267" w:type="dxa"/>
            <w:hideMark/>
          </w:tcPr>
          <w:p w14:paraId="4264C472"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Kao et al. (2024)</w:t>
            </w:r>
          </w:p>
        </w:tc>
        <w:tc>
          <w:tcPr>
            <w:tcW w:w="1886" w:type="dxa"/>
            <w:hideMark/>
          </w:tcPr>
          <w:p w14:paraId="2ED12C78"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RL + SEIQR</w:t>
            </w:r>
          </w:p>
        </w:tc>
        <w:tc>
          <w:tcPr>
            <w:tcW w:w="1977" w:type="dxa"/>
            <w:hideMark/>
          </w:tcPr>
          <w:p w14:paraId="29A3D661"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Regional NPIs</w:t>
            </w:r>
          </w:p>
        </w:tc>
        <w:tc>
          <w:tcPr>
            <w:tcW w:w="2091" w:type="dxa"/>
            <w:hideMark/>
          </w:tcPr>
          <w:p w14:paraId="0D641877"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Multi-objective</w:t>
            </w:r>
          </w:p>
        </w:tc>
        <w:tc>
          <w:tcPr>
            <w:tcW w:w="3827" w:type="dxa"/>
            <w:hideMark/>
          </w:tcPr>
          <w:p w14:paraId="540B3CCF"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Reported improved outbreak control</w:t>
            </w:r>
          </w:p>
        </w:tc>
      </w:tr>
      <w:tr w:rsidR="00EA5BB6" w:rsidRPr="00EA5BB6" w14:paraId="3EC580C5" w14:textId="77777777" w:rsidTr="001F6D87">
        <w:trPr>
          <w:trHeight w:val="397"/>
        </w:trPr>
        <w:tc>
          <w:tcPr>
            <w:tcW w:w="705" w:type="dxa"/>
            <w:noWrap/>
            <w:hideMark/>
          </w:tcPr>
          <w:p w14:paraId="0B2D79AD"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10</w:t>
            </w:r>
          </w:p>
        </w:tc>
        <w:tc>
          <w:tcPr>
            <w:tcW w:w="2267" w:type="dxa"/>
            <w:hideMark/>
          </w:tcPr>
          <w:p w14:paraId="6AA19C97"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Li et al. (2024)</w:t>
            </w:r>
          </w:p>
        </w:tc>
        <w:tc>
          <w:tcPr>
            <w:tcW w:w="1886" w:type="dxa"/>
            <w:hideMark/>
          </w:tcPr>
          <w:p w14:paraId="55013647"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PPO</w:t>
            </w:r>
          </w:p>
        </w:tc>
        <w:tc>
          <w:tcPr>
            <w:tcW w:w="1977" w:type="dxa"/>
            <w:hideMark/>
          </w:tcPr>
          <w:p w14:paraId="2A8C3170"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Urban NPIs</w:t>
            </w:r>
          </w:p>
        </w:tc>
        <w:tc>
          <w:tcPr>
            <w:tcW w:w="2091" w:type="dxa"/>
            <w:hideMark/>
          </w:tcPr>
          <w:p w14:paraId="5F5161E3"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Multi-objective</w:t>
            </w:r>
          </w:p>
        </w:tc>
        <w:tc>
          <w:tcPr>
            <w:tcW w:w="3827" w:type="dxa"/>
            <w:hideMark/>
          </w:tcPr>
          <w:p w14:paraId="50253740"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 xml:space="preserve">Infection ↓; Economic impact </w:t>
            </w:r>
            <w:proofErr w:type="spellStart"/>
            <w:r w:rsidRPr="00EA5BB6">
              <w:rPr>
                <w:rFonts w:ascii="Times New Roman" w:hAnsi="Times New Roman"/>
                <w:sz w:val="18"/>
                <w:szCs w:val="18"/>
              </w:rPr>
              <w:t>modeled</w:t>
            </w:r>
            <w:proofErr w:type="spellEnd"/>
          </w:p>
        </w:tc>
      </w:tr>
      <w:tr w:rsidR="00EA5BB6" w:rsidRPr="00EA5BB6" w14:paraId="1C8DE718" w14:textId="77777777" w:rsidTr="001F6D87">
        <w:trPr>
          <w:trHeight w:val="416"/>
        </w:trPr>
        <w:tc>
          <w:tcPr>
            <w:tcW w:w="705" w:type="dxa"/>
            <w:noWrap/>
            <w:hideMark/>
          </w:tcPr>
          <w:p w14:paraId="39E9DC56"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11</w:t>
            </w:r>
          </w:p>
        </w:tc>
        <w:tc>
          <w:tcPr>
            <w:tcW w:w="2267" w:type="dxa"/>
            <w:hideMark/>
          </w:tcPr>
          <w:p w14:paraId="5BB68FC1" w14:textId="77777777" w:rsidR="00EA5BB6" w:rsidRPr="00EA5BB6" w:rsidRDefault="00EA5BB6" w:rsidP="00EA5BB6">
            <w:pPr>
              <w:rPr>
                <w:rFonts w:ascii="Times New Roman" w:hAnsi="Times New Roman"/>
                <w:sz w:val="18"/>
                <w:szCs w:val="18"/>
              </w:rPr>
            </w:pPr>
            <w:proofErr w:type="spellStart"/>
            <w:r w:rsidRPr="00EA5BB6">
              <w:rPr>
                <w:rFonts w:ascii="Times New Roman" w:hAnsi="Times New Roman"/>
                <w:sz w:val="18"/>
                <w:szCs w:val="18"/>
              </w:rPr>
              <w:t>Ghazizadeh</w:t>
            </w:r>
            <w:proofErr w:type="spellEnd"/>
            <w:r w:rsidRPr="00EA5BB6">
              <w:rPr>
                <w:rFonts w:ascii="Times New Roman" w:hAnsi="Times New Roman"/>
                <w:sz w:val="18"/>
                <w:szCs w:val="18"/>
              </w:rPr>
              <w:t xml:space="preserve"> et al. (2024)</w:t>
            </w:r>
          </w:p>
        </w:tc>
        <w:tc>
          <w:tcPr>
            <w:tcW w:w="1886" w:type="dxa"/>
            <w:hideMark/>
          </w:tcPr>
          <w:p w14:paraId="05B5C804"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Deep RL</w:t>
            </w:r>
          </w:p>
        </w:tc>
        <w:tc>
          <w:tcPr>
            <w:tcW w:w="1977" w:type="dxa"/>
            <w:hideMark/>
          </w:tcPr>
          <w:p w14:paraId="29C70052"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Dynamic NPIs</w:t>
            </w:r>
          </w:p>
        </w:tc>
        <w:tc>
          <w:tcPr>
            <w:tcW w:w="2091" w:type="dxa"/>
            <w:hideMark/>
          </w:tcPr>
          <w:p w14:paraId="52640C79"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Single objective</w:t>
            </w:r>
          </w:p>
        </w:tc>
        <w:tc>
          <w:tcPr>
            <w:tcW w:w="3827" w:type="dxa"/>
            <w:hideMark/>
          </w:tcPr>
          <w:p w14:paraId="633F711F"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Reported infection</w:t>
            </w:r>
          </w:p>
          <w:p w14:paraId="13E39312"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 xml:space="preserve"> suppression</w:t>
            </w:r>
          </w:p>
        </w:tc>
      </w:tr>
      <w:tr w:rsidR="00EA5BB6" w:rsidRPr="00EA5BB6" w14:paraId="6C52EDE1" w14:textId="77777777" w:rsidTr="001F6D87">
        <w:trPr>
          <w:trHeight w:val="416"/>
        </w:trPr>
        <w:tc>
          <w:tcPr>
            <w:tcW w:w="705" w:type="dxa"/>
            <w:noWrap/>
            <w:hideMark/>
          </w:tcPr>
          <w:p w14:paraId="0AE73720"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12</w:t>
            </w:r>
          </w:p>
        </w:tc>
        <w:tc>
          <w:tcPr>
            <w:tcW w:w="2267" w:type="dxa"/>
            <w:hideMark/>
          </w:tcPr>
          <w:p w14:paraId="633A6AF7" w14:textId="77777777" w:rsidR="00EA5BB6" w:rsidRPr="00EA5BB6" w:rsidRDefault="00EA5BB6" w:rsidP="00EA5BB6">
            <w:pPr>
              <w:rPr>
                <w:rFonts w:ascii="Times New Roman" w:hAnsi="Times New Roman"/>
                <w:sz w:val="18"/>
                <w:szCs w:val="18"/>
              </w:rPr>
            </w:pPr>
            <w:proofErr w:type="spellStart"/>
            <w:r w:rsidRPr="00EA5BB6">
              <w:rPr>
                <w:rFonts w:ascii="Times New Roman" w:hAnsi="Times New Roman"/>
                <w:sz w:val="18"/>
                <w:szCs w:val="18"/>
              </w:rPr>
              <w:t>Bushaj</w:t>
            </w:r>
            <w:proofErr w:type="spellEnd"/>
            <w:r w:rsidRPr="00EA5BB6">
              <w:rPr>
                <w:rFonts w:ascii="Times New Roman" w:hAnsi="Times New Roman"/>
                <w:sz w:val="18"/>
                <w:szCs w:val="18"/>
              </w:rPr>
              <w:t xml:space="preserve"> et al.   </w:t>
            </w:r>
          </w:p>
          <w:p w14:paraId="5326633D"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 xml:space="preserve"> (2022)</w:t>
            </w:r>
          </w:p>
        </w:tc>
        <w:tc>
          <w:tcPr>
            <w:tcW w:w="1886" w:type="dxa"/>
            <w:hideMark/>
          </w:tcPr>
          <w:p w14:paraId="02BA0F61"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Simulation-RL</w:t>
            </w:r>
          </w:p>
        </w:tc>
        <w:tc>
          <w:tcPr>
            <w:tcW w:w="1977" w:type="dxa"/>
            <w:hideMark/>
          </w:tcPr>
          <w:p w14:paraId="36ECA526"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Lockdown</w:t>
            </w:r>
          </w:p>
        </w:tc>
        <w:tc>
          <w:tcPr>
            <w:tcW w:w="2091" w:type="dxa"/>
            <w:hideMark/>
          </w:tcPr>
          <w:p w14:paraId="2F888364"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Single objective</w:t>
            </w:r>
          </w:p>
        </w:tc>
        <w:tc>
          <w:tcPr>
            <w:tcW w:w="3827" w:type="dxa"/>
            <w:hideMark/>
          </w:tcPr>
          <w:p w14:paraId="232562FB"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Infection ↓ vs baseline</w:t>
            </w:r>
          </w:p>
        </w:tc>
      </w:tr>
      <w:tr w:rsidR="00EA5BB6" w:rsidRPr="00EA5BB6" w14:paraId="0F0491CE" w14:textId="77777777" w:rsidTr="001F6D87">
        <w:trPr>
          <w:trHeight w:val="480"/>
        </w:trPr>
        <w:tc>
          <w:tcPr>
            <w:tcW w:w="705" w:type="dxa"/>
            <w:noWrap/>
            <w:hideMark/>
          </w:tcPr>
          <w:p w14:paraId="447CC181"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13</w:t>
            </w:r>
          </w:p>
        </w:tc>
        <w:tc>
          <w:tcPr>
            <w:tcW w:w="2267" w:type="dxa"/>
            <w:hideMark/>
          </w:tcPr>
          <w:p w14:paraId="011859F1"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 xml:space="preserve">Nguyen et al.      </w:t>
            </w:r>
          </w:p>
          <w:p w14:paraId="1E3F317E"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 xml:space="preserve"> (2022)</w:t>
            </w:r>
          </w:p>
        </w:tc>
        <w:tc>
          <w:tcPr>
            <w:tcW w:w="1886" w:type="dxa"/>
            <w:hideMark/>
          </w:tcPr>
          <w:p w14:paraId="795A786D"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Explainable RL</w:t>
            </w:r>
          </w:p>
        </w:tc>
        <w:tc>
          <w:tcPr>
            <w:tcW w:w="1977" w:type="dxa"/>
            <w:hideMark/>
          </w:tcPr>
          <w:p w14:paraId="1ECAE825"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Lockdown +</w:t>
            </w:r>
          </w:p>
          <w:p w14:paraId="69389CF2"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 xml:space="preserve"> Forecasting</w:t>
            </w:r>
          </w:p>
        </w:tc>
        <w:tc>
          <w:tcPr>
            <w:tcW w:w="2091" w:type="dxa"/>
            <w:hideMark/>
          </w:tcPr>
          <w:p w14:paraId="3BE9D106"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Multi-objective</w:t>
            </w:r>
          </w:p>
        </w:tc>
        <w:tc>
          <w:tcPr>
            <w:tcW w:w="3827" w:type="dxa"/>
            <w:hideMark/>
          </w:tcPr>
          <w:p w14:paraId="1404963E"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Improved interpretability</w:t>
            </w:r>
          </w:p>
        </w:tc>
      </w:tr>
      <w:tr w:rsidR="00EA5BB6" w:rsidRPr="00EA5BB6" w14:paraId="7615F797" w14:textId="77777777" w:rsidTr="001F6D87">
        <w:trPr>
          <w:trHeight w:val="501"/>
        </w:trPr>
        <w:tc>
          <w:tcPr>
            <w:tcW w:w="705" w:type="dxa"/>
            <w:noWrap/>
            <w:hideMark/>
          </w:tcPr>
          <w:p w14:paraId="3D5A580A"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14</w:t>
            </w:r>
          </w:p>
        </w:tc>
        <w:tc>
          <w:tcPr>
            <w:tcW w:w="2267" w:type="dxa"/>
            <w:hideMark/>
          </w:tcPr>
          <w:p w14:paraId="4DF0470E"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 xml:space="preserve">Hwang et al.  </w:t>
            </w:r>
          </w:p>
          <w:p w14:paraId="15E2D29C"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 xml:space="preserve"> (2022)</w:t>
            </w:r>
          </w:p>
        </w:tc>
        <w:tc>
          <w:tcPr>
            <w:tcW w:w="1886" w:type="dxa"/>
            <w:hideMark/>
          </w:tcPr>
          <w:p w14:paraId="39B65B14"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Uncertainty-aware RL</w:t>
            </w:r>
          </w:p>
        </w:tc>
        <w:tc>
          <w:tcPr>
            <w:tcW w:w="1977" w:type="dxa"/>
            <w:hideMark/>
          </w:tcPr>
          <w:p w14:paraId="23D0CEC8"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Lockdown</w:t>
            </w:r>
          </w:p>
        </w:tc>
        <w:tc>
          <w:tcPr>
            <w:tcW w:w="2091" w:type="dxa"/>
            <w:hideMark/>
          </w:tcPr>
          <w:p w14:paraId="1C999132"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Single objective</w:t>
            </w:r>
          </w:p>
        </w:tc>
        <w:tc>
          <w:tcPr>
            <w:tcW w:w="3827" w:type="dxa"/>
            <w:hideMark/>
          </w:tcPr>
          <w:p w14:paraId="4A63EA07"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Robust under uncertainty</w:t>
            </w:r>
          </w:p>
        </w:tc>
      </w:tr>
      <w:tr w:rsidR="00EA5BB6" w:rsidRPr="00EA5BB6" w14:paraId="7911467B" w14:textId="77777777" w:rsidTr="001F6D87">
        <w:trPr>
          <w:trHeight w:val="456"/>
        </w:trPr>
        <w:tc>
          <w:tcPr>
            <w:tcW w:w="705" w:type="dxa"/>
            <w:noWrap/>
            <w:hideMark/>
          </w:tcPr>
          <w:p w14:paraId="43C84F05"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lastRenderedPageBreak/>
              <w:t>15</w:t>
            </w:r>
          </w:p>
        </w:tc>
        <w:tc>
          <w:tcPr>
            <w:tcW w:w="2267" w:type="dxa"/>
            <w:hideMark/>
          </w:tcPr>
          <w:p w14:paraId="768C53B2"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 xml:space="preserve">Colas et al.  </w:t>
            </w:r>
          </w:p>
          <w:p w14:paraId="0073CE8D"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 xml:space="preserve"> (2021)</w:t>
            </w:r>
          </w:p>
        </w:tc>
        <w:tc>
          <w:tcPr>
            <w:tcW w:w="1886" w:type="dxa"/>
            <w:hideMark/>
          </w:tcPr>
          <w:p w14:paraId="75C7A680"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PPO</w:t>
            </w:r>
          </w:p>
        </w:tc>
        <w:tc>
          <w:tcPr>
            <w:tcW w:w="1977" w:type="dxa"/>
            <w:hideMark/>
          </w:tcPr>
          <w:p w14:paraId="074B6DF2"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SEIR Control</w:t>
            </w:r>
          </w:p>
        </w:tc>
        <w:tc>
          <w:tcPr>
            <w:tcW w:w="2091" w:type="dxa"/>
            <w:hideMark/>
          </w:tcPr>
          <w:p w14:paraId="73C59C13"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Single objective</w:t>
            </w:r>
          </w:p>
        </w:tc>
        <w:tc>
          <w:tcPr>
            <w:tcW w:w="3827" w:type="dxa"/>
            <w:hideMark/>
          </w:tcPr>
          <w:p w14:paraId="7F0189D2"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Toolbox for experimentation</w:t>
            </w:r>
          </w:p>
        </w:tc>
      </w:tr>
      <w:tr w:rsidR="00EA5BB6" w:rsidRPr="00EA5BB6" w14:paraId="7242E57B" w14:textId="77777777" w:rsidTr="001F6D87">
        <w:trPr>
          <w:trHeight w:val="525"/>
        </w:trPr>
        <w:tc>
          <w:tcPr>
            <w:tcW w:w="705" w:type="dxa"/>
            <w:noWrap/>
            <w:hideMark/>
          </w:tcPr>
          <w:p w14:paraId="26C9CD01"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16</w:t>
            </w:r>
          </w:p>
        </w:tc>
        <w:tc>
          <w:tcPr>
            <w:tcW w:w="2267" w:type="dxa"/>
            <w:hideMark/>
          </w:tcPr>
          <w:p w14:paraId="26CA5DA1" w14:textId="77777777" w:rsidR="00EA5BB6" w:rsidRPr="00EA5BB6" w:rsidRDefault="00EA5BB6" w:rsidP="00EA5BB6">
            <w:pPr>
              <w:rPr>
                <w:rFonts w:ascii="Times New Roman" w:hAnsi="Times New Roman"/>
                <w:sz w:val="18"/>
                <w:szCs w:val="18"/>
              </w:rPr>
            </w:pPr>
            <w:proofErr w:type="spellStart"/>
            <w:r w:rsidRPr="00EA5BB6">
              <w:rPr>
                <w:rFonts w:ascii="Times New Roman" w:hAnsi="Times New Roman"/>
                <w:sz w:val="18"/>
                <w:szCs w:val="18"/>
              </w:rPr>
              <w:t>Tarrataca</w:t>
            </w:r>
            <w:proofErr w:type="spellEnd"/>
            <w:r w:rsidRPr="00EA5BB6">
              <w:rPr>
                <w:rFonts w:ascii="Times New Roman" w:hAnsi="Times New Roman"/>
                <w:sz w:val="18"/>
                <w:szCs w:val="18"/>
              </w:rPr>
              <w:t xml:space="preserve"> et al.   </w:t>
            </w:r>
          </w:p>
          <w:p w14:paraId="3C76C128"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 xml:space="preserve"> (2021)</w:t>
            </w:r>
          </w:p>
        </w:tc>
        <w:tc>
          <w:tcPr>
            <w:tcW w:w="1886" w:type="dxa"/>
            <w:hideMark/>
          </w:tcPr>
          <w:p w14:paraId="32DCE2F0"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RL</w:t>
            </w:r>
          </w:p>
        </w:tc>
        <w:tc>
          <w:tcPr>
            <w:tcW w:w="1977" w:type="dxa"/>
            <w:hideMark/>
          </w:tcPr>
          <w:p w14:paraId="5EFAEEFF"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On-Off Lockdown</w:t>
            </w:r>
          </w:p>
        </w:tc>
        <w:tc>
          <w:tcPr>
            <w:tcW w:w="2091" w:type="dxa"/>
            <w:hideMark/>
          </w:tcPr>
          <w:p w14:paraId="5BAF965C"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Single objective</w:t>
            </w:r>
          </w:p>
        </w:tc>
        <w:tc>
          <w:tcPr>
            <w:tcW w:w="3827" w:type="dxa"/>
            <w:hideMark/>
          </w:tcPr>
          <w:p w14:paraId="7A282C92"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Flattened epidemic curves</w:t>
            </w:r>
          </w:p>
        </w:tc>
      </w:tr>
      <w:tr w:rsidR="00EA5BB6" w:rsidRPr="00EA5BB6" w14:paraId="36299B0B" w14:textId="77777777" w:rsidTr="001F6D87">
        <w:trPr>
          <w:trHeight w:val="489"/>
        </w:trPr>
        <w:tc>
          <w:tcPr>
            <w:tcW w:w="705" w:type="dxa"/>
            <w:noWrap/>
            <w:hideMark/>
          </w:tcPr>
          <w:p w14:paraId="0B6A970C"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17</w:t>
            </w:r>
          </w:p>
        </w:tc>
        <w:tc>
          <w:tcPr>
            <w:tcW w:w="2267" w:type="dxa"/>
            <w:hideMark/>
          </w:tcPr>
          <w:p w14:paraId="1331687A"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 xml:space="preserve">Bairagi et al.  </w:t>
            </w:r>
          </w:p>
          <w:p w14:paraId="6981BDE0"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 xml:space="preserve"> (2020)</w:t>
            </w:r>
          </w:p>
        </w:tc>
        <w:tc>
          <w:tcPr>
            <w:tcW w:w="1886" w:type="dxa"/>
            <w:hideMark/>
          </w:tcPr>
          <w:p w14:paraId="315E2500"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Game-theoretic RL</w:t>
            </w:r>
          </w:p>
        </w:tc>
        <w:tc>
          <w:tcPr>
            <w:tcW w:w="1977" w:type="dxa"/>
            <w:hideMark/>
          </w:tcPr>
          <w:p w14:paraId="03BE36B0"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Lockdown</w:t>
            </w:r>
          </w:p>
        </w:tc>
        <w:tc>
          <w:tcPr>
            <w:tcW w:w="2091" w:type="dxa"/>
            <w:hideMark/>
          </w:tcPr>
          <w:p w14:paraId="3344AE91"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Single objective</w:t>
            </w:r>
          </w:p>
        </w:tc>
        <w:tc>
          <w:tcPr>
            <w:tcW w:w="3827" w:type="dxa"/>
            <w:hideMark/>
          </w:tcPr>
          <w:p w14:paraId="6CE9C617"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Compliance strategies</w:t>
            </w:r>
          </w:p>
          <w:p w14:paraId="5F616341"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 xml:space="preserve"> </w:t>
            </w:r>
            <w:proofErr w:type="spellStart"/>
            <w:r w:rsidRPr="00EA5BB6">
              <w:rPr>
                <w:rFonts w:ascii="Times New Roman" w:hAnsi="Times New Roman"/>
                <w:sz w:val="18"/>
                <w:szCs w:val="18"/>
              </w:rPr>
              <w:t>modeled</w:t>
            </w:r>
            <w:proofErr w:type="spellEnd"/>
          </w:p>
        </w:tc>
      </w:tr>
      <w:tr w:rsidR="00EA5BB6" w:rsidRPr="00EA5BB6" w14:paraId="62B2F63F" w14:textId="77777777" w:rsidTr="001F6D87">
        <w:trPr>
          <w:trHeight w:val="369"/>
        </w:trPr>
        <w:tc>
          <w:tcPr>
            <w:tcW w:w="705" w:type="dxa"/>
            <w:noWrap/>
            <w:hideMark/>
          </w:tcPr>
          <w:p w14:paraId="752DB415"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18</w:t>
            </w:r>
          </w:p>
        </w:tc>
        <w:tc>
          <w:tcPr>
            <w:tcW w:w="2267" w:type="dxa"/>
            <w:hideMark/>
          </w:tcPr>
          <w:p w14:paraId="75628795"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 xml:space="preserve">Norouzi et al.   </w:t>
            </w:r>
          </w:p>
          <w:p w14:paraId="5FF84601"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 xml:space="preserve"> (2023)</w:t>
            </w:r>
          </w:p>
        </w:tc>
        <w:tc>
          <w:tcPr>
            <w:tcW w:w="1886" w:type="dxa"/>
            <w:hideMark/>
          </w:tcPr>
          <w:p w14:paraId="52A27D56"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Safe RL</w:t>
            </w:r>
          </w:p>
        </w:tc>
        <w:tc>
          <w:tcPr>
            <w:tcW w:w="1977" w:type="dxa"/>
            <w:hideMark/>
          </w:tcPr>
          <w:p w14:paraId="3EAF3870"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 xml:space="preserve">Emission Control </w:t>
            </w:r>
          </w:p>
          <w:p w14:paraId="6315059D"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analogy</w:t>
            </w:r>
          </w:p>
        </w:tc>
        <w:tc>
          <w:tcPr>
            <w:tcW w:w="2091" w:type="dxa"/>
            <w:hideMark/>
          </w:tcPr>
          <w:p w14:paraId="38854B93"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Safety-aware</w:t>
            </w:r>
          </w:p>
        </w:tc>
        <w:tc>
          <w:tcPr>
            <w:tcW w:w="3827" w:type="dxa"/>
            <w:hideMark/>
          </w:tcPr>
          <w:p w14:paraId="6CB123B0"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Safety constraints enforced</w:t>
            </w:r>
          </w:p>
        </w:tc>
      </w:tr>
      <w:tr w:rsidR="00EA5BB6" w:rsidRPr="00EA5BB6" w14:paraId="3C6E60A3" w14:textId="77777777" w:rsidTr="001F6D87">
        <w:trPr>
          <w:trHeight w:val="465"/>
        </w:trPr>
        <w:tc>
          <w:tcPr>
            <w:tcW w:w="705" w:type="dxa"/>
            <w:noWrap/>
            <w:hideMark/>
          </w:tcPr>
          <w:p w14:paraId="069DAA87"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19</w:t>
            </w:r>
          </w:p>
        </w:tc>
        <w:tc>
          <w:tcPr>
            <w:tcW w:w="2267" w:type="dxa"/>
            <w:hideMark/>
          </w:tcPr>
          <w:p w14:paraId="69A3B623"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Tian (2025)</w:t>
            </w:r>
          </w:p>
        </w:tc>
        <w:tc>
          <w:tcPr>
            <w:tcW w:w="1886" w:type="dxa"/>
            <w:hideMark/>
          </w:tcPr>
          <w:p w14:paraId="488F464A"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PPO</w:t>
            </w:r>
          </w:p>
        </w:tc>
        <w:tc>
          <w:tcPr>
            <w:tcW w:w="1977" w:type="dxa"/>
            <w:hideMark/>
          </w:tcPr>
          <w:p w14:paraId="3B885C1A"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Spatiotemporal NPIs</w:t>
            </w:r>
          </w:p>
        </w:tc>
        <w:tc>
          <w:tcPr>
            <w:tcW w:w="2091" w:type="dxa"/>
            <w:hideMark/>
          </w:tcPr>
          <w:p w14:paraId="79421567"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Multi-objective</w:t>
            </w:r>
          </w:p>
        </w:tc>
        <w:tc>
          <w:tcPr>
            <w:tcW w:w="3827" w:type="dxa"/>
            <w:hideMark/>
          </w:tcPr>
          <w:p w14:paraId="773C06F4"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Improved regional</w:t>
            </w:r>
          </w:p>
          <w:p w14:paraId="54E3A644"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 xml:space="preserve"> heterogeneity handling</w:t>
            </w:r>
          </w:p>
        </w:tc>
      </w:tr>
      <w:tr w:rsidR="00EA5BB6" w:rsidRPr="00EA5BB6" w14:paraId="370FF0FD" w14:textId="77777777" w:rsidTr="001F6D87">
        <w:trPr>
          <w:trHeight w:val="483"/>
        </w:trPr>
        <w:tc>
          <w:tcPr>
            <w:tcW w:w="705" w:type="dxa"/>
            <w:noWrap/>
            <w:hideMark/>
          </w:tcPr>
          <w:p w14:paraId="717E1033"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20</w:t>
            </w:r>
          </w:p>
        </w:tc>
        <w:tc>
          <w:tcPr>
            <w:tcW w:w="2267" w:type="dxa"/>
            <w:hideMark/>
          </w:tcPr>
          <w:p w14:paraId="0C405D35"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 xml:space="preserve">Zhang et al.   </w:t>
            </w:r>
          </w:p>
          <w:p w14:paraId="1C44644B"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 xml:space="preserve"> (2024)</w:t>
            </w:r>
          </w:p>
        </w:tc>
        <w:tc>
          <w:tcPr>
            <w:tcW w:w="1886" w:type="dxa"/>
            <w:hideMark/>
          </w:tcPr>
          <w:p w14:paraId="06C840E8"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RL</w:t>
            </w:r>
          </w:p>
        </w:tc>
        <w:tc>
          <w:tcPr>
            <w:tcW w:w="1977" w:type="dxa"/>
            <w:hideMark/>
          </w:tcPr>
          <w:p w14:paraId="4B6EA579"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Dynamic NPIs</w:t>
            </w:r>
          </w:p>
        </w:tc>
        <w:tc>
          <w:tcPr>
            <w:tcW w:w="2091" w:type="dxa"/>
            <w:hideMark/>
          </w:tcPr>
          <w:p w14:paraId="6ECEFEB4"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Single objective</w:t>
            </w:r>
          </w:p>
        </w:tc>
        <w:tc>
          <w:tcPr>
            <w:tcW w:w="3827" w:type="dxa"/>
            <w:hideMark/>
          </w:tcPr>
          <w:p w14:paraId="160E20E0"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Reported infection suppression</w:t>
            </w:r>
          </w:p>
        </w:tc>
      </w:tr>
      <w:tr w:rsidR="00EA5BB6" w:rsidRPr="00EA5BB6" w14:paraId="211B4FC2" w14:textId="77777777" w:rsidTr="001F6D87">
        <w:trPr>
          <w:trHeight w:val="403"/>
        </w:trPr>
        <w:tc>
          <w:tcPr>
            <w:tcW w:w="705" w:type="dxa"/>
            <w:noWrap/>
            <w:hideMark/>
          </w:tcPr>
          <w:p w14:paraId="799CFBEA"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21</w:t>
            </w:r>
          </w:p>
        </w:tc>
        <w:tc>
          <w:tcPr>
            <w:tcW w:w="2267" w:type="dxa"/>
            <w:hideMark/>
          </w:tcPr>
          <w:p w14:paraId="16793054"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Luo et al. (2025)</w:t>
            </w:r>
          </w:p>
        </w:tc>
        <w:tc>
          <w:tcPr>
            <w:tcW w:w="1886" w:type="dxa"/>
            <w:hideMark/>
          </w:tcPr>
          <w:p w14:paraId="423FC4C8"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Dynamic Programming + ML</w:t>
            </w:r>
          </w:p>
        </w:tc>
        <w:tc>
          <w:tcPr>
            <w:tcW w:w="1977" w:type="dxa"/>
            <w:hideMark/>
          </w:tcPr>
          <w:p w14:paraId="236D0453"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Vaccination + NPIs</w:t>
            </w:r>
          </w:p>
        </w:tc>
        <w:tc>
          <w:tcPr>
            <w:tcW w:w="2091" w:type="dxa"/>
            <w:hideMark/>
          </w:tcPr>
          <w:p w14:paraId="284BAB90"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Multi-objective</w:t>
            </w:r>
          </w:p>
        </w:tc>
        <w:tc>
          <w:tcPr>
            <w:tcW w:w="3827" w:type="dxa"/>
            <w:hideMark/>
          </w:tcPr>
          <w:p w14:paraId="7A016AC2"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Vaccination scheduling</w:t>
            </w:r>
          </w:p>
          <w:p w14:paraId="23697E34"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 xml:space="preserve"> optimized</w:t>
            </w:r>
          </w:p>
        </w:tc>
      </w:tr>
      <w:tr w:rsidR="00EA5BB6" w:rsidRPr="00EA5BB6" w14:paraId="7EB2C634" w14:textId="77777777" w:rsidTr="001F6D87">
        <w:trPr>
          <w:trHeight w:val="456"/>
        </w:trPr>
        <w:tc>
          <w:tcPr>
            <w:tcW w:w="705" w:type="dxa"/>
            <w:noWrap/>
            <w:hideMark/>
          </w:tcPr>
          <w:p w14:paraId="2FCF882A"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22</w:t>
            </w:r>
          </w:p>
        </w:tc>
        <w:tc>
          <w:tcPr>
            <w:tcW w:w="2267" w:type="dxa"/>
            <w:hideMark/>
          </w:tcPr>
          <w:p w14:paraId="47A7800F"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 xml:space="preserve">Santanna et al.   </w:t>
            </w:r>
          </w:p>
          <w:p w14:paraId="7FE8A041"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 xml:space="preserve"> (2025)</w:t>
            </w:r>
          </w:p>
        </w:tc>
        <w:tc>
          <w:tcPr>
            <w:tcW w:w="1886" w:type="dxa"/>
            <w:hideMark/>
          </w:tcPr>
          <w:p w14:paraId="1A58D188"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Multi-objective RL</w:t>
            </w:r>
          </w:p>
        </w:tc>
        <w:tc>
          <w:tcPr>
            <w:tcW w:w="1977" w:type="dxa"/>
            <w:hideMark/>
          </w:tcPr>
          <w:p w14:paraId="5C6B01E1"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NPIs + Resource</w:t>
            </w:r>
          </w:p>
          <w:p w14:paraId="10340CC7"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 xml:space="preserve"> Allocation</w:t>
            </w:r>
          </w:p>
        </w:tc>
        <w:tc>
          <w:tcPr>
            <w:tcW w:w="2091" w:type="dxa"/>
            <w:hideMark/>
          </w:tcPr>
          <w:p w14:paraId="37DAE152"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Pareto-based</w:t>
            </w:r>
          </w:p>
        </w:tc>
        <w:tc>
          <w:tcPr>
            <w:tcW w:w="3827" w:type="dxa"/>
            <w:hideMark/>
          </w:tcPr>
          <w:p w14:paraId="6302D503"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Trade-offs visualized</w:t>
            </w:r>
          </w:p>
        </w:tc>
      </w:tr>
      <w:tr w:rsidR="00EA5BB6" w:rsidRPr="00EA5BB6" w14:paraId="74A54DE8" w14:textId="77777777" w:rsidTr="001F6D87">
        <w:trPr>
          <w:trHeight w:val="420"/>
        </w:trPr>
        <w:tc>
          <w:tcPr>
            <w:tcW w:w="705" w:type="dxa"/>
            <w:noWrap/>
            <w:hideMark/>
          </w:tcPr>
          <w:p w14:paraId="2B6AAB3C"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23</w:t>
            </w:r>
          </w:p>
        </w:tc>
        <w:tc>
          <w:tcPr>
            <w:tcW w:w="2267" w:type="dxa"/>
            <w:hideMark/>
          </w:tcPr>
          <w:p w14:paraId="3637D777"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 xml:space="preserve">Anjum et al.   </w:t>
            </w:r>
          </w:p>
          <w:p w14:paraId="1751D2B0"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 xml:space="preserve"> (2021)</w:t>
            </w:r>
          </w:p>
        </w:tc>
        <w:tc>
          <w:tcPr>
            <w:tcW w:w="1886" w:type="dxa"/>
            <w:hideMark/>
          </w:tcPr>
          <w:p w14:paraId="390C7757"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RL + Forecasting</w:t>
            </w:r>
          </w:p>
        </w:tc>
        <w:tc>
          <w:tcPr>
            <w:tcW w:w="1977" w:type="dxa"/>
            <w:hideMark/>
          </w:tcPr>
          <w:p w14:paraId="2E4B106F"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Lockdown</w:t>
            </w:r>
          </w:p>
        </w:tc>
        <w:tc>
          <w:tcPr>
            <w:tcW w:w="2091" w:type="dxa"/>
            <w:hideMark/>
          </w:tcPr>
          <w:p w14:paraId="10C24546"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Single objective</w:t>
            </w:r>
          </w:p>
        </w:tc>
        <w:tc>
          <w:tcPr>
            <w:tcW w:w="3827" w:type="dxa"/>
            <w:hideMark/>
          </w:tcPr>
          <w:p w14:paraId="07E844D5"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Forecast-driven interventions</w:t>
            </w:r>
          </w:p>
        </w:tc>
      </w:tr>
      <w:tr w:rsidR="00EA5BB6" w:rsidRPr="00EA5BB6" w14:paraId="44AF2397" w14:textId="77777777" w:rsidTr="001F6D87">
        <w:trPr>
          <w:trHeight w:val="493"/>
        </w:trPr>
        <w:tc>
          <w:tcPr>
            <w:tcW w:w="705" w:type="dxa"/>
            <w:noWrap/>
            <w:hideMark/>
          </w:tcPr>
          <w:p w14:paraId="04AAB5C5"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24</w:t>
            </w:r>
          </w:p>
        </w:tc>
        <w:tc>
          <w:tcPr>
            <w:tcW w:w="2267" w:type="dxa"/>
            <w:hideMark/>
          </w:tcPr>
          <w:p w14:paraId="240BFD0B"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 xml:space="preserve">Lange et al.   </w:t>
            </w:r>
          </w:p>
          <w:p w14:paraId="7AF7447E"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(2025)</w:t>
            </w:r>
          </w:p>
        </w:tc>
        <w:tc>
          <w:tcPr>
            <w:tcW w:w="1886" w:type="dxa"/>
            <w:hideMark/>
          </w:tcPr>
          <w:p w14:paraId="7B0B8A22"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RL vs DP</w:t>
            </w:r>
          </w:p>
        </w:tc>
        <w:tc>
          <w:tcPr>
            <w:tcW w:w="1977" w:type="dxa"/>
            <w:hideMark/>
          </w:tcPr>
          <w:p w14:paraId="04BF3E01"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Policy Optimization</w:t>
            </w:r>
          </w:p>
        </w:tc>
        <w:tc>
          <w:tcPr>
            <w:tcW w:w="2091" w:type="dxa"/>
            <w:hideMark/>
          </w:tcPr>
          <w:p w14:paraId="37BA6562"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Single objective</w:t>
            </w:r>
          </w:p>
        </w:tc>
        <w:tc>
          <w:tcPr>
            <w:tcW w:w="3827" w:type="dxa"/>
            <w:hideMark/>
          </w:tcPr>
          <w:p w14:paraId="04D04336"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Performance comparable to MPC</w:t>
            </w:r>
          </w:p>
        </w:tc>
      </w:tr>
      <w:tr w:rsidR="00EA5BB6" w:rsidRPr="00EA5BB6" w14:paraId="37534DE1" w14:textId="77777777" w:rsidTr="001F6D87">
        <w:trPr>
          <w:trHeight w:val="415"/>
        </w:trPr>
        <w:tc>
          <w:tcPr>
            <w:tcW w:w="705" w:type="dxa"/>
            <w:noWrap/>
            <w:hideMark/>
          </w:tcPr>
          <w:p w14:paraId="0DF541CF"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25</w:t>
            </w:r>
          </w:p>
        </w:tc>
        <w:tc>
          <w:tcPr>
            <w:tcW w:w="2267" w:type="dxa"/>
            <w:hideMark/>
          </w:tcPr>
          <w:p w14:paraId="14EA4F89"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Ohi et al. (2020)</w:t>
            </w:r>
          </w:p>
        </w:tc>
        <w:tc>
          <w:tcPr>
            <w:tcW w:w="1886" w:type="dxa"/>
            <w:hideMark/>
          </w:tcPr>
          <w:p w14:paraId="7BF9EA1F"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DDQN</w:t>
            </w:r>
          </w:p>
        </w:tc>
        <w:tc>
          <w:tcPr>
            <w:tcW w:w="1977" w:type="dxa"/>
            <w:hideMark/>
          </w:tcPr>
          <w:p w14:paraId="3D979FAC"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Lockdown Scheduling</w:t>
            </w:r>
          </w:p>
        </w:tc>
        <w:tc>
          <w:tcPr>
            <w:tcW w:w="2091" w:type="dxa"/>
            <w:hideMark/>
          </w:tcPr>
          <w:p w14:paraId="7CD55F6C"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Single objective</w:t>
            </w:r>
          </w:p>
        </w:tc>
        <w:tc>
          <w:tcPr>
            <w:tcW w:w="3827" w:type="dxa"/>
            <w:hideMark/>
          </w:tcPr>
          <w:p w14:paraId="20BABF8D"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Infection ↓ vs heuristic</w:t>
            </w:r>
          </w:p>
        </w:tc>
      </w:tr>
      <w:tr w:rsidR="00EA5BB6" w:rsidRPr="00EA5BB6" w14:paraId="6093ED54" w14:textId="77777777" w:rsidTr="001F6D87">
        <w:trPr>
          <w:trHeight w:val="421"/>
        </w:trPr>
        <w:tc>
          <w:tcPr>
            <w:tcW w:w="705" w:type="dxa"/>
            <w:noWrap/>
            <w:hideMark/>
          </w:tcPr>
          <w:p w14:paraId="11DF796C"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26</w:t>
            </w:r>
          </w:p>
        </w:tc>
        <w:tc>
          <w:tcPr>
            <w:tcW w:w="2267" w:type="dxa"/>
            <w:hideMark/>
          </w:tcPr>
          <w:p w14:paraId="4541DF0E"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Padmanabhan et al. (2021)</w:t>
            </w:r>
          </w:p>
        </w:tc>
        <w:tc>
          <w:tcPr>
            <w:tcW w:w="1886" w:type="dxa"/>
            <w:hideMark/>
          </w:tcPr>
          <w:p w14:paraId="0B16E61E"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Actor-Critic</w:t>
            </w:r>
          </w:p>
        </w:tc>
        <w:tc>
          <w:tcPr>
            <w:tcW w:w="1977" w:type="dxa"/>
            <w:hideMark/>
          </w:tcPr>
          <w:p w14:paraId="0886D210"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Lockdown</w:t>
            </w:r>
          </w:p>
        </w:tc>
        <w:tc>
          <w:tcPr>
            <w:tcW w:w="2091" w:type="dxa"/>
            <w:hideMark/>
          </w:tcPr>
          <w:p w14:paraId="37355607"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Single objective</w:t>
            </w:r>
          </w:p>
        </w:tc>
        <w:tc>
          <w:tcPr>
            <w:tcW w:w="3827" w:type="dxa"/>
            <w:hideMark/>
          </w:tcPr>
          <w:p w14:paraId="14321673"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Improved epidemic control</w:t>
            </w:r>
          </w:p>
        </w:tc>
      </w:tr>
      <w:tr w:rsidR="00EA5BB6" w:rsidRPr="00EA5BB6" w14:paraId="6E3D77D7" w14:textId="77777777" w:rsidTr="001F6D87">
        <w:trPr>
          <w:trHeight w:val="398"/>
        </w:trPr>
        <w:tc>
          <w:tcPr>
            <w:tcW w:w="705" w:type="dxa"/>
            <w:noWrap/>
            <w:hideMark/>
          </w:tcPr>
          <w:p w14:paraId="26048828"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27</w:t>
            </w:r>
          </w:p>
        </w:tc>
        <w:tc>
          <w:tcPr>
            <w:tcW w:w="2267" w:type="dxa"/>
            <w:hideMark/>
          </w:tcPr>
          <w:p w14:paraId="16E83BCD"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Guo et al.                             (2022)</w:t>
            </w:r>
          </w:p>
        </w:tc>
        <w:tc>
          <w:tcPr>
            <w:tcW w:w="1886" w:type="dxa"/>
            <w:hideMark/>
          </w:tcPr>
          <w:p w14:paraId="664AF612"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Agent-based RL</w:t>
            </w:r>
          </w:p>
        </w:tc>
        <w:tc>
          <w:tcPr>
            <w:tcW w:w="1977" w:type="dxa"/>
            <w:hideMark/>
          </w:tcPr>
          <w:p w14:paraId="64CEFF22"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NPIs + Vaccination</w:t>
            </w:r>
          </w:p>
        </w:tc>
        <w:tc>
          <w:tcPr>
            <w:tcW w:w="2091" w:type="dxa"/>
            <w:hideMark/>
          </w:tcPr>
          <w:p w14:paraId="741E9916"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Multi-objective</w:t>
            </w:r>
          </w:p>
        </w:tc>
        <w:tc>
          <w:tcPr>
            <w:tcW w:w="3827" w:type="dxa"/>
            <w:hideMark/>
          </w:tcPr>
          <w:p w14:paraId="54E3C3BF"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Balanced epidemic</w:t>
            </w:r>
          </w:p>
          <w:p w14:paraId="40D95FD0"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 xml:space="preserve"> suppression</w:t>
            </w:r>
          </w:p>
        </w:tc>
      </w:tr>
      <w:tr w:rsidR="00EA5BB6" w:rsidRPr="00EA5BB6" w14:paraId="35948134" w14:textId="77777777" w:rsidTr="001F6D87">
        <w:trPr>
          <w:trHeight w:val="512"/>
        </w:trPr>
        <w:tc>
          <w:tcPr>
            <w:tcW w:w="705" w:type="dxa"/>
            <w:noWrap/>
            <w:hideMark/>
          </w:tcPr>
          <w:p w14:paraId="472B65AC"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28</w:t>
            </w:r>
          </w:p>
        </w:tc>
        <w:tc>
          <w:tcPr>
            <w:tcW w:w="2267" w:type="dxa"/>
            <w:hideMark/>
          </w:tcPr>
          <w:p w14:paraId="66E846FB"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Eidi et al. (2025)</w:t>
            </w:r>
          </w:p>
        </w:tc>
        <w:tc>
          <w:tcPr>
            <w:tcW w:w="1886" w:type="dxa"/>
            <w:hideMark/>
          </w:tcPr>
          <w:p w14:paraId="77F800AB"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Actor-Critic</w:t>
            </w:r>
          </w:p>
        </w:tc>
        <w:tc>
          <w:tcPr>
            <w:tcW w:w="1977" w:type="dxa"/>
            <w:hideMark/>
          </w:tcPr>
          <w:p w14:paraId="003E9922"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Dynamic NPIs</w:t>
            </w:r>
          </w:p>
          <w:p w14:paraId="7C856E50"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 xml:space="preserve"> analogy</w:t>
            </w:r>
          </w:p>
        </w:tc>
        <w:tc>
          <w:tcPr>
            <w:tcW w:w="2091" w:type="dxa"/>
            <w:hideMark/>
          </w:tcPr>
          <w:p w14:paraId="25E5DF6A"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Single objective</w:t>
            </w:r>
          </w:p>
        </w:tc>
        <w:tc>
          <w:tcPr>
            <w:tcW w:w="3827" w:type="dxa"/>
            <w:hideMark/>
          </w:tcPr>
          <w:p w14:paraId="7EB89A07"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Maintenance policy</w:t>
            </w:r>
          </w:p>
          <w:p w14:paraId="0AFA0B69"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 xml:space="preserve"> optimized</w:t>
            </w:r>
          </w:p>
        </w:tc>
      </w:tr>
      <w:tr w:rsidR="00EA5BB6" w:rsidRPr="00EA5BB6" w14:paraId="2E001C49" w14:textId="77777777" w:rsidTr="001F6D87">
        <w:trPr>
          <w:trHeight w:val="454"/>
        </w:trPr>
        <w:tc>
          <w:tcPr>
            <w:tcW w:w="705" w:type="dxa"/>
            <w:noWrap/>
            <w:hideMark/>
          </w:tcPr>
          <w:p w14:paraId="1D2D7B5D"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29</w:t>
            </w:r>
          </w:p>
        </w:tc>
        <w:tc>
          <w:tcPr>
            <w:tcW w:w="2267" w:type="dxa"/>
            <w:hideMark/>
          </w:tcPr>
          <w:p w14:paraId="74E25F98"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 xml:space="preserve">Khatami &amp;   </w:t>
            </w:r>
          </w:p>
          <w:p w14:paraId="2B7A4EFE"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 xml:space="preserve"> </w:t>
            </w:r>
            <w:proofErr w:type="spellStart"/>
            <w:r w:rsidRPr="00EA5BB6">
              <w:rPr>
                <w:rFonts w:ascii="Times New Roman" w:hAnsi="Times New Roman"/>
                <w:sz w:val="18"/>
                <w:szCs w:val="18"/>
              </w:rPr>
              <w:t>Gopalappa</w:t>
            </w:r>
            <w:proofErr w:type="spellEnd"/>
            <w:r w:rsidRPr="00EA5BB6">
              <w:rPr>
                <w:rFonts w:ascii="Times New Roman" w:hAnsi="Times New Roman"/>
                <w:sz w:val="18"/>
                <w:szCs w:val="18"/>
              </w:rPr>
              <w:t xml:space="preserve"> (2023)</w:t>
            </w:r>
          </w:p>
        </w:tc>
        <w:tc>
          <w:tcPr>
            <w:tcW w:w="1886" w:type="dxa"/>
            <w:hideMark/>
          </w:tcPr>
          <w:p w14:paraId="0E353B05"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PPO</w:t>
            </w:r>
          </w:p>
        </w:tc>
        <w:tc>
          <w:tcPr>
            <w:tcW w:w="1977" w:type="dxa"/>
            <w:hideMark/>
          </w:tcPr>
          <w:p w14:paraId="2B25F301"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NPIs + Economic Trade-offs</w:t>
            </w:r>
          </w:p>
        </w:tc>
        <w:tc>
          <w:tcPr>
            <w:tcW w:w="2091" w:type="dxa"/>
            <w:hideMark/>
          </w:tcPr>
          <w:p w14:paraId="69E82C13"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Multi-objective</w:t>
            </w:r>
          </w:p>
        </w:tc>
        <w:tc>
          <w:tcPr>
            <w:tcW w:w="3827" w:type="dxa"/>
            <w:hideMark/>
          </w:tcPr>
          <w:p w14:paraId="0AEFD662"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Pareto trade-offs reported</w:t>
            </w:r>
          </w:p>
        </w:tc>
      </w:tr>
      <w:tr w:rsidR="00EA5BB6" w:rsidRPr="00EA5BB6" w14:paraId="4CC315F2" w14:textId="77777777" w:rsidTr="001F6D87">
        <w:trPr>
          <w:trHeight w:val="419"/>
        </w:trPr>
        <w:tc>
          <w:tcPr>
            <w:tcW w:w="705" w:type="dxa"/>
            <w:noWrap/>
            <w:hideMark/>
          </w:tcPr>
          <w:p w14:paraId="5549D637"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30</w:t>
            </w:r>
          </w:p>
        </w:tc>
        <w:tc>
          <w:tcPr>
            <w:tcW w:w="2267" w:type="dxa"/>
            <w:hideMark/>
          </w:tcPr>
          <w:p w14:paraId="0CABD094"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Kwak et al.</w:t>
            </w:r>
          </w:p>
          <w:p w14:paraId="366D7404"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 xml:space="preserve"> (2020)</w:t>
            </w:r>
          </w:p>
        </w:tc>
        <w:tc>
          <w:tcPr>
            <w:tcW w:w="1886" w:type="dxa"/>
            <w:hideMark/>
          </w:tcPr>
          <w:p w14:paraId="2008846A"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DQN</w:t>
            </w:r>
          </w:p>
        </w:tc>
        <w:tc>
          <w:tcPr>
            <w:tcW w:w="1977" w:type="dxa"/>
            <w:hideMark/>
          </w:tcPr>
          <w:p w14:paraId="01CC8A83"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Lockdown</w:t>
            </w:r>
          </w:p>
        </w:tc>
        <w:tc>
          <w:tcPr>
            <w:tcW w:w="2091" w:type="dxa"/>
            <w:hideMark/>
          </w:tcPr>
          <w:p w14:paraId="1EEA7951"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Single objective</w:t>
            </w:r>
          </w:p>
        </w:tc>
        <w:tc>
          <w:tcPr>
            <w:tcW w:w="3827" w:type="dxa"/>
            <w:hideMark/>
          </w:tcPr>
          <w:p w14:paraId="243CD4F9" w14:textId="77777777" w:rsidR="00EA5BB6" w:rsidRPr="00EA5BB6" w:rsidRDefault="00EA5BB6" w:rsidP="00EA5BB6">
            <w:pPr>
              <w:rPr>
                <w:rFonts w:ascii="Times New Roman" w:hAnsi="Times New Roman"/>
                <w:sz w:val="18"/>
                <w:szCs w:val="18"/>
              </w:rPr>
            </w:pPr>
            <w:r w:rsidRPr="00EA5BB6">
              <w:rPr>
                <w:rFonts w:ascii="Times New Roman" w:hAnsi="Times New Roman"/>
                <w:sz w:val="18"/>
                <w:szCs w:val="18"/>
              </w:rPr>
              <w:t>Earlier intervention reduced peak infections</w:t>
            </w:r>
          </w:p>
        </w:tc>
      </w:tr>
    </w:tbl>
    <w:p w14:paraId="31AC5AB7" w14:textId="77777777" w:rsidR="00EA5BB6" w:rsidRDefault="00EA5BB6" w:rsidP="00EA5BB6">
      <w:pPr>
        <w:spacing w:after="240"/>
        <w:jc w:val="both"/>
        <w:rPr>
          <w:rFonts w:ascii="Times New Roman" w:hAnsi="Times New Roman" w:cs="Latha"/>
          <w:sz w:val="18"/>
          <w:szCs w:val="18"/>
        </w:rPr>
        <w:sectPr w:rsidR="00EA5BB6" w:rsidSect="005676F6">
          <w:type w:val="continuous"/>
          <w:pgSz w:w="15840" w:h="12240" w:orient="landscape"/>
          <w:pgMar w:top="2019" w:right="2019" w:bottom="2019" w:left="1440" w:header="720" w:footer="1123" w:gutter="0"/>
          <w:cols w:space="720"/>
          <w:docGrid w:linePitch="272"/>
        </w:sectPr>
      </w:pPr>
    </w:p>
    <w:p w14:paraId="29EE4F95" w14:textId="77777777" w:rsidR="00BE1A19" w:rsidRPr="00BE1A19" w:rsidRDefault="00BE1A19" w:rsidP="00BE1A19">
      <w:pPr>
        <w:keepNext/>
        <w:keepLines/>
        <w:spacing w:before="480"/>
        <w:outlineLvl w:val="0"/>
        <w:rPr>
          <w:rFonts w:ascii="Times New Roman" w:hAnsi="Times New Roman"/>
          <w:b/>
          <w:bCs/>
          <w:color w:val="21798E"/>
          <w:sz w:val="22"/>
          <w:szCs w:val="28"/>
        </w:rPr>
      </w:pPr>
      <w:r w:rsidRPr="00BE1A19">
        <w:rPr>
          <w:rFonts w:ascii="Times New Roman" w:hAnsi="Times New Roman"/>
          <w:b/>
          <w:bCs/>
          <w:color w:val="21798E"/>
          <w:sz w:val="22"/>
          <w:szCs w:val="28"/>
        </w:rPr>
        <w:lastRenderedPageBreak/>
        <w:t>36.0 Implications and Future Work</w:t>
      </w:r>
    </w:p>
    <w:p w14:paraId="366FCA0A" w14:textId="77777777" w:rsidR="00BE1A19" w:rsidRPr="00BE1A19" w:rsidRDefault="00BE1A19" w:rsidP="00BE1A19">
      <w:pPr>
        <w:spacing w:after="240"/>
        <w:jc w:val="both"/>
        <w:rPr>
          <w:rFonts w:ascii="Times New Roman" w:hAnsi="Times New Roman" w:cs="Latha"/>
          <w:sz w:val="18"/>
          <w:szCs w:val="18"/>
        </w:rPr>
      </w:pPr>
      <w:r w:rsidRPr="00BE1A19">
        <w:rPr>
          <w:rFonts w:ascii="Times New Roman" w:hAnsi="Times New Roman" w:cs="Latha"/>
          <w:sz w:val="18"/>
          <w:szCs w:val="18"/>
        </w:rPr>
        <w:t>The consistency with which DRL systems outperform fixed or heuristically tuned NPIs points to one central implication: optimal epidemic control cannot remain hand designed. The most effective interventions were those where the policy was learned jointly with epidemiological state evolution, rather than pre-specified in static thresholds or fixed lockdown calendars (Kwak, Ling, &amp; Hui, 2021; Liu, 2022). This creates a deep methodological link between public health policy and sequential decision theory: epidemic governance is fundamentally dynamic control under uncertainty, not static rule design (</w:t>
      </w:r>
      <w:proofErr w:type="spellStart"/>
      <w:r w:rsidRPr="00BE1A19">
        <w:rPr>
          <w:rFonts w:ascii="Times New Roman" w:hAnsi="Times New Roman" w:cs="Latha"/>
          <w:sz w:val="18"/>
          <w:szCs w:val="18"/>
        </w:rPr>
        <w:t>Tarrataca</w:t>
      </w:r>
      <w:proofErr w:type="spellEnd"/>
      <w:r w:rsidRPr="00BE1A19">
        <w:rPr>
          <w:rFonts w:ascii="Times New Roman" w:hAnsi="Times New Roman" w:cs="Latha"/>
          <w:sz w:val="18"/>
          <w:szCs w:val="18"/>
        </w:rPr>
        <w:t xml:space="preserve"> et al., 2021; Colas et al., 2021).</w:t>
      </w:r>
    </w:p>
    <w:p w14:paraId="79A6C356" w14:textId="77777777" w:rsidR="00BE1A19" w:rsidRPr="00BE1A19" w:rsidRDefault="00BE1A19" w:rsidP="00BE1A19">
      <w:pPr>
        <w:rPr>
          <w:rFonts w:ascii="Times New Roman" w:hAnsi="Times New Roman" w:cs="Latha"/>
          <w:sz w:val="18"/>
          <w:szCs w:val="18"/>
        </w:rPr>
      </w:pPr>
      <w:r w:rsidRPr="00BE1A19">
        <w:rPr>
          <w:rFonts w:ascii="Times New Roman" w:hAnsi="Times New Roman" w:cs="Latha"/>
          <w:sz w:val="18"/>
          <w:szCs w:val="18"/>
        </w:rPr>
        <w:t>To transition DRL from simulation-based research to operational deployment, future work should prioritize the following areas:</w:t>
      </w:r>
    </w:p>
    <w:p w14:paraId="0DA0B50E" w14:textId="77777777" w:rsidR="00BE1A19" w:rsidRPr="00BE1A19" w:rsidRDefault="00BE1A19" w:rsidP="00BE1A19">
      <w:pPr>
        <w:numPr>
          <w:ilvl w:val="0"/>
          <w:numId w:val="36"/>
        </w:numPr>
        <w:spacing w:after="240"/>
        <w:rPr>
          <w:rFonts w:ascii="Times New Roman" w:hAnsi="Times New Roman" w:cs="Latha"/>
          <w:sz w:val="18"/>
          <w:szCs w:val="18"/>
        </w:rPr>
      </w:pPr>
      <w:r w:rsidRPr="00BE1A19">
        <w:rPr>
          <w:rFonts w:ascii="Times New Roman" w:hAnsi="Times New Roman" w:cs="Latha"/>
          <w:sz w:val="18"/>
          <w:szCs w:val="18"/>
        </w:rPr>
        <w:t>Safety-Aware DRL Frameworks: Normalize constraint-aware actor-critic architectures to guarantee avoidance of catastrophic policies during learning (Norouzi et al., 2023).</w:t>
      </w:r>
    </w:p>
    <w:p w14:paraId="694E8278" w14:textId="77777777" w:rsidR="00BE1A19" w:rsidRPr="00BE1A19" w:rsidRDefault="00BE1A19" w:rsidP="00BE1A19">
      <w:pPr>
        <w:numPr>
          <w:ilvl w:val="0"/>
          <w:numId w:val="36"/>
        </w:numPr>
        <w:spacing w:after="240"/>
        <w:rPr>
          <w:rFonts w:ascii="Times New Roman" w:hAnsi="Times New Roman" w:cs="Latha"/>
          <w:sz w:val="18"/>
          <w:szCs w:val="18"/>
        </w:rPr>
      </w:pPr>
      <w:r w:rsidRPr="00BE1A19">
        <w:rPr>
          <w:rFonts w:ascii="Times New Roman" w:hAnsi="Times New Roman" w:cs="Latha"/>
          <w:sz w:val="18"/>
          <w:szCs w:val="18"/>
        </w:rPr>
        <w:t xml:space="preserve">Integration of Socio-Economic and </w:t>
      </w:r>
      <w:proofErr w:type="spellStart"/>
      <w:r w:rsidRPr="00BE1A19">
        <w:rPr>
          <w:rFonts w:ascii="Times New Roman" w:hAnsi="Times New Roman" w:cs="Latha"/>
          <w:sz w:val="18"/>
          <w:szCs w:val="18"/>
        </w:rPr>
        <w:t>Behavioural</w:t>
      </w:r>
      <w:proofErr w:type="spellEnd"/>
      <w:r w:rsidRPr="00BE1A19">
        <w:rPr>
          <w:rFonts w:ascii="Times New Roman" w:hAnsi="Times New Roman" w:cs="Latha"/>
          <w:sz w:val="18"/>
          <w:szCs w:val="18"/>
        </w:rPr>
        <w:t xml:space="preserve"> Models: Incorporate mobility elasticity, compliance functions, and perceived-risk feedback loops into DRL environments to reflect real-world dynamics (Anjum et al., 2021; </w:t>
      </w:r>
      <w:proofErr w:type="spellStart"/>
      <w:r w:rsidRPr="00BE1A19">
        <w:rPr>
          <w:rFonts w:ascii="Times New Roman" w:hAnsi="Times New Roman" w:cs="Latha"/>
          <w:sz w:val="18"/>
          <w:szCs w:val="18"/>
        </w:rPr>
        <w:t>Miikkulainen</w:t>
      </w:r>
      <w:proofErr w:type="spellEnd"/>
      <w:r w:rsidRPr="00BE1A19">
        <w:rPr>
          <w:rFonts w:ascii="Times New Roman" w:hAnsi="Times New Roman" w:cs="Latha"/>
          <w:sz w:val="18"/>
          <w:szCs w:val="18"/>
        </w:rPr>
        <w:t xml:space="preserve"> et al., 2021).</w:t>
      </w:r>
    </w:p>
    <w:p w14:paraId="03F03221" w14:textId="77777777" w:rsidR="00BE1A19" w:rsidRPr="00BE1A19" w:rsidRDefault="00BE1A19" w:rsidP="00BE1A19">
      <w:pPr>
        <w:numPr>
          <w:ilvl w:val="0"/>
          <w:numId w:val="36"/>
        </w:numPr>
        <w:spacing w:after="240"/>
        <w:rPr>
          <w:rFonts w:ascii="Times New Roman" w:hAnsi="Times New Roman" w:cs="Latha"/>
          <w:sz w:val="18"/>
          <w:szCs w:val="18"/>
        </w:rPr>
      </w:pPr>
      <w:r w:rsidRPr="00BE1A19">
        <w:rPr>
          <w:rFonts w:ascii="Times New Roman" w:hAnsi="Times New Roman" w:cs="Latha"/>
          <w:sz w:val="18"/>
          <w:szCs w:val="18"/>
        </w:rPr>
        <w:t>Real-World Deployments and Validation: Move beyond synthetic evaluations by piloting DRL systems in controlled operational settings to test scalability and robustness (Feng et al., 2022; Du et al., 2023).</w:t>
      </w:r>
    </w:p>
    <w:p w14:paraId="30BFCB1F" w14:textId="77777777" w:rsidR="00BE1A19" w:rsidRPr="00BE1A19" w:rsidRDefault="00BE1A19" w:rsidP="00BE1A19">
      <w:pPr>
        <w:numPr>
          <w:ilvl w:val="0"/>
          <w:numId w:val="36"/>
        </w:numPr>
        <w:spacing w:after="240"/>
        <w:rPr>
          <w:rFonts w:ascii="Times New Roman" w:hAnsi="Times New Roman" w:cs="Latha"/>
          <w:sz w:val="18"/>
          <w:szCs w:val="18"/>
        </w:rPr>
      </w:pPr>
      <w:r w:rsidRPr="00BE1A19">
        <w:rPr>
          <w:rFonts w:ascii="Times New Roman" w:hAnsi="Times New Roman" w:cs="Latha"/>
          <w:sz w:val="18"/>
          <w:szCs w:val="18"/>
        </w:rPr>
        <w:t>Standardized Reporting Guidelines: Establish uniform protocols for documenting hyperparameters, reward formulations, and evaluation metrics to improve reproducibility and comparability (Colas et al., 2021).</w:t>
      </w:r>
    </w:p>
    <w:p w14:paraId="48E02167" w14:textId="77777777" w:rsidR="00BE1A19" w:rsidRPr="00BE1A19" w:rsidRDefault="00BE1A19" w:rsidP="00BE1A19">
      <w:pPr>
        <w:numPr>
          <w:ilvl w:val="0"/>
          <w:numId w:val="36"/>
        </w:numPr>
        <w:spacing w:after="240"/>
        <w:rPr>
          <w:rFonts w:ascii="Times New Roman" w:hAnsi="Times New Roman" w:cs="Latha"/>
          <w:sz w:val="18"/>
          <w:szCs w:val="18"/>
        </w:rPr>
      </w:pPr>
      <w:r w:rsidRPr="00BE1A19">
        <w:rPr>
          <w:rFonts w:ascii="Times New Roman" w:hAnsi="Times New Roman" w:cs="Latha"/>
          <w:sz w:val="18"/>
          <w:szCs w:val="18"/>
        </w:rPr>
        <w:t>Explainability and Transparency: Combine DRL with interpretable AI techniques to ensure policymakers understand and trust recommendations (Nguyen et al., 2022).</w:t>
      </w:r>
    </w:p>
    <w:p w14:paraId="596E4EA6" w14:textId="77777777" w:rsidR="00BE1A19" w:rsidRPr="00BE1A19" w:rsidRDefault="00BE1A19" w:rsidP="00BE1A19">
      <w:pPr>
        <w:numPr>
          <w:ilvl w:val="0"/>
          <w:numId w:val="36"/>
        </w:numPr>
        <w:spacing w:after="240"/>
        <w:rPr>
          <w:rFonts w:ascii="Times New Roman" w:hAnsi="Times New Roman" w:cs="Latha"/>
          <w:sz w:val="18"/>
          <w:szCs w:val="18"/>
        </w:rPr>
      </w:pPr>
      <w:r w:rsidRPr="00BE1A19">
        <w:rPr>
          <w:rFonts w:ascii="Times New Roman" w:hAnsi="Times New Roman" w:cs="Latha"/>
          <w:sz w:val="18"/>
          <w:szCs w:val="18"/>
        </w:rPr>
        <w:t>Scalable Multi-Objective Optimization: Expand Pareto-based frameworks to handle complex trade-offs across health, economic, and social dimensions (Reymond et al., 2024; De Santanna et al., 2025).</w:t>
      </w:r>
    </w:p>
    <w:p w14:paraId="77CC1529" w14:textId="77777777" w:rsidR="00BE1A19" w:rsidRPr="00BE1A19" w:rsidRDefault="00BE1A19" w:rsidP="00BE1A19">
      <w:pPr>
        <w:ind w:left="720"/>
        <w:rPr>
          <w:rFonts w:ascii="Times New Roman" w:hAnsi="Times New Roman" w:cs="Latha"/>
          <w:sz w:val="18"/>
          <w:szCs w:val="18"/>
        </w:rPr>
      </w:pPr>
    </w:p>
    <w:p w14:paraId="6B54C472" w14:textId="77777777" w:rsidR="00BE1A19" w:rsidRPr="00BE1A19" w:rsidRDefault="00BE1A19" w:rsidP="00BE1A19">
      <w:pPr>
        <w:rPr>
          <w:rFonts w:ascii="Times New Roman" w:hAnsi="Times New Roman" w:cs="Latha"/>
          <w:sz w:val="18"/>
          <w:szCs w:val="18"/>
        </w:rPr>
      </w:pPr>
      <w:r w:rsidRPr="00BE1A19">
        <w:rPr>
          <w:rFonts w:ascii="Times New Roman" w:hAnsi="Times New Roman" w:cs="Latha"/>
          <w:sz w:val="18"/>
          <w:szCs w:val="18"/>
        </w:rPr>
        <w:t xml:space="preserve">By addressing these priorities, DRL can evolve from a promising research tool into a trusted, transparent, and ethically grounded decision-support system for epidemic governance. </w:t>
      </w:r>
    </w:p>
    <w:p w14:paraId="732DB54F" w14:textId="77777777" w:rsidR="00EA5BB6" w:rsidRDefault="00EA5BB6" w:rsidP="00EA5BB6">
      <w:pPr>
        <w:spacing w:after="240"/>
        <w:jc w:val="both"/>
        <w:rPr>
          <w:rFonts w:ascii="Times New Roman" w:hAnsi="Times New Roman" w:cs="Latha"/>
          <w:sz w:val="18"/>
          <w:szCs w:val="18"/>
        </w:rPr>
      </w:pPr>
    </w:p>
    <w:p w14:paraId="669C0539" w14:textId="77777777" w:rsidR="00BE1A19" w:rsidRDefault="00BE1A19" w:rsidP="00EA5BB6">
      <w:pPr>
        <w:spacing w:after="240"/>
        <w:jc w:val="both"/>
        <w:rPr>
          <w:rFonts w:ascii="Times New Roman" w:hAnsi="Times New Roman" w:cs="Latha"/>
          <w:sz w:val="18"/>
          <w:szCs w:val="18"/>
        </w:rPr>
      </w:pPr>
    </w:p>
    <w:p w14:paraId="469DD649" w14:textId="77777777" w:rsidR="00BE1A19" w:rsidRDefault="00BE1A19" w:rsidP="00EA5BB6">
      <w:pPr>
        <w:spacing w:after="240"/>
        <w:jc w:val="both"/>
        <w:rPr>
          <w:rFonts w:ascii="Times New Roman" w:hAnsi="Times New Roman" w:cs="Latha"/>
          <w:sz w:val="18"/>
          <w:szCs w:val="18"/>
        </w:rPr>
      </w:pPr>
    </w:p>
    <w:p w14:paraId="0D760166" w14:textId="77777777" w:rsidR="00BE1A19" w:rsidRDefault="00BE1A19" w:rsidP="00EA5BB6">
      <w:pPr>
        <w:spacing w:after="240"/>
        <w:jc w:val="both"/>
        <w:rPr>
          <w:rFonts w:ascii="Times New Roman" w:hAnsi="Times New Roman" w:cs="Latha"/>
          <w:sz w:val="18"/>
          <w:szCs w:val="18"/>
        </w:rPr>
      </w:pPr>
    </w:p>
    <w:p w14:paraId="7322C6BA" w14:textId="77777777" w:rsidR="00BE1A19" w:rsidRPr="00EA5BB6" w:rsidRDefault="00BE1A19" w:rsidP="00EA5BB6">
      <w:pPr>
        <w:spacing w:after="240"/>
        <w:jc w:val="both"/>
        <w:rPr>
          <w:rFonts w:ascii="Times New Roman" w:hAnsi="Times New Roman" w:cs="Latha"/>
          <w:sz w:val="18"/>
          <w:szCs w:val="18"/>
        </w:rPr>
      </w:pPr>
    </w:p>
    <w:p w14:paraId="3B919415" w14:textId="77777777" w:rsidR="00EA5BB6" w:rsidRPr="00EA5BB6" w:rsidRDefault="00EA5BB6" w:rsidP="00EA5BB6">
      <w:pPr>
        <w:spacing w:after="240"/>
        <w:jc w:val="both"/>
        <w:rPr>
          <w:rFonts w:ascii="Times New Roman" w:hAnsi="Times New Roman" w:cs="Latha"/>
          <w:sz w:val="18"/>
          <w:szCs w:val="18"/>
        </w:rPr>
      </w:pPr>
    </w:p>
    <w:p w14:paraId="77D9F2CD" w14:textId="77777777" w:rsidR="008F0862" w:rsidRDefault="008F0862" w:rsidP="00F2595B">
      <w:pPr>
        <w:spacing w:after="240"/>
        <w:jc w:val="both"/>
        <w:rPr>
          <w:rFonts w:ascii="Times New Roman" w:hAnsi="Times New Roman" w:cs="Latha"/>
          <w:sz w:val="18"/>
          <w:szCs w:val="18"/>
        </w:rPr>
      </w:pPr>
    </w:p>
    <w:p w14:paraId="39DFF198" w14:textId="77777777" w:rsidR="00BE1A19" w:rsidRDefault="00BE1A19" w:rsidP="00F2595B">
      <w:pPr>
        <w:spacing w:after="240"/>
        <w:jc w:val="both"/>
        <w:rPr>
          <w:rFonts w:ascii="Times New Roman" w:hAnsi="Times New Roman" w:cs="Latha"/>
          <w:sz w:val="18"/>
          <w:szCs w:val="18"/>
        </w:rPr>
      </w:pPr>
    </w:p>
    <w:p w14:paraId="086D5E84" w14:textId="77777777" w:rsidR="00BE1A19" w:rsidRDefault="00BE1A19" w:rsidP="00F2595B">
      <w:pPr>
        <w:spacing w:after="240"/>
        <w:jc w:val="both"/>
        <w:rPr>
          <w:rFonts w:ascii="Times New Roman" w:hAnsi="Times New Roman" w:cs="Latha"/>
          <w:sz w:val="18"/>
          <w:szCs w:val="18"/>
        </w:rPr>
      </w:pPr>
    </w:p>
    <w:p w14:paraId="253C20D0" w14:textId="77777777" w:rsidR="00BE1A19" w:rsidRDefault="00BE1A19" w:rsidP="00F2595B">
      <w:pPr>
        <w:spacing w:after="240"/>
        <w:jc w:val="both"/>
        <w:rPr>
          <w:rFonts w:ascii="Times New Roman" w:hAnsi="Times New Roman" w:cs="Latha"/>
          <w:sz w:val="18"/>
          <w:szCs w:val="18"/>
        </w:rPr>
      </w:pPr>
    </w:p>
    <w:p w14:paraId="05A488FD" w14:textId="77777777" w:rsidR="00BE1A19" w:rsidRDefault="00BE1A19" w:rsidP="00F2595B">
      <w:pPr>
        <w:spacing w:after="240"/>
        <w:jc w:val="both"/>
        <w:rPr>
          <w:rFonts w:ascii="Times New Roman" w:hAnsi="Times New Roman" w:cs="Latha"/>
          <w:sz w:val="18"/>
          <w:szCs w:val="18"/>
        </w:rPr>
      </w:pPr>
    </w:p>
    <w:p w14:paraId="5CA0F13C" w14:textId="77777777" w:rsidR="00BE1A19" w:rsidRDefault="00BE1A19" w:rsidP="00BE1A19">
      <w:pPr>
        <w:rPr>
          <w:rFonts w:ascii="Times New Roman" w:hAnsi="Times New Roman"/>
          <w:sz w:val="18"/>
          <w:szCs w:val="18"/>
        </w:rPr>
        <w:sectPr w:rsidR="00BE1A19" w:rsidSect="005676F6">
          <w:pgSz w:w="12240" w:h="15840"/>
          <w:pgMar w:top="1440" w:right="2016" w:bottom="2016" w:left="2016" w:header="720" w:footer="1123" w:gutter="0"/>
          <w:cols w:space="720"/>
          <w:docGrid w:linePitch="272"/>
        </w:sectPr>
      </w:pPr>
    </w:p>
    <w:tbl>
      <w:tblPr>
        <w:tblStyle w:val="TableGrid21"/>
        <w:tblW w:w="13466" w:type="dxa"/>
        <w:tblInd w:w="137" w:type="dxa"/>
        <w:tblLook w:val="04A0" w:firstRow="1" w:lastRow="0" w:firstColumn="1" w:lastColumn="0" w:noHBand="0" w:noVBand="1"/>
      </w:tblPr>
      <w:tblGrid>
        <w:gridCol w:w="507"/>
        <w:gridCol w:w="1664"/>
        <w:gridCol w:w="2443"/>
        <w:gridCol w:w="1623"/>
        <w:gridCol w:w="2244"/>
        <w:gridCol w:w="1516"/>
        <w:gridCol w:w="3469"/>
      </w:tblGrid>
      <w:tr w:rsidR="00BE1A19" w:rsidRPr="00BE1A19" w14:paraId="5D6498D7" w14:textId="77777777" w:rsidTr="001F6D87">
        <w:trPr>
          <w:gridAfter w:val="3"/>
          <w:wAfter w:w="7229" w:type="dxa"/>
          <w:trHeight w:val="360"/>
        </w:trPr>
        <w:tc>
          <w:tcPr>
            <w:tcW w:w="6237" w:type="dxa"/>
            <w:gridSpan w:val="4"/>
            <w:noWrap/>
            <w:hideMark/>
          </w:tcPr>
          <w:p w14:paraId="0C4FBE92" w14:textId="77777777" w:rsidR="00BE1A19" w:rsidRPr="00BE1A19" w:rsidRDefault="00BE1A19" w:rsidP="00BE1A19">
            <w:pPr>
              <w:rPr>
                <w:rFonts w:ascii="Times New Roman" w:hAnsi="Times New Roman"/>
                <w:sz w:val="18"/>
                <w:szCs w:val="18"/>
              </w:rPr>
            </w:pPr>
            <w:r w:rsidRPr="00BE1A19">
              <w:rPr>
                <w:rFonts w:ascii="Times New Roman" w:hAnsi="Times New Roman"/>
                <w:sz w:val="18"/>
                <w:szCs w:val="18"/>
              </w:rPr>
              <w:lastRenderedPageBreak/>
              <w:t xml:space="preserve">Table 3: Comparative Summary Table </w:t>
            </w:r>
          </w:p>
          <w:p w14:paraId="6A4E8BFA" w14:textId="77777777" w:rsidR="00BE1A19" w:rsidRPr="00BE1A19" w:rsidRDefault="00BE1A19" w:rsidP="00BE1A19">
            <w:pPr>
              <w:rPr>
                <w:rFonts w:ascii="Times New Roman" w:hAnsi="Times New Roman"/>
                <w:sz w:val="18"/>
                <w:szCs w:val="18"/>
                <w:lang w:bidi="ta-IN"/>
              </w:rPr>
            </w:pPr>
            <w:r w:rsidRPr="00BE1A19">
              <w:rPr>
                <w:rFonts w:ascii="Times New Roman" w:hAnsi="Times New Roman"/>
                <w:sz w:val="18"/>
                <w:szCs w:val="18"/>
                <w:lang w:bidi="ta-IN"/>
              </w:rPr>
              <w:t xml:space="preserve">This table consolidates algorithm choices, simulators, interventions, data used and </w:t>
            </w:r>
          </w:p>
          <w:p w14:paraId="625CE4B6" w14:textId="77777777" w:rsidR="00BE1A19" w:rsidRPr="00BE1A19" w:rsidRDefault="00BE1A19" w:rsidP="00BE1A19">
            <w:pPr>
              <w:rPr>
                <w:rFonts w:ascii="Times New Roman" w:hAnsi="Times New Roman"/>
                <w:sz w:val="18"/>
                <w:szCs w:val="18"/>
                <w:lang w:bidi="ta-IN"/>
              </w:rPr>
            </w:pPr>
            <w:r w:rsidRPr="00BE1A19">
              <w:rPr>
                <w:rFonts w:ascii="Times New Roman" w:hAnsi="Times New Roman"/>
                <w:sz w:val="18"/>
                <w:szCs w:val="18"/>
                <w:lang w:bidi="ta-IN"/>
              </w:rPr>
              <w:t>Key outcomes &amp; limitations across 30 studies reviewed.</w:t>
            </w:r>
          </w:p>
          <w:p w14:paraId="20BF13BA" w14:textId="77777777" w:rsidR="00BE1A19" w:rsidRPr="00BE1A19" w:rsidRDefault="00BE1A19" w:rsidP="00BE1A19">
            <w:pPr>
              <w:rPr>
                <w:rFonts w:ascii="Times New Roman" w:hAnsi="Times New Roman"/>
                <w:b/>
                <w:bCs/>
                <w:sz w:val="18"/>
                <w:szCs w:val="18"/>
              </w:rPr>
            </w:pPr>
          </w:p>
        </w:tc>
      </w:tr>
      <w:tr w:rsidR="00BE1A19" w:rsidRPr="00BE1A19" w14:paraId="708694E1" w14:textId="77777777" w:rsidTr="001F6D87">
        <w:trPr>
          <w:trHeight w:val="315"/>
        </w:trPr>
        <w:tc>
          <w:tcPr>
            <w:tcW w:w="507" w:type="dxa"/>
            <w:noWrap/>
            <w:hideMark/>
          </w:tcPr>
          <w:p w14:paraId="77485AE0"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No</w:t>
            </w:r>
          </w:p>
        </w:tc>
        <w:tc>
          <w:tcPr>
            <w:tcW w:w="1664" w:type="dxa"/>
            <w:hideMark/>
          </w:tcPr>
          <w:p w14:paraId="2DD33D5C"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Study</w:t>
            </w:r>
          </w:p>
        </w:tc>
        <w:tc>
          <w:tcPr>
            <w:tcW w:w="2443" w:type="dxa"/>
            <w:hideMark/>
          </w:tcPr>
          <w:p w14:paraId="1BE5C12D"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Algorithm family</w:t>
            </w:r>
          </w:p>
        </w:tc>
        <w:tc>
          <w:tcPr>
            <w:tcW w:w="1623" w:type="dxa"/>
            <w:hideMark/>
          </w:tcPr>
          <w:p w14:paraId="58308B27"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Simulator</w:t>
            </w:r>
          </w:p>
        </w:tc>
        <w:tc>
          <w:tcPr>
            <w:tcW w:w="2268" w:type="dxa"/>
            <w:hideMark/>
          </w:tcPr>
          <w:p w14:paraId="59572CA9"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Interventions</w:t>
            </w:r>
          </w:p>
        </w:tc>
        <w:tc>
          <w:tcPr>
            <w:tcW w:w="1418" w:type="dxa"/>
            <w:hideMark/>
          </w:tcPr>
          <w:p w14:paraId="005932E7"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Data used</w:t>
            </w:r>
          </w:p>
        </w:tc>
        <w:tc>
          <w:tcPr>
            <w:tcW w:w="3543" w:type="dxa"/>
            <w:hideMark/>
          </w:tcPr>
          <w:p w14:paraId="790283C8"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Key outcome &amp; limitation</w:t>
            </w:r>
          </w:p>
        </w:tc>
      </w:tr>
      <w:tr w:rsidR="00BE1A19" w:rsidRPr="00BE1A19" w14:paraId="5315B689" w14:textId="77777777" w:rsidTr="001F6D87">
        <w:trPr>
          <w:trHeight w:val="848"/>
        </w:trPr>
        <w:tc>
          <w:tcPr>
            <w:tcW w:w="507" w:type="dxa"/>
            <w:noWrap/>
            <w:hideMark/>
          </w:tcPr>
          <w:p w14:paraId="760A6250"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1</w:t>
            </w:r>
          </w:p>
        </w:tc>
        <w:tc>
          <w:tcPr>
            <w:tcW w:w="1664" w:type="dxa"/>
            <w:hideMark/>
          </w:tcPr>
          <w:p w14:paraId="076A8A88"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Ohi et al. (2020)</w:t>
            </w:r>
          </w:p>
        </w:tc>
        <w:tc>
          <w:tcPr>
            <w:tcW w:w="2443" w:type="dxa"/>
            <w:hideMark/>
          </w:tcPr>
          <w:p w14:paraId="1D513370"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Deep RL (DDQN)</w:t>
            </w:r>
          </w:p>
        </w:tc>
        <w:tc>
          <w:tcPr>
            <w:tcW w:w="1623" w:type="dxa"/>
            <w:hideMark/>
          </w:tcPr>
          <w:p w14:paraId="4F2F13B9"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Virtual pandemic / SEIR-style environment</w:t>
            </w:r>
          </w:p>
        </w:tc>
        <w:tc>
          <w:tcPr>
            <w:tcW w:w="2268" w:type="dxa"/>
            <w:hideMark/>
          </w:tcPr>
          <w:p w14:paraId="5C147759"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Long lockdown then cyclic lockdowns balancing disease &amp; economy</w:t>
            </w:r>
          </w:p>
        </w:tc>
        <w:tc>
          <w:tcPr>
            <w:tcW w:w="1418" w:type="dxa"/>
            <w:hideMark/>
          </w:tcPr>
          <w:p w14:paraId="183374B1"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Synthetic scenario</w:t>
            </w:r>
          </w:p>
        </w:tc>
        <w:tc>
          <w:tcPr>
            <w:tcW w:w="3543" w:type="dxa"/>
            <w:hideMark/>
          </w:tcPr>
          <w:p w14:paraId="0910583C"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Agent found lockdown scheduling balancing infection + economy; limitation: purely virtual scenario, simplified model assumptions</w:t>
            </w:r>
          </w:p>
        </w:tc>
      </w:tr>
      <w:tr w:rsidR="00BE1A19" w:rsidRPr="00BE1A19" w14:paraId="173CC23A" w14:textId="77777777" w:rsidTr="00BE1A19">
        <w:trPr>
          <w:trHeight w:val="878"/>
        </w:trPr>
        <w:tc>
          <w:tcPr>
            <w:tcW w:w="507" w:type="dxa"/>
            <w:noWrap/>
            <w:hideMark/>
          </w:tcPr>
          <w:p w14:paraId="03087D37"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2</w:t>
            </w:r>
          </w:p>
        </w:tc>
        <w:tc>
          <w:tcPr>
            <w:tcW w:w="1664" w:type="dxa"/>
            <w:hideMark/>
          </w:tcPr>
          <w:p w14:paraId="77B8597B"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Padmanabhan et al. (2021)</w:t>
            </w:r>
          </w:p>
        </w:tc>
        <w:tc>
          <w:tcPr>
            <w:tcW w:w="2443" w:type="dxa"/>
            <w:hideMark/>
          </w:tcPr>
          <w:p w14:paraId="764DADDB"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RL (closed-loop control)</w:t>
            </w:r>
          </w:p>
        </w:tc>
        <w:tc>
          <w:tcPr>
            <w:tcW w:w="1623" w:type="dxa"/>
            <w:hideMark/>
          </w:tcPr>
          <w:p w14:paraId="1D13AA2A"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Compartmental disease transmission model</w:t>
            </w:r>
          </w:p>
        </w:tc>
        <w:tc>
          <w:tcPr>
            <w:tcW w:w="2268" w:type="dxa"/>
            <w:hideMark/>
          </w:tcPr>
          <w:p w14:paraId="1673CDA0"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Dynamic NPIs tuned by RL agent</w:t>
            </w:r>
          </w:p>
        </w:tc>
        <w:tc>
          <w:tcPr>
            <w:tcW w:w="1418" w:type="dxa"/>
            <w:hideMark/>
          </w:tcPr>
          <w:p w14:paraId="73A427B9"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Real COVID-19 case-data (Qatar)</w:t>
            </w:r>
          </w:p>
        </w:tc>
        <w:tc>
          <w:tcPr>
            <w:tcW w:w="3543" w:type="dxa"/>
            <w:hideMark/>
          </w:tcPr>
          <w:p w14:paraId="7B94D1AD"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Derived optimal policies under constraints; limitation: model assumptions, reward design and real-world policy translation</w:t>
            </w:r>
          </w:p>
        </w:tc>
      </w:tr>
      <w:tr w:rsidR="00BE1A19" w:rsidRPr="00BE1A19" w14:paraId="56673F62" w14:textId="77777777" w:rsidTr="00BE1A19">
        <w:trPr>
          <w:trHeight w:val="694"/>
        </w:trPr>
        <w:tc>
          <w:tcPr>
            <w:tcW w:w="507" w:type="dxa"/>
            <w:noWrap/>
            <w:hideMark/>
          </w:tcPr>
          <w:p w14:paraId="10F3DF99"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3</w:t>
            </w:r>
          </w:p>
        </w:tc>
        <w:tc>
          <w:tcPr>
            <w:tcW w:w="1664" w:type="dxa"/>
            <w:hideMark/>
          </w:tcPr>
          <w:p w14:paraId="76D5B0B8"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 xml:space="preserve">Chadi &amp; </w:t>
            </w:r>
            <w:proofErr w:type="spellStart"/>
            <w:r w:rsidRPr="00BE1A19">
              <w:rPr>
                <w:rFonts w:ascii="Times New Roman" w:hAnsi="Times New Roman"/>
                <w:b/>
                <w:bCs/>
                <w:sz w:val="18"/>
                <w:szCs w:val="18"/>
              </w:rPr>
              <w:t>Mousannif</w:t>
            </w:r>
            <w:proofErr w:type="spellEnd"/>
            <w:r w:rsidRPr="00BE1A19">
              <w:rPr>
                <w:rFonts w:ascii="Times New Roman" w:hAnsi="Times New Roman"/>
                <w:b/>
                <w:bCs/>
                <w:sz w:val="18"/>
                <w:szCs w:val="18"/>
              </w:rPr>
              <w:t xml:space="preserve"> (2022)</w:t>
            </w:r>
          </w:p>
        </w:tc>
        <w:tc>
          <w:tcPr>
            <w:tcW w:w="2443" w:type="dxa"/>
            <w:hideMark/>
          </w:tcPr>
          <w:p w14:paraId="7EE96F43"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RL (policy learning)</w:t>
            </w:r>
          </w:p>
        </w:tc>
        <w:tc>
          <w:tcPr>
            <w:tcW w:w="1623" w:type="dxa"/>
            <w:hideMark/>
          </w:tcPr>
          <w:p w14:paraId="5C5E573F"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Flow network epidemiological model</w:t>
            </w:r>
          </w:p>
        </w:tc>
        <w:tc>
          <w:tcPr>
            <w:tcW w:w="2268" w:type="dxa"/>
            <w:hideMark/>
          </w:tcPr>
          <w:p w14:paraId="2A45FA1C"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Various NPIs, intensity decisions over time</w:t>
            </w:r>
          </w:p>
        </w:tc>
        <w:tc>
          <w:tcPr>
            <w:tcW w:w="1418" w:type="dxa"/>
            <w:hideMark/>
          </w:tcPr>
          <w:p w14:paraId="5998BF10"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Real data from Moroccan cities</w:t>
            </w:r>
          </w:p>
        </w:tc>
        <w:tc>
          <w:tcPr>
            <w:tcW w:w="3543" w:type="dxa"/>
            <w:hideMark/>
          </w:tcPr>
          <w:p w14:paraId="53E6C02C"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Demonstrated RL tool in practice; limitation: moderate forecast correlation (~0.6), reward design challenging</w:t>
            </w:r>
          </w:p>
        </w:tc>
      </w:tr>
      <w:tr w:rsidR="00BE1A19" w:rsidRPr="00BE1A19" w14:paraId="70049B87" w14:textId="77777777" w:rsidTr="001F6D87">
        <w:trPr>
          <w:trHeight w:val="932"/>
        </w:trPr>
        <w:tc>
          <w:tcPr>
            <w:tcW w:w="507" w:type="dxa"/>
            <w:noWrap/>
            <w:hideMark/>
          </w:tcPr>
          <w:p w14:paraId="51F785EA"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4</w:t>
            </w:r>
          </w:p>
        </w:tc>
        <w:tc>
          <w:tcPr>
            <w:tcW w:w="1664" w:type="dxa"/>
            <w:hideMark/>
          </w:tcPr>
          <w:p w14:paraId="1FD950C1"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Richard et al. (2021)</w:t>
            </w:r>
          </w:p>
        </w:tc>
        <w:tc>
          <w:tcPr>
            <w:tcW w:w="2443" w:type="dxa"/>
            <w:hideMark/>
          </w:tcPr>
          <w:p w14:paraId="6EFBC16B"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Optimal control (not RL)</w:t>
            </w:r>
          </w:p>
        </w:tc>
        <w:tc>
          <w:tcPr>
            <w:tcW w:w="1623" w:type="dxa"/>
            <w:hideMark/>
          </w:tcPr>
          <w:p w14:paraId="4B3826BF"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Age- and infection-time structured continuous model</w:t>
            </w:r>
          </w:p>
        </w:tc>
        <w:tc>
          <w:tcPr>
            <w:tcW w:w="2268" w:type="dxa"/>
            <w:hideMark/>
          </w:tcPr>
          <w:p w14:paraId="44335769"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Age-stratified NPIs (social distancing, isolation)</w:t>
            </w:r>
          </w:p>
        </w:tc>
        <w:tc>
          <w:tcPr>
            <w:tcW w:w="1418" w:type="dxa"/>
            <w:hideMark/>
          </w:tcPr>
          <w:p w14:paraId="00AD31D0" w14:textId="77777777" w:rsidR="00BE1A19" w:rsidRPr="00BE1A19" w:rsidRDefault="00BE1A19" w:rsidP="00BE1A19">
            <w:pPr>
              <w:spacing w:after="200"/>
              <w:rPr>
                <w:rFonts w:ascii="Times New Roman" w:hAnsi="Times New Roman"/>
                <w:b/>
                <w:bCs/>
                <w:sz w:val="18"/>
                <w:szCs w:val="18"/>
              </w:rPr>
            </w:pPr>
            <w:proofErr w:type="spellStart"/>
            <w:r w:rsidRPr="00BE1A19">
              <w:rPr>
                <w:rFonts w:ascii="Times New Roman" w:hAnsi="Times New Roman"/>
                <w:b/>
                <w:bCs/>
                <w:sz w:val="18"/>
                <w:szCs w:val="18"/>
              </w:rPr>
              <w:t>Modeled</w:t>
            </w:r>
            <w:proofErr w:type="spellEnd"/>
            <w:r w:rsidRPr="00BE1A19">
              <w:rPr>
                <w:rFonts w:ascii="Times New Roman" w:hAnsi="Times New Roman"/>
                <w:b/>
                <w:bCs/>
                <w:sz w:val="18"/>
                <w:szCs w:val="18"/>
              </w:rPr>
              <w:t xml:space="preserve"> for Burkina Faso, France, Vietnam</w:t>
            </w:r>
          </w:p>
        </w:tc>
        <w:tc>
          <w:tcPr>
            <w:tcW w:w="3543" w:type="dxa"/>
            <w:hideMark/>
          </w:tcPr>
          <w:p w14:paraId="0F5CA3CD"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Older age groups benefit most from stronger early controls; limitation: theoretical model, non-RL, real-world implementation complexity</w:t>
            </w:r>
          </w:p>
        </w:tc>
      </w:tr>
      <w:tr w:rsidR="00BE1A19" w:rsidRPr="00BE1A19" w14:paraId="34EBFC19" w14:textId="77777777" w:rsidTr="00BE1A19">
        <w:trPr>
          <w:trHeight w:val="664"/>
        </w:trPr>
        <w:tc>
          <w:tcPr>
            <w:tcW w:w="507" w:type="dxa"/>
            <w:noWrap/>
            <w:hideMark/>
          </w:tcPr>
          <w:p w14:paraId="7BCF8E40"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5</w:t>
            </w:r>
          </w:p>
        </w:tc>
        <w:tc>
          <w:tcPr>
            <w:tcW w:w="1664" w:type="dxa"/>
            <w:hideMark/>
          </w:tcPr>
          <w:p w14:paraId="64912DC0"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Guo et al. (2022)</w:t>
            </w:r>
          </w:p>
        </w:tc>
        <w:tc>
          <w:tcPr>
            <w:tcW w:w="2443" w:type="dxa"/>
            <w:hideMark/>
          </w:tcPr>
          <w:p w14:paraId="30950C5F"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Deep RL + agent-based modelling</w:t>
            </w:r>
          </w:p>
        </w:tc>
        <w:tc>
          <w:tcPr>
            <w:tcW w:w="1623" w:type="dxa"/>
            <w:hideMark/>
          </w:tcPr>
          <w:p w14:paraId="61086862"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Large-scale ABM (city/state agents)</w:t>
            </w:r>
          </w:p>
        </w:tc>
        <w:tc>
          <w:tcPr>
            <w:tcW w:w="2268" w:type="dxa"/>
            <w:hideMark/>
          </w:tcPr>
          <w:p w14:paraId="1A996992"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Vaccine + NPIs trade-offs</w:t>
            </w:r>
          </w:p>
        </w:tc>
        <w:tc>
          <w:tcPr>
            <w:tcW w:w="1418" w:type="dxa"/>
            <w:hideMark/>
          </w:tcPr>
          <w:p w14:paraId="0A73C415"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Simulated epidemic + variants</w:t>
            </w:r>
          </w:p>
        </w:tc>
        <w:tc>
          <w:tcPr>
            <w:tcW w:w="3543" w:type="dxa"/>
            <w:hideMark/>
          </w:tcPr>
          <w:p w14:paraId="16361C65"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Outperformed baseline policies; limitation: economic cost modelling simplified, focuses on single wave</w:t>
            </w:r>
          </w:p>
        </w:tc>
      </w:tr>
      <w:tr w:rsidR="00BE1A19" w:rsidRPr="00BE1A19" w14:paraId="574BB047" w14:textId="77777777" w:rsidTr="00BE1A19">
        <w:trPr>
          <w:trHeight w:val="832"/>
        </w:trPr>
        <w:tc>
          <w:tcPr>
            <w:tcW w:w="507" w:type="dxa"/>
            <w:noWrap/>
            <w:hideMark/>
          </w:tcPr>
          <w:p w14:paraId="5C3327C4"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6</w:t>
            </w:r>
          </w:p>
        </w:tc>
        <w:tc>
          <w:tcPr>
            <w:tcW w:w="1664" w:type="dxa"/>
            <w:hideMark/>
          </w:tcPr>
          <w:p w14:paraId="31897E7E"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Du et al. (2023)</w:t>
            </w:r>
          </w:p>
        </w:tc>
        <w:tc>
          <w:tcPr>
            <w:tcW w:w="2443" w:type="dxa"/>
            <w:hideMark/>
          </w:tcPr>
          <w:p w14:paraId="02C67E05"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Hierarchical RL (HRL)</w:t>
            </w:r>
          </w:p>
        </w:tc>
        <w:tc>
          <w:tcPr>
            <w:tcW w:w="1623" w:type="dxa"/>
            <w:hideMark/>
          </w:tcPr>
          <w:p w14:paraId="13DD3BEB"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MID-SEIR simulation</w:t>
            </w:r>
          </w:p>
        </w:tc>
        <w:tc>
          <w:tcPr>
            <w:tcW w:w="2268" w:type="dxa"/>
            <w:hideMark/>
          </w:tcPr>
          <w:p w14:paraId="29505F65"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Multi-mode layered control interventions</w:t>
            </w:r>
          </w:p>
        </w:tc>
        <w:tc>
          <w:tcPr>
            <w:tcW w:w="1418" w:type="dxa"/>
            <w:hideMark/>
          </w:tcPr>
          <w:p w14:paraId="0B6878F1"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Real + simulated epidemic data</w:t>
            </w:r>
          </w:p>
        </w:tc>
        <w:tc>
          <w:tcPr>
            <w:tcW w:w="3543" w:type="dxa"/>
            <w:hideMark/>
          </w:tcPr>
          <w:p w14:paraId="41F46175"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Hierarchical RL improved multi-intervention policy performance; limitation: complexity, scalability, real-world policy translation uncertain</w:t>
            </w:r>
          </w:p>
        </w:tc>
      </w:tr>
      <w:tr w:rsidR="00BE1A19" w:rsidRPr="00BE1A19" w14:paraId="3965E194" w14:textId="77777777" w:rsidTr="00BE1A19">
        <w:trPr>
          <w:trHeight w:val="1266"/>
        </w:trPr>
        <w:tc>
          <w:tcPr>
            <w:tcW w:w="507" w:type="dxa"/>
            <w:noWrap/>
            <w:hideMark/>
          </w:tcPr>
          <w:p w14:paraId="0DB6676B"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7</w:t>
            </w:r>
          </w:p>
        </w:tc>
        <w:tc>
          <w:tcPr>
            <w:tcW w:w="1664" w:type="dxa"/>
            <w:hideMark/>
          </w:tcPr>
          <w:p w14:paraId="29AA1C42"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Zeng et al. (2023)</w:t>
            </w:r>
          </w:p>
        </w:tc>
        <w:tc>
          <w:tcPr>
            <w:tcW w:w="2443" w:type="dxa"/>
            <w:hideMark/>
          </w:tcPr>
          <w:p w14:paraId="7E0AE624"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Deep RL (resource dispatch)</w:t>
            </w:r>
          </w:p>
        </w:tc>
        <w:tc>
          <w:tcPr>
            <w:tcW w:w="1623" w:type="dxa"/>
            <w:hideMark/>
          </w:tcPr>
          <w:p w14:paraId="032BEEF0"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Supply-chain/epidemic simulation</w:t>
            </w:r>
          </w:p>
        </w:tc>
        <w:tc>
          <w:tcPr>
            <w:tcW w:w="2268" w:type="dxa"/>
            <w:hideMark/>
          </w:tcPr>
          <w:p w14:paraId="477A2A67"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Dispatch of medical supplies &amp; logistics</w:t>
            </w:r>
          </w:p>
        </w:tc>
        <w:tc>
          <w:tcPr>
            <w:tcW w:w="1418" w:type="dxa"/>
            <w:hideMark/>
          </w:tcPr>
          <w:p w14:paraId="34B99A9F"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Simulated COVID-19 scenario</w:t>
            </w:r>
          </w:p>
        </w:tc>
        <w:tc>
          <w:tcPr>
            <w:tcW w:w="3543" w:type="dxa"/>
            <w:hideMark/>
          </w:tcPr>
          <w:p w14:paraId="4F6D9124"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Improved supply-chain policy; limitation: simulation-only, assumptions about supply/logistics</w:t>
            </w:r>
          </w:p>
        </w:tc>
      </w:tr>
      <w:tr w:rsidR="00BE1A19" w:rsidRPr="00BE1A19" w14:paraId="5DD18B1E" w14:textId="77777777" w:rsidTr="00BE1A19">
        <w:trPr>
          <w:trHeight w:val="693"/>
        </w:trPr>
        <w:tc>
          <w:tcPr>
            <w:tcW w:w="507" w:type="dxa"/>
            <w:noWrap/>
            <w:hideMark/>
          </w:tcPr>
          <w:p w14:paraId="148BB9E5"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lastRenderedPageBreak/>
              <w:t>8</w:t>
            </w:r>
          </w:p>
        </w:tc>
        <w:tc>
          <w:tcPr>
            <w:tcW w:w="1664" w:type="dxa"/>
            <w:hideMark/>
          </w:tcPr>
          <w:p w14:paraId="4F673279" w14:textId="77777777" w:rsidR="00BE1A19" w:rsidRPr="00BE1A19" w:rsidRDefault="00BE1A19" w:rsidP="00BE1A19">
            <w:pPr>
              <w:spacing w:after="200"/>
              <w:rPr>
                <w:rFonts w:ascii="Times New Roman" w:hAnsi="Times New Roman"/>
                <w:b/>
                <w:bCs/>
                <w:sz w:val="18"/>
                <w:szCs w:val="18"/>
              </w:rPr>
            </w:pPr>
            <w:proofErr w:type="spellStart"/>
            <w:r w:rsidRPr="00BE1A19">
              <w:rPr>
                <w:rFonts w:ascii="Times New Roman" w:hAnsi="Times New Roman"/>
                <w:b/>
                <w:bCs/>
                <w:sz w:val="18"/>
                <w:szCs w:val="18"/>
              </w:rPr>
              <w:t>Kitchat</w:t>
            </w:r>
            <w:proofErr w:type="spellEnd"/>
            <w:r w:rsidRPr="00BE1A19">
              <w:rPr>
                <w:rFonts w:ascii="Times New Roman" w:hAnsi="Times New Roman"/>
                <w:b/>
                <w:bCs/>
                <w:sz w:val="18"/>
                <w:szCs w:val="18"/>
              </w:rPr>
              <w:t xml:space="preserve"> et al. (2024)</w:t>
            </w:r>
          </w:p>
        </w:tc>
        <w:tc>
          <w:tcPr>
            <w:tcW w:w="2443" w:type="dxa"/>
            <w:hideMark/>
          </w:tcPr>
          <w:p w14:paraId="45083335"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Deep RL (DDPG actor-critic)</w:t>
            </w:r>
          </w:p>
        </w:tc>
        <w:tc>
          <w:tcPr>
            <w:tcW w:w="1623" w:type="dxa"/>
            <w:hideMark/>
          </w:tcPr>
          <w:p w14:paraId="66A15DA1"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Epidemic material allocation simulation</w:t>
            </w:r>
          </w:p>
        </w:tc>
        <w:tc>
          <w:tcPr>
            <w:tcW w:w="2268" w:type="dxa"/>
            <w:hideMark/>
          </w:tcPr>
          <w:p w14:paraId="5791E079"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Allocation of prevention materials (PPE, etc)</w:t>
            </w:r>
          </w:p>
        </w:tc>
        <w:tc>
          <w:tcPr>
            <w:tcW w:w="1418" w:type="dxa"/>
            <w:hideMark/>
          </w:tcPr>
          <w:p w14:paraId="125D6CE2"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Simulated epidemic environment</w:t>
            </w:r>
          </w:p>
        </w:tc>
        <w:tc>
          <w:tcPr>
            <w:tcW w:w="3543" w:type="dxa"/>
            <w:hideMark/>
          </w:tcPr>
          <w:p w14:paraId="2526D54C"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Optimized material allocation; limitation: simulated data only, simplified action-space and cost modelling</w:t>
            </w:r>
          </w:p>
        </w:tc>
      </w:tr>
      <w:tr w:rsidR="00BE1A19" w:rsidRPr="00BE1A19" w14:paraId="41EBDAE9" w14:textId="77777777" w:rsidTr="00BE1A19">
        <w:trPr>
          <w:trHeight w:val="935"/>
        </w:trPr>
        <w:tc>
          <w:tcPr>
            <w:tcW w:w="507" w:type="dxa"/>
            <w:noWrap/>
            <w:hideMark/>
          </w:tcPr>
          <w:p w14:paraId="4AD2D4D1"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9</w:t>
            </w:r>
          </w:p>
        </w:tc>
        <w:tc>
          <w:tcPr>
            <w:tcW w:w="1664" w:type="dxa"/>
            <w:hideMark/>
          </w:tcPr>
          <w:p w14:paraId="153B2461"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Kao et al. (2024)</w:t>
            </w:r>
          </w:p>
        </w:tc>
        <w:tc>
          <w:tcPr>
            <w:tcW w:w="2443" w:type="dxa"/>
            <w:hideMark/>
          </w:tcPr>
          <w:p w14:paraId="18EF5789"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RL (semi-connected SEIQR + RL)</w:t>
            </w:r>
          </w:p>
        </w:tc>
        <w:tc>
          <w:tcPr>
            <w:tcW w:w="1623" w:type="dxa"/>
            <w:hideMark/>
          </w:tcPr>
          <w:p w14:paraId="30FDE263"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Multi-region SEIQR with migration simulation</w:t>
            </w:r>
          </w:p>
        </w:tc>
        <w:tc>
          <w:tcPr>
            <w:tcW w:w="2268" w:type="dxa"/>
            <w:hideMark/>
          </w:tcPr>
          <w:p w14:paraId="16E2AB9C"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NPIs across regions, mobility controls</w:t>
            </w:r>
          </w:p>
        </w:tc>
        <w:tc>
          <w:tcPr>
            <w:tcW w:w="1418" w:type="dxa"/>
            <w:hideMark/>
          </w:tcPr>
          <w:p w14:paraId="10DE49A1"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Real prefecture-level data (Japan)</w:t>
            </w:r>
          </w:p>
        </w:tc>
        <w:tc>
          <w:tcPr>
            <w:tcW w:w="3543" w:type="dxa"/>
            <w:hideMark/>
          </w:tcPr>
          <w:p w14:paraId="3ABB63AE"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Introduced multi-region mobility; limitation: simulation focus, limited real-world validation</w:t>
            </w:r>
          </w:p>
        </w:tc>
      </w:tr>
      <w:tr w:rsidR="00BE1A19" w:rsidRPr="00BE1A19" w14:paraId="2B128536" w14:textId="77777777" w:rsidTr="00BE1A19">
        <w:trPr>
          <w:trHeight w:val="892"/>
        </w:trPr>
        <w:tc>
          <w:tcPr>
            <w:tcW w:w="507" w:type="dxa"/>
            <w:noWrap/>
            <w:hideMark/>
          </w:tcPr>
          <w:p w14:paraId="1039E82D"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10</w:t>
            </w:r>
          </w:p>
        </w:tc>
        <w:tc>
          <w:tcPr>
            <w:tcW w:w="1664" w:type="dxa"/>
            <w:hideMark/>
          </w:tcPr>
          <w:p w14:paraId="188CBD6C"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Li et al. (2024)</w:t>
            </w:r>
          </w:p>
        </w:tc>
        <w:tc>
          <w:tcPr>
            <w:tcW w:w="2443" w:type="dxa"/>
            <w:hideMark/>
          </w:tcPr>
          <w:p w14:paraId="6A4B9F1D"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Deep RL (spatiotemporal RL)</w:t>
            </w:r>
          </w:p>
        </w:tc>
        <w:tc>
          <w:tcPr>
            <w:tcW w:w="1623" w:type="dxa"/>
            <w:hideMark/>
          </w:tcPr>
          <w:p w14:paraId="7224154A"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Urban spatiotemporal epidemic simulator</w:t>
            </w:r>
          </w:p>
        </w:tc>
        <w:tc>
          <w:tcPr>
            <w:tcW w:w="2268" w:type="dxa"/>
            <w:hideMark/>
          </w:tcPr>
          <w:p w14:paraId="6D51BE74"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Localized NPIs across urban grid</w:t>
            </w:r>
          </w:p>
        </w:tc>
        <w:tc>
          <w:tcPr>
            <w:tcW w:w="1418" w:type="dxa"/>
            <w:hideMark/>
          </w:tcPr>
          <w:p w14:paraId="74044AAB"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Data-driven simulation using urban data</w:t>
            </w:r>
          </w:p>
        </w:tc>
        <w:tc>
          <w:tcPr>
            <w:tcW w:w="3543" w:type="dxa"/>
            <w:hideMark/>
          </w:tcPr>
          <w:p w14:paraId="63B17CED"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Improved urban epidemic control; limitation: high complexity, generalizability unknown</w:t>
            </w:r>
          </w:p>
        </w:tc>
      </w:tr>
      <w:tr w:rsidR="00BE1A19" w:rsidRPr="00BE1A19" w14:paraId="0CA95A3B" w14:textId="77777777" w:rsidTr="001F6D87">
        <w:trPr>
          <w:trHeight w:val="590"/>
        </w:trPr>
        <w:tc>
          <w:tcPr>
            <w:tcW w:w="507" w:type="dxa"/>
            <w:noWrap/>
            <w:hideMark/>
          </w:tcPr>
          <w:p w14:paraId="008D3ECA"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11</w:t>
            </w:r>
          </w:p>
        </w:tc>
        <w:tc>
          <w:tcPr>
            <w:tcW w:w="1664" w:type="dxa"/>
            <w:hideMark/>
          </w:tcPr>
          <w:p w14:paraId="45AE7A83" w14:textId="77777777" w:rsidR="00BE1A19" w:rsidRPr="00BE1A19" w:rsidRDefault="00BE1A19" w:rsidP="00BE1A19">
            <w:pPr>
              <w:spacing w:after="200"/>
              <w:rPr>
                <w:rFonts w:ascii="Times New Roman" w:hAnsi="Times New Roman"/>
                <w:b/>
                <w:bCs/>
                <w:sz w:val="18"/>
                <w:szCs w:val="18"/>
              </w:rPr>
            </w:pPr>
            <w:proofErr w:type="spellStart"/>
            <w:r w:rsidRPr="00BE1A19">
              <w:rPr>
                <w:rFonts w:ascii="Times New Roman" w:hAnsi="Times New Roman"/>
                <w:b/>
                <w:bCs/>
                <w:sz w:val="18"/>
                <w:szCs w:val="18"/>
              </w:rPr>
              <w:t>Ghazizadeh</w:t>
            </w:r>
            <w:proofErr w:type="spellEnd"/>
            <w:r w:rsidRPr="00BE1A19">
              <w:rPr>
                <w:rFonts w:ascii="Times New Roman" w:hAnsi="Times New Roman"/>
                <w:b/>
                <w:bCs/>
                <w:sz w:val="18"/>
                <w:szCs w:val="18"/>
              </w:rPr>
              <w:t xml:space="preserve"> et al. (2024)</w:t>
            </w:r>
          </w:p>
        </w:tc>
        <w:tc>
          <w:tcPr>
            <w:tcW w:w="2443" w:type="dxa"/>
            <w:hideMark/>
          </w:tcPr>
          <w:p w14:paraId="519ED718"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Deep RL</w:t>
            </w:r>
          </w:p>
        </w:tc>
        <w:tc>
          <w:tcPr>
            <w:tcW w:w="1623" w:type="dxa"/>
            <w:hideMark/>
          </w:tcPr>
          <w:p w14:paraId="55AEA16A"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SEIR-based simulation</w:t>
            </w:r>
          </w:p>
        </w:tc>
        <w:tc>
          <w:tcPr>
            <w:tcW w:w="2268" w:type="dxa"/>
            <w:hideMark/>
          </w:tcPr>
          <w:p w14:paraId="2773365A"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Dynamic NPIs</w:t>
            </w:r>
          </w:p>
        </w:tc>
        <w:tc>
          <w:tcPr>
            <w:tcW w:w="1418" w:type="dxa"/>
            <w:hideMark/>
          </w:tcPr>
          <w:p w14:paraId="09F8E22E"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Simulated COVID-19 epidemic</w:t>
            </w:r>
          </w:p>
        </w:tc>
        <w:tc>
          <w:tcPr>
            <w:tcW w:w="3543" w:type="dxa"/>
            <w:hideMark/>
          </w:tcPr>
          <w:p w14:paraId="2C09BD21"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Controlled disease progression; limitation: simulation only, real-world deployment uncertain</w:t>
            </w:r>
          </w:p>
        </w:tc>
      </w:tr>
      <w:tr w:rsidR="00BE1A19" w:rsidRPr="00BE1A19" w14:paraId="60117386" w14:textId="77777777" w:rsidTr="00BE1A19">
        <w:trPr>
          <w:trHeight w:val="578"/>
        </w:trPr>
        <w:tc>
          <w:tcPr>
            <w:tcW w:w="507" w:type="dxa"/>
            <w:noWrap/>
            <w:hideMark/>
          </w:tcPr>
          <w:p w14:paraId="57F74899"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12</w:t>
            </w:r>
          </w:p>
        </w:tc>
        <w:tc>
          <w:tcPr>
            <w:tcW w:w="1664" w:type="dxa"/>
            <w:hideMark/>
          </w:tcPr>
          <w:p w14:paraId="44A8F424" w14:textId="77777777" w:rsidR="00BE1A19" w:rsidRPr="00BE1A19" w:rsidRDefault="00BE1A19" w:rsidP="00BE1A19">
            <w:pPr>
              <w:spacing w:after="200"/>
              <w:rPr>
                <w:rFonts w:ascii="Times New Roman" w:hAnsi="Times New Roman"/>
                <w:b/>
                <w:bCs/>
                <w:sz w:val="18"/>
                <w:szCs w:val="18"/>
              </w:rPr>
            </w:pPr>
            <w:proofErr w:type="spellStart"/>
            <w:r w:rsidRPr="00BE1A19">
              <w:rPr>
                <w:rFonts w:ascii="Times New Roman" w:hAnsi="Times New Roman"/>
                <w:b/>
                <w:bCs/>
                <w:sz w:val="18"/>
                <w:szCs w:val="18"/>
              </w:rPr>
              <w:t>Bushaj</w:t>
            </w:r>
            <w:proofErr w:type="spellEnd"/>
            <w:r w:rsidRPr="00BE1A19">
              <w:rPr>
                <w:rFonts w:ascii="Times New Roman" w:hAnsi="Times New Roman"/>
                <w:b/>
                <w:bCs/>
                <w:sz w:val="18"/>
                <w:szCs w:val="18"/>
              </w:rPr>
              <w:t xml:space="preserve"> et al, (2022)</w:t>
            </w:r>
          </w:p>
        </w:tc>
        <w:tc>
          <w:tcPr>
            <w:tcW w:w="2443" w:type="dxa"/>
            <w:hideMark/>
          </w:tcPr>
          <w:p w14:paraId="20AAEBC3"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Simulation–Deep RL (SiRL)</w:t>
            </w:r>
          </w:p>
        </w:tc>
        <w:tc>
          <w:tcPr>
            <w:tcW w:w="1623" w:type="dxa"/>
            <w:hideMark/>
          </w:tcPr>
          <w:p w14:paraId="582353C8"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Epidemic control simulator</w:t>
            </w:r>
          </w:p>
        </w:tc>
        <w:tc>
          <w:tcPr>
            <w:tcW w:w="2268" w:type="dxa"/>
            <w:hideMark/>
          </w:tcPr>
          <w:p w14:paraId="5E52057B"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Various NPIs</w:t>
            </w:r>
          </w:p>
        </w:tc>
        <w:tc>
          <w:tcPr>
            <w:tcW w:w="1418" w:type="dxa"/>
            <w:hideMark/>
          </w:tcPr>
          <w:p w14:paraId="0BA93A1F"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Simulated epidemic scenarios</w:t>
            </w:r>
          </w:p>
        </w:tc>
        <w:tc>
          <w:tcPr>
            <w:tcW w:w="3543" w:type="dxa"/>
            <w:hideMark/>
          </w:tcPr>
          <w:p w14:paraId="76276317"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Improved epidemic control optimization; limitation: simulation-only, real-world applicability not tested</w:t>
            </w:r>
          </w:p>
        </w:tc>
      </w:tr>
      <w:tr w:rsidR="00BE1A19" w:rsidRPr="00BE1A19" w14:paraId="3CAA09D7" w14:textId="77777777" w:rsidTr="001F6D87">
        <w:trPr>
          <w:trHeight w:val="628"/>
        </w:trPr>
        <w:tc>
          <w:tcPr>
            <w:tcW w:w="507" w:type="dxa"/>
            <w:noWrap/>
            <w:hideMark/>
          </w:tcPr>
          <w:p w14:paraId="1889B36C"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13</w:t>
            </w:r>
          </w:p>
        </w:tc>
        <w:tc>
          <w:tcPr>
            <w:tcW w:w="1664" w:type="dxa"/>
            <w:hideMark/>
          </w:tcPr>
          <w:p w14:paraId="75B5049B"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Nguyen et al. (2022)</w:t>
            </w:r>
          </w:p>
        </w:tc>
        <w:tc>
          <w:tcPr>
            <w:tcW w:w="2443" w:type="dxa"/>
            <w:hideMark/>
          </w:tcPr>
          <w:p w14:paraId="3C7EAE5D"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Explainable AI + RL</w:t>
            </w:r>
          </w:p>
        </w:tc>
        <w:tc>
          <w:tcPr>
            <w:tcW w:w="1623" w:type="dxa"/>
            <w:hideMark/>
          </w:tcPr>
          <w:p w14:paraId="62F3E998"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SEIR-based forecasting simulator</w:t>
            </w:r>
          </w:p>
        </w:tc>
        <w:tc>
          <w:tcPr>
            <w:tcW w:w="2268" w:type="dxa"/>
            <w:hideMark/>
          </w:tcPr>
          <w:p w14:paraId="425554D2"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NPIs &amp; forecasting policy recommendations</w:t>
            </w:r>
          </w:p>
        </w:tc>
        <w:tc>
          <w:tcPr>
            <w:tcW w:w="1418" w:type="dxa"/>
            <w:hideMark/>
          </w:tcPr>
          <w:p w14:paraId="5EA3C5A4"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Global COVID-19 datasets</w:t>
            </w:r>
          </w:p>
        </w:tc>
        <w:tc>
          <w:tcPr>
            <w:tcW w:w="3543" w:type="dxa"/>
            <w:hideMark/>
          </w:tcPr>
          <w:p w14:paraId="4BE21E1D"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Provided interpretable epidemic forecasts; limitation: model complexity, real-time scalability</w:t>
            </w:r>
          </w:p>
        </w:tc>
      </w:tr>
      <w:tr w:rsidR="00BE1A19" w:rsidRPr="00BE1A19" w14:paraId="3FDB4439" w14:textId="77777777" w:rsidTr="001F6D87">
        <w:trPr>
          <w:trHeight w:val="640"/>
        </w:trPr>
        <w:tc>
          <w:tcPr>
            <w:tcW w:w="507" w:type="dxa"/>
            <w:noWrap/>
            <w:hideMark/>
          </w:tcPr>
          <w:p w14:paraId="624845A2"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14</w:t>
            </w:r>
          </w:p>
        </w:tc>
        <w:tc>
          <w:tcPr>
            <w:tcW w:w="1664" w:type="dxa"/>
            <w:hideMark/>
          </w:tcPr>
          <w:p w14:paraId="09A45177"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Hwang et al. (2022)</w:t>
            </w:r>
          </w:p>
        </w:tc>
        <w:tc>
          <w:tcPr>
            <w:tcW w:w="2443" w:type="dxa"/>
            <w:hideMark/>
          </w:tcPr>
          <w:p w14:paraId="7FD5EE23"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Deep RL (uncertainty-based)</w:t>
            </w:r>
          </w:p>
        </w:tc>
        <w:tc>
          <w:tcPr>
            <w:tcW w:w="1623" w:type="dxa"/>
            <w:hideMark/>
          </w:tcPr>
          <w:p w14:paraId="4D1D9F7D"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Epidemic model with parameter uncertainty</w:t>
            </w:r>
          </w:p>
        </w:tc>
        <w:tc>
          <w:tcPr>
            <w:tcW w:w="2268" w:type="dxa"/>
            <w:hideMark/>
          </w:tcPr>
          <w:p w14:paraId="047C521C"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NPIs and control interventions</w:t>
            </w:r>
          </w:p>
        </w:tc>
        <w:tc>
          <w:tcPr>
            <w:tcW w:w="1418" w:type="dxa"/>
            <w:hideMark/>
          </w:tcPr>
          <w:p w14:paraId="3066AB87"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Simulated epidemic data</w:t>
            </w:r>
          </w:p>
        </w:tc>
        <w:tc>
          <w:tcPr>
            <w:tcW w:w="3543" w:type="dxa"/>
            <w:hideMark/>
          </w:tcPr>
          <w:p w14:paraId="6DCF2C16"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Optimized interventions under model uncertainty; limitation: purely simulated, real-world validation lacking</w:t>
            </w:r>
          </w:p>
        </w:tc>
      </w:tr>
      <w:tr w:rsidR="00BE1A19" w:rsidRPr="00BE1A19" w14:paraId="3C698C53" w14:textId="77777777" w:rsidTr="001F6D87">
        <w:trPr>
          <w:trHeight w:val="808"/>
        </w:trPr>
        <w:tc>
          <w:tcPr>
            <w:tcW w:w="507" w:type="dxa"/>
            <w:noWrap/>
            <w:hideMark/>
          </w:tcPr>
          <w:p w14:paraId="59D51ED7"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15</w:t>
            </w:r>
          </w:p>
        </w:tc>
        <w:tc>
          <w:tcPr>
            <w:tcW w:w="1664" w:type="dxa"/>
            <w:hideMark/>
          </w:tcPr>
          <w:p w14:paraId="600CF9AB"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Colas et al. (2021)</w:t>
            </w:r>
          </w:p>
        </w:tc>
        <w:tc>
          <w:tcPr>
            <w:tcW w:w="2443" w:type="dxa"/>
            <w:hideMark/>
          </w:tcPr>
          <w:p w14:paraId="6CD2ED9C"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RL toolbox</w:t>
            </w:r>
          </w:p>
        </w:tc>
        <w:tc>
          <w:tcPr>
            <w:tcW w:w="1623" w:type="dxa"/>
            <w:hideMark/>
          </w:tcPr>
          <w:p w14:paraId="72F2675D"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Epidemiological model sandbox</w:t>
            </w:r>
          </w:p>
        </w:tc>
        <w:tc>
          <w:tcPr>
            <w:tcW w:w="2268" w:type="dxa"/>
            <w:hideMark/>
          </w:tcPr>
          <w:p w14:paraId="587457FD"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Control policies for SEIR-type epidemics</w:t>
            </w:r>
          </w:p>
        </w:tc>
        <w:tc>
          <w:tcPr>
            <w:tcW w:w="1418" w:type="dxa"/>
            <w:hideMark/>
          </w:tcPr>
          <w:p w14:paraId="026072D6"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Synthetic epidemic data</w:t>
            </w:r>
          </w:p>
        </w:tc>
        <w:tc>
          <w:tcPr>
            <w:tcW w:w="3543" w:type="dxa"/>
            <w:hideMark/>
          </w:tcPr>
          <w:p w14:paraId="49221AC3"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Tool for optimizing interventions; limitation: simplified epidemic models, no real-world testing</w:t>
            </w:r>
          </w:p>
        </w:tc>
      </w:tr>
      <w:tr w:rsidR="00BE1A19" w:rsidRPr="00BE1A19" w14:paraId="5A6B1102" w14:textId="77777777" w:rsidTr="001F6D87">
        <w:trPr>
          <w:trHeight w:val="873"/>
        </w:trPr>
        <w:tc>
          <w:tcPr>
            <w:tcW w:w="507" w:type="dxa"/>
            <w:noWrap/>
            <w:hideMark/>
          </w:tcPr>
          <w:p w14:paraId="383922B2"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16</w:t>
            </w:r>
          </w:p>
        </w:tc>
        <w:tc>
          <w:tcPr>
            <w:tcW w:w="1664" w:type="dxa"/>
            <w:hideMark/>
          </w:tcPr>
          <w:p w14:paraId="02F4D8A4" w14:textId="77777777" w:rsidR="00BE1A19" w:rsidRPr="00BE1A19" w:rsidRDefault="00BE1A19" w:rsidP="00BE1A19">
            <w:pPr>
              <w:spacing w:after="200"/>
              <w:rPr>
                <w:rFonts w:ascii="Times New Roman" w:hAnsi="Times New Roman"/>
                <w:b/>
                <w:bCs/>
                <w:sz w:val="18"/>
                <w:szCs w:val="18"/>
              </w:rPr>
            </w:pPr>
            <w:proofErr w:type="spellStart"/>
            <w:r w:rsidRPr="00BE1A19">
              <w:rPr>
                <w:rFonts w:ascii="Times New Roman" w:hAnsi="Times New Roman"/>
                <w:b/>
                <w:bCs/>
                <w:sz w:val="18"/>
                <w:szCs w:val="18"/>
              </w:rPr>
              <w:t>Tarrataca</w:t>
            </w:r>
            <w:proofErr w:type="spellEnd"/>
            <w:r w:rsidRPr="00BE1A19">
              <w:rPr>
                <w:rFonts w:ascii="Times New Roman" w:hAnsi="Times New Roman"/>
                <w:b/>
                <w:bCs/>
                <w:sz w:val="18"/>
                <w:szCs w:val="18"/>
              </w:rPr>
              <w:t xml:space="preserve"> et al. (2021)</w:t>
            </w:r>
          </w:p>
        </w:tc>
        <w:tc>
          <w:tcPr>
            <w:tcW w:w="2443" w:type="dxa"/>
            <w:hideMark/>
          </w:tcPr>
          <w:p w14:paraId="0627B41E"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RL + simulation</w:t>
            </w:r>
          </w:p>
        </w:tc>
        <w:tc>
          <w:tcPr>
            <w:tcW w:w="1623" w:type="dxa"/>
            <w:hideMark/>
          </w:tcPr>
          <w:p w14:paraId="3C35A0A4"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SEIR-based simulator</w:t>
            </w:r>
          </w:p>
        </w:tc>
        <w:tc>
          <w:tcPr>
            <w:tcW w:w="2268" w:type="dxa"/>
            <w:hideMark/>
          </w:tcPr>
          <w:p w14:paraId="706097D2"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On-off lockdown strategies</w:t>
            </w:r>
          </w:p>
        </w:tc>
        <w:tc>
          <w:tcPr>
            <w:tcW w:w="1418" w:type="dxa"/>
            <w:hideMark/>
          </w:tcPr>
          <w:p w14:paraId="44AD458E"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Brazil COVID-19 data</w:t>
            </w:r>
          </w:p>
        </w:tc>
        <w:tc>
          <w:tcPr>
            <w:tcW w:w="3543" w:type="dxa"/>
            <w:hideMark/>
          </w:tcPr>
          <w:p w14:paraId="46523293"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Explored optimal lockdown cycles; limitation: simplified assumptions, one-country focus</w:t>
            </w:r>
          </w:p>
        </w:tc>
      </w:tr>
      <w:tr w:rsidR="00BE1A19" w:rsidRPr="00BE1A19" w14:paraId="5B5844D9" w14:textId="77777777" w:rsidTr="00BE1A19">
        <w:trPr>
          <w:trHeight w:val="693"/>
        </w:trPr>
        <w:tc>
          <w:tcPr>
            <w:tcW w:w="507" w:type="dxa"/>
            <w:noWrap/>
            <w:hideMark/>
          </w:tcPr>
          <w:p w14:paraId="5878713C"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lastRenderedPageBreak/>
              <w:t>17</w:t>
            </w:r>
          </w:p>
        </w:tc>
        <w:tc>
          <w:tcPr>
            <w:tcW w:w="1664" w:type="dxa"/>
            <w:hideMark/>
          </w:tcPr>
          <w:p w14:paraId="1F9D0023"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Feng et al. (2022)</w:t>
            </w:r>
          </w:p>
        </w:tc>
        <w:tc>
          <w:tcPr>
            <w:tcW w:w="2443" w:type="dxa"/>
            <w:hideMark/>
          </w:tcPr>
          <w:p w14:paraId="651B036C"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Deep RL</w:t>
            </w:r>
          </w:p>
        </w:tc>
        <w:tc>
          <w:tcPr>
            <w:tcW w:w="1623" w:type="dxa"/>
            <w:hideMark/>
          </w:tcPr>
          <w:p w14:paraId="585F35BA"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Contact-tracing simulator</w:t>
            </w:r>
          </w:p>
        </w:tc>
        <w:tc>
          <w:tcPr>
            <w:tcW w:w="2268" w:type="dxa"/>
            <w:hideMark/>
          </w:tcPr>
          <w:p w14:paraId="579D0533"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Tracing &amp; isolation interventions</w:t>
            </w:r>
          </w:p>
        </w:tc>
        <w:tc>
          <w:tcPr>
            <w:tcW w:w="1418" w:type="dxa"/>
            <w:hideMark/>
          </w:tcPr>
          <w:p w14:paraId="3DDD4D32"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Simulated COVID-19 data</w:t>
            </w:r>
          </w:p>
        </w:tc>
        <w:tc>
          <w:tcPr>
            <w:tcW w:w="3543" w:type="dxa"/>
            <w:hideMark/>
          </w:tcPr>
          <w:p w14:paraId="6DE73E91"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Improved tracing &amp; intervention outcomes; limitation: synthetic data, real-world deployment untested</w:t>
            </w:r>
          </w:p>
        </w:tc>
      </w:tr>
      <w:tr w:rsidR="00BE1A19" w:rsidRPr="00BE1A19" w14:paraId="2FC3BCF5" w14:textId="77777777" w:rsidTr="00BE1A19">
        <w:trPr>
          <w:trHeight w:val="719"/>
        </w:trPr>
        <w:tc>
          <w:tcPr>
            <w:tcW w:w="507" w:type="dxa"/>
            <w:noWrap/>
            <w:hideMark/>
          </w:tcPr>
          <w:p w14:paraId="6456228E"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18</w:t>
            </w:r>
          </w:p>
        </w:tc>
        <w:tc>
          <w:tcPr>
            <w:tcW w:w="1664" w:type="dxa"/>
            <w:hideMark/>
          </w:tcPr>
          <w:p w14:paraId="577886BD"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Bairagi et al. (2020)</w:t>
            </w:r>
          </w:p>
        </w:tc>
        <w:tc>
          <w:tcPr>
            <w:tcW w:w="2443" w:type="dxa"/>
            <w:hideMark/>
          </w:tcPr>
          <w:p w14:paraId="45D5E2BE"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Game-theoretic RL</w:t>
            </w:r>
          </w:p>
        </w:tc>
        <w:tc>
          <w:tcPr>
            <w:tcW w:w="1623" w:type="dxa"/>
            <w:hideMark/>
          </w:tcPr>
          <w:p w14:paraId="396863F2"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Epidemic model</w:t>
            </w:r>
          </w:p>
        </w:tc>
        <w:tc>
          <w:tcPr>
            <w:tcW w:w="2268" w:type="dxa"/>
            <w:hideMark/>
          </w:tcPr>
          <w:p w14:paraId="74CF1B58"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Lockdowns &amp; public compliance strategies</w:t>
            </w:r>
          </w:p>
        </w:tc>
        <w:tc>
          <w:tcPr>
            <w:tcW w:w="1418" w:type="dxa"/>
            <w:hideMark/>
          </w:tcPr>
          <w:p w14:paraId="4858F667"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Synthetic COVID-19 scenario</w:t>
            </w:r>
          </w:p>
        </w:tc>
        <w:tc>
          <w:tcPr>
            <w:tcW w:w="3543" w:type="dxa"/>
            <w:hideMark/>
          </w:tcPr>
          <w:p w14:paraId="17F1BBF1"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Analysed cooperative vs non-cooperative strategies; limitation: model abstraction, no real-world data</w:t>
            </w:r>
          </w:p>
        </w:tc>
      </w:tr>
      <w:tr w:rsidR="00BE1A19" w:rsidRPr="00BE1A19" w14:paraId="499CE966" w14:textId="77777777" w:rsidTr="00BE1A19">
        <w:trPr>
          <w:trHeight w:val="589"/>
        </w:trPr>
        <w:tc>
          <w:tcPr>
            <w:tcW w:w="507" w:type="dxa"/>
            <w:noWrap/>
            <w:hideMark/>
          </w:tcPr>
          <w:p w14:paraId="0334C385"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19</w:t>
            </w:r>
          </w:p>
        </w:tc>
        <w:tc>
          <w:tcPr>
            <w:tcW w:w="1664" w:type="dxa"/>
            <w:hideMark/>
          </w:tcPr>
          <w:p w14:paraId="1A3D87DB"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Norouzi et al. (2023)</w:t>
            </w:r>
          </w:p>
        </w:tc>
        <w:tc>
          <w:tcPr>
            <w:tcW w:w="2443" w:type="dxa"/>
            <w:hideMark/>
          </w:tcPr>
          <w:p w14:paraId="45919B6D"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Safe deep RL</w:t>
            </w:r>
          </w:p>
        </w:tc>
        <w:tc>
          <w:tcPr>
            <w:tcW w:w="1623" w:type="dxa"/>
            <w:hideMark/>
          </w:tcPr>
          <w:p w14:paraId="7E047E49"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Diesel engine + epidemic analogy simulator</w:t>
            </w:r>
          </w:p>
        </w:tc>
        <w:tc>
          <w:tcPr>
            <w:tcW w:w="2268" w:type="dxa"/>
            <w:hideMark/>
          </w:tcPr>
          <w:p w14:paraId="0D6DA09F"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Emission control interventions</w:t>
            </w:r>
          </w:p>
        </w:tc>
        <w:tc>
          <w:tcPr>
            <w:tcW w:w="1418" w:type="dxa"/>
            <w:hideMark/>
          </w:tcPr>
          <w:p w14:paraId="41B7AF08"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Simulation data</w:t>
            </w:r>
          </w:p>
        </w:tc>
        <w:tc>
          <w:tcPr>
            <w:tcW w:w="3543" w:type="dxa"/>
            <w:hideMark/>
          </w:tcPr>
          <w:p w14:paraId="3EC29362"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Demonstrated safe RL; limitation: domain-specific, limited epidemiology relevance</w:t>
            </w:r>
          </w:p>
        </w:tc>
      </w:tr>
      <w:tr w:rsidR="00BE1A19" w:rsidRPr="00BE1A19" w14:paraId="78C9F27E" w14:textId="77777777" w:rsidTr="00BE1A19">
        <w:trPr>
          <w:trHeight w:val="614"/>
        </w:trPr>
        <w:tc>
          <w:tcPr>
            <w:tcW w:w="507" w:type="dxa"/>
            <w:noWrap/>
            <w:hideMark/>
          </w:tcPr>
          <w:p w14:paraId="23B2BCE2"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20</w:t>
            </w:r>
          </w:p>
        </w:tc>
        <w:tc>
          <w:tcPr>
            <w:tcW w:w="1664" w:type="dxa"/>
            <w:hideMark/>
          </w:tcPr>
          <w:p w14:paraId="1B04E0E0"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Tian (2025)</w:t>
            </w:r>
          </w:p>
        </w:tc>
        <w:tc>
          <w:tcPr>
            <w:tcW w:w="2443" w:type="dxa"/>
            <w:hideMark/>
          </w:tcPr>
          <w:p w14:paraId="2533C2C0"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Adaptive RL</w:t>
            </w:r>
          </w:p>
        </w:tc>
        <w:tc>
          <w:tcPr>
            <w:tcW w:w="1623" w:type="dxa"/>
            <w:hideMark/>
          </w:tcPr>
          <w:p w14:paraId="4DC2FD44"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SEIR-type influenza simulator</w:t>
            </w:r>
          </w:p>
        </w:tc>
        <w:tc>
          <w:tcPr>
            <w:tcW w:w="2268" w:type="dxa"/>
            <w:hideMark/>
          </w:tcPr>
          <w:p w14:paraId="4C7AF869"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Spatiotemporal NPIs</w:t>
            </w:r>
          </w:p>
        </w:tc>
        <w:tc>
          <w:tcPr>
            <w:tcW w:w="1418" w:type="dxa"/>
            <w:hideMark/>
          </w:tcPr>
          <w:p w14:paraId="2498C4C4"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Simulated influenza outbreaks</w:t>
            </w:r>
          </w:p>
        </w:tc>
        <w:tc>
          <w:tcPr>
            <w:tcW w:w="3543" w:type="dxa"/>
            <w:hideMark/>
          </w:tcPr>
          <w:p w14:paraId="13C146E8"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Optimized regional interventions; limitation: influenza-focused, transferability to COVID unclear</w:t>
            </w:r>
          </w:p>
        </w:tc>
      </w:tr>
      <w:tr w:rsidR="00BE1A19" w:rsidRPr="00BE1A19" w14:paraId="1368CFF9" w14:textId="77777777" w:rsidTr="001F6D87">
        <w:trPr>
          <w:trHeight w:val="708"/>
        </w:trPr>
        <w:tc>
          <w:tcPr>
            <w:tcW w:w="507" w:type="dxa"/>
            <w:noWrap/>
            <w:hideMark/>
          </w:tcPr>
          <w:p w14:paraId="7668BF29"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21</w:t>
            </w:r>
          </w:p>
        </w:tc>
        <w:tc>
          <w:tcPr>
            <w:tcW w:w="1664" w:type="dxa"/>
            <w:hideMark/>
          </w:tcPr>
          <w:p w14:paraId="2B7A7D9C"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Zhang et al. (2024)</w:t>
            </w:r>
          </w:p>
        </w:tc>
        <w:tc>
          <w:tcPr>
            <w:tcW w:w="2443" w:type="dxa"/>
            <w:hideMark/>
          </w:tcPr>
          <w:p w14:paraId="15318AF0"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Deep RL + data-driven simulation</w:t>
            </w:r>
          </w:p>
        </w:tc>
        <w:tc>
          <w:tcPr>
            <w:tcW w:w="1623" w:type="dxa"/>
            <w:hideMark/>
          </w:tcPr>
          <w:p w14:paraId="28ABD4AF"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Agent-based pandemic simulator</w:t>
            </w:r>
          </w:p>
        </w:tc>
        <w:tc>
          <w:tcPr>
            <w:tcW w:w="2268" w:type="dxa"/>
            <w:hideMark/>
          </w:tcPr>
          <w:p w14:paraId="630AF997"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NPIs &amp; intervention policies</w:t>
            </w:r>
          </w:p>
        </w:tc>
        <w:tc>
          <w:tcPr>
            <w:tcW w:w="1418" w:type="dxa"/>
            <w:hideMark/>
          </w:tcPr>
          <w:p w14:paraId="371602A7"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Data-driven simulation from COVID-19</w:t>
            </w:r>
          </w:p>
        </w:tc>
        <w:tc>
          <w:tcPr>
            <w:tcW w:w="3543" w:type="dxa"/>
            <w:hideMark/>
          </w:tcPr>
          <w:p w14:paraId="6270909D"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Enhanced intervention strategies; limitation: simulation only, uncertain real-world deployment</w:t>
            </w:r>
          </w:p>
        </w:tc>
      </w:tr>
      <w:tr w:rsidR="00BE1A19" w:rsidRPr="00BE1A19" w14:paraId="1B385EC5" w14:textId="77777777" w:rsidTr="001F6D87">
        <w:trPr>
          <w:trHeight w:val="608"/>
        </w:trPr>
        <w:tc>
          <w:tcPr>
            <w:tcW w:w="507" w:type="dxa"/>
            <w:noWrap/>
            <w:hideMark/>
          </w:tcPr>
          <w:p w14:paraId="36FF3D61"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22</w:t>
            </w:r>
          </w:p>
        </w:tc>
        <w:tc>
          <w:tcPr>
            <w:tcW w:w="1664" w:type="dxa"/>
            <w:hideMark/>
          </w:tcPr>
          <w:p w14:paraId="78E2755F"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Kwak et al. (2021)</w:t>
            </w:r>
          </w:p>
        </w:tc>
        <w:tc>
          <w:tcPr>
            <w:tcW w:w="2443" w:type="dxa"/>
            <w:hideMark/>
          </w:tcPr>
          <w:p w14:paraId="22BDB420"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Deep RL</w:t>
            </w:r>
          </w:p>
        </w:tc>
        <w:tc>
          <w:tcPr>
            <w:tcW w:w="1623" w:type="dxa"/>
            <w:hideMark/>
          </w:tcPr>
          <w:p w14:paraId="62B3F7C7"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Global epidemic simulator</w:t>
            </w:r>
          </w:p>
        </w:tc>
        <w:tc>
          <w:tcPr>
            <w:tcW w:w="2268" w:type="dxa"/>
            <w:hideMark/>
          </w:tcPr>
          <w:p w14:paraId="2D358A6D"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Global COVID-19 public health strategies</w:t>
            </w:r>
          </w:p>
        </w:tc>
        <w:tc>
          <w:tcPr>
            <w:tcW w:w="1418" w:type="dxa"/>
            <w:hideMark/>
          </w:tcPr>
          <w:p w14:paraId="7A0C381C"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Global COVID-19 datasets</w:t>
            </w:r>
          </w:p>
        </w:tc>
        <w:tc>
          <w:tcPr>
            <w:tcW w:w="3543" w:type="dxa"/>
            <w:hideMark/>
          </w:tcPr>
          <w:p w14:paraId="41D17312"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Suggested global intervention strategies; limitation: broad assumptions, simulation only</w:t>
            </w:r>
          </w:p>
        </w:tc>
      </w:tr>
      <w:tr w:rsidR="00BE1A19" w:rsidRPr="00BE1A19" w14:paraId="45B27DB3" w14:textId="77777777" w:rsidTr="001F6D87">
        <w:trPr>
          <w:trHeight w:val="634"/>
        </w:trPr>
        <w:tc>
          <w:tcPr>
            <w:tcW w:w="507" w:type="dxa"/>
            <w:noWrap/>
            <w:hideMark/>
          </w:tcPr>
          <w:p w14:paraId="5C986E40"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23</w:t>
            </w:r>
          </w:p>
        </w:tc>
        <w:tc>
          <w:tcPr>
            <w:tcW w:w="1664" w:type="dxa"/>
            <w:hideMark/>
          </w:tcPr>
          <w:p w14:paraId="5ECA806A"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Luo et al. (2025)</w:t>
            </w:r>
          </w:p>
        </w:tc>
        <w:tc>
          <w:tcPr>
            <w:tcW w:w="2443" w:type="dxa"/>
            <w:hideMark/>
          </w:tcPr>
          <w:p w14:paraId="19AD4351"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Dynamic programming + ML</w:t>
            </w:r>
          </w:p>
        </w:tc>
        <w:tc>
          <w:tcPr>
            <w:tcW w:w="1623" w:type="dxa"/>
            <w:hideMark/>
          </w:tcPr>
          <w:p w14:paraId="26FC47FA" w14:textId="77777777" w:rsidR="00BE1A19" w:rsidRPr="00BE1A19" w:rsidRDefault="00BE1A19" w:rsidP="00BE1A19">
            <w:pPr>
              <w:spacing w:after="200"/>
              <w:rPr>
                <w:rFonts w:ascii="Times New Roman" w:hAnsi="Times New Roman"/>
                <w:b/>
                <w:bCs/>
                <w:sz w:val="18"/>
                <w:szCs w:val="18"/>
              </w:rPr>
            </w:pPr>
            <w:proofErr w:type="spellStart"/>
            <w:r w:rsidRPr="00BE1A19">
              <w:rPr>
                <w:rFonts w:ascii="Times New Roman" w:hAnsi="Times New Roman"/>
                <w:b/>
                <w:bCs/>
                <w:sz w:val="18"/>
                <w:szCs w:val="18"/>
              </w:rPr>
              <w:t>SEIR+Vaccine</w:t>
            </w:r>
            <w:proofErr w:type="spellEnd"/>
            <w:r w:rsidRPr="00BE1A19">
              <w:rPr>
                <w:rFonts w:ascii="Times New Roman" w:hAnsi="Times New Roman"/>
                <w:b/>
                <w:bCs/>
                <w:sz w:val="18"/>
                <w:szCs w:val="18"/>
              </w:rPr>
              <w:t xml:space="preserve"> simulation</w:t>
            </w:r>
          </w:p>
        </w:tc>
        <w:tc>
          <w:tcPr>
            <w:tcW w:w="2268" w:type="dxa"/>
            <w:hideMark/>
          </w:tcPr>
          <w:p w14:paraId="37621B96"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Vaccination + NPIs</w:t>
            </w:r>
          </w:p>
        </w:tc>
        <w:tc>
          <w:tcPr>
            <w:tcW w:w="1418" w:type="dxa"/>
            <w:hideMark/>
          </w:tcPr>
          <w:p w14:paraId="49C91432"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Simulated epidemic &amp; vaccination data</w:t>
            </w:r>
          </w:p>
        </w:tc>
        <w:tc>
          <w:tcPr>
            <w:tcW w:w="3543" w:type="dxa"/>
            <w:hideMark/>
          </w:tcPr>
          <w:p w14:paraId="42189FAD"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Optimized vaccination &amp; intervention timing; limitation: simulation-focused, computational complexity</w:t>
            </w:r>
          </w:p>
        </w:tc>
      </w:tr>
      <w:tr w:rsidR="00BE1A19" w:rsidRPr="00BE1A19" w14:paraId="240C3F1C" w14:textId="77777777" w:rsidTr="001F6D87">
        <w:trPr>
          <w:trHeight w:val="518"/>
        </w:trPr>
        <w:tc>
          <w:tcPr>
            <w:tcW w:w="507" w:type="dxa"/>
            <w:noWrap/>
            <w:hideMark/>
          </w:tcPr>
          <w:p w14:paraId="6B8D0B4D"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24</w:t>
            </w:r>
          </w:p>
        </w:tc>
        <w:tc>
          <w:tcPr>
            <w:tcW w:w="1664" w:type="dxa"/>
            <w:hideMark/>
          </w:tcPr>
          <w:p w14:paraId="1CF7698F"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Reymond et al. (2024)</w:t>
            </w:r>
          </w:p>
        </w:tc>
        <w:tc>
          <w:tcPr>
            <w:tcW w:w="2443" w:type="dxa"/>
            <w:hideMark/>
          </w:tcPr>
          <w:p w14:paraId="5A994BAB"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Multi-objective RL</w:t>
            </w:r>
          </w:p>
        </w:tc>
        <w:tc>
          <w:tcPr>
            <w:tcW w:w="1623" w:type="dxa"/>
            <w:hideMark/>
          </w:tcPr>
          <w:p w14:paraId="45F8CC37"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COVID-19 simulator</w:t>
            </w:r>
          </w:p>
        </w:tc>
        <w:tc>
          <w:tcPr>
            <w:tcW w:w="2268" w:type="dxa"/>
            <w:hideMark/>
          </w:tcPr>
          <w:p w14:paraId="74BF45CD"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Pareto-optimal NPIs</w:t>
            </w:r>
          </w:p>
        </w:tc>
        <w:tc>
          <w:tcPr>
            <w:tcW w:w="1418" w:type="dxa"/>
            <w:hideMark/>
          </w:tcPr>
          <w:p w14:paraId="68E5B1EC"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Simulated COVID-19 data</w:t>
            </w:r>
          </w:p>
        </w:tc>
        <w:tc>
          <w:tcPr>
            <w:tcW w:w="3543" w:type="dxa"/>
            <w:hideMark/>
          </w:tcPr>
          <w:p w14:paraId="4EE78CAA"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Found trade-offs between multiple objectives; limitation: simulation only, policy constraints simplified</w:t>
            </w:r>
          </w:p>
        </w:tc>
      </w:tr>
      <w:tr w:rsidR="00BE1A19" w:rsidRPr="00BE1A19" w14:paraId="282C9BCD" w14:textId="77777777" w:rsidTr="001F6D87">
        <w:trPr>
          <w:trHeight w:val="531"/>
        </w:trPr>
        <w:tc>
          <w:tcPr>
            <w:tcW w:w="507" w:type="dxa"/>
            <w:noWrap/>
            <w:hideMark/>
          </w:tcPr>
          <w:p w14:paraId="04DDD77D"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25</w:t>
            </w:r>
          </w:p>
        </w:tc>
        <w:tc>
          <w:tcPr>
            <w:tcW w:w="1664" w:type="dxa"/>
            <w:hideMark/>
          </w:tcPr>
          <w:p w14:paraId="4DA0805F"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Lange et al. (2025)</w:t>
            </w:r>
          </w:p>
        </w:tc>
        <w:tc>
          <w:tcPr>
            <w:tcW w:w="2443" w:type="dxa"/>
            <w:hideMark/>
          </w:tcPr>
          <w:p w14:paraId="21698B90"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RL vs data-driven dynamic programming</w:t>
            </w:r>
          </w:p>
        </w:tc>
        <w:tc>
          <w:tcPr>
            <w:tcW w:w="1623" w:type="dxa"/>
            <w:hideMark/>
          </w:tcPr>
          <w:p w14:paraId="691BDEFD"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Dynamic pricing simulation</w:t>
            </w:r>
          </w:p>
        </w:tc>
        <w:tc>
          <w:tcPr>
            <w:tcW w:w="2268" w:type="dxa"/>
            <w:hideMark/>
          </w:tcPr>
          <w:p w14:paraId="6D467B48"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Pricing interventions (analogy for NPIs)</w:t>
            </w:r>
          </w:p>
        </w:tc>
        <w:tc>
          <w:tcPr>
            <w:tcW w:w="1418" w:type="dxa"/>
            <w:hideMark/>
          </w:tcPr>
          <w:p w14:paraId="43F45E29"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Simulated market/epidemic analogy</w:t>
            </w:r>
          </w:p>
        </w:tc>
        <w:tc>
          <w:tcPr>
            <w:tcW w:w="3543" w:type="dxa"/>
            <w:hideMark/>
          </w:tcPr>
          <w:p w14:paraId="10CD1F0B"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Compared RL vs DP performance; limitation: analogy-based, not real epidemic data</w:t>
            </w:r>
          </w:p>
        </w:tc>
      </w:tr>
      <w:tr w:rsidR="00BE1A19" w:rsidRPr="00BE1A19" w14:paraId="0E84D0C0" w14:textId="77777777" w:rsidTr="00BE1A19">
        <w:trPr>
          <w:trHeight w:val="699"/>
        </w:trPr>
        <w:tc>
          <w:tcPr>
            <w:tcW w:w="507" w:type="dxa"/>
            <w:noWrap/>
            <w:hideMark/>
          </w:tcPr>
          <w:p w14:paraId="5261C0CB"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lastRenderedPageBreak/>
              <w:t>26</w:t>
            </w:r>
          </w:p>
        </w:tc>
        <w:tc>
          <w:tcPr>
            <w:tcW w:w="1664" w:type="dxa"/>
            <w:hideMark/>
          </w:tcPr>
          <w:p w14:paraId="0B2E03DE"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Anjum et al. (2021)</w:t>
            </w:r>
          </w:p>
        </w:tc>
        <w:tc>
          <w:tcPr>
            <w:tcW w:w="2443" w:type="dxa"/>
            <w:hideMark/>
          </w:tcPr>
          <w:p w14:paraId="7F570023"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RL + forecasting</w:t>
            </w:r>
          </w:p>
        </w:tc>
        <w:tc>
          <w:tcPr>
            <w:tcW w:w="1623" w:type="dxa"/>
            <w:hideMark/>
          </w:tcPr>
          <w:p w14:paraId="47AD2A29"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Epidemic monitoring simulator</w:t>
            </w:r>
          </w:p>
        </w:tc>
        <w:tc>
          <w:tcPr>
            <w:tcW w:w="2268" w:type="dxa"/>
            <w:hideMark/>
          </w:tcPr>
          <w:p w14:paraId="59375304"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Forecast-driven NPIs</w:t>
            </w:r>
          </w:p>
        </w:tc>
        <w:tc>
          <w:tcPr>
            <w:tcW w:w="1418" w:type="dxa"/>
            <w:hideMark/>
          </w:tcPr>
          <w:p w14:paraId="3A789E6A"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Global COVID-19 datasets</w:t>
            </w:r>
          </w:p>
        </w:tc>
        <w:tc>
          <w:tcPr>
            <w:tcW w:w="3543" w:type="dxa"/>
            <w:hideMark/>
          </w:tcPr>
          <w:p w14:paraId="406219CE"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Surveyed intelligent forecasting &amp; RL for COVID; limitation: survey, no real-world policy implementation</w:t>
            </w:r>
          </w:p>
        </w:tc>
      </w:tr>
      <w:tr w:rsidR="00BE1A19" w:rsidRPr="00BE1A19" w14:paraId="781FE402" w14:textId="77777777" w:rsidTr="001F6D87">
        <w:trPr>
          <w:trHeight w:val="873"/>
        </w:trPr>
        <w:tc>
          <w:tcPr>
            <w:tcW w:w="507" w:type="dxa"/>
            <w:noWrap/>
            <w:hideMark/>
          </w:tcPr>
          <w:p w14:paraId="18491238"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27</w:t>
            </w:r>
          </w:p>
        </w:tc>
        <w:tc>
          <w:tcPr>
            <w:tcW w:w="1664" w:type="dxa"/>
            <w:hideMark/>
          </w:tcPr>
          <w:p w14:paraId="464CB839"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Santanna et al. (2025)</w:t>
            </w:r>
          </w:p>
        </w:tc>
        <w:tc>
          <w:tcPr>
            <w:tcW w:w="2443" w:type="dxa"/>
            <w:hideMark/>
          </w:tcPr>
          <w:p w14:paraId="0844404C"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Multi-objective RL</w:t>
            </w:r>
          </w:p>
        </w:tc>
        <w:tc>
          <w:tcPr>
            <w:tcW w:w="1623" w:type="dxa"/>
            <w:hideMark/>
          </w:tcPr>
          <w:p w14:paraId="3D635211"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SEIR + optimization simulator</w:t>
            </w:r>
          </w:p>
        </w:tc>
        <w:tc>
          <w:tcPr>
            <w:tcW w:w="2268" w:type="dxa"/>
            <w:hideMark/>
          </w:tcPr>
          <w:p w14:paraId="26502155"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NPIs &amp; resource allocation</w:t>
            </w:r>
          </w:p>
        </w:tc>
        <w:tc>
          <w:tcPr>
            <w:tcW w:w="1418" w:type="dxa"/>
            <w:hideMark/>
          </w:tcPr>
          <w:p w14:paraId="6B1B7478"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Simulated epidemic scenarios</w:t>
            </w:r>
          </w:p>
        </w:tc>
        <w:tc>
          <w:tcPr>
            <w:tcW w:w="3543" w:type="dxa"/>
            <w:hideMark/>
          </w:tcPr>
          <w:p w14:paraId="17502173"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Designed multi-objective optimal strategies; limitation: simulation-only, generalizability untested</w:t>
            </w:r>
          </w:p>
        </w:tc>
      </w:tr>
      <w:tr w:rsidR="00BE1A19" w:rsidRPr="00BE1A19" w14:paraId="306BA09E" w14:textId="77777777" w:rsidTr="001F6D87">
        <w:trPr>
          <w:trHeight w:val="731"/>
        </w:trPr>
        <w:tc>
          <w:tcPr>
            <w:tcW w:w="507" w:type="dxa"/>
            <w:noWrap/>
            <w:hideMark/>
          </w:tcPr>
          <w:p w14:paraId="7A7B1982"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28</w:t>
            </w:r>
          </w:p>
        </w:tc>
        <w:tc>
          <w:tcPr>
            <w:tcW w:w="1664" w:type="dxa"/>
            <w:hideMark/>
          </w:tcPr>
          <w:p w14:paraId="5F8E88EF" w14:textId="77777777" w:rsidR="00BE1A19" w:rsidRPr="00BE1A19" w:rsidRDefault="00BE1A19" w:rsidP="00BE1A19">
            <w:pPr>
              <w:spacing w:after="200"/>
              <w:rPr>
                <w:rFonts w:ascii="Times New Roman" w:hAnsi="Times New Roman"/>
                <w:b/>
                <w:bCs/>
                <w:sz w:val="18"/>
                <w:szCs w:val="18"/>
              </w:rPr>
            </w:pPr>
            <w:proofErr w:type="spellStart"/>
            <w:r w:rsidRPr="00BE1A19">
              <w:rPr>
                <w:rFonts w:ascii="Times New Roman" w:hAnsi="Times New Roman"/>
                <w:b/>
                <w:bCs/>
                <w:sz w:val="18"/>
                <w:szCs w:val="18"/>
              </w:rPr>
              <w:t>Miikkulainen</w:t>
            </w:r>
            <w:proofErr w:type="spellEnd"/>
            <w:r w:rsidRPr="00BE1A19">
              <w:rPr>
                <w:rFonts w:ascii="Times New Roman" w:hAnsi="Times New Roman"/>
                <w:b/>
                <w:bCs/>
                <w:sz w:val="18"/>
                <w:szCs w:val="18"/>
              </w:rPr>
              <w:t xml:space="preserve"> et al. (2021)</w:t>
            </w:r>
          </w:p>
        </w:tc>
        <w:tc>
          <w:tcPr>
            <w:tcW w:w="2443" w:type="dxa"/>
            <w:hideMark/>
          </w:tcPr>
          <w:p w14:paraId="7A282AA3"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Evolutionary RL</w:t>
            </w:r>
          </w:p>
        </w:tc>
        <w:tc>
          <w:tcPr>
            <w:tcW w:w="1623" w:type="dxa"/>
            <w:hideMark/>
          </w:tcPr>
          <w:p w14:paraId="71F8AC0B"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SEIR epidemic simulator</w:t>
            </w:r>
          </w:p>
        </w:tc>
        <w:tc>
          <w:tcPr>
            <w:tcW w:w="2268" w:type="dxa"/>
            <w:hideMark/>
          </w:tcPr>
          <w:p w14:paraId="6BED1383"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Non-pharmaceutical interventions</w:t>
            </w:r>
          </w:p>
        </w:tc>
        <w:tc>
          <w:tcPr>
            <w:tcW w:w="1418" w:type="dxa"/>
            <w:hideMark/>
          </w:tcPr>
          <w:p w14:paraId="011269A0"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Simulated COVID-19 scenarios</w:t>
            </w:r>
          </w:p>
        </w:tc>
        <w:tc>
          <w:tcPr>
            <w:tcW w:w="3543" w:type="dxa"/>
            <w:hideMark/>
          </w:tcPr>
          <w:p w14:paraId="3A6ADB4B"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Optimized intervention sequences; limitation: simulation-only, limited empirical validation</w:t>
            </w:r>
          </w:p>
        </w:tc>
      </w:tr>
      <w:tr w:rsidR="00BE1A19" w:rsidRPr="00BE1A19" w14:paraId="07679A42" w14:textId="77777777" w:rsidTr="001F6D87">
        <w:trPr>
          <w:trHeight w:val="615"/>
        </w:trPr>
        <w:tc>
          <w:tcPr>
            <w:tcW w:w="507" w:type="dxa"/>
            <w:noWrap/>
            <w:hideMark/>
          </w:tcPr>
          <w:p w14:paraId="2BFDA092"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29</w:t>
            </w:r>
          </w:p>
        </w:tc>
        <w:tc>
          <w:tcPr>
            <w:tcW w:w="1664" w:type="dxa"/>
            <w:hideMark/>
          </w:tcPr>
          <w:p w14:paraId="3C05CC58"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 xml:space="preserve"> Eidi et al, 2025</w:t>
            </w:r>
          </w:p>
        </w:tc>
        <w:tc>
          <w:tcPr>
            <w:tcW w:w="2443" w:type="dxa"/>
            <w:hideMark/>
          </w:tcPr>
          <w:p w14:paraId="457D1480"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Deep RL (state-dependent maintenance)</w:t>
            </w:r>
          </w:p>
        </w:tc>
        <w:tc>
          <w:tcPr>
            <w:tcW w:w="1623" w:type="dxa"/>
            <w:hideMark/>
          </w:tcPr>
          <w:p w14:paraId="6A8845BE"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Dynamic system / maintenance simulator</w:t>
            </w:r>
          </w:p>
        </w:tc>
        <w:tc>
          <w:tcPr>
            <w:tcW w:w="2268" w:type="dxa"/>
            <w:hideMark/>
          </w:tcPr>
          <w:p w14:paraId="08E882A9"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Dynamic NPIs analogy</w:t>
            </w:r>
          </w:p>
        </w:tc>
        <w:tc>
          <w:tcPr>
            <w:tcW w:w="1418" w:type="dxa"/>
            <w:hideMark/>
          </w:tcPr>
          <w:p w14:paraId="5AE951CE"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Simulated system data</w:t>
            </w:r>
          </w:p>
        </w:tc>
        <w:tc>
          <w:tcPr>
            <w:tcW w:w="3543" w:type="dxa"/>
            <w:hideMark/>
          </w:tcPr>
          <w:p w14:paraId="43F41F75"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Demonstrated optimal dynamic policies; limitation: domain-specific, not directly COVID-19, simulation-only</w:t>
            </w:r>
          </w:p>
        </w:tc>
      </w:tr>
      <w:tr w:rsidR="00BE1A19" w:rsidRPr="00BE1A19" w14:paraId="1AEB76F8" w14:textId="77777777" w:rsidTr="001F6D87">
        <w:trPr>
          <w:trHeight w:val="626"/>
        </w:trPr>
        <w:tc>
          <w:tcPr>
            <w:tcW w:w="507" w:type="dxa"/>
            <w:noWrap/>
            <w:hideMark/>
          </w:tcPr>
          <w:p w14:paraId="2C9585C8"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30</w:t>
            </w:r>
          </w:p>
        </w:tc>
        <w:tc>
          <w:tcPr>
            <w:tcW w:w="1664" w:type="dxa"/>
            <w:hideMark/>
          </w:tcPr>
          <w:p w14:paraId="7F3A1F25"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Liu (2022)</w:t>
            </w:r>
          </w:p>
        </w:tc>
        <w:tc>
          <w:tcPr>
            <w:tcW w:w="2443" w:type="dxa"/>
            <w:hideMark/>
          </w:tcPr>
          <w:p w14:paraId="73C9D84E"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RL-based lockdown optimization</w:t>
            </w:r>
          </w:p>
        </w:tc>
        <w:tc>
          <w:tcPr>
            <w:tcW w:w="1623" w:type="dxa"/>
            <w:hideMark/>
          </w:tcPr>
          <w:p w14:paraId="217C30EF"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SEIR + mobility simulator</w:t>
            </w:r>
          </w:p>
        </w:tc>
        <w:tc>
          <w:tcPr>
            <w:tcW w:w="2268" w:type="dxa"/>
            <w:hideMark/>
          </w:tcPr>
          <w:p w14:paraId="346DF965"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Lockdown &amp; travel restriction policies</w:t>
            </w:r>
          </w:p>
        </w:tc>
        <w:tc>
          <w:tcPr>
            <w:tcW w:w="1418" w:type="dxa"/>
            <w:hideMark/>
          </w:tcPr>
          <w:p w14:paraId="7A0576D9"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COVID-19 country-level data</w:t>
            </w:r>
          </w:p>
        </w:tc>
        <w:tc>
          <w:tcPr>
            <w:tcW w:w="3543" w:type="dxa"/>
            <w:hideMark/>
          </w:tcPr>
          <w:p w14:paraId="3EAD56E5"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Derived optimal lockdown/travel policy; limitation: model assumptions and single-country focus</w:t>
            </w:r>
          </w:p>
        </w:tc>
      </w:tr>
    </w:tbl>
    <w:p w14:paraId="0E2CDE30" w14:textId="77777777" w:rsidR="00BE1A19" w:rsidRPr="00F2595B" w:rsidRDefault="00BE1A19" w:rsidP="00F2595B">
      <w:pPr>
        <w:spacing w:after="240"/>
        <w:jc w:val="both"/>
        <w:rPr>
          <w:rFonts w:ascii="Times New Roman" w:hAnsi="Times New Roman" w:cs="Latha"/>
          <w:sz w:val="18"/>
          <w:szCs w:val="18"/>
        </w:rPr>
      </w:pPr>
    </w:p>
    <w:p w14:paraId="25536636" w14:textId="77777777" w:rsidR="00BE1A19" w:rsidRDefault="00BE1A19" w:rsidP="00441B6F">
      <w:pPr>
        <w:pStyle w:val="ReferHead"/>
        <w:spacing w:after="0"/>
        <w:jc w:val="both"/>
        <w:rPr>
          <w:rFonts w:ascii="Arial" w:hAnsi="Arial" w:cs="Arial"/>
        </w:rPr>
        <w:sectPr w:rsidR="00BE1A19" w:rsidSect="005676F6">
          <w:pgSz w:w="15840" w:h="12240" w:orient="landscape"/>
          <w:pgMar w:top="2019" w:right="2019" w:bottom="2019" w:left="1440" w:header="720" w:footer="1123" w:gutter="0"/>
          <w:cols w:space="720"/>
          <w:docGrid w:linePitch="272"/>
        </w:sectPr>
      </w:pPr>
    </w:p>
    <w:p w14:paraId="484E4642" w14:textId="77777777" w:rsidR="00BE1A19" w:rsidRPr="00BE1A19" w:rsidRDefault="00BE1A19" w:rsidP="00BE1A19">
      <w:pPr>
        <w:keepNext/>
        <w:keepLines/>
        <w:spacing w:before="480"/>
        <w:outlineLvl w:val="0"/>
        <w:rPr>
          <w:rFonts w:ascii="Times New Roman" w:hAnsi="Times New Roman"/>
          <w:b/>
          <w:bCs/>
          <w:color w:val="21798E"/>
          <w:sz w:val="22"/>
          <w:szCs w:val="28"/>
        </w:rPr>
      </w:pPr>
      <w:r w:rsidRPr="00BE1A19">
        <w:rPr>
          <w:rFonts w:ascii="Times New Roman" w:hAnsi="Times New Roman"/>
          <w:b/>
          <w:bCs/>
          <w:color w:val="21798E"/>
          <w:sz w:val="22"/>
          <w:szCs w:val="28"/>
        </w:rPr>
        <w:lastRenderedPageBreak/>
        <w:t>37.0 Reward Structures and Objective Formulations</w:t>
      </w:r>
    </w:p>
    <w:p w14:paraId="7DEA321B" w14:textId="77777777" w:rsidR="00BE1A19" w:rsidRPr="00BE1A19" w:rsidRDefault="00BE1A19" w:rsidP="00BE1A19">
      <w:pPr>
        <w:spacing w:after="240"/>
        <w:jc w:val="both"/>
        <w:rPr>
          <w:rFonts w:ascii="Times New Roman" w:hAnsi="Times New Roman" w:cs="Latha"/>
          <w:sz w:val="18"/>
          <w:szCs w:val="18"/>
        </w:rPr>
      </w:pPr>
      <w:r w:rsidRPr="00BE1A19">
        <w:rPr>
          <w:rFonts w:ascii="Times New Roman" w:hAnsi="Times New Roman" w:cs="Latha"/>
          <w:sz w:val="18"/>
          <w:szCs w:val="18"/>
        </w:rPr>
        <w:t>The Reward Function is the most critical element in shaping a DRL agent’s policy, dictating the trade-offs it learns between competing public health, economic, and social outcomes. Our analysis revealed a clear methodological evolution in how these objectives were formulated.</w:t>
      </w:r>
    </w:p>
    <w:p w14:paraId="1C9137BD" w14:textId="77777777" w:rsidR="00BE1A19" w:rsidRPr="00BE1A19" w:rsidRDefault="00BE1A19" w:rsidP="00BE1A19">
      <w:pPr>
        <w:keepNext/>
        <w:keepLines/>
        <w:spacing w:before="480"/>
        <w:outlineLvl w:val="0"/>
        <w:rPr>
          <w:rFonts w:ascii="Times New Roman" w:hAnsi="Times New Roman"/>
          <w:b/>
          <w:bCs/>
          <w:color w:val="21798E"/>
          <w:sz w:val="22"/>
          <w:szCs w:val="28"/>
        </w:rPr>
      </w:pPr>
      <w:r w:rsidRPr="00BE1A19">
        <w:rPr>
          <w:rFonts w:ascii="Times New Roman" w:hAnsi="Times New Roman"/>
          <w:b/>
          <w:bCs/>
          <w:color w:val="21798E"/>
          <w:sz w:val="22"/>
          <w:szCs w:val="28"/>
        </w:rPr>
        <w:t>37.1 Single-Objective Reward Designs</w:t>
      </w:r>
    </w:p>
    <w:p w14:paraId="0A13FFF1" w14:textId="77777777" w:rsidR="00BE1A19" w:rsidRPr="00BE1A19" w:rsidRDefault="00BE1A19" w:rsidP="00BE1A19">
      <w:pPr>
        <w:spacing w:after="240"/>
        <w:jc w:val="both"/>
        <w:rPr>
          <w:rFonts w:ascii="Times New Roman" w:hAnsi="Times New Roman" w:cs="Latha"/>
          <w:sz w:val="18"/>
          <w:szCs w:val="18"/>
        </w:rPr>
      </w:pPr>
      <w:r w:rsidRPr="00BE1A19">
        <w:rPr>
          <w:rFonts w:ascii="Times New Roman" w:hAnsi="Times New Roman" w:cs="Latha"/>
          <w:sz w:val="18"/>
          <w:szCs w:val="18"/>
        </w:rPr>
        <w:t>Initial implementations of DRL in pandemic policy predominantly used simple single-objective reward functions. These designs were typically focused on minimizing core epidemiological metrics, such as cumulative infections, hospitalization rates, or mortality (Kwak, Ling, &amp; Hui, 2021). To indirectly account for costs, these frameworks often introduced large penalty terms for prolonged or highly stringent interventions (e.g., lockdowns), effectively forcing the agent to find the minimum effective intervention.</w:t>
      </w:r>
    </w:p>
    <w:p w14:paraId="3C4E6F75" w14:textId="77777777" w:rsidR="00BE1A19" w:rsidRPr="00BE1A19" w:rsidRDefault="00BE1A19" w:rsidP="00BE1A19">
      <w:pPr>
        <w:spacing w:after="240"/>
        <w:jc w:val="both"/>
        <w:rPr>
          <w:rFonts w:ascii="Times New Roman" w:hAnsi="Times New Roman" w:cs="Latha"/>
          <w:sz w:val="18"/>
          <w:szCs w:val="18"/>
        </w:rPr>
      </w:pPr>
      <w:r w:rsidRPr="00BE1A19">
        <w:rPr>
          <w:rFonts w:ascii="Times New Roman" w:hAnsi="Times New Roman" w:cs="Latha"/>
          <w:b/>
          <w:bCs/>
          <w:sz w:val="18"/>
          <w:szCs w:val="18"/>
        </w:rPr>
        <w:t>Limitation:</w:t>
      </w:r>
      <w:r w:rsidRPr="00BE1A19">
        <w:rPr>
          <w:rFonts w:ascii="Times New Roman" w:hAnsi="Times New Roman" w:cs="Latha"/>
          <w:sz w:val="18"/>
          <w:szCs w:val="18"/>
        </w:rPr>
        <w:t xml:space="preserve"> While effective at disease suppression, these formulations inherently lacked the capacity for explicit socio-economic modeling. By prioritizing health outcomes and only penalizing cost, these models could not generate policies that truly co-optimized for economic stability and social welfare (Kwak, Ling, &amp; Hui, 2021), thereby limiting their real-world applicability and acceptance.</w:t>
      </w:r>
    </w:p>
    <w:p w14:paraId="2816AA1B" w14:textId="77777777" w:rsidR="00BE1A19" w:rsidRPr="00BE1A19" w:rsidRDefault="00BE1A19" w:rsidP="00BE1A19">
      <w:pPr>
        <w:keepNext/>
        <w:keepLines/>
        <w:spacing w:before="480"/>
        <w:outlineLvl w:val="0"/>
        <w:rPr>
          <w:rFonts w:ascii="Times New Roman" w:hAnsi="Times New Roman"/>
          <w:b/>
          <w:bCs/>
          <w:color w:val="21798E"/>
          <w:sz w:val="22"/>
          <w:szCs w:val="28"/>
        </w:rPr>
      </w:pPr>
      <w:r w:rsidRPr="00BE1A19">
        <w:rPr>
          <w:rFonts w:ascii="Times New Roman" w:hAnsi="Times New Roman"/>
          <w:b/>
          <w:bCs/>
          <w:color w:val="21798E"/>
          <w:sz w:val="22"/>
          <w:szCs w:val="28"/>
        </w:rPr>
        <w:t>37.2 Multi-Objective Approaches and Pareto Optimality (Best Practice)</w:t>
      </w:r>
    </w:p>
    <w:p w14:paraId="0888960B" w14:textId="77777777" w:rsidR="00BE1A19" w:rsidRPr="00BE1A19" w:rsidRDefault="00BE1A19" w:rsidP="00BE1A19">
      <w:pPr>
        <w:spacing w:after="240"/>
        <w:jc w:val="both"/>
        <w:rPr>
          <w:rFonts w:ascii="Times New Roman" w:hAnsi="Times New Roman" w:cs="Latha"/>
          <w:sz w:val="18"/>
          <w:szCs w:val="18"/>
        </w:rPr>
      </w:pPr>
      <w:r w:rsidRPr="00BE1A19">
        <w:rPr>
          <w:rFonts w:ascii="Times New Roman" w:hAnsi="Times New Roman" w:cs="Latha"/>
          <w:sz w:val="18"/>
          <w:szCs w:val="18"/>
        </w:rPr>
        <w:t>To address the limitations of single-objective designs, the field is rapidly shifting toward Multi-Objective Reinforcement Learning (MORL) frameworks. These approaches treat policy optimization as a Pareto front problem, generating a diverse portfolio of solutions that transparently balance competing objectives, such as minimizing mortality and mitigating economic disruption.</w:t>
      </w:r>
    </w:p>
    <w:p w14:paraId="7AF0DB5D" w14:textId="77777777" w:rsidR="00BE1A19" w:rsidRPr="00BE1A19" w:rsidRDefault="00BE1A19" w:rsidP="00BE1A19">
      <w:pPr>
        <w:numPr>
          <w:ilvl w:val="0"/>
          <w:numId w:val="37"/>
        </w:numPr>
        <w:spacing w:after="240"/>
        <w:rPr>
          <w:rFonts w:ascii="Times New Roman" w:hAnsi="Times New Roman" w:cs="Latha"/>
          <w:sz w:val="18"/>
          <w:szCs w:val="18"/>
        </w:rPr>
      </w:pPr>
      <w:r w:rsidRPr="00BE1A19">
        <w:rPr>
          <w:rFonts w:ascii="Times New Roman" w:hAnsi="Times New Roman" w:cs="Latha"/>
          <w:sz w:val="18"/>
          <w:szCs w:val="18"/>
        </w:rPr>
        <w:t>Techniques: Tools like Pareto Conditioned Networks (PCN) enable the explicit construction and visualization of the trade-off curve, allowing decision-makers to select a policy aligned with specific political or resource constraints (Reymond et al., 2024).</w:t>
      </w:r>
    </w:p>
    <w:p w14:paraId="051C87E8" w14:textId="77777777" w:rsidR="00BE1A19" w:rsidRPr="00BE1A19" w:rsidRDefault="00BE1A19" w:rsidP="00BE1A19">
      <w:pPr>
        <w:numPr>
          <w:ilvl w:val="0"/>
          <w:numId w:val="37"/>
        </w:numPr>
        <w:spacing w:after="240"/>
        <w:rPr>
          <w:rFonts w:ascii="Times New Roman" w:hAnsi="Times New Roman" w:cs="Latha"/>
          <w:sz w:val="18"/>
          <w:szCs w:val="18"/>
        </w:rPr>
      </w:pPr>
      <w:r w:rsidRPr="00BE1A19">
        <w:rPr>
          <w:rFonts w:ascii="Times New Roman" w:hAnsi="Times New Roman" w:cs="Latha"/>
          <w:sz w:val="18"/>
          <w:szCs w:val="18"/>
        </w:rPr>
        <w:t>Co-</w:t>
      </w:r>
      <w:proofErr w:type="spellStart"/>
      <w:r w:rsidRPr="00BE1A19">
        <w:rPr>
          <w:rFonts w:ascii="Times New Roman" w:hAnsi="Times New Roman" w:cs="Latha"/>
          <w:sz w:val="18"/>
          <w:szCs w:val="18"/>
        </w:rPr>
        <w:t>optimisation</w:t>
      </w:r>
      <w:proofErr w:type="spellEnd"/>
      <w:r w:rsidRPr="00BE1A19">
        <w:rPr>
          <w:rFonts w:ascii="Times New Roman" w:hAnsi="Times New Roman" w:cs="Latha"/>
          <w:sz w:val="18"/>
          <w:szCs w:val="18"/>
        </w:rPr>
        <w:t>: Advanced MORL implementations have demonstrated superior efficiency in navigating these complex solution spaces (De Santanna et al., 2025), supporting true Economic-Health Co-</w:t>
      </w:r>
      <w:proofErr w:type="spellStart"/>
      <w:r w:rsidRPr="00BE1A19">
        <w:rPr>
          <w:rFonts w:ascii="Times New Roman" w:hAnsi="Times New Roman" w:cs="Latha"/>
          <w:sz w:val="18"/>
          <w:szCs w:val="18"/>
        </w:rPr>
        <w:t>optimisation</w:t>
      </w:r>
      <w:proofErr w:type="spellEnd"/>
      <w:r w:rsidRPr="00BE1A19">
        <w:rPr>
          <w:rFonts w:ascii="Times New Roman" w:hAnsi="Times New Roman" w:cs="Latha"/>
          <w:sz w:val="18"/>
          <w:szCs w:val="18"/>
        </w:rPr>
        <w:t xml:space="preserve"> by integrating metrics for morbidity, economic cost, and social welfare into the reward calculation.</w:t>
      </w:r>
    </w:p>
    <w:p w14:paraId="32969258" w14:textId="77777777" w:rsidR="00BE1A19" w:rsidRPr="00BE1A19" w:rsidRDefault="00BE1A19" w:rsidP="00BE1A19">
      <w:pPr>
        <w:ind w:left="720"/>
        <w:rPr>
          <w:rFonts w:ascii="Times New Roman" w:hAnsi="Times New Roman" w:cs="Latha"/>
          <w:sz w:val="24"/>
          <w:szCs w:val="22"/>
        </w:rPr>
      </w:pPr>
    </w:p>
    <w:p w14:paraId="5579033F" w14:textId="77777777" w:rsidR="00BE1A19" w:rsidRPr="00BE1A19" w:rsidRDefault="00BE1A19" w:rsidP="00BE1A19">
      <w:pPr>
        <w:spacing w:after="240"/>
        <w:jc w:val="both"/>
        <w:rPr>
          <w:rFonts w:ascii="Times New Roman" w:hAnsi="Times New Roman" w:cs="Latha"/>
          <w:sz w:val="18"/>
          <w:szCs w:val="18"/>
        </w:rPr>
      </w:pPr>
      <w:r w:rsidRPr="00BE1A19">
        <w:rPr>
          <w:rFonts w:ascii="Times New Roman" w:hAnsi="Times New Roman" w:cs="Latha"/>
          <w:sz w:val="18"/>
          <w:szCs w:val="18"/>
        </w:rPr>
        <w:t>Emerging frameworks for multi-objective optimization and robust evaluation offer promising avenues to overcome current limitations and support evidence-based policymaking in future health emergencies (Reymond et al., 2024; Eidi et al., 2025).</w:t>
      </w:r>
    </w:p>
    <w:p w14:paraId="1E7E7A74" w14:textId="77777777" w:rsidR="00BE1A19" w:rsidRPr="00BE1A19" w:rsidRDefault="00BE1A19" w:rsidP="00BE1A19">
      <w:pPr>
        <w:keepNext/>
        <w:keepLines/>
        <w:spacing w:before="480"/>
        <w:outlineLvl w:val="0"/>
        <w:rPr>
          <w:rFonts w:ascii="Times New Roman" w:hAnsi="Times New Roman"/>
          <w:b/>
          <w:bCs/>
          <w:color w:val="21798E"/>
          <w:sz w:val="22"/>
          <w:szCs w:val="28"/>
        </w:rPr>
      </w:pPr>
      <w:r w:rsidRPr="00BE1A19">
        <w:rPr>
          <w:rFonts w:ascii="Times New Roman" w:hAnsi="Times New Roman"/>
          <w:b/>
          <w:bCs/>
          <w:color w:val="21798E"/>
          <w:sz w:val="22"/>
          <w:szCs w:val="28"/>
        </w:rPr>
        <w:t>38.0 Discussion</w:t>
      </w:r>
    </w:p>
    <w:p w14:paraId="752C8390" w14:textId="77777777" w:rsidR="00BE1A19" w:rsidRPr="00BE1A19" w:rsidRDefault="00BE1A19" w:rsidP="00BE1A19">
      <w:pPr>
        <w:spacing w:after="240"/>
        <w:jc w:val="both"/>
        <w:rPr>
          <w:rFonts w:ascii="Times New Roman" w:hAnsi="Times New Roman" w:cs="Latha"/>
          <w:sz w:val="18"/>
          <w:szCs w:val="18"/>
        </w:rPr>
      </w:pPr>
      <w:r w:rsidRPr="00BE1A19">
        <w:rPr>
          <w:rFonts w:ascii="Times New Roman" w:hAnsi="Times New Roman" w:cs="Latha"/>
          <w:sz w:val="18"/>
          <w:szCs w:val="18"/>
        </w:rPr>
        <w:t xml:space="preserve">The findings of this review confirm that Deep Reinforcement Learning (DRL) offers significant advantages over static or heuristic-based approaches for epidemic policy optimization. DRL systems consistently recommend earlier, adaptive interventions and achieve better trade-offs between epidemiological and economic objectives (Kwak, Ling, &amp; Hui, 2021; Liu, 2022; </w:t>
      </w:r>
      <w:proofErr w:type="spellStart"/>
      <w:r w:rsidRPr="00BE1A19">
        <w:rPr>
          <w:rFonts w:ascii="Times New Roman" w:hAnsi="Times New Roman" w:cs="Latha"/>
          <w:sz w:val="18"/>
          <w:szCs w:val="18"/>
        </w:rPr>
        <w:t>Miikkulainen</w:t>
      </w:r>
      <w:proofErr w:type="spellEnd"/>
      <w:r w:rsidRPr="00BE1A19">
        <w:rPr>
          <w:rFonts w:ascii="Times New Roman" w:hAnsi="Times New Roman" w:cs="Latha"/>
          <w:sz w:val="18"/>
          <w:szCs w:val="18"/>
        </w:rPr>
        <w:t xml:space="preserve"> et al., 2021). However, translating these insights into actionable public health strategies requires careful consideration of policy feasibility, ethics, and governance.</w:t>
      </w:r>
    </w:p>
    <w:p w14:paraId="47C019D5" w14:textId="77777777" w:rsidR="00BE1A19" w:rsidRPr="00BE1A19" w:rsidRDefault="00BE1A19" w:rsidP="00BE1A19">
      <w:pPr>
        <w:keepNext/>
        <w:keepLines/>
        <w:spacing w:before="480"/>
        <w:outlineLvl w:val="0"/>
        <w:rPr>
          <w:rFonts w:ascii="Times New Roman" w:hAnsi="Times New Roman"/>
          <w:b/>
          <w:bCs/>
          <w:color w:val="21798E"/>
          <w:sz w:val="22"/>
          <w:szCs w:val="28"/>
        </w:rPr>
      </w:pPr>
      <w:r w:rsidRPr="00BE1A19">
        <w:rPr>
          <w:rFonts w:ascii="Times New Roman" w:hAnsi="Times New Roman"/>
          <w:b/>
          <w:bCs/>
          <w:color w:val="21798E"/>
          <w:sz w:val="22"/>
          <w:szCs w:val="28"/>
        </w:rPr>
        <w:t>38.1 Actionable Recommendations for Policymakers</w:t>
      </w:r>
    </w:p>
    <w:p w14:paraId="2FABD739" w14:textId="77777777" w:rsidR="00BE1A19" w:rsidRPr="00BE1A19" w:rsidRDefault="00BE1A19" w:rsidP="00BE1A19">
      <w:pPr>
        <w:numPr>
          <w:ilvl w:val="0"/>
          <w:numId w:val="38"/>
        </w:numPr>
        <w:spacing w:after="240"/>
        <w:jc w:val="both"/>
        <w:rPr>
          <w:rFonts w:ascii="Times New Roman" w:hAnsi="Times New Roman" w:cs="Latha"/>
          <w:sz w:val="18"/>
          <w:szCs w:val="18"/>
        </w:rPr>
      </w:pPr>
      <w:r w:rsidRPr="00BE1A19">
        <w:rPr>
          <w:rFonts w:ascii="Times New Roman" w:hAnsi="Times New Roman" w:cs="Latha"/>
          <w:sz w:val="18"/>
          <w:szCs w:val="18"/>
        </w:rPr>
        <w:t>Adopt Adaptive Strategies: Use DRL-driven decision-support tools to implement flexible, data-driven NPIs that respond to real-time epidemic dynamics (Feng et al., 2022; Du et al., 2023).</w:t>
      </w:r>
    </w:p>
    <w:p w14:paraId="6E6C6D30" w14:textId="77777777" w:rsidR="00BE1A19" w:rsidRPr="00BE1A19" w:rsidRDefault="00BE1A19" w:rsidP="00BE1A19">
      <w:pPr>
        <w:numPr>
          <w:ilvl w:val="0"/>
          <w:numId w:val="38"/>
        </w:numPr>
        <w:spacing w:after="240"/>
        <w:jc w:val="both"/>
        <w:rPr>
          <w:rFonts w:ascii="Times New Roman" w:hAnsi="Times New Roman" w:cs="Latha"/>
          <w:sz w:val="18"/>
          <w:szCs w:val="18"/>
        </w:rPr>
      </w:pPr>
      <w:r w:rsidRPr="00BE1A19">
        <w:rPr>
          <w:rFonts w:ascii="Times New Roman" w:hAnsi="Times New Roman" w:cs="Latha"/>
          <w:sz w:val="18"/>
          <w:szCs w:val="18"/>
        </w:rPr>
        <w:lastRenderedPageBreak/>
        <w:t xml:space="preserve">Integrate Multi-Objective Optimization: Balance health outcomes with economic and social considerations by employing Pareto-based DRL frameworks (Reymond et al., 2024; Khatami &amp; </w:t>
      </w:r>
      <w:proofErr w:type="spellStart"/>
      <w:r w:rsidRPr="00BE1A19">
        <w:rPr>
          <w:rFonts w:ascii="Times New Roman" w:hAnsi="Times New Roman" w:cs="Latha"/>
          <w:sz w:val="18"/>
          <w:szCs w:val="18"/>
        </w:rPr>
        <w:t>Gopalappa</w:t>
      </w:r>
      <w:proofErr w:type="spellEnd"/>
      <w:r w:rsidRPr="00BE1A19">
        <w:rPr>
          <w:rFonts w:ascii="Times New Roman" w:hAnsi="Times New Roman" w:cs="Latha"/>
          <w:sz w:val="18"/>
          <w:szCs w:val="18"/>
        </w:rPr>
        <w:t>, 2023).</w:t>
      </w:r>
    </w:p>
    <w:p w14:paraId="50A5AF37" w14:textId="77777777" w:rsidR="00BE1A19" w:rsidRPr="00BE1A19" w:rsidRDefault="00BE1A19" w:rsidP="00BE1A19">
      <w:pPr>
        <w:numPr>
          <w:ilvl w:val="0"/>
          <w:numId w:val="38"/>
        </w:numPr>
        <w:spacing w:after="240"/>
        <w:jc w:val="both"/>
        <w:rPr>
          <w:rFonts w:ascii="Times New Roman" w:hAnsi="Times New Roman" w:cs="Latha"/>
          <w:sz w:val="18"/>
          <w:szCs w:val="18"/>
        </w:rPr>
      </w:pPr>
      <w:r w:rsidRPr="00BE1A19">
        <w:rPr>
          <w:rFonts w:ascii="Times New Roman" w:hAnsi="Times New Roman" w:cs="Latha"/>
          <w:sz w:val="18"/>
          <w:szCs w:val="18"/>
        </w:rPr>
        <w:t>Ensure Transparency: Mandate clear documentation of reward structures, algorithmic assumptions, and performance metrics to build trust and accountability (Colas et al., 2021).</w:t>
      </w:r>
    </w:p>
    <w:p w14:paraId="7F3FB6A8" w14:textId="77777777" w:rsidR="00BE1A19" w:rsidRPr="00BE1A19" w:rsidRDefault="00BE1A19" w:rsidP="00BE1A19">
      <w:pPr>
        <w:numPr>
          <w:ilvl w:val="0"/>
          <w:numId w:val="38"/>
        </w:numPr>
        <w:spacing w:after="240"/>
        <w:jc w:val="both"/>
        <w:rPr>
          <w:rFonts w:ascii="Times New Roman" w:hAnsi="Times New Roman" w:cs="Latha"/>
          <w:sz w:val="18"/>
          <w:szCs w:val="18"/>
        </w:rPr>
      </w:pPr>
      <w:r w:rsidRPr="00BE1A19">
        <w:rPr>
          <w:rFonts w:ascii="Times New Roman" w:hAnsi="Times New Roman" w:cs="Latha"/>
          <w:sz w:val="18"/>
          <w:szCs w:val="18"/>
        </w:rPr>
        <w:t>Implement Safety Constraints: Incorporate constraint-aware DRL architectures to prevent catastrophic policy recommendations during training or deployment (Norouzi et al., 2023).</w:t>
      </w:r>
    </w:p>
    <w:p w14:paraId="4A4F3787" w14:textId="77777777" w:rsidR="00BE1A19" w:rsidRPr="00BE1A19" w:rsidRDefault="00BE1A19" w:rsidP="00BE1A19">
      <w:pPr>
        <w:numPr>
          <w:ilvl w:val="0"/>
          <w:numId w:val="38"/>
        </w:numPr>
        <w:spacing w:after="240"/>
        <w:jc w:val="both"/>
        <w:rPr>
          <w:rFonts w:ascii="Times New Roman" w:hAnsi="Times New Roman" w:cs="Latha"/>
          <w:sz w:val="18"/>
          <w:szCs w:val="18"/>
        </w:rPr>
      </w:pPr>
      <w:r w:rsidRPr="00BE1A19">
        <w:rPr>
          <w:rFonts w:ascii="Times New Roman" w:hAnsi="Times New Roman" w:cs="Latha"/>
          <w:sz w:val="18"/>
          <w:szCs w:val="18"/>
        </w:rPr>
        <w:t>Pilot Real-World Deployments: Move beyond simulation by testing DRL systems in controlled, real-world settings to validate effectiveness and scalability (</w:t>
      </w:r>
      <w:proofErr w:type="spellStart"/>
      <w:r w:rsidRPr="00BE1A19">
        <w:rPr>
          <w:rFonts w:ascii="Times New Roman" w:hAnsi="Times New Roman" w:cs="Latha"/>
          <w:sz w:val="18"/>
          <w:szCs w:val="18"/>
        </w:rPr>
        <w:t>Miikkulainen</w:t>
      </w:r>
      <w:proofErr w:type="spellEnd"/>
      <w:r w:rsidRPr="00BE1A19">
        <w:rPr>
          <w:rFonts w:ascii="Times New Roman" w:hAnsi="Times New Roman" w:cs="Latha"/>
          <w:sz w:val="18"/>
          <w:szCs w:val="18"/>
        </w:rPr>
        <w:t xml:space="preserve"> et al., 2021).</w:t>
      </w:r>
    </w:p>
    <w:p w14:paraId="5C12107B" w14:textId="77777777" w:rsidR="00BE1A19" w:rsidRPr="00BE1A19" w:rsidRDefault="00BE1A19" w:rsidP="00BE1A19">
      <w:pPr>
        <w:numPr>
          <w:ilvl w:val="0"/>
          <w:numId w:val="38"/>
        </w:numPr>
        <w:spacing w:after="240"/>
        <w:jc w:val="both"/>
        <w:rPr>
          <w:rFonts w:ascii="Times New Roman" w:hAnsi="Times New Roman" w:cs="Latha"/>
          <w:sz w:val="18"/>
          <w:szCs w:val="18"/>
        </w:rPr>
      </w:pPr>
      <w:r w:rsidRPr="00BE1A19">
        <w:rPr>
          <w:rFonts w:ascii="Times New Roman" w:hAnsi="Times New Roman" w:cs="Latha"/>
          <w:sz w:val="18"/>
          <w:szCs w:val="18"/>
        </w:rPr>
        <w:t>Integrating Multi-Objective Reinforcement Learning (MORL) frameworks is highly recommended, as they demonstrate significant economic value, achieving an approximate 10% to 15% mitigation in economic costs relative to single-objective policy designs, while simultaneously maintaining epidemic suppression targets.</w:t>
      </w:r>
    </w:p>
    <w:p w14:paraId="3C0F21BD" w14:textId="77777777" w:rsidR="00BE1A19" w:rsidRPr="00BE1A19" w:rsidRDefault="00BE1A19" w:rsidP="00BE1A19">
      <w:pPr>
        <w:keepNext/>
        <w:keepLines/>
        <w:spacing w:before="480"/>
        <w:outlineLvl w:val="0"/>
        <w:rPr>
          <w:rFonts w:ascii="Times New Roman" w:hAnsi="Times New Roman"/>
          <w:b/>
          <w:bCs/>
          <w:color w:val="21798E"/>
          <w:sz w:val="22"/>
          <w:szCs w:val="28"/>
        </w:rPr>
      </w:pPr>
      <w:r w:rsidRPr="00BE1A19">
        <w:rPr>
          <w:rFonts w:ascii="Times New Roman" w:hAnsi="Times New Roman"/>
          <w:b/>
          <w:bCs/>
          <w:color w:val="21798E"/>
          <w:sz w:val="22"/>
          <w:szCs w:val="28"/>
        </w:rPr>
        <w:t>38.2 Ethical Considerations</w:t>
      </w:r>
    </w:p>
    <w:p w14:paraId="2B8E2E72" w14:textId="77777777" w:rsidR="00BE1A19" w:rsidRPr="00BE1A19" w:rsidRDefault="00BE1A19" w:rsidP="00BE1A19">
      <w:pPr>
        <w:numPr>
          <w:ilvl w:val="0"/>
          <w:numId w:val="39"/>
        </w:numPr>
        <w:spacing w:after="240"/>
        <w:jc w:val="both"/>
        <w:rPr>
          <w:rFonts w:ascii="Times New Roman" w:hAnsi="Times New Roman" w:cs="Latha"/>
          <w:sz w:val="18"/>
          <w:szCs w:val="18"/>
        </w:rPr>
      </w:pPr>
      <w:r w:rsidRPr="00BE1A19">
        <w:rPr>
          <w:rFonts w:ascii="Times New Roman" w:hAnsi="Times New Roman" w:cs="Latha"/>
          <w:sz w:val="18"/>
          <w:szCs w:val="18"/>
        </w:rPr>
        <w:t>Privacy: DRL models often rely on mobility and health data; robust anonymization and secure data handling are essential to protect individual privacy (Anjum et al., 2021).</w:t>
      </w:r>
    </w:p>
    <w:p w14:paraId="08989CA4" w14:textId="77777777" w:rsidR="00BE1A19" w:rsidRPr="00BE1A19" w:rsidRDefault="00BE1A19" w:rsidP="00BE1A19">
      <w:pPr>
        <w:numPr>
          <w:ilvl w:val="0"/>
          <w:numId w:val="39"/>
        </w:numPr>
        <w:spacing w:after="240"/>
        <w:jc w:val="both"/>
        <w:rPr>
          <w:rFonts w:ascii="Times New Roman" w:hAnsi="Times New Roman" w:cs="Latha"/>
          <w:sz w:val="18"/>
          <w:szCs w:val="18"/>
        </w:rPr>
      </w:pPr>
      <w:r w:rsidRPr="00BE1A19">
        <w:rPr>
          <w:rFonts w:ascii="Times New Roman" w:hAnsi="Times New Roman" w:cs="Latha"/>
          <w:sz w:val="18"/>
          <w:szCs w:val="18"/>
        </w:rPr>
        <w:t>Fairness: Policies must avoid disproportionate impacts on vulnerable populations. DRL frameworks should include fairness constraints and equity metrics (Bairagi et al., 2020).</w:t>
      </w:r>
    </w:p>
    <w:p w14:paraId="61BDEF28" w14:textId="77777777" w:rsidR="00BE1A19" w:rsidRPr="00BE1A19" w:rsidRDefault="00BE1A19" w:rsidP="00BE1A19">
      <w:pPr>
        <w:numPr>
          <w:ilvl w:val="0"/>
          <w:numId w:val="39"/>
        </w:numPr>
        <w:spacing w:after="240"/>
        <w:jc w:val="both"/>
        <w:rPr>
          <w:rFonts w:ascii="Times New Roman" w:hAnsi="Times New Roman" w:cs="Latha"/>
          <w:sz w:val="18"/>
          <w:szCs w:val="18"/>
        </w:rPr>
      </w:pPr>
      <w:r w:rsidRPr="00BE1A19">
        <w:rPr>
          <w:rFonts w:ascii="Times New Roman" w:hAnsi="Times New Roman" w:cs="Latha"/>
          <w:sz w:val="18"/>
          <w:szCs w:val="18"/>
        </w:rPr>
        <w:t>Accountability: Human oversight is critical. DRL should serve as a decision-support tool, not an autonomous policymaker, ensuring that final decisions remain under human control (Kwak, Ling, &amp; Hui, 2021).</w:t>
      </w:r>
    </w:p>
    <w:p w14:paraId="4E8CB87B" w14:textId="77777777" w:rsidR="00BE1A19" w:rsidRPr="00BE1A19" w:rsidRDefault="00BE1A19" w:rsidP="00BE1A19">
      <w:pPr>
        <w:numPr>
          <w:ilvl w:val="0"/>
          <w:numId w:val="39"/>
        </w:numPr>
        <w:spacing w:after="240"/>
        <w:jc w:val="both"/>
        <w:rPr>
          <w:rFonts w:ascii="Times New Roman" w:hAnsi="Times New Roman" w:cs="Latha"/>
          <w:sz w:val="18"/>
          <w:szCs w:val="18"/>
        </w:rPr>
      </w:pPr>
      <w:r w:rsidRPr="00BE1A19">
        <w:rPr>
          <w:rFonts w:ascii="Times New Roman" w:hAnsi="Times New Roman" w:cs="Latha"/>
          <w:sz w:val="18"/>
          <w:szCs w:val="18"/>
        </w:rPr>
        <w:t>Transparency and Explainability: Policymakers and the public need interpretable outputs to understand why specific interventions are recommended (Nguyen et al., 2022)</w:t>
      </w:r>
    </w:p>
    <w:p w14:paraId="078E368E" w14:textId="77777777" w:rsidR="00BE1A19" w:rsidRPr="00BE1A19" w:rsidRDefault="00BE1A19" w:rsidP="00BE1A19">
      <w:pPr>
        <w:spacing w:after="240"/>
        <w:jc w:val="both"/>
        <w:rPr>
          <w:rFonts w:ascii="Times New Roman" w:hAnsi="Times New Roman" w:cs="Latha"/>
          <w:sz w:val="18"/>
          <w:szCs w:val="18"/>
        </w:rPr>
      </w:pPr>
    </w:p>
    <w:p w14:paraId="75CFA054" w14:textId="77777777" w:rsidR="00BE1A19" w:rsidRPr="00BE1A19" w:rsidRDefault="00BE1A19" w:rsidP="00BE1A19">
      <w:pPr>
        <w:keepNext/>
        <w:keepLines/>
        <w:spacing w:before="480"/>
        <w:outlineLvl w:val="0"/>
        <w:rPr>
          <w:rFonts w:ascii="Times New Roman" w:hAnsi="Times New Roman"/>
          <w:b/>
          <w:bCs/>
          <w:color w:val="21798E"/>
          <w:sz w:val="22"/>
          <w:szCs w:val="28"/>
        </w:rPr>
      </w:pPr>
      <w:r w:rsidRPr="00BE1A19">
        <w:rPr>
          <w:rFonts w:ascii="Times New Roman" w:hAnsi="Times New Roman"/>
          <w:b/>
          <w:bCs/>
          <w:color w:val="21798E"/>
          <w:sz w:val="22"/>
          <w:szCs w:val="28"/>
        </w:rPr>
        <w:t>38.3 Limitations</w:t>
      </w:r>
    </w:p>
    <w:p w14:paraId="39469FF1" w14:textId="77777777" w:rsidR="00BE1A19" w:rsidRPr="00BE1A19" w:rsidRDefault="00BE1A19" w:rsidP="00BE1A19">
      <w:pPr>
        <w:spacing w:after="240"/>
        <w:jc w:val="both"/>
        <w:rPr>
          <w:rFonts w:ascii="Times New Roman" w:hAnsi="Times New Roman" w:cs="Latha"/>
          <w:sz w:val="18"/>
          <w:szCs w:val="18"/>
        </w:rPr>
      </w:pPr>
      <w:r w:rsidRPr="00BE1A19">
        <w:rPr>
          <w:rFonts w:ascii="Times New Roman" w:hAnsi="Times New Roman" w:cs="Latha"/>
          <w:sz w:val="18"/>
          <w:szCs w:val="18"/>
        </w:rPr>
        <w:t>Despite the promising results of DRL-based epidemic policy optimization, several limitations constrain the generalizability and practical applicability of current findings:</w:t>
      </w:r>
    </w:p>
    <w:p w14:paraId="6572A9E7" w14:textId="77777777" w:rsidR="00BE1A19" w:rsidRPr="00BE1A19" w:rsidRDefault="00BE1A19" w:rsidP="00BE1A19">
      <w:pPr>
        <w:numPr>
          <w:ilvl w:val="0"/>
          <w:numId w:val="40"/>
        </w:numPr>
        <w:spacing w:after="240"/>
        <w:jc w:val="both"/>
        <w:rPr>
          <w:rFonts w:ascii="Times New Roman" w:hAnsi="Times New Roman" w:cs="Latha"/>
          <w:sz w:val="18"/>
          <w:szCs w:val="18"/>
        </w:rPr>
      </w:pPr>
      <w:r w:rsidRPr="00BE1A19">
        <w:rPr>
          <w:rFonts w:ascii="Times New Roman" w:hAnsi="Times New Roman" w:cs="Latha"/>
          <w:sz w:val="18"/>
          <w:szCs w:val="18"/>
        </w:rPr>
        <w:t xml:space="preserve">Simulation-Only Evidence: Most reviewed studies rely exclusively on simulated epidemic environments. While these provide controlled conditions for algorithm testing, they do not capture the full complexity of real-world implementation, including </w:t>
      </w:r>
      <w:proofErr w:type="spellStart"/>
      <w:r w:rsidRPr="00BE1A19">
        <w:rPr>
          <w:rFonts w:ascii="Times New Roman" w:hAnsi="Times New Roman" w:cs="Latha"/>
          <w:sz w:val="18"/>
          <w:szCs w:val="18"/>
        </w:rPr>
        <w:t>behavioural</w:t>
      </w:r>
      <w:proofErr w:type="spellEnd"/>
      <w:r w:rsidRPr="00BE1A19">
        <w:rPr>
          <w:rFonts w:ascii="Times New Roman" w:hAnsi="Times New Roman" w:cs="Latha"/>
          <w:sz w:val="18"/>
          <w:szCs w:val="18"/>
        </w:rPr>
        <w:t xml:space="preserve"> compliance, political constraints, and logistical challenges (Kwak, Ling, &amp; Hui, 2021; </w:t>
      </w:r>
      <w:proofErr w:type="spellStart"/>
      <w:r w:rsidRPr="00BE1A19">
        <w:rPr>
          <w:rFonts w:ascii="Times New Roman" w:hAnsi="Times New Roman" w:cs="Latha"/>
          <w:sz w:val="18"/>
          <w:szCs w:val="18"/>
        </w:rPr>
        <w:t>Miikkulainen</w:t>
      </w:r>
      <w:proofErr w:type="spellEnd"/>
      <w:r w:rsidRPr="00BE1A19">
        <w:rPr>
          <w:rFonts w:ascii="Times New Roman" w:hAnsi="Times New Roman" w:cs="Latha"/>
          <w:sz w:val="18"/>
          <w:szCs w:val="18"/>
        </w:rPr>
        <w:t xml:space="preserve"> et al., 2021).</w:t>
      </w:r>
    </w:p>
    <w:p w14:paraId="7AECFC73" w14:textId="77777777" w:rsidR="00BE1A19" w:rsidRPr="00BE1A19" w:rsidRDefault="00BE1A19" w:rsidP="00BE1A19">
      <w:pPr>
        <w:numPr>
          <w:ilvl w:val="0"/>
          <w:numId w:val="40"/>
        </w:numPr>
        <w:spacing w:after="240"/>
        <w:jc w:val="both"/>
        <w:rPr>
          <w:rFonts w:ascii="Times New Roman" w:hAnsi="Times New Roman" w:cs="Latha"/>
          <w:sz w:val="18"/>
          <w:szCs w:val="18"/>
        </w:rPr>
      </w:pPr>
      <w:r w:rsidRPr="00BE1A19">
        <w:rPr>
          <w:rFonts w:ascii="Times New Roman" w:hAnsi="Times New Roman" w:cs="Latha"/>
          <w:sz w:val="18"/>
          <w:szCs w:val="18"/>
        </w:rPr>
        <w:t>Data Quality Issues: Early pandemic datasets were often incomplete, inconsistently reported, and subject to bias across jurisdictions. These limitations affect model training and may lead to inaccurate policy recommendations when applied to diverse contexts (Anjum et al., 2021; Kwak, Ling, &amp; Hui, 2020).</w:t>
      </w:r>
    </w:p>
    <w:p w14:paraId="709DB971" w14:textId="77777777" w:rsidR="00BE1A19" w:rsidRPr="00BE1A19" w:rsidRDefault="00BE1A19" w:rsidP="00BE1A19">
      <w:pPr>
        <w:numPr>
          <w:ilvl w:val="0"/>
          <w:numId w:val="40"/>
        </w:numPr>
        <w:spacing w:after="240"/>
        <w:jc w:val="both"/>
        <w:rPr>
          <w:rFonts w:ascii="Times New Roman" w:hAnsi="Times New Roman" w:cs="Latha"/>
          <w:sz w:val="18"/>
          <w:szCs w:val="18"/>
        </w:rPr>
      </w:pPr>
      <w:r w:rsidRPr="00BE1A19">
        <w:rPr>
          <w:rFonts w:ascii="Times New Roman" w:hAnsi="Times New Roman" w:cs="Latha"/>
          <w:sz w:val="18"/>
          <w:szCs w:val="18"/>
        </w:rPr>
        <w:t xml:space="preserve">Transferability Concerns: DRL models trained in specific regions or outbreak conditions may not generalize well to other settings with different socio-economic structures, healthcare capacities, and cultural norms. Cross-context validation remains largely unexplored (Liu, 2022; </w:t>
      </w:r>
      <w:proofErr w:type="spellStart"/>
      <w:r w:rsidRPr="00BE1A19">
        <w:rPr>
          <w:rFonts w:ascii="Times New Roman" w:hAnsi="Times New Roman" w:cs="Latha"/>
          <w:sz w:val="18"/>
          <w:szCs w:val="18"/>
        </w:rPr>
        <w:t>Tarrataca</w:t>
      </w:r>
      <w:proofErr w:type="spellEnd"/>
      <w:r w:rsidRPr="00BE1A19">
        <w:rPr>
          <w:rFonts w:ascii="Times New Roman" w:hAnsi="Times New Roman" w:cs="Latha"/>
          <w:sz w:val="18"/>
          <w:szCs w:val="18"/>
        </w:rPr>
        <w:t xml:space="preserve"> et al., 2021).</w:t>
      </w:r>
    </w:p>
    <w:p w14:paraId="6DE01304" w14:textId="77777777" w:rsidR="00BE1A19" w:rsidRPr="00BE1A19" w:rsidRDefault="00BE1A19" w:rsidP="00BE1A19">
      <w:pPr>
        <w:numPr>
          <w:ilvl w:val="0"/>
          <w:numId w:val="40"/>
        </w:numPr>
        <w:spacing w:after="240"/>
        <w:jc w:val="both"/>
        <w:rPr>
          <w:rFonts w:ascii="Times New Roman" w:hAnsi="Times New Roman" w:cs="Latha"/>
          <w:sz w:val="18"/>
          <w:szCs w:val="18"/>
        </w:rPr>
      </w:pPr>
      <w:r w:rsidRPr="00BE1A19">
        <w:rPr>
          <w:rFonts w:ascii="Times New Roman" w:hAnsi="Times New Roman" w:cs="Latha"/>
          <w:sz w:val="18"/>
          <w:szCs w:val="18"/>
        </w:rPr>
        <w:t>Reporting Inconsistencies: Many studies fail to disclose critical details such as hyperparameter settings, reward function formulations, and evaluation metrics, reducing reproducibility and hindering comparative analysis (Colas et al., 2021; Kwak, Ling, &amp; Hui, 2021).</w:t>
      </w:r>
    </w:p>
    <w:p w14:paraId="4846811B" w14:textId="77777777" w:rsidR="00BE1A19" w:rsidRPr="00BE1A19" w:rsidRDefault="00BE1A19" w:rsidP="00BE1A19">
      <w:pPr>
        <w:ind w:left="720"/>
        <w:jc w:val="both"/>
        <w:rPr>
          <w:rFonts w:ascii="Times New Roman" w:hAnsi="Times New Roman" w:cs="Latha"/>
          <w:sz w:val="18"/>
          <w:szCs w:val="18"/>
        </w:rPr>
      </w:pPr>
    </w:p>
    <w:p w14:paraId="53D3BE00" w14:textId="77777777" w:rsidR="00BE1A19" w:rsidRPr="00BE1A19" w:rsidRDefault="00BE1A19" w:rsidP="00BE1A19">
      <w:pPr>
        <w:spacing w:after="240"/>
        <w:jc w:val="both"/>
        <w:rPr>
          <w:rFonts w:ascii="Times New Roman" w:hAnsi="Times New Roman" w:cs="Latha"/>
          <w:sz w:val="18"/>
          <w:szCs w:val="18"/>
        </w:rPr>
      </w:pPr>
      <w:r w:rsidRPr="00BE1A19">
        <w:rPr>
          <w:rFonts w:ascii="Times New Roman" w:hAnsi="Times New Roman" w:cs="Latha"/>
          <w:sz w:val="18"/>
          <w:szCs w:val="18"/>
        </w:rPr>
        <w:t>These limitations underscore the need for rigorous validation, standardized reporting, and real-world pilot deployments before DRL can be considered a reliable tool for epidemic governance.</w:t>
      </w:r>
    </w:p>
    <w:p w14:paraId="7D2CF3FE" w14:textId="77777777" w:rsidR="00BE1A19" w:rsidRPr="00BE1A19" w:rsidRDefault="00BE1A19" w:rsidP="00BE1A19">
      <w:pPr>
        <w:keepNext/>
        <w:keepLines/>
        <w:spacing w:before="480"/>
        <w:outlineLvl w:val="0"/>
        <w:rPr>
          <w:rFonts w:ascii="Times New Roman" w:hAnsi="Times New Roman"/>
          <w:b/>
          <w:bCs/>
          <w:color w:val="21798E"/>
          <w:sz w:val="22"/>
          <w:szCs w:val="28"/>
        </w:rPr>
      </w:pPr>
      <w:r w:rsidRPr="00BE1A19">
        <w:rPr>
          <w:rFonts w:ascii="Times New Roman" w:hAnsi="Times New Roman"/>
          <w:b/>
          <w:bCs/>
          <w:color w:val="21798E"/>
          <w:sz w:val="22"/>
          <w:szCs w:val="28"/>
        </w:rPr>
        <w:t>39.0 Conclusion</w:t>
      </w:r>
    </w:p>
    <w:p w14:paraId="409949FD" w14:textId="77777777" w:rsidR="00BE1A19" w:rsidRPr="00BE1A19" w:rsidRDefault="00BE1A19" w:rsidP="00BE1A19">
      <w:pPr>
        <w:spacing w:after="240"/>
        <w:jc w:val="both"/>
        <w:rPr>
          <w:rFonts w:ascii="Times New Roman" w:hAnsi="Times New Roman" w:cs="Latha"/>
          <w:sz w:val="18"/>
          <w:szCs w:val="18"/>
        </w:rPr>
      </w:pPr>
      <w:r w:rsidRPr="00BE1A19">
        <w:rPr>
          <w:rFonts w:ascii="Times New Roman" w:hAnsi="Times New Roman" w:cs="Latha"/>
          <w:sz w:val="18"/>
          <w:szCs w:val="18"/>
        </w:rPr>
        <w:t xml:space="preserve">This review confirms that Deep Reinforcement Learning (DRL) is emerging as a critical paradigm for epidemic policy optimization rather than a speculative add-on to epidemiological modeling. Across the 30 studies </w:t>
      </w:r>
      <w:proofErr w:type="spellStart"/>
      <w:r w:rsidRPr="00BE1A19">
        <w:rPr>
          <w:rFonts w:ascii="Times New Roman" w:hAnsi="Times New Roman" w:cs="Latha"/>
          <w:sz w:val="18"/>
          <w:szCs w:val="18"/>
        </w:rPr>
        <w:t>analysed</w:t>
      </w:r>
      <w:proofErr w:type="spellEnd"/>
      <w:r w:rsidRPr="00BE1A19">
        <w:rPr>
          <w:rFonts w:ascii="Times New Roman" w:hAnsi="Times New Roman" w:cs="Latha"/>
          <w:sz w:val="18"/>
          <w:szCs w:val="18"/>
        </w:rPr>
        <w:t xml:space="preserve">, DRL consistently generated intervention schedules with superior epidemiological performance often recommending earlier and more adaptive responses than static or heuristically tuned government policies (Kwak, Ling, &amp; Hui, 2021; Liu, 2022; </w:t>
      </w:r>
      <w:proofErr w:type="spellStart"/>
      <w:r w:rsidRPr="00BE1A19">
        <w:rPr>
          <w:rFonts w:ascii="Times New Roman" w:hAnsi="Times New Roman" w:cs="Latha"/>
          <w:sz w:val="18"/>
          <w:szCs w:val="18"/>
        </w:rPr>
        <w:t>Miikkulainen</w:t>
      </w:r>
      <w:proofErr w:type="spellEnd"/>
      <w:r w:rsidRPr="00BE1A19">
        <w:rPr>
          <w:rFonts w:ascii="Times New Roman" w:hAnsi="Times New Roman" w:cs="Latha"/>
          <w:sz w:val="18"/>
          <w:szCs w:val="18"/>
        </w:rPr>
        <w:t xml:space="preserve"> et al., 2021). These gains were achieved without necessarily increasing socioeconomic burden when multi-objective frameworks were employed (Reymond et al., 2024; Khatami &amp; </w:t>
      </w:r>
      <w:proofErr w:type="spellStart"/>
      <w:r w:rsidRPr="00BE1A19">
        <w:rPr>
          <w:rFonts w:ascii="Times New Roman" w:hAnsi="Times New Roman" w:cs="Latha"/>
          <w:sz w:val="18"/>
          <w:szCs w:val="18"/>
        </w:rPr>
        <w:t>Gopalappa</w:t>
      </w:r>
      <w:proofErr w:type="spellEnd"/>
      <w:r w:rsidRPr="00BE1A19">
        <w:rPr>
          <w:rFonts w:ascii="Times New Roman" w:hAnsi="Times New Roman" w:cs="Latha"/>
          <w:sz w:val="18"/>
          <w:szCs w:val="18"/>
        </w:rPr>
        <w:t>, 2023).</w:t>
      </w:r>
    </w:p>
    <w:p w14:paraId="53B84C58" w14:textId="77777777" w:rsidR="00BE1A19" w:rsidRPr="00BE1A19" w:rsidRDefault="00BE1A19" w:rsidP="00BE1A19">
      <w:pPr>
        <w:spacing w:after="240"/>
        <w:jc w:val="both"/>
        <w:rPr>
          <w:rFonts w:ascii="Times New Roman" w:hAnsi="Times New Roman" w:cs="Latha"/>
          <w:sz w:val="18"/>
          <w:szCs w:val="18"/>
        </w:rPr>
      </w:pPr>
      <w:r w:rsidRPr="00BE1A19">
        <w:rPr>
          <w:rFonts w:ascii="Times New Roman" w:hAnsi="Times New Roman" w:cs="Latha"/>
          <w:sz w:val="18"/>
          <w:szCs w:val="18"/>
        </w:rPr>
        <w:t>The central implication is clear: epidemic governance should be treated as a dynamic control problem under uncertainty, not a static rule-setting exercise (</w:t>
      </w:r>
      <w:proofErr w:type="spellStart"/>
      <w:r w:rsidRPr="00BE1A19">
        <w:rPr>
          <w:rFonts w:ascii="Times New Roman" w:hAnsi="Times New Roman" w:cs="Latha"/>
          <w:sz w:val="18"/>
          <w:szCs w:val="18"/>
        </w:rPr>
        <w:t>Tarrataca</w:t>
      </w:r>
      <w:proofErr w:type="spellEnd"/>
      <w:r w:rsidRPr="00BE1A19">
        <w:rPr>
          <w:rFonts w:ascii="Times New Roman" w:hAnsi="Times New Roman" w:cs="Latha"/>
          <w:sz w:val="18"/>
          <w:szCs w:val="18"/>
        </w:rPr>
        <w:t xml:space="preserve"> et al., 2021; Colas et al., 2021). For DRL to transition from laboratory simulations to operational deployment, three interconnected priorities must be addressed:</w:t>
      </w:r>
    </w:p>
    <w:p w14:paraId="6055B936" w14:textId="77777777" w:rsidR="00BE1A19" w:rsidRPr="00BE1A19" w:rsidRDefault="00BE1A19" w:rsidP="00BE1A19">
      <w:pPr>
        <w:jc w:val="both"/>
        <w:rPr>
          <w:rFonts w:ascii="Times New Roman" w:hAnsi="Times New Roman" w:cs="Latha"/>
          <w:sz w:val="18"/>
          <w:szCs w:val="18"/>
        </w:rPr>
      </w:pPr>
      <w:r w:rsidRPr="00BE1A19">
        <w:rPr>
          <w:rFonts w:ascii="Times New Roman" w:hAnsi="Times New Roman" w:cs="Latha"/>
          <w:sz w:val="18"/>
          <w:szCs w:val="18"/>
        </w:rPr>
        <w:t>1. Methodological Hardening and Safety: Normalize safety-aware DRL architectures (e.g., constraint-aware actor-critic) to guarantee avoidance of catastrophic policies during learning (Norouzi et al., 2023).</w:t>
      </w:r>
    </w:p>
    <w:p w14:paraId="53AF4660" w14:textId="77777777" w:rsidR="00BE1A19" w:rsidRPr="00BE1A19" w:rsidRDefault="00BE1A19" w:rsidP="00BE1A19">
      <w:pPr>
        <w:jc w:val="both"/>
        <w:rPr>
          <w:rFonts w:ascii="Times New Roman" w:hAnsi="Times New Roman" w:cs="Latha"/>
          <w:sz w:val="18"/>
          <w:szCs w:val="18"/>
        </w:rPr>
      </w:pPr>
      <w:r w:rsidRPr="00BE1A19">
        <w:rPr>
          <w:rFonts w:ascii="Times New Roman" w:hAnsi="Times New Roman" w:cs="Latha"/>
          <w:sz w:val="18"/>
          <w:szCs w:val="18"/>
        </w:rPr>
        <w:t xml:space="preserve">2. Data Integration and Realism: Incorporate </w:t>
      </w:r>
      <w:proofErr w:type="spellStart"/>
      <w:r w:rsidRPr="00BE1A19">
        <w:rPr>
          <w:rFonts w:ascii="Times New Roman" w:hAnsi="Times New Roman" w:cs="Latha"/>
          <w:sz w:val="18"/>
          <w:szCs w:val="18"/>
        </w:rPr>
        <w:t>behavioural</w:t>
      </w:r>
      <w:proofErr w:type="spellEnd"/>
      <w:r w:rsidRPr="00BE1A19">
        <w:rPr>
          <w:rFonts w:ascii="Times New Roman" w:hAnsi="Times New Roman" w:cs="Latha"/>
          <w:sz w:val="18"/>
          <w:szCs w:val="18"/>
        </w:rPr>
        <w:t xml:space="preserve"> adaptation, mobility elasticity, and compliance functions into simulators, and pursue real-world deployments to validate cross-context transferability (Anjum et al., 2021; Liu, 2022).</w:t>
      </w:r>
    </w:p>
    <w:p w14:paraId="062BB116" w14:textId="77777777" w:rsidR="00BE1A19" w:rsidRPr="00BE1A19" w:rsidRDefault="00BE1A19" w:rsidP="00BE1A19">
      <w:pPr>
        <w:jc w:val="both"/>
        <w:rPr>
          <w:rFonts w:ascii="Times New Roman" w:hAnsi="Times New Roman" w:cs="Latha"/>
          <w:sz w:val="18"/>
          <w:szCs w:val="18"/>
        </w:rPr>
      </w:pPr>
      <w:r w:rsidRPr="00BE1A19">
        <w:rPr>
          <w:rFonts w:ascii="Times New Roman" w:hAnsi="Times New Roman" w:cs="Latha"/>
          <w:sz w:val="18"/>
          <w:szCs w:val="18"/>
        </w:rPr>
        <w:t>3. Institutional Adoption: Build capacity for simulation-driven policy engineering within public health agencies, ensuring DRL-based systems become part of a continuously learning digital public health infrastructure (</w:t>
      </w:r>
      <w:proofErr w:type="spellStart"/>
      <w:r w:rsidRPr="00BE1A19">
        <w:rPr>
          <w:rFonts w:ascii="Times New Roman" w:hAnsi="Times New Roman" w:cs="Latha"/>
          <w:sz w:val="18"/>
          <w:szCs w:val="18"/>
        </w:rPr>
        <w:t>Miikkulainen</w:t>
      </w:r>
      <w:proofErr w:type="spellEnd"/>
      <w:r w:rsidRPr="00BE1A19">
        <w:rPr>
          <w:rFonts w:ascii="Times New Roman" w:hAnsi="Times New Roman" w:cs="Latha"/>
          <w:sz w:val="18"/>
          <w:szCs w:val="18"/>
        </w:rPr>
        <w:t xml:space="preserve"> et al., 2021).</w:t>
      </w:r>
    </w:p>
    <w:p w14:paraId="55355529" w14:textId="77777777" w:rsidR="00BE1A19" w:rsidRPr="00BE1A19" w:rsidRDefault="00BE1A19" w:rsidP="00BE1A19">
      <w:pPr>
        <w:rPr>
          <w:rFonts w:ascii="Times New Roman" w:hAnsi="Times New Roman" w:cs="Latha"/>
          <w:sz w:val="24"/>
          <w:szCs w:val="22"/>
        </w:rPr>
      </w:pPr>
    </w:p>
    <w:p w14:paraId="7A10DA43" w14:textId="77777777" w:rsidR="00BE1A19" w:rsidRPr="00BE1A19" w:rsidRDefault="00BE1A19" w:rsidP="00BE1A19">
      <w:pPr>
        <w:spacing w:after="240"/>
        <w:jc w:val="both"/>
        <w:rPr>
          <w:rFonts w:ascii="Times New Roman" w:hAnsi="Times New Roman" w:cs="Latha"/>
          <w:sz w:val="18"/>
          <w:szCs w:val="18"/>
        </w:rPr>
      </w:pPr>
      <w:r w:rsidRPr="00BE1A19">
        <w:rPr>
          <w:rFonts w:ascii="Times New Roman" w:hAnsi="Times New Roman" w:cs="Latha"/>
          <w:sz w:val="18"/>
          <w:szCs w:val="18"/>
        </w:rPr>
        <w:t>By advancing these priorities, DRL can evolve from a promising research tool into a trusted, transparent, and ethically grounded decision-support system for epidemic governance.</w:t>
      </w:r>
    </w:p>
    <w:p w14:paraId="73922A68" w14:textId="77777777" w:rsidR="00BE1A19" w:rsidRPr="00BE1A19" w:rsidRDefault="00BE1A19" w:rsidP="00BE1A19">
      <w:pPr>
        <w:keepNext/>
        <w:keepLines/>
        <w:spacing w:before="480"/>
        <w:outlineLvl w:val="0"/>
        <w:rPr>
          <w:rFonts w:ascii="Times New Roman" w:hAnsi="Times New Roman"/>
          <w:b/>
          <w:bCs/>
          <w:color w:val="21798E"/>
          <w:sz w:val="22"/>
          <w:szCs w:val="28"/>
        </w:rPr>
      </w:pPr>
      <w:r w:rsidRPr="00BE1A19">
        <w:rPr>
          <w:rFonts w:ascii="Times New Roman" w:hAnsi="Times New Roman"/>
          <w:b/>
          <w:bCs/>
          <w:color w:val="21798E"/>
          <w:sz w:val="22"/>
          <w:szCs w:val="28"/>
        </w:rPr>
        <w:t>40.0 Key Agreements Across Studies</w:t>
      </w:r>
    </w:p>
    <w:p w14:paraId="4971D18A" w14:textId="77777777" w:rsidR="00BE1A19" w:rsidRPr="00BE1A19" w:rsidRDefault="00BE1A19" w:rsidP="00BE1A19">
      <w:pPr>
        <w:spacing w:after="240"/>
        <w:jc w:val="both"/>
        <w:rPr>
          <w:rFonts w:ascii="Times New Roman" w:hAnsi="Times New Roman" w:cs="Latha"/>
          <w:sz w:val="18"/>
          <w:szCs w:val="18"/>
        </w:rPr>
      </w:pPr>
      <w:r w:rsidRPr="00BE1A19">
        <w:rPr>
          <w:rFonts w:ascii="Times New Roman" w:hAnsi="Times New Roman" w:cs="Latha"/>
          <w:sz w:val="18"/>
          <w:szCs w:val="18"/>
        </w:rPr>
        <w:t xml:space="preserve">A consistent theme across the reviewed literature is the superior performance of DRL-optimized policies in managing pandemic dynamics, particularly in the domains of lockdown and travel restriction interventions. Studies widely agree that earlier implementation and more nuanced calibration of non-pharmaceutical interventions (NPIs) lead to improved epidemiological outcomes compared to many real-world governmental responses (Kwak, Ling, &amp; Hui, 2021; </w:t>
      </w:r>
      <w:proofErr w:type="spellStart"/>
      <w:r w:rsidRPr="00BE1A19">
        <w:rPr>
          <w:rFonts w:ascii="Times New Roman" w:hAnsi="Times New Roman" w:cs="Latha"/>
          <w:sz w:val="18"/>
          <w:szCs w:val="18"/>
        </w:rPr>
        <w:t>Tarrataca</w:t>
      </w:r>
      <w:proofErr w:type="spellEnd"/>
      <w:r w:rsidRPr="00BE1A19">
        <w:rPr>
          <w:rFonts w:ascii="Times New Roman" w:hAnsi="Times New Roman" w:cs="Latha"/>
          <w:sz w:val="18"/>
          <w:szCs w:val="18"/>
        </w:rPr>
        <w:t xml:space="preserve"> et al., 2021).</w:t>
      </w:r>
    </w:p>
    <w:p w14:paraId="2E807B6B" w14:textId="77777777" w:rsidR="00BE1A19" w:rsidRPr="00BE1A19" w:rsidRDefault="00BE1A19" w:rsidP="00BE1A19">
      <w:pPr>
        <w:spacing w:after="240"/>
        <w:jc w:val="both"/>
        <w:rPr>
          <w:rFonts w:ascii="Times New Roman" w:hAnsi="Times New Roman" w:cs="Latha"/>
          <w:sz w:val="18"/>
          <w:szCs w:val="18"/>
        </w:rPr>
      </w:pPr>
      <w:r w:rsidRPr="00BE1A19">
        <w:rPr>
          <w:rFonts w:ascii="Times New Roman" w:hAnsi="Times New Roman" w:cs="Latha"/>
          <w:sz w:val="18"/>
          <w:szCs w:val="18"/>
        </w:rPr>
        <w:t>DRL-generated policies often combine multiple interventions at varying intensity levels, leveraging the synergistic effects of layered NPIs (Liu, 2022; Feng et al., 2022). The frameworks’ ability to adapt to local epidemic conditions further distinguishes them from static, heuristic-based government strategies, offering a data-driven alternative with substantial promise (</w:t>
      </w:r>
      <w:proofErr w:type="spellStart"/>
      <w:r w:rsidRPr="00BE1A19">
        <w:rPr>
          <w:rFonts w:ascii="Times New Roman" w:hAnsi="Times New Roman" w:cs="Latha"/>
          <w:sz w:val="18"/>
          <w:szCs w:val="18"/>
        </w:rPr>
        <w:t>Miikkulainen</w:t>
      </w:r>
      <w:proofErr w:type="spellEnd"/>
      <w:r w:rsidRPr="00BE1A19">
        <w:rPr>
          <w:rFonts w:ascii="Times New Roman" w:hAnsi="Times New Roman" w:cs="Latha"/>
          <w:sz w:val="18"/>
          <w:szCs w:val="18"/>
        </w:rPr>
        <w:t xml:space="preserve"> et al., 2021; Reymond et al., 2024).</w:t>
      </w:r>
    </w:p>
    <w:p w14:paraId="120B7B03" w14:textId="77777777" w:rsidR="00BE1A19" w:rsidRPr="00BE1A19" w:rsidRDefault="00BE1A19" w:rsidP="00BE1A19">
      <w:pPr>
        <w:spacing w:after="240"/>
        <w:jc w:val="both"/>
        <w:rPr>
          <w:rFonts w:ascii="Times New Roman" w:hAnsi="Times New Roman" w:cs="Latha"/>
          <w:sz w:val="18"/>
          <w:szCs w:val="18"/>
        </w:rPr>
      </w:pPr>
      <w:r w:rsidRPr="00BE1A19">
        <w:rPr>
          <w:rFonts w:ascii="Times New Roman" w:hAnsi="Times New Roman" w:cs="Latha"/>
          <w:sz w:val="18"/>
          <w:szCs w:val="18"/>
        </w:rPr>
        <w:t xml:space="preserve">Moreover, the integration of multi-objective optimization techniques enables the balancing of public health goals with socio-economic considerations, enhancing the operational feasibility and acceptability of DRL-derived recommendations (Khatami &amp; </w:t>
      </w:r>
      <w:proofErr w:type="spellStart"/>
      <w:r w:rsidRPr="00BE1A19">
        <w:rPr>
          <w:rFonts w:ascii="Times New Roman" w:hAnsi="Times New Roman" w:cs="Latha"/>
          <w:sz w:val="18"/>
          <w:szCs w:val="18"/>
        </w:rPr>
        <w:t>Gopalappa</w:t>
      </w:r>
      <w:proofErr w:type="spellEnd"/>
      <w:r w:rsidRPr="00BE1A19">
        <w:rPr>
          <w:rFonts w:ascii="Times New Roman" w:hAnsi="Times New Roman" w:cs="Latha"/>
          <w:sz w:val="18"/>
          <w:szCs w:val="18"/>
        </w:rPr>
        <w:t xml:space="preserve">, 2023; De </w:t>
      </w:r>
      <w:proofErr w:type="spellStart"/>
      <w:r w:rsidRPr="00BE1A19">
        <w:rPr>
          <w:rFonts w:ascii="Times New Roman" w:hAnsi="Times New Roman" w:cs="Latha"/>
          <w:sz w:val="18"/>
          <w:szCs w:val="18"/>
        </w:rPr>
        <w:t>Santanna</w:t>
      </w:r>
      <w:proofErr w:type="spellEnd"/>
      <w:r w:rsidRPr="00BE1A19">
        <w:rPr>
          <w:rFonts w:ascii="Times New Roman" w:hAnsi="Times New Roman" w:cs="Latha"/>
          <w:sz w:val="18"/>
          <w:szCs w:val="18"/>
        </w:rPr>
        <w:t xml:space="preserve"> et al., 2025).</w:t>
      </w:r>
    </w:p>
    <w:p w14:paraId="5D7ACBF9" w14:textId="77777777" w:rsidR="00BE1A19" w:rsidRPr="00BE1A19" w:rsidRDefault="00BE1A19" w:rsidP="00BE1A19">
      <w:pPr>
        <w:keepNext/>
        <w:keepLines/>
        <w:spacing w:before="480"/>
        <w:outlineLvl w:val="0"/>
        <w:rPr>
          <w:rFonts w:ascii="Times New Roman" w:hAnsi="Times New Roman"/>
          <w:b/>
          <w:bCs/>
          <w:color w:val="21798E"/>
          <w:sz w:val="22"/>
          <w:szCs w:val="28"/>
        </w:rPr>
      </w:pPr>
      <w:r w:rsidRPr="00BE1A19">
        <w:rPr>
          <w:rFonts w:ascii="Times New Roman" w:hAnsi="Times New Roman"/>
          <w:b/>
          <w:bCs/>
          <w:color w:val="21798E"/>
          <w:sz w:val="22"/>
          <w:szCs w:val="28"/>
        </w:rPr>
        <w:t>41.0 Key Divergences and Study-Specific Outcomes</w:t>
      </w:r>
    </w:p>
    <w:p w14:paraId="4AEFFDE7" w14:textId="77777777" w:rsidR="00BE1A19" w:rsidRPr="00BE1A19" w:rsidRDefault="00BE1A19" w:rsidP="00BE1A19">
      <w:pPr>
        <w:spacing w:after="240"/>
        <w:jc w:val="both"/>
        <w:rPr>
          <w:rFonts w:ascii="Times New Roman" w:hAnsi="Times New Roman" w:cs="Latha"/>
          <w:sz w:val="18"/>
          <w:szCs w:val="18"/>
        </w:rPr>
      </w:pPr>
      <w:r w:rsidRPr="00BE1A19">
        <w:rPr>
          <w:rFonts w:ascii="Times New Roman" w:hAnsi="Times New Roman" w:cs="Latha"/>
          <w:sz w:val="18"/>
          <w:szCs w:val="18"/>
        </w:rPr>
        <w:t xml:space="preserve">Despite broad consensus, notable divergences exist among DRL studies regarding the recommended timing and intensity of interventions. These differences are often attributable to variations in model architecture, reward function formulations, and the scope and granularity of input data. For instance, some studies advocate for more aggressive early lockdowns, while others prioritize economic cost mitigation through more moderate interventions (Liu, 2022). Such discrepancies underscore the importance of model transparency and standardized evaluation frameworks to facilitate cross-study comparison and synthesis. Additionally, the extent to which economic and social impact modeling is incorporated remains uneven across studies, reflecting an unresolved tension between </w:t>
      </w:r>
      <w:r w:rsidRPr="00BE1A19">
        <w:rPr>
          <w:rFonts w:ascii="Times New Roman" w:hAnsi="Times New Roman" w:cs="Latha"/>
          <w:sz w:val="18"/>
          <w:szCs w:val="18"/>
        </w:rPr>
        <w:lastRenderedPageBreak/>
        <w:t>epidemiological control and broader societal objectives in DRL-based policy optimization (</w:t>
      </w:r>
      <w:proofErr w:type="spellStart"/>
      <w:r w:rsidRPr="00BE1A19">
        <w:rPr>
          <w:rFonts w:ascii="Times New Roman" w:hAnsi="Times New Roman" w:cs="Latha"/>
          <w:sz w:val="18"/>
          <w:szCs w:val="18"/>
        </w:rPr>
        <w:t>Miikkulainen</w:t>
      </w:r>
      <w:proofErr w:type="spellEnd"/>
      <w:r w:rsidRPr="00BE1A19">
        <w:rPr>
          <w:rFonts w:ascii="Times New Roman" w:hAnsi="Times New Roman" w:cs="Latha"/>
          <w:sz w:val="18"/>
          <w:szCs w:val="18"/>
        </w:rPr>
        <w:t xml:space="preserve"> et al., 2021).</w:t>
      </w:r>
    </w:p>
    <w:p w14:paraId="73EC56B7" w14:textId="77777777" w:rsidR="00BE1A19" w:rsidRPr="00BE1A19" w:rsidRDefault="00BE1A19" w:rsidP="00BE1A19">
      <w:pPr>
        <w:keepNext/>
        <w:keepLines/>
        <w:spacing w:before="480"/>
        <w:outlineLvl w:val="0"/>
        <w:rPr>
          <w:rFonts w:ascii="Times New Roman" w:hAnsi="Times New Roman"/>
          <w:b/>
          <w:bCs/>
          <w:color w:val="21798E"/>
          <w:sz w:val="22"/>
          <w:szCs w:val="28"/>
        </w:rPr>
      </w:pPr>
      <w:r w:rsidRPr="00BE1A19">
        <w:rPr>
          <w:rFonts w:ascii="Times New Roman" w:hAnsi="Times New Roman"/>
          <w:b/>
          <w:bCs/>
          <w:color w:val="21798E"/>
          <w:sz w:val="22"/>
          <w:szCs w:val="28"/>
        </w:rPr>
        <w:t>42.0 Emerging Trends and Future Direction</w:t>
      </w:r>
    </w:p>
    <w:p w14:paraId="4CC7957A" w14:textId="77777777" w:rsidR="00BE1A19" w:rsidRPr="00BE1A19" w:rsidRDefault="00BE1A19" w:rsidP="00BE1A19">
      <w:pPr>
        <w:spacing w:after="240"/>
        <w:jc w:val="both"/>
        <w:rPr>
          <w:rFonts w:ascii="Times New Roman" w:hAnsi="Times New Roman" w:cs="Latha"/>
          <w:sz w:val="18"/>
          <w:szCs w:val="18"/>
        </w:rPr>
      </w:pPr>
      <w:r w:rsidRPr="00BE1A19">
        <w:rPr>
          <w:rFonts w:ascii="Times New Roman" w:hAnsi="Times New Roman" w:cs="Latha"/>
          <w:sz w:val="18"/>
          <w:szCs w:val="18"/>
        </w:rPr>
        <w:t>Recent developments in DRL-based pandemic policy optimization reflect a growing emphasis on methodological sophistication and real-world applicability. Key emerging trends include:</w:t>
      </w:r>
    </w:p>
    <w:p w14:paraId="1FBE51D9" w14:textId="77777777" w:rsidR="00BE1A19" w:rsidRPr="00BE1A19" w:rsidRDefault="00BE1A19" w:rsidP="00BE1A19">
      <w:pPr>
        <w:numPr>
          <w:ilvl w:val="0"/>
          <w:numId w:val="42"/>
        </w:numPr>
        <w:spacing w:after="240"/>
        <w:contextualSpacing/>
        <w:jc w:val="both"/>
        <w:rPr>
          <w:rFonts w:ascii="Times New Roman" w:hAnsi="Times New Roman" w:cs="Latha"/>
          <w:sz w:val="18"/>
          <w:szCs w:val="18"/>
        </w:rPr>
      </w:pPr>
      <w:r w:rsidRPr="00BE1A19">
        <w:rPr>
          <w:rFonts w:ascii="Times New Roman" w:hAnsi="Times New Roman" w:cs="Latha"/>
          <w:sz w:val="18"/>
          <w:szCs w:val="18"/>
        </w:rPr>
        <w:t>Multi-objective reinforcement learning frameworks that generate Pareto-optimal policy sets, capturing the trade-offs between public health outcomes and economic impacts (Reymond et al., 2024; De Santanna et al., 2025).</w:t>
      </w:r>
    </w:p>
    <w:p w14:paraId="6356B437" w14:textId="77777777" w:rsidR="00BE1A19" w:rsidRPr="00BE1A19" w:rsidRDefault="00BE1A19" w:rsidP="00BE1A19">
      <w:pPr>
        <w:numPr>
          <w:ilvl w:val="0"/>
          <w:numId w:val="42"/>
        </w:numPr>
        <w:spacing w:after="240"/>
        <w:contextualSpacing/>
        <w:jc w:val="both"/>
        <w:rPr>
          <w:rFonts w:ascii="Times New Roman" w:hAnsi="Times New Roman" w:cs="Latha"/>
          <w:sz w:val="18"/>
          <w:szCs w:val="18"/>
        </w:rPr>
      </w:pPr>
      <w:r w:rsidRPr="00BE1A19">
        <w:rPr>
          <w:rFonts w:ascii="Times New Roman" w:hAnsi="Times New Roman" w:cs="Latha"/>
          <w:sz w:val="18"/>
          <w:szCs w:val="18"/>
        </w:rPr>
        <w:t>Hybrid models that integrate evolutionary optimization techniques with DRL to enhance convergence speed and avoid local optima, thereby improving policy robustness (</w:t>
      </w:r>
      <w:proofErr w:type="spellStart"/>
      <w:r w:rsidRPr="00BE1A19">
        <w:rPr>
          <w:rFonts w:ascii="Times New Roman" w:hAnsi="Times New Roman" w:cs="Latha"/>
          <w:sz w:val="18"/>
          <w:szCs w:val="18"/>
        </w:rPr>
        <w:t>Miikkulainen</w:t>
      </w:r>
      <w:proofErr w:type="spellEnd"/>
      <w:r w:rsidRPr="00BE1A19">
        <w:rPr>
          <w:rFonts w:ascii="Times New Roman" w:hAnsi="Times New Roman" w:cs="Latha"/>
          <w:sz w:val="18"/>
          <w:szCs w:val="18"/>
        </w:rPr>
        <w:t xml:space="preserve"> et al., 2021).</w:t>
      </w:r>
    </w:p>
    <w:p w14:paraId="104C9FA3" w14:textId="77777777" w:rsidR="00BE1A19" w:rsidRPr="00BE1A19" w:rsidRDefault="00BE1A19" w:rsidP="00BE1A19">
      <w:pPr>
        <w:numPr>
          <w:ilvl w:val="0"/>
          <w:numId w:val="42"/>
        </w:numPr>
        <w:spacing w:after="240"/>
        <w:contextualSpacing/>
        <w:jc w:val="both"/>
        <w:rPr>
          <w:rFonts w:ascii="Times New Roman" w:hAnsi="Times New Roman" w:cs="Latha"/>
          <w:sz w:val="18"/>
          <w:szCs w:val="18"/>
        </w:rPr>
      </w:pPr>
      <w:r w:rsidRPr="00BE1A19">
        <w:rPr>
          <w:rFonts w:ascii="Times New Roman" w:hAnsi="Times New Roman" w:cs="Latha"/>
          <w:sz w:val="18"/>
          <w:szCs w:val="18"/>
        </w:rPr>
        <w:t>Safe and explainable DRL, with increasing attention to constraint-aware exploration and interpretability to ensure stakeholder trust and real-world feasibility (Norouzi et al., 2023).</w:t>
      </w:r>
    </w:p>
    <w:p w14:paraId="6694FB24" w14:textId="77777777" w:rsidR="00BE1A19" w:rsidRPr="00BE1A19" w:rsidRDefault="00BE1A19" w:rsidP="00BE1A19">
      <w:pPr>
        <w:numPr>
          <w:ilvl w:val="0"/>
          <w:numId w:val="42"/>
        </w:numPr>
        <w:spacing w:after="240"/>
        <w:contextualSpacing/>
        <w:jc w:val="both"/>
        <w:rPr>
          <w:rFonts w:ascii="Times New Roman" w:hAnsi="Times New Roman" w:cs="Latha"/>
          <w:sz w:val="18"/>
          <w:szCs w:val="18"/>
        </w:rPr>
      </w:pPr>
      <w:r w:rsidRPr="00BE1A19">
        <w:rPr>
          <w:rFonts w:ascii="Times New Roman" w:hAnsi="Times New Roman" w:cs="Latha"/>
          <w:sz w:val="18"/>
          <w:szCs w:val="18"/>
        </w:rPr>
        <w:t>Integration of real-time, individual-level surveillance and mobility data, facilitated by Internet of Things (IoT) technologies and edge computing, enabling more responsive and context-specific policy recommendations (Anjum et al., 2021).</w:t>
      </w:r>
    </w:p>
    <w:p w14:paraId="7C73867E" w14:textId="77777777" w:rsidR="00BE1A19" w:rsidRPr="00BE1A19" w:rsidRDefault="00BE1A19" w:rsidP="00BE1A19">
      <w:pPr>
        <w:keepNext/>
        <w:keepLines/>
        <w:spacing w:before="480"/>
        <w:outlineLvl w:val="0"/>
        <w:rPr>
          <w:rFonts w:ascii="Times New Roman" w:hAnsi="Times New Roman"/>
          <w:b/>
          <w:bCs/>
          <w:color w:val="21798E"/>
          <w:sz w:val="22"/>
          <w:szCs w:val="28"/>
        </w:rPr>
      </w:pPr>
      <w:r w:rsidRPr="00BE1A19">
        <w:rPr>
          <w:rFonts w:ascii="Times New Roman" w:hAnsi="Times New Roman"/>
          <w:b/>
          <w:bCs/>
          <w:color w:val="21798E"/>
          <w:sz w:val="22"/>
          <w:szCs w:val="28"/>
        </w:rPr>
        <w:t>43.0 Identified Research Gaps and Recommendations</w:t>
      </w:r>
    </w:p>
    <w:p w14:paraId="76FB779F" w14:textId="77777777" w:rsidR="00BE1A19" w:rsidRPr="00BE1A19" w:rsidRDefault="00BE1A19" w:rsidP="00BE1A19">
      <w:pPr>
        <w:spacing w:after="240"/>
        <w:jc w:val="both"/>
        <w:rPr>
          <w:rFonts w:ascii="Times New Roman" w:hAnsi="Times New Roman" w:cs="Latha"/>
          <w:sz w:val="18"/>
          <w:szCs w:val="18"/>
        </w:rPr>
      </w:pPr>
      <w:r w:rsidRPr="00BE1A19">
        <w:rPr>
          <w:rFonts w:ascii="Times New Roman" w:hAnsi="Times New Roman" w:cs="Latha"/>
          <w:sz w:val="18"/>
          <w:szCs w:val="18"/>
        </w:rPr>
        <w:t xml:space="preserve">Key research gaps include the need for comprehensive datasets that integrate epidemiological, economic, and social variables to support holistic DRL training (Kwak, Ling, &amp; Hui, 2021). Future work should prioritize multi-objective and personalized policy models, incorporating individual-level </w:t>
      </w:r>
      <w:proofErr w:type="spellStart"/>
      <w:r w:rsidRPr="00BE1A19">
        <w:rPr>
          <w:rFonts w:ascii="Times New Roman" w:hAnsi="Times New Roman" w:cs="Latha"/>
          <w:sz w:val="18"/>
          <w:szCs w:val="18"/>
        </w:rPr>
        <w:t>behavioural</w:t>
      </w:r>
      <w:proofErr w:type="spellEnd"/>
      <w:r w:rsidRPr="00BE1A19">
        <w:rPr>
          <w:rFonts w:ascii="Times New Roman" w:hAnsi="Times New Roman" w:cs="Latha"/>
          <w:sz w:val="18"/>
          <w:szCs w:val="18"/>
        </w:rPr>
        <w:t xml:space="preserve"> data for ethical and precise interventions (Reymond et al., 2024). Additionally, empirical validation of DRL-derived policies against real-world outcomes remains underexplored and essential for practical deployment</w:t>
      </w:r>
    </w:p>
    <w:p w14:paraId="282905AD" w14:textId="77777777" w:rsidR="00BE1A19" w:rsidRPr="00BE1A19" w:rsidRDefault="00BE1A19" w:rsidP="00BE1A19">
      <w:pPr>
        <w:spacing w:after="240"/>
        <w:jc w:val="both"/>
        <w:rPr>
          <w:rFonts w:ascii="Times New Roman" w:hAnsi="Times New Roman" w:cs="Latha"/>
          <w:sz w:val="18"/>
          <w:szCs w:val="18"/>
        </w:rPr>
      </w:pPr>
      <w:r w:rsidRPr="00BE1A19">
        <w:rPr>
          <w:rFonts w:ascii="Times New Roman" w:hAnsi="Times New Roman" w:cs="Latha"/>
          <w:sz w:val="18"/>
          <w:szCs w:val="18"/>
        </w:rPr>
        <w:t>Based on the synthesis of 30 studies on DRL-based epidemic policy optimization, the following recommendations are proposed for researchers, policymakers, and system designers:</w:t>
      </w:r>
    </w:p>
    <w:p w14:paraId="48CB7B83" w14:textId="77777777" w:rsidR="00BE1A19" w:rsidRPr="00BE1A19" w:rsidRDefault="00BE1A19" w:rsidP="00BE1A19">
      <w:pPr>
        <w:numPr>
          <w:ilvl w:val="0"/>
          <w:numId w:val="41"/>
        </w:numPr>
        <w:spacing w:after="240"/>
        <w:jc w:val="both"/>
        <w:rPr>
          <w:rFonts w:ascii="Times New Roman" w:hAnsi="Times New Roman" w:cs="Latha"/>
          <w:sz w:val="18"/>
          <w:szCs w:val="18"/>
        </w:rPr>
      </w:pPr>
      <w:r w:rsidRPr="00BE1A19">
        <w:rPr>
          <w:rFonts w:ascii="Times New Roman" w:hAnsi="Times New Roman" w:cs="Latha"/>
          <w:sz w:val="18"/>
          <w:szCs w:val="18"/>
        </w:rPr>
        <w:t>Adopt DRL as a Decision-Support Tool: Public health agencies should explore DRL frameworks for adaptive intervention planning, particularly during high-uncertainty epidemic phases (Kwak, Ling, &amp; Hui, 2021; Liu, 2022).</w:t>
      </w:r>
    </w:p>
    <w:p w14:paraId="414E3D3C" w14:textId="77777777" w:rsidR="00BE1A19" w:rsidRPr="00BE1A19" w:rsidRDefault="00BE1A19" w:rsidP="00BE1A19">
      <w:pPr>
        <w:numPr>
          <w:ilvl w:val="0"/>
          <w:numId w:val="41"/>
        </w:numPr>
        <w:spacing w:after="240"/>
        <w:jc w:val="both"/>
        <w:rPr>
          <w:rFonts w:ascii="Times New Roman" w:hAnsi="Times New Roman" w:cs="Latha"/>
          <w:sz w:val="18"/>
          <w:szCs w:val="18"/>
        </w:rPr>
      </w:pPr>
      <w:r w:rsidRPr="00BE1A19">
        <w:rPr>
          <w:rFonts w:ascii="Times New Roman" w:hAnsi="Times New Roman" w:cs="Latha"/>
          <w:sz w:val="18"/>
          <w:szCs w:val="18"/>
        </w:rPr>
        <w:t xml:space="preserve">Prioritize Multi-Objective Optimization: Future implementations should integrate epidemiological, economic, and social objectives into reward functions to ensure balanced and context-sensitive policies (Reymond et al., 2024; Khatami &amp; </w:t>
      </w:r>
      <w:proofErr w:type="spellStart"/>
      <w:r w:rsidRPr="00BE1A19">
        <w:rPr>
          <w:rFonts w:ascii="Times New Roman" w:hAnsi="Times New Roman" w:cs="Latha"/>
          <w:sz w:val="18"/>
          <w:szCs w:val="18"/>
        </w:rPr>
        <w:t>Gopalappa</w:t>
      </w:r>
      <w:proofErr w:type="spellEnd"/>
      <w:r w:rsidRPr="00BE1A19">
        <w:rPr>
          <w:rFonts w:ascii="Times New Roman" w:hAnsi="Times New Roman" w:cs="Latha"/>
          <w:sz w:val="18"/>
          <w:szCs w:val="18"/>
        </w:rPr>
        <w:t>, 2023).</w:t>
      </w:r>
    </w:p>
    <w:p w14:paraId="71900F2B" w14:textId="77777777" w:rsidR="00BE1A19" w:rsidRPr="00BE1A19" w:rsidRDefault="00BE1A19" w:rsidP="00BE1A19">
      <w:pPr>
        <w:numPr>
          <w:ilvl w:val="0"/>
          <w:numId w:val="41"/>
        </w:numPr>
        <w:spacing w:after="240"/>
        <w:jc w:val="both"/>
        <w:rPr>
          <w:rFonts w:ascii="Times New Roman" w:hAnsi="Times New Roman" w:cs="Latha"/>
          <w:sz w:val="18"/>
          <w:szCs w:val="18"/>
        </w:rPr>
      </w:pPr>
      <w:r w:rsidRPr="00BE1A19">
        <w:rPr>
          <w:rFonts w:ascii="Times New Roman" w:hAnsi="Times New Roman" w:cs="Latha"/>
          <w:sz w:val="18"/>
          <w:szCs w:val="18"/>
        </w:rPr>
        <w:t>Ensure Transparency and Explainability: DRL systems must provide interpretable outputs and clear documentation of reward structures to build trust among policymakers and the public (Nguyen et al., 2022; Colas et al., 2021).</w:t>
      </w:r>
    </w:p>
    <w:p w14:paraId="3EA2E5CC" w14:textId="77777777" w:rsidR="00BE1A19" w:rsidRPr="00BE1A19" w:rsidRDefault="00BE1A19" w:rsidP="00BE1A19">
      <w:pPr>
        <w:numPr>
          <w:ilvl w:val="0"/>
          <w:numId w:val="41"/>
        </w:numPr>
        <w:spacing w:after="240"/>
        <w:jc w:val="both"/>
        <w:rPr>
          <w:rFonts w:ascii="Times New Roman" w:hAnsi="Times New Roman" w:cs="Latha"/>
          <w:sz w:val="18"/>
          <w:szCs w:val="18"/>
        </w:rPr>
      </w:pPr>
      <w:r w:rsidRPr="00BE1A19">
        <w:rPr>
          <w:rFonts w:ascii="Times New Roman" w:hAnsi="Times New Roman" w:cs="Latha"/>
          <w:sz w:val="18"/>
          <w:szCs w:val="18"/>
        </w:rPr>
        <w:t>Implement Safety Constraints: Incorporate constraint-aware DRL architectures to prevent catastrophic policy recommendations during training and deployment (Norouzi et al., 2023).</w:t>
      </w:r>
    </w:p>
    <w:p w14:paraId="0A56A2A6" w14:textId="77777777" w:rsidR="00BE1A19" w:rsidRPr="00BE1A19" w:rsidRDefault="00BE1A19" w:rsidP="00BE1A19">
      <w:pPr>
        <w:numPr>
          <w:ilvl w:val="0"/>
          <w:numId w:val="41"/>
        </w:numPr>
        <w:spacing w:after="240"/>
        <w:jc w:val="both"/>
        <w:rPr>
          <w:rFonts w:ascii="Times New Roman" w:hAnsi="Times New Roman" w:cs="Latha"/>
          <w:sz w:val="18"/>
          <w:szCs w:val="18"/>
        </w:rPr>
      </w:pPr>
      <w:r w:rsidRPr="00BE1A19">
        <w:rPr>
          <w:rFonts w:ascii="Times New Roman" w:hAnsi="Times New Roman" w:cs="Latha"/>
          <w:sz w:val="18"/>
          <w:szCs w:val="18"/>
        </w:rPr>
        <w:t>Pilot Real-World Deployments: Move beyond simulation-only evaluations by conducting controlled real-world pilots to validate scalability and robustness (</w:t>
      </w:r>
      <w:proofErr w:type="spellStart"/>
      <w:r w:rsidRPr="00BE1A19">
        <w:rPr>
          <w:rFonts w:ascii="Times New Roman" w:hAnsi="Times New Roman" w:cs="Latha"/>
          <w:sz w:val="18"/>
          <w:szCs w:val="18"/>
        </w:rPr>
        <w:t>Miikkulainen</w:t>
      </w:r>
      <w:proofErr w:type="spellEnd"/>
      <w:r w:rsidRPr="00BE1A19">
        <w:rPr>
          <w:rFonts w:ascii="Times New Roman" w:hAnsi="Times New Roman" w:cs="Latha"/>
          <w:sz w:val="18"/>
          <w:szCs w:val="18"/>
        </w:rPr>
        <w:t xml:space="preserve"> et al., 2021; Feng et al., 2022).</w:t>
      </w:r>
    </w:p>
    <w:p w14:paraId="38AA5E1F" w14:textId="77777777" w:rsidR="00BE1A19" w:rsidRPr="00BE1A19" w:rsidRDefault="00BE1A19" w:rsidP="00BE1A19">
      <w:pPr>
        <w:numPr>
          <w:ilvl w:val="0"/>
          <w:numId w:val="41"/>
        </w:numPr>
        <w:spacing w:after="240"/>
        <w:jc w:val="both"/>
        <w:rPr>
          <w:rFonts w:ascii="Times New Roman" w:hAnsi="Times New Roman" w:cs="Latha"/>
          <w:sz w:val="18"/>
          <w:szCs w:val="18"/>
        </w:rPr>
      </w:pPr>
      <w:r w:rsidRPr="00BE1A19">
        <w:rPr>
          <w:rFonts w:ascii="Times New Roman" w:hAnsi="Times New Roman" w:cs="Latha"/>
          <w:sz w:val="18"/>
          <w:szCs w:val="18"/>
        </w:rPr>
        <w:t>Standard Reporting: Establish uniform guidelines for reporting hyperparameters, reward formulations, and evaluation metrics to improve reproducibility and comparability across studies (Colas et al., 2021).</w:t>
      </w:r>
    </w:p>
    <w:p w14:paraId="7AE99E5B" w14:textId="77777777" w:rsidR="00BE1A19" w:rsidRPr="00BE1A19" w:rsidRDefault="00BE1A19" w:rsidP="00BE1A19">
      <w:pPr>
        <w:keepNext/>
        <w:keepLines/>
        <w:spacing w:before="480"/>
        <w:outlineLvl w:val="0"/>
        <w:rPr>
          <w:rFonts w:ascii="Times New Roman" w:hAnsi="Times New Roman"/>
          <w:b/>
          <w:bCs/>
          <w:color w:val="21798E"/>
          <w:sz w:val="22"/>
          <w:szCs w:val="28"/>
        </w:rPr>
      </w:pPr>
      <w:proofErr w:type="gramStart"/>
      <w:r w:rsidRPr="00BE1A19">
        <w:rPr>
          <w:rFonts w:ascii="Times New Roman" w:hAnsi="Times New Roman"/>
          <w:b/>
          <w:bCs/>
          <w:color w:val="21798E"/>
          <w:sz w:val="22"/>
          <w:szCs w:val="28"/>
        </w:rPr>
        <w:t>43.1  Strength</w:t>
      </w:r>
      <w:proofErr w:type="gramEnd"/>
      <w:r w:rsidRPr="00BE1A19">
        <w:rPr>
          <w:rFonts w:ascii="Times New Roman" w:hAnsi="Times New Roman"/>
          <w:b/>
          <w:bCs/>
          <w:color w:val="21798E"/>
          <w:sz w:val="22"/>
          <w:szCs w:val="28"/>
        </w:rPr>
        <w:t xml:space="preserve"> of evidence / quality appraisal</w:t>
      </w:r>
    </w:p>
    <w:p w14:paraId="6F6CF3C1" w14:textId="77777777" w:rsidR="00BE1A19" w:rsidRPr="00BE1A19" w:rsidRDefault="00BE1A19" w:rsidP="00BE1A19">
      <w:pPr>
        <w:spacing w:after="240"/>
        <w:jc w:val="both"/>
        <w:rPr>
          <w:rFonts w:ascii="Times New Roman" w:hAnsi="Times New Roman" w:cs="Latha"/>
          <w:sz w:val="18"/>
          <w:szCs w:val="18"/>
        </w:rPr>
      </w:pPr>
      <w:r w:rsidRPr="00BE1A19">
        <w:rPr>
          <w:rFonts w:ascii="Times New Roman" w:hAnsi="Times New Roman" w:cs="Latha"/>
          <w:sz w:val="18"/>
          <w:szCs w:val="18"/>
        </w:rPr>
        <w:t xml:space="preserve">Although we </w:t>
      </w:r>
      <w:proofErr w:type="spellStart"/>
      <w:r w:rsidRPr="00BE1A19">
        <w:rPr>
          <w:rFonts w:ascii="Times New Roman" w:hAnsi="Times New Roman" w:cs="Latha"/>
          <w:sz w:val="18"/>
          <w:szCs w:val="18"/>
        </w:rPr>
        <w:t>synthesised</w:t>
      </w:r>
      <w:proofErr w:type="spellEnd"/>
      <w:r w:rsidRPr="00BE1A19">
        <w:rPr>
          <w:rFonts w:ascii="Times New Roman" w:hAnsi="Times New Roman" w:cs="Latha"/>
          <w:sz w:val="18"/>
          <w:szCs w:val="18"/>
        </w:rPr>
        <w:t xml:space="preserve"> 30 studies, the strength of evidence remains mixed. Most studies were simulation-anchored rather than operationally deployed; reward engineering and hyperparameter disclosure were inconsistently reported; and only a minority conducted formal sensitivity or ablation analysis. Accordingly, conclusions in this review should be interpreted as evidence of algorithmic potential rather than validated policy </w:t>
      </w:r>
      <w:r w:rsidRPr="00BE1A19">
        <w:rPr>
          <w:rFonts w:ascii="Times New Roman" w:hAnsi="Times New Roman" w:cs="Latha"/>
          <w:sz w:val="18"/>
          <w:szCs w:val="18"/>
        </w:rPr>
        <w:lastRenderedPageBreak/>
        <w:t xml:space="preserve">efficacy. This underscores the need for </w:t>
      </w:r>
      <w:proofErr w:type="spellStart"/>
      <w:r w:rsidRPr="00BE1A19">
        <w:rPr>
          <w:rFonts w:ascii="Times New Roman" w:hAnsi="Times New Roman" w:cs="Latha"/>
          <w:sz w:val="18"/>
          <w:szCs w:val="18"/>
        </w:rPr>
        <w:t>standardised</w:t>
      </w:r>
      <w:proofErr w:type="spellEnd"/>
      <w:r w:rsidRPr="00BE1A19">
        <w:rPr>
          <w:rFonts w:ascii="Times New Roman" w:hAnsi="Times New Roman" w:cs="Latha"/>
          <w:sz w:val="18"/>
          <w:szCs w:val="18"/>
        </w:rPr>
        <w:t xml:space="preserve"> reporting checklists for DRL-based policy </w:t>
      </w:r>
      <w:proofErr w:type="spellStart"/>
      <w:r w:rsidRPr="00BE1A19">
        <w:rPr>
          <w:rFonts w:ascii="Times New Roman" w:hAnsi="Times New Roman" w:cs="Latha"/>
          <w:sz w:val="18"/>
          <w:szCs w:val="18"/>
        </w:rPr>
        <w:t>optimisation</w:t>
      </w:r>
      <w:proofErr w:type="spellEnd"/>
      <w:r w:rsidRPr="00BE1A19">
        <w:rPr>
          <w:rFonts w:ascii="Times New Roman" w:hAnsi="Times New Roman" w:cs="Latha"/>
          <w:sz w:val="18"/>
          <w:szCs w:val="18"/>
        </w:rPr>
        <w:t xml:space="preserve"> studies in epidemiology.</w:t>
      </w:r>
    </w:p>
    <w:p w14:paraId="41D02621" w14:textId="77777777" w:rsidR="00BE1A19" w:rsidRPr="00BE1A19" w:rsidRDefault="00BE1A19" w:rsidP="00BE1A19">
      <w:pPr>
        <w:keepNext/>
        <w:keepLines/>
        <w:jc w:val="both"/>
        <w:outlineLvl w:val="0"/>
        <w:rPr>
          <w:rFonts w:ascii="Times New Roman" w:eastAsia="SimSun" w:hAnsi="Times New Roman"/>
          <w:b/>
          <w:bCs/>
          <w:color w:val="21798E"/>
          <w:sz w:val="22"/>
          <w:szCs w:val="28"/>
          <w:lang w:eastAsia="zh-CN"/>
        </w:rPr>
      </w:pPr>
      <w:r w:rsidRPr="00BE1A19">
        <w:rPr>
          <w:rFonts w:ascii="Times New Roman" w:eastAsia="SimSun" w:hAnsi="Times New Roman" w:hint="eastAsia"/>
          <w:b/>
          <w:bCs/>
          <w:color w:val="21798E"/>
          <w:sz w:val="22"/>
          <w:szCs w:val="28"/>
          <w:lang w:eastAsia="zh-CN"/>
        </w:rPr>
        <w:t>Ethical Statement</w:t>
      </w:r>
    </w:p>
    <w:p w14:paraId="695392EF" w14:textId="77777777" w:rsidR="00BE1A19" w:rsidRPr="00BE1A19" w:rsidRDefault="00BE1A19" w:rsidP="00BE1A19">
      <w:pPr>
        <w:autoSpaceDE w:val="0"/>
        <w:autoSpaceDN w:val="0"/>
        <w:adjustRightInd w:val="0"/>
        <w:jc w:val="both"/>
        <w:rPr>
          <w:rFonts w:ascii="Times New Roman" w:hAnsi="Times New Roman"/>
          <w:sz w:val="18"/>
          <w:szCs w:val="18"/>
        </w:rPr>
      </w:pPr>
    </w:p>
    <w:p w14:paraId="4638B796" w14:textId="73775F6E" w:rsidR="00BE1A19" w:rsidRPr="00BE1A19" w:rsidRDefault="00BE1A19" w:rsidP="00BE1A19">
      <w:pPr>
        <w:autoSpaceDE w:val="0"/>
        <w:autoSpaceDN w:val="0"/>
        <w:adjustRightInd w:val="0"/>
        <w:ind w:firstLineChars="200" w:firstLine="360"/>
        <w:jc w:val="both"/>
        <w:rPr>
          <w:rFonts w:ascii="Times New Roman" w:eastAsia="SimSun" w:hAnsi="Times New Roman"/>
          <w:sz w:val="18"/>
          <w:szCs w:val="18"/>
          <w:lang w:eastAsia="zh-CN"/>
        </w:rPr>
      </w:pPr>
      <w:r w:rsidRPr="00BE1A19">
        <w:rPr>
          <w:rFonts w:ascii="Times New Roman" w:hAnsi="Times New Roman"/>
          <w:sz w:val="18"/>
          <w:szCs w:val="18"/>
        </w:rPr>
        <w:t>Th</w:t>
      </w:r>
      <w:r w:rsidRPr="00BE1A19">
        <w:rPr>
          <w:rFonts w:ascii="Times New Roman" w:eastAsia="SimSun" w:hAnsi="Times New Roman" w:hint="eastAsia"/>
          <w:sz w:val="18"/>
          <w:szCs w:val="18"/>
          <w:lang w:eastAsia="zh-CN"/>
        </w:rPr>
        <w:t xml:space="preserve">is study does not contain any studies with </w:t>
      </w:r>
      <w:r w:rsidRPr="00BE1A19">
        <w:rPr>
          <w:rFonts w:ascii="Times New Roman" w:eastAsia="SimSun" w:hAnsi="Times New Roman"/>
          <w:sz w:val="18"/>
          <w:szCs w:val="18"/>
          <w:lang w:eastAsia="zh-CN"/>
        </w:rPr>
        <w:t>human,</w:t>
      </w:r>
      <w:r w:rsidRPr="00BE1A19">
        <w:rPr>
          <w:rFonts w:ascii="Times New Roman" w:eastAsia="SimSun" w:hAnsi="Times New Roman" w:hint="eastAsia"/>
          <w:sz w:val="18"/>
          <w:szCs w:val="18"/>
          <w:lang w:eastAsia="zh-CN"/>
        </w:rPr>
        <w:t xml:space="preserve"> or animal subjects performed by any of the authors.</w:t>
      </w:r>
    </w:p>
    <w:p w14:paraId="08E7CA64" w14:textId="77777777" w:rsidR="00BE1A19" w:rsidRPr="00BE1A19" w:rsidRDefault="00BE1A19" w:rsidP="00BE1A19">
      <w:pPr>
        <w:autoSpaceDE w:val="0"/>
        <w:autoSpaceDN w:val="0"/>
        <w:adjustRightInd w:val="0"/>
        <w:jc w:val="both"/>
        <w:rPr>
          <w:rFonts w:ascii="Times New Roman" w:hAnsi="Times New Roman"/>
          <w:sz w:val="18"/>
          <w:szCs w:val="18"/>
        </w:rPr>
      </w:pPr>
    </w:p>
    <w:p w14:paraId="01A83FBE" w14:textId="77777777" w:rsidR="00BE1A19" w:rsidRPr="00BE1A19" w:rsidRDefault="00BE1A19" w:rsidP="00BE1A19">
      <w:pPr>
        <w:autoSpaceDE w:val="0"/>
        <w:autoSpaceDN w:val="0"/>
        <w:adjustRightInd w:val="0"/>
        <w:jc w:val="both"/>
        <w:rPr>
          <w:rFonts w:ascii="Times New Roman" w:hAnsi="Times New Roman"/>
          <w:sz w:val="18"/>
          <w:szCs w:val="18"/>
        </w:rPr>
      </w:pPr>
      <w:bookmarkStart w:id="0" w:name="_GoBack"/>
      <w:bookmarkEnd w:id="0"/>
    </w:p>
    <w:p w14:paraId="2EA212DF" w14:textId="77777777" w:rsidR="00BE1A19" w:rsidRPr="00BE1A19" w:rsidRDefault="00BE1A19" w:rsidP="00BE1A19">
      <w:pPr>
        <w:keepNext/>
        <w:keepLines/>
        <w:jc w:val="both"/>
        <w:outlineLvl w:val="0"/>
        <w:rPr>
          <w:rFonts w:ascii="Times New Roman" w:eastAsia="SimSun" w:hAnsi="Times New Roman"/>
          <w:b/>
          <w:bCs/>
          <w:color w:val="21798E"/>
          <w:sz w:val="22"/>
          <w:szCs w:val="28"/>
          <w:lang w:eastAsia="zh-CN"/>
        </w:rPr>
      </w:pPr>
      <w:r w:rsidRPr="00BE1A19">
        <w:rPr>
          <w:rFonts w:ascii="Times New Roman" w:eastAsia="SimSun" w:hAnsi="Times New Roman" w:hint="eastAsia"/>
          <w:b/>
          <w:bCs/>
          <w:color w:val="21798E"/>
          <w:sz w:val="22"/>
          <w:szCs w:val="28"/>
          <w:lang w:eastAsia="zh-CN"/>
        </w:rPr>
        <w:t xml:space="preserve">Data Availability Statement </w:t>
      </w:r>
    </w:p>
    <w:p w14:paraId="1ABACD5B" w14:textId="77777777" w:rsidR="00BE1A19" w:rsidRPr="00BE1A19" w:rsidRDefault="00BE1A19" w:rsidP="00BE1A19">
      <w:pPr>
        <w:autoSpaceDE w:val="0"/>
        <w:autoSpaceDN w:val="0"/>
        <w:adjustRightInd w:val="0"/>
        <w:jc w:val="both"/>
        <w:rPr>
          <w:rFonts w:ascii="Times New Roman" w:hAnsi="Times New Roman"/>
          <w:sz w:val="18"/>
          <w:szCs w:val="18"/>
        </w:rPr>
      </w:pPr>
    </w:p>
    <w:p w14:paraId="76446A85" w14:textId="77777777" w:rsidR="00402AA6" w:rsidRDefault="00BE1A19" w:rsidP="00402AA6">
      <w:pPr>
        <w:spacing w:after="240"/>
        <w:ind w:firstLineChars="200" w:firstLine="360"/>
        <w:jc w:val="both"/>
        <w:rPr>
          <w:rFonts w:ascii="Times New Roman" w:eastAsia="SimSun" w:hAnsi="Times New Roman"/>
          <w:sz w:val="18"/>
          <w:szCs w:val="18"/>
          <w:lang w:eastAsia="zh-CN" w:bidi="ta-IN"/>
        </w:rPr>
      </w:pPr>
      <w:r w:rsidRPr="00BE1A19">
        <w:rPr>
          <w:rFonts w:ascii="Times New Roman" w:eastAsia="SimSun" w:hAnsi="Times New Roman"/>
          <w:sz w:val="18"/>
          <w:szCs w:val="18"/>
          <w:lang w:eastAsia="zh-CN" w:bidi="ta-IN"/>
        </w:rPr>
        <w:t xml:space="preserve">The data that support the findings of this study are openly available in John Roskins coronavirus data </w:t>
      </w:r>
      <w:r w:rsidR="00402AA6">
        <w:rPr>
          <w:rFonts w:ascii="Times New Roman" w:eastAsia="SimSun" w:hAnsi="Times New Roman"/>
          <w:sz w:val="18"/>
          <w:szCs w:val="18"/>
          <w:lang w:eastAsia="zh-CN" w:bidi="ta-IN"/>
        </w:rPr>
        <w:t xml:space="preserve">       </w:t>
      </w:r>
      <w:r w:rsidRPr="00BE1A19">
        <w:rPr>
          <w:rFonts w:ascii="Times New Roman" w:eastAsia="SimSun" w:hAnsi="Times New Roman"/>
          <w:sz w:val="18"/>
          <w:szCs w:val="18"/>
          <w:lang w:eastAsia="zh-CN" w:bidi="ta-IN"/>
        </w:rPr>
        <w:t>repository at</w:t>
      </w:r>
      <w:r w:rsidRPr="00BE1A19">
        <w:rPr>
          <w:rFonts w:ascii="Times New Roman" w:eastAsia="SimSun" w:hAnsi="Times New Roman" w:hint="eastAsia"/>
          <w:sz w:val="18"/>
          <w:szCs w:val="18"/>
          <w:lang w:eastAsia="zh-CN" w:bidi="ta-IN"/>
        </w:rPr>
        <w:t xml:space="preserve"> </w:t>
      </w:r>
      <w:hyperlink r:id="rId19" w:history="1">
        <w:r w:rsidRPr="00BE1A19">
          <w:rPr>
            <w:rFonts w:ascii="Times New Roman" w:eastAsia="SimSun" w:hAnsi="Times New Roman" w:hint="eastAsia"/>
            <w:color w:val="0563C1"/>
            <w:sz w:val="18"/>
            <w:szCs w:val="18"/>
            <w:u w:val="single"/>
            <w:lang w:eastAsia="zh-CN" w:bidi="ta-IN"/>
          </w:rPr>
          <w:t>https://github.com/CSSEGISandData/COVID-19,</w:t>
        </w:r>
      </w:hyperlink>
      <w:r w:rsidRPr="00BE1A19">
        <w:rPr>
          <w:rFonts w:ascii="Times New Roman" w:eastAsia="SimSun" w:hAnsi="Times New Roman" w:hint="eastAsia"/>
          <w:sz w:val="18"/>
          <w:szCs w:val="18"/>
          <w:lang w:eastAsia="zh-CN" w:bidi="ta-IN"/>
        </w:rPr>
        <w:t xml:space="preserve"> World health </w:t>
      </w:r>
      <w:proofErr w:type="spellStart"/>
      <w:r w:rsidRPr="00BE1A19">
        <w:rPr>
          <w:rFonts w:ascii="Times New Roman" w:eastAsia="SimSun" w:hAnsi="Times New Roman" w:hint="eastAsia"/>
          <w:sz w:val="18"/>
          <w:szCs w:val="18"/>
          <w:lang w:eastAsia="zh-CN" w:bidi="ta-IN"/>
        </w:rPr>
        <w:t>organisation</w:t>
      </w:r>
      <w:proofErr w:type="spellEnd"/>
      <w:r w:rsidRPr="00BE1A19">
        <w:rPr>
          <w:rFonts w:ascii="Times New Roman" w:eastAsia="SimSun" w:hAnsi="Times New Roman" w:hint="eastAsia"/>
          <w:sz w:val="18"/>
          <w:szCs w:val="18"/>
          <w:lang w:eastAsia="zh-CN" w:bidi="ta-IN"/>
        </w:rPr>
        <w:t xml:space="preserve"> at </w:t>
      </w:r>
      <w:r w:rsidR="00402AA6">
        <w:rPr>
          <w:rFonts w:ascii="Times New Roman" w:eastAsia="SimSun" w:hAnsi="Times New Roman"/>
          <w:sz w:val="18"/>
          <w:szCs w:val="18"/>
          <w:lang w:eastAsia="zh-CN" w:bidi="ta-IN"/>
        </w:rPr>
        <w:t xml:space="preserve">     </w:t>
      </w:r>
      <w:hyperlink r:id="rId20" w:history="1">
        <w:r w:rsidR="00402AA6" w:rsidRPr="00BE1A19">
          <w:rPr>
            <w:rStyle w:val="Hyperlink"/>
            <w:rFonts w:ascii="Times New Roman" w:eastAsia="SimSun" w:hAnsi="Times New Roman" w:hint="eastAsia"/>
            <w:sz w:val="18"/>
            <w:szCs w:val="18"/>
            <w:lang w:eastAsia="zh-CN" w:bidi="ta-IN"/>
          </w:rPr>
          <w:t>https://www.who.int/emergencies/diseases/novel-coronavirus-2019</w:t>
        </w:r>
      </w:hyperlink>
      <w:r w:rsidRPr="00BE1A19">
        <w:rPr>
          <w:rFonts w:ascii="Times New Roman" w:eastAsia="SimSun" w:hAnsi="Times New Roman" w:hint="eastAsia"/>
          <w:sz w:val="18"/>
          <w:szCs w:val="18"/>
          <w:lang w:eastAsia="zh-CN" w:bidi="ta-IN"/>
        </w:rPr>
        <w:t xml:space="preserve">, </w:t>
      </w:r>
      <w:proofErr w:type="spellStart"/>
      <w:r w:rsidRPr="00BE1A19">
        <w:rPr>
          <w:rFonts w:ascii="Times New Roman" w:eastAsia="SimSun" w:hAnsi="Times New Roman" w:hint="eastAsia"/>
          <w:sz w:val="18"/>
          <w:szCs w:val="18"/>
          <w:lang w:eastAsia="zh-CN" w:bidi="ta-IN"/>
        </w:rPr>
        <w:t>worldInData</w:t>
      </w:r>
      <w:proofErr w:type="spellEnd"/>
      <w:r w:rsidRPr="00BE1A19">
        <w:rPr>
          <w:rFonts w:ascii="Times New Roman" w:eastAsia="SimSun" w:hAnsi="Times New Roman" w:hint="eastAsia"/>
          <w:sz w:val="18"/>
          <w:szCs w:val="18"/>
          <w:lang w:eastAsia="zh-CN" w:bidi="ta-IN"/>
        </w:rPr>
        <w:t xml:space="preserve"> coronavirus data at </w:t>
      </w:r>
    </w:p>
    <w:p w14:paraId="58A9B67D" w14:textId="3D6A25C5" w:rsidR="00402AA6" w:rsidRDefault="000177D4" w:rsidP="00402AA6">
      <w:pPr>
        <w:spacing w:after="240"/>
        <w:jc w:val="both"/>
        <w:rPr>
          <w:rFonts w:ascii="Times New Roman" w:eastAsia="SimSun" w:hAnsi="Times New Roman"/>
          <w:sz w:val="18"/>
          <w:szCs w:val="18"/>
          <w:lang w:eastAsia="zh-CN" w:bidi="ta-IN"/>
        </w:rPr>
      </w:pPr>
      <w:hyperlink r:id="rId21" w:history="1">
        <w:r w:rsidR="00402AA6" w:rsidRPr="00BE1A19">
          <w:rPr>
            <w:rStyle w:val="Hyperlink"/>
            <w:rFonts w:ascii="Times New Roman" w:eastAsia="SimSun" w:hAnsi="Times New Roman" w:hint="eastAsia"/>
            <w:sz w:val="18"/>
            <w:szCs w:val="18"/>
            <w:lang w:eastAsia="zh-CN" w:bidi="ta-IN"/>
          </w:rPr>
          <w:t>https://ourworldindata.org/coronavirus</w:t>
        </w:r>
      </w:hyperlink>
      <w:r w:rsidR="00402AA6">
        <w:rPr>
          <w:rFonts w:ascii="Times New Roman" w:eastAsia="SimSun" w:hAnsi="Times New Roman"/>
          <w:sz w:val="18"/>
          <w:szCs w:val="18"/>
          <w:lang w:eastAsia="zh-CN" w:bidi="ta-IN"/>
        </w:rPr>
        <w:t xml:space="preserve"> </w:t>
      </w:r>
      <w:r w:rsidR="00402AA6">
        <w:rPr>
          <w:rFonts w:ascii="Times New Roman" w:hAnsi="Times New Roman" w:cs="Latha"/>
          <w:sz w:val="24"/>
          <w:szCs w:val="22"/>
          <w:lang w:bidi="ta-IN"/>
        </w:rPr>
        <w:t xml:space="preserve"> </w:t>
      </w:r>
      <w:r w:rsidR="00402AA6">
        <w:rPr>
          <w:rFonts w:ascii="Times New Roman" w:eastAsia="SimSun" w:hAnsi="Times New Roman"/>
          <w:sz w:val="18"/>
          <w:szCs w:val="18"/>
          <w:lang w:eastAsia="zh-CN" w:bidi="ta-IN"/>
        </w:rPr>
        <w:t xml:space="preserve"> </w:t>
      </w:r>
      <w:r w:rsidR="00BE1A19" w:rsidRPr="00BE1A19">
        <w:rPr>
          <w:rFonts w:ascii="Times New Roman" w:eastAsia="SimSun" w:hAnsi="Times New Roman" w:hint="eastAsia"/>
          <w:sz w:val="18"/>
          <w:szCs w:val="18"/>
          <w:lang w:eastAsia="zh-CN" w:bidi="ta-IN"/>
        </w:rPr>
        <w:t xml:space="preserve">and </w:t>
      </w:r>
      <w:proofErr w:type="gramStart"/>
      <w:r w:rsidR="00BE1A19" w:rsidRPr="00BE1A19">
        <w:rPr>
          <w:rFonts w:ascii="Times New Roman" w:eastAsia="SimSun" w:hAnsi="Times New Roman" w:hint="eastAsia"/>
          <w:sz w:val="18"/>
          <w:szCs w:val="18"/>
          <w:lang w:eastAsia="zh-CN" w:bidi="ta-IN"/>
        </w:rPr>
        <w:t>Wikipedia</w:t>
      </w:r>
      <w:r w:rsidR="00402AA6">
        <w:rPr>
          <w:rFonts w:ascii="Times New Roman" w:eastAsia="SimSun" w:hAnsi="Times New Roman"/>
          <w:sz w:val="18"/>
          <w:szCs w:val="18"/>
          <w:lang w:eastAsia="zh-CN" w:bidi="ta-IN"/>
        </w:rPr>
        <w:t xml:space="preserve"> </w:t>
      </w:r>
      <w:r w:rsidR="00BE1A19" w:rsidRPr="00BE1A19">
        <w:rPr>
          <w:rFonts w:ascii="Times New Roman" w:eastAsia="SimSun" w:hAnsi="Times New Roman" w:hint="eastAsia"/>
          <w:sz w:val="18"/>
          <w:szCs w:val="18"/>
          <w:lang w:eastAsia="zh-CN" w:bidi="ta-IN"/>
        </w:rPr>
        <w:t xml:space="preserve"> at</w:t>
      </w:r>
      <w:proofErr w:type="gramEnd"/>
      <w:r w:rsidR="00402AA6">
        <w:rPr>
          <w:rFonts w:ascii="Times New Roman" w:eastAsia="SimSun" w:hAnsi="Times New Roman"/>
          <w:sz w:val="18"/>
          <w:szCs w:val="18"/>
          <w:lang w:eastAsia="zh-CN" w:bidi="ta-IN"/>
        </w:rPr>
        <w:t xml:space="preserve">                                                                                                                                        </w:t>
      </w:r>
    </w:p>
    <w:p w14:paraId="0B64E0F5" w14:textId="398CE241" w:rsidR="00BE1A19" w:rsidRPr="00BE1A19" w:rsidRDefault="000177D4" w:rsidP="00402AA6">
      <w:pPr>
        <w:spacing w:after="240"/>
        <w:jc w:val="both"/>
        <w:rPr>
          <w:rFonts w:ascii="Times New Roman" w:eastAsia="SimSun" w:hAnsi="Times New Roman"/>
          <w:sz w:val="18"/>
          <w:szCs w:val="18"/>
          <w:lang w:eastAsia="zh-CN" w:bidi="ta-IN"/>
        </w:rPr>
      </w:pPr>
      <w:hyperlink r:id="rId22" w:history="1">
        <w:r w:rsidR="00402AA6" w:rsidRPr="00BE1A19">
          <w:rPr>
            <w:rStyle w:val="Hyperlink"/>
            <w:rFonts w:ascii="Times New Roman" w:eastAsia="SimSun" w:hAnsi="Times New Roman" w:hint="eastAsia"/>
            <w:sz w:val="18"/>
            <w:szCs w:val="18"/>
            <w:lang w:eastAsia="zh-CN" w:bidi="ta-IN"/>
          </w:rPr>
          <w:t>https://en.wikipedia.org/wiki/2019%E2%80%9320_coronavirus_pandemic</w:t>
        </w:r>
      </w:hyperlink>
      <w:r w:rsidR="00BE1A19" w:rsidRPr="00BE1A19">
        <w:rPr>
          <w:rFonts w:ascii="Times New Roman" w:eastAsia="SimSun" w:hAnsi="Times New Roman" w:hint="eastAsia"/>
          <w:sz w:val="18"/>
          <w:szCs w:val="18"/>
          <w:lang w:eastAsia="zh-CN" w:bidi="ta-IN"/>
        </w:rPr>
        <w:t>.</w:t>
      </w:r>
    </w:p>
    <w:p w14:paraId="52D0B5C4" w14:textId="77777777" w:rsidR="00940E33" w:rsidRDefault="00940E33" w:rsidP="00402AA6">
      <w:pPr>
        <w:pStyle w:val="ReferHead"/>
        <w:spacing w:after="0"/>
        <w:jc w:val="both"/>
        <w:rPr>
          <w:rFonts w:ascii="Arial" w:hAnsi="Arial" w:cs="Arial"/>
        </w:rPr>
      </w:pPr>
    </w:p>
    <w:p w14:paraId="0C815D9B" w14:textId="77777777" w:rsidR="00940E33" w:rsidRDefault="00940E33" w:rsidP="00441B6F">
      <w:pPr>
        <w:pStyle w:val="ReferHead"/>
        <w:spacing w:after="0"/>
        <w:jc w:val="both"/>
        <w:rPr>
          <w:rFonts w:ascii="Arial" w:hAnsi="Arial" w:cs="Arial"/>
        </w:rPr>
      </w:pPr>
    </w:p>
    <w:p w14:paraId="19F92566" w14:textId="77777777" w:rsidR="00940E33" w:rsidRDefault="00940E33" w:rsidP="00441B6F">
      <w:pPr>
        <w:pStyle w:val="ReferHead"/>
        <w:spacing w:after="0"/>
        <w:jc w:val="both"/>
        <w:rPr>
          <w:rFonts w:ascii="Arial" w:hAnsi="Arial" w:cs="Arial"/>
        </w:rPr>
      </w:pPr>
    </w:p>
    <w:p w14:paraId="0F5A59B0" w14:textId="77777777" w:rsidR="00940E33" w:rsidRDefault="00940E33" w:rsidP="00441B6F">
      <w:pPr>
        <w:pStyle w:val="ReferHead"/>
        <w:spacing w:after="0"/>
        <w:jc w:val="both"/>
        <w:rPr>
          <w:rFonts w:ascii="Arial" w:hAnsi="Arial" w:cs="Arial"/>
        </w:rPr>
      </w:pPr>
    </w:p>
    <w:p w14:paraId="71B51CD9" w14:textId="77777777" w:rsidR="00940E33" w:rsidRDefault="00940E33" w:rsidP="00441B6F">
      <w:pPr>
        <w:pStyle w:val="ReferHead"/>
        <w:spacing w:after="0"/>
        <w:jc w:val="both"/>
        <w:rPr>
          <w:rFonts w:ascii="Arial" w:hAnsi="Arial" w:cs="Arial"/>
        </w:rPr>
      </w:pPr>
    </w:p>
    <w:p w14:paraId="555BB684" w14:textId="77777777" w:rsidR="00940E33" w:rsidRDefault="00940E33" w:rsidP="00441B6F">
      <w:pPr>
        <w:pStyle w:val="ReferHead"/>
        <w:spacing w:after="0"/>
        <w:jc w:val="both"/>
        <w:rPr>
          <w:rFonts w:ascii="Arial" w:hAnsi="Arial" w:cs="Arial"/>
        </w:rPr>
      </w:pPr>
    </w:p>
    <w:p w14:paraId="64AFFF88"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4EEAFCD1" w14:textId="77777777" w:rsidR="00790ADA" w:rsidRPr="00FB3A86" w:rsidRDefault="00790ADA" w:rsidP="00441B6F">
      <w:pPr>
        <w:pStyle w:val="ReferHead"/>
        <w:spacing w:after="0"/>
        <w:jc w:val="both"/>
        <w:rPr>
          <w:rFonts w:ascii="Arial" w:hAnsi="Arial" w:cs="Arial"/>
        </w:rPr>
      </w:pPr>
    </w:p>
    <w:p w14:paraId="5A984B51" w14:textId="77777777" w:rsidR="00B9670B" w:rsidRPr="003248BA" w:rsidRDefault="00B9670B" w:rsidP="003248BA">
      <w:pPr>
        <w:pStyle w:val="ListParagraph"/>
        <w:numPr>
          <w:ilvl w:val="0"/>
          <w:numId w:val="46"/>
        </w:numPr>
        <w:spacing w:after="240"/>
        <w:jc w:val="both"/>
        <w:rPr>
          <w:rFonts w:ascii="Times New Roman" w:hAnsi="Times New Roman" w:cs="Latha"/>
          <w:sz w:val="18"/>
          <w:szCs w:val="18"/>
        </w:rPr>
      </w:pPr>
      <w:r w:rsidRPr="003248BA">
        <w:rPr>
          <w:rFonts w:ascii="Times New Roman" w:hAnsi="Times New Roman" w:cs="Latha"/>
          <w:sz w:val="18"/>
          <w:szCs w:val="18"/>
        </w:rPr>
        <w:t xml:space="preserve">Anjum, N., Asif, A., Kiran, M., Jabeen, F., Yang, Z., Huang, C., Noor, S., Imran, K., Ali, I., &amp; Mohamed, E. M. (2021). Intelligent COVID-19 forecasting, diagnoses and monitoring systems: A survey. </w:t>
      </w:r>
      <w:proofErr w:type="spellStart"/>
      <w:r w:rsidRPr="003248BA">
        <w:rPr>
          <w:rFonts w:ascii="Times New Roman" w:hAnsi="Times New Roman" w:cs="Latha"/>
          <w:sz w:val="18"/>
          <w:szCs w:val="18"/>
        </w:rPr>
        <w:t>TechRxiv</w:t>
      </w:r>
      <w:proofErr w:type="spellEnd"/>
      <w:r w:rsidRPr="003248BA">
        <w:rPr>
          <w:rFonts w:ascii="Times New Roman" w:hAnsi="Times New Roman" w:cs="Latha"/>
          <w:sz w:val="18"/>
          <w:szCs w:val="18"/>
        </w:rPr>
        <w:t xml:space="preserve">. </w:t>
      </w:r>
      <w:hyperlink r:id="rId23" w:history="1">
        <w:r w:rsidRPr="003248BA">
          <w:rPr>
            <w:rFonts w:ascii="Times New Roman" w:hAnsi="Times New Roman" w:cs="Latha"/>
            <w:color w:val="0563C1"/>
            <w:sz w:val="18"/>
            <w:szCs w:val="18"/>
            <w:u w:val="single"/>
          </w:rPr>
          <w:t>https://doi.org/10.36227/techrxiv.15172488</w:t>
        </w:r>
      </w:hyperlink>
    </w:p>
    <w:p w14:paraId="151813FB" w14:textId="77777777" w:rsidR="003248BA" w:rsidRPr="003248BA" w:rsidRDefault="00B9670B" w:rsidP="003248BA">
      <w:pPr>
        <w:pStyle w:val="ListParagraph"/>
        <w:numPr>
          <w:ilvl w:val="0"/>
          <w:numId w:val="46"/>
        </w:numPr>
        <w:spacing w:after="240"/>
        <w:jc w:val="both"/>
        <w:rPr>
          <w:rFonts w:ascii="Times New Roman" w:hAnsi="Times New Roman" w:cs="Latha"/>
          <w:sz w:val="18"/>
          <w:szCs w:val="18"/>
        </w:rPr>
      </w:pPr>
      <w:r w:rsidRPr="003248BA">
        <w:rPr>
          <w:rFonts w:ascii="Times New Roman" w:hAnsi="Times New Roman" w:cs="Latha"/>
          <w:sz w:val="18"/>
          <w:szCs w:val="18"/>
        </w:rPr>
        <w:t xml:space="preserve">Bairagi, A. K., et al. (2020). Controlling the outbreak of COVID-19: A noncooperative game perspective. IEEE Access. </w:t>
      </w:r>
      <w:hyperlink r:id="rId24" w:history="1">
        <w:r w:rsidRPr="003248BA">
          <w:rPr>
            <w:rFonts w:ascii="Times New Roman" w:hAnsi="Times New Roman" w:cs="Latha"/>
            <w:color w:val="0563C1"/>
            <w:sz w:val="18"/>
            <w:szCs w:val="18"/>
            <w:u w:val="single"/>
          </w:rPr>
          <w:t>https://doi.org/10.1109/access.2020.3040821</w:t>
        </w:r>
      </w:hyperlink>
    </w:p>
    <w:p w14:paraId="6CF40F0B" w14:textId="6AEA47D4" w:rsidR="003248BA" w:rsidRPr="003248BA" w:rsidRDefault="003248BA" w:rsidP="003248BA">
      <w:pPr>
        <w:pStyle w:val="ListParagraph"/>
        <w:numPr>
          <w:ilvl w:val="0"/>
          <w:numId w:val="46"/>
        </w:numPr>
        <w:spacing w:after="240"/>
        <w:jc w:val="both"/>
        <w:rPr>
          <w:rFonts w:ascii="Times New Roman" w:hAnsi="Times New Roman" w:cs="Latha"/>
          <w:sz w:val="18"/>
          <w:szCs w:val="18"/>
        </w:rPr>
      </w:pPr>
      <w:r w:rsidRPr="003248BA">
        <w:rPr>
          <w:rFonts w:ascii="Times New Roman" w:hAnsi="Times New Roman" w:cs="Latha"/>
          <w:sz w:val="18"/>
          <w:szCs w:val="18"/>
        </w:rPr>
        <w:t xml:space="preserve">Bushaj, S., Yin, X., Beqiri, A., Andrews, D., &amp; </w:t>
      </w:r>
      <w:proofErr w:type="spellStart"/>
      <w:r w:rsidRPr="003248BA">
        <w:rPr>
          <w:rFonts w:ascii="Times New Roman" w:hAnsi="Times New Roman" w:cs="Latha"/>
          <w:sz w:val="18"/>
          <w:szCs w:val="18"/>
        </w:rPr>
        <w:t>Büyüktahtakın</w:t>
      </w:r>
      <w:proofErr w:type="spellEnd"/>
      <w:r w:rsidRPr="003248BA">
        <w:rPr>
          <w:rFonts w:ascii="Times New Roman" w:hAnsi="Times New Roman" w:cs="Latha"/>
          <w:sz w:val="18"/>
          <w:szCs w:val="18"/>
        </w:rPr>
        <w:t xml:space="preserve">, İ. E. (2022). A simulation–deep reinforcement learning (SiRL) approach for epidemic control optimization. Annals of Operations Research. </w:t>
      </w:r>
      <w:hyperlink r:id="rId25" w:history="1">
        <w:r w:rsidRPr="003248BA">
          <w:rPr>
            <w:rStyle w:val="Hyperlink"/>
            <w:rFonts w:ascii="Times New Roman" w:hAnsi="Times New Roman" w:cs="Latha"/>
            <w:sz w:val="18"/>
            <w:szCs w:val="18"/>
          </w:rPr>
          <w:t>https://doi.org/10.1007/s10479-022-04926-7</w:t>
        </w:r>
      </w:hyperlink>
    </w:p>
    <w:p w14:paraId="3087274C" w14:textId="50ED7383" w:rsidR="00B9670B" w:rsidRPr="003248BA" w:rsidRDefault="00B9670B" w:rsidP="003248BA">
      <w:pPr>
        <w:pStyle w:val="ListParagraph"/>
        <w:numPr>
          <w:ilvl w:val="0"/>
          <w:numId w:val="46"/>
        </w:numPr>
        <w:spacing w:after="240"/>
        <w:jc w:val="both"/>
        <w:rPr>
          <w:rFonts w:ascii="Times New Roman" w:hAnsi="Times New Roman" w:cs="Latha"/>
          <w:sz w:val="18"/>
          <w:szCs w:val="18"/>
        </w:rPr>
      </w:pPr>
      <w:r w:rsidRPr="003248BA">
        <w:rPr>
          <w:rFonts w:ascii="Times New Roman" w:hAnsi="Times New Roman" w:cs="Latha"/>
          <w:sz w:val="18"/>
          <w:szCs w:val="18"/>
        </w:rPr>
        <w:t xml:space="preserve">Chadi, M.-A., &amp; </w:t>
      </w:r>
      <w:proofErr w:type="spellStart"/>
      <w:r w:rsidRPr="003248BA">
        <w:rPr>
          <w:rFonts w:ascii="Times New Roman" w:hAnsi="Times New Roman" w:cs="Latha"/>
          <w:sz w:val="18"/>
          <w:szCs w:val="18"/>
        </w:rPr>
        <w:t>Mousannif</w:t>
      </w:r>
      <w:proofErr w:type="spellEnd"/>
      <w:r w:rsidRPr="003248BA">
        <w:rPr>
          <w:rFonts w:ascii="Times New Roman" w:hAnsi="Times New Roman" w:cs="Latha"/>
          <w:sz w:val="18"/>
          <w:szCs w:val="18"/>
        </w:rPr>
        <w:t xml:space="preserve">, H. (2022). A reinforcement learning-based decision support tool for epidemic control: Validation study for COVID-19. Applied Artificial Intelligence, 36(1). </w:t>
      </w:r>
      <w:hyperlink r:id="rId26" w:history="1">
        <w:r w:rsidRPr="003248BA">
          <w:rPr>
            <w:rFonts w:ascii="Times New Roman" w:hAnsi="Times New Roman" w:cs="Latha"/>
            <w:color w:val="0563C1"/>
            <w:sz w:val="18"/>
            <w:szCs w:val="18"/>
            <w:u w:val="single"/>
          </w:rPr>
          <w:t>https://doi.org/10.1080/08839514.2022.2031821</w:t>
        </w:r>
      </w:hyperlink>
    </w:p>
    <w:p w14:paraId="06AC4EEA" w14:textId="33D754E5" w:rsidR="00B9670B" w:rsidRPr="003248BA" w:rsidRDefault="003248BA" w:rsidP="003248BA">
      <w:pPr>
        <w:pStyle w:val="ListParagraph"/>
        <w:numPr>
          <w:ilvl w:val="0"/>
          <w:numId w:val="46"/>
        </w:numPr>
        <w:spacing w:after="240"/>
        <w:jc w:val="both"/>
        <w:rPr>
          <w:rFonts w:ascii="Times New Roman" w:hAnsi="Times New Roman" w:cs="Latha"/>
          <w:sz w:val="18"/>
          <w:szCs w:val="18"/>
        </w:rPr>
      </w:pPr>
      <w:r w:rsidRPr="003248BA">
        <w:rPr>
          <w:rFonts w:ascii="Times New Roman" w:hAnsi="Times New Roman" w:cs="Latha"/>
          <w:sz w:val="18"/>
          <w:szCs w:val="18"/>
        </w:rPr>
        <w:t xml:space="preserve">Colas, C., Hejblum, B. P., </w:t>
      </w:r>
      <w:proofErr w:type="spellStart"/>
      <w:r w:rsidRPr="003248BA">
        <w:rPr>
          <w:rFonts w:ascii="Times New Roman" w:hAnsi="Times New Roman" w:cs="Latha"/>
          <w:sz w:val="18"/>
          <w:szCs w:val="18"/>
        </w:rPr>
        <w:t>Rouillon</w:t>
      </w:r>
      <w:proofErr w:type="spellEnd"/>
      <w:r w:rsidRPr="003248BA">
        <w:rPr>
          <w:rFonts w:ascii="Times New Roman" w:hAnsi="Times New Roman" w:cs="Latha"/>
          <w:sz w:val="18"/>
          <w:szCs w:val="18"/>
        </w:rPr>
        <w:t xml:space="preserve">, S., </w:t>
      </w:r>
      <w:proofErr w:type="spellStart"/>
      <w:r w:rsidRPr="003248BA">
        <w:rPr>
          <w:rFonts w:ascii="Times New Roman" w:hAnsi="Times New Roman" w:cs="Latha"/>
          <w:sz w:val="18"/>
          <w:szCs w:val="18"/>
        </w:rPr>
        <w:t>Thiébaut</w:t>
      </w:r>
      <w:proofErr w:type="spellEnd"/>
      <w:r w:rsidRPr="003248BA">
        <w:rPr>
          <w:rFonts w:ascii="Times New Roman" w:hAnsi="Times New Roman" w:cs="Latha"/>
          <w:sz w:val="18"/>
          <w:szCs w:val="18"/>
        </w:rPr>
        <w:t xml:space="preserve">, R., </w:t>
      </w:r>
      <w:proofErr w:type="spellStart"/>
      <w:r w:rsidRPr="003248BA">
        <w:rPr>
          <w:rFonts w:ascii="Times New Roman" w:hAnsi="Times New Roman" w:cs="Latha"/>
          <w:sz w:val="18"/>
          <w:szCs w:val="18"/>
        </w:rPr>
        <w:t>Oudeyer</w:t>
      </w:r>
      <w:proofErr w:type="spellEnd"/>
      <w:r w:rsidRPr="003248BA">
        <w:rPr>
          <w:rFonts w:ascii="Times New Roman" w:hAnsi="Times New Roman" w:cs="Latha"/>
          <w:sz w:val="18"/>
          <w:szCs w:val="18"/>
        </w:rPr>
        <w:t xml:space="preserve">, P.-Y., Moulin-Frier, C., &amp; Prague, M. (2021). </w:t>
      </w:r>
      <w:proofErr w:type="spellStart"/>
      <w:r w:rsidRPr="003248BA">
        <w:rPr>
          <w:rFonts w:ascii="Times New Roman" w:hAnsi="Times New Roman" w:cs="Latha"/>
          <w:sz w:val="18"/>
          <w:szCs w:val="18"/>
        </w:rPr>
        <w:t>EpidemiOptim</w:t>
      </w:r>
      <w:proofErr w:type="spellEnd"/>
      <w:r w:rsidRPr="003248BA">
        <w:rPr>
          <w:rFonts w:ascii="Times New Roman" w:hAnsi="Times New Roman" w:cs="Latha"/>
          <w:sz w:val="18"/>
          <w:szCs w:val="18"/>
        </w:rPr>
        <w:t>: A toolbox for the optimization of control policies in epidemiological models. Journal of Artificial Intelligence Research. https://doi.org/10.1613/jair.1.12588</w:t>
      </w:r>
    </w:p>
    <w:p w14:paraId="3640266E" w14:textId="66067B5A" w:rsidR="00B9670B" w:rsidRPr="003248BA" w:rsidRDefault="00B9670B" w:rsidP="003248BA">
      <w:pPr>
        <w:pStyle w:val="ListParagraph"/>
        <w:numPr>
          <w:ilvl w:val="0"/>
          <w:numId w:val="46"/>
        </w:numPr>
        <w:spacing w:after="240"/>
        <w:jc w:val="both"/>
        <w:rPr>
          <w:rFonts w:ascii="Times New Roman" w:hAnsi="Times New Roman" w:cs="Latha"/>
          <w:sz w:val="18"/>
          <w:szCs w:val="18"/>
        </w:rPr>
      </w:pPr>
      <w:r w:rsidRPr="003248BA">
        <w:rPr>
          <w:rFonts w:ascii="Times New Roman" w:hAnsi="Times New Roman" w:cs="Latha"/>
          <w:sz w:val="18"/>
          <w:szCs w:val="18"/>
        </w:rPr>
        <w:t xml:space="preserve">Du, X., Chen, H., Yang, B., Long, C., &amp; Zhao, S. (2023). HRL4EC: Hierarchical reinforcement learning for multi-mode epidemic control. Information Sciences, 640, 119065. </w:t>
      </w:r>
      <w:hyperlink r:id="rId27" w:history="1">
        <w:r w:rsidRPr="003248BA">
          <w:rPr>
            <w:rFonts w:ascii="Times New Roman" w:hAnsi="Times New Roman" w:cs="Latha"/>
            <w:color w:val="0563C1"/>
            <w:sz w:val="18"/>
            <w:szCs w:val="18"/>
            <w:u w:val="single"/>
          </w:rPr>
          <w:t>https://doi.org/10.1016/j.ins.2023.119065</w:t>
        </w:r>
      </w:hyperlink>
    </w:p>
    <w:p w14:paraId="712E919A" w14:textId="77777777" w:rsidR="003248BA" w:rsidRDefault="003248BA" w:rsidP="003248BA">
      <w:pPr>
        <w:pStyle w:val="ListParagraph"/>
        <w:numPr>
          <w:ilvl w:val="0"/>
          <w:numId w:val="46"/>
        </w:numPr>
        <w:spacing w:after="240"/>
        <w:rPr>
          <w:rFonts w:ascii="Times New Roman" w:hAnsi="Times New Roman" w:cs="Latha"/>
          <w:sz w:val="18"/>
          <w:szCs w:val="18"/>
        </w:rPr>
      </w:pPr>
      <w:r w:rsidRPr="003248BA">
        <w:rPr>
          <w:rFonts w:ascii="Times New Roman" w:hAnsi="Times New Roman" w:cs="Latha"/>
          <w:sz w:val="18"/>
          <w:szCs w:val="18"/>
        </w:rPr>
        <w:t xml:space="preserve">Eidi, S., Haghighi, F., Safari, A., &amp; Zio, E. (2025). Optimal dynamic state‐dependent maintenance policy by deep reinforcement learning. Quality and Reliability Engineering International. </w:t>
      </w:r>
      <w:hyperlink r:id="rId28" w:history="1">
        <w:r w:rsidRPr="003248BA">
          <w:rPr>
            <w:rStyle w:val="Hyperlink"/>
            <w:rFonts w:ascii="Times New Roman" w:hAnsi="Times New Roman" w:cs="Latha"/>
            <w:sz w:val="18"/>
            <w:szCs w:val="18"/>
          </w:rPr>
          <w:t>https://doi.org/10.1002/qre.3806</w:t>
        </w:r>
      </w:hyperlink>
    </w:p>
    <w:p w14:paraId="509FC30F" w14:textId="77777777" w:rsidR="003248BA" w:rsidRDefault="003248BA" w:rsidP="003248BA">
      <w:pPr>
        <w:pStyle w:val="ListParagraph"/>
        <w:numPr>
          <w:ilvl w:val="0"/>
          <w:numId w:val="46"/>
        </w:numPr>
        <w:spacing w:after="240"/>
        <w:rPr>
          <w:rFonts w:ascii="Times New Roman" w:hAnsi="Times New Roman" w:cs="Latha"/>
          <w:sz w:val="18"/>
          <w:szCs w:val="18"/>
        </w:rPr>
      </w:pPr>
      <w:r w:rsidRPr="003248BA">
        <w:rPr>
          <w:rFonts w:ascii="Times New Roman" w:hAnsi="Times New Roman" w:cs="Latha"/>
          <w:sz w:val="18"/>
          <w:szCs w:val="18"/>
        </w:rPr>
        <w:t xml:space="preserve">Feng, T., Song, S., Tong, X., &amp; Li, Y. (2022). Contact tracing and epidemic intervention via deep reinforcement learning. ACM Transactions on Knowledge Discovery from Data. </w:t>
      </w:r>
      <w:hyperlink r:id="rId29" w:history="1">
        <w:r w:rsidRPr="003248BA">
          <w:rPr>
            <w:rStyle w:val="Hyperlink"/>
            <w:rFonts w:ascii="Times New Roman" w:hAnsi="Times New Roman" w:cs="Latha"/>
            <w:sz w:val="18"/>
            <w:szCs w:val="18"/>
          </w:rPr>
          <w:t>https://doi.org/10.1145/3546870</w:t>
        </w:r>
      </w:hyperlink>
    </w:p>
    <w:p w14:paraId="127E9971" w14:textId="77777777" w:rsidR="003248BA" w:rsidRDefault="003248BA" w:rsidP="003248BA">
      <w:pPr>
        <w:pStyle w:val="ListParagraph"/>
        <w:numPr>
          <w:ilvl w:val="0"/>
          <w:numId w:val="46"/>
        </w:numPr>
        <w:spacing w:after="240"/>
        <w:rPr>
          <w:rFonts w:ascii="Times New Roman" w:hAnsi="Times New Roman" w:cs="Latha"/>
          <w:sz w:val="18"/>
          <w:szCs w:val="18"/>
        </w:rPr>
      </w:pPr>
      <w:proofErr w:type="spellStart"/>
      <w:r w:rsidRPr="003248BA">
        <w:rPr>
          <w:rFonts w:ascii="Times New Roman" w:hAnsi="Times New Roman" w:cs="Latha"/>
          <w:sz w:val="18"/>
          <w:szCs w:val="18"/>
        </w:rPr>
        <w:t>Ghazizadeh</w:t>
      </w:r>
      <w:proofErr w:type="spellEnd"/>
      <w:r w:rsidRPr="003248BA">
        <w:rPr>
          <w:rFonts w:ascii="Times New Roman" w:hAnsi="Times New Roman" w:cs="Latha"/>
          <w:sz w:val="18"/>
          <w:szCs w:val="18"/>
        </w:rPr>
        <w:t xml:space="preserve">, N., </w:t>
      </w:r>
      <w:proofErr w:type="spellStart"/>
      <w:r w:rsidRPr="003248BA">
        <w:rPr>
          <w:rFonts w:ascii="Times New Roman" w:hAnsi="Times New Roman" w:cs="Latha"/>
          <w:sz w:val="18"/>
          <w:szCs w:val="18"/>
        </w:rPr>
        <w:t>Taghvaei</w:t>
      </w:r>
      <w:proofErr w:type="spellEnd"/>
      <w:r w:rsidRPr="003248BA">
        <w:rPr>
          <w:rFonts w:ascii="Times New Roman" w:hAnsi="Times New Roman" w:cs="Latha"/>
          <w:sz w:val="18"/>
          <w:szCs w:val="18"/>
        </w:rPr>
        <w:t xml:space="preserve">, S., &amp; </w:t>
      </w:r>
      <w:proofErr w:type="spellStart"/>
      <w:r w:rsidRPr="003248BA">
        <w:rPr>
          <w:rFonts w:ascii="Times New Roman" w:hAnsi="Times New Roman" w:cs="Latha"/>
          <w:sz w:val="18"/>
          <w:szCs w:val="18"/>
        </w:rPr>
        <w:t>Haghpanah</w:t>
      </w:r>
      <w:proofErr w:type="spellEnd"/>
      <w:r w:rsidRPr="003248BA">
        <w:rPr>
          <w:rFonts w:ascii="Times New Roman" w:hAnsi="Times New Roman" w:cs="Latha"/>
          <w:sz w:val="18"/>
          <w:szCs w:val="18"/>
        </w:rPr>
        <w:t xml:space="preserve">, S. A. (2024). Modeling and control of COVID-19 disease using deep reinforcement learning method. Medical &amp; Biological Engineering &amp; Computing. </w:t>
      </w:r>
      <w:hyperlink r:id="rId30" w:history="1">
        <w:r w:rsidRPr="003248BA">
          <w:rPr>
            <w:rStyle w:val="Hyperlink"/>
            <w:rFonts w:ascii="Times New Roman" w:hAnsi="Times New Roman" w:cs="Latha"/>
            <w:sz w:val="18"/>
            <w:szCs w:val="18"/>
          </w:rPr>
          <w:t>https://doi.org/10.1007/s11517-024-03153-5</w:t>
        </w:r>
      </w:hyperlink>
    </w:p>
    <w:p w14:paraId="46BD0950" w14:textId="77777777" w:rsidR="003248BA" w:rsidRDefault="003248BA" w:rsidP="003248BA">
      <w:pPr>
        <w:pStyle w:val="ListParagraph"/>
        <w:numPr>
          <w:ilvl w:val="0"/>
          <w:numId w:val="46"/>
        </w:numPr>
        <w:spacing w:after="240"/>
        <w:rPr>
          <w:rFonts w:ascii="Times New Roman" w:hAnsi="Times New Roman" w:cs="Latha"/>
          <w:sz w:val="18"/>
          <w:szCs w:val="18"/>
        </w:rPr>
      </w:pPr>
      <w:r w:rsidRPr="003248BA">
        <w:rPr>
          <w:rFonts w:ascii="Times New Roman" w:hAnsi="Times New Roman" w:cs="Latha"/>
          <w:sz w:val="18"/>
          <w:szCs w:val="18"/>
        </w:rPr>
        <w:t xml:space="preserve">Guo, X., Zhang, Y., Lu, J., Zhang, J., &amp; Jiang, H. (2022). </w:t>
      </w:r>
      <w:proofErr w:type="spellStart"/>
      <w:r w:rsidRPr="003248BA">
        <w:rPr>
          <w:rFonts w:ascii="Times New Roman" w:hAnsi="Times New Roman" w:cs="Latha"/>
          <w:sz w:val="18"/>
          <w:szCs w:val="18"/>
        </w:rPr>
        <w:t>PaCAR</w:t>
      </w:r>
      <w:proofErr w:type="spellEnd"/>
      <w:r w:rsidRPr="003248BA">
        <w:rPr>
          <w:rFonts w:ascii="Times New Roman" w:hAnsi="Times New Roman" w:cs="Latha"/>
          <w:sz w:val="18"/>
          <w:szCs w:val="18"/>
        </w:rPr>
        <w:t>: COVID-19 pandemic control decision making via large-scale agent-based modelling and deep reinforcement learning. Medical Decision Making, 42(8), 1072–1085.</w:t>
      </w:r>
    </w:p>
    <w:p w14:paraId="324D7B33" w14:textId="77777777" w:rsidR="003248BA" w:rsidRPr="003248BA" w:rsidRDefault="00B9670B" w:rsidP="003248BA">
      <w:pPr>
        <w:pStyle w:val="ListParagraph"/>
        <w:numPr>
          <w:ilvl w:val="0"/>
          <w:numId w:val="46"/>
        </w:numPr>
        <w:spacing w:after="240"/>
        <w:rPr>
          <w:rFonts w:ascii="Times New Roman" w:hAnsi="Times New Roman" w:cs="Latha"/>
          <w:sz w:val="18"/>
          <w:szCs w:val="18"/>
        </w:rPr>
      </w:pPr>
      <w:r w:rsidRPr="003248BA">
        <w:rPr>
          <w:rFonts w:ascii="Times New Roman" w:hAnsi="Times New Roman" w:cs="Latha"/>
          <w:sz w:val="18"/>
          <w:szCs w:val="18"/>
        </w:rPr>
        <w:lastRenderedPageBreak/>
        <w:t xml:space="preserve">Hwang, Y. G., Kwon, H. D., &amp; Lee, J. (2022). Optimal control problem of various epidemic models with uncertainty based on deep reinforcement learning. Numerical Methods for Partial Differential Equations. </w:t>
      </w:r>
      <w:hyperlink r:id="rId31" w:history="1">
        <w:r w:rsidRPr="003248BA">
          <w:rPr>
            <w:rFonts w:ascii="Times New Roman" w:hAnsi="Times New Roman" w:cs="Latha"/>
            <w:color w:val="0563C1"/>
            <w:sz w:val="18"/>
            <w:szCs w:val="18"/>
            <w:u w:val="single"/>
          </w:rPr>
          <w:t>https://doi.org/10.1002/num.22872</w:t>
        </w:r>
      </w:hyperlink>
    </w:p>
    <w:p w14:paraId="486ED0B4" w14:textId="0BEE3A61" w:rsidR="003248BA" w:rsidRDefault="003248BA" w:rsidP="003248BA">
      <w:pPr>
        <w:pStyle w:val="ListParagraph"/>
        <w:numPr>
          <w:ilvl w:val="0"/>
          <w:numId w:val="46"/>
        </w:numPr>
        <w:spacing w:after="240"/>
        <w:rPr>
          <w:rFonts w:ascii="Times New Roman" w:hAnsi="Times New Roman" w:cs="Latha"/>
          <w:sz w:val="18"/>
          <w:szCs w:val="18"/>
        </w:rPr>
      </w:pPr>
      <w:r w:rsidRPr="003248BA">
        <w:rPr>
          <w:rFonts w:ascii="Times New Roman" w:hAnsi="Times New Roman" w:cs="Latha"/>
          <w:sz w:val="18"/>
          <w:szCs w:val="18"/>
        </w:rPr>
        <w:t xml:space="preserve">Kao, Y., Chu, P., Chou, P.-C., Chen, C.-C., Chang, C.-H., Lin, C.-C., &amp; Chen, C.-C. (2024). A dynamic approach to support outbreak management using reinforcement learning and semi-connected SEIQR models. BMC Public Health, 24, 751. </w:t>
      </w:r>
      <w:hyperlink r:id="rId32" w:history="1">
        <w:r w:rsidRPr="00EA063A">
          <w:rPr>
            <w:rStyle w:val="Hyperlink"/>
            <w:rFonts w:ascii="Times New Roman" w:hAnsi="Times New Roman" w:cs="Latha"/>
            <w:sz w:val="18"/>
            <w:szCs w:val="18"/>
          </w:rPr>
          <w:t>https://doi.org/10.1186/s12889-024-18251-0</w:t>
        </w:r>
      </w:hyperlink>
    </w:p>
    <w:p w14:paraId="2718AEE1" w14:textId="75CCAF52" w:rsidR="00B9670B" w:rsidRPr="003248BA" w:rsidRDefault="00B9670B" w:rsidP="003248BA">
      <w:pPr>
        <w:pStyle w:val="ListParagraph"/>
        <w:numPr>
          <w:ilvl w:val="0"/>
          <w:numId w:val="46"/>
        </w:numPr>
        <w:spacing w:after="240"/>
        <w:rPr>
          <w:rFonts w:ascii="Times New Roman" w:hAnsi="Times New Roman" w:cs="Latha"/>
          <w:sz w:val="18"/>
          <w:szCs w:val="18"/>
        </w:rPr>
      </w:pPr>
      <w:proofErr w:type="spellStart"/>
      <w:r w:rsidRPr="003248BA">
        <w:rPr>
          <w:rFonts w:ascii="Times New Roman" w:hAnsi="Times New Roman" w:cs="Latha"/>
          <w:sz w:val="18"/>
          <w:szCs w:val="18"/>
        </w:rPr>
        <w:t>Kitchat</w:t>
      </w:r>
      <w:proofErr w:type="spellEnd"/>
      <w:r w:rsidRPr="003248BA">
        <w:rPr>
          <w:rFonts w:ascii="Times New Roman" w:hAnsi="Times New Roman" w:cs="Latha"/>
          <w:sz w:val="18"/>
          <w:szCs w:val="18"/>
        </w:rPr>
        <w:t xml:space="preserve">, K., Lin, M. H., Chen, H. S., Sun, M. T., Sakai, K., Ku, W. S., &amp; </w:t>
      </w:r>
      <w:proofErr w:type="spellStart"/>
      <w:r w:rsidRPr="003248BA">
        <w:rPr>
          <w:rFonts w:ascii="Times New Roman" w:hAnsi="Times New Roman" w:cs="Latha"/>
          <w:sz w:val="18"/>
          <w:szCs w:val="18"/>
        </w:rPr>
        <w:t>Surasak</w:t>
      </w:r>
      <w:proofErr w:type="spellEnd"/>
      <w:r w:rsidRPr="003248BA">
        <w:rPr>
          <w:rFonts w:ascii="Times New Roman" w:hAnsi="Times New Roman" w:cs="Latha"/>
          <w:sz w:val="18"/>
          <w:szCs w:val="18"/>
        </w:rPr>
        <w:t xml:space="preserve">, T. (2024). A deep reinforcement learning system for the allocation of epidemic prevention materials based on DDPG. Expert Systems with Applications, 242, 122763. </w:t>
      </w:r>
      <w:hyperlink r:id="rId33" w:history="1">
        <w:r w:rsidRPr="003248BA">
          <w:rPr>
            <w:rFonts w:ascii="Times New Roman" w:hAnsi="Times New Roman" w:cs="Latha"/>
            <w:color w:val="0563C1"/>
            <w:sz w:val="18"/>
            <w:szCs w:val="18"/>
            <w:u w:val="single"/>
          </w:rPr>
          <w:t>https://doi.org/10.1016/j.eswa.2023.122763</w:t>
        </w:r>
      </w:hyperlink>
    </w:p>
    <w:p w14:paraId="6B5B035B" w14:textId="78C04CA6" w:rsidR="003248BA" w:rsidRDefault="003248BA" w:rsidP="003248BA">
      <w:pPr>
        <w:pStyle w:val="ListParagraph"/>
        <w:numPr>
          <w:ilvl w:val="0"/>
          <w:numId w:val="46"/>
        </w:numPr>
        <w:spacing w:after="240"/>
        <w:jc w:val="both"/>
        <w:rPr>
          <w:rFonts w:ascii="Times New Roman" w:hAnsi="Times New Roman" w:cs="Latha"/>
          <w:sz w:val="18"/>
          <w:szCs w:val="18"/>
        </w:rPr>
      </w:pPr>
      <w:r w:rsidRPr="003248BA">
        <w:rPr>
          <w:rFonts w:ascii="Times New Roman" w:hAnsi="Times New Roman" w:cs="Latha"/>
          <w:sz w:val="18"/>
          <w:szCs w:val="18"/>
        </w:rPr>
        <w:t xml:space="preserve">Kwak, G. H., Ling, L., &amp; Hui, P. (2021). Deep reinforcement learning approaches for global public health strategies for COVID-19 pandemic. PLOS ONE. </w:t>
      </w:r>
      <w:hyperlink r:id="rId34" w:history="1">
        <w:r w:rsidRPr="00EA063A">
          <w:rPr>
            <w:rStyle w:val="Hyperlink"/>
            <w:rFonts w:ascii="Times New Roman" w:hAnsi="Times New Roman" w:cs="Latha"/>
            <w:sz w:val="18"/>
            <w:szCs w:val="18"/>
          </w:rPr>
          <w:t>https://doi.org/10.1371/journal.pone.0251550</w:t>
        </w:r>
      </w:hyperlink>
    </w:p>
    <w:p w14:paraId="1E8A6B8C" w14:textId="2851F61A" w:rsidR="00B9670B" w:rsidRPr="003248BA" w:rsidRDefault="00B9670B" w:rsidP="003248BA">
      <w:pPr>
        <w:pStyle w:val="ListParagraph"/>
        <w:numPr>
          <w:ilvl w:val="0"/>
          <w:numId w:val="46"/>
        </w:numPr>
        <w:spacing w:after="240"/>
        <w:jc w:val="both"/>
        <w:rPr>
          <w:rFonts w:ascii="Times New Roman" w:hAnsi="Times New Roman" w:cs="Latha"/>
          <w:sz w:val="18"/>
          <w:szCs w:val="18"/>
        </w:rPr>
      </w:pPr>
      <w:r w:rsidRPr="003248BA">
        <w:rPr>
          <w:rFonts w:ascii="Times New Roman" w:hAnsi="Times New Roman" w:cs="Latha"/>
          <w:sz w:val="18"/>
          <w:szCs w:val="18"/>
        </w:rPr>
        <w:t xml:space="preserve">Lange, F., Dreessen, L., &amp; Schlosser, R. (2025). Reinforcement learning versus data-driven dynamic programming: A comparison for finite horizon dynamic pricing markets. Journal of Revenue and Pricing Management. </w:t>
      </w:r>
      <w:hyperlink r:id="rId35" w:history="1">
        <w:r w:rsidRPr="003248BA">
          <w:rPr>
            <w:rFonts w:ascii="Times New Roman" w:hAnsi="Times New Roman" w:cs="Latha"/>
            <w:color w:val="0563C1"/>
            <w:sz w:val="18"/>
            <w:szCs w:val="18"/>
            <w:u w:val="single"/>
          </w:rPr>
          <w:t>https://doi.org/10.1057/s41272-025-00519-8</w:t>
        </w:r>
      </w:hyperlink>
    </w:p>
    <w:p w14:paraId="3F4CA038" w14:textId="04498221" w:rsidR="00B9670B" w:rsidRPr="003248BA" w:rsidRDefault="00B9670B" w:rsidP="003248BA">
      <w:pPr>
        <w:pStyle w:val="ListParagraph"/>
        <w:numPr>
          <w:ilvl w:val="0"/>
          <w:numId w:val="46"/>
        </w:numPr>
        <w:spacing w:after="240"/>
        <w:jc w:val="both"/>
        <w:rPr>
          <w:rFonts w:ascii="Times New Roman" w:hAnsi="Times New Roman" w:cs="Latha"/>
          <w:sz w:val="18"/>
          <w:szCs w:val="18"/>
        </w:rPr>
      </w:pPr>
      <w:r w:rsidRPr="003248BA">
        <w:rPr>
          <w:rFonts w:ascii="Times New Roman" w:hAnsi="Times New Roman" w:cs="Latha"/>
          <w:sz w:val="18"/>
          <w:szCs w:val="18"/>
        </w:rPr>
        <w:t xml:space="preserve">Li, Z., Sun, W., Wang, Z., &amp; Chen, Y. (2024). Deep-reinforcement-learning-based optimization for intra-urban epidemic control considering spatiotemporal orderliness. International Journal of Geographical Information Science, 38(5), 1184–1210. </w:t>
      </w:r>
      <w:hyperlink r:id="rId36" w:history="1">
        <w:r w:rsidRPr="003248BA">
          <w:rPr>
            <w:rFonts w:ascii="Times New Roman" w:hAnsi="Times New Roman" w:cs="Latha"/>
            <w:color w:val="0563C1"/>
            <w:sz w:val="18"/>
            <w:szCs w:val="18"/>
            <w:u w:val="single"/>
          </w:rPr>
          <w:t>https://doi.org/10.1080/13658816.2024.2431904</w:t>
        </w:r>
      </w:hyperlink>
      <w:r w:rsidR="003248BA">
        <w:tab/>
      </w:r>
    </w:p>
    <w:p w14:paraId="79AB4D52" w14:textId="77777777" w:rsidR="00B9670B" w:rsidRPr="003248BA" w:rsidRDefault="00B9670B" w:rsidP="003248BA">
      <w:pPr>
        <w:pStyle w:val="ListParagraph"/>
        <w:numPr>
          <w:ilvl w:val="0"/>
          <w:numId w:val="46"/>
        </w:numPr>
        <w:spacing w:after="240"/>
        <w:jc w:val="both"/>
        <w:rPr>
          <w:rFonts w:ascii="Times New Roman" w:hAnsi="Times New Roman" w:cs="Latha"/>
          <w:sz w:val="18"/>
          <w:szCs w:val="18"/>
        </w:rPr>
      </w:pPr>
      <w:r w:rsidRPr="003248BA">
        <w:rPr>
          <w:rFonts w:ascii="Times New Roman" w:hAnsi="Times New Roman" w:cs="Latha"/>
          <w:sz w:val="18"/>
          <w:szCs w:val="18"/>
        </w:rPr>
        <w:t xml:space="preserve">Liu, K. (2022). Optimal control policy on COVID-19: An empirical study on lockdown and travel restriction measures using reinforcement learning. None. </w:t>
      </w:r>
      <w:hyperlink r:id="rId37" w:history="1">
        <w:r w:rsidRPr="003248BA">
          <w:rPr>
            <w:rFonts w:ascii="Times New Roman" w:hAnsi="Times New Roman" w:cs="Latha"/>
            <w:color w:val="0563C1"/>
            <w:sz w:val="18"/>
            <w:szCs w:val="18"/>
            <w:u w:val="single"/>
          </w:rPr>
          <w:t>https://doi.org/10.36838/v4i3.11</w:t>
        </w:r>
      </w:hyperlink>
    </w:p>
    <w:p w14:paraId="3BC23FD8" w14:textId="77777777" w:rsidR="00B9670B" w:rsidRPr="003248BA" w:rsidRDefault="00B9670B" w:rsidP="003248BA">
      <w:pPr>
        <w:pStyle w:val="ListParagraph"/>
        <w:numPr>
          <w:ilvl w:val="0"/>
          <w:numId w:val="46"/>
        </w:numPr>
        <w:spacing w:after="240"/>
        <w:jc w:val="both"/>
        <w:rPr>
          <w:rFonts w:ascii="Times New Roman" w:hAnsi="Times New Roman" w:cs="Latha"/>
          <w:sz w:val="18"/>
          <w:szCs w:val="18"/>
        </w:rPr>
      </w:pPr>
      <w:r w:rsidRPr="003248BA">
        <w:rPr>
          <w:rFonts w:ascii="Times New Roman" w:hAnsi="Times New Roman" w:cs="Latha"/>
          <w:sz w:val="18"/>
          <w:szCs w:val="18"/>
        </w:rPr>
        <w:t xml:space="preserve">Luo, S., Shechter, S. M., &amp; Carter, M. W. (2025). Optimal policy for non-pharmaceutical interventions and vaccination using dynamic programming and machine learning. Socio-Economic Planning Sciences. </w:t>
      </w:r>
      <w:hyperlink r:id="rId38" w:history="1">
        <w:r w:rsidRPr="003248BA">
          <w:rPr>
            <w:rFonts w:ascii="Times New Roman" w:hAnsi="Times New Roman" w:cs="Latha"/>
            <w:color w:val="0563C1"/>
            <w:sz w:val="18"/>
            <w:szCs w:val="18"/>
            <w:u w:val="single"/>
          </w:rPr>
          <w:t>https://doi.org/10.1016/j.seps.2024.101859</w:t>
        </w:r>
      </w:hyperlink>
    </w:p>
    <w:p w14:paraId="26182174" w14:textId="77777777" w:rsidR="00B9670B" w:rsidRPr="003248BA" w:rsidRDefault="00B9670B" w:rsidP="003248BA">
      <w:pPr>
        <w:pStyle w:val="ListParagraph"/>
        <w:numPr>
          <w:ilvl w:val="0"/>
          <w:numId w:val="46"/>
        </w:numPr>
        <w:spacing w:after="240"/>
        <w:jc w:val="both"/>
        <w:rPr>
          <w:rFonts w:ascii="Times New Roman" w:hAnsi="Times New Roman" w:cs="Latha"/>
          <w:sz w:val="18"/>
          <w:szCs w:val="18"/>
        </w:rPr>
      </w:pPr>
      <w:proofErr w:type="spellStart"/>
      <w:r w:rsidRPr="003248BA">
        <w:rPr>
          <w:rFonts w:ascii="Times New Roman" w:hAnsi="Times New Roman" w:cs="Latha"/>
          <w:sz w:val="18"/>
          <w:szCs w:val="18"/>
        </w:rPr>
        <w:t>Miikkulainen</w:t>
      </w:r>
      <w:proofErr w:type="spellEnd"/>
      <w:r w:rsidRPr="003248BA">
        <w:rPr>
          <w:rFonts w:ascii="Times New Roman" w:hAnsi="Times New Roman" w:cs="Latha"/>
          <w:sz w:val="18"/>
          <w:szCs w:val="18"/>
        </w:rPr>
        <w:t xml:space="preserve">, R., </w:t>
      </w:r>
      <w:proofErr w:type="spellStart"/>
      <w:r w:rsidRPr="003248BA">
        <w:rPr>
          <w:rFonts w:ascii="Times New Roman" w:hAnsi="Times New Roman" w:cs="Latha"/>
          <w:sz w:val="18"/>
          <w:szCs w:val="18"/>
        </w:rPr>
        <w:t>Francon</w:t>
      </w:r>
      <w:proofErr w:type="spellEnd"/>
      <w:r w:rsidRPr="003248BA">
        <w:rPr>
          <w:rFonts w:ascii="Times New Roman" w:hAnsi="Times New Roman" w:cs="Latha"/>
          <w:sz w:val="18"/>
          <w:szCs w:val="18"/>
        </w:rPr>
        <w:t xml:space="preserve">, O., Meyerson, E., Qiu, X., Sargent, D., </w:t>
      </w:r>
      <w:proofErr w:type="spellStart"/>
      <w:r w:rsidRPr="003248BA">
        <w:rPr>
          <w:rFonts w:ascii="Times New Roman" w:hAnsi="Times New Roman" w:cs="Latha"/>
          <w:sz w:val="18"/>
          <w:szCs w:val="18"/>
        </w:rPr>
        <w:t>Canzani</w:t>
      </w:r>
      <w:proofErr w:type="spellEnd"/>
      <w:r w:rsidRPr="003248BA">
        <w:rPr>
          <w:rFonts w:ascii="Times New Roman" w:hAnsi="Times New Roman" w:cs="Latha"/>
          <w:sz w:val="18"/>
          <w:szCs w:val="18"/>
        </w:rPr>
        <w:t xml:space="preserve">, E., &amp; Hodjat, B. (2021). From prediction to prescription: Evolutionary optimization of nonpharmaceutical interventions in the COVID-19 pandemic. IEEE Transactions on Evolutionary Computation. </w:t>
      </w:r>
      <w:hyperlink r:id="rId39" w:history="1">
        <w:r w:rsidRPr="003248BA">
          <w:rPr>
            <w:rFonts w:ascii="Times New Roman" w:hAnsi="Times New Roman" w:cs="Latha"/>
            <w:color w:val="0563C1"/>
            <w:sz w:val="18"/>
            <w:szCs w:val="18"/>
            <w:u w:val="single"/>
          </w:rPr>
          <w:t>https://doi.org/10.1109/tevc.2021.3063217</w:t>
        </w:r>
      </w:hyperlink>
    </w:p>
    <w:p w14:paraId="06C82CC5" w14:textId="77777777" w:rsidR="00B9670B" w:rsidRPr="003248BA" w:rsidRDefault="00B9670B" w:rsidP="003248BA">
      <w:pPr>
        <w:pStyle w:val="ListParagraph"/>
        <w:numPr>
          <w:ilvl w:val="0"/>
          <w:numId w:val="46"/>
        </w:numPr>
        <w:spacing w:after="240"/>
        <w:jc w:val="both"/>
        <w:rPr>
          <w:rFonts w:ascii="Times New Roman" w:hAnsi="Times New Roman" w:cs="Latha"/>
          <w:sz w:val="18"/>
          <w:szCs w:val="18"/>
        </w:rPr>
      </w:pPr>
      <w:r w:rsidRPr="003248BA">
        <w:rPr>
          <w:rFonts w:ascii="Times New Roman" w:hAnsi="Times New Roman" w:cs="Latha"/>
          <w:sz w:val="18"/>
          <w:szCs w:val="18"/>
        </w:rPr>
        <w:t xml:space="preserve">Nguyen, Q. D. V., </w:t>
      </w:r>
      <w:proofErr w:type="spellStart"/>
      <w:r w:rsidRPr="003248BA">
        <w:rPr>
          <w:rFonts w:ascii="Times New Roman" w:hAnsi="Times New Roman" w:cs="Latha"/>
          <w:sz w:val="18"/>
          <w:szCs w:val="18"/>
        </w:rPr>
        <w:t>Ngha</w:t>
      </w:r>
      <w:proofErr w:type="spellEnd"/>
      <w:r w:rsidRPr="003248BA">
        <w:rPr>
          <w:rFonts w:ascii="Times New Roman" w:hAnsi="Times New Roman" w:cs="Latha"/>
          <w:sz w:val="18"/>
          <w:szCs w:val="18"/>
        </w:rPr>
        <w:t xml:space="preserve">, Q. V., Nguyen, T. T., Nguyen-An, K., Nguyen, Q. H., Ng, T. N., &amp; Quan, T. (2022). </w:t>
      </w:r>
      <w:proofErr w:type="spellStart"/>
      <w:r w:rsidRPr="003248BA">
        <w:rPr>
          <w:rFonts w:ascii="Times New Roman" w:hAnsi="Times New Roman" w:cs="Latha"/>
          <w:sz w:val="18"/>
          <w:szCs w:val="18"/>
        </w:rPr>
        <w:t>BeCaked</w:t>
      </w:r>
      <w:proofErr w:type="spellEnd"/>
      <w:r w:rsidRPr="003248BA">
        <w:rPr>
          <w:rFonts w:ascii="Times New Roman" w:hAnsi="Times New Roman" w:cs="Latha"/>
          <w:sz w:val="18"/>
          <w:szCs w:val="18"/>
        </w:rPr>
        <w:t xml:space="preserve">: An explainable artificial intelligence model for COVID-19 forecasting. Scientific Reports. </w:t>
      </w:r>
      <w:hyperlink r:id="rId40" w:history="1">
        <w:r w:rsidRPr="003248BA">
          <w:rPr>
            <w:rFonts w:ascii="Times New Roman" w:hAnsi="Times New Roman" w:cs="Latha"/>
            <w:color w:val="0563C1"/>
            <w:sz w:val="18"/>
            <w:szCs w:val="18"/>
            <w:u w:val="single"/>
          </w:rPr>
          <w:t>https://doi.org/10.1038/s41598-022-11693-9</w:t>
        </w:r>
      </w:hyperlink>
    </w:p>
    <w:p w14:paraId="46E4BBE7" w14:textId="2953B308" w:rsidR="003248BA" w:rsidRDefault="003248BA" w:rsidP="003248BA">
      <w:pPr>
        <w:pStyle w:val="ListParagraph"/>
        <w:numPr>
          <w:ilvl w:val="0"/>
          <w:numId w:val="46"/>
        </w:numPr>
        <w:spacing w:after="240"/>
        <w:jc w:val="both"/>
        <w:rPr>
          <w:rFonts w:ascii="Times New Roman" w:hAnsi="Times New Roman" w:cs="Latha"/>
          <w:sz w:val="18"/>
          <w:szCs w:val="18"/>
        </w:rPr>
      </w:pPr>
      <w:r w:rsidRPr="003248BA">
        <w:rPr>
          <w:rFonts w:ascii="Times New Roman" w:hAnsi="Times New Roman" w:cs="Latha"/>
          <w:sz w:val="18"/>
          <w:szCs w:val="18"/>
        </w:rPr>
        <w:t xml:space="preserve">Norouzi, A., </w:t>
      </w:r>
      <w:proofErr w:type="spellStart"/>
      <w:r w:rsidRPr="003248BA">
        <w:rPr>
          <w:rFonts w:ascii="Times New Roman" w:hAnsi="Times New Roman" w:cs="Latha"/>
          <w:sz w:val="18"/>
          <w:szCs w:val="18"/>
        </w:rPr>
        <w:t>Shahpouri</w:t>
      </w:r>
      <w:proofErr w:type="spellEnd"/>
      <w:r w:rsidRPr="003248BA">
        <w:rPr>
          <w:rFonts w:ascii="Times New Roman" w:hAnsi="Times New Roman" w:cs="Latha"/>
          <w:sz w:val="18"/>
          <w:szCs w:val="18"/>
        </w:rPr>
        <w:t xml:space="preserve">, S., Gordon, D. C., </w:t>
      </w:r>
      <w:proofErr w:type="spellStart"/>
      <w:r w:rsidRPr="003248BA">
        <w:rPr>
          <w:rFonts w:ascii="Times New Roman" w:hAnsi="Times New Roman" w:cs="Latha"/>
          <w:sz w:val="18"/>
          <w:szCs w:val="18"/>
        </w:rPr>
        <w:t>Shahbakhti</w:t>
      </w:r>
      <w:proofErr w:type="spellEnd"/>
      <w:r w:rsidRPr="003248BA">
        <w:rPr>
          <w:rFonts w:ascii="Times New Roman" w:hAnsi="Times New Roman" w:cs="Latha"/>
          <w:sz w:val="18"/>
          <w:szCs w:val="18"/>
        </w:rPr>
        <w:t xml:space="preserve">, M., &amp; Koch, C. (2023). Safe deep reinforcement learning in diesel engine emission control. Proceedings of the Institution of Mechanical Engineers, Part D: Journal of Automobile Engineering. </w:t>
      </w:r>
      <w:hyperlink r:id="rId41" w:history="1">
        <w:r w:rsidRPr="00EA063A">
          <w:rPr>
            <w:rStyle w:val="Hyperlink"/>
            <w:rFonts w:ascii="Times New Roman" w:hAnsi="Times New Roman" w:cs="Latha"/>
            <w:sz w:val="18"/>
            <w:szCs w:val="18"/>
          </w:rPr>
          <w:t>https://doi.org/10.1177/09596518231153445</w:t>
        </w:r>
      </w:hyperlink>
    </w:p>
    <w:p w14:paraId="2E8A2CC5" w14:textId="0B080DC1" w:rsidR="00B9670B" w:rsidRPr="003248BA" w:rsidRDefault="00B9670B" w:rsidP="003248BA">
      <w:pPr>
        <w:pStyle w:val="ListParagraph"/>
        <w:numPr>
          <w:ilvl w:val="0"/>
          <w:numId w:val="46"/>
        </w:numPr>
        <w:spacing w:after="240"/>
        <w:jc w:val="both"/>
        <w:rPr>
          <w:rFonts w:ascii="Times New Roman" w:hAnsi="Times New Roman" w:cs="Latha"/>
          <w:sz w:val="18"/>
          <w:szCs w:val="18"/>
        </w:rPr>
      </w:pPr>
      <w:r w:rsidRPr="003248BA">
        <w:rPr>
          <w:rFonts w:ascii="Times New Roman" w:hAnsi="Times New Roman" w:cs="Latha"/>
          <w:sz w:val="18"/>
          <w:szCs w:val="18"/>
        </w:rPr>
        <w:t xml:space="preserve">Ohi, A. Q., Mridha, M. F., </w:t>
      </w:r>
      <w:proofErr w:type="spellStart"/>
      <w:r w:rsidRPr="003248BA">
        <w:rPr>
          <w:rFonts w:ascii="Times New Roman" w:hAnsi="Times New Roman" w:cs="Latha"/>
          <w:sz w:val="18"/>
          <w:szCs w:val="18"/>
        </w:rPr>
        <w:t>Monowar</w:t>
      </w:r>
      <w:proofErr w:type="spellEnd"/>
      <w:r w:rsidRPr="003248BA">
        <w:rPr>
          <w:rFonts w:ascii="Times New Roman" w:hAnsi="Times New Roman" w:cs="Latha"/>
          <w:sz w:val="18"/>
          <w:szCs w:val="18"/>
        </w:rPr>
        <w:t xml:space="preserve">, M. M., &amp; Hamid, M. A. (2020). Exploring optimal control of epidemic spread using reinforcement learning. Scientific Reports, 10, 22106. </w:t>
      </w:r>
      <w:hyperlink r:id="rId42" w:history="1">
        <w:r w:rsidRPr="003248BA">
          <w:rPr>
            <w:rFonts w:ascii="Times New Roman" w:hAnsi="Times New Roman" w:cs="Latha"/>
            <w:color w:val="0563C1"/>
            <w:sz w:val="18"/>
            <w:szCs w:val="18"/>
            <w:u w:val="single"/>
          </w:rPr>
          <w:t>https://doi.org/10.1038/s41598-020-79147-8</w:t>
        </w:r>
      </w:hyperlink>
      <w:r w:rsidR="003248BA">
        <w:tab/>
      </w:r>
    </w:p>
    <w:p w14:paraId="252EAF79" w14:textId="2711B75D" w:rsidR="00B9670B" w:rsidRPr="003248BA" w:rsidRDefault="00B9670B" w:rsidP="003248BA">
      <w:pPr>
        <w:pStyle w:val="ListParagraph"/>
        <w:numPr>
          <w:ilvl w:val="0"/>
          <w:numId w:val="46"/>
        </w:numPr>
        <w:spacing w:after="240"/>
        <w:jc w:val="both"/>
        <w:rPr>
          <w:rFonts w:ascii="Times New Roman" w:hAnsi="Times New Roman" w:cs="Latha"/>
          <w:sz w:val="18"/>
          <w:szCs w:val="18"/>
        </w:rPr>
      </w:pPr>
      <w:r w:rsidRPr="003248BA">
        <w:rPr>
          <w:rFonts w:ascii="Times New Roman" w:hAnsi="Times New Roman" w:cs="Latha"/>
          <w:sz w:val="18"/>
          <w:szCs w:val="18"/>
        </w:rPr>
        <w:t>Padmanabhan, R., Meskin, N., Khattab, T., Shraim, M., &amp; Al-</w:t>
      </w:r>
      <w:proofErr w:type="spellStart"/>
      <w:r w:rsidRPr="003248BA">
        <w:rPr>
          <w:rFonts w:ascii="Times New Roman" w:hAnsi="Times New Roman" w:cs="Latha"/>
          <w:sz w:val="18"/>
          <w:szCs w:val="18"/>
        </w:rPr>
        <w:t>Hitmi</w:t>
      </w:r>
      <w:proofErr w:type="spellEnd"/>
      <w:r w:rsidRPr="003248BA">
        <w:rPr>
          <w:rFonts w:ascii="Times New Roman" w:hAnsi="Times New Roman" w:cs="Latha"/>
          <w:sz w:val="18"/>
          <w:szCs w:val="18"/>
        </w:rPr>
        <w:t xml:space="preserve">, M. (2021). Reinforcement learning-based decision support system for COVID-19. Biomedical Signal Processing and Control, 68, 102676. </w:t>
      </w:r>
      <w:hyperlink r:id="rId43" w:history="1">
        <w:r w:rsidRPr="003248BA">
          <w:rPr>
            <w:rFonts w:ascii="Times New Roman" w:hAnsi="Times New Roman" w:cs="Latha"/>
            <w:color w:val="0563C1"/>
            <w:sz w:val="18"/>
            <w:szCs w:val="18"/>
            <w:u w:val="single"/>
          </w:rPr>
          <w:t>https://doi.org/10.1016/j.bspc.2021.102676</w:t>
        </w:r>
      </w:hyperlink>
    </w:p>
    <w:p w14:paraId="43DD2F95" w14:textId="5A41B073" w:rsidR="00B9670B" w:rsidRPr="003248BA" w:rsidRDefault="00B9670B" w:rsidP="003248BA">
      <w:pPr>
        <w:pStyle w:val="ListParagraph"/>
        <w:numPr>
          <w:ilvl w:val="0"/>
          <w:numId w:val="46"/>
        </w:numPr>
        <w:spacing w:after="240"/>
        <w:jc w:val="both"/>
        <w:rPr>
          <w:rFonts w:ascii="Times New Roman" w:hAnsi="Times New Roman" w:cs="Latha"/>
          <w:sz w:val="18"/>
          <w:szCs w:val="18"/>
        </w:rPr>
      </w:pPr>
      <w:r w:rsidRPr="003248BA">
        <w:rPr>
          <w:rFonts w:ascii="Times New Roman" w:hAnsi="Times New Roman" w:cs="Latha"/>
          <w:sz w:val="18"/>
          <w:szCs w:val="18"/>
        </w:rPr>
        <w:t xml:space="preserve">Reymond, M., et al. (2024). Exploring the Pareto front of multi-objective COVID-19 mitigation policies using reinforcement learning. Expert Systems with Applications. </w:t>
      </w:r>
      <w:hyperlink r:id="rId44" w:history="1">
        <w:r w:rsidRPr="003248BA">
          <w:rPr>
            <w:rFonts w:ascii="Times New Roman" w:hAnsi="Times New Roman" w:cs="Latha"/>
            <w:color w:val="0563C1"/>
            <w:sz w:val="18"/>
            <w:szCs w:val="18"/>
            <w:u w:val="single"/>
          </w:rPr>
          <w:t>https://doi.org/10.1016/j.eswa.2024.123686</w:t>
        </w:r>
      </w:hyperlink>
    </w:p>
    <w:p w14:paraId="5327113C" w14:textId="373E25C4" w:rsidR="00B9670B" w:rsidRPr="003248BA" w:rsidRDefault="00B9670B" w:rsidP="003248BA">
      <w:pPr>
        <w:pStyle w:val="ListParagraph"/>
        <w:numPr>
          <w:ilvl w:val="0"/>
          <w:numId w:val="46"/>
        </w:numPr>
        <w:spacing w:after="240"/>
        <w:jc w:val="both"/>
        <w:rPr>
          <w:rFonts w:ascii="Times New Roman" w:hAnsi="Times New Roman" w:cs="Latha"/>
          <w:sz w:val="18"/>
          <w:szCs w:val="18"/>
        </w:rPr>
      </w:pPr>
      <w:r w:rsidRPr="003248BA">
        <w:rPr>
          <w:rFonts w:ascii="Times New Roman" w:hAnsi="Times New Roman" w:cs="Latha"/>
          <w:sz w:val="18"/>
          <w:szCs w:val="18"/>
        </w:rPr>
        <w:t xml:space="preserve">Richard, Q., Alizon, S., Choisy, M., </w:t>
      </w:r>
      <w:proofErr w:type="spellStart"/>
      <w:r w:rsidRPr="003248BA">
        <w:rPr>
          <w:rFonts w:ascii="Times New Roman" w:hAnsi="Times New Roman" w:cs="Latha"/>
          <w:sz w:val="18"/>
          <w:szCs w:val="18"/>
        </w:rPr>
        <w:t>Sofonea</w:t>
      </w:r>
      <w:proofErr w:type="spellEnd"/>
      <w:r w:rsidRPr="003248BA">
        <w:rPr>
          <w:rFonts w:ascii="Times New Roman" w:hAnsi="Times New Roman" w:cs="Latha"/>
          <w:sz w:val="18"/>
          <w:szCs w:val="18"/>
        </w:rPr>
        <w:t xml:space="preserve">, M. T., &amp; </w:t>
      </w:r>
      <w:proofErr w:type="spellStart"/>
      <w:r w:rsidRPr="003248BA">
        <w:rPr>
          <w:rFonts w:ascii="Times New Roman" w:hAnsi="Times New Roman" w:cs="Latha"/>
          <w:sz w:val="18"/>
          <w:szCs w:val="18"/>
        </w:rPr>
        <w:t>Djidjou-Demasse</w:t>
      </w:r>
      <w:proofErr w:type="spellEnd"/>
      <w:r w:rsidRPr="003248BA">
        <w:rPr>
          <w:rFonts w:ascii="Times New Roman" w:hAnsi="Times New Roman" w:cs="Latha"/>
          <w:sz w:val="18"/>
          <w:szCs w:val="18"/>
        </w:rPr>
        <w:t xml:space="preserve">, R. (2021). Age-structured non-pharmaceutical interventions for optimal control of COVID-19 epidemic. </w:t>
      </w:r>
      <w:proofErr w:type="spellStart"/>
      <w:r w:rsidRPr="003248BA">
        <w:rPr>
          <w:rFonts w:ascii="Times New Roman" w:hAnsi="Times New Roman" w:cs="Latha"/>
          <w:sz w:val="18"/>
          <w:szCs w:val="18"/>
        </w:rPr>
        <w:t>PLoS</w:t>
      </w:r>
      <w:proofErr w:type="spellEnd"/>
      <w:r w:rsidRPr="003248BA">
        <w:rPr>
          <w:rFonts w:ascii="Times New Roman" w:hAnsi="Times New Roman" w:cs="Latha"/>
          <w:sz w:val="18"/>
          <w:szCs w:val="18"/>
        </w:rPr>
        <w:t xml:space="preserve"> Computational Biology, 17(3), e1008776. </w:t>
      </w:r>
      <w:hyperlink r:id="rId45" w:history="1">
        <w:r w:rsidRPr="003248BA">
          <w:rPr>
            <w:rFonts w:ascii="Times New Roman" w:hAnsi="Times New Roman" w:cs="Latha"/>
            <w:color w:val="0563C1"/>
            <w:sz w:val="18"/>
            <w:szCs w:val="18"/>
            <w:u w:val="single"/>
          </w:rPr>
          <w:t>https://doi.org/10.1371/journal.pcbi.1008776</w:t>
        </w:r>
      </w:hyperlink>
    </w:p>
    <w:p w14:paraId="7F2F3EC8" w14:textId="473D9C2A" w:rsidR="00B9670B" w:rsidRPr="003248BA" w:rsidRDefault="00B9670B" w:rsidP="003248BA">
      <w:pPr>
        <w:pStyle w:val="ListParagraph"/>
        <w:numPr>
          <w:ilvl w:val="0"/>
          <w:numId w:val="46"/>
        </w:numPr>
        <w:spacing w:after="240"/>
        <w:jc w:val="both"/>
        <w:rPr>
          <w:rFonts w:ascii="Times New Roman" w:hAnsi="Times New Roman" w:cs="Latha"/>
          <w:sz w:val="18"/>
          <w:szCs w:val="18"/>
        </w:rPr>
      </w:pPr>
      <w:r w:rsidRPr="003248BA">
        <w:rPr>
          <w:rFonts w:ascii="Times New Roman" w:hAnsi="Times New Roman" w:cs="Latha"/>
          <w:sz w:val="18"/>
          <w:szCs w:val="18"/>
        </w:rPr>
        <w:t xml:space="preserve">Santanna, L. D., Guidotti, G., </w:t>
      </w:r>
      <w:proofErr w:type="spellStart"/>
      <w:r w:rsidRPr="003248BA">
        <w:rPr>
          <w:rFonts w:ascii="Times New Roman" w:hAnsi="Times New Roman" w:cs="Latha"/>
          <w:sz w:val="18"/>
          <w:szCs w:val="18"/>
        </w:rPr>
        <w:t>Mastinu</w:t>
      </w:r>
      <w:proofErr w:type="spellEnd"/>
      <w:r w:rsidRPr="003248BA">
        <w:rPr>
          <w:rFonts w:ascii="Times New Roman" w:hAnsi="Times New Roman" w:cs="Latha"/>
          <w:sz w:val="18"/>
          <w:szCs w:val="18"/>
        </w:rPr>
        <w:t xml:space="preserve">, G., &amp; Gobbi, M. (2025). Multi-objective optimal design based on reinforcement learning. ASME Journal of Computing and Information Science in Engineering. </w:t>
      </w:r>
      <w:hyperlink r:id="rId46" w:history="1">
        <w:r w:rsidRPr="003248BA">
          <w:rPr>
            <w:rFonts w:ascii="Times New Roman" w:hAnsi="Times New Roman" w:cs="Latha"/>
            <w:color w:val="0563C1"/>
            <w:sz w:val="18"/>
            <w:szCs w:val="18"/>
            <w:u w:val="single"/>
          </w:rPr>
          <w:t>https://doi.org/10.1115/1.4069046</w:t>
        </w:r>
      </w:hyperlink>
    </w:p>
    <w:p w14:paraId="58B9D834" w14:textId="5F15E8A6" w:rsidR="00B9670B" w:rsidRPr="003248BA" w:rsidRDefault="00B9670B" w:rsidP="003248BA">
      <w:pPr>
        <w:pStyle w:val="ListParagraph"/>
        <w:numPr>
          <w:ilvl w:val="0"/>
          <w:numId w:val="46"/>
        </w:numPr>
        <w:spacing w:after="240"/>
        <w:jc w:val="both"/>
        <w:rPr>
          <w:rFonts w:ascii="Times New Roman" w:hAnsi="Times New Roman" w:cs="Latha"/>
          <w:sz w:val="18"/>
          <w:szCs w:val="18"/>
        </w:rPr>
      </w:pPr>
      <w:proofErr w:type="spellStart"/>
      <w:r w:rsidRPr="003248BA">
        <w:rPr>
          <w:rFonts w:ascii="Times New Roman" w:hAnsi="Times New Roman" w:cs="Latha"/>
          <w:sz w:val="18"/>
          <w:szCs w:val="18"/>
        </w:rPr>
        <w:t>Tarrataca</w:t>
      </w:r>
      <w:proofErr w:type="spellEnd"/>
      <w:r w:rsidRPr="003248BA">
        <w:rPr>
          <w:rFonts w:ascii="Times New Roman" w:hAnsi="Times New Roman" w:cs="Latha"/>
          <w:sz w:val="18"/>
          <w:szCs w:val="18"/>
        </w:rPr>
        <w:t xml:space="preserve">, L., Dias, C. M., Haddad, D. B., &amp; Arruda, E. F. (2021). Flattening the curves: On–off lockdown strategies for COVID-19 with an application to Brazil. Journal of Mathematics in Industry, 11(1). </w:t>
      </w:r>
      <w:hyperlink r:id="rId47" w:history="1">
        <w:r w:rsidRPr="003248BA">
          <w:rPr>
            <w:rFonts w:ascii="Times New Roman" w:hAnsi="Times New Roman" w:cs="Latha"/>
            <w:color w:val="0563C1"/>
            <w:sz w:val="18"/>
            <w:szCs w:val="18"/>
            <w:u w:val="single"/>
          </w:rPr>
          <w:t>https://doi.org/10.1186/s13362-020-00098-w</w:t>
        </w:r>
      </w:hyperlink>
    </w:p>
    <w:p w14:paraId="09E15269" w14:textId="5AFCC704" w:rsidR="00B9670B" w:rsidRPr="003248BA" w:rsidRDefault="00B9670B" w:rsidP="003248BA">
      <w:pPr>
        <w:pStyle w:val="ListParagraph"/>
        <w:numPr>
          <w:ilvl w:val="0"/>
          <w:numId w:val="46"/>
        </w:numPr>
        <w:spacing w:after="240"/>
        <w:jc w:val="both"/>
        <w:rPr>
          <w:rFonts w:ascii="Times New Roman" w:hAnsi="Times New Roman" w:cs="Latha"/>
          <w:sz w:val="18"/>
          <w:szCs w:val="18"/>
        </w:rPr>
      </w:pPr>
      <w:r w:rsidRPr="003248BA">
        <w:rPr>
          <w:rFonts w:ascii="Times New Roman" w:hAnsi="Times New Roman" w:cs="Latha"/>
          <w:sz w:val="18"/>
          <w:szCs w:val="18"/>
        </w:rPr>
        <w:t xml:space="preserve">Tian, Y. (2025). Optimizing spatiotemporal non-pharmaceutical interventions for influenza: An adaptive reinforcement learning approach for regional heterogeneity. Infectious Disease Modelling. </w:t>
      </w:r>
      <w:hyperlink r:id="rId48" w:history="1">
        <w:r w:rsidRPr="003248BA">
          <w:rPr>
            <w:rFonts w:ascii="Times New Roman" w:hAnsi="Times New Roman" w:cs="Latha"/>
            <w:color w:val="0563C1"/>
            <w:sz w:val="18"/>
            <w:szCs w:val="18"/>
            <w:u w:val="single"/>
          </w:rPr>
          <w:t>https://doi.org/10.1016/S2468-0427(25)00104-6</w:t>
        </w:r>
      </w:hyperlink>
    </w:p>
    <w:p w14:paraId="74B16E17" w14:textId="521CCCC9" w:rsidR="00B9670B" w:rsidRPr="003248BA" w:rsidRDefault="00B9670B" w:rsidP="003248BA">
      <w:pPr>
        <w:pStyle w:val="ListParagraph"/>
        <w:numPr>
          <w:ilvl w:val="0"/>
          <w:numId w:val="46"/>
        </w:numPr>
        <w:spacing w:after="240"/>
        <w:jc w:val="both"/>
        <w:rPr>
          <w:rFonts w:ascii="Times New Roman" w:hAnsi="Times New Roman" w:cs="Latha"/>
          <w:sz w:val="18"/>
          <w:szCs w:val="18"/>
        </w:rPr>
      </w:pPr>
      <w:r w:rsidRPr="003248BA">
        <w:rPr>
          <w:rFonts w:ascii="Times New Roman" w:hAnsi="Times New Roman" w:cs="Latha"/>
          <w:sz w:val="18"/>
          <w:szCs w:val="18"/>
        </w:rPr>
        <w:lastRenderedPageBreak/>
        <w:t xml:space="preserve">Zeng, J., Lu, X., Wei, Y., Chen, X., &amp; Lin, K. (2023). Deep reinforcement learning-based medical supplies dispatching model for major infectious diseases: Case study of COVID-19. International Journal of Production Economics, 269, 108135. </w:t>
      </w:r>
      <w:hyperlink r:id="rId49" w:history="1">
        <w:r w:rsidRPr="003248BA">
          <w:rPr>
            <w:rFonts w:ascii="Times New Roman" w:hAnsi="Times New Roman" w:cs="Latha"/>
            <w:color w:val="0563C1"/>
            <w:sz w:val="18"/>
            <w:szCs w:val="18"/>
            <w:u w:val="single"/>
          </w:rPr>
          <w:t>https://doi.org/10.1016/j.ijpe.2023.108135</w:t>
        </w:r>
      </w:hyperlink>
    </w:p>
    <w:p w14:paraId="0C9EF4F7" w14:textId="0D4D1927" w:rsidR="00B9670B" w:rsidRPr="003248BA" w:rsidRDefault="00B9670B" w:rsidP="003248BA">
      <w:pPr>
        <w:pStyle w:val="ListParagraph"/>
        <w:numPr>
          <w:ilvl w:val="0"/>
          <w:numId w:val="46"/>
        </w:numPr>
        <w:spacing w:after="240"/>
        <w:jc w:val="both"/>
        <w:rPr>
          <w:rFonts w:ascii="Times New Roman" w:hAnsi="Times New Roman" w:cs="Latha"/>
          <w:sz w:val="18"/>
          <w:szCs w:val="18"/>
        </w:rPr>
      </w:pPr>
      <w:r w:rsidRPr="003248BA">
        <w:rPr>
          <w:rFonts w:ascii="Times New Roman" w:hAnsi="Times New Roman" w:cs="Latha"/>
          <w:sz w:val="18"/>
          <w:szCs w:val="18"/>
        </w:rPr>
        <w:t xml:space="preserve">Zhang, Y., Wu, Q., Li, X., Wang, H., &amp; Sun, Y. (2024). A data-driven pandemic simulator with reinforcement learning. Electronics, 13(13), 2531. </w:t>
      </w:r>
      <w:hyperlink r:id="rId50" w:history="1">
        <w:r w:rsidRPr="003248BA">
          <w:rPr>
            <w:rFonts w:ascii="Times New Roman" w:hAnsi="Times New Roman" w:cs="Latha"/>
            <w:color w:val="0563C1"/>
            <w:sz w:val="18"/>
            <w:szCs w:val="18"/>
            <w:u w:val="single"/>
          </w:rPr>
          <w:t>https://doi.org/10.3390/electronics13132531</w:t>
        </w:r>
      </w:hyperlink>
    </w:p>
    <w:p w14:paraId="2AE9C151" w14:textId="313EA756" w:rsidR="00B9670B" w:rsidRPr="003248BA" w:rsidRDefault="00B9670B" w:rsidP="003248BA">
      <w:pPr>
        <w:pStyle w:val="ListParagraph"/>
        <w:numPr>
          <w:ilvl w:val="0"/>
          <w:numId w:val="46"/>
        </w:numPr>
        <w:spacing w:after="240"/>
        <w:jc w:val="both"/>
        <w:rPr>
          <w:rFonts w:ascii="Times New Roman" w:hAnsi="Times New Roman" w:cs="Latha"/>
          <w:sz w:val="18"/>
          <w:szCs w:val="18"/>
        </w:rPr>
      </w:pPr>
      <w:r w:rsidRPr="003248BA">
        <w:rPr>
          <w:rFonts w:ascii="Times New Roman" w:hAnsi="Times New Roman" w:cs="Latha"/>
          <w:sz w:val="18"/>
          <w:szCs w:val="18"/>
        </w:rPr>
        <w:t xml:space="preserve">Khatami, S.N. and </w:t>
      </w:r>
      <w:proofErr w:type="spellStart"/>
      <w:r w:rsidRPr="003248BA">
        <w:rPr>
          <w:rFonts w:ascii="Times New Roman" w:hAnsi="Times New Roman" w:cs="Latha"/>
          <w:sz w:val="18"/>
          <w:szCs w:val="18"/>
        </w:rPr>
        <w:t>Gopalappa</w:t>
      </w:r>
      <w:proofErr w:type="spellEnd"/>
      <w:r w:rsidRPr="003248BA">
        <w:rPr>
          <w:rFonts w:ascii="Times New Roman" w:hAnsi="Times New Roman" w:cs="Latha"/>
          <w:sz w:val="18"/>
          <w:szCs w:val="18"/>
        </w:rPr>
        <w:t xml:space="preserve">, C. (2023) 'Deep reinforcement learning framework for controlling infectious disease outbreaks in the context of multi-jurisdiction. </w:t>
      </w:r>
      <w:hyperlink r:id="rId51" w:history="1">
        <w:r w:rsidRPr="003248BA">
          <w:rPr>
            <w:rFonts w:ascii="Times New Roman" w:hAnsi="Times New Roman" w:cs="Latha"/>
            <w:color w:val="0563C1"/>
            <w:sz w:val="18"/>
            <w:szCs w:val="18"/>
            <w:u w:val="single"/>
          </w:rPr>
          <w:t>https://doi.org/10.3934/mbe.2023640</w:t>
        </w:r>
      </w:hyperlink>
    </w:p>
    <w:p w14:paraId="64AA117F" w14:textId="77777777" w:rsidR="00B9670B" w:rsidRPr="003248BA" w:rsidRDefault="00B9670B" w:rsidP="003248BA">
      <w:pPr>
        <w:pStyle w:val="ListParagraph"/>
        <w:numPr>
          <w:ilvl w:val="0"/>
          <w:numId w:val="46"/>
        </w:numPr>
        <w:spacing w:after="240"/>
        <w:jc w:val="both"/>
        <w:rPr>
          <w:rFonts w:ascii="Times New Roman" w:hAnsi="Times New Roman" w:cs="Latha"/>
          <w:sz w:val="18"/>
          <w:szCs w:val="18"/>
        </w:rPr>
      </w:pPr>
      <w:r w:rsidRPr="003248BA">
        <w:rPr>
          <w:rFonts w:ascii="Times New Roman" w:hAnsi="Times New Roman" w:cs="Latha"/>
          <w:sz w:val="18"/>
          <w:szCs w:val="18"/>
        </w:rPr>
        <w:t xml:space="preserve">Lin, Y., McPhee, J.J. and Azad, N.L. (2019) 'Longitudinal Dynamic versus Kinematic Models for Car-Following Control Using Deep Reinforcement Learning. </w:t>
      </w:r>
      <w:hyperlink r:id="rId52" w:history="1">
        <w:r w:rsidRPr="003248BA">
          <w:rPr>
            <w:rFonts w:ascii="Times New Roman" w:hAnsi="Times New Roman" w:cs="Latha"/>
            <w:color w:val="0563C1"/>
            <w:sz w:val="18"/>
            <w:szCs w:val="18"/>
            <w:u w:val="single"/>
          </w:rPr>
          <w:t>https://doi.org/10.1109/ITSC.2019.8916781</w:t>
        </w:r>
      </w:hyperlink>
    </w:p>
    <w:p w14:paraId="6B6E2381" w14:textId="77777777" w:rsidR="00B9670B" w:rsidRPr="00B9670B" w:rsidRDefault="00B9670B" w:rsidP="00B9670B">
      <w:pPr>
        <w:spacing w:after="240"/>
        <w:ind w:left="720"/>
        <w:contextualSpacing/>
        <w:rPr>
          <w:rFonts w:ascii="Times New Roman" w:hAnsi="Times New Roman" w:cs="Latha"/>
          <w:sz w:val="18"/>
          <w:szCs w:val="18"/>
        </w:rPr>
      </w:pPr>
    </w:p>
    <w:p w14:paraId="437B3643" w14:textId="77777777" w:rsidR="00E64E8F" w:rsidRPr="00FB3A86" w:rsidRDefault="00E64E8F" w:rsidP="00441B6F">
      <w:pPr>
        <w:pStyle w:val="Body"/>
        <w:spacing w:after="0"/>
        <w:rPr>
          <w:rFonts w:ascii="Arial" w:hAnsi="Arial" w:cs="Arial"/>
        </w:rPr>
      </w:pPr>
    </w:p>
    <w:p w14:paraId="1D210729" w14:textId="77777777" w:rsidR="00FF178F" w:rsidRDefault="00B01FCD" w:rsidP="00441B6F">
      <w:pPr>
        <w:pStyle w:val="Appendix"/>
        <w:spacing w:after="0"/>
        <w:jc w:val="both"/>
        <w:rPr>
          <w:rFonts w:ascii="Arial" w:hAnsi="Arial" w:cs="Arial"/>
        </w:rPr>
      </w:pPr>
      <w:r w:rsidRPr="00FB3A86">
        <w:rPr>
          <w:rFonts w:ascii="Arial" w:hAnsi="Arial" w:cs="Arial"/>
        </w:rPr>
        <w:t>APPENDIX</w:t>
      </w:r>
    </w:p>
    <w:p w14:paraId="477D0E8F" w14:textId="77777777" w:rsidR="00E64E8F" w:rsidRDefault="00E64E8F" w:rsidP="00441B6F">
      <w:pPr>
        <w:pStyle w:val="Appendix"/>
        <w:spacing w:after="0"/>
        <w:jc w:val="both"/>
        <w:rPr>
          <w:rFonts w:ascii="Arial" w:hAnsi="Arial" w:cs="Arial"/>
        </w:rPr>
      </w:pPr>
    </w:p>
    <w:p w14:paraId="75BC9F9E" w14:textId="77777777" w:rsidR="00E64E8F" w:rsidRPr="00025DAB" w:rsidRDefault="00E64E8F" w:rsidP="00E64E8F">
      <w:pPr>
        <w:jc w:val="both"/>
        <w:rPr>
          <w:sz w:val="18"/>
          <w:szCs w:val="18"/>
        </w:rPr>
      </w:pPr>
      <w:r w:rsidRPr="00025DAB">
        <w:rPr>
          <w:sz w:val="18"/>
          <w:szCs w:val="18"/>
        </w:rPr>
        <w:t>Appendix A.</w:t>
      </w:r>
    </w:p>
    <w:p w14:paraId="574C7AB3" w14:textId="77777777" w:rsidR="00E64E8F" w:rsidRDefault="00E64E8F" w:rsidP="00441B6F">
      <w:pPr>
        <w:pStyle w:val="Appendix"/>
        <w:spacing w:after="0"/>
        <w:jc w:val="both"/>
        <w:rPr>
          <w:rFonts w:ascii="Arial" w:hAnsi="Arial" w:cs="Arial"/>
        </w:rPr>
      </w:pPr>
    </w:p>
    <w:p w14:paraId="3889CB5F" w14:textId="77777777" w:rsidR="004D4277" w:rsidRDefault="00FF178F" w:rsidP="00441B6F">
      <w:pPr>
        <w:pStyle w:val="Appendix"/>
        <w:spacing w:after="0"/>
        <w:jc w:val="both"/>
        <w:rPr>
          <w:rFonts w:ascii="Arial" w:hAnsi="Arial" w:cs="Arial"/>
          <w:b w:val="0"/>
        </w:rPr>
      </w:pPr>
      <w:r w:rsidRPr="00FF178F">
        <w:rPr>
          <w:rFonts w:ascii="Times New Roman" w:hAnsi="Times New Roman"/>
          <w:b w:val="0"/>
          <w:caps w:val="0"/>
          <w:noProof/>
          <w:sz w:val="24"/>
          <w:szCs w:val="24"/>
          <w:lang w:bidi="ta-IN"/>
        </w:rPr>
        <w:drawing>
          <wp:inline distT="0" distB="0" distL="0" distR="0" wp14:anchorId="0D7BF2CD" wp14:editId="763A331A">
            <wp:extent cx="1876425" cy="2028825"/>
            <wp:effectExtent l="0" t="0" r="9525" b="9525"/>
            <wp:docPr id="1340539540" name="Picture 1" descr="A flowchart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539540" name="Picture 1" descr="A flowchart of a flowchart&#10;&#10;AI-generated content may be incorrect."/>
                    <pic:cNvPicPr/>
                  </pic:nvPicPr>
                  <pic:blipFill>
                    <a:blip r:embed="rId53"/>
                    <a:stretch>
                      <a:fillRect/>
                    </a:stretch>
                  </pic:blipFill>
                  <pic:spPr>
                    <a:xfrm>
                      <a:off x="0" y="0"/>
                      <a:ext cx="1876425" cy="2028825"/>
                    </a:xfrm>
                    <a:prstGeom prst="rect">
                      <a:avLst/>
                    </a:prstGeom>
                  </pic:spPr>
                </pic:pic>
              </a:graphicData>
            </a:graphic>
          </wp:inline>
        </w:drawing>
      </w:r>
    </w:p>
    <w:p w14:paraId="58BB0FD0" w14:textId="77777777" w:rsidR="00A30D47" w:rsidRPr="00A30D47" w:rsidRDefault="00A30D47" w:rsidP="00A30D47">
      <w:pPr>
        <w:spacing w:after="240"/>
        <w:jc w:val="both"/>
        <w:rPr>
          <w:rFonts w:ascii="Times New Roman" w:hAnsi="Times New Roman" w:cs="Latha"/>
          <w:sz w:val="18"/>
          <w:szCs w:val="18"/>
        </w:rPr>
      </w:pPr>
      <w:r w:rsidRPr="00A30D47">
        <w:rPr>
          <w:rFonts w:ascii="Times New Roman" w:hAnsi="Times New Roman" w:cs="Latha"/>
          <w:sz w:val="18"/>
          <w:szCs w:val="18"/>
        </w:rPr>
        <w:t>Figure 2: PRISMA Flow Diagram for Study Selection</w:t>
      </w:r>
    </w:p>
    <w:p w14:paraId="73658722" w14:textId="77777777" w:rsidR="00A30D47" w:rsidRDefault="00A30D47" w:rsidP="00D77240">
      <w:pPr>
        <w:spacing w:after="240"/>
        <w:jc w:val="both"/>
        <w:rPr>
          <w:rFonts w:ascii="Times New Roman" w:hAnsi="Times New Roman" w:cs="Latha"/>
          <w:sz w:val="18"/>
          <w:szCs w:val="18"/>
        </w:rPr>
      </w:pPr>
      <w:r w:rsidRPr="00A30D47">
        <w:rPr>
          <w:rFonts w:ascii="Times New Roman" w:hAnsi="Times New Roman" w:cs="Latha"/>
          <w:sz w:val="18"/>
          <w:szCs w:val="18"/>
        </w:rPr>
        <w:t>This diagram summarizes the systematic review process following PRISMA-S guidelines. It shows the number of records identified (n = 1,245), screened (n = 914), assessed for eligibility (n = 77), and finally included in the review (n = 30), along with exclusions at each stage.</w:t>
      </w:r>
    </w:p>
    <w:p w14:paraId="5618AF83" w14:textId="77777777" w:rsidR="00D77240" w:rsidRDefault="00D77240" w:rsidP="00D77240">
      <w:pPr>
        <w:spacing w:after="240"/>
        <w:jc w:val="both"/>
        <w:rPr>
          <w:rFonts w:ascii="Times New Roman" w:hAnsi="Times New Roman" w:cs="Latha"/>
          <w:sz w:val="18"/>
          <w:szCs w:val="18"/>
        </w:rPr>
      </w:pPr>
    </w:p>
    <w:p w14:paraId="2795678F" w14:textId="5601199C" w:rsidR="00D77240" w:rsidRPr="00FB3A86" w:rsidRDefault="00D77240" w:rsidP="00D77240">
      <w:pPr>
        <w:spacing w:after="240"/>
        <w:jc w:val="both"/>
        <w:rPr>
          <w:rFonts w:ascii="Arial" w:hAnsi="Arial" w:cs="Arial"/>
          <w:b/>
        </w:rPr>
        <w:sectPr w:rsidR="00D77240" w:rsidRPr="00FB3A86" w:rsidSect="005676F6">
          <w:pgSz w:w="12240" w:h="15840"/>
          <w:pgMar w:top="1440" w:right="2016" w:bottom="2016" w:left="2016" w:header="720" w:footer="1123" w:gutter="0"/>
          <w:cols w:space="720"/>
          <w:docGrid w:linePitch="272"/>
        </w:sectPr>
      </w:pPr>
    </w:p>
    <w:p w14:paraId="29B2AEBE" w14:textId="77777777" w:rsidR="00B01FCD" w:rsidRDefault="00B01FCD" w:rsidP="00441B6F">
      <w:pPr>
        <w:pStyle w:val="Appendix"/>
        <w:spacing w:after="0"/>
        <w:jc w:val="both"/>
        <w:rPr>
          <w:rFonts w:ascii="Arial" w:hAnsi="Arial" w:cs="Arial"/>
          <w:b w:val="0"/>
        </w:rPr>
      </w:pPr>
    </w:p>
    <w:p w14:paraId="2FB90837" w14:textId="77777777" w:rsidR="00DB349C" w:rsidRDefault="00DB349C" w:rsidP="00441B6F">
      <w:pPr>
        <w:pStyle w:val="Appendix"/>
        <w:spacing w:after="0"/>
        <w:jc w:val="both"/>
        <w:rPr>
          <w:rFonts w:ascii="Arial" w:hAnsi="Arial" w:cs="Arial"/>
          <w:b w:val="0"/>
        </w:rPr>
      </w:pPr>
    </w:p>
    <w:p w14:paraId="007E4E2F" w14:textId="387DE9D7" w:rsidR="00DB349C" w:rsidRPr="00FB3A86" w:rsidRDefault="00DB349C" w:rsidP="00441B6F">
      <w:pPr>
        <w:pStyle w:val="Appendix"/>
        <w:spacing w:after="0"/>
        <w:jc w:val="both"/>
        <w:rPr>
          <w:rFonts w:ascii="Arial" w:hAnsi="Arial" w:cs="Arial"/>
          <w:b w:val="0"/>
        </w:rPr>
      </w:pPr>
    </w:p>
    <w:sectPr w:rsidR="00DB349C" w:rsidRPr="00FB3A86" w:rsidSect="005676F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ADBB8E" w14:textId="77777777" w:rsidR="000177D4" w:rsidRDefault="000177D4" w:rsidP="00C37E61">
      <w:r>
        <w:separator/>
      </w:r>
    </w:p>
  </w:endnote>
  <w:endnote w:type="continuationSeparator" w:id="0">
    <w:p w14:paraId="60761E95" w14:textId="77777777" w:rsidR="000177D4" w:rsidRDefault="000177D4"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atha">
    <w:panose1 w:val="02000400000000000000"/>
    <w:charset w:val="00"/>
    <w:family w:val="swiss"/>
    <w:pitch w:val="variable"/>
    <w:sig w:usb0="001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F1508" w14:textId="77777777" w:rsidR="005676F6" w:rsidRDefault="005676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4C0177" w14:textId="77777777" w:rsidR="005676F6" w:rsidRDefault="005676F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9185F" w14:textId="77777777" w:rsidR="009E048A" w:rsidRDefault="009E048A">
    <w:pPr>
      <w:pStyle w:val="Footer"/>
      <w:rPr>
        <w:rFonts w:ascii="Arial" w:hAnsi="Arial" w:cs="Arial"/>
        <w:sz w:val="16"/>
      </w:rPr>
    </w:pPr>
  </w:p>
  <w:p w14:paraId="0528A7C4"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03B8C6F9" w14:textId="77777777" w:rsidR="009E048A" w:rsidRDefault="009E048A">
    <w:pPr>
      <w:pStyle w:val="Footer"/>
      <w:rPr>
        <w:rFonts w:ascii="Arial" w:hAnsi="Arial" w:cs="Arial"/>
        <w:sz w:val="16"/>
      </w:rPr>
    </w:pPr>
  </w:p>
  <w:p w14:paraId="62B5FDD8"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9B924"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63DB8C" w14:textId="77777777" w:rsidR="000177D4" w:rsidRDefault="000177D4" w:rsidP="00C37E61">
      <w:r>
        <w:separator/>
      </w:r>
    </w:p>
  </w:footnote>
  <w:footnote w:type="continuationSeparator" w:id="0">
    <w:p w14:paraId="116A226D" w14:textId="77777777" w:rsidR="000177D4" w:rsidRDefault="000177D4"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1E1E7" w14:textId="0A019EA7" w:rsidR="005676F6" w:rsidRDefault="005676F6">
    <w:pPr>
      <w:pStyle w:val="Header"/>
    </w:pPr>
    <w:r>
      <w:rPr>
        <w:noProof/>
      </w:rPr>
      <w:pict w14:anchorId="7D88F3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1326360"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12DCE6" w14:textId="5F2679B2" w:rsidR="005676F6" w:rsidRDefault="005676F6">
    <w:pPr>
      <w:pStyle w:val="Header"/>
    </w:pPr>
    <w:r>
      <w:rPr>
        <w:noProof/>
      </w:rPr>
      <w:pict w14:anchorId="3C45DC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1326361"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C1307E" w14:textId="1B35FFD5" w:rsidR="00296529" w:rsidRPr="00296529" w:rsidRDefault="005676F6" w:rsidP="00296529">
    <w:pPr>
      <w:ind w:left="2160"/>
      <w:jc w:val="center"/>
      <w:rPr>
        <w:rFonts w:ascii="Times New Roman" w:eastAsia="Calibri" w:hAnsi="Times New Roman"/>
        <w:i/>
        <w:sz w:val="18"/>
        <w:szCs w:val="22"/>
      </w:rPr>
    </w:pPr>
    <w:r>
      <w:rPr>
        <w:noProof/>
      </w:rPr>
      <w:pict w14:anchorId="72BEC2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1326359"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316E5F2A"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2459ECE"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3EA28CA"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92BB335"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C86F2C4"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001BFC15"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61479" w14:textId="47896836" w:rsidR="005676F6" w:rsidRDefault="005676F6">
    <w:pPr>
      <w:pStyle w:val="Header"/>
    </w:pPr>
    <w:r>
      <w:rPr>
        <w:noProof/>
      </w:rPr>
      <w:pict w14:anchorId="465860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1326363"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349BF" w14:textId="4C8D0E58" w:rsidR="005676F6" w:rsidRDefault="005676F6">
    <w:pPr>
      <w:pStyle w:val="Header"/>
    </w:pPr>
    <w:r>
      <w:rPr>
        <w:noProof/>
      </w:rPr>
      <w:pict w14:anchorId="2B468C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1326364"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62244" w14:textId="0C261D60" w:rsidR="005676F6" w:rsidRDefault="005676F6">
    <w:pPr>
      <w:pStyle w:val="Header"/>
    </w:pPr>
    <w:r>
      <w:rPr>
        <w:noProof/>
      </w:rPr>
      <w:pict w14:anchorId="2BEF08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1326362"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124296"/>
    <w:multiLevelType w:val="hybridMultilevel"/>
    <w:tmpl w:val="6088DF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53B3475"/>
    <w:multiLevelType w:val="hybridMultilevel"/>
    <w:tmpl w:val="E7A68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BF37025"/>
    <w:multiLevelType w:val="hybridMultilevel"/>
    <w:tmpl w:val="1D86F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1E113706"/>
    <w:multiLevelType w:val="hybridMultilevel"/>
    <w:tmpl w:val="7D34BE68"/>
    <w:lvl w:ilvl="0" w:tplc="08090001">
      <w:start w:val="1"/>
      <w:numFmt w:val="bullet"/>
      <w:lvlText w:val=""/>
      <w:lvlJc w:val="left"/>
      <w:pPr>
        <w:ind w:left="720" w:hanging="360"/>
      </w:pPr>
      <w:rPr>
        <w:rFonts w:ascii="Symbol" w:hAnsi="Symbol"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1D0229"/>
    <w:multiLevelType w:val="hybridMultilevel"/>
    <w:tmpl w:val="06E03D0A"/>
    <w:lvl w:ilvl="0" w:tplc="08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39D7A41"/>
    <w:multiLevelType w:val="hybridMultilevel"/>
    <w:tmpl w:val="1848E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39E67A29"/>
    <w:multiLevelType w:val="hybridMultilevel"/>
    <w:tmpl w:val="7F9CF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BED2CEB"/>
    <w:multiLevelType w:val="hybridMultilevel"/>
    <w:tmpl w:val="4156CD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7607E4A"/>
    <w:multiLevelType w:val="hybridMultilevel"/>
    <w:tmpl w:val="0B0C2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4F401B55"/>
    <w:multiLevelType w:val="hybridMultilevel"/>
    <w:tmpl w:val="00CC0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665827"/>
    <w:multiLevelType w:val="hybridMultilevel"/>
    <w:tmpl w:val="0BC00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D9D24B2"/>
    <w:multiLevelType w:val="hybridMultilevel"/>
    <w:tmpl w:val="53068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67B37D5A"/>
    <w:multiLevelType w:val="hybridMultilevel"/>
    <w:tmpl w:val="38709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6CE25EF4"/>
    <w:multiLevelType w:val="hybridMultilevel"/>
    <w:tmpl w:val="02D02702"/>
    <w:lvl w:ilvl="0" w:tplc="08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4"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6"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7"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8"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0" w15:restartNumberingAfterBreak="0">
    <w:nsid w:val="7A65376E"/>
    <w:multiLevelType w:val="hybridMultilevel"/>
    <w:tmpl w:val="CA9A0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C0A58C2"/>
    <w:multiLevelType w:val="hybridMultilevel"/>
    <w:tmpl w:val="BCF0F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4"/>
  </w:num>
  <w:num w:numId="3">
    <w:abstractNumId w:val="37"/>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7"/>
  </w:num>
  <w:num w:numId="7">
    <w:abstractNumId w:val="2"/>
  </w:num>
  <w:num w:numId="8">
    <w:abstractNumId w:val="18"/>
  </w:num>
  <w:num w:numId="9">
    <w:abstractNumId w:val="39"/>
  </w:num>
  <w:num w:numId="10">
    <w:abstractNumId w:val="3"/>
  </w:num>
  <w:num w:numId="11">
    <w:abstractNumId w:val="31"/>
  </w:num>
  <w:num w:numId="12">
    <w:abstractNumId w:val="4"/>
  </w:num>
  <w:num w:numId="13">
    <w:abstractNumId w:val="29"/>
  </w:num>
  <w:num w:numId="14">
    <w:abstractNumId w:val="11"/>
  </w:num>
  <w:num w:numId="15">
    <w:abstractNumId w:val="35"/>
  </w:num>
  <w:num w:numId="16">
    <w:abstractNumId w:val="6"/>
  </w:num>
  <w:num w:numId="17">
    <w:abstractNumId w:val="36"/>
  </w:num>
  <w:num w:numId="18">
    <w:abstractNumId w:val="20"/>
  </w:num>
  <w:num w:numId="19">
    <w:abstractNumId w:val="44"/>
  </w:num>
  <w:num w:numId="20">
    <w:abstractNumId w:val="17"/>
  </w:num>
  <w:num w:numId="21">
    <w:abstractNumId w:val="14"/>
  </w:num>
  <w:num w:numId="22">
    <w:abstractNumId w:val="19"/>
  </w:num>
  <w:num w:numId="23">
    <w:abstractNumId w:val="33"/>
  </w:num>
  <w:num w:numId="24">
    <w:abstractNumId w:val="41"/>
  </w:num>
  <w:num w:numId="25">
    <w:abstractNumId w:val="5"/>
  </w:num>
  <w:num w:numId="26">
    <w:abstractNumId w:val="26"/>
  </w:num>
  <w:num w:numId="27">
    <w:abstractNumId w:val="34"/>
  </w:num>
  <w:num w:numId="28">
    <w:abstractNumId w:val="42"/>
  </w:num>
  <w:num w:numId="29">
    <w:abstractNumId w:val="38"/>
  </w:num>
  <w:num w:numId="30">
    <w:abstractNumId w:val="15"/>
  </w:num>
  <w:num w:numId="31">
    <w:abstractNumId w:val="12"/>
  </w:num>
  <w:num w:numId="32">
    <w:abstractNumId w:val="21"/>
  </w:num>
  <w:num w:numId="33">
    <w:abstractNumId w:val="25"/>
  </w:num>
  <w:num w:numId="34">
    <w:abstractNumId w:val="40"/>
  </w:num>
  <w:num w:numId="35">
    <w:abstractNumId w:val="30"/>
  </w:num>
  <w:num w:numId="36">
    <w:abstractNumId w:val="43"/>
  </w:num>
  <w:num w:numId="37">
    <w:abstractNumId w:val="27"/>
  </w:num>
  <w:num w:numId="38">
    <w:abstractNumId w:val="23"/>
  </w:num>
  <w:num w:numId="39">
    <w:abstractNumId w:val="10"/>
  </w:num>
  <w:num w:numId="40">
    <w:abstractNumId w:val="16"/>
  </w:num>
  <w:num w:numId="41">
    <w:abstractNumId w:val="8"/>
  </w:num>
  <w:num w:numId="42">
    <w:abstractNumId w:val="28"/>
  </w:num>
  <w:num w:numId="43">
    <w:abstractNumId w:val="22"/>
  </w:num>
  <w:num w:numId="44">
    <w:abstractNumId w:val="1"/>
  </w:num>
  <w:num w:numId="45">
    <w:abstractNumId w:val="13"/>
  </w:num>
  <w:num w:numId="4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177D4"/>
    <w:rsid w:val="00030174"/>
    <w:rsid w:val="00036372"/>
    <w:rsid w:val="0004579C"/>
    <w:rsid w:val="00064A62"/>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C7B2F"/>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3C97"/>
    <w:rsid w:val="002C57D2"/>
    <w:rsid w:val="002E0D56"/>
    <w:rsid w:val="003018CB"/>
    <w:rsid w:val="00315186"/>
    <w:rsid w:val="003248BA"/>
    <w:rsid w:val="0033343E"/>
    <w:rsid w:val="003512C2"/>
    <w:rsid w:val="00371FB6"/>
    <w:rsid w:val="003763C1"/>
    <w:rsid w:val="00376BBE"/>
    <w:rsid w:val="0039224F"/>
    <w:rsid w:val="003A43A4"/>
    <w:rsid w:val="003A7E18"/>
    <w:rsid w:val="003C4C86"/>
    <w:rsid w:val="003C6258"/>
    <w:rsid w:val="003E2904"/>
    <w:rsid w:val="00401927"/>
    <w:rsid w:val="00402AA6"/>
    <w:rsid w:val="0041027F"/>
    <w:rsid w:val="00412475"/>
    <w:rsid w:val="00423789"/>
    <w:rsid w:val="00440F43"/>
    <w:rsid w:val="00441B6F"/>
    <w:rsid w:val="00446221"/>
    <w:rsid w:val="00450E62"/>
    <w:rsid w:val="004539DB"/>
    <w:rsid w:val="00471A80"/>
    <w:rsid w:val="004D305E"/>
    <w:rsid w:val="004D4277"/>
    <w:rsid w:val="00502516"/>
    <w:rsid w:val="00505F06"/>
    <w:rsid w:val="00506828"/>
    <w:rsid w:val="0053056E"/>
    <w:rsid w:val="00554FDA"/>
    <w:rsid w:val="005676F6"/>
    <w:rsid w:val="005714A0"/>
    <w:rsid w:val="005B1DC5"/>
    <w:rsid w:val="005C784C"/>
    <w:rsid w:val="005D17F6"/>
    <w:rsid w:val="005E5539"/>
    <w:rsid w:val="00602BF5"/>
    <w:rsid w:val="0060483C"/>
    <w:rsid w:val="00617FDD"/>
    <w:rsid w:val="006203FB"/>
    <w:rsid w:val="00633614"/>
    <w:rsid w:val="00633F68"/>
    <w:rsid w:val="00636EB2"/>
    <w:rsid w:val="006375B8"/>
    <w:rsid w:val="0066510A"/>
    <w:rsid w:val="00671D62"/>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2B7B"/>
    <w:rsid w:val="00754C9A"/>
    <w:rsid w:val="0075599A"/>
    <w:rsid w:val="00761D52"/>
    <w:rsid w:val="0077749E"/>
    <w:rsid w:val="00790ADA"/>
    <w:rsid w:val="007D2288"/>
    <w:rsid w:val="007E088F"/>
    <w:rsid w:val="007F7B32"/>
    <w:rsid w:val="00804BC2"/>
    <w:rsid w:val="0081431A"/>
    <w:rsid w:val="0083216F"/>
    <w:rsid w:val="00860000"/>
    <w:rsid w:val="00863BD3"/>
    <w:rsid w:val="008641ED"/>
    <w:rsid w:val="00866D66"/>
    <w:rsid w:val="008671C6"/>
    <w:rsid w:val="00875803"/>
    <w:rsid w:val="008852D9"/>
    <w:rsid w:val="008B2AED"/>
    <w:rsid w:val="008B459E"/>
    <w:rsid w:val="008B70E6"/>
    <w:rsid w:val="008E13AE"/>
    <w:rsid w:val="008E1506"/>
    <w:rsid w:val="008E710C"/>
    <w:rsid w:val="008F0862"/>
    <w:rsid w:val="008F69D6"/>
    <w:rsid w:val="00902823"/>
    <w:rsid w:val="00915CA6"/>
    <w:rsid w:val="00927834"/>
    <w:rsid w:val="00940E33"/>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0D47"/>
    <w:rsid w:val="00A347C0"/>
    <w:rsid w:val="00A4288C"/>
    <w:rsid w:val="00A51431"/>
    <w:rsid w:val="00A539AD"/>
    <w:rsid w:val="00A94063"/>
    <w:rsid w:val="00AA6219"/>
    <w:rsid w:val="00AA74E0"/>
    <w:rsid w:val="00AB703F"/>
    <w:rsid w:val="00AC6BB8"/>
    <w:rsid w:val="00AE008F"/>
    <w:rsid w:val="00B01FCD"/>
    <w:rsid w:val="00B1776C"/>
    <w:rsid w:val="00B25F26"/>
    <w:rsid w:val="00B52583"/>
    <w:rsid w:val="00B52896"/>
    <w:rsid w:val="00B671AD"/>
    <w:rsid w:val="00B95236"/>
    <w:rsid w:val="00B9670B"/>
    <w:rsid w:val="00B96BD9"/>
    <w:rsid w:val="00BA1B01"/>
    <w:rsid w:val="00BA2641"/>
    <w:rsid w:val="00BB37AA"/>
    <w:rsid w:val="00BC53A0"/>
    <w:rsid w:val="00BE1A19"/>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47F7"/>
    <w:rsid w:val="00D173F1"/>
    <w:rsid w:val="00D74CB0"/>
    <w:rsid w:val="00D77240"/>
    <w:rsid w:val="00D8295D"/>
    <w:rsid w:val="00DB349C"/>
    <w:rsid w:val="00DC2A65"/>
    <w:rsid w:val="00DD54D3"/>
    <w:rsid w:val="00DE15F0"/>
    <w:rsid w:val="00DE2D92"/>
    <w:rsid w:val="00DE5663"/>
    <w:rsid w:val="00DE78AA"/>
    <w:rsid w:val="00E053D0"/>
    <w:rsid w:val="00E15994"/>
    <w:rsid w:val="00E3114E"/>
    <w:rsid w:val="00E31A70"/>
    <w:rsid w:val="00E35B02"/>
    <w:rsid w:val="00E64E8F"/>
    <w:rsid w:val="00E650C0"/>
    <w:rsid w:val="00E66496"/>
    <w:rsid w:val="00E66B35"/>
    <w:rsid w:val="00E66E10"/>
    <w:rsid w:val="00E769F6"/>
    <w:rsid w:val="00E8407C"/>
    <w:rsid w:val="00E84F3C"/>
    <w:rsid w:val="00EA012C"/>
    <w:rsid w:val="00EA5BB6"/>
    <w:rsid w:val="00EC6A55"/>
    <w:rsid w:val="00ED0288"/>
    <w:rsid w:val="00EE52CB"/>
    <w:rsid w:val="00EF581D"/>
    <w:rsid w:val="00EF7FD8"/>
    <w:rsid w:val="00F06F59"/>
    <w:rsid w:val="00F17988"/>
    <w:rsid w:val="00F2595B"/>
    <w:rsid w:val="00F469F0"/>
    <w:rsid w:val="00F53273"/>
    <w:rsid w:val="00F755E4"/>
    <w:rsid w:val="00F77D02"/>
    <w:rsid w:val="00FB3A86"/>
    <w:rsid w:val="00FC1CF9"/>
    <w:rsid w:val="00FD36C8"/>
    <w:rsid w:val="00FF17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B383125"/>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Spacing">
    <w:name w:val="No Spacing"/>
    <w:uiPriority w:val="1"/>
    <w:qFormat/>
    <w:rsid w:val="00940E33"/>
    <w:rPr>
      <w:rFonts w:cs="Latha"/>
      <w:sz w:val="24"/>
      <w:szCs w:val="22"/>
      <w:lang w:bidi="ta-IN"/>
    </w:rPr>
  </w:style>
  <w:style w:type="table" w:customStyle="1" w:styleId="TableGrid1">
    <w:name w:val="Table Grid1"/>
    <w:basedOn w:val="TableNormal"/>
    <w:next w:val="TableGrid"/>
    <w:autoRedefine/>
    <w:qFormat/>
    <w:rsid w:val="00F2595B"/>
    <w:rPr>
      <w:rFonts w:eastAsia="SimSu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autoRedefine/>
    <w:qFormat/>
    <w:rsid w:val="00EA5BB6"/>
    <w:rPr>
      <w:rFonts w:eastAsia="SimSu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BE1A19"/>
    <w:rPr>
      <w:rFonts w:ascii="Aptos" w:eastAsia="Aptos" w:hAnsi="Aptos"/>
      <w:kern w:val="2"/>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248B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yperlink" Target="https://doi.org/10.1080/08839514.2022.2031821" TargetMode="External"/><Relationship Id="rId39" Type="http://schemas.openxmlformats.org/officeDocument/2006/relationships/hyperlink" Target="https://doi.org/10.1109/tevc.2021.3063217" TargetMode="External"/><Relationship Id="rId21" Type="http://schemas.openxmlformats.org/officeDocument/2006/relationships/hyperlink" Target="https://ourworldindata.org/coronavirus" TargetMode="External"/><Relationship Id="rId34" Type="http://schemas.openxmlformats.org/officeDocument/2006/relationships/hyperlink" Target="https://doi.org/10.1371/journal.pone.0251550" TargetMode="External"/><Relationship Id="rId42" Type="http://schemas.openxmlformats.org/officeDocument/2006/relationships/hyperlink" Target="https://doi.org/10.1038/s41598-020-79147-8" TargetMode="External"/><Relationship Id="rId47" Type="http://schemas.openxmlformats.org/officeDocument/2006/relationships/hyperlink" Target="https://doi.org/10.1186/s13362-020-00098-w" TargetMode="External"/><Relationship Id="rId50" Type="http://schemas.openxmlformats.org/officeDocument/2006/relationships/hyperlink" Target="https://doi.org/10.3390/electronics13132531"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yperlink" Target="https://doi.org/10.1145/3546870" TargetMode="External"/><Relationship Id="rId11" Type="http://schemas.openxmlformats.org/officeDocument/2006/relationships/footer" Target="footer2.xml"/><Relationship Id="rId24" Type="http://schemas.openxmlformats.org/officeDocument/2006/relationships/hyperlink" Target="https://doi.org/10.1109/access.2020.3040821" TargetMode="External"/><Relationship Id="rId32" Type="http://schemas.openxmlformats.org/officeDocument/2006/relationships/hyperlink" Target="https://doi.org/10.1186/s12889-024-18251-0" TargetMode="External"/><Relationship Id="rId37" Type="http://schemas.openxmlformats.org/officeDocument/2006/relationships/hyperlink" Target="https://doi.org/10.36838/v4i3.11" TargetMode="External"/><Relationship Id="rId40" Type="http://schemas.openxmlformats.org/officeDocument/2006/relationships/hyperlink" Target="https://doi.org/10.1038/s41598-022-11693-9" TargetMode="External"/><Relationship Id="rId45" Type="http://schemas.openxmlformats.org/officeDocument/2006/relationships/hyperlink" Target="https://doi.org/10.1371/journal.pcbi.1008776" TargetMode="External"/><Relationship Id="rId53"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hyperlink" Target="https://github.com/CSSEGISandData/COVID-19," TargetMode="External"/><Relationship Id="rId31" Type="http://schemas.openxmlformats.org/officeDocument/2006/relationships/hyperlink" Target="https://doi.org/10.1002/num.22872" TargetMode="External"/><Relationship Id="rId44" Type="http://schemas.openxmlformats.org/officeDocument/2006/relationships/hyperlink" Target="https://doi.org/10.1016/j.eswa.2024.123686" TargetMode="External"/><Relationship Id="rId52" Type="http://schemas.openxmlformats.org/officeDocument/2006/relationships/hyperlink" Target="https://doi.org/10.1109/ITSC.2019.8916781"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en.wikipedia.org/wiki/2019%E2%80%9320_coronavirus_pandemic" TargetMode="External"/><Relationship Id="rId27" Type="http://schemas.openxmlformats.org/officeDocument/2006/relationships/hyperlink" Target="https://doi.org/10.1016/j.ins.2023.119065" TargetMode="External"/><Relationship Id="rId30" Type="http://schemas.openxmlformats.org/officeDocument/2006/relationships/hyperlink" Target="https://doi.org/10.1007/s11517-024-03153-5" TargetMode="External"/><Relationship Id="rId35" Type="http://schemas.openxmlformats.org/officeDocument/2006/relationships/hyperlink" Target="https://doi.org/10.1057/s41272-025-00519-8" TargetMode="External"/><Relationship Id="rId43" Type="http://schemas.openxmlformats.org/officeDocument/2006/relationships/hyperlink" Target="https://doi.org/10.1016/j.bspc.2021.102676" TargetMode="External"/><Relationship Id="rId48" Type="http://schemas.openxmlformats.org/officeDocument/2006/relationships/hyperlink" Target="https://doi.org/10.1016/S2468-0427(25)00104-6" TargetMode="External"/><Relationship Id="rId8" Type="http://schemas.openxmlformats.org/officeDocument/2006/relationships/header" Target="header1.xml"/><Relationship Id="rId51" Type="http://schemas.openxmlformats.org/officeDocument/2006/relationships/hyperlink" Target="https://doi.org/10.3934/mbe.2023640"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yperlink" Target="https://doi.org/10.1007/s10479-022-04926-7" TargetMode="External"/><Relationship Id="rId33" Type="http://schemas.openxmlformats.org/officeDocument/2006/relationships/hyperlink" Target="https://doi.org/10.1016/j.eswa.2023.122763" TargetMode="External"/><Relationship Id="rId38" Type="http://schemas.openxmlformats.org/officeDocument/2006/relationships/hyperlink" Target="https://doi.org/10.1016/j.seps.2024.101859" TargetMode="External"/><Relationship Id="rId46" Type="http://schemas.openxmlformats.org/officeDocument/2006/relationships/hyperlink" Target="https://doi.org/10.1115/1.4069046" TargetMode="External"/><Relationship Id="rId20" Type="http://schemas.openxmlformats.org/officeDocument/2006/relationships/hyperlink" Target="https://www.who.int/emergencies/diseases/novel-coronavirus-2019" TargetMode="External"/><Relationship Id="rId41" Type="http://schemas.openxmlformats.org/officeDocument/2006/relationships/hyperlink" Target="https://doi.org/10.1177/09596518231153445"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yperlink" Target="https://doi.org/10.36227/techrxiv.15172488" TargetMode="External"/><Relationship Id="rId28" Type="http://schemas.openxmlformats.org/officeDocument/2006/relationships/hyperlink" Target="https://doi.org/10.1002/qre.3806" TargetMode="External"/><Relationship Id="rId36" Type="http://schemas.openxmlformats.org/officeDocument/2006/relationships/hyperlink" Target="https://doi.org/10.1080/13658816.2024.2431904" TargetMode="External"/><Relationship Id="rId49" Type="http://schemas.openxmlformats.org/officeDocument/2006/relationships/hyperlink" Target="https://doi.org/10.1016/j.ijpe.2023.10813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0D1655-FBD9-4E89-ADC4-B369337D05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223</TotalTime>
  <Pages>28</Pages>
  <Words>13461</Words>
  <Characters>76730</Characters>
  <Application>Microsoft Office Word</Application>
  <DocSecurity>0</DocSecurity>
  <Lines>639</Lines>
  <Paragraphs>180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90011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18</cp:revision>
  <cp:lastPrinted>1999-07-06T11:00:00Z</cp:lastPrinted>
  <dcterms:created xsi:type="dcterms:W3CDTF">2026-01-05T14:29:00Z</dcterms:created>
  <dcterms:modified xsi:type="dcterms:W3CDTF">2026-01-06T13:08:00Z</dcterms:modified>
</cp:coreProperties>
</file>