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D37F0" w14:textId="3239150D" w:rsidR="00043855" w:rsidRPr="00043855" w:rsidRDefault="00043855" w:rsidP="00043855">
      <w:pPr>
        <w:pBdr>
          <w:bottom w:val="double" w:sz="6" w:space="8" w:color="auto"/>
        </w:pBdr>
        <w:rPr>
          <w:b/>
          <w:bCs/>
          <w:lang w:val="en-US"/>
        </w:rPr>
      </w:pPr>
      <w:r w:rsidRPr="00043855">
        <w:rPr>
          <w:b/>
          <w:bCs/>
          <w:lang w:val="en-US"/>
        </w:rPr>
        <w:t>SPATIO-TEMPORAL DYNAMICS OF BUSHFIRES IN THE GADABEDJI BIOSPHERE RESERVE.</w:t>
      </w:r>
    </w:p>
    <w:p w14:paraId="44A8D56E" w14:textId="710794B0" w:rsidR="00043855" w:rsidRDefault="00043855" w:rsidP="00043855">
      <w:pPr>
        <w:pBdr>
          <w:bottom w:val="double" w:sz="6" w:space="1" w:color="auto"/>
        </w:pBdr>
        <w:rPr>
          <w:rFonts w:ascii="Times New Roman" w:eastAsia="Calibri" w:hAnsi="Times New Roman" w:cs="Times New Roman"/>
          <w:b/>
          <w:bCs/>
          <w:kern w:val="0"/>
          <w14:ligatures w14:val="none"/>
        </w:rPr>
      </w:pPr>
    </w:p>
    <w:p w14:paraId="7AD25D7D" w14:textId="77777777" w:rsidR="00043855" w:rsidRPr="004C4C81" w:rsidRDefault="00043855" w:rsidP="00043855">
      <w:pPr>
        <w:pBdr>
          <w:bottom w:val="double" w:sz="6" w:space="1" w:color="auto"/>
        </w:pBdr>
        <w:spacing w:line="360" w:lineRule="auto"/>
        <w:jc w:val="both"/>
        <w:rPr>
          <w:rFonts w:ascii="Times New Roman" w:hAnsi="Times New Roman" w:cs="Times New Roman"/>
          <w:b/>
          <w:bCs/>
          <w:shd w:val="clear" w:color="auto" w:fill="F9FAFB"/>
          <w:lang w:val="en-US"/>
        </w:rPr>
      </w:pPr>
      <w:bookmarkStart w:id="0" w:name="_GoBack"/>
      <w:bookmarkEnd w:id="0"/>
      <w:r w:rsidRPr="004C4C81">
        <w:rPr>
          <w:rFonts w:ascii="Times New Roman" w:hAnsi="Times New Roman" w:cs="Times New Roman"/>
          <w:b/>
          <w:bCs/>
          <w:shd w:val="clear" w:color="auto" w:fill="F9FAFB"/>
          <w:lang w:val="en-US"/>
        </w:rPr>
        <w:t>ABSTRACT</w:t>
      </w:r>
    </w:p>
    <w:p w14:paraId="73598C1A" w14:textId="77777777" w:rsidR="00043855" w:rsidRPr="00043855" w:rsidRDefault="00043855" w:rsidP="00043855">
      <w:pPr>
        <w:pBdr>
          <w:bottom w:val="double" w:sz="6" w:space="1" w:color="auto"/>
        </w:pBdr>
        <w:spacing w:line="360" w:lineRule="auto"/>
        <w:jc w:val="both"/>
        <w:rPr>
          <w:rFonts w:ascii="Times New Roman" w:hAnsi="Times New Roman" w:cs="Times New Roman"/>
          <w:sz w:val="24"/>
          <w:szCs w:val="24"/>
          <w:lang w:val="en-US"/>
        </w:rPr>
      </w:pPr>
      <w:r w:rsidRPr="00043855">
        <w:rPr>
          <w:rFonts w:ascii="Times New Roman" w:hAnsi="Times New Roman" w:cs="Times New Roman"/>
          <w:sz w:val="24"/>
          <w:szCs w:val="24"/>
          <w:lang w:val="en-US"/>
        </w:rPr>
        <w:t xml:space="preserve">In Niger, bushfires pose a serious threat to food security and biodiversity. The </w:t>
      </w:r>
      <w:proofErr w:type="spellStart"/>
      <w:r w:rsidRPr="00043855">
        <w:rPr>
          <w:rFonts w:ascii="Times New Roman" w:hAnsi="Times New Roman" w:cs="Times New Roman"/>
          <w:sz w:val="24"/>
          <w:szCs w:val="24"/>
          <w:lang w:val="en-US"/>
        </w:rPr>
        <w:t>Gadabedji</w:t>
      </w:r>
      <w:proofErr w:type="spellEnd"/>
      <w:r w:rsidRPr="00043855">
        <w:rPr>
          <w:rFonts w:ascii="Times New Roman" w:hAnsi="Times New Roman" w:cs="Times New Roman"/>
          <w:sz w:val="24"/>
          <w:szCs w:val="24"/>
          <w:lang w:val="en-US"/>
        </w:rPr>
        <w:t xml:space="preserve"> Biosphere Reserve is particularly threatened, notably by late and uncontrolled fires. This study aimed to better understand the severity of bush fires in the RBG between 1993 and 2023. More specifically, it analyzes the </w:t>
      </w:r>
      <w:proofErr w:type="spellStart"/>
      <w:r w:rsidRPr="00043855">
        <w:rPr>
          <w:rFonts w:ascii="Times New Roman" w:hAnsi="Times New Roman" w:cs="Times New Roman"/>
          <w:sz w:val="24"/>
          <w:szCs w:val="24"/>
          <w:lang w:val="en-US"/>
        </w:rPr>
        <w:t>spatio</w:t>
      </w:r>
      <w:proofErr w:type="spellEnd"/>
      <w:r w:rsidRPr="00043855">
        <w:rPr>
          <w:rFonts w:ascii="Times New Roman" w:hAnsi="Times New Roman" w:cs="Times New Roman"/>
          <w:sz w:val="24"/>
          <w:szCs w:val="24"/>
          <w:lang w:val="en-US"/>
        </w:rPr>
        <w:t xml:space="preserve">-temporal distribution of fires and burned surfaces within the RBG reserve and identifies the main factors explaining this distribution. To achieve this, medium-resolution satellite data were used, namely Landsat-5 &amp; 4 Thematic Mapper images, Landsat-7 Enhanced Thematic Mapper, and Operational Land Imager, corresponding to the periods before and after the fires. A marked periodicity of extreme fire years is observed, notably in 2003 and 2023. However, in 2013, the intensity remained low. The central zone is particularly vulnerable to fires and accounts for nearly 80% of the active fires detected across its entire surface. The annual burned surface rate varies, depending on the scale, from 0.05% to 7.33% for the studied area and from 0.01% to 40% within the central zone. The </w:t>
      </w:r>
      <w:proofErr w:type="spellStart"/>
      <w:r w:rsidRPr="00043855">
        <w:rPr>
          <w:rFonts w:ascii="Times New Roman" w:hAnsi="Times New Roman" w:cs="Times New Roman"/>
          <w:sz w:val="24"/>
          <w:szCs w:val="24"/>
          <w:lang w:val="en-US"/>
        </w:rPr>
        <w:t>topomorphology</w:t>
      </w:r>
      <w:proofErr w:type="spellEnd"/>
      <w:r w:rsidRPr="00043855">
        <w:rPr>
          <w:rFonts w:ascii="Times New Roman" w:hAnsi="Times New Roman" w:cs="Times New Roman"/>
          <w:sz w:val="24"/>
          <w:szCs w:val="24"/>
          <w:lang w:val="en-US"/>
        </w:rPr>
        <w:t xml:space="preserve"> of the study area influences the propagation of bush fires: burned areas are primarily found at medium and high altitudes, on slopes and sectors with high density of herbaceous cover. To mitigate the severity and impacts, it is necessary to develop adapted risk management plans to be implemented before, during, and after bush fires.</w:t>
      </w:r>
    </w:p>
    <w:p w14:paraId="310E3455" w14:textId="4D60BFD9" w:rsidR="00043855" w:rsidRPr="00043855" w:rsidRDefault="00043855" w:rsidP="00043855">
      <w:pPr>
        <w:rPr>
          <w:lang w:val="en-US"/>
        </w:rPr>
      </w:pPr>
      <w:r w:rsidRPr="00102A5D">
        <w:rPr>
          <w:rFonts w:ascii="Times New Roman" w:hAnsi="Times New Roman" w:cs="Times New Roman"/>
          <w:b/>
          <w:bCs/>
          <w:shd w:val="clear" w:color="auto" w:fill="F9FAFB"/>
          <w:lang w:val="en-US"/>
        </w:rPr>
        <w:t xml:space="preserve">Keywords: </w:t>
      </w:r>
      <w:proofErr w:type="spellStart"/>
      <w:r w:rsidRPr="00102A5D">
        <w:rPr>
          <w:rFonts w:ascii="Times New Roman" w:hAnsi="Times New Roman" w:cs="Times New Roman"/>
          <w:b/>
          <w:bCs/>
          <w:shd w:val="clear" w:color="auto" w:fill="F9FAFB"/>
          <w:lang w:val="en-US"/>
        </w:rPr>
        <w:t>dNBR</w:t>
      </w:r>
      <w:proofErr w:type="spellEnd"/>
      <w:r w:rsidRPr="00102A5D">
        <w:rPr>
          <w:rFonts w:ascii="Times New Roman" w:hAnsi="Times New Roman" w:cs="Times New Roman"/>
          <w:b/>
          <w:bCs/>
          <w:shd w:val="clear" w:color="auto" w:fill="F9FAFB"/>
          <w:lang w:val="en-US"/>
        </w:rPr>
        <w:t>, bush fires, Landsat and RGB</w:t>
      </w:r>
    </w:p>
    <w:p w14:paraId="583289C6" w14:textId="77777777" w:rsidR="00770074" w:rsidRPr="00043855" w:rsidRDefault="00770074">
      <w:pPr>
        <w:rPr>
          <w:lang w:val="en-US"/>
        </w:rPr>
      </w:pPr>
    </w:p>
    <w:p w14:paraId="1246958C" w14:textId="77777777" w:rsidR="00770074" w:rsidRPr="00043855" w:rsidRDefault="00770074">
      <w:pPr>
        <w:rPr>
          <w:lang w:val="en-US"/>
        </w:rPr>
      </w:pPr>
    </w:p>
    <w:p w14:paraId="188A116A" w14:textId="77777777" w:rsidR="00770074" w:rsidRPr="00043855" w:rsidRDefault="00770074">
      <w:pPr>
        <w:rPr>
          <w:lang w:val="en-US"/>
        </w:rPr>
      </w:pPr>
    </w:p>
    <w:p w14:paraId="165BFB90" w14:textId="77777777" w:rsidR="00770074" w:rsidRPr="00043855" w:rsidRDefault="00770074">
      <w:pPr>
        <w:rPr>
          <w:lang w:val="en-US"/>
        </w:rPr>
      </w:pPr>
    </w:p>
    <w:p w14:paraId="4C7B8958" w14:textId="77777777" w:rsidR="00770074" w:rsidRDefault="00770074">
      <w:pPr>
        <w:rPr>
          <w:lang w:val="en-US"/>
        </w:rPr>
      </w:pPr>
    </w:p>
    <w:p w14:paraId="29D385E2" w14:textId="77777777" w:rsidR="00043855" w:rsidRPr="00043855" w:rsidRDefault="00043855">
      <w:pPr>
        <w:rPr>
          <w:lang w:val="en-US"/>
        </w:rPr>
      </w:pPr>
    </w:p>
    <w:p w14:paraId="47434215" w14:textId="77777777" w:rsidR="00770074" w:rsidRPr="00043855" w:rsidRDefault="00770074">
      <w:pPr>
        <w:rPr>
          <w:lang w:val="en-US"/>
        </w:rPr>
      </w:pPr>
    </w:p>
    <w:p w14:paraId="3474FF84" w14:textId="29DCCE3E" w:rsidR="007A59E1" w:rsidRPr="00770074" w:rsidRDefault="00770074" w:rsidP="007A59E1">
      <w:pPr>
        <w:spacing w:before="100" w:beforeAutospacing="1" w:after="100" w:afterAutospacing="1" w:line="240" w:lineRule="auto"/>
        <w:outlineLvl w:val="1"/>
        <w:rPr>
          <w:rFonts w:ascii="Times New Roman" w:eastAsia="Times New Roman" w:hAnsi="Times New Roman" w:cs="Times New Roman"/>
          <w:b/>
          <w:bCs/>
          <w:kern w:val="0"/>
          <w:sz w:val="24"/>
          <w:szCs w:val="24"/>
          <w:lang w:val="en-US" w:eastAsia="fr-FR"/>
          <w14:ligatures w14:val="none"/>
        </w:rPr>
      </w:pPr>
      <w:r w:rsidRPr="00770074">
        <w:rPr>
          <w:rFonts w:ascii="Times New Roman" w:eastAsia="Times New Roman" w:hAnsi="Times New Roman" w:cs="Times New Roman"/>
          <w:b/>
          <w:bCs/>
          <w:kern w:val="0"/>
          <w:sz w:val="24"/>
          <w:szCs w:val="24"/>
          <w:lang w:val="en-US" w:eastAsia="fr-FR"/>
          <w14:ligatures w14:val="none"/>
        </w:rPr>
        <w:t>1. INTRODUCTION</w:t>
      </w:r>
    </w:p>
    <w:p w14:paraId="1B8A19C5" w14:textId="68C9EE27" w:rsidR="007A59E1" w:rsidRPr="007A59E1" w:rsidRDefault="007A59E1" w:rsidP="007A59E1">
      <w:pPr>
        <w:spacing w:after="0" w:line="360" w:lineRule="auto"/>
        <w:jc w:val="both"/>
        <w:rPr>
          <w:rFonts w:ascii="Times New Roman" w:eastAsia="Times New Roman" w:hAnsi="Times New Roman" w:cs="Times New Roman"/>
          <w:kern w:val="0"/>
          <w:sz w:val="24"/>
          <w:szCs w:val="24"/>
          <w:lang w:val="en-US" w:eastAsia="fr-FR"/>
          <w14:ligatures w14:val="none"/>
        </w:rPr>
      </w:pPr>
      <w:r w:rsidRPr="007A59E1">
        <w:rPr>
          <w:rFonts w:ascii="Times New Roman" w:eastAsia="Times New Roman" w:hAnsi="Times New Roman" w:cs="Times New Roman"/>
          <w:kern w:val="0"/>
          <w:sz w:val="24"/>
          <w:szCs w:val="24"/>
          <w:lang w:val="en-US" w:eastAsia="fr-FR"/>
          <w14:ligatures w14:val="none"/>
        </w:rPr>
        <w:t xml:space="preserve">Today, the degradation of natural ecosystems is one of the major environmental issues and can be defined as the alteration of their structure, functioning, or capacity to support biodiversity (Soulama et al., 2015). This degradation often leads to a decline in the diversity of animal and </w:t>
      </w:r>
      <w:r w:rsidRPr="007A59E1">
        <w:rPr>
          <w:rFonts w:ascii="Times New Roman" w:eastAsia="Times New Roman" w:hAnsi="Times New Roman" w:cs="Times New Roman"/>
          <w:kern w:val="0"/>
          <w:sz w:val="24"/>
          <w:szCs w:val="24"/>
          <w:lang w:val="en-US" w:eastAsia="fr-FR"/>
          <w14:ligatures w14:val="none"/>
        </w:rPr>
        <w:lastRenderedPageBreak/>
        <w:t>plant species, jeopardizing ecological balance (Mahamane et al., 2007). Indeed, population growth has led to increasing pressure on forest ecosystems, mainly due to anthropogenic activities such as bushfires, indiscriminate wood exploitation, animal straying, and traditional agricultural practices (Morou, 2010). Protected areas are specifically designed spaces to ensure the protection and conservation of biodiversity. Their role in preserving biological diversity is now fully recognized at the international level (Parks et al., 2013). They play a crucial role as refuges for many species and represent a valuable resource for local communities through the goods and services they provide. This recognition of the importance of biodiversity conservation has led to the adoption of regulatory measures aimed at protecting forest lands (</w:t>
      </w:r>
      <w:proofErr w:type="spellStart"/>
      <w:r w:rsidRPr="007A59E1">
        <w:rPr>
          <w:rFonts w:ascii="Times New Roman" w:eastAsia="Times New Roman" w:hAnsi="Times New Roman" w:cs="Times New Roman"/>
          <w:kern w:val="0"/>
          <w:sz w:val="24"/>
          <w:szCs w:val="24"/>
          <w:lang w:val="en-US" w:eastAsia="fr-FR"/>
          <w14:ligatures w14:val="none"/>
        </w:rPr>
        <w:t>Abdourhamane</w:t>
      </w:r>
      <w:proofErr w:type="spellEnd"/>
      <w:r w:rsidRPr="007A59E1">
        <w:rPr>
          <w:rFonts w:ascii="Times New Roman" w:eastAsia="Times New Roman" w:hAnsi="Times New Roman" w:cs="Times New Roman"/>
          <w:kern w:val="0"/>
          <w:sz w:val="24"/>
          <w:szCs w:val="24"/>
          <w:lang w:val="en-US" w:eastAsia="fr-FR"/>
          <w14:ligatures w14:val="none"/>
        </w:rPr>
        <w:t xml:space="preserve"> et al., 2013). It is noteworthy that, although classification represents a conservation and protection measure that grants a reserve a specific and restrictive regime concerning its exploitation and exercising customary usage rights, these protected spaces continue to face encroachment due to anthropogenic and </w:t>
      </w:r>
      <w:proofErr w:type="spellStart"/>
      <w:r w:rsidRPr="007A59E1">
        <w:rPr>
          <w:rFonts w:ascii="Times New Roman" w:eastAsia="Times New Roman" w:hAnsi="Times New Roman" w:cs="Times New Roman"/>
          <w:kern w:val="0"/>
          <w:sz w:val="24"/>
          <w:szCs w:val="24"/>
          <w:lang w:val="en-US" w:eastAsia="fr-FR"/>
          <w14:ligatures w14:val="none"/>
        </w:rPr>
        <w:t>agro</w:t>
      </w:r>
      <w:proofErr w:type="spellEnd"/>
      <w:r w:rsidRPr="007A59E1">
        <w:rPr>
          <w:rFonts w:ascii="Times New Roman" w:eastAsia="Times New Roman" w:hAnsi="Times New Roman" w:cs="Times New Roman"/>
          <w:kern w:val="0"/>
          <w:sz w:val="24"/>
          <w:szCs w:val="24"/>
          <w:lang w:val="en-US" w:eastAsia="fr-FR"/>
          <w14:ligatures w14:val="none"/>
        </w:rPr>
        <w:t>-pastoral activities (</w:t>
      </w:r>
      <w:proofErr w:type="spellStart"/>
      <w:r w:rsidRPr="007A59E1">
        <w:rPr>
          <w:rFonts w:ascii="Times New Roman" w:eastAsia="Times New Roman" w:hAnsi="Times New Roman" w:cs="Times New Roman"/>
          <w:kern w:val="0"/>
          <w:sz w:val="24"/>
          <w:szCs w:val="24"/>
          <w:lang w:val="en-US" w:eastAsia="fr-FR"/>
          <w14:ligatures w14:val="none"/>
        </w:rPr>
        <w:t>Gueguim</w:t>
      </w:r>
      <w:proofErr w:type="spellEnd"/>
      <w:r w:rsidRPr="007A59E1">
        <w:rPr>
          <w:rFonts w:ascii="Times New Roman" w:eastAsia="Times New Roman" w:hAnsi="Times New Roman" w:cs="Times New Roman"/>
          <w:kern w:val="0"/>
          <w:sz w:val="24"/>
          <w:szCs w:val="24"/>
          <w:lang w:val="en-US" w:eastAsia="fr-FR"/>
          <w14:ligatures w14:val="none"/>
        </w:rPr>
        <w:t xml:space="preserve"> et al., 2018).Thus, the </w:t>
      </w:r>
      <w:proofErr w:type="spellStart"/>
      <w:r w:rsidRPr="007A59E1">
        <w:rPr>
          <w:rFonts w:ascii="Times New Roman" w:eastAsia="Times New Roman" w:hAnsi="Times New Roman" w:cs="Times New Roman"/>
          <w:kern w:val="0"/>
          <w:sz w:val="24"/>
          <w:szCs w:val="24"/>
          <w:lang w:val="en-US" w:eastAsia="fr-FR"/>
          <w14:ligatures w14:val="none"/>
        </w:rPr>
        <w:t>Gadabedji</w:t>
      </w:r>
      <w:proofErr w:type="spellEnd"/>
      <w:r w:rsidRPr="007A59E1">
        <w:rPr>
          <w:rFonts w:ascii="Times New Roman" w:eastAsia="Times New Roman" w:hAnsi="Times New Roman" w:cs="Times New Roman"/>
          <w:kern w:val="0"/>
          <w:sz w:val="24"/>
          <w:szCs w:val="24"/>
          <w:lang w:val="en-US" w:eastAsia="fr-FR"/>
          <w14:ligatures w14:val="none"/>
        </w:rPr>
        <w:t xml:space="preserve"> Biosphere Reserve is subjected to overexploitation due to demographic pressure, intensive overgrazing, and bushfires, leading to the gradual disappearance of natural resources. All these factors contribute to the process of degradation and desertification (Iro, 2015). The </w:t>
      </w:r>
      <w:proofErr w:type="spellStart"/>
      <w:r w:rsidRPr="007A59E1">
        <w:rPr>
          <w:rFonts w:ascii="Times New Roman" w:eastAsia="Times New Roman" w:hAnsi="Times New Roman" w:cs="Times New Roman"/>
          <w:kern w:val="0"/>
          <w:sz w:val="24"/>
          <w:szCs w:val="24"/>
          <w:lang w:val="en-US" w:eastAsia="fr-FR"/>
          <w14:ligatures w14:val="none"/>
        </w:rPr>
        <w:t>Gadabedji</w:t>
      </w:r>
      <w:proofErr w:type="spellEnd"/>
      <w:r w:rsidRPr="007A59E1">
        <w:rPr>
          <w:rFonts w:ascii="Times New Roman" w:eastAsia="Times New Roman" w:hAnsi="Times New Roman" w:cs="Times New Roman"/>
          <w:kern w:val="0"/>
          <w:sz w:val="24"/>
          <w:szCs w:val="24"/>
          <w:lang w:val="en-US" w:eastAsia="fr-FR"/>
          <w14:ligatures w14:val="none"/>
        </w:rPr>
        <w:t xml:space="preserve"> Biosphere Reserve is characterized by a significant abundance of forest cover (Morou, 2010), which presents a highly favorable environment for the occurrence and spread of fires (</w:t>
      </w:r>
      <w:proofErr w:type="spellStart"/>
      <w:r w:rsidRPr="007A59E1">
        <w:rPr>
          <w:rFonts w:ascii="Times New Roman" w:eastAsia="Times New Roman" w:hAnsi="Times New Roman" w:cs="Times New Roman"/>
          <w:kern w:val="0"/>
          <w:sz w:val="24"/>
          <w:szCs w:val="24"/>
          <w:lang w:val="en-US" w:eastAsia="fr-FR"/>
          <w14:ligatures w14:val="none"/>
        </w:rPr>
        <w:t>Baddi</w:t>
      </w:r>
      <w:proofErr w:type="spellEnd"/>
      <w:r w:rsidRPr="007A59E1">
        <w:rPr>
          <w:rFonts w:ascii="Times New Roman" w:eastAsia="Times New Roman" w:hAnsi="Times New Roman" w:cs="Times New Roman"/>
          <w:kern w:val="0"/>
          <w:sz w:val="24"/>
          <w:szCs w:val="24"/>
          <w:lang w:val="en-US" w:eastAsia="fr-FR"/>
          <w14:ligatures w14:val="none"/>
        </w:rPr>
        <w:t xml:space="preserve">, 2013). According to the 2022 activity report of the monitoring service for water and forests in </w:t>
      </w:r>
      <w:proofErr w:type="spellStart"/>
      <w:r w:rsidRPr="007A59E1">
        <w:rPr>
          <w:rFonts w:ascii="Times New Roman" w:eastAsia="Times New Roman" w:hAnsi="Times New Roman" w:cs="Times New Roman"/>
          <w:kern w:val="0"/>
          <w:sz w:val="24"/>
          <w:szCs w:val="24"/>
          <w:lang w:val="en-US" w:eastAsia="fr-FR"/>
          <w14:ligatures w14:val="none"/>
        </w:rPr>
        <w:t>Gadabedji</w:t>
      </w:r>
      <w:proofErr w:type="spellEnd"/>
      <w:r w:rsidRPr="007A59E1">
        <w:rPr>
          <w:rFonts w:ascii="Times New Roman" w:eastAsia="Times New Roman" w:hAnsi="Times New Roman" w:cs="Times New Roman"/>
          <w:kern w:val="0"/>
          <w:sz w:val="24"/>
          <w:szCs w:val="24"/>
          <w:lang w:val="en-US" w:eastAsia="fr-FR"/>
          <w14:ligatures w14:val="none"/>
        </w:rPr>
        <w:t>, more than 10,000 ha are degraded by bushfires each year within the central core. Fires, primarily of anthropogenic origin (Hough et al., 1993 and Opha, 2009), contribute between 13% and 40% to global greenhouse gas (GHG) emissions in carbon equivalent. The phenomenon takes on notable dimensions in protected areas, where the use of fire is often associated with poaching (Kabore, 2010). Reserve managers and scientists agree that strengthening fire use control is a key component of any conservation strategy and enhancing protected areas (Eva et al., 2003). To achieve this, reliable quantitative information on the extent of burned areas, the types of vegetation covered by fire, and the seasonality of fires within protected areas is essential (</w:t>
      </w:r>
      <w:proofErr w:type="spellStart"/>
      <w:r w:rsidRPr="007A59E1">
        <w:rPr>
          <w:rFonts w:ascii="Times New Roman" w:eastAsia="Times New Roman" w:hAnsi="Times New Roman" w:cs="Times New Roman"/>
          <w:kern w:val="0"/>
          <w:sz w:val="24"/>
          <w:szCs w:val="24"/>
          <w:lang w:val="en-US" w:eastAsia="fr-FR"/>
          <w14:ligatures w14:val="none"/>
        </w:rPr>
        <w:t>Gueguim</w:t>
      </w:r>
      <w:proofErr w:type="spellEnd"/>
      <w:r w:rsidRPr="007A59E1">
        <w:rPr>
          <w:rFonts w:ascii="Times New Roman" w:eastAsia="Times New Roman" w:hAnsi="Times New Roman" w:cs="Times New Roman"/>
          <w:kern w:val="0"/>
          <w:sz w:val="24"/>
          <w:szCs w:val="24"/>
          <w:lang w:val="en-US" w:eastAsia="fr-FR"/>
          <w14:ligatures w14:val="none"/>
        </w:rPr>
        <w:t xml:space="preserve"> et al., 2018). New technologies such as remote sensing and geographic information systems play an important role in monitoring, evaluating, and preventing forest fires (</w:t>
      </w:r>
      <w:proofErr w:type="spellStart"/>
      <w:r w:rsidRPr="007A59E1">
        <w:rPr>
          <w:rFonts w:ascii="Times New Roman" w:eastAsia="Times New Roman" w:hAnsi="Times New Roman" w:cs="Times New Roman"/>
          <w:kern w:val="0"/>
          <w:sz w:val="24"/>
          <w:szCs w:val="24"/>
          <w:lang w:val="en-US" w:eastAsia="fr-FR"/>
          <w14:ligatures w14:val="none"/>
        </w:rPr>
        <w:t>Cherki</w:t>
      </w:r>
      <w:proofErr w:type="spellEnd"/>
      <w:r w:rsidRPr="007A59E1">
        <w:rPr>
          <w:rFonts w:ascii="Times New Roman" w:eastAsia="Times New Roman" w:hAnsi="Times New Roman" w:cs="Times New Roman"/>
          <w:kern w:val="0"/>
          <w:sz w:val="24"/>
          <w:szCs w:val="24"/>
          <w:lang w:val="en-US" w:eastAsia="fr-FR"/>
          <w14:ligatures w14:val="none"/>
        </w:rPr>
        <w:t xml:space="preserve"> &amp; </w:t>
      </w:r>
      <w:proofErr w:type="spellStart"/>
      <w:r w:rsidRPr="007A59E1">
        <w:rPr>
          <w:rFonts w:ascii="Times New Roman" w:eastAsia="Times New Roman" w:hAnsi="Times New Roman" w:cs="Times New Roman"/>
          <w:kern w:val="0"/>
          <w:sz w:val="24"/>
          <w:szCs w:val="24"/>
          <w:lang w:val="en-US" w:eastAsia="fr-FR"/>
          <w14:ligatures w14:val="none"/>
        </w:rPr>
        <w:t>Gmira</w:t>
      </w:r>
      <w:proofErr w:type="spellEnd"/>
      <w:r w:rsidRPr="007A59E1">
        <w:rPr>
          <w:rFonts w:ascii="Times New Roman" w:eastAsia="Times New Roman" w:hAnsi="Times New Roman" w:cs="Times New Roman"/>
          <w:kern w:val="0"/>
          <w:sz w:val="24"/>
          <w:szCs w:val="24"/>
          <w:lang w:val="en-US" w:eastAsia="fr-FR"/>
          <w14:ligatures w14:val="none"/>
        </w:rPr>
        <w:t xml:space="preserve">, 2001). The assessment of the extent and intensity of forest fires has been the subject of numerous studies, relying on field investigation approaches or geomatic methodologies. Indeed, (Parks et al., 2014) proposed the relativized burn ratio (RBR) as a new alternative measure of burn severity based on Landsat images. Through the processing of Landsat 8 images, (Nouar </w:t>
      </w:r>
      <w:r w:rsidRPr="007A59E1">
        <w:rPr>
          <w:rFonts w:ascii="Times New Roman" w:eastAsia="Times New Roman" w:hAnsi="Times New Roman" w:cs="Times New Roman"/>
          <w:kern w:val="0"/>
          <w:sz w:val="24"/>
          <w:szCs w:val="24"/>
          <w:lang w:val="en-US" w:eastAsia="fr-FR"/>
          <w14:ligatures w14:val="none"/>
        </w:rPr>
        <w:lastRenderedPageBreak/>
        <w:t>B. et al., 2022) assessed fire-induced changes. In Galicia, Spain (Lim et al., 2019) modeled forestry fire risks using remote sensing and GIS to implement preventive measures and reduce forest fire risks. Additionally, (</w:t>
      </w:r>
      <w:proofErr w:type="spellStart"/>
      <w:r w:rsidRPr="007A59E1">
        <w:rPr>
          <w:rFonts w:ascii="Times New Roman" w:eastAsia="Times New Roman" w:hAnsi="Times New Roman" w:cs="Times New Roman"/>
          <w:kern w:val="0"/>
          <w:sz w:val="24"/>
          <w:szCs w:val="24"/>
          <w:lang w:val="en-US" w:eastAsia="fr-FR"/>
          <w14:ligatures w14:val="none"/>
        </w:rPr>
        <w:t>Boulghobra</w:t>
      </w:r>
      <w:proofErr w:type="spellEnd"/>
      <w:r w:rsidRPr="007A59E1">
        <w:rPr>
          <w:rFonts w:ascii="Times New Roman" w:eastAsia="Times New Roman" w:hAnsi="Times New Roman" w:cs="Times New Roman"/>
          <w:kern w:val="0"/>
          <w:sz w:val="24"/>
          <w:szCs w:val="24"/>
          <w:lang w:val="en-US" w:eastAsia="fr-FR"/>
          <w14:ligatures w14:val="none"/>
        </w:rPr>
        <w:t xml:space="preserve">, 2021) studied the extent of forest fires in the </w:t>
      </w:r>
      <w:proofErr w:type="spellStart"/>
      <w:r w:rsidRPr="007A59E1">
        <w:rPr>
          <w:rFonts w:ascii="Times New Roman" w:eastAsia="Times New Roman" w:hAnsi="Times New Roman" w:cs="Times New Roman"/>
          <w:kern w:val="0"/>
          <w:sz w:val="24"/>
          <w:szCs w:val="24"/>
          <w:lang w:val="en-US" w:eastAsia="fr-FR"/>
          <w14:ligatures w14:val="none"/>
        </w:rPr>
        <w:t>Aurès</w:t>
      </w:r>
      <w:proofErr w:type="spellEnd"/>
      <w:r w:rsidRPr="007A59E1">
        <w:rPr>
          <w:rFonts w:ascii="Times New Roman" w:eastAsia="Times New Roman" w:hAnsi="Times New Roman" w:cs="Times New Roman"/>
          <w:kern w:val="0"/>
          <w:sz w:val="24"/>
          <w:szCs w:val="24"/>
          <w:lang w:val="en-US" w:eastAsia="fr-FR"/>
          <w14:ligatures w14:val="none"/>
        </w:rPr>
        <w:t xml:space="preserve"> (eastern Algeria) using multi-date Landsat 8 images, the delta normalized burn ratio (</w:t>
      </w:r>
      <w:proofErr w:type="spellStart"/>
      <w:r w:rsidRPr="007A59E1">
        <w:rPr>
          <w:rFonts w:ascii="Times New Roman" w:eastAsia="Times New Roman" w:hAnsi="Times New Roman" w:cs="Times New Roman"/>
          <w:kern w:val="0"/>
          <w:sz w:val="24"/>
          <w:szCs w:val="24"/>
          <w:lang w:val="en-US" w:eastAsia="fr-FR"/>
          <w14:ligatures w14:val="none"/>
        </w:rPr>
        <w:t>dNBR</w:t>
      </w:r>
      <w:proofErr w:type="spellEnd"/>
      <w:r w:rsidRPr="007A59E1">
        <w:rPr>
          <w:rFonts w:ascii="Times New Roman" w:eastAsia="Times New Roman" w:hAnsi="Times New Roman" w:cs="Times New Roman"/>
          <w:kern w:val="0"/>
          <w:sz w:val="24"/>
          <w:szCs w:val="24"/>
          <w:lang w:val="en-US" w:eastAsia="fr-FR"/>
          <w14:ligatures w14:val="none"/>
        </w:rPr>
        <w:t>), and the relativized delta normalized burn ratio (</w:t>
      </w:r>
      <w:proofErr w:type="spellStart"/>
      <w:r w:rsidRPr="007A59E1">
        <w:rPr>
          <w:rFonts w:ascii="Times New Roman" w:eastAsia="Times New Roman" w:hAnsi="Times New Roman" w:cs="Times New Roman"/>
          <w:kern w:val="0"/>
          <w:sz w:val="24"/>
          <w:szCs w:val="24"/>
          <w:lang w:val="en-US" w:eastAsia="fr-FR"/>
          <w14:ligatures w14:val="none"/>
        </w:rPr>
        <w:t>RdNBR</w:t>
      </w:r>
      <w:proofErr w:type="spellEnd"/>
      <w:r w:rsidRPr="007A59E1">
        <w:rPr>
          <w:rFonts w:ascii="Times New Roman" w:eastAsia="Times New Roman" w:hAnsi="Times New Roman" w:cs="Times New Roman"/>
          <w:kern w:val="0"/>
          <w:sz w:val="24"/>
          <w:szCs w:val="24"/>
          <w:lang w:val="en-US" w:eastAsia="fr-FR"/>
          <w14:ligatures w14:val="none"/>
        </w:rPr>
        <w:t>).</w:t>
      </w:r>
    </w:p>
    <w:p w14:paraId="1C0B6160" w14:textId="77777777" w:rsidR="007A59E1" w:rsidRPr="007A59E1" w:rsidRDefault="007A59E1" w:rsidP="007A59E1">
      <w:pPr>
        <w:spacing w:after="100" w:afterAutospacing="1" w:line="360" w:lineRule="auto"/>
        <w:jc w:val="both"/>
        <w:rPr>
          <w:rFonts w:ascii="Times New Roman" w:eastAsia="Times New Roman" w:hAnsi="Times New Roman" w:cs="Times New Roman"/>
          <w:kern w:val="0"/>
          <w:sz w:val="24"/>
          <w:szCs w:val="24"/>
          <w:lang w:val="en-US" w:eastAsia="fr-FR"/>
          <w14:ligatures w14:val="none"/>
        </w:rPr>
      </w:pPr>
      <w:r w:rsidRPr="007A59E1">
        <w:rPr>
          <w:rFonts w:ascii="Times New Roman" w:eastAsia="Times New Roman" w:hAnsi="Times New Roman" w:cs="Times New Roman"/>
          <w:kern w:val="0"/>
          <w:sz w:val="24"/>
          <w:szCs w:val="24"/>
          <w:lang w:val="en-US" w:eastAsia="fr-FR"/>
          <w14:ligatures w14:val="none"/>
        </w:rPr>
        <w:t xml:space="preserve">The objective of this study is to evaluate the degree of severity of bushfires in the </w:t>
      </w:r>
      <w:proofErr w:type="spellStart"/>
      <w:r w:rsidRPr="007A59E1">
        <w:rPr>
          <w:rFonts w:ascii="Times New Roman" w:eastAsia="Times New Roman" w:hAnsi="Times New Roman" w:cs="Times New Roman"/>
          <w:kern w:val="0"/>
          <w:sz w:val="24"/>
          <w:szCs w:val="24"/>
          <w:lang w:val="en-US" w:eastAsia="fr-FR"/>
          <w14:ligatures w14:val="none"/>
        </w:rPr>
        <w:t>Gadabedji</w:t>
      </w:r>
      <w:proofErr w:type="spellEnd"/>
      <w:r w:rsidRPr="007A59E1">
        <w:rPr>
          <w:rFonts w:ascii="Times New Roman" w:eastAsia="Times New Roman" w:hAnsi="Times New Roman" w:cs="Times New Roman"/>
          <w:kern w:val="0"/>
          <w:sz w:val="24"/>
          <w:szCs w:val="24"/>
          <w:lang w:val="en-US" w:eastAsia="fr-FR"/>
          <w14:ligatures w14:val="none"/>
        </w:rPr>
        <w:t xml:space="preserve"> Biosphere Reserve from 1993 to 2023, utilizing satellite images and geographic information systems. Assessing the extent of bushfires will help analyze the factors influencing the spread of forest fires and provide insights for planning the management and preservation of the forest landscapes of the reserve.</w:t>
      </w:r>
    </w:p>
    <w:p w14:paraId="73644613" w14:textId="51E683BB" w:rsidR="007A59E1" w:rsidRPr="00D55C80" w:rsidRDefault="00DA08EC">
      <w:pPr>
        <w:rPr>
          <w:b/>
          <w:bCs/>
          <w:lang w:val="en-US"/>
        </w:rPr>
      </w:pPr>
      <w:r w:rsidRPr="00D55C80">
        <w:rPr>
          <w:b/>
          <w:bCs/>
          <w:lang w:val="en-US"/>
        </w:rPr>
        <w:t>2. MATERIALS AND METHODS</w:t>
      </w:r>
    </w:p>
    <w:p w14:paraId="6B837B1B" w14:textId="2999E8E6" w:rsidR="00DA08EC" w:rsidRPr="00D55C80" w:rsidRDefault="00DA08EC">
      <w:pPr>
        <w:rPr>
          <w:b/>
          <w:bCs/>
          <w:lang w:val="en-US"/>
        </w:rPr>
      </w:pPr>
      <w:r w:rsidRPr="00D55C80">
        <w:rPr>
          <w:b/>
          <w:bCs/>
          <w:lang w:val="en-US"/>
        </w:rPr>
        <w:t>2.1 Presentation of the Study Area</w:t>
      </w:r>
    </w:p>
    <w:p w14:paraId="17D3D495" w14:textId="77777777" w:rsidR="00DA08EC" w:rsidRPr="00DA08EC" w:rsidRDefault="00DA08EC" w:rsidP="00DA08EC">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DA08EC">
        <w:rPr>
          <w:rFonts w:ascii="Times New Roman" w:eastAsia="Times New Roman" w:hAnsi="Times New Roman" w:cs="Times New Roman"/>
          <w:kern w:val="0"/>
          <w:sz w:val="24"/>
          <w:szCs w:val="24"/>
          <w:lang w:val="en-US" w:eastAsia="fr-FR"/>
          <w14:ligatures w14:val="none"/>
        </w:rPr>
        <w:t xml:space="preserve">Established on April 26, 1955, the </w:t>
      </w:r>
      <w:proofErr w:type="spellStart"/>
      <w:r w:rsidRPr="00DA08EC">
        <w:rPr>
          <w:rFonts w:ascii="Times New Roman" w:eastAsia="Times New Roman" w:hAnsi="Times New Roman" w:cs="Times New Roman"/>
          <w:kern w:val="0"/>
          <w:sz w:val="24"/>
          <w:szCs w:val="24"/>
          <w:lang w:val="en-US" w:eastAsia="fr-FR"/>
          <w14:ligatures w14:val="none"/>
        </w:rPr>
        <w:t>Gadabedji</w:t>
      </w:r>
      <w:proofErr w:type="spellEnd"/>
      <w:r w:rsidRPr="00DA08EC">
        <w:rPr>
          <w:rFonts w:ascii="Times New Roman" w:eastAsia="Times New Roman" w:hAnsi="Times New Roman" w:cs="Times New Roman"/>
          <w:kern w:val="0"/>
          <w:sz w:val="24"/>
          <w:szCs w:val="24"/>
          <w:lang w:val="en-US" w:eastAsia="fr-FR"/>
          <w14:ligatures w14:val="none"/>
        </w:rPr>
        <w:t xml:space="preserve"> Biosphere Reserve is located in the northern region of Maradi, in the Sahelian savannas of central Niger. It is situated between 7°01' and 7°09' East longitude and between 14°59' and 15°72' North latitude, adjacent to the village of </w:t>
      </w:r>
      <w:proofErr w:type="spellStart"/>
      <w:r w:rsidRPr="00DA08EC">
        <w:rPr>
          <w:rFonts w:ascii="Times New Roman" w:eastAsia="Times New Roman" w:hAnsi="Times New Roman" w:cs="Times New Roman"/>
          <w:kern w:val="0"/>
          <w:sz w:val="24"/>
          <w:szCs w:val="24"/>
          <w:lang w:val="en-US" w:eastAsia="fr-FR"/>
          <w14:ligatures w14:val="none"/>
        </w:rPr>
        <w:t>Gadabedji</w:t>
      </w:r>
      <w:proofErr w:type="spellEnd"/>
      <w:r w:rsidRPr="00DA08EC">
        <w:rPr>
          <w:rFonts w:ascii="Times New Roman" w:eastAsia="Times New Roman" w:hAnsi="Times New Roman" w:cs="Times New Roman"/>
          <w:kern w:val="0"/>
          <w:sz w:val="24"/>
          <w:szCs w:val="24"/>
          <w:lang w:val="en-US" w:eastAsia="fr-FR"/>
          <w14:ligatures w14:val="none"/>
        </w:rPr>
        <w:t xml:space="preserve">, the capital of the municipality of the same name. Approximately 75 km from </w:t>
      </w:r>
      <w:proofErr w:type="spellStart"/>
      <w:r w:rsidRPr="00DA08EC">
        <w:rPr>
          <w:rFonts w:ascii="Times New Roman" w:eastAsia="Times New Roman" w:hAnsi="Times New Roman" w:cs="Times New Roman"/>
          <w:kern w:val="0"/>
          <w:sz w:val="24"/>
          <w:szCs w:val="24"/>
          <w:lang w:val="en-US" w:eastAsia="fr-FR"/>
          <w14:ligatures w14:val="none"/>
        </w:rPr>
        <w:t>Dakoro</w:t>
      </w:r>
      <w:proofErr w:type="spellEnd"/>
      <w:r w:rsidRPr="00DA08EC">
        <w:rPr>
          <w:rFonts w:ascii="Times New Roman" w:eastAsia="Times New Roman" w:hAnsi="Times New Roman" w:cs="Times New Roman"/>
          <w:kern w:val="0"/>
          <w:sz w:val="24"/>
          <w:szCs w:val="24"/>
          <w:lang w:val="en-US" w:eastAsia="fr-FR"/>
          <w14:ligatures w14:val="none"/>
        </w:rPr>
        <w:t xml:space="preserve"> and 50 km from </w:t>
      </w:r>
      <w:proofErr w:type="spellStart"/>
      <w:r w:rsidRPr="00DA08EC">
        <w:rPr>
          <w:rFonts w:ascii="Times New Roman" w:eastAsia="Times New Roman" w:hAnsi="Times New Roman" w:cs="Times New Roman"/>
          <w:kern w:val="0"/>
          <w:sz w:val="24"/>
          <w:szCs w:val="24"/>
          <w:lang w:val="en-US" w:eastAsia="fr-FR"/>
          <w14:ligatures w14:val="none"/>
        </w:rPr>
        <w:t>Bermo</w:t>
      </w:r>
      <w:proofErr w:type="spellEnd"/>
      <w:r w:rsidRPr="00DA08EC">
        <w:rPr>
          <w:rFonts w:ascii="Times New Roman" w:eastAsia="Times New Roman" w:hAnsi="Times New Roman" w:cs="Times New Roman"/>
          <w:kern w:val="0"/>
          <w:sz w:val="24"/>
          <w:szCs w:val="24"/>
          <w:lang w:val="en-US" w:eastAsia="fr-FR"/>
          <w14:ligatures w14:val="none"/>
        </w:rPr>
        <w:t xml:space="preserve">, the reserve is bordered to the north by the department of </w:t>
      </w:r>
      <w:proofErr w:type="spellStart"/>
      <w:r w:rsidRPr="00DA08EC">
        <w:rPr>
          <w:rFonts w:ascii="Times New Roman" w:eastAsia="Times New Roman" w:hAnsi="Times New Roman" w:cs="Times New Roman"/>
          <w:kern w:val="0"/>
          <w:sz w:val="24"/>
          <w:szCs w:val="24"/>
          <w:lang w:val="en-US" w:eastAsia="fr-FR"/>
          <w14:ligatures w14:val="none"/>
        </w:rPr>
        <w:t>Ingal</w:t>
      </w:r>
      <w:proofErr w:type="spellEnd"/>
      <w:r w:rsidRPr="00DA08EC">
        <w:rPr>
          <w:rFonts w:ascii="Times New Roman" w:eastAsia="Times New Roman" w:hAnsi="Times New Roman" w:cs="Times New Roman"/>
          <w:kern w:val="0"/>
          <w:sz w:val="24"/>
          <w:szCs w:val="24"/>
          <w:lang w:val="en-US" w:eastAsia="fr-FR"/>
          <w14:ligatures w14:val="none"/>
        </w:rPr>
        <w:t xml:space="preserve"> (Agadez region), to the south by the rural municipalities of Bader </w:t>
      </w:r>
      <w:proofErr w:type="spellStart"/>
      <w:r w:rsidRPr="00DA08EC">
        <w:rPr>
          <w:rFonts w:ascii="Times New Roman" w:eastAsia="Times New Roman" w:hAnsi="Times New Roman" w:cs="Times New Roman"/>
          <w:kern w:val="0"/>
          <w:sz w:val="24"/>
          <w:szCs w:val="24"/>
          <w:lang w:val="en-US" w:eastAsia="fr-FR"/>
          <w14:ligatures w14:val="none"/>
        </w:rPr>
        <w:t>Goula</w:t>
      </w:r>
      <w:proofErr w:type="spellEnd"/>
      <w:r w:rsidRPr="00DA08EC">
        <w:rPr>
          <w:rFonts w:ascii="Times New Roman" w:eastAsia="Times New Roman" w:hAnsi="Times New Roman" w:cs="Times New Roman"/>
          <w:kern w:val="0"/>
          <w:sz w:val="24"/>
          <w:szCs w:val="24"/>
          <w:lang w:val="en-US" w:eastAsia="fr-FR"/>
          <w14:ligatures w14:val="none"/>
        </w:rPr>
        <w:t xml:space="preserve"> and </w:t>
      </w:r>
      <w:proofErr w:type="spellStart"/>
      <w:r w:rsidRPr="00DA08EC">
        <w:rPr>
          <w:rFonts w:ascii="Times New Roman" w:eastAsia="Times New Roman" w:hAnsi="Times New Roman" w:cs="Times New Roman"/>
          <w:kern w:val="0"/>
          <w:sz w:val="24"/>
          <w:szCs w:val="24"/>
          <w:lang w:val="en-US" w:eastAsia="fr-FR"/>
          <w14:ligatures w14:val="none"/>
        </w:rPr>
        <w:t>Soly</w:t>
      </w:r>
      <w:proofErr w:type="spellEnd"/>
      <w:r w:rsidRPr="00DA08EC">
        <w:rPr>
          <w:rFonts w:ascii="Times New Roman" w:eastAsia="Times New Roman" w:hAnsi="Times New Roman" w:cs="Times New Roman"/>
          <w:kern w:val="0"/>
          <w:sz w:val="24"/>
          <w:szCs w:val="24"/>
          <w:lang w:val="en-US" w:eastAsia="fr-FR"/>
          <w14:ligatures w14:val="none"/>
        </w:rPr>
        <w:t xml:space="preserve"> </w:t>
      </w:r>
      <w:proofErr w:type="spellStart"/>
      <w:r w:rsidRPr="00DA08EC">
        <w:rPr>
          <w:rFonts w:ascii="Times New Roman" w:eastAsia="Times New Roman" w:hAnsi="Times New Roman" w:cs="Times New Roman"/>
          <w:kern w:val="0"/>
          <w:sz w:val="24"/>
          <w:szCs w:val="24"/>
          <w:lang w:val="en-US" w:eastAsia="fr-FR"/>
          <w14:ligatures w14:val="none"/>
        </w:rPr>
        <w:t>Tagriss</w:t>
      </w:r>
      <w:proofErr w:type="spellEnd"/>
      <w:r w:rsidRPr="00DA08EC">
        <w:rPr>
          <w:rFonts w:ascii="Times New Roman" w:eastAsia="Times New Roman" w:hAnsi="Times New Roman" w:cs="Times New Roman"/>
          <w:kern w:val="0"/>
          <w:sz w:val="24"/>
          <w:szCs w:val="24"/>
          <w:lang w:val="en-US" w:eastAsia="fr-FR"/>
          <w14:ligatures w14:val="none"/>
        </w:rPr>
        <w:t xml:space="preserve">, to the east by the department of </w:t>
      </w:r>
      <w:proofErr w:type="spellStart"/>
      <w:r w:rsidRPr="00DA08EC">
        <w:rPr>
          <w:rFonts w:ascii="Times New Roman" w:eastAsia="Times New Roman" w:hAnsi="Times New Roman" w:cs="Times New Roman"/>
          <w:kern w:val="0"/>
          <w:sz w:val="24"/>
          <w:szCs w:val="24"/>
          <w:lang w:val="en-US" w:eastAsia="fr-FR"/>
          <w14:ligatures w14:val="none"/>
        </w:rPr>
        <w:t>Tanout</w:t>
      </w:r>
      <w:proofErr w:type="spellEnd"/>
      <w:r w:rsidRPr="00DA08EC">
        <w:rPr>
          <w:rFonts w:ascii="Times New Roman" w:eastAsia="Times New Roman" w:hAnsi="Times New Roman" w:cs="Times New Roman"/>
          <w:kern w:val="0"/>
          <w:sz w:val="24"/>
          <w:szCs w:val="24"/>
          <w:lang w:val="en-US" w:eastAsia="fr-FR"/>
          <w14:ligatures w14:val="none"/>
        </w:rPr>
        <w:t xml:space="preserve"> (Zinder region), and to the west by the rural commune of </w:t>
      </w:r>
      <w:proofErr w:type="spellStart"/>
      <w:r w:rsidRPr="00DA08EC">
        <w:rPr>
          <w:rFonts w:ascii="Times New Roman" w:eastAsia="Times New Roman" w:hAnsi="Times New Roman" w:cs="Times New Roman"/>
          <w:kern w:val="0"/>
          <w:sz w:val="24"/>
          <w:szCs w:val="24"/>
          <w:lang w:val="en-US" w:eastAsia="fr-FR"/>
          <w14:ligatures w14:val="none"/>
        </w:rPr>
        <w:t>Bermo</w:t>
      </w:r>
      <w:proofErr w:type="spellEnd"/>
      <w:r w:rsidRPr="00DA08EC">
        <w:rPr>
          <w:rFonts w:ascii="Times New Roman" w:eastAsia="Times New Roman" w:hAnsi="Times New Roman" w:cs="Times New Roman"/>
          <w:kern w:val="0"/>
          <w:sz w:val="24"/>
          <w:szCs w:val="24"/>
          <w:lang w:val="en-US" w:eastAsia="fr-FR"/>
          <w14:ligatures w14:val="none"/>
        </w:rPr>
        <w:t xml:space="preserve"> (Figure 1). Located in the center of the country, the site covers 1,413,624.265 ha, including a central zone of 69,022.093 ha, and comprises a mosaic of savannas, depressions, valleys, and sand dunes. Since July 2017, the RTFG has been designated by the International Coordination Council (CIC) of the UNESCO Program as a Biosphere Reserve.</w:t>
      </w:r>
    </w:p>
    <w:p w14:paraId="348F1BDD" w14:textId="77777777" w:rsidR="00DA08EC" w:rsidRPr="00DA08EC" w:rsidRDefault="00DA08EC" w:rsidP="00DA08EC">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DA08EC">
        <w:rPr>
          <w:rFonts w:ascii="Times New Roman" w:eastAsia="Times New Roman" w:hAnsi="Times New Roman" w:cs="Times New Roman"/>
          <w:kern w:val="0"/>
          <w:sz w:val="24"/>
          <w:szCs w:val="24"/>
          <w:lang w:val="en-US" w:eastAsia="fr-FR"/>
          <w14:ligatures w14:val="none"/>
        </w:rPr>
        <w:t>Due to its rich biological diversity, the management of the Reserve requires concerted solutions that allow the reconciliation of biodiversity conservation with its sustainable use, but also strict protection activities. To this end, its current status imposes shared governance with communities and a configuration that includes the three zones required for a Biosphere Reserve:</w:t>
      </w:r>
    </w:p>
    <w:p w14:paraId="712CCEEA" w14:textId="77777777" w:rsidR="00DA08EC" w:rsidRPr="00DA08EC" w:rsidRDefault="00DA08EC" w:rsidP="00DA08EC">
      <w:pPr>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DA08EC">
        <w:rPr>
          <w:rFonts w:ascii="Times New Roman" w:eastAsia="Times New Roman" w:hAnsi="Times New Roman" w:cs="Times New Roman"/>
          <w:kern w:val="0"/>
          <w:sz w:val="24"/>
          <w:szCs w:val="24"/>
          <w:lang w:val="en-US" w:eastAsia="fr-FR"/>
          <w14:ligatures w14:val="none"/>
        </w:rPr>
        <w:t>The strict protection zone or central core, also known as the integral zone, where no human activity can be authorized.</w:t>
      </w:r>
    </w:p>
    <w:p w14:paraId="5F0ADAD8" w14:textId="77777777" w:rsidR="00DA08EC" w:rsidRPr="00DA08EC" w:rsidRDefault="00DA08EC" w:rsidP="00DA08EC">
      <w:pPr>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DA08EC">
        <w:rPr>
          <w:rFonts w:ascii="Times New Roman" w:eastAsia="Times New Roman" w:hAnsi="Times New Roman" w:cs="Times New Roman"/>
          <w:kern w:val="0"/>
          <w:sz w:val="24"/>
          <w:szCs w:val="24"/>
          <w:lang w:val="en-US" w:eastAsia="fr-FR"/>
          <w14:ligatures w14:val="none"/>
        </w:rPr>
        <w:t>The buffer zone and multiple-use zone, which is the part where activities that have no negative impact on biodiversity are regulated.</w:t>
      </w:r>
    </w:p>
    <w:p w14:paraId="3E7A89C7" w14:textId="77777777" w:rsidR="00DA08EC" w:rsidRPr="00DA08EC" w:rsidRDefault="00DA08EC" w:rsidP="00DA08EC">
      <w:pPr>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DA08EC">
        <w:rPr>
          <w:rFonts w:ascii="Times New Roman" w:eastAsia="Times New Roman" w:hAnsi="Times New Roman" w:cs="Times New Roman"/>
          <w:kern w:val="0"/>
          <w:sz w:val="24"/>
          <w:szCs w:val="24"/>
          <w:lang w:val="en-US" w:eastAsia="fr-FR"/>
          <w14:ligatures w14:val="none"/>
        </w:rPr>
        <w:lastRenderedPageBreak/>
        <w:t>The transition zone, the area with multiple uses also called village territories, where local communities live and directly impact the forest.</w:t>
      </w:r>
    </w:p>
    <w:p w14:paraId="63FB5444" w14:textId="77777777" w:rsidR="00DA08EC" w:rsidRDefault="00DA08EC" w:rsidP="00DA08EC">
      <w:pPr>
        <w:keepNext/>
      </w:pPr>
      <w:r w:rsidRPr="008A1582">
        <w:rPr>
          <w:noProof/>
        </w:rPr>
        <w:drawing>
          <wp:inline distT="0" distB="0" distL="0" distR="0" wp14:anchorId="034F1AD4" wp14:editId="4CF343A3">
            <wp:extent cx="5760720" cy="4451350"/>
            <wp:effectExtent l="0" t="0" r="0" b="6350"/>
            <wp:docPr id="11338942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451350"/>
                    </a:xfrm>
                    <a:prstGeom prst="rect">
                      <a:avLst/>
                    </a:prstGeom>
                    <a:noFill/>
                    <a:ln>
                      <a:noFill/>
                    </a:ln>
                  </pic:spPr>
                </pic:pic>
              </a:graphicData>
            </a:graphic>
          </wp:inline>
        </w:drawing>
      </w:r>
    </w:p>
    <w:p w14:paraId="40A9CF0D" w14:textId="6561BAAA" w:rsidR="00DA08EC" w:rsidRDefault="00DA08EC" w:rsidP="00DA08EC">
      <w:pPr>
        <w:pStyle w:val="Caption"/>
        <w:rPr>
          <w:i w:val="0"/>
          <w:iCs w:val="0"/>
          <w:sz w:val="24"/>
          <w:szCs w:val="24"/>
          <w:lang w:val="en-US"/>
        </w:rPr>
      </w:pPr>
      <w:r w:rsidRPr="00DA08EC">
        <w:rPr>
          <w:i w:val="0"/>
          <w:iCs w:val="0"/>
          <w:sz w:val="24"/>
          <w:szCs w:val="24"/>
          <w:lang w:val="en-US"/>
        </w:rPr>
        <w:t xml:space="preserve">Figure </w:t>
      </w:r>
      <w:r w:rsidRPr="00DA08EC">
        <w:rPr>
          <w:i w:val="0"/>
          <w:iCs w:val="0"/>
          <w:sz w:val="24"/>
          <w:szCs w:val="24"/>
        </w:rPr>
        <w:fldChar w:fldCharType="begin"/>
      </w:r>
      <w:r w:rsidRPr="00DA08EC">
        <w:rPr>
          <w:i w:val="0"/>
          <w:iCs w:val="0"/>
          <w:sz w:val="24"/>
          <w:szCs w:val="24"/>
          <w:lang w:val="en-US"/>
        </w:rPr>
        <w:instrText xml:space="preserve"> SEQ Figure \* ARABIC </w:instrText>
      </w:r>
      <w:r w:rsidRPr="00DA08EC">
        <w:rPr>
          <w:i w:val="0"/>
          <w:iCs w:val="0"/>
          <w:sz w:val="24"/>
          <w:szCs w:val="24"/>
        </w:rPr>
        <w:fldChar w:fldCharType="separate"/>
      </w:r>
      <w:r w:rsidR="000F315F">
        <w:rPr>
          <w:i w:val="0"/>
          <w:iCs w:val="0"/>
          <w:noProof/>
          <w:sz w:val="24"/>
          <w:szCs w:val="24"/>
          <w:lang w:val="en-US"/>
        </w:rPr>
        <w:t>1</w:t>
      </w:r>
      <w:r w:rsidRPr="00DA08EC">
        <w:rPr>
          <w:i w:val="0"/>
          <w:iCs w:val="0"/>
          <w:sz w:val="24"/>
          <w:szCs w:val="24"/>
        </w:rPr>
        <w:fldChar w:fldCharType="end"/>
      </w:r>
      <w:r w:rsidRPr="00DA08EC">
        <w:rPr>
          <w:i w:val="0"/>
          <w:iCs w:val="0"/>
          <w:sz w:val="24"/>
          <w:szCs w:val="24"/>
          <w:lang w:val="en-US"/>
        </w:rPr>
        <w:t>:</w:t>
      </w:r>
      <w:r w:rsidRPr="00DA08EC">
        <w:rPr>
          <w:i w:val="0"/>
          <w:iCs w:val="0"/>
          <w:color w:val="auto"/>
          <w:sz w:val="24"/>
          <w:szCs w:val="24"/>
          <w:lang w:val="en-US"/>
        </w:rPr>
        <w:t xml:space="preserve"> </w:t>
      </w:r>
      <w:r w:rsidRPr="00DA08EC">
        <w:rPr>
          <w:i w:val="0"/>
          <w:iCs w:val="0"/>
          <w:sz w:val="24"/>
          <w:szCs w:val="24"/>
          <w:lang w:val="en-US"/>
        </w:rPr>
        <w:t>Geographic location of the study area</w:t>
      </w:r>
    </w:p>
    <w:p w14:paraId="3C88E065" w14:textId="77777777" w:rsidR="00156A04" w:rsidRPr="00156A04" w:rsidRDefault="00156A04" w:rsidP="00156A04">
      <w:pPr>
        <w:spacing w:before="100" w:beforeAutospacing="1" w:after="100" w:afterAutospacing="1" w:line="240" w:lineRule="auto"/>
        <w:outlineLvl w:val="2"/>
        <w:rPr>
          <w:rFonts w:ascii="Times New Roman" w:eastAsia="Times New Roman" w:hAnsi="Times New Roman" w:cs="Times New Roman"/>
          <w:b/>
          <w:bCs/>
          <w:kern w:val="0"/>
          <w:sz w:val="27"/>
          <w:szCs w:val="27"/>
          <w:lang w:val="en-US" w:eastAsia="fr-FR"/>
          <w14:ligatures w14:val="none"/>
        </w:rPr>
      </w:pPr>
      <w:r w:rsidRPr="00156A04">
        <w:rPr>
          <w:rFonts w:ascii="Times New Roman" w:eastAsia="Times New Roman" w:hAnsi="Times New Roman" w:cs="Times New Roman"/>
          <w:b/>
          <w:bCs/>
          <w:kern w:val="0"/>
          <w:sz w:val="27"/>
          <w:szCs w:val="27"/>
          <w:lang w:val="en-US" w:eastAsia="fr-FR"/>
          <w14:ligatures w14:val="none"/>
        </w:rPr>
        <w:t>2.2 Satellite Imagery</w:t>
      </w:r>
    </w:p>
    <w:p w14:paraId="4D21C665" w14:textId="38F0EA62" w:rsidR="00156A04" w:rsidRPr="00156A04" w:rsidRDefault="00156A04" w:rsidP="00156A04">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156A04">
        <w:rPr>
          <w:rFonts w:ascii="Times New Roman" w:eastAsia="Times New Roman" w:hAnsi="Times New Roman" w:cs="Times New Roman"/>
          <w:kern w:val="0"/>
          <w:sz w:val="24"/>
          <w:szCs w:val="24"/>
          <w:lang w:val="en-US" w:eastAsia="fr-FR"/>
          <w14:ligatures w14:val="none"/>
        </w:rPr>
        <w:t xml:space="preserve">To evaluate the </w:t>
      </w:r>
      <w:proofErr w:type="spellStart"/>
      <w:r w:rsidRPr="00156A04">
        <w:rPr>
          <w:rFonts w:ascii="Times New Roman" w:eastAsia="Times New Roman" w:hAnsi="Times New Roman" w:cs="Times New Roman"/>
          <w:kern w:val="0"/>
          <w:sz w:val="24"/>
          <w:szCs w:val="24"/>
          <w:lang w:val="en-US" w:eastAsia="fr-FR"/>
          <w14:ligatures w14:val="none"/>
        </w:rPr>
        <w:t>spatio</w:t>
      </w:r>
      <w:proofErr w:type="spellEnd"/>
      <w:r w:rsidRPr="00156A04">
        <w:rPr>
          <w:rFonts w:ascii="Times New Roman" w:eastAsia="Times New Roman" w:hAnsi="Times New Roman" w:cs="Times New Roman"/>
          <w:kern w:val="0"/>
          <w:sz w:val="24"/>
          <w:szCs w:val="24"/>
          <w:lang w:val="en-US" w:eastAsia="fr-FR"/>
          <w14:ligatures w14:val="none"/>
        </w:rPr>
        <w:t xml:space="preserve">-temporal dynamics of bushfires from 1993 to 2023 in the studied area, we utilized bi-date satellite images corresponding to the phases before and after each year, specifically for 1993, 2003, 2013, and 2023. Medium-resolution optical images were used, namely Landsat-5 &amp; 4 (Thematic Mapper), Landsat-7 (Enhanced Thematic Mapper), and Landsat 8 (Operational Land Imager), corresponding to the periods before and after the fires. In total, 32 images were utilized after creating an image mosaic for each date. These remote sensing data, freely accessible at: </w:t>
      </w:r>
      <w:hyperlink r:id="rId8" w:history="1">
        <w:r w:rsidRPr="00156A04">
          <w:rPr>
            <w:rFonts w:ascii="Times New Roman" w:eastAsia="Times New Roman" w:hAnsi="Times New Roman" w:cs="Times New Roman"/>
            <w:color w:val="0000FF"/>
            <w:kern w:val="0"/>
            <w:sz w:val="24"/>
            <w:szCs w:val="24"/>
            <w:u w:val="single"/>
            <w:lang w:val="en-US" w:eastAsia="fr-FR"/>
            <w14:ligatures w14:val="none"/>
          </w:rPr>
          <w:t>https://earthexplorer.usgs.gov/</w:t>
        </w:r>
      </w:hyperlink>
      <w:r w:rsidRPr="00156A04">
        <w:rPr>
          <w:rFonts w:ascii="Times New Roman" w:eastAsia="Times New Roman" w:hAnsi="Times New Roman" w:cs="Times New Roman"/>
          <w:kern w:val="0"/>
          <w:sz w:val="24"/>
          <w:szCs w:val="24"/>
          <w:lang w:val="en-US" w:eastAsia="fr-FR"/>
          <w14:ligatures w14:val="none"/>
        </w:rPr>
        <w:t xml:space="preserve">, showed very low cloud cover (less than 5%). Furthermore, the images were calibrated to surface reflectance and atmospherically corrected to eliminate distortions related to acquisition conditions. Each satellite image includes multispectral bands covering the visible and infrared spectrum, with wavelengths ranging from blue (0.4500,510 </w:t>
      </w:r>
      <w:r w:rsidRPr="00156A04">
        <w:rPr>
          <w:rFonts w:ascii="Times New Roman" w:eastAsia="Times New Roman" w:hAnsi="Times New Roman" w:cs="Times New Roman"/>
          <w:kern w:val="0"/>
          <w:sz w:val="24"/>
          <w:szCs w:val="24"/>
          <w:lang w:eastAsia="fr-FR"/>
          <w14:ligatures w14:val="none"/>
        </w:rPr>
        <w:t>μ</w:t>
      </w:r>
      <w:r w:rsidRPr="00156A04">
        <w:rPr>
          <w:rFonts w:ascii="Times New Roman" w:eastAsia="Times New Roman" w:hAnsi="Times New Roman" w:cs="Times New Roman"/>
          <w:kern w:val="0"/>
          <w:sz w:val="24"/>
          <w:szCs w:val="24"/>
          <w:lang w:val="en-US" w:eastAsia="fr-FR"/>
          <w14:ligatures w14:val="none"/>
        </w:rPr>
        <w:t xml:space="preserve">m) to shortwave infrared (SWIR2) (2,1102,290 </w:t>
      </w:r>
      <w:r w:rsidRPr="00156A04">
        <w:rPr>
          <w:rFonts w:ascii="Times New Roman" w:eastAsia="Times New Roman" w:hAnsi="Times New Roman" w:cs="Times New Roman"/>
          <w:kern w:val="0"/>
          <w:sz w:val="24"/>
          <w:szCs w:val="24"/>
          <w:lang w:eastAsia="fr-FR"/>
          <w14:ligatures w14:val="none"/>
        </w:rPr>
        <w:lastRenderedPageBreak/>
        <w:t>μ</w:t>
      </w:r>
      <w:r w:rsidRPr="00156A04">
        <w:rPr>
          <w:rFonts w:ascii="Times New Roman" w:eastAsia="Times New Roman" w:hAnsi="Times New Roman" w:cs="Times New Roman"/>
          <w:kern w:val="0"/>
          <w:sz w:val="24"/>
          <w:szCs w:val="24"/>
          <w:lang w:val="en-US" w:eastAsia="fr-FR"/>
          <w14:ligatures w14:val="none"/>
        </w:rPr>
        <w:t>m).</w:t>
      </w:r>
      <w:r>
        <w:rPr>
          <w:rFonts w:ascii="Times New Roman" w:eastAsia="Times New Roman" w:hAnsi="Times New Roman" w:cs="Times New Roman"/>
          <w:kern w:val="0"/>
          <w:sz w:val="24"/>
          <w:szCs w:val="24"/>
          <w:lang w:val="en-US" w:eastAsia="fr-FR"/>
          <w14:ligatures w14:val="none"/>
        </w:rPr>
        <w:t xml:space="preserve"> </w:t>
      </w:r>
      <w:r w:rsidRPr="00156A04">
        <w:rPr>
          <w:rFonts w:ascii="Times New Roman" w:eastAsia="Times New Roman" w:hAnsi="Times New Roman" w:cs="Times New Roman"/>
          <w:kern w:val="0"/>
          <w:sz w:val="24"/>
          <w:szCs w:val="24"/>
          <w:lang w:val="en-US" w:eastAsia="fr-FR"/>
          <w14:ligatures w14:val="none"/>
        </w:rPr>
        <w:t xml:space="preserve">In addition to satellite images, ecological monitoring data from the </w:t>
      </w:r>
      <w:proofErr w:type="spellStart"/>
      <w:r w:rsidRPr="00156A04">
        <w:rPr>
          <w:rFonts w:ascii="Times New Roman" w:eastAsia="Times New Roman" w:hAnsi="Times New Roman" w:cs="Times New Roman"/>
          <w:kern w:val="0"/>
          <w:sz w:val="24"/>
          <w:szCs w:val="24"/>
          <w:lang w:val="en-US" w:eastAsia="fr-FR"/>
          <w14:ligatures w14:val="none"/>
        </w:rPr>
        <w:t>Gadabédji</w:t>
      </w:r>
      <w:proofErr w:type="spellEnd"/>
      <w:r w:rsidRPr="00156A04">
        <w:rPr>
          <w:rFonts w:ascii="Times New Roman" w:eastAsia="Times New Roman" w:hAnsi="Times New Roman" w:cs="Times New Roman"/>
          <w:kern w:val="0"/>
          <w:sz w:val="24"/>
          <w:szCs w:val="24"/>
          <w:lang w:val="en-US" w:eastAsia="fr-FR"/>
          <w14:ligatures w14:val="none"/>
        </w:rPr>
        <w:t xml:space="preserve"> Biosphere Reserve were used for this study for the period from 2012 to 2018.</w:t>
      </w:r>
    </w:p>
    <w:p w14:paraId="23C4DCE5" w14:textId="77777777" w:rsidR="00156A04" w:rsidRPr="00156A04" w:rsidRDefault="00156A04" w:rsidP="00156A04">
      <w:pPr>
        <w:spacing w:before="100" w:beforeAutospacing="1" w:after="100" w:afterAutospacing="1" w:line="240" w:lineRule="auto"/>
        <w:outlineLvl w:val="2"/>
        <w:rPr>
          <w:rFonts w:ascii="Times New Roman" w:eastAsia="Times New Roman" w:hAnsi="Times New Roman" w:cs="Times New Roman"/>
          <w:b/>
          <w:bCs/>
          <w:kern w:val="0"/>
          <w:sz w:val="27"/>
          <w:szCs w:val="27"/>
          <w:lang w:val="en-US" w:eastAsia="fr-FR"/>
          <w14:ligatures w14:val="none"/>
        </w:rPr>
      </w:pPr>
      <w:r w:rsidRPr="00156A04">
        <w:rPr>
          <w:rFonts w:ascii="Times New Roman" w:eastAsia="Times New Roman" w:hAnsi="Times New Roman" w:cs="Times New Roman"/>
          <w:b/>
          <w:bCs/>
          <w:kern w:val="0"/>
          <w:sz w:val="27"/>
          <w:szCs w:val="27"/>
          <w:lang w:val="en-US" w:eastAsia="fr-FR"/>
          <w14:ligatures w14:val="none"/>
        </w:rPr>
        <w:t>2.3 Data Processing</w:t>
      </w:r>
    </w:p>
    <w:p w14:paraId="525B0C9D" w14:textId="77777777" w:rsidR="00156A04" w:rsidRPr="00156A04" w:rsidRDefault="00156A04" w:rsidP="00156A04">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156A04">
        <w:rPr>
          <w:rFonts w:ascii="Times New Roman" w:eastAsia="Times New Roman" w:hAnsi="Times New Roman" w:cs="Times New Roman"/>
          <w:kern w:val="0"/>
          <w:sz w:val="24"/>
          <w:szCs w:val="24"/>
          <w:lang w:val="en-US" w:eastAsia="fr-FR"/>
          <w14:ligatures w14:val="none"/>
        </w:rPr>
        <w:t>The collected data were processed using Excel Office 365 software to generate the illustrated histograms and tables. The maps illustrating the severity of active fires were created using ArcGIS Pro software.</w:t>
      </w:r>
    </w:p>
    <w:p w14:paraId="09FFD18F" w14:textId="77777777" w:rsidR="00156A04" w:rsidRPr="00156A04" w:rsidRDefault="00156A04" w:rsidP="00156A04">
      <w:pPr>
        <w:spacing w:before="100" w:beforeAutospacing="1" w:after="100" w:afterAutospacing="1" w:line="240" w:lineRule="auto"/>
        <w:outlineLvl w:val="3"/>
        <w:rPr>
          <w:rFonts w:ascii="Times New Roman" w:eastAsia="Times New Roman" w:hAnsi="Times New Roman" w:cs="Times New Roman"/>
          <w:b/>
          <w:bCs/>
          <w:kern w:val="0"/>
          <w:sz w:val="24"/>
          <w:szCs w:val="24"/>
          <w:lang w:val="en-US" w:eastAsia="fr-FR"/>
          <w14:ligatures w14:val="none"/>
        </w:rPr>
      </w:pPr>
      <w:r w:rsidRPr="00156A04">
        <w:rPr>
          <w:rFonts w:ascii="Times New Roman" w:eastAsia="Times New Roman" w:hAnsi="Times New Roman" w:cs="Times New Roman"/>
          <w:b/>
          <w:bCs/>
          <w:kern w:val="0"/>
          <w:sz w:val="24"/>
          <w:szCs w:val="24"/>
          <w:lang w:val="en-US" w:eastAsia="fr-FR"/>
          <w14:ligatures w14:val="none"/>
        </w:rPr>
        <w:t>2.3.1 Fire Intensity versus Burn Severity</w:t>
      </w:r>
    </w:p>
    <w:p w14:paraId="36170B5B" w14:textId="77777777" w:rsidR="00156A04" w:rsidRPr="00156A04" w:rsidRDefault="00156A04" w:rsidP="00156A04">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156A04">
        <w:rPr>
          <w:rFonts w:ascii="Times New Roman" w:eastAsia="Times New Roman" w:hAnsi="Times New Roman" w:cs="Times New Roman"/>
          <w:kern w:val="0"/>
          <w:sz w:val="24"/>
          <w:szCs w:val="24"/>
          <w:lang w:val="en-US" w:eastAsia="fr-FR"/>
          <w14:ligatures w14:val="none"/>
        </w:rPr>
        <w:t>Fire intensity represents the energy released by organic matter during the combustion process (Keeley, 2009). It also refers to active fire intensity. Burn severity, on the other hand, describes the impact of fire intensity on the functioning of the ecosystem of the burned area. The observed effects often vary within the same area and among different ecosystems (Keeley, 2009). Burn severity can also be described as the degree of alteration or disturbance of an area by fire. Figure 2 illustrates the difference between fire intensity and burn severity.</w:t>
      </w:r>
    </w:p>
    <w:p w14:paraId="3E0713C5" w14:textId="77777777" w:rsidR="00156A04" w:rsidRDefault="00156A04" w:rsidP="00156A04">
      <w:pPr>
        <w:keepNext/>
        <w:tabs>
          <w:tab w:val="left" w:pos="1800"/>
        </w:tabs>
      </w:pPr>
      <w:r w:rsidRPr="008A1582">
        <w:rPr>
          <w:noProof/>
        </w:rPr>
        <w:drawing>
          <wp:inline distT="0" distB="0" distL="0" distR="0" wp14:anchorId="0BAA4E2A" wp14:editId="473055B8">
            <wp:extent cx="5760720" cy="2599690"/>
            <wp:effectExtent l="19050" t="19050" r="11430" b="10160"/>
            <wp:docPr id="1936605053" name="Image 2" descr="Une image contenant croquis, dessin, diagramm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05053" name="Image 2" descr="Une image contenant croquis, dessin, diagramme, art&#10;&#10;Le contenu généré par l’IA peut être incorrect."/>
                    <pic:cNvPicPr/>
                  </pic:nvPicPr>
                  <pic:blipFill>
                    <a:blip r:embed="rId9">
                      <a:extLst>
                        <a:ext uri="{28A0092B-C50C-407E-A947-70E740481C1C}">
                          <a14:useLocalDpi xmlns:a14="http://schemas.microsoft.com/office/drawing/2010/main" val="0"/>
                        </a:ext>
                      </a:extLst>
                    </a:blip>
                    <a:stretch>
                      <a:fillRect/>
                    </a:stretch>
                  </pic:blipFill>
                  <pic:spPr>
                    <a:xfrm>
                      <a:off x="0" y="0"/>
                      <a:ext cx="5760720" cy="2599690"/>
                    </a:xfrm>
                    <a:prstGeom prst="rect">
                      <a:avLst/>
                    </a:prstGeom>
                    <a:ln w="9525">
                      <a:solidFill>
                        <a:schemeClr val="tx1"/>
                      </a:solidFill>
                    </a:ln>
                  </pic:spPr>
                </pic:pic>
              </a:graphicData>
            </a:graphic>
          </wp:inline>
        </w:drawing>
      </w:r>
    </w:p>
    <w:p w14:paraId="10DC9159" w14:textId="051B3AD6" w:rsidR="00DA08EC" w:rsidRDefault="00156A04" w:rsidP="00156A04">
      <w:pPr>
        <w:pStyle w:val="Caption"/>
        <w:rPr>
          <w:rFonts w:ascii="Times New Roman" w:hAnsi="Times New Roman" w:cs="Times New Roman"/>
          <w:i w:val="0"/>
          <w:iCs w:val="0"/>
          <w:sz w:val="24"/>
          <w:szCs w:val="24"/>
          <w:lang w:val="en-US"/>
        </w:rPr>
      </w:pPr>
      <w:r w:rsidRPr="00156A04">
        <w:rPr>
          <w:rFonts w:ascii="Times New Roman" w:hAnsi="Times New Roman" w:cs="Times New Roman"/>
          <w:i w:val="0"/>
          <w:iCs w:val="0"/>
          <w:sz w:val="24"/>
          <w:szCs w:val="24"/>
          <w:lang w:val="en-US"/>
        </w:rPr>
        <w:t xml:space="preserve">Figure </w:t>
      </w:r>
      <w:r w:rsidRPr="00156A04">
        <w:rPr>
          <w:rFonts w:ascii="Times New Roman" w:hAnsi="Times New Roman" w:cs="Times New Roman"/>
          <w:i w:val="0"/>
          <w:iCs w:val="0"/>
          <w:sz w:val="24"/>
          <w:szCs w:val="24"/>
        </w:rPr>
        <w:fldChar w:fldCharType="begin"/>
      </w:r>
      <w:r w:rsidRPr="00156A04">
        <w:rPr>
          <w:rFonts w:ascii="Times New Roman" w:hAnsi="Times New Roman" w:cs="Times New Roman"/>
          <w:i w:val="0"/>
          <w:iCs w:val="0"/>
          <w:sz w:val="24"/>
          <w:szCs w:val="24"/>
          <w:lang w:val="en-US"/>
        </w:rPr>
        <w:instrText xml:space="preserve"> SEQ Figure \* ARABIC </w:instrText>
      </w:r>
      <w:r w:rsidRPr="00156A04">
        <w:rPr>
          <w:rFonts w:ascii="Times New Roman" w:hAnsi="Times New Roman" w:cs="Times New Roman"/>
          <w:i w:val="0"/>
          <w:iCs w:val="0"/>
          <w:sz w:val="24"/>
          <w:szCs w:val="24"/>
        </w:rPr>
        <w:fldChar w:fldCharType="separate"/>
      </w:r>
      <w:r w:rsidR="000F315F">
        <w:rPr>
          <w:rFonts w:ascii="Times New Roman" w:hAnsi="Times New Roman" w:cs="Times New Roman"/>
          <w:i w:val="0"/>
          <w:iCs w:val="0"/>
          <w:noProof/>
          <w:sz w:val="24"/>
          <w:szCs w:val="24"/>
          <w:lang w:val="en-US"/>
        </w:rPr>
        <w:t>2</w:t>
      </w:r>
      <w:r w:rsidRPr="00156A04">
        <w:rPr>
          <w:rFonts w:ascii="Times New Roman" w:hAnsi="Times New Roman" w:cs="Times New Roman"/>
          <w:i w:val="0"/>
          <w:iCs w:val="0"/>
          <w:sz w:val="24"/>
          <w:szCs w:val="24"/>
        </w:rPr>
        <w:fldChar w:fldCharType="end"/>
      </w:r>
      <w:r w:rsidRPr="00156A04">
        <w:rPr>
          <w:rFonts w:ascii="Times New Roman" w:hAnsi="Times New Roman" w:cs="Times New Roman"/>
          <w:i w:val="0"/>
          <w:iCs w:val="0"/>
          <w:sz w:val="24"/>
          <w:szCs w:val="24"/>
          <w:lang w:val="en-US"/>
        </w:rPr>
        <w:t> : Illustration of fire intensity versus burn severity (Source: US Forest Service).</w:t>
      </w:r>
    </w:p>
    <w:p w14:paraId="164BBD9E" w14:textId="77777777" w:rsidR="00156A04" w:rsidRPr="00156A04" w:rsidRDefault="00156A04" w:rsidP="00156A04">
      <w:pPr>
        <w:spacing w:before="100" w:beforeAutospacing="1" w:after="100" w:afterAutospacing="1" w:line="240" w:lineRule="auto"/>
        <w:outlineLvl w:val="3"/>
        <w:rPr>
          <w:rFonts w:ascii="Times New Roman" w:eastAsia="Times New Roman" w:hAnsi="Times New Roman" w:cs="Times New Roman"/>
          <w:b/>
          <w:bCs/>
          <w:kern w:val="0"/>
          <w:sz w:val="24"/>
          <w:szCs w:val="24"/>
          <w:lang w:val="en-US" w:eastAsia="fr-FR"/>
          <w14:ligatures w14:val="none"/>
        </w:rPr>
      </w:pPr>
      <w:r w:rsidRPr="00156A04">
        <w:rPr>
          <w:rFonts w:ascii="Times New Roman" w:eastAsia="Times New Roman" w:hAnsi="Times New Roman" w:cs="Times New Roman"/>
          <w:b/>
          <w:bCs/>
          <w:kern w:val="0"/>
          <w:sz w:val="24"/>
          <w:szCs w:val="24"/>
          <w:lang w:val="en-US" w:eastAsia="fr-FR"/>
          <w14:ligatures w14:val="none"/>
        </w:rPr>
        <w:t>2.3.2 Normalized Burn Ratio (NBR)</w:t>
      </w:r>
    </w:p>
    <w:p w14:paraId="72B62359" w14:textId="77777777" w:rsidR="00156A04" w:rsidRPr="00156A04" w:rsidRDefault="00156A04" w:rsidP="00156A04">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156A04">
        <w:rPr>
          <w:rFonts w:ascii="Times New Roman" w:eastAsia="Times New Roman" w:hAnsi="Times New Roman" w:cs="Times New Roman"/>
          <w:kern w:val="0"/>
          <w:sz w:val="24"/>
          <w:szCs w:val="24"/>
          <w:lang w:val="en-US" w:eastAsia="fr-FR"/>
          <w14:ligatures w14:val="none"/>
        </w:rPr>
        <w:t>The extraction of areas damaged by bushfires in the study area was carried out using the normalized burn ratio (NBR), which ranges from -1 to 1; this index is based on the near-infrared (NIR) and shortwave infrared (SWIR2) bands of Landsat images and depends on the maximum reflectance of vegetation and mineral soil to assess the amount of existing vegetation before and after the bushfire (</w:t>
      </w:r>
      <w:proofErr w:type="spellStart"/>
      <w:r w:rsidRPr="00156A04">
        <w:rPr>
          <w:rFonts w:ascii="Times New Roman" w:eastAsia="Times New Roman" w:hAnsi="Times New Roman" w:cs="Times New Roman"/>
          <w:kern w:val="0"/>
          <w:sz w:val="24"/>
          <w:szCs w:val="24"/>
          <w:lang w:val="en-US" w:eastAsia="fr-FR"/>
          <w14:ligatures w14:val="none"/>
        </w:rPr>
        <w:t>Konkathi</w:t>
      </w:r>
      <w:proofErr w:type="spellEnd"/>
      <w:r w:rsidRPr="00156A04">
        <w:rPr>
          <w:rFonts w:ascii="Times New Roman" w:eastAsia="Times New Roman" w:hAnsi="Times New Roman" w:cs="Times New Roman"/>
          <w:kern w:val="0"/>
          <w:sz w:val="24"/>
          <w:szCs w:val="24"/>
          <w:lang w:val="en-US" w:eastAsia="fr-FR"/>
          <w14:ligatures w14:val="none"/>
        </w:rPr>
        <w:t xml:space="preserve"> et al., 2021).</w:t>
      </w:r>
    </w:p>
    <w:p w14:paraId="5076FC13" w14:textId="77777777" w:rsidR="00156A04" w:rsidRPr="00156A04" w:rsidRDefault="00156A04" w:rsidP="00156A04">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156A04">
        <w:rPr>
          <w:rFonts w:ascii="Times New Roman" w:eastAsia="Times New Roman" w:hAnsi="Times New Roman" w:cs="Times New Roman"/>
          <w:kern w:val="0"/>
          <w:sz w:val="24"/>
          <w:szCs w:val="24"/>
          <w:lang w:val="en-US" w:eastAsia="fr-FR"/>
          <w14:ligatures w14:val="none"/>
        </w:rPr>
        <w:lastRenderedPageBreak/>
        <w:t>Healthy vegetation exhibits very high reflectance in the near-infrared (NIR) and low reflectance in the SWIR (Figure 3), in contrast to what is observed in areas devastated by fire. Recently burned areas show low reflectance in the near-infrared (NIR) and high reflectance in the SWIR. In other words, the difference between the spectral responses of healthy vegetation and burned areas reaches its maximum in the NIR and SWIR regions of the spectrum.</w:t>
      </w:r>
    </w:p>
    <w:p w14:paraId="31304CAB" w14:textId="77777777" w:rsidR="00156A04" w:rsidRDefault="00156A04" w:rsidP="00156A04">
      <w:pPr>
        <w:keepNext/>
      </w:pPr>
      <w:r w:rsidRPr="008A1582">
        <w:rPr>
          <w:noProof/>
        </w:rPr>
        <w:drawing>
          <wp:inline distT="0" distB="0" distL="0" distR="0" wp14:anchorId="561BCE21" wp14:editId="03BFA175">
            <wp:extent cx="5380355" cy="3054350"/>
            <wp:effectExtent l="19050" t="19050" r="10795" b="12700"/>
            <wp:docPr id="1806215503" name="Image 3" descr="Une image contenant texte, ligne, Tracé,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15503" name="Image 3" descr="Une image contenant texte, ligne, Tracé, diagramme&#10;&#10;Le contenu généré par l’IA peut être incorrect."/>
                    <pic:cNvPicPr/>
                  </pic:nvPicPr>
                  <pic:blipFill>
                    <a:blip r:embed="rId10">
                      <a:extLst>
                        <a:ext uri="{28A0092B-C50C-407E-A947-70E740481C1C}">
                          <a14:useLocalDpi xmlns:a14="http://schemas.microsoft.com/office/drawing/2010/main" val="0"/>
                        </a:ext>
                      </a:extLst>
                    </a:blip>
                    <a:stretch>
                      <a:fillRect/>
                    </a:stretch>
                  </pic:blipFill>
                  <pic:spPr>
                    <a:xfrm>
                      <a:off x="0" y="0"/>
                      <a:ext cx="5393463" cy="3061791"/>
                    </a:xfrm>
                    <a:prstGeom prst="rect">
                      <a:avLst/>
                    </a:prstGeom>
                    <a:ln w="12700">
                      <a:solidFill>
                        <a:schemeClr val="tx1"/>
                      </a:solidFill>
                    </a:ln>
                  </pic:spPr>
                </pic:pic>
              </a:graphicData>
            </a:graphic>
          </wp:inline>
        </w:drawing>
      </w:r>
    </w:p>
    <w:p w14:paraId="247C6225" w14:textId="08553CDB" w:rsidR="00156A04" w:rsidRPr="00D55C80" w:rsidRDefault="00156A04" w:rsidP="00156A04">
      <w:pPr>
        <w:pStyle w:val="Caption"/>
        <w:rPr>
          <w:rFonts w:ascii="Times New Roman" w:hAnsi="Times New Roman" w:cs="Times New Roman"/>
          <w:i w:val="0"/>
          <w:iCs w:val="0"/>
          <w:color w:val="000000" w:themeColor="text1"/>
          <w:sz w:val="24"/>
          <w:szCs w:val="24"/>
          <w:lang w:val="en-US"/>
        </w:rPr>
      </w:pPr>
      <w:r w:rsidRPr="00156A04">
        <w:rPr>
          <w:rFonts w:ascii="Times New Roman" w:hAnsi="Times New Roman" w:cs="Times New Roman"/>
          <w:i w:val="0"/>
          <w:iCs w:val="0"/>
          <w:color w:val="000000" w:themeColor="text1"/>
          <w:sz w:val="24"/>
          <w:szCs w:val="24"/>
          <w:lang w:val="en-US"/>
        </w:rPr>
        <w:t xml:space="preserve">Figure </w:t>
      </w:r>
      <w:r w:rsidRPr="00156A04">
        <w:rPr>
          <w:rFonts w:ascii="Times New Roman" w:hAnsi="Times New Roman" w:cs="Times New Roman"/>
          <w:i w:val="0"/>
          <w:iCs w:val="0"/>
          <w:color w:val="000000" w:themeColor="text1"/>
          <w:sz w:val="24"/>
          <w:szCs w:val="24"/>
        </w:rPr>
        <w:fldChar w:fldCharType="begin"/>
      </w:r>
      <w:r w:rsidRPr="00156A04">
        <w:rPr>
          <w:rFonts w:ascii="Times New Roman" w:hAnsi="Times New Roman" w:cs="Times New Roman"/>
          <w:i w:val="0"/>
          <w:iCs w:val="0"/>
          <w:color w:val="000000" w:themeColor="text1"/>
          <w:sz w:val="24"/>
          <w:szCs w:val="24"/>
          <w:lang w:val="en-US"/>
        </w:rPr>
        <w:instrText xml:space="preserve"> SEQ Figure \* ARABIC </w:instrText>
      </w:r>
      <w:r w:rsidRPr="00156A04">
        <w:rPr>
          <w:rFonts w:ascii="Times New Roman" w:hAnsi="Times New Roman" w:cs="Times New Roman"/>
          <w:i w:val="0"/>
          <w:iCs w:val="0"/>
          <w:color w:val="000000" w:themeColor="text1"/>
          <w:sz w:val="24"/>
          <w:szCs w:val="24"/>
        </w:rPr>
        <w:fldChar w:fldCharType="separate"/>
      </w:r>
      <w:r w:rsidR="000F315F">
        <w:rPr>
          <w:rFonts w:ascii="Times New Roman" w:hAnsi="Times New Roman" w:cs="Times New Roman"/>
          <w:i w:val="0"/>
          <w:iCs w:val="0"/>
          <w:noProof/>
          <w:color w:val="000000" w:themeColor="text1"/>
          <w:sz w:val="24"/>
          <w:szCs w:val="24"/>
          <w:lang w:val="en-US"/>
        </w:rPr>
        <w:t>3</w:t>
      </w:r>
      <w:r w:rsidRPr="00156A04">
        <w:rPr>
          <w:rFonts w:ascii="Times New Roman" w:hAnsi="Times New Roman" w:cs="Times New Roman"/>
          <w:i w:val="0"/>
          <w:iCs w:val="0"/>
          <w:color w:val="000000" w:themeColor="text1"/>
          <w:sz w:val="24"/>
          <w:szCs w:val="24"/>
        </w:rPr>
        <w:fldChar w:fldCharType="end"/>
      </w:r>
      <w:r w:rsidRPr="00156A04">
        <w:rPr>
          <w:rFonts w:ascii="Times New Roman" w:hAnsi="Times New Roman" w:cs="Times New Roman"/>
          <w:i w:val="0"/>
          <w:iCs w:val="0"/>
          <w:color w:val="000000" w:themeColor="text1"/>
          <w:sz w:val="24"/>
          <w:szCs w:val="24"/>
          <w:lang w:val="en-US"/>
        </w:rPr>
        <w:t xml:space="preserve">: Comparison of spectral response of healthy vegetation and burned areas. </w:t>
      </w:r>
      <w:r w:rsidRPr="00D55C80">
        <w:rPr>
          <w:rFonts w:ascii="Times New Roman" w:hAnsi="Times New Roman" w:cs="Times New Roman"/>
          <w:i w:val="0"/>
          <w:iCs w:val="0"/>
          <w:color w:val="000000" w:themeColor="text1"/>
          <w:sz w:val="24"/>
          <w:szCs w:val="24"/>
          <w:lang w:val="en-US"/>
        </w:rPr>
        <w:t>Source: US Forest Service.</w:t>
      </w:r>
    </w:p>
    <w:p w14:paraId="247C078A" w14:textId="77777777" w:rsidR="00156A04" w:rsidRPr="00156A04" w:rsidRDefault="00156A04" w:rsidP="00156A04">
      <w:pPr>
        <w:pStyle w:val="NormalWeb"/>
        <w:rPr>
          <w:lang w:val="en-US"/>
        </w:rPr>
      </w:pPr>
      <w:r w:rsidRPr="00156A04">
        <w:rPr>
          <w:lang w:val="en-US"/>
        </w:rPr>
        <w:t>To leverage the extent of the spectral difference, the NBR uses the ratio between the NIR and SWIR bands, according to the formula below:</w:t>
      </w:r>
    </w:p>
    <w:p w14:paraId="628351F6" w14:textId="2288B1C7" w:rsidR="00156A04" w:rsidRPr="00156A04" w:rsidRDefault="00156A04" w:rsidP="00156A04">
      <w:pPr>
        <w:rPr>
          <w:rFonts w:ascii="Times New Roman" w:eastAsia="Times New Roman" w:hAnsi="Times New Roman" w:cs="Times New Roman"/>
        </w:rPr>
      </w:pPr>
      <m:oMathPara>
        <m:oMath>
          <m:r>
            <m:rPr>
              <m:sty m:val="b"/>
            </m:rPr>
            <w:rPr>
              <w:rFonts w:ascii="Cambria Math" w:hAnsi="Cambria Math"/>
            </w:rPr>
            <m:t>NBR</m:t>
          </m:r>
          <m:r>
            <m:rPr>
              <m:sty m:val="p"/>
            </m:rPr>
            <w:rPr>
              <w:rFonts w:ascii="Cambria Math" w:hAnsi="Cambria Math"/>
            </w:rPr>
            <m:t xml:space="preserve"> </m:t>
          </m:r>
          <m:r>
            <w:rPr>
              <w:rFonts w:ascii="Cambria Math" w:hAnsi="Cambria Math"/>
            </w:rPr>
            <m:t>=</m:t>
          </m:r>
          <m:f>
            <m:fPr>
              <m:ctrlPr>
                <w:rPr>
                  <w:rFonts w:ascii="Cambria Math" w:hAnsi="Cambria Math"/>
                </w:rPr>
              </m:ctrlPr>
            </m:fPr>
            <m:num>
              <m:r>
                <w:rPr>
                  <w:rFonts w:ascii="Cambria Math" w:hAnsi="Cambria Math"/>
                </w:rPr>
                <m:t>NIR-SWIR2</m:t>
              </m:r>
            </m:num>
            <m:den>
              <m:r>
                <w:rPr>
                  <w:rFonts w:ascii="Cambria Math" w:hAnsi="Cambria Math"/>
                </w:rPr>
                <m:t>NIR+SWIR2</m:t>
              </m:r>
            </m:den>
          </m:f>
        </m:oMath>
      </m:oMathPara>
    </w:p>
    <w:p w14:paraId="26FCCB12" w14:textId="77777777" w:rsidR="00156A04" w:rsidRPr="00156A04" w:rsidRDefault="00156A04" w:rsidP="00156A04">
      <w:pPr>
        <w:rPr>
          <w:lang w:val="en-US"/>
        </w:rPr>
      </w:pPr>
    </w:p>
    <w:p w14:paraId="18E99C30" w14:textId="607DBD4B" w:rsidR="00156A04" w:rsidRPr="00D55C80" w:rsidRDefault="00156A04" w:rsidP="00156A04">
      <w:pPr>
        <w:rPr>
          <w:lang w:val="en-US"/>
        </w:rPr>
      </w:pPr>
      <w:r w:rsidRPr="00156A04">
        <w:rPr>
          <w:lang w:val="en-US"/>
        </w:rPr>
        <w:t xml:space="preserve">A high NBR value indicates healthy vegetation, while a low value indicates bare soil and recently burned areas. </w:t>
      </w:r>
      <w:r w:rsidRPr="00D55C80">
        <w:rPr>
          <w:lang w:val="en-US"/>
        </w:rPr>
        <w:t>Unburned areas are typically assigned values close to zero.</w:t>
      </w:r>
    </w:p>
    <w:p w14:paraId="497F8BB4" w14:textId="357567CB" w:rsidR="00156A04" w:rsidRPr="00156A04" w:rsidRDefault="00156A04" w:rsidP="00156A04">
      <w:pPr>
        <w:spacing w:before="100" w:beforeAutospacing="1" w:after="100" w:afterAutospacing="1" w:line="240" w:lineRule="auto"/>
        <w:outlineLvl w:val="3"/>
        <w:rPr>
          <w:rFonts w:ascii="Times New Roman" w:eastAsia="Times New Roman" w:hAnsi="Times New Roman" w:cs="Times New Roman"/>
          <w:b/>
          <w:bCs/>
          <w:kern w:val="0"/>
          <w:sz w:val="24"/>
          <w:szCs w:val="24"/>
          <w:lang w:val="en-US" w:eastAsia="fr-FR"/>
          <w14:ligatures w14:val="none"/>
        </w:rPr>
      </w:pPr>
      <w:r>
        <w:rPr>
          <w:rFonts w:ascii="Times New Roman" w:eastAsia="Times New Roman" w:hAnsi="Times New Roman" w:cs="Times New Roman"/>
          <w:b/>
          <w:bCs/>
          <w:kern w:val="0"/>
          <w:sz w:val="24"/>
          <w:szCs w:val="24"/>
          <w:lang w:val="en-US" w:eastAsia="fr-FR"/>
          <w14:ligatures w14:val="none"/>
        </w:rPr>
        <w:t>2</w:t>
      </w:r>
      <w:r w:rsidRPr="00156A04">
        <w:rPr>
          <w:rFonts w:ascii="Times New Roman" w:eastAsia="Times New Roman" w:hAnsi="Times New Roman" w:cs="Times New Roman"/>
          <w:b/>
          <w:bCs/>
          <w:kern w:val="0"/>
          <w:sz w:val="24"/>
          <w:szCs w:val="24"/>
          <w:lang w:val="en-US" w:eastAsia="fr-FR"/>
          <w14:ligatures w14:val="none"/>
        </w:rPr>
        <w:t>.3.4 Burn Severity</w:t>
      </w:r>
    </w:p>
    <w:p w14:paraId="3D1F53CE" w14:textId="77777777" w:rsidR="00156A04" w:rsidRPr="00156A04" w:rsidRDefault="00156A04" w:rsidP="00156A04">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156A04">
        <w:rPr>
          <w:rFonts w:ascii="Times New Roman" w:eastAsia="Times New Roman" w:hAnsi="Times New Roman" w:cs="Times New Roman"/>
          <w:kern w:val="0"/>
          <w:sz w:val="24"/>
          <w:szCs w:val="24"/>
          <w:lang w:val="en-US" w:eastAsia="fr-FR"/>
          <w14:ligatures w14:val="none"/>
        </w:rPr>
        <w:t>The difference between the NBR before and after the fire, obtained from the images, allowed for the calculation of the delta NBR (</w:t>
      </w:r>
      <w:proofErr w:type="spellStart"/>
      <w:r w:rsidRPr="00156A04">
        <w:rPr>
          <w:rFonts w:ascii="Times New Roman" w:eastAsia="Times New Roman" w:hAnsi="Times New Roman" w:cs="Times New Roman"/>
          <w:kern w:val="0"/>
          <w:sz w:val="24"/>
          <w:szCs w:val="24"/>
          <w:lang w:val="en-US" w:eastAsia="fr-FR"/>
          <w14:ligatures w14:val="none"/>
        </w:rPr>
        <w:t>dNBR</w:t>
      </w:r>
      <w:proofErr w:type="spellEnd"/>
      <w:r w:rsidRPr="00156A04">
        <w:rPr>
          <w:rFonts w:ascii="Times New Roman" w:eastAsia="Times New Roman" w:hAnsi="Times New Roman" w:cs="Times New Roman"/>
          <w:kern w:val="0"/>
          <w:sz w:val="24"/>
          <w:szCs w:val="24"/>
          <w:lang w:val="en-US" w:eastAsia="fr-FR"/>
          <w14:ligatures w14:val="none"/>
        </w:rPr>
        <w:t xml:space="preserve"> or </w:t>
      </w:r>
      <w:r w:rsidRPr="00156A04">
        <w:rPr>
          <w:rFonts w:ascii="Times New Roman" w:eastAsia="Times New Roman" w:hAnsi="Times New Roman" w:cs="Times New Roman"/>
          <w:kern w:val="0"/>
          <w:sz w:val="24"/>
          <w:szCs w:val="24"/>
          <w:lang w:eastAsia="fr-FR"/>
          <w14:ligatures w14:val="none"/>
        </w:rPr>
        <w:t>Δ</w:t>
      </w:r>
      <w:r w:rsidRPr="00156A04">
        <w:rPr>
          <w:rFonts w:ascii="Times New Roman" w:eastAsia="Times New Roman" w:hAnsi="Times New Roman" w:cs="Times New Roman"/>
          <w:kern w:val="0"/>
          <w:sz w:val="24"/>
          <w:szCs w:val="24"/>
          <w:lang w:val="en-US" w:eastAsia="fr-FR"/>
          <w14:ligatures w14:val="none"/>
        </w:rPr>
        <w:t xml:space="preserve">NBR), which is then used to estimate burn severity (Keeley JE, 2009). A high </w:t>
      </w:r>
      <w:proofErr w:type="spellStart"/>
      <w:r w:rsidRPr="00156A04">
        <w:rPr>
          <w:rFonts w:ascii="Times New Roman" w:eastAsia="Times New Roman" w:hAnsi="Times New Roman" w:cs="Times New Roman"/>
          <w:kern w:val="0"/>
          <w:sz w:val="24"/>
          <w:szCs w:val="24"/>
          <w:lang w:val="en-US" w:eastAsia="fr-FR"/>
          <w14:ligatures w14:val="none"/>
        </w:rPr>
        <w:t>dNBR</w:t>
      </w:r>
      <w:proofErr w:type="spellEnd"/>
      <w:r w:rsidRPr="00156A04">
        <w:rPr>
          <w:rFonts w:ascii="Times New Roman" w:eastAsia="Times New Roman" w:hAnsi="Times New Roman" w:cs="Times New Roman"/>
          <w:kern w:val="0"/>
          <w:sz w:val="24"/>
          <w:szCs w:val="24"/>
          <w:lang w:val="en-US" w:eastAsia="fr-FR"/>
          <w14:ligatures w14:val="none"/>
        </w:rPr>
        <w:t xml:space="preserve"> value indicates greater damage, whereas areas with negative </w:t>
      </w:r>
      <w:proofErr w:type="spellStart"/>
      <w:r w:rsidRPr="00156A04">
        <w:rPr>
          <w:rFonts w:ascii="Times New Roman" w:eastAsia="Times New Roman" w:hAnsi="Times New Roman" w:cs="Times New Roman"/>
          <w:kern w:val="0"/>
          <w:sz w:val="24"/>
          <w:szCs w:val="24"/>
          <w:lang w:val="en-US" w:eastAsia="fr-FR"/>
          <w14:ligatures w14:val="none"/>
        </w:rPr>
        <w:t>dNBR</w:t>
      </w:r>
      <w:proofErr w:type="spellEnd"/>
      <w:r w:rsidRPr="00156A04">
        <w:rPr>
          <w:rFonts w:ascii="Times New Roman" w:eastAsia="Times New Roman" w:hAnsi="Times New Roman" w:cs="Times New Roman"/>
          <w:kern w:val="0"/>
          <w:sz w:val="24"/>
          <w:szCs w:val="24"/>
          <w:lang w:val="en-US" w:eastAsia="fr-FR"/>
          <w14:ligatures w14:val="none"/>
        </w:rPr>
        <w:t xml:space="preserve"> values may indicate regrowth after a fire. The formula used to calculate </w:t>
      </w:r>
      <w:proofErr w:type="spellStart"/>
      <w:r w:rsidRPr="00156A04">
        <w:rPr>
          <w:rFonts w:ascii="Times New Roman" w:eastAsia="Times New Roman" w:hAnsi="Times New Roman" w:cs="Times New Roman"/>
          <w:kern w:val="0"/>
          <w:sz w:val="24"/>
          <w:szCs w:val="24"/>
          <w:lang w:val="en-US" w:eastAsia="fr-FR"/>
          <w14:ligatures w14:val="none"/>
        </w:rPr>
        <w:t>dNBR</w:t>
      </w:r>
      <w:proofErr w:type="spellEnd"/>
      <w:r w:rsidRPr="00156A04">
        <w:rPr>
          <w:rFonts w:ascii="Times New Roman" w:eastAsia="Times New Roman" w:hAnsi="Times New Roman" w:cs="Times New Roman"/>
          <w:kern w:val="0"/>
          <w:sz w:val="24"/>
          <w:szCs w:val="24"/>
          <w:lang w:val="en-US" w:eastAsia="fr-FR"/>
          <w14:ligatures w14:val="none"/>
        </w:rPr>
        <w:t xml:space="preserve"> is illustrated below:</w:t>
      </w:r>
    </w:p>
    <w:p w14:paraId="3B26C62C" w14:textId="77777777" w:rsidR="00156A04" w:rsidRPr="00156A04" w:rsidRDefault="00156A04" w:rsidP="00156A04">
      <w:pPr>
        <w:rPr>
          <w:rFonts w:ascii="Times New Roman" w:hAnsi="Times New Roman" w:cs="Times New Roman"/>
          <w:sz w:val="28"/>
          <w:szCs w:val="28"/>
          <w:vertAlign w:val="subscript"/>
          <w:lang w:val="en-US"/>
        </w:rPr>
      </w:pPr>
      <w:proofErr w:type="spellStart"/>
      <w:r w:rsidRPr="00156A04">
        <w:rPr>
          <w:rFonts w:ascii="Times New Roman" w:hAnsi="Times New Roman" w:cs="Times New Roman"/>
          <w:b/>
          <w:bCs/>
          <w:lang w:val="en-US"/>
        </w:rPr>
        <w:lastRenderedPageBreak/>
        <w:t>dNBR</w:t>
      </w:r>
      <w:proofErr w:type="spellEnd"/>
      <w:r w:rsidRPr="00156A04">
        <w:rPr>
          <w:rFonts w:ascii="Times New Roman" w:hAnsi="Times New Roman" w:cs="Times New Roman"/>
          <w:b/>
          <w:bCs/>
          <w:lang w:val="en-US"/>
        </w:rPr>
        <w:t xml:space="preserve"> = </w:t>
      </w:r>
      <w:proofErr w:type="spellStart"/>
      <w:r w:rsidRPr="00156A04">
        <w:rPr>
          <w:rFonts w:ascii="Times New Roman" w:hAnsi="Times New Roman" w:cs="Times New Roman"/>
          <w:lang w:val="en-US"/>
        </w:rPr>
        <w:t>NBR</w:t>
      </w:r>
      <w:r w:rsidRPr="00156A04">
        <w:rPr>
          <w:rFonts w:ascii="Times New Roman" w:hAnsi="Times New Roman" w:cs="Times New Roman"/>
          <w:sz w:val="28"/>
          <w:szCs w:val="28"/>
          <w:vertAlign w:val="subscript"/>
          <w:lang w:val="en-US"/>
        </w:rPr>
        <w:t>prefire</w:t>
      </w:r>
      <w:r w:rsidRPr="00156A04">
        <w:rPr>
          <w:rFonts w:ascii="Times New Roman" w:hAnsi="Times New Roman" w:cs="Times New Roman"/>
          <w:vertAlign w:val="subscript"/>
          <w:lang w:val="en-US"/>
        </w:rPr>
        <w:t>-</w:t>
      </w:r>
      <w:r w:rsidRPr="00156A04">
        <w:rPr>
          <w:rFonts w:ascii="Times New Roman" w:hAnsi="Times New Roman" w:cs="Times New Roman"/>
          <w:lang w:val="en-US"/>
        </w:rPr>
        <w:t>NBR</w:t>
      </w:r>
      <w:r w:rsidRPr="00156A04">
        <w:rPr>
          <w:rFonts w:ascii="Times New Roman" w:hAnsi="Times New Roman" w:cs="Times New Roman"/>
          <w:sz w:val="28"/>
          <w:szCs w:val="28"/>
          <w:vertAlign w:val="subscript"/>
          <w:lang w:val="en-US"/>
        </w:rPr>
        <w:t>postfire</w:t>
      </w:r>
      <w:proofErr w:type="spellEnd"/>
    </w:p>
    <w:p w14:paraId="2D918144" w14:textId="4C87BAC6" w:rsidR="00156A04" w:rsidRPr="00156A04" w:rsidRDefault="00770074" w:rsidP="00156A04">
      <w:pPr>
        <w:spacing w:before="100" w:beforeAutospacing="1" w:after="100" w:afterAutospacing="1" w:line="240" w:lineRule="auto"/>
        <w:outlineLvl w:val="1"/>
        <w:rPr>
          <w:rFonts w:ascii="Times New Roman" w:eastAsia="Times New Roman" w:hAnsi="Times New Roman" w:cs="Times New Roman"/>
          <w:b/>
          <w:bCs/>
          <w:kern w:val="0"/>
          <w:sz w:val="24"/>
          <w:szCs w:val="24"/>
          <w:lang w:val="en-US" w:eastAsia="fr-FR"/>
          <w14:ligatures w14:val="none"/>
        </w:rPr>
      </w:pPr>
      <w:r w:rsidRPr="00156A04">
        <w:rPr>
          <w:rFonts w:ascii="Times New Roman" w:eastAsia="Times New Roman" w:hAnsi="Times New Roman" w:cs="Times New Roman"/>
          <w:b/>
          <w:bCs/>
          <w:kern w:val="0"/>
          <w:sz w:val="24"/>
          <w:szCs w:val="24"/>
          <w:lang w:val="en-US" w:eastAsia="fr-FR"/>
          <w14:ligatures w14:val="none"/>
        </w:rPr>
        <w:t>3. RESULTS</w:t>
      </w:r>
    </w:p>
    <w:p w14:paraId="4218D483" w14:textId="77777777" w:rsidR="00156A04" w:rsidRPr="00156A04" w:rsidRDefault="00156A04" w:rsidP="00156A04">
      <w:pPr>
        <w:spacing w:before="100" w:beforeAutospacing="1" w:after="100" w:afterAutospacing="1" w:line="240" w:lineRule="auto"/>
        <w:outlineLvl w:val="2"/>
        <w:rPr>
          <w:rFonts w:ascii="Times New Roman" w:eastAsia="Times New Roman" w:hAnsi="Times New Roman" w:cs="Times New Roman"/>
          <w:b/>
          <w:bCs/>
          <w:kern w:val="0"/>
          <w:sz w:val="24"/>
          <w:szCs w:val="24"/>
          <w:lang w:val="en-US" w:eastAsia="fr-FR"/>
          <w14:ligatures w14:val="none"/>
        </w:rPr>
      </w:pPr>
      <w:r w:rsidRPr="00156A04">
        <w:rPr>
          <w:rFonts w:ascii="Times New Roman" w:eastAsia="Times New Roman" w:hAnsi="Times New Roman" w:cs="Times New Roman"/>
          <w:b/>
          <w:bCs/>
          <w:kern w:val="0"/>
          <w:sz w:val="24"/>
          <w:szCs w:val="24"/>
          <w:lang w:val="en-US" w:eastAsia="fr-FR"/>
          <w14:ligatures w14:val="none"/>
        </w:rPr>
        <w:t>3.1. Evolution of Burned Areas Based on Burn Severity (</w:t>
      </w:r>
      <w:proofErr w:type="spellStart"/>
      <w:r w:rsidRPr="00156A04">
        <w:rPr>
          <w:rFonts w:ascii="Times New Roman" w:eastAsia="Times New Roman" w:hAnsi="Times New Roman" w:cs="Times New Roman"/>
          <w:b/>
          <w:bCs/>
          <w:kern w:val="0"/>
          <w:sz w:val="24"/>
          <w:szCs w:val="24"/>
          <w:lang w:val="en-US" w:eastAsia="fr-FR"/>
          <w14:ligatures w14:val="none"/>
        </w:rPr>
        <w:t>dNBR</w:t>
      </w:r>
      <w:proofErr w:type="spellEnd"/>
      <w:r w:rsidRPr="00156A04">
        <w:rPr>
          <w:rFonts w:ascii="Times New Roman" w:eastAsia="Times New Roman" w:hAnsi="Times New Roman" w:cs="Times New Roman"/>
          <w:b/>
          <w:bCs/>
          <w:kern w:val="0"/>
          <w:sz w:val="24"/>
          <w:szCs w:val="24"/>
          <w:lang w:val="en-US" w:eastAsia="fr-FR"/>
          <w14:ligatures w14:val="none"/>
        </w:rPr>
        <w:t>) in 1993, 2003, 2013, and 2023</w:t>
      </w:r>
    </w:p>
    <w:p w14:paraId="4D9D7204" w14:textId="516F7BA2" w:rsidR="00156A04" w:rsidRDefault="00156A04" w:rsidP="00156A04">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156A04">
        <w:rPr>
          <w:rFonts w:ascii="Times New Roman" w:eastAsia="Times New Roman" w:hAnsi="Times New Roman" w:cs="Times New Roman"/>
          <w:kern w:val="0"/>
          <w:sz w:val="24"/>
          <w:szCs w:val="24"/>
          <w:lang w:val="en-US" w:eastAsia="fr-FR"/>
          <w14:ligatures w14:val="none"/>
        </w:rPr>
        <w:t xml:space="preserve">The diachronic analysis of fires has identified the extent of bushfire spread in the </w:t>
      </w:r>
      <w:proofErr w:type="spellStart"/>
      <w:r w:rsidRPr="00156A04">
        <w:rPr>
          <w:rFonts w:ascii="Times New Roman" w:eastAsia="Times New Roman" w:hAnsi="Times New Roman" w:cs="Times New Roman"/>
          <w:kern w:val="0"/>
          <w:sz w:val="24"/>
          <w:szCs w:val="24"/>
          <w:lang w:val="en-US" w:eastAsia="fr-FR"/>
          <w14:ligatures w14:val="none"/>
        </w:rPr>
        <w:t>Gadabédji</w:t>
      </w:r>
      <w:proofErr w:type="spellEnd"/>
      <w:r w:rsidRPr="00156A04">
        <w:rPr>
          <w:rFonts w:ascii="Times New Roman" w:eastAsia="Times New Roman" w:hAnsi="Times New Roman" w:cs="Times New Roman"/>
          <w:kern w:val="0"/>
          <w:sz w:val="24"/>
          <w:szCs w:val="24"/>
          <w:lang w:val="en-US" w:eastAsia="fr-FR"/>
          <w14:ligatures w14:val="none"/>
        </w:rPr>
        <w:t xml:space="preserve"> Biosphere Reserve, considering the bushfires that occurred over a thirty-year period (1993 to 2023) within the three components of the reserve: the central </w:t>
      </w:r>
      <w:r w:rsidR="000F315F">
        <w:rPr>
          <w:rFonts w:ascii="Times New Roman" w:eastAsia="Times New Roman" w:hAnsi="Times New Roman" w:cs="Times New Roman"/>
          <w:kern w:val="0"/>
          <w:sz w:val="24"/>
          <w:szCs w:val="24"/>
          <w:lang w:val="en-US" w:eastAsia="fr-FR"/>
          <w14:ligatures w14:val="none"/>
        </w:rPr>
        <w:t>zone</w:t>
      </w:r>
      <w:r w:rsidRPr="00156A04">
        <w:rPr>
          <w:rFonts w:ascii="Times New Roman" w:eastAsia="Times New Roman" w:hAnsi="Times New Roman" w:cs="Times New Roman"/>
          <w:kern w:val="0"/>
          <w:sz w:val="24"/>
          <w:szCs w:val="24"/>
          <w:lang w:val="en-US" w:eastAsia="fr-FR"/>
          <w14:ligatures w14:val="none"/>
        </w:rPr>
        <w:t>, the buffer zone, and the transition zone (Figure 1).</w:t>
      </w:r>
    </w:p>
    <w:p w14:paraId="57C42A93" w14:textId="77777777" w:rsidR="00D55C80" w:rsidRPr="00D55C80" w:rsidRDefault="00D55C80" w:rsidP="00D55C80">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D55C80">
        <w:rPr>
          <w:rFonts w:ascii="Times New Roman" w:eastAsia="Times New Roman" w:hAnsi="Times New Roman" w:cs="Times New Roman"/>
          <w:kern w:val="0"/>
          <w:sz w:val="24"/>
          <w:szCs w:val="24"/>
          <w:lang w:val="en-US" w:eastAsia="fr-FR"/>
          <w14:ligatures w14:val="none"/>
        </w:rPr>
        <w:t>Burned surfaces have been recorded throughout the years of the study. However, the dynamics of the fires change from one year to another. From the central area to the periphery and the buffer zone, the distribution and intensity of the fires are not always the same over time and space. Indeed, the evolution of the annual rate of burned surface shows that at the level of the RBG, this rate, which varies between 0.005% and 7.33% of the reserve's area, differs significantly from that of the central area, where relatively high values have been recorded, ranging between 0.00 ha and 48,361.34 ha (Tables 1 and 4).</w:t>
      </w:r>
    </w:p>
    <w:p w14:paraId="1BA23C6B" w14:textId="0294FB84" w:rsidR="00D55C80" w:rsidRPr="00D55C80" w:rsidRDefault="00D55C80" w:rsidP="00D55C80">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D55C80">
        <w:rPr>
          <w:rFonts w:ascii="Times New Roman" w:eastAsia="Times New Roman" w:hAnsi="Times New Roman" w:cs="Times New Roman"/>
          <w:kern w:val="0"/>
          <w:sz w:val="24"/>
          <w:szCs w:val="24"/>
          <w:lang w:val="en-US" w:eastAsia="fr-FR"/>
          <w14:ligatures w14:val="none"/>
        </w:rPr>
        <w:t xml:space="preserve">Tables 1, 2, 3, and 4 present the percentages and the distribution of burn severity levels, established based on the reclassification of the </w:t>
      </w:r>
      <w:proofErr w:type="spellStart"/>
      <w:r w:rsidRPr="00D55C80">
        <w:rPr>
          <w:rFonts w:ascii="Times New Roman" w:eastAsia="Times New Roman" w:hAnsi="Times New Roman" w:cs="Times New Roman"/>
          <w:kern w:val="0"/>
          <w:sz w:val="24"/>
          <w:szCs w:val="24"/>
          <w:lang w:val="en-US" w:eastAsia="fr-FR"/>
          <w14:ligatures w14:val="none"/>
        </w:rPr>
        <w:t>RdNBR</w:t>
      </w:r>
      <w:proofErr w:type="spellEnd"/>
      <w:r w:rsidRPr="00D55C80">
        <w:rPr>
          <w:rFonts w:ascii="Times New Roman" w:eastAsia="Times New Roman" w:hAnsi="Times New Roman" w:cs="Times New Roman"/>
          <w:kern w:val="0"/>
          <w:sz w:val="24"/>
          <w:szCs w:val="24"/>
          <w:lang w:val="en-US" w:eastAsia="fr-FR"/>
          <w14:ligatures w14:val="none"/>
        </w:rPr>
        <w:t xml:space="preserve"> map from the years 1993, 2003, 2013, and 2023. The burned surfaces are also evaluated and delineated (Figures </w:t>
      </w:r>
      <w:r w:rsidR="000F315F">
        <w:rPr>
          <w:rFonts w:ascii="Times New Roman" w:eastAsia="Times New Roman" w:hAnsi="Times New Roman" w:cs="Times New Roman"/>
          <w:kern w:val="0"/>
          <w:sz w:val="24"/>
          <w:szCs w:val="24"/>
          <w:lang w:val="en-US" w:eastAsia="fr-FR"/>
          <w14:ligatures w14:val="none"/>
        </w:rPr>
        <w:t>4</w:t>
      </w:r>
      <w:r w:rsidRPr="00D55C80">
        <w:rPr>
          <w:rFonts w:ascii="Times New Roman" w:eastAsia="Times New Roman" w:hAnsi="Times New Roman" w:cs="Times New Roman"/>
          <w:kern w:val="0"/>
          <w:sz w:val="24"/>
          <w:szCs w:val="24"/>
          <w:lang w:val="en-US" w:eastAsia="fr-FR"/>
          <w14:ligatures w14:val="none"/>
        </w:rPr>
        <w:t xml:space="preserve"> and </w:t>
      </w:r>
      <w:r w:rsidR="000F315F">
        <w:rPr>
          <w:rFonts w:ascii="Times New Roman" w:eastAsia="Times New Roman" w:hAnsi="Times New Roman" w:cs="Times New Roman"/>
          <w:kern w:val="0"/>
          <w:sz w:val="24"/>
          <w:szCs w:val="24"/>
          <w:lang w:val="en-US" w:eastAsia="fr-FR"/>
          <w14:ligatures w14:val="none"/>
        </w:rPr>
        <w:t>5</w:t>
      </w:r>
      <w:r w:rsidRPr="00D55C80">
        <w:rPr>
          <w:rFonts w:ascii="Times New Roman" w:eastAsia="Times New Roman" w:hAnsi="Times New Roman" w:cs="Times New Roman"/>
          <w:kern w:val="0"/>
          <w:sz w:val="24"/>
          <w:szCs w:val="24"/>
          <w:lang w:val="en-US" w:eastAsia="fr-FR"/>
          <w14:ligatures w14:val="none"/>
        </w:rPr>
        <w:t>).</w:t>
      </w:r>
    </w:p>
    <w:p w14:paraId="08EB804E" w14:textId="013589EE" w:rsidR="00D55C80" w:rsidRPr="004444DB" w:rsidRDefault="004444DB" w:rsidP="00D55C80">
      <w:pPr>
        <w:pStyle w:val="Caption"/>
        <w:keepNext/>
        <w:rPr>
          <w:i w:val="0"/>
          <w:iCs w:val="0"/>
          <w:sz w:val="22"/>
          <w:szCs w:val="22"/>
          <w:lang w:val="en-US"/>
        </w:rPr>
      </w:pPr>
      <w:bookmarkStart w:id="1" w:name="_Hlk208520046"/>
      <w:r w:rsidRPr="004444DB">
        <w:rPr>
          <w:b/>
          <w:bCs/>
          <w:i w:val="0"/>
          <w:iCs w:val="0"/>
          <w:sz w:val="22"/>
          <w:szCs w:val="22"/>
          <w:lang w:val="en-US"/>
        </w:rPr>
        <w:t>Table 1: Distribution of burned areas based on burn severity (</w:t>
      </w:r>
      <w:proofErr w:type="spellStart"/>
      <w:r w:rsidRPr="004444DB">
        <w:rPr>
          <w:b/>
          <w:bCs/>
          <w:i w:val="0"/>
          <w:iCs w:val="0"/>
          <w:sz w:val="22"/>
          <w:szCs w:val="22"/>
          <w:lang w:val="en-US"/>
        </w:rPr>
        <w:t>dNDBR</w:t>
      </w:r>
      <w:proofErr w:type="spellEnd"/>
      <w:r w:rsidRPr="004444DB">
        <w:rPr>
          <w:b/>
          <w:bCs/>
          <w:i w:val="0"/>
          <w:iCs w:val="0"/>
          <w:sz w:val="22"/>
          <w:szCs w:val="22"/>
          <w:lang w:val="en-US"/>
        </w:rPr>
        <w:t>) in 1993.</w:t>
      </w:r>
    </w:p>
    <w:tbl>
      <w:tblPr>
        <w:tblW w:w="10431" w:type="dxa"/>
        <w:tblInd w:w="-694" w:type="dxa"/>
        <w:tblCellMar>
          <w:left w:w="70" w:type="dxa"/>
          <w:right w:w="70" w:type="dxa"/>
        </w:tblCellMar>
        <w:tblLook w:val="04A0" w:firstRow="1" w:lastRow="0" w:firstColumn="1" w:lastColumn="0" w:noHBand="0" w:noVBand="1"/>
      </w:tblPr>
      <w:tblGrid>
        <w:gridCol w:w="3005"/>
        <w:gridCol w:w="1587"/>
        <w:gridCol w:w="1521"/>
        <w:gridCol w:w="1992"/>
        <w:gridCol w:w="1293"/>
        <w:gridCol w:w="1033"/>
      </w:tblGrid>
      <w:tr w:rsidR="00D55C80" w:rsidRPr="00AE47CD" w14:paraId="37117408" w14:textId="77777777" w:rsidTr="004E061F">
        <w:trPr>
          <w:trHeight w:val="235"/>
        </w:trPr>
        <w:tc>
          <w:tcPr>
            <w:tcW w:w="3005" w:type="dxa"/>
            <w:vMerge w:val="restart"/>
            <w:tcBorders>
              <w:top w:val="thinThickLargeGap" w:sz="24" w:space="0" w:color="auto"/>
              <w:left w:val="nil"/>
              <w:bottom w:val="single" w:sz="12" w:space="0" w:color="000000"/>
              <w:right w:val="nil"/>
            </w:tcBorders>
            <w:noWrap/>
            <w:vAlign w:val="center"/>
            <w:hideMark/>
          </w:tcPr>
          <w:bookmarkEnd w:id="1"/>
          <w:p w14:paraId="4DA5F6B2" w14:textId="5DDA46CC" w:rsidR="00D55C80" w:rsidRPr="00AE47CD" w:rsidRDefault="004444DB" w:rsidP="004E061F">
            <w:pPr>
              <w:spacing w:after="0" w:line="240" w:lineRule="auto"/>
              <w:rPr>
                <w:rFonts w:ascii="Times New Roman" w:eastAsia="Times New Roman" w:hAnsi="Times New Roman" w:cs="Times New Roman"/>
                <w:b/>
                <w:bCs/>
                <w:color w:val="000000"/>
                <w:kern w:val="0"/>
                <w:lang w:eastAsia="fr-FR"/>
                <w14:ligatures w14:val="none"/>
              </w:rPr>
            </w:pPr>
            <w:proofErr w:type="spellStart"/>
            <w:r w:rsidRPr="004444DB">
              <w:rPr>
                <w:rFonts w:ascii="Times New Roman" w:eastAsia="Times New Roman" w:hAnsi="Times New Roman" w:cs="Times New Roman"/>
                <w:b/>
                <w:bCs/>
                <w:color w:val="000000"/>
                <w:kern w:val="0"/>
                <w:lang w:eastAsia="fr-FR"/>
                <w14:ligatures w14:val="none"/>
              </w:rPr>
              <w:t>Severity</w:t>
            </w:r>
            <w:proofErr w:type="spellEnd"/>
            <w:r w:rsidRPr="004444DB">
              <w:rPr>
                <w:rFonts w:ascii="Times New Roman" w:eastAsia="Times New Roman" w:hAnsi="Times New Roman" w:cs="Times New Roman"/>
                <w:b/>
                <w:bCs/>
                <w:color w:val="000000"/>
                <w:kern w:val="0"/>
                <w:lang w:eastAsia="fr-FR"/>
                <w14:ligatures w14:val="none"/>
              </w:rPr>
              <w:t xml:space="preserve"> Classes </w:t>
            </w:r>
            <w:r w:rsidR="00D55C80" w:rsidRPr="00AE47CD">
              <w:rPr>
                <w:rFonts w:ascii="Times New Roman" w:eastAsia="Times New Roman" w:hAnsi="Times New Roman" w:cs="Times New Roman"/>
                <w:b/>
                <w:bCs/>
                <w:color w:val="000000"/>
                <w:kern w:val="0"/>
                <w:lang w:eastAsia="fr-FR"/>
                <w14:ligatures w14:val="none"/>
              </w:rPr>
              <w:t>(1993)</w:t>
            </w:r>
          </w:p>
        </w:tc>
        <w:tc>
          <w:tcPr>
            <w:tcW w:w="3108" w:type="dxa"/>
            <w:gridSpan w:val="2"/>
            <w:tcBorders>
              <w:top w:val="thinThickLargeGap" w:sz="24" w:space="0" w:color="auto"/>
              <w:left w:val="nil"/>
              <w:bottom w:val="nil"/>
              <w:right w:val="nil"/>
            </w:tcBorders>
            <w:noWrap/>
            <w:vAlign w:val="bottom"/>
            <w:hideMark/>
          </w:tcPr>
          <w:p w14:paraId="72F5DF25" w14:textId="23FF4407" w:rsidR="00D55C80" w:rsidRPr="00AE47C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Areas in ha</w:t>
            </w:r>
          </w:p>
        </w:tc>
        <w:tc>
          <w:tcPr>
            <w:tcW w:w="1992" w:type="dxa"/>
            <w:tcBorders>
              <w:top w:val="thinThickLargeGap" w:sz="24" w:space="0" w:color="auto"/>
              <w:left w:val="nil"/>
              <w:bottom w:val="nil"/>
              <w:right w:val="nil"/>
            </w:tcBorders>
            <w:noWrap/>
            <w:vAlign w:val="bottom"/>
            <w:hideMark/>
          </w:tcPr>
          <w:p w14:paraId="5D7E73BE" w14:textId="77777777" w:rsidR="00D55C80" w:rsidRPr="00AE47CD" w:rsidRDefault="00D55C80" w:rsidP="004E061F">
            <w:pPr>
              <w:spacing w:after="0" w:line="240" w:lineRule="auto"/>
              <w:rPr>
                <w:rFonts w:ascii="Times New Roman" w:eastAsia="Times New Roman" w:hAnsi="Times New Roman" w:cs="Times New Roman"/>
                <w:b/>
                <w:bCs/>
                <w:color w:val="000000"/>
                <w:kern w:val="0"/>
                <w:lang w:eastAsia="fr-FR"/>
                <w14:ligatures w14:val="none"/>
              </w:rPr>
            </w:pPr>
          </w:p>
        </w:tc>
        <w:tc>
          <w:tcPr>
            <w:tcW w:w="1293" w:type="dxa"/>
            <w:tcBorders>
              <w:top w:val="thinThickLargeGap" w:sz="24" w:space="0" w:color="auto"/>
              <w:left w:val="nil"/>
              <w:bottom w:val="nil"/>
              <w:right w:val="nil"/>
            </w:tcBorders>
            <w:noWrap/>
            <w:vAlign w:val="bottom"/>
            <w:hideMark/>
          </w:tcPr>
          <w:p w14:paraId="572B300A" w14:textId="77777777" w:rsidR="00D55C80" w:rsidRPr="00AE47CD" w:rsidRDefault="00D55C80" w:rsidP="004E061F">
            <w:pPr>
              <w:spacing w:after="0" w:line="240" w:lineRule="auto"/>
              <w:rPr>
                <w:rFonts w:ascii="Times New Roman" w:eastAsia="Times New Roman" w:hAnsi="Times New Roman" w:cs="Times New Roman"/>
                <w:kern w:val="0"/>
                <w:sz w:val="20"/>
                <w:szCs w:val="20"/>
                <w:lang w:eastAsia="fr-FR"/>
                <w14:ligatures w14:val="none"/>
              </w:rPr>
            </w:pPr>
          </w:p>
        </w:tc>
        <w:tc>
          <w:tcPr>
            <w:tcW w:w="1033" w:type="dxa"/>
            <w:tcBorders>
              <w:top w:val="thinThickLargeGap" w:sz="24" w:space="0" w:color="auto"/>
              <w:left w:val="nil"/>
              <w:bottom w:val="nil"/>
              <w:right w:val="nil"/>
            </w:tcBorders>
            <w:noWrap/>
            <w:vAlign w:val="bottom"/>
            <w:hideMark/>
          </w:tcPr>
          <w:p w14:paraId="2EDEDEAE" w14:textId="77777777" w:rsidR="00D55C80" w:rsidRPr="00AE47CD" w:rsidRDefault="00D55C80" w:rsidP="004E061F">
            <w:pPr>
              <w:spacing w:after="0" w:line="240" w:lineRule="auto"/>
              <w:rPr>
                <w:rFonts w:ascii="Times New Roman" w:eastAsia="Times New Roman" w:hAnsi="Times New Roman" w:cs="Times New Roman"/>
                <w:kern w:val="0"/>
                <w:sz w:val="20"/>
                <w:szCs w:val="20"/>
                <w:lang w:eastAsia="fr-FR"/>
                <w14:ligatures w14:val="none"/>
              </w:rPr>
            </w:pPr>
          </w:p>
        </w:tc>
      </w:tr>
      <w:tr w:rsidR="00D55C80" w:rsidRPr="00AE47CD" w14:paraId="02E89A63" w14:textId="77777777" w:rsidTr="004444DB">
        <w:trPr>
          <w:trHeight w:val="389"/>
        </w:trPr>
        <w:tc>
          <w:tcPr>
            <w:tcW w:w="3005" w:type="dxa"/>
            <w:vMerge/>
            <w:tcBorders>
              <w:top w:val="nil"/>
              <w:left w:val="nil"/>
              <w:bottom w:val="single" w:sz="12" w:space="0" w:color="000000"/>
              <w:right w:val="nil"/>
            </w:tcBorders>
            <w:vAlign w:val="center"/>
            <w:hideMark/>
          </w:tcPr>
          <w:p w14:paraId="339D20F0" w14:textId="77777777" w:rsidR="00D55C80" w:rsidRPr="00AE47CD" w:rsidRDefault="00D55C80" w:rsidP="004E061F">
            <w:pPr>
              <w:spacing w:after="0" w:line="240" w:lineRule="auto"/>
              <w:rPr>
                <w:rFonts w:ascii="Times New Roman" w:eastAsia="Times New Roman" w:hAnsi="Times New Roman" w:cs="Times New Roman"/>
                <w:b/>
                <w:bCs/>
                <w:color w:val="000000"/>
                <w:kern w:val="0"/>
                <w:lang w:eastAsia="fr-FR"/>
                <w14:ligatures w14:val="none"/>
              </w:rPr>
            </w:pPr>
          </w:p>
        </w:tc>
        <w:tc>
          <w:tcPr>
            <w:tcW w:w="1587" w:type="dxa"/>
            <w:tcBorders>
              <w:top w:val="nil"/>
              <w:left w:val="nil"/>
              <w:bottom w:val="single" w:sz="12" w:space="0" w:color="auto"/>
              <w:right w:val="nil"/>
            </w:tcBorders>
            <w:noWrap/>
            <w:vAlign w:val="center"/>
            <w:hideMark/>
          </w:tcPr>
          <w:p w14:paraId="2E055C59" w14:textId="1438B9A8" w:rsidR="00D55C80" w:rsidRPr="00AE47C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 xml:space="preserve">Central </w:t>
            </w:r>
            <w:r>
              <w:rPr>
                <w:rFonts w:ascii="Times New Roman" w:eastAsia="Times New Roman" w:hAnsi="Times New Roman" w:cs="Times New Roman"/>
                <w:b/>
                <w:bCs/>
                <w:color w:val="000000"/>
                <w:kern w:val="0"/>
                <w:lang w:eastAsia="fr-FR"/>
                <w14:ligatures w14:val="none"/>
              </w:rPr>
              <w:t>Zone</w:t>
            </w:r>
          </w:p>
        </w:tc>
        <w:tc>
          <w:tcPr>
            <w:tcW w:w="1521" w:type="dxa"/>
            <w:tcBorders>
              <w:top w:val="nil"/>
              <w:left w:val="nil"/>
              <w:bottom w:val="single" w:sz="12" w:space="0" w:color="auto"/>
              <w:right w:val="nil"/>
            </w:tcBorders>
            <w:noWrap/>
            <w:vAlign w:val="center"/>
            <w:hideMark/>
          </w:tcPr>
          <w:p w14:paraId="1EB48EE9" w14:textId="4DA84190" w:rsidR="00D55C80" w:rsidRPr="00AE47C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Pr>
                <w:rFonts w:ascii="Times New Roman" w:eastAsia="Times New Roman" w:hAnsi="Times New Roman" w:cs="Times New Roman"/>
                <w:b/>
                <w:bCs/>
                <w:color w:val="000000"/>
                <w:kern w:val="0"/>
                <w:lang w:eastAsia="fr-FR"/>
                <w14:ligatures w14:val="none"/>
              </w:rPr>
              <w:t xml:space="preserve">    </w:t>
            </w:r>
            <w:r w:rsidRPr="00200023">
              <w:rPr>
                <w:rFonts w:ascii="Times New Roman" w:eastAsia="Times New Roman" w:hAnsi="Times New Roman" w:cs="Times New Roman"/>
                <w:b/>
                <w:bCs/>
                <w:color w:val="000000"/>
                <w:kern w:val="0"/>
                <w:lang w:eastAsia="fr-FR"/>
                <w14:ligatures w14:val="none"/>
              </w:rPr>
              <w:t>Buffer Zone</w:t>
            </w:r>
          </w:p>
        </w:tc>
        <w:tc>
          <w:tcPr>
            <w:tcW w:w="1992" w:type="dxa"/>
            <w:tcBorders>
              <w:top w:val="nil"/>
              <w:left w:val="nil"/>
              <w:bottom w:val="single" w:sz="12" w:space="0" w:color="auto"/>
              <w:right w:val="nil"/>
            </w:tcBorders>
            <w:noWrap/>
            <w:vAlign w:val="center"/>
            <w:hideMark/>
          </w:tcPr>
          <w:p w14:paraId="0FDB4C8D" w14:textId="5FDD1167" w:rsidR="00D55C80" w:rsidRPr="00AE47C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Pr>
                <w:rFonts w:ascii="Times New Roman" w:eastAsia="Times New Roman" w:hAnsi="Times New Roman" w:cs="Times New Roman"/>
                <w:b/>
                <w:bCs/>
                <w:color w:val="000000"/>
                <w:kern w:val="0"/>
                <w:lang w:eastAsia="fr-FR"/>
                <w14:ligatures w14:val="none"/>
              </w:rPr>
              <w:t xml:space="preserve">      </w:t>
            </w:r>
            <w:r w:rsidRPr="00200023">
              <w:rPr>
                <w:rFonts w:ascii="Times New Roman" w:eastAsia="Times New Roman" w:hAnsi="Times New Roman" w:cs="Times New Roman"/>
                <w:b/>
                <w:bCs/>
                <w:color w:val="000000"/>
                <w:kern w:val="0"/>
                <w:lang w:eastAsia="fr-FR"/>
                <w14:ligatures w14:val="none"/>
              </w:rPr>
              <w:t>Transition Zone</w:t>
            </w:r>
          </w:p>
        </w:tc>
        <w:tc>
          <w:tcPr>
            <w:tcW w:w="1293" w:type="dxa"/>
            <w:tcBorders>
              <w:top w:val="nil"/>
              <w:left w:val="nil"/>
              <w:bottom w:val="single" w:sz="12" w:space="0" w:color="auto"/>
              <w:right w:val="nil"/>
            </w:tcBorders>
            <w:noWrap/>
            <w:hideMark/>
          </w:tcPr>
          <w:p w14:paraId="6B1470C5" w14:textId="77777777" w:rsidR="00D55C80" w:rsidRPr="00AE47C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E47CD">
              <w:rPr>
                <w:rFonts w:ascii="Times New Roman" w:eastAsia="Times New Roman" w:hAnsi="Times New Roman" w:cs="Times New Roman"/>
                <w:b/>
                <w:bCs/>
                <w:color w:val="000000"/>
                <w:kern w:val="0"/>
                <w:lang w:eastAsia="fr-FR"/>
                <w14:ligatures w14:val="none"/>
              </w:rPr>
              <w:t>Total (ha)</w:t>
            </w:r>
          </w:p>
        </w:tc>
        <w:tc>
          <w:tcPr>
            <w:tcW w:w="1033" w:type="dxa"/>
            <w:tcBorders>
              <w:top w:val="nil"/>
              <w:left w:val="nil"/>
              <w:bottom w:val="single" w:sz="12" w:space="0" w:color="auto"/>
              <w:right w:val="nil"/>
            </w:tcBorders>
            <w:noWrap/>
            <w:hideMark/>
          </w:tcPr>
          <w:p w14:paraId="0A373493" w14:textId="77777777" w:rsidR="00D55C80" w:rsidRPr="00AE47C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E47CD">
              <w:rPr>
                <w:rFonts w:ascii="Times New Roman" w:eastAsia="Times New Roman" w:hAnsi="Times New Roman" w:cs="Times New Roman"/>
                <w:b/>
                <w:bCs/>
                <w:color w:val="000000"/>
                <w:kern w:val="0"/>
                <w:lang w:eastAsia="fr-FR"/>
                <w14:ligatures w14:val="none"/>
              </w:rPr>
              <w:t>Total (%)</w:t>
            </w:r>
          </w:p>
        </w:tc>
      </w:tr>
      <w:tr w:rsidR="004444DB" w:rsidRPr="00AE47CD" w14:paraId="381473B4" w14:textId="77777777" w:rsidTr="004444DB">
        <w:trPr>
          <w:trHeight w:val="242"/>
        </w:trPr>
        <w:tc>
          <w:tcPr>
            <w:tcW w:w="3005" w:type="dxa"/>
            <w:tcBorders>
              <w:top w:val="nil"/>
              <w:left w:val="nil"/>
              <w:bottom w:val="nil"/>
              <w:right w:val="nil"/>
            </w:tcBorders>
            <w:noWrap/>
            <w:hideMark/>
          </w:tcPr>
          <w:p w14:paraId="3077772C" w14:textId="4BED4135" w:rsidR="004444DB" w:rsidRPr="00AE47C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D71D54">
              <w:t>Enhanced</w:t>
            </w:r>
            <w:proofErr w:type="spellEnd"/>
            <w:r w:rsidRPr="00D71D54">
              <w:t xml:space="preserve"> </w:t>
            </w:r>
            <w:proofErr w:type="spellStart"/>
            <w:r w:rsidRPr="00D71D54">
              <w:t>growth</w:t>
            </w:r>
            <w:proofErr w:type="spellEnd"/>
            <w:r w:rsidRPr="00D71D54">
              <w:t>, high</w:t>
            </w:r>
          </w:p>
        </w:tc>
        <w:tc>
          <w:tcPr>
            <w:tcW w:w="1587" w:type="dxa"/>
            <w:tcBorders>
              <w:top w:val="nil"/>
              <w:left w:val="nil"/>
              <w:bottom w:val="nil"/>
              <w:right w:val="nil"/>
            </w:tcBorders>
            <w:noWrap/>
            <w:vAlign w:val="bottom"/>
            <w:hideMark/>
          </w:tcPr>
          <w:p w14:paraId="72239718" w14:textId="77777777" w:rsidR="004444DB" w:rsidRPr="00AE47C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521" w:type="dxa"/>
            <w:tcBorders>
              <w:top w:val="nil"/>
              <w:left w:val="nil"/>
              <w:bottom w:val="nil"/>
              <w:right w:val="nil"/>
            </w:tcBorders>
            <w:noWrap/>
            <w:vAlign w:val="bottom"/>
            <w:hideMark/>
          </w:tcPr>
          <w:p w14:paraId="5A6868D5"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33,08</w:t>
            </w:r>
          </w:p>
        </w:tc>
        <w:tc>
          <w:tcPr>
            <w:tcW w:w="1992" w:type="dxa"/>
            <w:tcBorders>
              <w:top w:val="nil"/>
              <w:left w:val="nil"/>
              <w:bottom w:val="nil"/>
              <w:right w:val="nil"/>
            </w:tcBorders>
            <w:noWrap/>
            <w:vAlign w:val="bottom"/>
            <w:hideMark/>
          </w:tcPr>
          <w:p w14:paraId="728A899E"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293" w:type="dxa"/>
            <w:tcBorders>
              <w:top w:val="nil"/>
              <w:left w:val="nil"/>
              <w:bottom w:val="nil"/>
              <w:right w:val="nil"/>
            </w:tcBorders>
            <w:noWrap/>
            <w:vAlign w:val="bottom"/>
            <w:hideMark/>
          </w:tcPr>
          <w:p w14:paraId="47CE7539"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33,08</w:t>
            </w:r>
          </w:p>
        </w:tc>
        <w:tc>
          <w:tcPr>
            <w:tcW w:w="1033" w:type="dxa"/>
            <w:tcBorders>
              <w:top w:val="nil"/>
              <w:left w:val="nil"/>
              <w:bottom w:val="nil"/>
              <w:right w:val="nil"/>
            </w:tcBorders>
            <w:noWrap/>
            <w:vAlign w:val="bottom"/>
            <w:hideMark/>
          </w:tcPr>
          <w:p w14:paraId="5673EB3D"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r>
      <w:tr w:rsidR="004444DB" w:rsidRPr="00AE47CD" w14:paraId="13DC7A1C" w14:textId="77777777" w:rsidTr="004444DB">
        <w:trPr>
          <w:trHeight w:val="235"/>
        </w:trPr>
        <w:tc>
          <w:tcPr>
            <w:tcW w:w="3005" w:type="dxa"/>
            <w:tcBorders>
              <w:top w:val="nil"/>
              <w:left w:val="nil"/>
              <w:bottom w:val="nil"/>
              <w:right w:val="nil"/>
            </w:tcBorders>
            <w:noWrap/>
            <w:hideMark/>
          </w:tcPr>
          <w:p w14:paraId="03A7937D" w14:textId="4B338757" w:rsidR="004444DB" w:rsidRPr="00AE47C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D71D54">
              <w:t>Enhanced</w:t>
            </w:r>
            <w:proofErr w:type="spellEnd"/>
            <w:r w:rsidRPr="00D71D54">
              <w:t xml:space="preserve"> </w:t>
            </w:r>
            <w:proofErr w:type="spellStart"/>
            <w:r w:rsidRPr="00D71D54">
              <w:t>growth</w:t>
            </w:r>
            <w:proofErr w:type="spellEnd"/>
            <w:r w:rsidRPr="00D71D54">
              <w:t xml:space="preserve">, </w:t>
            </w:r>
            <w:proofErr w:type="spellStart"/>
            <w:r w:rsidRPr="00D71D54">
              <w:t>low</w:t>
            </w:r>
            <w:proofErr w:type="spellEnd"/>
          </w:p>
        </w:tc>
        <w:tc>
          <w:tcPr>
            <w:tcW w:w="1587" w:type="dxa"/>
            <w:tcBorders>
              <w:top w:val="nil"/>
              <w:left w:val="nil"/>
              <w:bottom w:val="nil"/>
              <w:right w:val="nil"/>
            </w:tcBorders>
            <w:noWrap/>
            <w:vAlign w:val="bottom"/>
            <w:hideMark/>
          </w:tcPr>
          <w:p w14:paraId="4ED1E6BF" w14:textId="77777777" w:rsidR="004444DB" w:rsidRPr="00AE47C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521" w:type="dxa"/>
            <w:tcBorders>
              <w:top w:val="nil"/>
              <w:left w:val="nil"/>
              <w:bottom w:val="nil"/>
              <w:right w:val="nil"/>
            </w:tcBorders>
            <w:noWrap/>
            <w:vAlign w:val="bottom"/>
            <w:hideMark/>
          </w:tcPr>
          <w:p w14:paraId="658DFA09"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992" w:type="dxa"/>
            <w:tcBorders>
              <w:top w:val="nil"/>
              <w:left w:val="nil"/>
              <w:bottom w:val="nil"/>
              <w:right w:val="nil"/>
            </w:tcBorders>
            <w:noWrap/>
            <w:vAlign w:val="bottom"/>
            <w:hideMark/>
          </w:tcPr>
          <w:p w14:paraId="12BE2482"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293" w:type="dxa"/>
            <w:tcBorders>
              <w:top w:val="nil"/>
              <w:left w:val="nil"/>
              <w:bottom w:val="nil"/>
              <w:right w:val="nil"/>
            </w:tcBorders>
            <w:noWrap/>
            <w:vAlign w:val="bottom"/>
            <w:hideMark/>
          </w:tcPr>
          <w:p w14:paraId="238B3EA9"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033" w:type="dxa"/>
            <w:tcBorders>
              <w:top w:val="nil"/>
              <w:left w:val="nil"/>
              <w:bottom w:val="nil"/>
              <w:right w:val="nil"/>
            </w:tcBorders>
            <w:noWrap/>
            <w:vAlign w:val="bottom"/>
            <w:hideMark/>
          </w:tcPr>
          <w:p w14:paraId="2FEF8C0C"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r>
      <w:tr w:rsidR="004444DB" w:rsidRPr="00AE47CD" w14:paraId="211D64A3" w14:textId="77777777" w:rsidTr="004444DB">
        <w:trPr>
          <w:trHeight w:val="235"/>
        </w:trPr>
        <w:tc>
          <w:tcPr>
            <w:tcW w:w="3005" w:type="dxa"/>
            <w:tcBorders>
              <w:top w:val="nil"/>
              <w:left w:val="nil"/>
              <w:bottom w:val="nil"/>
              <w:right w:val="nil"/>
            </w:tcBorders>
            <w:noWrap/>
            <w:hideMark/>
          </w:tcPr>
          <w:p w14:paraId="0C453E2B" w14:textId="1C964339" w:rsidR="004444DB" w:rsidRPr="00AE47C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D71D54">
              <w:t>Unburned</w:t>
            </w:r>
            <w:proofErr w:type="spellEnd"/>
          </w:p>
        </w:tc>
        <w:tc>
          <w:tcPr>
            <w:tcW w:w="1587" w:type="dxa"/>
            <w:tcBorders>
              <w:top w:val="nil"/>
              <w:left w:val="nil"/>
              <w:bottom w:val="nil"/>
              <w:right w:val="nil"/>
            </w:tcBorders>
            <w:noWrap/>
            <w:vAlign w:val="bottom"/>
            <w:hideMark/>
          </w:tcPr>
          <w:p w14:paraId="576EC1B9" w14:textId="77777777" w:rsidR="004444DB" w:rsidRPr="00AE47C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69022,09</w:t>
            </w:r>
          </w:p>
        </w:tc>
        <w:tc>
          <w:tcPr>
            <w:tcW w:w="1521" w:type="dxa"/>
            <w:tcBorders>
              <w:top w:val="nil"/>
              <w:left w:val="nil"/>
              <w:bottom w:val="nil"/>
              <w:right w:val="nil"/>
            </w:tcBorders>
            <w:noWrap/>
            <w:vAlign w:val="bottom"/>
            <w:hideMark/>
          </w:tcPr>
          <w:p w14:paraId="4F0AC8B2"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163861,39</w:t>
            </w:r>
          </w:p>
        </w:tc>
        <w:tc>
          <w:tcPr>
            <w:tcW w:w="1992" w:type="dxa"/>
            <w:tcBorders>
              <w:top w:val="nil"/>
              <w:left w:val="nil"/>
              <w:bottom w:val="nil"/>
              <w:right w:val="nil"/>
            </w:tcBorders>
            <w:noWrap/>
            <w:vAlign w:val="bottom"/>
            <w:hideMark/>
          </w:tcPr>
          <w:p w14:paraId="6BC2437B"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1180008,94</w:t>
            </w:r>
          </w:p>
        </w:tc>
        <w:tc>
          <w:tcPr>
            <w:tcW w:w="1293" w:type="dxa"/>
            <w:tcBorders>
              <w:top w:val="nil"/>
              <w:left w:val="nil"/>
              <w:bottom w:val="nil"/>
              <w:right w:val="nil"/>
            </w:tcBorders>
            <w:noWrap/>
            <w:vAlign w:val="bottom"/>
            <w:hideMark/>
          </w:tcPr>
          <w:p w14:paraId="16A3B854"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1412892,42</w:t>
            </w:r>
          </w:p>
        </w:tc>
        <w:tc>
          <w:tcPr>
            <w:tcW w:w="1033" w:type="dxa"/>
            <w:tcBorders>
              <w:top w:val="nil"/>
              <w:left w:val="nil"/>
              <w:bottom w:val="nil"/>
              <w:right w:val="nil"/>
            </w:tcBorders>
            <w:noWrap/>
            <w:vAlign w:val="bottom"/>
            <w:hideMark/>
          </w:tcPr>
          <w:p w14:paraId="21E31EB2"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99,95</w:t>
            </w:r>
          </w:p>
        </w:tc>
      </w:tr>
      <w:tr w:rsidR="004444DB" w:rsidRPr="00AE47CD" w14:paraId="45E7F610" w14:textId="77777777" w:rsidTr="004444DB">
        <w:trPr>
          <w:trHeight w:val="235"/>
        </w:trPr>
        <w:tc>
          <w:tcPr>
            <w:tcW w:w="3005" w:type="dxa"/>
            <w:tcBorders>
              <w:top w:val="nil"/>
              <w:left w:val="nil"/>
              <w:bottom w:val="nil"/>
              <w:right w:val="nil"/>
            </w:tcBorders>
            <w:noWrap/>
            <w:hideMark/>
          </w:tcPr>
          <w:p w14:paraId="7FAA901C" w14:textId="7A569C60" w:rsidR="004444DB" w:rsidRPr="00AE47CD"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D71D54">
              <w:t xml:space="preserve">Low </w:t>
            </w:r>
            <w:proofErr w:type="spellStart"/>
            <w:r w:rsidRPr="00D71D54">
              <w:t>severity</w:t>
            </w:r>
            <w:proofErr w:type="spellEnd"/>
          </w:p>
        </w:tc>
        <w:tc>
          <w:tcPr>
            <w:tcW w:w="1587" w:type="dxa"/>
            <w:tcBorders>
              <w:top w:val="nil"/>
              <w:left w:val="nil"/>
              <w:bottom w:val="nil"/>
              <w:right w:val="nil"/>
            </w:tcBorders>
            <w:noWrap/>
            <w:vAlign w:val="bottom"/>
            <w:hideMark/>
          </w:tcPr>
          <w:p w14:paraId="4D678CA4" w14:textId="77777777" w:rsidR="004444DB" w:rsidRPr="00AE47C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521" w:type="dxa"/>
            <w:tcBorders>
              <w:top w:val="nil"/>
              <w:left w:val="nil"/>
              <w:bottom w:val="nil"/>
              <w:right w:val="nil"/>
            </w:tcBorders>
            <w:noWrap/>
            <w:vAlign w:val="bottom"/>
            <w:hideMark/>
          </w:tcPr>
          <w:p w14:paraId="188B3CD5"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18,20</w:t>
            </w:r>
          </w:p>
        </w:tc>
        <w:tc>
          <w:tcPr>
            <w:tcW w:w="1992" w:type="dxa"/>
            <w:tcBorders>
              <w:top w:val="nil"/>
              <w:left w:val="nil"/>
              <w:bottom w:val="nil"/>
              <w:right w:val="nil"/>
            </w:tcBorders>
            <w:noWrap/>
            <w:vAlign w:val="bottom"/>
            <w:hideMark/>
          </w:tcPr>
          <w:p w14:paraId="30A97545"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37,03</w:t>
            </w:r>
          </w:p>
        </w:tc>
        <w:tc>
          <w:tcPr>
            <w:tcW w:w="1293" w:type="dxa"/>
            <w:tcBorders>
              <w:top w:val="nil"/>
              <w:left w:val="nil"/>
              <w:bottom w:val="nil"/>
              <w:right w:val="nil"/>
            </w:tcBorders>
            <w:noWrap/>
            <w:vAlign w:val="bottom"/>
            <w:hideMark/>
          </w:tcPr>
          <w:p w14:paraId="7004B340"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55,23</w:t>
            </w:r>
          </w:p>
        </w:tc>
        <w:tc>
          <w:tcPr>
            <w:tcW w:w="1033" w:type="dxa"/>
            <w:tcBorders>
              <w:top w:val="nil"/>
              <w:left w:val="nil"/>
              <w:bottom w:val="nil"/>
              <w:right w:val="nil"/>
            </w:tcBorders>
            <w:noWrap/>
            <w:vAlign w:val="bottom"/>
            <w:hideMark/>
          </w:tcPr>
          <w:p w14:paraId="7F5DA09F"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r>
      <w:tr w:rsidR="004444DB" w:rsidRPr="00AE47CD" w14:paraId="72CDC267" w14:textId="77777777" w:rsidTr="004444DB">
        <w:trPr>
          <w:trHeight w:val="235"/>
        </w:trPr>
        <w:tc>
          <w:tcPr>
            <w:tcW w:w="3005" w:type="dxa"/>
            <w:tcBorders>
              <w:top w:val="nil"/>
              <w:left w:val="nil"/>
              <w:bottom w:val="nil"/>
              <w:right w:val="nil"/>
            </w:tcBorders>
            <w:noWrap/>
            <w:hideMark/>
          </w:tcPr>
          <w:p w14:paraId="6ED798DB" w14:textId="6973B1E8" w:rsidR="004444DB" w:rsidRPr="00AE47CD"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D71D54">
              <w:t xml:space="preserve">Low to </w:t>
            </w:r>
            <w:proofErr w:type="spellStart"/>
            <w:r w:rsidRPr="00D71D54">
              <w:t>moderate</w:t>
            </w:r>
            <w:proofErr w:type="spellEnd"/>
            <w:r w:rsidRPr="00D71D54">
              <w:t xml:space="preserve"> </w:t>
            </w:r>
            <w:proofErr w:type="spellStart"/>
            <w:r w:rsidRPr="00D71D54">
              <w:t>severity</w:t>
            </w:r>
            <w:proofErr w:type="spellEnd"/>
          </w:p>
        </w:tc>
        <w:tc>
          <w:tcPr>
            <w:tcW w:w="1587" w:type="dxa"/>
            <w:tcBorders>
              <w:top w:val="nil"/>
              <w:left w:val="nil"/>
              <w:bottom w:val="nil"/>
              <w:right w:val="nil"/>
            </w:tcBorders>
            <w:noWrap/>
            <w:vAlign w:val="bottom"/>
            <w:hideMark/>
          </w:tcPr>
          <w:p w14:paraId="600FE99D" w14:textId="77777777" w:rsidR="004444DB" w:rsidRPr="00AE47C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521" w:type="dxa"/>
            <w:tcBorders>
              <w:top w:val="nil"/>
              <w:left w:val="nil"/>
              <w:bottom w:val="nil"/>
              <w:right w:val="nil"/>
            </w:tcBorders>
            <w:noWrap/>
            <w:vAlign w:val="bottom"/>
            <w:hideMark/>
          </w:tcPr>
          <w:p w14:paraId="5D822724"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992" w:type="dxa"/>
            <w:tcBorders>
              <w:top w:val="nil"/>
              <w:left w:val="nil"/>
              <w:bottom w:val="nil"/>
              <w:right w:val="nil"/>
            </w:tcBorders>
            <w:noWrap/>
            <w:vAlign w:val="bottom"/>
            <w:hideMark/>
          </w:tcPr>
          <w:p w14:paraId="65247AA0"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187,44</w:t>
            </w:r>
          </w:p>
        </w:tc>
        <w:tc>
          <w:tcPr>
            <w:tcW w:w="1293" w:type="dxa"/>
            <w:tcBorders>
              <w:top w:val="nil"/>
              <w:left w:val="nil"/>
              <w:bottom w:val="nil"/>
              <w:right w:val="nil"/>
            </w:tcBorders>
            <w:noWrap/>
            <w:vAlign w:val="bottom"/>
            <w:hideMark/>
          </w:tcPr>
          <w:p w14:paraId="43813134"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187,44</w:t>
            </w:r>
          </w:p>
        </w:tc>
        <w:tc>
          <w:tcPr>
            <w:tcW w:w="1033" w:type="dxa"/>
            <w:tcBorders>
              <w:top w:val="nil"/>
              <w:left w:val="nil"/>
              <w:bottom w:val="nil"/>
              <w:right w:val="nil"/>
            </w:tcBorders>
            <w:noWrap/>
            <w:vAlign w:val="bottom"/>
            <w:hideMark/>
          </w:tcPr>
          <w:p w14:paraId="4E497301"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0,01</w:t>
            </w:r>
          </w:p>
        </w:tc>
      </w:tr>
      <w:tr w:rsidR="004444DB" w:rsidRPr="00AE47CD" w14:paraId="06C47BD1" w14:textId="77777777" w:rsidTr="004444DB">
        <w:trPr>
          <w:trHeight w:val="235"/>
        </w:trPr>
        <w:tc>
          <w:tcPr>
            <w:tcW w:w="3005" w:type="dxa"/>
            <w:tcBorders>
              <w:top w:val="nil"/>
              <w:left w:val="nil"/>
              <w:bottom w:val="nil"/>
              <w:right w:val="nil"/>
            </w:tcBorders>
            <w:noWrap/>
            <w:hideMark/>
          </w:tcPr>
          <w:p w14:paraId="5AA7EFD7" w14:textId="52156D45" w:rsidR="004444DB" w:rsidRPr="00AE47C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D71D54">
              <w:t>Moderate</w:t>
            </w:r>
            <w:proofErr w:type="spellEnd"/>
            <w:r w:rsidRPr="00D71D54">
              <w:t xml:space="preserve"> to high </w:t>
            </w:r>
            <w:proofErr w:type="spellStart"/>
            <w:r w:rsidRPr="00D71D54">
              <w:t>severity</w:t>
            </w:r>
            <w:proofErr w:type="spellEnd"/>
          </w:p>
        </w:tc>
        <w:tc>
          <w:tcPr>
            <w:tcW w:w="1587" w:type="dxa"/>
            <w:tcBorders>
              <w:top w:val="nil"/>
              <w:left w:val="nil"/>
              <w:bottom w:val="nil"/>
              <w:right w:val="nil"/>
            </w:tcBorders>
            <w:noWrap/>
            <w:vAlign w:val="bottom"/>
            <w:hideMark/>
          </w:tcPr>
          <w:p w14:paraId="77A8DFD9" w14:textId="77777777" w:rsidR="004444DB" w:rsidRPr="00AE47C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521" w:type="dxa"/>
            <w:tcBorders>
              <w:top w:val="nil"/>
              <w:left w:val="nil"/>
              <w:bottom w:val="nil"/>
              <w:right w:val="nil"/>
            </w:tcBorders>
            <w:noWrap/>
            <w:vAlign w:val="bottom"/>
            <w:hideMark/>
          </w:tcPr>
          <w:p w14:paraId="24A07262"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992" w:type="dxa"/>
            <w:tcBorders>
              <w:top w:val="nil"/>
              <w:left w:val="nil"/>
              <w:bottom w:val="nil"/>
              <w:right w:val="nil"/>
            </w:tcBorders>
            <w:noWrap/>
            <w:vAlign w:val="bottom"/>
            <w:hideMark/>
          </w:tcPr>
          <w:p w14:paraId="3A50D878"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19,78</w:t>
            </w:r>
          </w:p>
        </w:tc>
        <w:tc>
          <w:tcPr>
            <w:tcW w:w="1293" w:type="dxa"/>
            <w:tcBorders>
              <w:top w:val="nil"/>
              <w:left w:val="nil"/>
              <w:bottom w:val="nil"/>
              <w:right w:val="nil"/>
            </w:tcBorders>
            <w:noWrap/>
            <w:vAlign w:val="bottom"/>
            <w:hideMark/>
          </w:tcPr>
          <w:p w14:paraId="4A8D3648"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19,78</w:t>
            </w:r>
          </w:p>
        </w:tc>
        <w:tc>
          <w:tcPr>
            <w:tcW w:w="1033" w:type="dxa"/>
            <w:tcBorders>
              <w:top w:val="nil"/>
              <w:left w:val="nil"/>
              <w:bottom w:val="nil"/>
              <w:right w:val="nil"/>
            </w:tcBorders>
            <w:noWrap/>
            <w:vAlign w:val="bottom"/>
            <w:hideMark/>
          </w:tcPr>
          <w:p w14:paraId="266834F6"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r>
      <w:tr w:rsidR="004444DB" w:rsidRPr="00AE47CD" w14:paraId="50CE3D1F" w14:textId="77777777" w:rsidTr="004444DB">
        <w:trPr>
          <w:trHeight w:val="235"/>
        </w:trPr>
        <w:tc>
          <w:tcPr>
            <w:tcW w:w="3005" w:type="dxa"/>
            <w:tcBorders>
              <w:top w:val="nil"/>
              <w:left w:val="nil"/>
              <w:bottom w:val="nil"/>
              <w:right w:val="nil"/>
            </w:tcBorders>
            <w:noWrap/>
            <w:hideMark/>
          </w:tcPr>
          <w:p w14:paraId="3ACEA81D" w14:textId="79D408CA" w:rsidR="004444DB" w:rsidRPr="00AE47CD"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D71D54">
              <w:t xml:space="preserve">High </w:t>
            </w:r>
            <w:proofErr w:type="spellStart"/>
            <w:r w:rsidRPr="00D71D54">
              <w:t>severity</w:t>
            </w:r>
            <w:proofErr w:type="spellEnd"/>
          </w:p>
        </w:tc>
        <w:tc>
          <w:tcPr>
            <w:tcW w:w="1587" w:type="dxa"/>
            <w:tcBorders>
              <w:top w:val="nil"/>
              <w:left w:val="nil"/>
              <w:bottom w:val="nil"/>
              <w:right w:val="nil"/>
            </w:tcBorders>
            <w:noWrap/>
            <w:vAlign w:val="bottom"/>
            <w:hideMark/>
          </w:tcPr>
          <w:p w14:paraId="25143A4D" w14:textId="77777777" w:rsidR="004444DB" w:rsidRPr="00AE47C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521" w:type="dxa"/>
            <w:tcBorders>
              <w:top w:val="nil"/>
              <w:left w:val="nil"/>
              <w:bottom w:val="nil"/>
              <w:right w:val="nil"/>
            </w:tcBorders>
            <w:noWrap/>
            <w:vAlign w:val="bottom"/>
            <w:hideMark/>
          </w:tcPr>
          <w:p w14:paraId="140D66AE"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98,25</w:t>
            </w:r>
          </w:p>
        </w:tc>
        <w:tc>
          <w:tcPr>
            <w:tcW w:w="1992" w:type="dxa"/>
            <w:tcBorders>
              <w:top w:val="nil"/>
              <w:left w:val="nil"/>
              <w:bottom w:val="nil"/>
              <w:right w:val="nil"/>
            </w:tcBorders>
            <w:noWrap/>
            <w:vAlign w:val="bottom"/>
            <w:hideMark/>
          </w:tcPr>
          <w:p w14:paraId="6128D85B"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403,70</w:t>
            </w:r>
          </w:p>
        </w:tc>
        <w:tc>
          <w:tcPr>
            <w:tcW w:w="1293" w:type="dxa"/>
            <w:tcBorders>
              <w:top w:val="nil"/>
              <w:left w:val="nil"/>
              <w:bottom w:val="nil"/>
              <w:right w:val="nil"/>
            </w:tcBorders>
            <w:noWrap/>
            <w:vAlign w:val="bottom"/>
            <w:hideMark/>
          </w:tcPr>
          <w:p w14:paraId="77010F45"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501,95</w:t>
            </w:r>
          </w:p>
        </w:tc>
        <w:tc>
          <w:tcPr>
            <w:tcW w:w="1033" w:type="dxa"/>
            <w:tcBorders>
              <w:top w:val="nil"/>
              <w:left w:val="nil"/>
              <w:bottom w:val="nil"/>
              <w:right w:val="nil"/>
            </w:tcBorders>
            <w:noWrap/>
            <w:vAlign w:val="bottom"/>
            <w:hideMark/>
          </w:tcPr>
          <w:p w14:paraId="7EB3BFB3"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0,04</w:t>
            </w:r>
          </w:p>
        </w:tc>
      </w:tr>
      <w:tr w:rsidR="004444DB" w:rsidRPr="00AE47CD" w14:paraId="22CDBA7A" w14:textId="77777777" w:rsidTr="004444DB">
        <w:trPr>
          <w:trHeight w:val="242"/>
        </w:trPr>
        <w:tc>
          <w:tcPr>
            <w:tcW w:w="3005" w:type="dxa"/>
            <w:tcBorders>
              <w:top w:val="nil"/>
              <w:left w:val="nil"/>
              <w:bottom w:val="single" w:sz="12" w:space="0" w:color="auto"/>
              <w:right w:val="nil"/>
            </w:tcBorders>
            <w:noWrap/>
            <w:hideMark/>
          </w:tcPr>
          <w:p w14:paraId="130BBB49" w14:textId="0C81E797" w:rsidR="004444DB" w:rsidRPr="00AE47CD" w:rsidRDefault="004444DB" w:rsidP="004444DB">
            <w:pPr>
              <w:spacing w:after="0" w:line="240" w:lineRule="auto"/>
              <w:rPr>
                <w:rFonts w:ascii="Times New Roman" w:eastAsia="Times New Roman" w:hAnsi="Times New Roman" w:cs="Times New Roman"/>
                <w:b/>
                <w:bCs/>
                <w:color w:val="000000"/>
                <w:kern w:val="0"/>
                <w:lang w:eastAsia="fr-FR"/>
                <w14:ligatures w14:val="none"/>
              </w:rPr>
            </w:pPr>
            <w:r w:rsidRPr="00D71D54">
              <w:t xml:space="preserve">Subtotal of </w:t>
            </w:r>
            <w:proofErr w:type="spellStart"/>
            <w:r w:rsidRPr="00D71D54">
              <w:t>burned</w:t>
            </w:r>
            <w:proofErr w:type="spellEnd"/>
            <w:r w:rsidRPr="00D71D54">
              <w:t xml:space="preserve"> areas</w:t>
            </w:r>
          </w:p>
        </w:tc>
        <w:tc>
          <w:tcPr>
            <w:tcW w:w="1587" w:type="dxa"/>
            <w:tcBorders>
              <w:top w:val="nil"/>
              <w:left w:val="nil"/>
              <w:bottom w:val="single" w:sz="12" w:space="0" w:color="auto"/>
              <w:right w:val="nil"/>
            </w:tcBorders>
            <w:noWrap/>
            <w:vAlign w:val="bottom"/>
            <w:hideMark/>
          </w:tcPr>
          <w:p w14:paraId="441C9E03" w14:textId="77777777" w:rsidR="004444DB" w:rsidRPr="00AE47C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521" w:type="dxa"/>
            <w:tcBorders>
              <w:top w:val="nil"/>
              <w:left w:val="nil"/>
              <w:bottom w:val="single" w:sz="12" w:space="0" w:color="auto"/>
              <w:right w:val="nil"/>
            </w:tcBorders>
            <w:noWrap/>
            <w:vAlign w:val="bottom"/>
            <w:hideMark/>
          </w:tcPr>
          <w:p w14:paraId="18E69F4D"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98,25</w:t>
            </w:r>
          </w:p>
        </w:tc>
        <w:tc>
          <w:tcPr>
            <w:tcW w:w="1992" w:type="dxa"/>
            <w:tcBorders>
              <w:top w:val="nil"/>
              <w:left w:val="nil"/>
              <w:bottom w:val="single" w:sz="12" w:space="0" w:color="auto"/>
              <w:right w:val="nil"/>
            </w:tcBorders>
            <w:noWrap/>
            <w:vAlign w:val="bottom"/>
            <w:hideMark/>
          </w:tcPr>
          <w:p w14:paraId="627A0804"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610,92</w:t>
            </w:r>
          </w:p>
        </w:tc>
        <w:tc>
          <w:tcPr>
            <w:tcW w:w="1293" w:type="dxa"/>
            <w:tcBorders>
              <w:top w:val="nil"/>
              <w:left w:val="nil"/>
              <w:bottom w:val="single" w:sz="12" w:space="0" w:color="auto"/>
              <w:right w:val="nil"/>
            </w:tcBorders>
            <w:noWrap/>
            <w:vAlign w:val="bottom"/>
            <w:hideMark/>
          </w:tcPr>
          <w:p w14:paraId="7E926062"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709,17</w:t>
            </w:r>
          </w:p>
        </w:tc>
        <w:tc>
          <w:tcPr>
            <w:tcW w:w="1033" w:type="dxa"/>
            <w:tcBorders>
              <w:top w:val="nil"/>
              <w:left w:val="nil"/>
              <w:bottom w:val="single" w:sz="12" w:space="0" w:color="auto"/>
              <w:right w:val="nil"/>
            </w:tcBorders>
            <w:noWrap/>
            <w:vAlign w:val="bottom"/>
            <w:hideMark/>
          </w:tcPr>
          <w:p w14:paraId="50889520"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0,05</w:t>
            </w:r>
          </w:p>
        </w:tc>
      </w:tr>
      <w:tr w:rsidR="00D55C80" w:rsidRPr="00AE47CD" w14:paraId="15C41A79" w14:textId="77777777" w:rsidTr="004444DB">
        <w:trPr>
          <w:trHeight w:val="404"/>
        </w:trPr>
        <w:tc>
          <w:tcPr>
            <w:tcW w:w="3005" w:type="dxa"/>
            <w:tcBorders>
              <w:top w:val="nil"/>
              <w:left w:val="nil"/>
              <w:bottom w:val="single" w:sz="12" w:space="0" w:color="auto"/>
              <w:right w:val="nil"/>
            </w:tcBorders>
            <w:noWrap/>
            <w:vAlign w:val="center"/>
            <w:hideMark/>
          </w:tcPr>
          <w:p w14:paraId="4977A998" w14:textId="77777777" w:rsidR="00D55C80" w:rsidRPr="00AE47C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E47CD">
              <w:rPr>
                <w:rFonts w:ascii="Times New Roman" w:eastAsia="Times New Roman" w:hAnsi="Times New Roman" w:cs="Times New Roman"/>
                <w:b/>
                <w:bCs/>
                <w:color w:val="000000"/>
                <w:kern w:val="0"/>
                <w:lang w:eastAsia="fr-FR"/>
                <w14:ligatures w14:val="none"/>
              </w:rPr>
              <w:t>Total</w:t>
            </w:r>
          </w:p>
        </w:tc>
        <w:tc>
          <w:tcPr>
            <w:tcW w:w="1587" w:type="dxa"/>
            <w:tcBorders>
              <w:top w:val="nil"/>
              <w:left w:val="nil"/>
              <w:bottom w:val="single" w:sz="12" w:space="0" w:color="auto"/>
              <w:right w:val="nil"/>
            </w:tcBorders>
            <w:noWrap/>
            <w:vAlign w:val="center"/>
            <w:hideMark/>
          </w:tcPr>
          <w:p w14:paraId="0EB20CCE" w14:textId="77777777" w:rsidR="00D55C80" w:rsidRPr="00AE47CD" w:rsidRDefault="00D55C80" w:rsidP="004E061F">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69022,093</w:t>
            </w:r>
          </w:p>
        </w:tc>
        <w:tc>
          <w:tcPr>
            <w:tcW w:w="1521" w:type="dxa"/>
            <w:tcBorders>
              <w:top w:val="nil"/>
              <w:left w:val="nil"/>
              <w:bottom w:val="single" w:sz="12" w:space="0" w:color="auto"/>
              <w:right w:val="nil"/>
            </w:tcBorders>
            <w:noWrap/>
            <w:vAlign w:val="center"/>
            <w:hideMark/>
          </w:tcPr>
          <w:p w14:paraId="5FA1F37B" w14:textId="77777777" w:rsidR="00D55C80" w:rsidRPr="00AE47CD" w:rsidRDefault="00D55C80" w:rsidP="004E061F">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163977,837</w:t>
            </w:r>
          </w:p>
        </w:tc>
        <w:tc>
          <w:tcPr>
            <w:tcW w:w="1992" w:type="dxa"/>
            <w:tcBorders>
              <w:top w:val="nil"/>
              <w:left w:val="nil"/>
              <w:bottom w:val="single" w:sz="12" w:space="0" w:color="auto"/>
              <w:right w:val="nil"/>
            </w:tcBorders>
            <w:noWrap/>
            <w:vAlign w:val="center"/>
            <w:hideMark/>
          </w:tcPr>
          <w:p w14:paraId="63069BCF" w14:textId="77777777" w:rsidR="00D55C80" w:rsidRPr="00AE47CD" w:rsidRDefault="00D55C80" w:rsidP="004E061F">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1180656,89</w:t>
            </w:r>
          </w:p>
        </w:tc>
        <w:tc>
          <w:tcPr>
            <w:tcW w:w="1293" w:type="dxa"/>
            <w:tcBorders>
              <w:top w:val="nil"/>
              <w:left w:val="nil"/>
              <w:bottom w:val="single" w:sz="12" w:space="0" w:color="auto"/>
              <w:right w:val="nil"/>
            </w:tcBorders>
            <w:noWrap/>
            <w:vAlign w:val="center"/>
            <w:hideMark/>
          </w:tcPr>
          <w:p w14:paraId="0F944425" w14:textId="77777777" w:rsidR="00D55C80" w:rsidRPr="00AE47CD" w:rsidRDefault="00D55C80" w:rsidP="004E061F">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1413656,8</w:t>
            </w:r>
          </w:p>
        </w:tc>
        <w:tc>
          <w:tcPr>
            <w:tcW w:w="1033" w:type="dxa"/>
            <w:tcBorders>
              <w:top w:val="nil"/>
              <w:left w:val="nil"/>
              <w:bottom w:val="single" w:sz="12" w:space="0" w:color="auto"/>
              <w:right w:val="nil"/>
            </w:tcBorders>
            <w:noWrap/>
            <w:vAlign w:val="center"/>
            <w:hideMark/>
          </w:tcPr>
          <w:p w14:paraId="46070127" w14:textId="77777777" w:rsidR="00D55C80" w:rsidRPr="00AE47CD"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100</w:t>
            </w:r>
          </w:p>
        </w:tc>
      </w:tr>
    </w:tbl>
    <w:p w14:paraId="1F385D9D" w14:textId="77777777" w:rsidR="00D55C80" w:rsidRDefault="00D55C80" w:rsidP="00D55C80">
      <w:pPr>
        <w:spacing w:line="360" w:lineRule="auto"/>
        <w:jc w:val="both"/>
        <w:rPr>
          <w:rFonts w:ascii="Times New Roman" w:hAnsi="Times New Roman" w:cs="Times New Roman"/>
        </w:rPr>
      </w:pPr>
    </w:p>
    <w:p w14:paraId="506C18B7" w14:textId="719209C9" w:rsidR="00D55C80" w:rsidRPr="004444DB" w:rsidRDefault="004444DB" w:rsidP="00D55C80">
      <w:pPr>
        <w:pStyle w:val="Caption"/>
        <w:keepNext/>
        <w:rPr>
          <w:i w:val="0"/>
          <w:iCs w:val="0"/>
          <w:sz w:val="22"/>
          <w:szCs w:val="22"/>
          <w:lang w:val="en-US"/>
        </w:rPr>
      </w:pPr>
      <w:bookmarkStart w:id="2" w:name="_Hlk208521971"/>
      <w:r w:rsidRPr="004444DB">
        <w:rPr>
          <w:i w:val="0"/>
          <w:iCs w:val="0"/>
          <w:sz w:val="22"/>
          <w:szCs w:val="22"/>
          <w:lang w:val="en-US"/>
        </w:rPr>
        <w:lastRenderedPageBreak/>
        <w:t xml:space="preserve">Table </w:t>
      </w:r>
      <w:r>
        <w:rPr>
          <w:i w:val="0"/>
          <w:iCs w:val="0"/>
          <w:sz w:val="22"/>
          <w:szCs w:val="22"/>
          <w:lang w:val="en-US"/>
        </w:rPr>
        <w:t>2</w:t>
      </w:r>
      <w:r w:rsidRPr="004444DB">
        <w:rPr>
          <w:i w:val="0"/>
          <w:iCs w:val="0"/>
          <w:sz w:val="22"/>
          <w:szCs w:val="22"/>
          <w:lang w:val="en-US"/>
        </w:rPr>
        <w:t>: Distribution of burned areas based on burn severity (</w:t>
      </w:r>
      <w:proofErr w:type="spellStart"/>
      <w:r w:rsidRPr="004444DB">
        <w:rPr>
          <w:i w:val="0"/>
          <w:iCs w:val="0"/>
          <w:sz w:val="22"/>
          <w:szCs w:val="22"/>
          <w:lang w:val="en-US"/>
        </w:rPr>
        <w:t>dNDBR</w:t>
      </w:r>
      <w:proofErr w:type="spellEnd"/>
      <w:r w:rsidRPr="004444DB">
        <w:rPr>
          <w:i w:val="0"/>
          <w:iCs w:val="0"/>
          <w:sz w:val="22"/>
          <w:szCs w:val="22"/>
          <w:lang w:val="en-US"/>
        </w:rPr>
        <w:t xml:space="preserve">) in </w:t>
      </w:r>
      <w:r>
        <w:rPr>
          <w:i w:val="0"/>
          <w:iCs w:val="0"/>
          <w:sz w:val="22"/>
          <w:szCs w:val="22"/>
          <w:lang w:val="en-US"/>
        </w:rPr>
        <w:t>200</w:t>
      </w:r>
      <w:r w:rsidRPr="004444DB">
        <w:rPr>
          <w:i w:val="0"/>
          <w:iCs w:val="0"/>
          <w:sz w:val="22"/>
          <w:szCs w:val="22"/>
          <w:lang w:val="en-US"/>
        </w:rPr>
        <w:t>3.</w:t>
      </w:r>
    </w:p>
    <w:tbl>
      <w:tblPr>
        <w:tblW w:w="10472" w:type="dxa"/>
        <w:tblInd w:w="-694" w:type="dxa"/>
        <w:tblCellMar>
          <w:left w:w="70" w:type="dxa"/>
          <w:right w:w="70" w:type="dxa"/>
        </w:tblCellMar>
        <w:tblLook w:val="04A0" w:firstRow="1" w:lastRow="0" w:firstColumn="1" w:lastColumn="0" w:noHBand="0" w:noVBand="1"/>
      </w:tblPr>
      <w:tblGrid>
        <w:gridCol w:w="3017"/>
        <w:gridCol w:w="1594"/>
        <w:gridCol w:w="1526"/>
        <w:gridCol w:w="2000"/>
        <w:gridCol w:w="1298"/>
        <w:gridCol w:w="1037"/>
      </w:tblGrid>
      <w:tr w:rsidR="00D55C80" w:rsidRPr="00AC2BAD" w14:paraId="103EFB7F" w14:textId="77777777" w:rsidTr="004E061F">
        <w:trPr>
          <w:trHeight w:val="320"/>
        </w:trPr>
        <w:tc>
          <w:tcPr>
            <w:tcW w:w="3017" w:type="dxa"/>
            <w:vMerge w:val="restart"/>
            <w:tcBorders>
              <w:top w:val="single" w:sz="18" w:space="0" w:color="auto"/>
              <w:left w:val="nil"/>
              <w:bottom w:val="single" w:sz="12" w:space="0" w:color="000000"/>
              <w:right w:val="nil"/>
            </w:tcBorders>
            <w:noWrap/>
            <w:vAlign w:val="center"/>
            <w:hideMark/>
          </w:tcPr>
          <w:bookmarkEnd w:id="2"/>
          <w:p w14:paraId="5DFD05A9"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C2BAD">
              <w:rPr>
                <w:rFonts w:ascii="Times New Roman" w:eastAsia="Times New Roman" w:hAnsi="Times New Roman" w:cs="Times New Roman"/>
                <w:b/>
                <w:bCs/>
                <w:color w:val="000000"/>
                <w:kern w:val="0"/>
                <w:lang w:eastAsia="fr-FR"/>
                <w14:ligatures w14:val="none"/>
              </w:rPr>
              <w:t>Classes sévérité (2003)</w:t>
            </w:r>
          </w:p>
        </w:tc>
        <w:tc>
          <w:tcPr>
            <w:tcW w:w="3120" w:type="dxa"/>
            <w:gridSpan w:val="2"/>
            <w:tcBorders>
              <w:top w:val="single" w:sz="18" w:space="0" w:color="auto"/>
              <w:left w:val="nil"/>
              <w:bottom w:val="nil"/>
              <w:right w:val="nil"/>
            </w:tcBorders>
            <w:noWrap/>
            <w:vAlign w:val="bottom"/>
            <w:hideMark/>
          </w:tcPr>
          <w:p w14:paraId="4ECF14C9" w14:textId="25F7C67C" w:rsidR="00D55C80" w:rsidRPr="00AC2BA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Areas in ha</w:t>
            </w:r>
          </w:p>
        </w:tc>
        <w:tc>
          <w:tcPr>
            <w:tcW w:w="2000" w:type="dxa"/>
            <w:tcBorders>
              <w:top w:val="single" w:sz="18" w:space="0" w:color="auto"/>
              <w:left w:val="nil"/>
              <w:bottom w:val="nil"/>
              <w:right w:val="nil"/>
            </w:tcBorders>
            <w:noWrap/>
            <w:vAlign w:val="bottom"/>
            <w:hideMark/>
          </w:tcPr>
          <w:p w14:paraId="795D4E8A"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p>
        </w:tc>
        <w:tc>
          <w:tcPr>
            <w:tcW w:w="1298" w:type="dxa"/>
            <w:tcBorders>
              <w:top w:val="single" w:sz="18" w:space="0" w:color="auto"/>
              <w:left w:val="nil"/>
              <w:bottom w:val="nil"/>
              <w:right w:val="nil"/>
            </w:tcBorders>
            <w:noWrap/>
            <w:vAlign w:val="bottom"/>
            <w:hideMark/>
          </w:tcPr>
          <w:p w14:paraId="0B9AF714" w14:textId="77777777" w:rsidR="00D55C80" w:rsidRPr="00AC2BAD" w:rsidRDefault="00D55C80" w:rsidP="004E061F">
            <w:pPr>
              <w:spacing w:after="0" w:line="240" w:lineRule="auto"/>
              <w:rPr>
                <w:rFonts w:ascii="Times New Roman" w:eastAsia="Times New Roman" w:hAnsi="Times New Roman" w:cs="Times New Roman"/>
                <w:kern w:val="0"/>
                <w:sz w:val="20"/>
                <w:szCs w:val="20"/>
                <w:lang w:eastAsia="fr-FR"/>
                <w14:ligatures w14:val="none"/>
              </w:rPr>
            </w:pPr>
          </w:p>
        </w:tc>
        <w:tc>
          <w:tcPr>
            <w:tcW w:w="1037" w:type="dxa"/>
            <w:tcBorders>
              <w:top w:val="single" w:sz="18" w:space="0" w:color="auto"/>
              <w:left w:val="nil"/>
              <w:bottom w:val="nil"/>
              <w:right w:val="nil"/>
            </w:tcBorders>
            <w:noWrap/>
            <w:vAlign w:val="bottom"/>
            <w:hideMark/>
          </w:tcPr>
          <w:p w14:paraId="53055FF4" w14:textId="77777777" w:rsidR="00D55C80" w:rsidRPr="00AC2BAD" w:rsidRDefault="00D55C80" w:rsidP="004E061F">
            <w:pPr>
              <w:spacing w:after="0" w:line="240" w:lineRule="auto"/>
              <w:rPr>
                <w:rFonts w:ascii="Times New Roman" w:eastAsia="Times New Roman" w:hAnsi="Times New Roman" w:cs="Times New Roman"/>
                <w:kern w:val="0"/>
                <w:sz w:val="20"/>
                <w:szCs w:val="20"/>
                <w:lang w:eastAsia="fr-FR"/>
                <w14:ligatures w14:val="none"/>
              </w:rPr>
            </w:pPr>
          </w:p>
        </w:tc>
      </w:tr>
      <w:tr w:rsidR="00D55C80" w:rsidRPr="00AC2BAD" w14:paraId="5F55F99E" w14:textId="77777777" w:rsidTr="004E061F">
        <w:trPr>
          <w:trHeight w:val="310"/>
        </w:trPr>
        <w:tc>
          <w:tcPr>
            <w:tcW w:w="3017" w:type="dxa"/>
            <w:vMerge/>
            <w:tcBorders>
              <w:top w:val="nil"/>
              <w:left w:val="nil"/>
              <w:bottom w:val="single" w:sz="18" w:space="0" w:color="auto"/>
              <w:right w:val="nil"/>
            </w:tcBorders>
            <w:vAlign w:val="center"/>
            <w:hideMark/>
          </w:tcPr>
          <w:p w14:paraId="5B42E12C"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p>
        </w:tc>
        <w:tc>
          <w:tcPr>
            <w:tcW w:w="1594" w:type="dxa"/>
            <w:tcBorders>
              <w:top w:val="nil"/>
              <w:left w:val="nil"/>
              <w:bottom w:val="single" w:sz="18" w:space="0" w:color="auto"/>
              <w:right w:val="nil"/>
            </w:tcBorders>
            <w:noWrap/>
            <w:vAlign w:val="center"/>
            <w:hideMark/>
          </w:tcPr>
          <w:p w14:paraId="2FC52B01" w14:textId="5C5CB56B" w:rsidR="00D55C80" w:rsidRPr="00AC2BA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Central Zone</w:t>
            </w:r>
          </w:p>
        </w:tc>
        <w:tc>
          <w:tcPr>
            <w:tcW w:w="1526" w:type="dxa"/>
            <w:tcBorders>
              <w:top w:val="nil"/>
              <w:left w:val="nil"/>
              <w:bottom w:val="single" w:sz="18" w:space="0" w:color="auto"/>
              <w:right w:val="nil"/>
            </w:tcBorders>
            <w:noWrap/>
            <w:vAlign w:val="center"/>
            <w:hideMark/>
          </w:tcPr>
          <w:p w14:paraId="3A0F8CEC" w14:textId="1819B3DC" w:rsidR="00D55C80" w:rsidRPr="00AC2BA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Buffer Zone</w:t>
            </w:r>
          </w:p>
        </w:tc>
        <w:tc>
          <w:tcPr>
            <w:tcW w:w="2000" w:type="dxa"/>
            <w:tcBorders>
              <w:top w:val="nil"/>
              <w:left w:val="nil"/>
              <w:bottom w:val="single" w:sz="18" w:space="0" w:color="auto"/>
              <w:right w:val="nil"/>
            </w:tcBorders>
            <w:noWrap/>
            <w:vAlign w:val="center"/>
            <w:hideMark/>
          </w:tcPr>
          <w:p w14:paraId="019DFF1F" w14:textId="5938812A" w:rsidR="00D55C80" w:rsidRPr="00AC2BA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Transition Zone</w:t>
            </w:r>
          </w:p>
        </w:tc>
        <w:tc>
          <w:tcPr>
            <w:tcW w:w="1298" w:type="dxa"/>
            <w:tcBorders>
              <w:top w:val="nil"/>
              <w:left w:val="nil"/>
              <w:bottom w:val="single" w:sz="18" w:space="0" w:color="auto"/>
              <w:right w:val="nil"/>
            </w:tcBorders>
            <w:noWrap/>
            <w:hideMark/>
          </w:tcPr>
          <w:p w14:paraId="25510362"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C2BAD">
              <w:rPr>
                <w:rFonts w:ascii="Times New Roman" w:eastAsia="Times New Roman" w:hAnsi="Times New Roman" w:cs="Times New Roman"/>
                <w:b/>
                <w:bCs/>
                <w:color w:val="000000"/>
                <w:kern w:val="0"/>
                <w:lang w:eastAsia="fr-FR"/>
                <w14:ligatures w14:val="none"/>
              </w:rPr>
              <w:t>Total (ha)</w:t>
            </w:r>
          </w:p>
        </w:tc>
        <w:tc>
          <w:tcPr>
            <w:tcW w:w="1037" w:type="dxa"/>
            <w:tcBorders>
              <w:top w:val="nil"/>
              <w:left w:val="nil"/>
              <w:bottom w:val="single" w:sz="18" w:space="0" w:color="auto"/>
              <w:right w:val="nil"/>
            </w:tcBorders>
            <w:noWrap/>
            <w:hideMark/>
          </w:tcPr>
          <w:p w14:paraId="2FFB8625"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C2BAD">
              <w:rPr>
                <w:rFonts w:ascii="Times New Roman" w:eastAsia="Times New Roman" w:hAnsi="Times New Roman" w:cs="Times New Roman"/>
                <w:b/>
                <w:bCs/>
                <w:color w:val="000000"/>
                <w:kern w:val="0"/>
                <w:lang w:eastAsia="fr-FR"/>
                <w14:ligatures w14:val="none"/>
              </w:rPr>
              <w:t>Total (%)</w:t>
            </w:r>
          </w:p>
        </w:tc>
      </w:tr>
      <w:tr w:rsidR="004444DB" w:rsidRPr="00AC2BAD" w14:paraId="13CF75D5" w14:textId="77777777" w:rsidTr="00882873">
        <w:trPr>
          <w:trHeight w:val="330"/>
        </w:trPr>
        <w:tc>
          <w:tcPr>
            <w:tcW w:w="3017" w:type="dxa"/>
            <w:tcBorders>
              <w:top w:val="single" w:sz="18" w:space="0" w:color="auto"/>
              <w:left w:val="nil"/>
              <w:bottom w:val="nil"/>
              <w:right w:val="nil"/>
            </w:tcBorders>
            <w:noWrap/>
            <w:hideMark/>
          </w:tcPr>
          <w:p w14:paraId="0055FF20" w14:textId="47C5AAD7"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267AF0">
              <w:t>Enhanced</w:t>
            </w:r>
            <w:proofErr w:type="spellEnd"/>
            <w:r w:rsidRPr="00267AF0">
              <w:t xml:space="preserve"> </w:t>
            </w:r>
            <w:proofErr w:type="spellStart"/>
            <w:r w:rsidRPr="00267AF0">
              <w:t>growth</w:t>
            </w:r>
            <w:proofErr w:type="spellEnd"/>
            <w:r w:rsidRPr="00267AF0">
              <w:t>, high</w:t>
            </w:r>
          </w:p>
        </w:tc>
        <w:tc>
          <w:tcPr>
            <w:tcW w:w="1594" w:type="dxa"/>
            <w:tcBorders>
              <w:top w:val="single" w:sz="18" w:space="0" w:color="auto"/>
              <w:left w:val="nil"/>
              <w:bottom w:val="nil"/>
              <w:right w:val="nil"/>
            </w:tcBorders>
            <w:noWrap/>
            <w:vAlign w:val="bottom"/>
            <w:hideMark/>
          </w:tcPr>
          <w:p w14:paraId="7E292CD0"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12,10</w:t>
            </w:r>
          </w:p>
        </w:tc>
        <w:tc>
          <w:tcPr>
            <w:tcW w:w="1526" w:type="dxa"/>
            <w:tcBorders>
              <w:top w:val="single" w:sz="18" w:space="0" w:color="auto"/>
              <w:left w:val="nil"/>
              <w:bottom w:val="nil"/>
              <w:right w:val="nil"/>
            </w:tcBorders>
            <w:noWrap/>
            <w:vAlign w:val="bottom"/>
            <w:hideMark/>
          </w:tcPr>
          <w:p w14:paraId="0CA91EA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26,05</w:t>
            </w:r>
          </w:p>
        </w:tc>
        <w:tc>
          <w:tcPr>
            <w:tcW w:w="2000" w:type="dxa"/>
            <w:tcBorders>
              <w:top w:val="single" w:sz="18" w:space="0" w:color="auto"/>
              <w:left w:val="nil"/>
              <w:bottom w:val="nil"/>
              <w:right w:val="nil"/>
            </w:tcBorders>
            <w:noWrap/>
            <w:vAlign w:val="bottom"/>
            <w:hideMark/>
          </w:tcPr>
          <w:p w14:paraId="4F08BA1D"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551,03</w:t>
            </w:r>
          </w:p>
        </w:tc>
        <w:tc>
          <w:tcPr>
            <w:tcW w:w="1298" w:type="dxa"/>
            <w:tcBorders>
              <w:top w:val="single" w:sz="18" w:space="0" w:color="auto"/>
              <w:left w:val="nil"/>
              <w:bottom w:val="nil"/>
              <w:right w:val="nil"/>
            </w:tcBorders>
            <w:noWrap/>
            <w:vAlign w:val="bottom"/>
            <w:hideMark/>
          </w:tcPr>
          <w:p w14:paraId="1CD8CA25"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589,18</w:t>
            </w:r>
          </w:p>
        </w:tc>
        <w:tc>
          <w:tcPr>
            <w:tcW w:w="1037" w:type="dxa"/>
            <w:tcBorders>
              <w:top w:val="single" w:sz="18" w:space="0" w:color="auto"/>
              <w:left w:val="nil"/>
              <w:bottom w:val="nil"/>
              <w:right w:val="nil"/>
            </w:tcBorders>
            <w:noWrap/>
            <w:vAlign w:val="bottom"/>
            <w:hideMark/>
          </w:tcPr>
          <w:p w14:paraId="43CFBE97"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0,042</w:t>
            </w:r>
          </w:p>
        </w:tc>
      </w:tr>
      <w:tr w:rsidR="004444DB" w:rsidRPr="00AC2BAD" w14:paraId="59CBB828" w14:textId="77777777" w:rsidTr="00882873">
        <w:trPr>
          <w:trHeight w:val="320"/>
        </w:trPr>
        <w:tc>
          <w:tcPr>
            <w:tcW w:w="3017" w:type="dxa"/>
            <w:tcBorders>
              <w:top w:val="nil"/>
              <w:left w:val="nil"/>
              <w:bottom w:val="nil"/>
              <w:right w:val="nil"/>
            </w:tcBorders>
            <w:noWrap/>
            <w:hideMark/>
          </w:tcPr>
          <w:p w14:paraId="18E83117" w14:textId="47DF32B3"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267AF0">
              <w:t>Enhanced</w:t>
            </w:r>
            <w:proofErr w:type="spellEnd"/>
            <w:r w:rsidRPr="00267AF0">
              <w:t xml:space="preserve"> </w:t>
            </w:r>
            <w:proofErr w:type="spellStart"/>
            <w:r w:rsidRPr="00267AF0">
              <w:t>growth</w:t>
            </w:r>
            <w:proofErr w:type="spellEnd"/>
            <w:r w:rsidRPr="00267AF0">
              <w:t xml:space="preserve">, </w:t>
            </w:r>
            <w:proofErr w:type="spellStart"/>
            <w:r w:rsidRPr="00267AF0">
              <w:t>low</w:t>
            </w:r>
            <w:proofErr w:type="spellEnd"/>
          </w:p>
        </w:tc>
        <w:tc>
          <w:tcPr>
            <w:tcW w:w="1594" w:type="dxa"/>
            <w:tcBorders>
              <w:top w:val="nil"/>
              <w:left w:val="nil"/>
              <w:bottom w:val="nil"/>
              <w:right w:val="nil"/>
            </w:tcBorders>
            <w:noWrap/>
            <w:vAlign w:val="bottom"/>
            <w:hideMark/>
          </w:tcPr>
          <w:p w14:paraId="1EB0087D"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526" w:type="dxa"/>
            <w:tcBorders>
              <w:top w:val="nil"/>
              <w:left w:val="nil"/>
              <w:bottom w:val="nil"/>
              <w:right w:val="nil"/>
            </w:tcBorders>
            <w:noWrap/>
            <w:vAlign w:val="bottom"/>
            <w:hideMark/>
          </w:tcPr>
          <w:p w14:paraId="624261AC"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2000" w:type="dxa"/>
            <w:tcBorders>
              <w:top w:val="nil"/>
              <w:left w:val="nil"/>
              <w:bottom w:val="nil"/>
              <w:right w:val="nil"/>
            </w:tcBorders>
            <w:noWrap/>
            <w:vAlign w:val="bottom"/>
            <w:hideMark/>
          </w:tcPr>
          <w:p w14:paraId="27AA0184"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298" w:type="dxa"/>
            <w:tcBorders>
              <w:top w:val="nil"/>
              <w:left w:val="nil"/>
              <w:bottom w:val="nil"/>
              <w:right w:val="nil"/>
            </w:tcBorders>
            <w:noWrap/>
            <w:vAlign w:val="bottom"/>
            <w:hideMark/>
          </w:tcPr>
          <w:p w14:paraId="4008EC5C"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037" w:type="dxa"/>
            <w:tcBorders>
              <w:top w:val="nil"/>
              <w:left w:val="nil"/>
              <w:bottom w:val="nil"/>
              <w:right w:val="nil"/>
            </w:tcBorders>
            <w:noWrap/>
            <w:vAlign w:val="bottom"/>
            <w:hideMark/>
          </w:tcPr>
          <w:p w14:paraId="3160633C"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0,000</w:t>
            </w:r>
          </w:p>
        </w:tc>
      </w:tr>
      <w:tr w:rsidR="004444DB" w:rsidRPr="00AC2BAD" w14:paraId="1C7AF06C" w14:textId="77777777" w:rsidTr="00882873">
        <w:trPr>
          <w:trHeight w:val="320"/>
        </w:trPr>
        <w:tc>
          <w:tcPr>
            <w:tcW w:w="3017" w:type="dxa"/>
            <w:tcBorders>
              <w:top w:val="nil"/>
              <w:left w:val="nil"/>
              <w:bottom w:val="nil"/>
              <w:right w:val="nil"/>
            </w:tcBorders>
            <w:noWrap/>
            <w:hideMark/>
          </w:tcPr>
          <w:p w14:paraId="7764BBAE" w14:textId="6255DCA7"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267AF0">
              <w:t>Unburned</w:t>
            </w:r>
            <w:proofErr w:type="spellEnd"/>
          </w:p>
        </w:tc>
        <w:tc>
          <w:tcPr>
            <w:tcW w:w="1594" w:type="dxa"/>
            <w:tcBorders>
              <w:top w:val="nil"/>
              <w:left w:val="nil"/>
              <w:bottom w:val="nil"/>
              <w:right w:val="nil"/>
            </w:tcBorders>
            <w:noWrap/>
            <w:vAlign w:val="bottom"/>
            <w:hideMark/>
          </w:tcPr>
          <w:p w14:paraId="6E810AA7"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39398,80</w:t>
            </w:r>
          </w:p>
        </w:tc>
        <w:tc>
          <w:tcPr>
            <w:tcW w:w="1526" w:type="dxa"/>
            <w:tcBorders>
              <w:top w:val="nil"/>
              <w:left w:val="nil"/>
              <w:bottom w:val="nil"/>
              <w:right w:val="nil"/>
            </w:tcBorders>
            <w:noWrap/>
            <w:vAlign w:val="bottom"/>
            <w:hideMark/>
          </w:tcPr>
          <w:p w14:paraId="6782A007"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162752,22</w:t>
            </w:r>
          </w:p>
        </w:tc>
        <w:tc>
          <w:tcPr>
            <w:tcW w:w="2000" w:type="dxa"/>
            <w:tcBorders>
              <w:top w:val="nil"/>
              <w:left w:val="nil"/>
              <w:bottom w:val="nil"/>
              <w:right w:val="nil"/>
            </w:tcBorders>
            <w:noWrap/>
            <w:vAlign w:val="bottom"/>
            <w:hideMark/>
          </w:tcPr>
          <w:p w14:paraId="19421406"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1179454,78</w:t>
            </w:r>
          </w:p>
        </w:tc>
        <w:tc>
          <w:tcPr>
            <w:tcW w:w="1298" w:type="dxa"/>
            <w:tcBorders>
              <w:top w:val="nil"/>
              <w:left w:val="nil"/>
              <w:bottom w:val="nil"/>
              <w:right w:val="nil"/>
            </w:tcBorders>
            <w:noWrap/>
            <w:vAlign w:val="bottom"/>
            <w:hideMark/>
          </w:tcPr>
          <w:p w14:paraId="1706D7BD"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1381605,80</w:t>
            </w:r>
          </w:p>
        </w:tc>
        <w:tc>
          <w:tcPr>
            <w:tcW w:w="1037" w:type="dxa"/>
            <w:tcBorders>
              <w:top w:val="nil"/>
              <w:left w:val="nil"/>
              <w:bottom w:val="nil"/>
              <w:right w:val="nil"/>
            </w:tcBorders>
            <w:noWrap/>
            <w:vAlign w:val="bottom"/>
            <w:hideMark/>
          </w:tcPr>
          <w:p w14:paraId="7C8F31EB"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97,733</w:t>
            </w:r>
          </w:p>
        </w:tc>
      </w:tr>
      <w:tr w:rsidR="004444DB" w:rsidRPr="00AC2BAD" w14:paraId="14EE06BD" w14:textId="77777777" w:rsidTr="00882873">
        <w:trPr>
          <w:trHeight w:val="320"/>
        </w:trPr>
        <w:tc>
          <w:tcPr>
            <w:tcW w:w="3017" w:type="dxa"/>
            <w:tcBorders>
              <w:top w:val="nil"/>
              <w:left w:val="nil"/>
              <w:bottom w:val="nil"/>
              <w:right w:val="nil"/>
            </w:tcBorders>
            <w:noWrap/>
            <w:hideMark/>
          </w:tcPr>
          <w:p w14:paraId="33661004" w14:textId="55DE330B"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267AF0">
              <w:t xml:space="preserve">Low </w:t>
            </w:r>
            <w:proofErr w:type="spellStart"/>
            <w:r w:rsidRPr="00267AF0">
              <w:t>severity</w:t>
            </w:r>
            <w:proofErr w:type="spellEnd"/>
          </w:p>
        </w:tc>
        <w:tc>
          <w:tcPr>
            <w:tcW w:w="1594" w:type="dxa"/>
            <w:tcBorders>
              <w:top w:val="nil"/>
              <w:left w:val="nil"/>
              <w:bottom w:val="nil"/>
              <w:right w:val="nil"/>
            </w:tcBorders>
            <w:noWrap/>
            <w:vAlign w:val="bottom"/>
            <w:hideMark/>
          </w:tcPr>
          <w:p w14:paraId="6D81267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526" w:type="dxa"/>
            <w:tcBorders>
              <w:top w:val="nil"/>
              <w:left w:val="nil"/>
              <w:bottom w:val="nil"/>
              <w:right w:val="nil"/>
            </w:tcBorders>
            <w:noWrap/>
            <w:vAlign w:val="bottom"/>
            <w:hideMark/>
          </w:tcPr>
          <w:p w14:paraId="0EACB7B6"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412,45</w:t>
            </w:r>
          </w:p>
        </w:tc>
        <w:tc>
          <w:tcPr>
            <w:tcW w:w="2000" w:type="dxa"/>
            <w:tcBorders>
              <w:top w:val="nil"/>
              <w:left w:val="nil"/>
              <w:bottom w:val="nil"/>
              <w:right w:val="nil"/>
            </w:tcBorders>
            <w:noWrap/>
            <w:vAlign w:val="bottom"/>
            <w:hideMark/>
          </w:tcPr>
          <w:p w14:paraId="131081EF"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651,08</w:t>
            </w:r>
          </w:p>
        </w:tc>
        <w:tc>
          <w:tcPr>
            <w:tcW w:w="1298" w:type="dxa"/>
            <w:tcBorders>
              <w:top w:val="nil"/>
              <w:left w:val="nil"/>
              <w:bottom w:val="nil"/>
              <w:right w:val="nil"/>
            </w:tcBorders>
            <w:noWrap/>
            <w:vAlign w:val="bottom"/>
            <w:hideMark/>
          </w:tcPr>
          <w:p w14:paraId="7B5565DE"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1063,53</w:t>
            </w:r>
          </w:p>
        </w:tc>
        <w:tc>
          <w:tcPr>
            <w:tcW w:w="1037" w:type="dxa"/>
            <w:tcBorders>
              <w:top w:val="nil"/>
              <w:left w:val="nil"/>
              <w:bottom w:val="nil"/>
              <w:right w:val="nil"/>
            </w:tcBorders>
            <w:noWrap/>
            <w:vAlign w:val="bottom"/>
            <w:hideMark/>
          </w:tcPr>
          <w:p w14:paraId="1631F0C2"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0,075</w:t>
            </w:r>
          </w:p>
        </w:tc>
      </w:tr>
      <w:tr w:rsidR="004444DB" w:rsidRPr="00AC2BAD" w14:paraId="3C12F546" w14:textId="77777777" w:rsidTr="00882873">
        <w:trPr>
          <w:trHeight w:val="320"/>
        </w:trPr>
        <w:tc>
          <w:tcPr>
            <w:tcW w:w="3017" w:type="dxa"/>
            <w:tcBorders>
              <w:top w:val="nil"/>
              <w:left w:val="nil"/>
              <w:bottom w:val="nil"/>
              <w:right w:val="nil"/>
            </w:tcBorders>
            <w:noWrap/>
            <w:hideMark/>
          </w:tcPr>
          <w:p w14:paraId="0A854659" w14:textId="1973BC69"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267AF0">
              <w:t xml:space="preserve">Low to </w:t>
            </w:r>
            <w:proofErr w:type="spellStart"/>
            <w:r w:rsidRPr="00267AF0">
              <w:t>moderate</w:t>
            </w:r>
            <w:proofErr w:type="spellEnd"/>
            <w:r w:rsidRPr="00267AF0">
              <w:t xml:space="preserve"> </w:t>
            </w:r>
            <w:proofErr w:type="spellStart"/>
            <w:r w:rsidRPr="00267AF0">
              <w:t>severity</w:t>
            </w:r>
            <w:proofErr w:type="spellEnd"/>
          </w:p>
        </w:tc>
        <w:tc>
          <w:tcPr>
            <w:tcW w:w="1594" w:type="dxa"/>
            <w:tcBorders>
              <w:top w:val="nil"/>
              <w:left w:val="nil"/>
              <w:bottom w:val="nil"/>
              <w:right w:val="nil"/>
            </w:tcBorders>
            <w:noWrap/>
            <w:vAlign w:val="bottom"/>
            <w:hideMark/>
          </w:tcPr>
          <w:p w14:paraId="35E874F6"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29611,19</w:t>
            </w:r>
          </w:p>
        </w:tc>
        <w:tc>
          <w:tcPr>
            <w:tcW w:w="1526" w:type="dxa"/>
            <w:tcBorders>
              <w:top w:val="nil"/>
              <w:left w:val="nil"/>
              <w:bottom w:val="nil"/>
              <w:right w:val="nil"/>
            </w:tcBorders>
            <w:noWrap/>
            <w:vAlign w:val="bottom"/>
            <w:hideMark/>
          </w:tcPr>
          <w:p w14:paraId="31DBD6C9"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754,57</w:t>
            </w:r>
          </w:p>
        </w:tc>
        <w:tc>
          <w:tcPr>
            <w:tcW w:w="2000" w:type="dxa"/>
            <w:tcBorders>
              <w:top w:val="nil"/>
              <w:left w:val="nil"/>
              <w:bottom w:val="nil"/>
              <w:right w:val="nil"/>
            </w:tcBorders>
            <w:noWrap/>
            <w:vAlign w:val="bottom"/>
            <w:hideMark/>
          </w:tcPr>
          <w:p w14:paraId="59CBB98E"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298" w:type="dxa"/>
            <w:tcBorders>
              <w:top w:val="nil"/>
              <w:left w:val="nil"/>
              <w:bottom w:val="nil"/>
              <w:right w:val="nil"/>
            </w:tcBorders>
            <w:noWrap/>
            <w:vAlign w:val="bottom"/>
            <w:hideMark/>
          </w:tcPr>
          <w:p w14:paraId="779A62EF"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30365,76</w:t>
            </w:r>
          </w:p>
        </w:tc>
        <w:tc>
          <w:tcPr>
            <w:tcW w:w="1037" w:type="dxa"/>
            <w:tcBorders>
              <w:top w:val="nil"/>
              <w:left w:val="nil"/>
              <w:bottom w:val="nil"/>
              <w:right w:val="nil"/>
            </w:tcBorders>
            <w:noWrap/>
            <w:vAlign w:val="bottom"/>
            <w:hideMark/>
          </w:tcPr>
          <w:p w14:paraId="78D26FAB"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2,148</w:t>
            </w:r>
          </w:p>
        </w:tc>
      </w:tr>
      <w:tr w:rsidR="004444DB" w:rsidRPr="00AC2BAD" w14:paraId="2FC1105F" w14:textId="77777777" w:rsidTr="00882873">
        <w:trPr>
          <w:trHeight w:val="320"/>
        </w:trPr>
        <w:tc>
          <w:tcPr>
            <w:tcW w:w="3017" w:type="dxa"/>
            <w:tcBorders>
              <w:top w:val="nil"/>
              <w:left w:val="nil"/>
              <w:bottom w:val="nil"/>
              <w:right w:val="nil"/>
            </w:tcBorders>
            <w:noWrap/>
            <w:hideMark/>
          </w:tcPr>
          <w:p w14:paraId="3E584589" w14:textId="5F4CEC8B"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267AF0">
              <w:t>Moderate</w:t>
            </w:r>
            <w:proofErr w:type="spellEnd"/>
            <w:r w:rsidRPr="00267AF0">
              <w:t xml:space="preserve"> to high </w:t>
            </w:r>
            <w:proofErr w:type="spellStart"/>
            <w:r w:rsidRPr="00267AF0">
              <w:t>severity</w:t>
            </w:r>
            <w:proofErr w:type="spellEnd"/>
          </w:p>
        </w:tc>
        <w:tc>
          <w:tcPr>
            <w:tcW w:w="1594" w:type="dxa"/>
            <w:tcBorders>
              <w:top w:val="nil"/>
              <w:left w:val="nil"/>
              <w:bottom w:val="nil"/>
              <w:right w:val="nil"/>
            </w:tcBorders>
            <w:noWrap/>
            <w:vAlign w:val="bottom"/>
            <w:hideMark/>
          </w:tcPr>
          <w:p w14:paraId="5B708112"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526" w:type="dxa"/>
            <w:tcBorders>
              <w:top w:val="nil"/>
              <w:left w:val="nil"/>
              <w:bottom w:val="nil"/>
              <w:right w:val="nil"/>
            </w:tcBorders>
            <w:noWrap/>
            <w:vAlign w:val="bottom"/>
            <w:hideMark/>
          </w:tcPr>
          <w:p w14:paraId="06146363"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2000" w:type="dxa"/>
            <w:tcBorders>
              <w:top w:val="nil"/>
              <w:left w:val="nil"/>
              <w:bottom w:val="nil"/>
              <w:right w:val="nil"/>
            </w:tcBorders>
            <w:noWrap/>
            <w:vAlign w:val="bottom"/>
            <w:hideMark/>
          </w:tcPr>
          <w:p w14:paraId="57358A4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298" w:type="dxa"/>
            <w:tcBorders>
              <w:top w:val="nil"/>
              <w:left w:val="nil"/>
              <w:bottom w:val="nil"/>
              <w:right w:val="nil"/>
            </w:tcBorders>
            <w:noWrap/>
            <w:vAlign w:val="bottom"/>
            <w:hideMark/>
          </w:tcPr>
          <w:p w14:paraId="3C05CFC8"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037" w:type="dxa"/>
            <w:tcBorders>
              <w:top w:val="nil"/>
              <w:left w:val="nil"/>
              <w:bottom w:val="nil"/>
              <w:right w:val="nil"/>
            </w:tcBorders>
            <w:noWrap/>
            <w:vAlign w:val="bottom"/>
            <w:hideMark/>
          </w:tcPr>
          <w:p w14:paraId="46010246"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0,000</w:t>
            </w:r>
          </w:p>
        </w:tc>
      </w:tr>
      <w:tr w:rsidR="004444DB" w:rsidRPr="00AC2BAD" w14:paraId="03DEC7FE" w14:textId="77777777" w:rsidTr="00882873">
        <w:trPr>
          <w:trHeight w:val="320"/>
        </w:trPr>
        <w:tc>
          <w:tcPr>
            <w:tcW w:w="3017" w:type="dxa"/>
            <w:tcBorders>
              <w:top w:val="nil"/>
              <w:left w:val="nil"/>
              <w:bottom w:val="nil"/>
              <w:right w:val="nil"/>
            </w:tcBorders>
            <w:noWrap/>
            <w:hideMark/>
          </w:tcPr>
          <w:p w14:paraId="1C9DD74B" w14:textId="2A4C3A13"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267AF0">
              <w:t xml:space="preserve">High </w:t>
            </w:r>
            <w:proofErr w:type="spellStart"/>
            <w:r w:rsidRPr="00267AF0">
              <w:t>severity</w:t>
            </w:r>
            <w:proofErr w:type="spellEnd"/>
          </w:p>
        </w:tc>
        <w:tc>
          <w:tcPr>
            <w:tcW w:w="1594" w:type="dxa"/>
            <w:tcBorders>
              <w:top w:val="nil"/>
              <w:left w:val="nil"/>
              <w:bottom w:val="nil"/>
              <w:right w:val="nil"/>
            </w:tcBorders>
            <w:noWrap/>
            <w:vAlign w:val="bottom"/>
            <w:hideMark/>
          </w:tcPr>
          <w:p w14:paraId="6E59165C"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526" w:type="dxa"/>
            <w:tcBorders>
              <w:top w:val="nil"/>
              <w:left w:val="nil"/>
              <w:bottom w:val="nil"/>
              <w:right w:val="nil"/>
            </w:tcBorders>
            <w:noWrap/>
            <w:vAlign w:val="bottom"/>
            <w:hideMark/>
          </w:tcPr>
          <w:p w14:paraId="6ABBB783"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2000" w:type="dxa"/>
            <w:tcBorders>
              <w:top w:val="nil"/>
              <w:left w:val="nil"/>
              <w:bottom w:val="nil"/>
              <w:right w:val="nil"/>
            </w:tcBorders>
            <w:noWrap/>
            <w:vAlign w:val="bottom"/>
            <w:hideMark/>
          </w:tcPr>
          <w:p w14:paraId="3E7C129A"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298" w:type="dxa"/>
            <w:tcBorders>
              <w:top w:val="nil"/>
              <w:left w:val="nil"/>
              <w:bottom w:val="nil"/>
              <w:right w:val="nil"/>
            </w:tcBorders>
            <w:noWrap/>
            <w:vAlign w:val="bottom"/>
            <w:hideMark/>
          </w:tcPr>
          <w:p w14:paraId="38E27B02"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037" w:type="dxa"/>
            <w:tcBorders>
              <w:top w:val="nil"/>
              <w:left w:val="nil"/>
              <w:bottom w:val="nil"/>
              <w:right w:val="nil"/>
            </w:tcBorders>
            <w:noWrap/>
            <w:vAlign w:val="bottom"/>
            <w:hideMark/>
          </w:tcPr>
          <w:p w14:paraId="6395C62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0,000</w:t>
            </w:r>
          </w:p>
        </w:tc>
      </w:tr>
      <w:tr w:rsidR="004444DB" w:rsidRPr="00AC2BAD" w14:paraId="5BD7E896" w14:textId="77777777" w:rsidTr="00882873">
        <w:trPr>
          <w:trHeight w:val="330"/>
        </w:trPr>
        <w:tc>
          <w:tcPr>
            <w:tcW w:w="3017" w:type="dxa"/>
            <w:tcBorders>
              <w:top w:val="nil"/>
              <w:left w:val="nil"/>
              <w:bottom w:val="single" w:sz="18" w:space="0" w:color="auto"/>
              <w:right w:val="nil"/>
            </w:tcBorders>
            <w:noWrap/>
            <w:hideMark/>
          </w:tcPr>
          <w:p w14:paraId="14AB133F" w14:textId="07255C80" w:rsidR="004444DB" w:rsidRPr="00AC2BAD" w:rsidRDefault="004444DB" w:rsidP="004444DB">
            <w:pPr>
              <w:spacing w:after="0" w:line="240" w:lineRule="auto"/>
              <w:rPr>
                <w:rFonts w:ascii="Times New Roman" w:eastAsia="Times New Roman" w:hAnsi="Times New Roman" w:cs="Times New Roman"/>
                <w:b/>
                <w:bCs/>
                <w:color w:val="000000"/>
                <w:kern w:val="0"/>
                <w:lang w:eastAsia="fr-FR"/>
                <w14:ligatures w14:val="none"/>
              </w:rPr>
            </w:pPr>
            <w:r w:rsidRPr="00267AF0">
              <w:t xml:space="preserve">Subtotal of </w:t>
            </w:r>
            <w:proofErr w:type="spellStart"/>
            <w:r w:rsidRPr="00267AF0">
              <w:t>burned</w:t>
            </w:r>
            <w:proofErr w:type="spellEnd"/>
            <w:r w:rsidRPr="00267AF0">
              <w:t xml:space="preserve"> areas</w:t>
            </w:r>
          </w:p>
        </w:tc>
        <w:tc>
          <w:tcPr>
            <w:tcW w:w="1594" w:type="dxa"/>
            <w:tcBorders>
              <w:top w:val="nil"/>
              <w:left w:val="nil"/>
              <w:bottom w:val="single" w:sz="18" w:space="0" w:color="auto"/>
              <w:right w:val="nil"/>
            </w:tcBorders>
            <w:noWrap/>
            <w:vAlign w:val="bottom"/>
            <w:hideMark/>
          </w:tcPr>
          <w:p w14:paraId="020E25AB"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29611,19</w:t>
            </w:r>
          </w:p>
        </w:tc>
        <w:tc>
          <w:tcPr>
            <w:tcW w:w="1526" w:type="dxa"/>
            <w:tcBorders>
              <w:top w:val="nil"/>
              <w:left w:val="nil"/>
              <w:bottom w:val="single" w:sz="18" w:space="0" w:color="auto"/>
              <w:right w:val="nil"/>
            </w:tcBorders>
            <w:noWrap/>
            <w:vAlign w:val="bottom"/>
            <w:hideMark/>
          </w:tcPr>
          <w:p w14:paraId="73C7B310"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754,57</w:t>
            </w:r>
          </w:p>
        </w:tc>
        <w:tc>
          <w:tcPr>
            <w:tcW w:w="2000" w:type="dxa"/>
            <w:tcBorders>
              <w:top w:val="nil"/>
              <w:left w:val="nil"/>
              <w:bottom w:val="single" w:sz="18" w:space="0" w:color="auto"/>
              <w:right w:val="nil"/>
            </w:tcBorders>
            <w:noWrap/>
            <w:vAlign w:val="bottom"/>
            <w:hideMark/>
          </w:tcPr>
          <w:p w14:paraId="4F2D5185"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298" w:type="dxa"/>
            <w:tcBorders>
              <w:top w:val="nil"/>
              <w:left w:val="nil"/>
              <w:bottom w:val="single" w:sz="18" w:space="0" w:color="auto"/>
              <w:right w:val="nil"/>
            </w:tcBorders>
            <w:noWrap/>
            <w:vAlign w:val="bottom"/>
            <w:hideMark/>
          </w:tcPr>
          <w:p w14:paraId="189D2AAB"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30365,76</w:t>
            </w:r>
          </w:p>
        </w:tc>
        <w:tc>
          <w:tcPr>
            <w:tcW w:w="1037" w:type="dxa"/>
            <w:tcBorders>
              <w:top w:val="nil"/>
              <w:left w:val="nil"/>
              <w:bottom w:val="single" w:sz="18" w:space="0" w:color="auto"/>
              <w:right w:val="nil"/>
            </w:tcBorders>
            <w:noWrap/>
            <w:vAlign w:val="bottom"/>
            <w:hideMark/>
          </w:tcPr>
          <w:p w14:paraId="607AA34F"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2,148</w:t>
            </w:r>
          </w:p>
        </w:tc>
      </w:tr>
      <w:tr w:rsidR="00D55C80" w:rsidRPr="00AC2BAD" w14:paraId="7CF536A5" w14:textId="77777777" w:rsidTr="004E061F">
        <w:trPr>
          <w:trHeight w:val="340"/>
        </w:trPr>
        <w:tc>
          <w:tcPr>
            <w:tcW w:w="3017" w:type="dxa"/>
            <w:tcBorders>
              <w:top w:val="single" w:sz="18" w:space="0" w:color="auto"/>
              <w:left w:val="nil"/>
              <w:bottom w:val="single" w:sz="18" w:space="0" w:color="auto"/>
              <w:right w:val="nil"/>
            </w:tcBorders>
            <w:noWrap/>
            <w:vAlign w:val="center"/>
            <w:hideMark/>
          </w:tcPr>
          <w:p w14:paraId="0502A8FF"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C2BAD">
              <w:rPr>
                <w:rFonts w:ascii="Times New Roman" w:eastAsia="Times New Roman" w:hAnsi="Times New Roman" w:cs="Times New Roman"/>
                <w:b/>
                <w:bCs/>
                <w:color w:val="000000"/>
                <w:kern w:val="0"/>
                <w:lang w:eastAsia="fr-FR"/>
                <w14:ligatures w14:val="none"/>
              </w:rPr>
              <w:t>Total</w:t>
            </w:r>
          </w:p>
        </w:tc>
        <w:tc>
          <w:tcPr>
            <w:tcW w:w="1594" w:type="dxa"/>
            <w:tcBorders>
              <w:top w:val="single" w:sz="18" w:space="0" w:color="auto"/>
              <w:left w:val="nil"/>
              <w:bottom w:val="single" w:sz="18" w:space="0" w:color="auto"/>
              <w:right w:val="nil"/>
            </w:tcBorders>
            <w:noWrap/>
            <w:vAlign w:val="center"/>
            <w:hideMark/>
          </w:tcPr>
          <w:p w14:paraId="521A04B2" w14:textId="77777777" w:rsidR="00D55C80" w:rsidRPr="00AC2BAD"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69009,993</w:t>
            </w:r>
          </w:p>
        </w:tc>
        <w:tc>
          <w:tcPr>
            <w:tcW w:w="1526" w:type="dxa"/>
            <w:tcBorders>
              <w:top w:val="single" w:sz="18" w:space="0" w:color="auto"/>
              <w:left w:val="nil"/>
              <w:bottom w:val="single" w:sz="18" w:space="0" w:color="auto"/>
              <w:right w:val="nil"/>
            </w:tcBorders>
            <w:noWrap/>
            <w:vAlign w:val="center"/>
            <w:hideMark/>
          </w:tcPr>
          <w:p w14:paraId="4B32F422" w14:textId="77777777" w:rsidR="00D55C80" w:rsidRPr="00AC2BAD"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163919,237</w:t>
            </w:r>
          </w:p>
        </w:tc>
        <w:tc>
          <w:tcPr>
            <w:tcW w:w="2000" w:type="dxa"/>
            <w:tcBorders>
              <w:top w:val="single" w:sz="18" w:space="0" w:color="auto"/>
              <w:left w:val="nil"/>
              <w:bottom w:val="single" w:sz="18" w:space="0" w:color="auto"/>
              <w:right w:val="nil"/>
            </w:tcBorders>
            <w:noWrap/>
            <w:vAlign w:val="center"/>
            <w:hideMark/>
          </w:tcPr>
          <w:p w14:paraId="7CCCA386" w14:textId="77777777" w:rsidR="00D55C80" w:rsidRPr="00AC2BAD"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1180105,855</w:t>
            </w:r>
          </w:p>
        </w:tc>
        <w:tc>
          <w:tcPr>
            <w:tcW w:w="1298" w:type="dxa"/>
            <w:tcBorders>
              <w:top w:val="single" w:sz="18" w:space="0" w:color="auto"/>
              <w:left w:val="nil"/>
              <w:bottom w:val="single" w:sz="18" w:space="0" w:color="auto"/>
              <w:right w:val="nil"/>
            </w:tcBorders>
            <w:noWrap/>
            <w:vAlign w:val="center"/>
            <w:hideMark/>
          </w:tcPr>
          <w:p w14:paraId="51AA5074" w14:textId="77777777" w:rsidR="00D55C80" w:rsidRPr="00AC2BAD"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1413035,1</w:t>
            </w:r>
          </w:p>
        </w:tc>
        <w:tc>
          <w:tcPr>
            <w:tcW w:w="1037" w:type="dxa"/>
            <w:tcBorders>
              <w:top w:val="single" w:sz="18" w:space="0" w:color="auto"/>
              <w:left w:val="nil"/>
              <w:bottom w:val="single" w:sz="18" w:space="0" w:color="auto"/>
              <w:right w:val="nil"/>
            </w:tcBorders>
            <w:shd w:val="clear" w:color="000000" w:fill="FFFFFF"/>
            <w:noWrap/>
            <w:vAlign w:val="center"/>
            <w:hideMark/>
          </w:tcPr>
          <w:p w14:paraId="0DDD46E3" w14:textId="77777777" w:rsidR="00D55C80" w:rsidRPr="00AC2BAD"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100</w:t>
            </w:r>
          </w:p>
        </w:tc>
      </w:tr>
    </w:tbl>
    <w:p w14:paraId="027781CB" w14:textId="77777777" w:rsidR="00D55C80" w:rsidRDefault="00D55C80" w:rsidP="00D55C80">
      <w:pPr>
        <w:spacing w:line="360" w:lineRule="auto"/>
        <w:jc w:val="both"/>
        <w:rPr>
          <w:rFonts w:ascii="Times New Roman" w:hAnsi="Times New Roman" w:cs="Times New Roman"/>
        </w:rPr>
      </w:pPr>
    </w:p>
    <w:p w14:paraId="3DBAFE65" w14:textId="28B862CB" w:rsidR="00D55C80" w:rsidRPr="004444DB" w:rsidRDefault="004444DB" w:rsidP="00D55C80">
      <w:pPr>
        <w:pStyle w:val="Caption"/>
        <w:keepNext/>
        <w:rPr>
          <w:i w:val="0"/>
          <w:iCs w:val="0"/>
          <w:sz w:val="24"/>
          <w:szCs w:val="24"/>
          <w:lang w:val="en-US"/>
        </w:rPr>
      </w:pPr>
      <w:r w:rsidRPr="004444DB">
        <w:rPr>
          <w:i w:val="0"/>
          <w:iCs w:val="0"/>
          <w:sz w:val="24"/>
          <w:szCs w:val="24"/>
          <w:lang w:val="en-US"/>
        </w:rPr>
        <w:t>Table</w:t>
      </w:r>
      <w:r w:rsidR="00C7611E">
        <w:rPr>
          <w:i w:val="0"/>
          <w:iCs w:val="0"/>
          <w:sz w:val="24"/>
          <w:szCs w:val="24"/>
          <w:lang w:val="en-US"/>
        </w:rPr>
        <w:t>3</w:t>
      </w:r>
      <w:r w:rsidRPr="004444DB">
        <w:rPr>
          <w:i w:val="0"/>
          <w:iCs w:val="0"/>
          <w:sz w:val="24"/>
          <w:szCs w:val="24"/>
          <w:lang w:val="en-US"/>
        </w:rPr>
        <w:t>: Distribution of burned areas based on burn severity (</w:t>
      </w:r>
      <w:proofErr w:type="spellStart"/>
      <w:r w:rsidRPr="004444DB">
        <w:rPr>
          <w:i w:val="0"/>
          <w:iCs w:val="0"/>
          <w:sz w:val="24"/>
          <w:szCs w:val="24"/>
          <w:lang w:val="en-US"/>
        </w:rPr>
        <w:t>dNDBR</w:t>
      </w:r>
      <w:proofErr w:type="spellEnd"/>
      <w:r w:rsidRPr="004444DB">
        <w:rPr>
          <w:i w:val="0"/>
          <w:iCs w:val="0"/>
          <w:sz w:val="24"/>
          <w:szCs w:val="24"/>
          <w:lang w:val="en-US"/>
        </w:rPr>
        <w:t>) in 2013.</w:t>
      </w:r>
    </w:p>
    <w:tbl>
      <w:tblPr>
        <w:tblW w:w="10472" w:type="dxa"/>
        <w:tblInd w:w="-694" w:type="dxa"/>
        <w:tblCellMar>
          <w:left w:w="70" w:type="dxa"/>
          <w:right w:w="70" w:type="dxa"/>
        </w:tblCellMar>
        <w:tblLook w:val="04A0" w:firstRow="1" w:lastRow="0" w:firstColumn="1" w:lastColumn="0" w:noHBand="0" w:noVBand="1"/>
      </w:tblPr>
      <w:tblGrid>
        <w:gridCol w:w="3017"/>
        <w:gridCol w:w="1594"/>
        <w:gridCol w:w="1526"/>
        <w:gridCol w:w="2000"/>
        <w:gridCol w:w="1298"/>
        <w:gridCol w:w="1037"/>
      </w:tblGrid>
      <w:tr w:rsidR="00D55C80" w:rsidRPr="00AC2BAD" w14:paraId="79DD0492" w14:textId="77777777" w:rsidTr="004E061F">
        <w:trPr>
          <w:trHeight w:val="320"/>
        </w:trPr>
        <w:tc>
          <w:tcPr>
            <w:tcW w:w="3017" w:type="dxa"/>
            <w:vMerge w:val="restart"/>
            <w:tcBorders>
              <w:top w:val="single" w:sz="18" w:space="0" w:color="auto"/>
              <w:left w:val="nil"/>
              <w:bottom w:val="single" w:sz="12" w:space="0" w:color="000000"/>
              <w:right w:val="nil"/>
            </w:tcBorders>
            <w:noWrap/>
            <w:vAlign w:val="center"/>
            <w:hideMark/>
          </w:tcPr>
          <w:p w14:paraId="49BE44A1" w14:textId="1DA18DF6" w:rsidR="00D55C80" w:rsidRPr="00AC2BAD" w:rsidRDefault="00200023" w:rsidP="004E061F">
            <w:pPr>
              <w:spacing w:after="0" w:line="240" w:lineRule="auto"/>
              <w:rPr>
                <w:rFonts w:ascii="Times New Roman" w:eastAsia="Times New Roman" w:hAnsi="Times New Roman" w:cs="Times New Roman"/>
                <w:b/>
                <w:bCs/>
                <w:color w:val="000000"/>
                <w:kern w:val="0"/>
                <w:lang w:eastAsia="fr-FR"/>
                <w14:ligatures w14:val="none"/>
              </w:rPr>
            </w:pPr>
            <w:proofErr w:type="spellStart"/>
            <w:r w:rsidRPr="00200023">
              <w:rPr>
                <w:rFonts w:ascii="Times New Roman" w:eastAsia="Times New Roman" w:hAnsi="Times New Roman" w:cs="Times New Roman"/>
                <w:b/>
                <w:bCs/>
                <w:color w:val="000000"/>
                <w:kern w:val="0"/>
                <w:lang w:eastAsia="fr-FR"/>
                <w14:ligatures w14:val="none"/>
              </w:rPr>
              <w:t>Severity</w:t>
            </w:r>
            <w:proofErr w:type="spellEnd"/>
            <w:r w:rsidRPr="00200023">
              <w:rPr>
                <w:rFonts w:ascii="Times New Roman" w:eastAsia="Times New Roman" w:hAnsi="Times New Roman" w:cs="Times New Roman"/>
                <w:b/>
                <w:bCs/>
                <w:color w:val="000000"/>
                <w:kern w:val="0"/>
                <w:lang w:eastAsia="fr-FR"/>
                <w14:ligatures w14:val="none"/>
              </w:rPr>
              <w:t xml:space="preserve"> Classes </w:t>
            </w:r>
            <w:r w:rsidR="00D55C80" w:rsidRPr="00AC2BAD">
              <w:rPr>
                <w:rFonts w:ascii="Times New Roman" w:eastAsia="Times New Roman" w:hAnsi="Times New Roman" w:cs="Times New Roman"/>
                <w:b/>
                <w:bCs/>
                <w:color w:val="000000"/>
                <w:kern w:val="0"/>
                <w:lang w:eastAsia="fr-FR"/>
                <w14:ligatures w14:val="none"/>
              </w:rPr>
              <w:t>(2013)</w:t>
            </w:r>
          </w:p>
        </w:tc>
        <w:tc>
          <w:tcPr>
            <w:tcW w:w="3120" w:type="dxa"/>
            <w:gridSpan w:val="2"/>
            <w:tcBorders>
              <w:top w:val="single" w:sz="18" w:space="0" w:color="auto"/>
              <w:left w:val="nil"/>
              <w:bottom w:val="nil"/>
              <w:right w:val="nil"/>
            </w:tcBorders>
            <w:noWrap/>
            <w:vAlign w:val="bottom"/>
            <w:hideMark/>
          </w:tcPr>
          <w:p w14:paraId="235BC076" w14:textId="2CD10864" w:rsidR="00D55C80" w:rsidRPr="00AC2BA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Areas in ha</w:t>
            </w:r>
          </w:p>
        </w:tc>
        <w:tc>
          <w:tcPr>
            <w:tcW w:w="2000" w:type="dxa"/>
            <w:tcBorders>
              <w:top w:val="single" w:sz="18" w:space="0" w:color="auto"/>
              <w:left w:val="nil"/>
              <w:bottom w:val="nil"/>
              <w:right w:val="nil"/>
            </w:tcBorders>
            <w:noWrap/>
            <w:vAlign w:val="bottom"/>
            <w:hideMark/>
          </w:tcPr>
          <w:p w14:paraId="11F33EE5"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p>
        </w:tc>
        <w:tc>
          <w:tcPr>
            <w:tcW w:w="1298" w:type="dxa"/>
            <w:tcBorders>
              <w:top w:val="single" w:sz="18" w:space="0" w:color="auto"/>
              <w:left w:val="nil"/>
              <w:bottom w:val="nil"/>
              <w:right w:val="nil"/>
            </w:tcBorders>
            <w:noWrap/>
            <w:vAlign w:val="bottom"/>
            <w:hideMark/>
          </w:tcPr>
          <w:p w14:paraId="3BC08A5E" w14:textId="77777777" w:rsidR="00D55C80" w:rsidRPr="00AC2BAD" w:rsidRDefault="00D55C80" w:rsidP="004E061F">
            <w:pPr>
              <w:spacing w:after="0" w:line="240" w:lineRule="auto"/>
              <w:rPr>
                <w:rFonts w:ascii="Times New Roman" w:eastAsia="Times New Roman" w:hAnsi="Times New Roman" w:cs="Times New Roman"/>
                <w:kern w:val="0"/>
                <w:sz w:val="20"/>
                <w:szCs w:val="20"/>
                <w:lang w:eastAsia="fr-FR"/>
                <w14:ligatures w14:val="none"/>
              </w:rPr>
            </w:pPr>
          </w:p>
        </w:tc>
        <w:tc>
          <w:tcPr>
            <w:tcW w:w="1037" w:type="dxa"/>
            <w:tcBorders>
              <w:top w:val="single" w:sz="18" w:space="0" w:color="auto"/>
              <w:left w:val="nil"/>
              <w:bottom w:val="nil"/>
              <w:right w:val="nil"/>
            </w:tcBorders>
            <w:noWrap/>
            <w:vAlign w:val="bottom"/>
            <w:hideMark/>
          </w:tcPr>
          <w:p w14:paraId="6489144F" w14:textId="77777777" w:rsidR="00D55C80" w:rsidRPr="00AC2BAD" w:rsidRDefault="00D55C80" w:rsidP="004E061F">
            <w:pPr>
              <w:spacing w:after="0" w:line="240" w:lineRule="auto"/>
              <w:rPr>
                <w:rFonts w:ascii="Times New Roman" w:eastAsia="Times New Roman" w:hAnsi="Times New Roman" w:cs="Times New Roman"/>
                <w:kern w:val="0"/>
                <w:sz w:val="20"/>
                <w:szCs w:val="20"/>
                <w:lang w:eastAsia="fr-FR"/>
                <w14:ligatures w14:val="none"/>
              </w:rPr>
            </w:pPr>
          </w:p>
        </w:tc>
      </w:tr>
      <w:tr w:rsidR="00D55C80" w:rsidRPr="00AC2BAD" w14:paraId="2D3A00AD" w14:textId="77777777" w:rsidTr="004E061F">
        <w:trPr>
          <w:trHeight w:val="310"/>
        </w:trPr>
        <w:tc>
          <w:tcPr>
            <w:tcW w:w="3017" w:type="dxa"/>
            <w:vMerge/>
            <w:tcBorders>
              <w:top w:val="single" w:sz="18" w:space="0" w:color="auto"/>
              <w:left w:val="nil"/>
              <w:bottom w:val="single" w:sz="12" w:space="0" w:color="000000"/>
              <w:right w:val="nil"/>
            </w:tcBorders>
            <w:vAlign w:val="center"/>
            <w:hideMark/>
          </w:tcPr>
          <w:p w14:paraId="2F054821"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p>
        </w:tc>
        <w:tc>
          <w:tcPr>
            <w:tcW w:w="1594" w:type="dxa"/>
            <w:tcBorders>
              <w:top w:val="nil"/>
              <w:left w:val="nil"/>
              <w:bottom w:val="single" w:sz="12" w:space="0" w:color="auto"/>
              <w:right w:val="nil"/>
            </w:tcBorders>
            <w:noWrap/>
            <w:vAlign w:val="center"/>
            <w:hideMark/>
          </w:tcPr>
          <w:p w14:paraId="78ACF3D3" w14:textId="1879E269" w:rsidR="00D55C80" w:rsidRPr="00AC2BA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Central Zone</w:t>
            </w:r>
          </w:p>
        </w:tc>
        <w:tc>
          <w:tcPr>
            <w:tcW w:w="1526" w:type="dxa"/>
            <w:tcBorders>
              <w:top w:val="nil"/>
              <w:left w:val="nil"/>
              <w:bottom w:val="single" w:sz="12" w:space="0" w:color="auto"/>
              <w:right w:val="nil"/>
            </w:tcBorders>
            <w:noWrap/>
            <w:vAlign w:val="center"/>
            <w:hideMark/>
          </w:tcPr>
          <w:p w14:paraId="1E12DDB1" w14:textId="04CA2136" w:rsidR="00D55C80" w:rsidRPr="00AC2BA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Buffer Zone</w:t>
            </w:r>
          </w:p>
        </w:tc>
        <w:tc>
          <w:tcPr>
            <w:tcW w:w="2000" w:type="dxa"/>
            <w:tcBorders>
              <w:top w:val="nil"/>
              <w:left w:val="nil"/>
              <w:bottom w:val="single" w:sz="12" w:space="0" w:color="auto"/>
              <w:right w:val="nil"/>
            </w:tcBorders>
            <w:noWrap/>
            <w:vAlign w:val="center"/>
            <w:hideMark/>
          </w:tcPr>
          <w:p w14:paraId="54CF827A" w14:textId="178C8F9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C2BAD">
              <w:rPr>
                <w:rFonts w:ascii="Times New Roman" w:eastAsia="Times New Roman" w:hAnsi="Times New Roman" w:cs="Times New Roman"/>
                <w:b/>
                <w:bCs/>
                <w:color w:val="000000"/>
                <w:kern w:val="0"/>
                <w:lang w:eastAsia="fr-FR"/>
                <w14:ligatures w14:val="none"/>
              </w:rPr>
              <w:t xml:space="preserve">Transition </w:t>
            </w:r>
            <w:r w:rsidR="00200023">
              <w:rPr>
                <w:rFonts w:ascii="Times New Roman" w:eastAsia="Times New Roman" w:hAnsi="Times New Roman" w:cs="Times New Roman"/>
                <w:b/>
                <w:bCs/>
                <w:color w:val="000000"/>
                <w:kern w:val="0"/>
                <w:lang w:eastAsia="fr-FR"/>
                <w14:ligatures w14:val="none"/>
              </w:rPr>
              <w:t>Zone</w:t>
            </w:r>
          </w:p>
        </w:tc>
        <w:tc>
          <w:tcPr>
            <w:tcW w:w="1298" w:type="dxa"/>
            <w:tcBorders>
              <w:top w:val="nil"/>
              <w:left w:val="nil"/>
              <w:bottom w:val="single" w:sz="12" w:space="0" w:color="auto"/>
              <w:right w:val="nil"/>
            </w:tcBorders>
            <w:noWrap/>
            <w:hideMark/>
          </w:tcPr>
          <w:p w14:paraId="37CD5E7C"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C2BAD">
              <w:rPr>
                <w:rFonts w:ascii="Times New Roman" w:eastAsia="Times New Roman" w:hAnsi="Times New Roman" w:cs="Times New Roman"/>
                <w:b/>
                <w:bCs/>
                <w:color w:val="000000"/>
                <w:kern w:val="0"/>
                <w:lang w:eastAsia="fr-FR"/>
                <w14:ligatures w14:val="none"/>
              </w:rPr>
              <w:t>Total (ha)</w:t>
            </w:r>
          </w:p>
        </w:tc>
        <w:tc>
          <w:tcPr>
            <w:tcW w:w="1037" w:type="dxa"/>
            <w:tcBorders>
              <w:top w:val="nil"/>
              <w:left w:val="nil"/>
              <w:bottom w:val="single" w:sz="12" w:space="0" w:color="auto"/>
              <w:right w:val="nil"/>
            </w:tcBorders>
            <w:noWrap/>
            <w:hideMark/>
          </w:tcPr>
          <w:p w14:paraId="5CAE7E8E"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C2BAD">
              <w:rPr>
                <w:rFonts w:ascii="Times New Roman" w:eastAsia="Times New Roman" w:hAnsi="Times New Roman" w:cs="Times New Roman"/>
                <w:b/>
                <w:bCs/>
                <w:color w:val="000000"/>
                <w:kern w:val="0"/>
                <w:lang w:eastAsia="fr-FR"/>
                <w14:ligatures w14:val="none"/>
              </w:rPr>
              <w:t>Total (%)</w:t>
            </w:r>
          </w:p>
        </w:tc>
      </w:tr>
      <w:tr w:rsidR="004444DB" w:rsidRPr="00AC2BAD" w14:paraId="69404F4D" w14:textId="77777777" w:rsidTr="00AE1CA0">
        <w:trPr>
          <w:trHeight w:val="330"/>
        </w:trPr>
        <w:tc>
          <w:tcPr>
            <w:tcW w:w="3017" w:type="dxa"/>
            <w:tcBorders>
              <w:top w:val="nil"/>
              <w:left w:val="nil"/>
              <w:bottom w:val="nil"/>
              <w:right w:val="nil"/>
            </w:tcBorders>
            <w:noWrap/>
            <w:hideMark/>
          </w:tcPr>
          <w:p w14:paraId="2538C6B0" w14:textId="3F1CE905"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555CDB">
              <w:t>Enhanced</w:t>
            </w:r>
            <w:proofErr w:type="spellEnd"/>
            <w:r w:rsidRPr="00555CDB">
              <w:t xml:space="preserve"> </w:t>
            </w:r>
            <w:proofErr w:type="spellStart"/>
            <w:r w:rsidRPr="00555CDB">
              <w:t>growth</w:t>
            </w:r>
            <w:proofErr w:type="spellEnd"/>
            <w:r w:rsidRPr="00555CDB">
              <w:t>, high</w:t>
            </w:r>
          </w:p>
        </w:tc>
        <w:tc>
          <w:tcPr>
            <w:tcW w:w="1594" w:type="dxa"/>
            <w:tcBorders>
              <w:top w:val="nil"/>
              <w:left w:val="nil"/>
              <w:bottom w:val="nil"/>
              <w:right w:val="nil"/>
            </w:tcBorders>
            <w:noWrap/>
            <w:vAlign w:val="bottom"/>
            <w:hideMark/>
          </w:tcPr>
          <w:p w14:paraId="0E2B1F9D"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526" w:type="dxa"/>
            <w:tcBorders>
              <w:top w:val="nil"/>
              <w:left w:val="nil"/>
              <w:bottom w:val="nil"/>
              <w:right w:val="nil"/>
            </w:tcBorders>
            <w:noWrap/>
            <w:vAlign w:val="bottom"/>
            <w:hideMark/>
          </w:tcPr>
          <w:p w14:paraId="27687D10"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31,08</w:t>
            </w:r>
          </w:p>
        </w:tc>
        <w:tc>
          <w:tcPr>
            <w:tcW w:w="2000" w:type="dxa"/>
            <w:tcBorders>
              <w:top w:val="nil"/>
              <w:left w:val="nil"/>
              <w:bottom w:val="nil"/>
              <w:right w:val="nil"/>
            </w:tcBorders>
            <w:noWrap/>
            <w:vAlign w:val="bottom"/>
            <w:hideMark/>
          </w:tcPr>
          <w:p w14:paraId="6E929D09"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13,67</w:t>
            </w:r>
          </w:p>
        </w:tc>
        <w:tc>
          <w:tcPr>
            <w:tcW w:w="1298" w:type="dxa"/>
            <w:tcBorders>
              <w:top w:val="nil"/>
              <w:left w:val="nil"/>
              <w:bottom w:val="nil"/>
              <w:right w:val="nil"/>
            </w:tcBorders>
            <w:noWrap/>
            <w:vAlign w:val="bottom"/>
            <w:hideMark/>
          </w:tcPr>
          <w:p w14:paraId="099F5464"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44,75</w:t>
            </w:r>
          </w:p>
        </w:tc>
        <w:tc>
          <w:tcPr>
            <w:tcW w:w="1037" w:type="dxa"/>
            <w:tcBorders>
              <w:top w:val="nil"/>
              <w:left w:val="nil"/>
              <w:bottom w:val="nil"/>
              <w:right w:val="nil"/>
            </w:tcBorders>
            <w:noWrap/>
            <w:vAlign w:val="bottom"/>
            <w:hideMark/>
          </w:tcPr>
          <w:p w14:paraId="40752604"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r>
      <w:tr w:rsidR="004444DB" w:rsidRPr="00AC2BAD" w14:paraId="4D4EFE2E" w14:textId="77777777" w:rsidTr="00AE1CA0">
        <w:trPr>
          <w:trHeight w:val="320"/>
        </w:trPr>
        <w:tc>
          <w:tcPr>
            <w:tcW w:w="3017" w:type="dxa"/>
            <w:tcBorders>
              <w:top w:val="nil"/>
              <w:left w:val="nil"/>
              <w:bottom w:val="nil"/>
              <w:right w:val="nil"/>
            </w:tcBorders>
            <w:noWrap/>
            <w:hideMark/>
          </w:tcPr>
          <w:p w14:paraId="632F33BB" w14:textId="2E3FDED4"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555CDB">
              <w:t>Enhanced</w:t>
            </w:r>
            <w:proofErr w:type="spellEnd"/>
            <w:r w:rsidRPr="00555CDB">
              <w:t xml:space="preserve"> </w:t>
            </w:r>
            <w:proofErr w:type="spellStart"/>
            <w:r w:rsidRPr="00555CDB">
              <w:t>growth</w:t>
            </w:r>
            <w:proofErr w:type="spellEnd"/>
            <w:r w:rsidRPr="00555CDB">
              <w:t xml:space="preserve">, </w:t>
            </w:r>
            <w:proofErr w:type="spellStart"/>
            <w:r w:rsidRPr="00555CDB">
              <w:t>low</w:t>
            </w:r>
            <w:proofErr w:type="spellEnd"/>
          </w:p>
        </w:tc>
        <w:tc>
          <w:tcPr>
            <w:tcW w:w="1594" w:type="dxa"/>
            <w:tcBorders>
              <w:top w:val="nil"/>
              <w:left w:val="nil"/>
              <w:bottom w:val="nil"/>
              <w:right w:val="nil"/>
            </w:tcBorders>
            <w:noWrap/>
            <w:vAlign w:val="bottom"/>
            <w:hideMark/>
          </w:tcPr>
          <w:p w14:paraId="24E0895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526" w:type="dxa"/>
            <w:tcBorders>
              <w:top w:val="nil"/>
              <w:left w:val="nil"/>
              <w:bottom w:val="nil"/>
              <w:right w:val="nil"/>
            </w:tcBorders>
            <w:noWrap/>
            <w:vAlign w:val="bottom"/>
            <w:hideMark/>
          </w:tcPr>
          <w:p w14:paraId="5500AFFB"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2000" w:type="dxa"/>
            <w:tcBorders>
              <w:top w:val="nil"/>
              <w:left w:val="nil"/>
              <w:bottom w:val="nil"/>
              <w:right w:val="nil"/>
            </w:tcBorders>
            <w:noWrap/>
            <w:vAlign w:val="bottom"/>
            <w:hideMark/>
          </w:tcPr>
          <w:p w14:paraId="166C1BEF"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298" w:type="dxa"/>
            <w:tcBorders>
              <w:top w:val="nil"/>
              <w:left w:val="nil"/>
              <w:bottom w:val="nil"/>
              <w:right w:val="nil"/>
            </w:tcBorders>
            <w:noWrap/>
            <w:vAlign w:val="bottom"/>
            <w:hideMark/>
          </w:tcPr>
          <w:p w14:paraId="4C785AF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037" w:type="dxa"/>
            <w:tcBorders>
              <w:top w:val="nil"/>
              <w:left w:val="nil"/>
              <w:bottom w:val="nil"/>
              <w:right w:val="nil"/>
            </w:tcBorders>
            <w:noWrap/>
            <w:vAlign w:val="bottom"/>
            <w:hideMark/>
          </w:tcPr>
          <w:p w14:paraId="4045B574"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r>
      <w:tr w:rsidR="004444DB" w:rsidRPr="00AC2BAD" w14:paraId="72F731C3" w14:textId="77777777" w:rsidTr="00AE1CA0">
        <w:trPr>
          <w:trHeight w:val="320"/>
        </w:trPr>
        <w:tc>
          <w:tcPr>
            <w:tcW w:w="3017" w:type="dxa"/>
            <w:tcBorders>
              <w:top w:val="nil"/>
              <w:left w:val="nil"/>
              <w:bottom w:val="nil"/>
              <w:right w:val="nil"/>
            </w:tcBorders>
            <w:noWrap/>
            <w:hideMark/>
          </w:tcPr>
          <w:p w14:paraId="6A79F8C9" w14:textId="31166BEC"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555CDB">
              <w:t>Unburned</w:t>
            </w:r>
            <w:proofErr w:type="spellEnd"/>
          </w:p>
        </w:tc>
        <w:tc>
          <w:tcPr>
            <w:tcW w:w="1594" w:type="dxa"/>
            <w:tcBorders>
              <w:top w:val="nil"/>
              <w:left w:val="nil"/>
              <w:bottom w:val="nil"/>
              <w:right w:val="nil"/>
            </w:tcBorders>
            <w:noWrap/>
            <w:vAlign w:val="bottom"/>
            <w:hideMark/>
          </w:tcPr>
          <w:p w14:paraId="644A1B32"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57550,27</w:t>
            </w:r>
          </w:p>
        </w:tc>
        <w:tc>
          <w:tcPr>
            <w:tcW w:w="1526" w:type="dxa"/>
            <w:tcBorders>
              <w:top w:val="nil"/>
              <w:left w:val="nil"/>
              <w:bottom w:val="nil"/>
              <w:right w:val="nil"/>
            </w:tcBorders>
            <w:noWrap/>
            <w:vAlign w:val="bottom"/>
            <w:hideMark/>
          </w:tcPr>
          <w:p w14:paraId="0A0247C0"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163899,23</w:t>
            </w:r>
          </w:p>
        </w:tc>
        <w:tc>
          <w:tcPr>
            <w:tcW w:w="2000" w:type="dxa"/>
            <w:tcBorders>
              <w:top w:val="nil"/>
              <w:left w:val="nil"/>
              <w:bottom w:val="nil"/>
              <w:right w:val="nil"/>
            </w:tcBorders>
            <w:noWrap/>
            <w:vAlign w:val="bottom"/>
            <w:hideMark/>
          </w:tcPr>
          <w:p w14:paraId="14874A86"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1180632,15</w:t>
            </w:r>
          </w:p>
        </w:tc>
        <w:tc>
          <w:tcPr>
            <w:tcW w:w="1298" w:type="dxa"/>
            <w:tcBorders>
              <w:top w:val="nil"/>
              <w:left w:val="nil"/>
              <w:bottom w:val="nil"/>
              <w:right w:val="nil"/>
            </w:tcBorders>
            <w:noWrap/>
            <w:vAlign w:val="bottom"/>
            <w:hideMark/>
          </w:tcPr>
          <w:p w14:paraId="2542ABE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1402081,65</w:t>
            </w:r>
          </w:p>
        </w:tc>
        <w:tc>
          <w:tcPr>
            <w:tcW w:w="1037" w:type="dxa"/>
            <w:tcBorders>
              <w:top w:val="nil"/>
              <w:left w:val="nil"/>
              <w:bottom w:val="nil"/>
              <w:right w:val="nil"/>
            </w:tcBorders>
            <w:noWrap/>
            <w:vAlign w:val="bottom"/>
            <w:hideMark/>
          </w:tcPr>
          <w:p w14:paraId="09C8AF3B"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99,18</w:t>
            </w:r>
          </w:p>
        </w:tc>
      </w:tr>
      <w:tr w:rsidR="004444DB" w:rsidRPr="00AC2BAD" w14:paraId="4B90CC0C" w14:textId="77777777" w:rsidTr="00AE1CA0">
        <w:trPr>
          <w:trHeight w:val="320"/>
        </w:trPr>
        <w:tc>
          <w:tcPr>
            <w:tcW w:w="3017" w:type="dxa"/>
            <w:tcBorders>
              <w:top w:val="nil"/>
              <w:left w:val="nil"/>
              <w:bottom w:val="nil"/>
              <w:right w:val="nil"/>
            </w:tcBorders>
            <w:noWrap/>
            <w:hideMark/>
          </w:tcPr>
          <w:p w14:paraId="103D030C" w14:textId="116C8B70"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555CDB">
              <w:t xml:space="preserve">Low </w:t>
            </w:r>
            <w:proofErr w:type="spellStart"/>
            <w:r w:rsidRPr="00555CDB">
              <w:t>severity</w:t>
            </w:r>
            <w:proofErr w:type="spellEnd"/>
          </w:p>
        </w:tc>
        <w:tc>
          <w:tcPr>
            <w:tcW w:w="1594" w:type="dxa"/>
            <w:tcBorders>
              <w:top w:val="nil"/>
              <w:left w:val="nil"/>
              <w:bottom w:val="nil"/>
              <w:right w:val="nil"/>
            </w:tcBorders>
            <w:noWrap/>
            <w:vAlign w:val="bottom"/>
            <w:hideMark/>
          </w:tcPr>
          <w:p w14:paraId="0FAAAAEB"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15,05</w:t>
            </w:r>
          </w:p>
        </w:tc>
        <w:tc>
          <w:tcPr>
            <w:tcW w:w="1526" w:type="dxa"/>
            <w:tcBorders>
              <w:top w:val="nil"/>
              <w:left w:val="nil"/>
              <w:bottom w:val="nil"/>
              <w:right w:val="nil"/>
            </w:tcBorders>
            <w:noWrap/>
            <w:vAlign w:val="bottom"/>
            <w:hideMark/>
          </w:tcPr>
          <w:p w14:paraId="216BBEC2"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14,98</w:t>
            </w:r>
          </w:p>
        </w:tc>
        <w:tc>
          <w:tcPr>
            <w:tcW w:w="2000" w:type="dxa"/>
            <w:tcBorders>
              <w:top w:val="nil"/>
              <w:left w:val="nil"/>
              <w:bottom w:val="nil"/>
              <w:right w:val="nil"/>
            </w:tcBorders>
            <w:noWrap/>
            <w:vAlign w:val="bottom"/>
            <w:hideMark/>
          </w:tcPr>
          <w:p w14:paraId="3D81D398"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298" w:type="dxa"/>
            <w:tcBorders>
              <w:top w:val="nil"/>
              <w:left w:val="nil"/>
              <w:bottom w:val="nil"/>
              <w:right w:val="nil"/>
            </w:tcBorders>
            <w:noWrap/>
            <w:vAlign w:val="bottom"/>
            <w:hideMark/>
          </w:tcPr>
          <w:p w14:paraId="389F541F"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30,03</w:t>
            </w:r>
          </w:p>
        </w:tc>
        <w:tc>
          <w:tcPr>
            <w:tcW w:w="1037" w:type="dxa"/>
            <w:tcBorders>
              <w:top w:val="nil"/>
              <w:left w:val="nil"/>
              <w:bottom w:val="nil"/>
              <w:right w:val="nil"/>
            </w:tcBorders>
            <w:noWrap/>
            <w:vAlign w:val="bottom"/>
            <w:hideMark/>
          </w:tcPr>
          <w:p w14:paraId="536B044C"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r>
      <w:tr w:rsidR="004444DB" w:rsidRPr="00AC2BAD" w14:paraId="6ECE048A" w14:textId="77777777" w:rsidTr="00AE1CA0">
        <w:trPr>
          <w:trHeight w:val="320"/>
        </w:trPr>
        <w:tc>
          <w:tcPr>
            <w:tcW w:w="3017" w:type="dxa"/>
            <w:tcBorders>
              <w:top w:val="nil"/>
              <w:left w:val="nil"/>
              <w:bottom w:val="nil"/>
              <w:right w:val="nil"/>
            </w:tcBorders>
            <w:noWrap/>
            <w:hideMark/>
          </w:tcPr>
          <w:p w14:paraId="0CF0CC8B" w14:textId="5CE0B6B8"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555CDB">
              <w:t xml:space="preserve">Low to </w:t>
            </w:r>
            <w:proofErr w:type="spellStart"/>
            <w:r w:rsidRPr="00555CDB">
              <w:t>moderate</w:t>
            </w:r>
            <w:proofErr w:type="spellEnd"/>
            <w:r w:rsidRPr="00555CDB">
              <w:t xml:space="preserve"> </w:t>
            </w:r>
            <w:proofErr w:type="spellStart"/>
            <w:r w:rsidRPr="00555CDB">
              <w:t>severity</w:t>
            </w:r>
            <w:proofErr w:type="spellEnd"/>
          </w:p>
        </w:tc>
        <w:tc>
          <w:tcPr>
            <w:tcW w:w="1594" w:type="dxa"/>
            <w:tcBorders>
              <w:top w:val="nil"/>
              <w:left w:val="nil"/>
              <w:bottom w:val="nil"/>
              <w:right w:val="nil"/>
            </w:tcBorders>
            <w:noWrap/>
            <w:vAlign w:val="bottom"/>
            <w:hideMark/>
          </w:tcPr>
          <w:p w14:paraId="0CE39E5B"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11456,77</w:t>
            </w:r>
          </w:p>
        </w:tc>
        <w:tc>
          <w:tcPr>
            <w:tcW w:w="1526" w:type="dxa"/>
            <w:tcBorders>
              <w:top w:val="nil"/>
              <w:left w:val="nil"/>
              <w:bottom w:val="nil"/>
              <w:right w:val="nil"/>
            </w:tcBorders>
            <w:noWrap/>
            <w:vAlign w:val="bottom"/>
            <w:hideMark/>
          </w:tcPr>
          <w:p w14:paraId="133EC2D5"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2000" w:type="dxa"/>
            <w:tcBorders>
              <w:top w:val="nil"/>
              <w:left w:val="nil"/>
              <w:bottom w:val="nil"/>
              <w:right w:val="nil"/>
            </w:tcBorders>
            <w:noWrap/>
            <w:vAlign w:val="bottom"/>
            <w:hideMark/>
          </w:tcPr>
          <w:p w14:paraId="69C51A93"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11,07</w:t>
            </w:r>
          </w:p>
        </w:tc>
        <w:tc>
          <w:tcPr>
            <w:tcW w:w="1298" w:type="dxa"/>
            <w:tcBorders>
              <w:top w:val="nil"/>
              <w:left w:val="nil"/>
              <w:bottom w:val="nil"/>
              <w:right w:val="nil"/>
            </w:tcBorders>
            <w:noWrap/>
            <w:vAlign w:val="bottom"/>
            <w:hideMark/>
          </w:tcPr>
          <w:p w14:paraId="4999784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11467,84</w:t>
            </w:r>
          </w:p>
        </w:tc>
        <w:tc>
          <w:tcPr>
            <w:tcW w:w="1037" w:type="dxa"/>
            <w:tcBorders>
              <w:top w:val="nil"/>
              <w:left w:val="nil"/>
              <w:bottom w:val="nil"/>
              <w:right w:val="nil"/>
            </w:tcBorders>
            <w:noWrap/>
            <w:vAlign w:val="bottom"/>
            <w:hideMark/>
          </w:tcPr>
          <w:p w14:paraId="1FA74350"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0,81</w:t>
            </w:r>
          </w:p>
        </w:tc>
      </w:tr>
      <w:tr w:rsidR="004444DB" w:rsidRPr="00AC2BAD" w14:paraId="412799DB" w14:textId="77777777" w:rsidTr="00AE1CA0">
        <w:trPr>
          <w:trHeight w:val="320"/>
        </w:trPr>
        <w:tc>
          <w:tcPr>
            <w:tcW w:w="3017" w:type="dxa"/>
            <w:tcBorders>
              <w:top w:val="nil"/>
              <w:left w:val="nil"/>
              <w:bottom w:val="nil"/>
              <w:right w:val="nil"/>
            </w:tcBorders>
            <w:noWrap/>
            <w:hideMark/>
          </w:tcPr>
          <w:p w14:paraId="70910FFA" w14:textId="17CD54AD"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555CDB">
              <w:t>Moderate</w:t>
            </w:r>
            <w:proofErr w:type="spellEnd"/>
            <w:r w:rsidRPr="00555CDB">
              <w:t xml:space="preserve"> to high </w:t>
            </w:r>
            <w:proofErr w:type="spellStart"/>
            <w:r w:rsidRPr="00555CDB">
              <w:t>severity</w:t>
            </w:r>
            <w:proofErr w:type="spellEnd"/>
          </w:p>
        </w:tc>
        <w:tc>
          <w:tcPr>
            <w:tcW w:w="1594" w:type="dxa"/>
            <w:tcBorders>
              <w:top w:val="nil"/>
              <w:left w:val="nil"/>
              <w:bottom w:val="nil"/>
              <w:right w:val="nil"/>
            </w:tcBorders>
            <w:noWrap/>
            <w:vAlign w:val="bottom"/>
            <w:hideMark/>
          </w:tcPr>
          <w:p w14:paraId="081ECEC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526" w:type="dxa"/>
            <w:tcBorders>
              <w:top w:val="nil"/>
              <w:left w:val="nil"/>
              <w:bottom w:val="nil"/>
              <w:right w:val="nil"/>
            </w:tcBorders>
            <w:noWrap/>
            <w:vAlign w:val="bottom"/>
            <w:hideMark/>
          </w:tcPr>
          <w:p w14:paraId="20EE690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2000" w:type="dxa"/>
            <w:tcBorders>
              <w:top w:val="nil"/>
              <w:left w:val="nil"/>
              <w:bottom w:val="nil"/>
              <w:right w:val="nil"/>
            </w:tcBorders>
            <w:noWrap/>
            <w:vAlign w:val="bottom"/>
            <w:hideMark/>
          </w:tcPr>
          <w:p w14:paraId="753F0940"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298" w:type="dxa"/>
            <w:tcBorders>
              <w:top w:val="nil"/>
              <w:left w:val="nil"/>
              <w:bottom w:val="nil"/>
              <w:right w:val="nil"/>
            </w:tcBorders>
            <w:noWrap/>
            <w:vAlign w:val="bottom"/>
            <w:hideMark/>
          </w:tcPr>
          <w:p w14:paraId="0E52DDCE"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037" w:type="dxa"/>
            <w:tcBorders>
              <w:top w:val="nil"/>
              <w:left w:val="nil"/>
              <w:bottom w:val="nil"/>
              <w:right w:val="nil"/>
            </w:tcBorders>
            <w:noWrap/>
            <w:vAlign w:val="bottom"/>
            <w:hideMark/>
          </w:tcPr>
          <w:p w14:paraId="1C13DD90"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r>
      <w:tr w:rsidR="004444DB" w:rsidRPr="00AC2BAD" w14:paraId="21461FAD" w14:textId="77777777" w:rsidTr="00AE1CA0">
        <w:trPr>
          <w:trHeight w:val="320"/>
        </w:trPr>
        <w:tc>
          <w:tcPr>
            <w:tcW w:w="3017" w:type="dxa"/>
            <w:tcBorders>
              <w:top w:val="nil"/>
              <w:left w:val="nil"/>
              <w:bottom w:val="nil"/>
              <w:right w:val="nil"/>
            </w:tcBorders>
            <w:noWrap/>
            <w:hideMark/>
          </w:tcPr>
          <w:p w14:paraId="27463768" w14:textId="2A6F2F8C"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555CDB">
              <w:t xml:space="preserve">High </w:t>
            </w:r>
            <w:proofErr w:type="spellStart"/>
            <w:r w:rsidRPr="00555CDB">
              <w:t>severity</w:t>
            </w:r>
            <w:proofErr w:type="spellEnd"/>
          </w:p>
        </w:tc>
        <w:tc>
          <w:tcPr>
            <w:tcW w:w="1594" w:type="dxa"/>
            <w:tcBorders>
              <w:top w:val="nil"/>
              <w:left w:val="nil"/>
              <w:bottom w:val="nil"/>
              <w:right w:val="nil"/>
            </w:tcBorders>
            <w:noWrap/>
            <w:vAlign w:val="bottom"/>
            <w:hideMark/>
          </w:tcPr>
          <w:p w14:paraId="4BC86A3F"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526" w:type="dxa"/>
            <w:tcBorders>
              <w:top w:val="nil"/>
              <w:left w:val="nil"/>
              <w:bottom w:val="nil"/>
              <w:right w:val="nil"/>
            </w:tcBorders>
            <w:noWrap/>
            <w:vAlign w:val="bottom"/>
            <w:hideMark/>
          </w:tcPr>
          <w:p w14:paraId="62A0C814"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2000" w:type="dxa"/>
            <w:tcBorders>
              <w:top w:val="nil"/>
              <w:left w:val="nil"/>
              <w:bottom w:val="nil"/>
              <w:right w:val="nil"/>
            </w:tcBorders>
            <w:noWrap/>
            <w:vAlign w:val="bottom"/>
            <w:hideMark/>
          </w:tcPr>
          <w:p w14:paraId="4D289543"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298" w:type="dxa"/>
            <w:tcBorders>
              <w:top w:val="nil"/>
              <w:left w:val="nil"/>
              <w:bottom w:val="nil"/>
              <w:right w:val="nil"/>
            </w:tcBorders>
            <w:noWrap/>
            <w:vAlign w:val="bottom"/>
            <w:hideMark/>
          </w:tcPr>
          <w:p w14:paraId="28F2F7B2"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037" w:type="dxa"/>
            <w:tcBorders>
              <w:top w:val="nil"/>
              <w:left w:val="nil"/>
              <w:bottom w:val="nil"/>
              <w:right w:val="nil"/>
            </w:tcBorders>
            <w:noWrap/>
            <w:vAlign w:val="bottom"/>
            <w:hideMark/>
          </w:tcPr>
          <w:p w14:paraId="0C151EAA"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r>
      <w:tr w:rsidR="004444DB" w:rsidRPr="00AC2BAD" w14:paraId="1AC96691" w14:textId="77777777" w:rsidTr="00AE1CA0">
        <w:trPr>
          <w:trHeight w:val="330"/>
        </w:trPr>
        <w:tc>
          <w:tcPr>
            <w:tcW w:w="3017" w:type="dxa"/>
            <w:tcBorders>
              <w:top w:val="nil"/>
              <w:left w:val="nil"/>
              <w:bottom w:val="single" w:sz="12" w:space="0" w:color="auto"/>
              <w:right w:val="nil"/>
            </w:tcBorders>
            <w:noWrap/>
            <w:hideMark/>
          </w:tcPr>
          <w:p w14:paraId="1A39E101" w14:textId="6F42853D" w:rsidR="004444DB" w:rsidRPr="00AC2BAD" w:rsidRDefault="004444DB" w:rsidP="004444DB">
            <w:pPr>
              <w:spacing w:after="0" w:line="240" w:lineRule="auto"/>
              <w:rPr>
                <w:rFonts w:ascii="Times New Roman" w:eastAsia="Times New Roman" w:hAnsi="Times New Roman" w:cs="Times New Roman"/>
                <w:b/>
                <w:bCs/>
                <w:color w:val="000000"/>
                <w:kern w:val="0"/>
                <w:lang w:eastAsia="fr-FR"/>
                <w14:ligatures w14:val="none"/>
              </w:rPr>
            </w:pPr>
            <w:r w:rsidRPr="00555CDB">
              <w:t xml:space="preserve">Subtotal of </w:t>
            </w:r>
            <w:proofErr w:type="spellStart"/>
            <w:r w:rsidRPr="00555CDB">
              <w:t>burned</w:t>
            </w:r>
            <w:proofErr w:type="spellEnd"/>
            <w:r w:rsidRPr="00555CDB">
              <w:t xml:space="preserve"> areas</w:t>
            </w:r>
          </w:p>
        </w:tc>
        <w:tc>
          <w:tcPr>
            <w:tcW w:w="1594" w:type="dxa"/>
            <w:tcBorders>
              <w:top w:val="nil"/>
              <w:left w:val="nil"/>
              <w:bottom w:val="single" w:sz="12" w:space="0" w:color="auto"/>
              <w:right w:val="nil"/>
            </w:tcBorders>
            <w:noWrap/>
            <w:vAlign w:val="bottom"/>
            <w:hideMark/>
          </w:tcPr>
          <w:p w14:paraId="39799CD6"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11456,77</w:t>
            </w:r>
          </w:p>
        </w:tc>
        <w:tc>
          <w:tcPr>
            <w:tcW w:w="1526" w:type="dxa"/>
            <w:tcBorders>
              <w:top w:val="nil"/>
              <w:left w:val="nil"/>
              <w:bottom w:val="single" w:sz="12" w:space="0" w:color="auto"/>
              <w:right w:val="nil"/>
            </w:tcBorders>
            <w:noWrap/>
            <w:vAlign w:val="bottom"/>
            <w:hideMark/>
          </w:tcPr>
          <w:p w14:paraId="09827D6F"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2000" w:type="dxa"/>
            <w:tcBorders>
              <w:top w:val="nil"/>
              <w:left w:val="nil"/>
              <w:bottom w:val="single" w:sz="12" w:space="0" w:color="auto"/>
              <w:right w:val="nil"/>
            </w:tcBorders>
            <w:noWrap/>
            <w:vAlign w:val="bottom"/>
            <w:hideMark/>
          </w:tcPr>
          <w:p w14:paraId="6E12CDEF"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11,07</w:t>
            </w:r>
          </w:p>
        </w:tc>
        <w:tc>
          <w:tcPr>
            <w:tcW w:w="1298" w:type="dxa"/>
            <w:tcBorders>
              <w:top w:val="nil"/>
              <w:left w:val="nil"/>
              <w:bottom w:val="single" w:sz="12" w:space="0" w:color="auto"/>
              <w:right w:val="nil"/>
            </w:tcBorders>
            <w:noWrap/>
            <w:vAlign w:val="bottom"/>
            <w:hideMark/>
          </w:tcPr>
          <w:p w14:paraId="62733605"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11467,84</w:t>
            </w:r>
          </w:p>
        </w:tc>
        <w:tc>
          <w:tcPr>
            <w:tcW w:w="1037" w:type="dxa"/>
            <w:tcBorders>
              <w:top w:val="nil"/>
              <w:left w:val="nil"/>
              <w:bottom w:val="single" w:sz="12" w:space="0" w:color="auto"/>
              <w:right w:val="nil"/>
            </w:tcBorders>
            <w:noWrap/>
            <w:vAlign w:val="bottom"/>
            <w:hideMark/>
          </w:tcPr>
          <w:p w14:paraId="78EC42BE"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0,81</w:t>
            </w:r>
          </w:p>
        </w:tc>
      </w:tr>
      <w:tr w:rsidR="00D55C80" w:rsidRPr="00AC2BAD" w14:paraId="06D5DF79" w14:textId="77777777" w:rsidTr="004E061F">
        <w:trPr>
          <w:trHeight w:val="340"/>
        </w:trPr>
        <w:tc>
          <w:tcPr>
            <w:tcW w:w="3017" w:type="dxa"/>
            <w:tcBorders>
              <w:top w:val="nil"/>
              <w:left w:val="nil"/>
              <w:bottom w:val="single" w:sz="12" w:space="0" w:color="auto"/>
              <w:right w:val="nil"/>
            </w:tcBorders>
            <w:noWrap/>
            <w:vAlign w:val="center"/>
            <w:hideMark/>
          </w:tcPr>
          <w:p w14:paraId="3B707FC0"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C2BAD">
              <w:rPr>
                <w:rFonts w:ascii="Times New Roman" w:eastAsia="Times New Roman" w:hAnsi="Times New Roman" w:cs="Times New Roman"/>
                <w:b/>
                <w:bCs/>
                <w:color w:val="000000"/>
                <w:kern w:val="0"/>
                <w:lang w:eastAsia="fr-FR"/>
                <w14:ligatures w14:val="none"/>
              </w:rPr>
              <w:t>Total</w:t>
            </w:r>
          </w:p>
        </w:tc>
        <w:tc>
          <w:tcPr>
            <w:tcW w:w="1594" w:type="dxa"/>
            <w:tcBorders>
              <w:top w:val="nil"/>
              <w:left w:val="nil"/>
              <w:bottom w:val="single" w:sz="12" w:space="0" w:color="auto"/>
              <w:right w:val="nil"/>
            </w:tcBorders>
            <w:noWrap/>
            <w:vAlign w:val="center"/>
            <w:hideMark/>
          </w:tcPr>
          <w:p w14:paraId="65E1AFA1" w14:textId="77777777" w:rsidR="00D55C80" w:rsidRPr="00AC2BAD" w:rsidRDefault="00D55C80" w:rsidP="004E061F">
            <w:pPr>
              <w:spacing w:after="0" w:line="240" w:lineRule="auto"/>
              <w:jc w:val="right"/>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69022,093</w:t>
            </w:r>
          </w:p>
        </w:tc>
        <w:tc>
          <w:tcPr>
            <w:tcW w:w="1526" w:type="dxa"/>
            <w:tcBorders>
              <w:top w:val="nil"/>
              <w:left w:val="nil"/>
              <w:bottom w:val="single" w:sz="12" w:space="0" w:color="auto"/>
              <w:right w:val="nil"/>
            </w:tcBorders>
            <w:noWrap/>
            <w:vAlign w:val="center"/>
            <w:hideMark/>
          </w:tcPr>
          <w:p w14:paraId="1E1BAD40" w14:textId="77777777" w:rsidR="00D55C80" w:rsidRPr="00AC2BAD" w:rsidRDefault="00D55C80" w:rsidP="004E061F">
            <w:pPr>
              <w:spacing w:after="0" w:line="240" w:lineRule="auto"/>
              <w:jc w:val="right"/>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163914,207</w:t>
            </w:r>
          </w:p>
        </w:tc>
        <w:tc>
          <w:tcPr>
            <w:tcW w:w="2000" w:type="dxa"/>
            <w:tcBorders>
              <w:top w:val="nil"/>
              <w:left w:val="nil"/>
              <w:bottom w:val="single" w:sz="12" w:space="0" w:color="auto"/>
              <w:right w:val="nil"/>
            </w:tcBorders>
            <w:noWrap/>
            <w:vAlign w:val="center"/>
            <w:hideMark/>
          </w:tcPr>
          <w:p w14:paraId="26D22A19" w14:textId="77777777" w:rsidR="00D55C80" w:rsidRPr="00AC2BAD" w:rsidRDefault="00D55C80" w:rsidP="004E061F">
            <w:pPr>
              <w:spacing w:after="0" w:line="240" w:lineRule="auto"/>
              <w:jc w:val="right"/>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1180643,215</w:t>
            </w:r>
          </w:p>
        </w:tc>
        <w:tc>
          <w:tcPr>
            <w:tcW w:w="1298" w:type="dxa"/>
            <w:tcBorders>
              <w:top w:val="nil"/>
              <w:left w:val="nil"/>
              <w:bottom w:val="single" w:sz="12" w:space="0" w:color="auto"/>
              <w:right w:val="nil"/>
            </w:tcBorders>
            <w:noWrap/>
            <w:vAlign w:val="center"/>
            <w:hideMark/>
          </w:tcPr>
          <w:p w14:paraId="67A5BD3F" w14:textId="77777777" w:rsidR="00D55C80" w:rsidRPr="00AC2BAD" w:rsidRDefault="00D55C80" w:rsidP="004E061F">
            <w:pPr>
              <w:spacing w:after="0" w:line="240" w:lineRule="auto"/>
              <w:jc w:val="right"/>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1413579,5</w:t>
            </w:r>
          </w:p>
        </w:tc>
        <w:tc>
          <w:tcPr>
            <w:tcW w:w="1037" w:type="dxa"/>
            <w:tcBorders>
              <w:top w:val="nil"/>
              <w:left w:val="nil"/>
              <w:bottom w:val="single" w:sz="12" w:space="0" w:color="auto"/>
              <w:right w:val="nil"/>
            </w:tcBorders>
            <w:shd w:val="clear" w:color="000000" w:fill="FFFFFF"/>
            <w:noWrap/>
            <w:vAlign w:val="center"/>
            <w:hideMark/>
          </w:tcPr>
          <w:p w14:paraId="5C5A149E" w14:textId="77777777" w:rsidR="00D55C80" w:rsidRPr="00AC2BAD"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100</w:t>
            </w:r>
          </w:p>
        </w:tc>
      </w:tr>
    </w:tbl>
    <w:p w14:paraId="55EAD1EA" w14:textId="77777777" w:rsidR="00D55C80" w:rsidRDefault="00D55C80" w:rsidP="00D55C80">
      <w:pPr>
        <w:spacing w:line="360" w:lineRule="auto"/>
        <w:jc w:val="both"/>
        <w:rPr>
          <w:rFonts w:ascii="Times New Roman" w:hAnsi="Times New Roman" w:cs="Times New Roman"/>
        </w:rPr>
      </w:pPr>
    </w:p>
    <w:p w14:paraId="2C83D740" w14:textId="1A69AF80" w:rsidR="00D55C80" w:rsidRPr="004444DB" w:rsidRDefault="004444DB" w:rsidP="00D55C80">
      <w:pPr>
        <w:pStyle w:val="Caption"/>
        <w:keepNext/>
        <w:rPr>
          <w:i w:val="0"/>
          <w:iCs w:val="0"/>
          <w:sz w:val="24"/>
          <w:szCs w:val="24"/>
          <w:lang w:val="en-US"/>
        </w:rPr>
      </w:pPr>
      <w:r w:rsidRPr="004444DB">
        <w:rPr>
          <w:i w:val="0"/>
          <w:iCs w:val="0"/>
          <w:sz w:val="24"/>
          <w:szCs w:val="24"/>
          <w:lang w:val="en-US"/>
        </w:rPr>
        <w:t xml:space="preserve">Table </w:t>
      </w:r>
      <w:r w:rsidR="00C7611E">
        <w:rPr>
          <w:i w:val="0"/>
          <w:iCs w:val="0"/>
          <w:sz w:val="24"/>
          <w:szCs w:val="24"/>
          <w:lang w:val="en-US"/>
        </w:rPr>
        <w:t>4</w:t>
      </w:r>
      <w:r w:rsidRPr="004444DB">
        <w:rPr>
          <w:i w:val="0"/>
          <w:iCs w:val="0"/>
          <w:sz w:val="24"/>
          <w:szCs w:val="24"/>
          <w:lang w:val="en-US"/>
        </w:rPr>
        <w:t>: Distribution of burned areas based on burn severity (</w:t>
      </w:r>
      <w:proofErr w:type="spellStart"/>
      <w:r w:rsidRPr="004444DB">
        <w:rPr>
          <w:i w:val="0"/>
          <w:iCs w:val="0"/>
          <w:sz w:val="24"/>
          <w:szCs w:val="24"/>
          <w:lang w:val="en-US"/>
        </w:rPr>
        <w:t>dNDBR</w:t>
      </w:r>
      <w:proofErr w:type="spellEnd"/>
      <w:r w:rsidRPr="004444DB">
        <w:rPr>
          <w:i w:val="0"/>
          <w:iCs w:val="0"/>
          <w:sz w:val="24"/>
          <w:szCs w:val="24"/>
          <w:lang w:val="en-US"/>
        </w:rPr>
        <w:t>) in 2023.</w:t>
      </w:r>
    </w:p>
    <w:tbl>
      <w:tblPr>
        <w:tblW w:w="10472" w:type="dxa"/>
        <w:tblInd w:w="-694" w:type="dxa"/>
        <w:tblCellMar>
          <w:left w:w="70" w:type="dxa"/>
          <w:right w:w="70" w:type="dxa"/>
        </w:tblCellMar>
        <w:tblLook w:val="04A0" w:firstRow="1" w:lastRow="0" w:firstColumn="1" w:lastColumn="0" w:noHBand="0" w:noVBand="1"/>
      </w:tblPr>
      <w:tblGrid>
        <w:gridCol w:w="3017"/>
        <w:gridCol w:w="1594"/>
        <w:gridCol w:w="1526"/>
        <w:gridCol w:w="2000"/>
        <w:gridCol w:w="1298"/>
        <w:gridCol w:w="1037"/>
      </w:tblGrid>
      <w:tr w:rsidR="00D55C80" w:rsidRPr="00B53FA2" w14:paraId="5B2A6B33" w14:textId="77777777" w:rsidTr="004E061F">
        <w:trPr>
          <w:trHeight w:val="320"/>
        </w:trPr>
        <w:tc>
          <w:tcPr>
            <w:tcW w:w="3017" w:type="dxa"/>
            <w:vMerge w:val="restart"/>
            <w:tcBorders>
              <w:top w:val="single" w:sz="18" w:space="0" w:color="auto"/>
              <w:left w:val="nil"/>
              <w:bottom w:val="single" w:sz="12" w:space="0" w:color="000000"/>
              <w:right w:val="nil"/>
            </w:tcBorders>
            <w:noWrap/>
            <w:vAlign w:val="center"/>
            <w:hideMark/>
          </w:tcPr>
          <w:p w14:paraId="58E5728A" w14:textId="787FA150" w:rsidR="00D55C80" w:rsidRPr="00B53FA2" w:rsidRDefault="00200023" w:rsidP="004E061F">
            <w:pPr>
              <w:spacing w:after="0" w:line="240" w:lineRule="auto"/>
              <w:rPr>
                <w:rFonts w:ascii="Times New Roman" w:eastAsia="Times New Roman" w:hAnsi="Times New Roman" w:cs="Times New Roman"/>
                <w:b/>
                <w:bCs/>
                <w:color w:val="000000"/>
                <w:kern w:val="0"/>
                <w:lang w:eastAsia="fr-FR"/>
                <w14:ligatures w14:val="none"/>
              </w:rPr>
            </w:pPr>
            <w:proofErr w:type="spellStart"/>
            <w:r w:rsidRPr="00200023">
              <w:rPr>
                <w:rFonts w:ascii="Times New Roman" w:eastAsia="Times New Roman" w:hAnsi="Times New Roman" w:cs="Times New Roman"/>
                <w:b/>
                <w:bCs/>
                <w:color w:val="000000"/>
                <w:kern w:val="0"/>
                <w:lang w:eastAsia="fr-FR"/>
                <w14:ligatures w14:val="none"/>
              </w:rPr>
              <w:t>Severity</w:t>
            </w:r>
            <w:proofErr w:type="spellEnd"/>
            <w:r w:rsidRPr="00200023">
              <w:rPr>
                <w:rFonts w:ascii="Times New Roman" w:eastAsia="Times New Roman" w:hAnsi="Times New Roman" w:cs="Times New Roman"/>
                <w:b/>
                <w:bCs/>
                <w:color w:val="000000"/>
                <w:kern w:val="0"/>
                <w:lang w:eastAsia="fr-FR"/>
                <w14:ligatures w14:val="none"/>
              </w:rPr>
              <w:t xml:space="preserve"> Classes </w:t>
            </w:r>
            <w:r w:rsidR="00D55C80" w:rsidRPr="00B53FA2">
              <w:rPr>
                <w:rFonts w:ascii="Times New Roman" w:eastAsia="Times New Roman" w:hAnsi="Times New Roman" w:cs="Times New Roman"/>
                <w:b/>
                <w:bCs/>
                <w:color w:val="000000"/>
                <w:kern w:val="0"/>
                <w:lang w:eastAsia="fr-FR"/>
                <w14:ligatures w14:val="none"/>
              </w:rPr>
              <w:t>(2023)</w:t>
            </w:r>
          </w:p>
        </w:tc>
        <w:tc>
          <w:tcPr>
            <w:tcW w:w="3120" w:type="dxa"/>
            <w:gridSpan w:val="2"/>
            <w:tcBorders>
              <w:top w:val="single" w:sz="18" w:space="0" w:color="auto"/>
              <w:left w:val="nil"/>
              <w:bottom w:val="nil"/>
              <w:right w:val="nil"/>
            </w:tcBorders>
            <w:noWrap/>
            <w:vAlign w:val="bottom"/>
            <w:hideMark/>
          </w:tcPr>
          <w:p w14:paraId="7567EC20" w14:textId="3636D4F9" w:rsidR="00D55C80" w:rsidRPr="00B53FA2"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Areas in ha</w:t>
            </w:r>
          </w:p>
        </w:tc>
        <w:tc>
          <w:tcPr>
            <w:tcW w:w="2000" w:type="dxa"/>
            <w:tcBorders>
              <w:top w:val="single" w:sz="18" w:space="0" w:color="auto"/>
              <w:left w:val="nil"/>
              <w:bottom w:val="nil"/>
              <w:right w:val="nil"/>
            </w:tcBorders>
            <w:noWrap/>
            <w:vAlign w:val="bottom"/>
            <w:hideMark/>
          </w:tcPr>
          <w:p w14:paraId="2EDA7938" w14:textId="77777777" w:rsidR="00D55C80" w:rsidRPr="00B53FA2" w:rsidRDefault="00D55C80" w:rsidP="004E061F">
            <w:pPr>
              <w:spacing w:after="0" w:line="240" w:lineRule="auto"/>
              <w:rPr>
                <w:rFonts w:ascii="Times New Roman" w:eastAsia="Times New Roman" w:hAnsi="Times New Roman" w:cs="Times New Roman"/>
                <w:b/>
                <w:bCs/>
                <w:color w:val="000000"/>
                <w:kern w:val="0"/>
                <w:lang w:eastAsia="fr-FR"/>
                <w14:ligatures w14:val="none"/>
              </w:rPr>
            </w:pPr>
          </w:p>
        </w:tc>
        <w:tc>
          <w:tcPr>
            <w:tcW w:w="1298" w:type="dxa"/>
            <w:tcBorders>
              <w:top w:val="single" w:sz="18" w:space="0" w:color="auto"/>
              <w:left w:val="nil"/>
              <w:bottom w:val="nil"/>
              <w:right w:val="nil"/>
            </w:tcBorders>
            <w:noWrap/>
            <w:vAlign w:val="bottom"/>
            <w:hideMark/>
          </w:tcPr>
          <w:p w14:paraId="0E691AE9" w14:textId="77777777" w:rsidR="00D55C80" w:rsidRPr="00B53FA2" w:rsidRDefault="00D55C80" w:rsidP="004E061F">
            <w:pPr>
              <w:spacing w:after="0" w:line="240" w:lineRule="auto"/>
              <w:rPr>
                <w:rFonts w:ascii="Times New Roman" w:eastAsia="Times New Roman" w:hAnsi="Times New Roman" w:cs="Times New Roman"/>
                <w:kern w:val="0"/>
                <w:sz w:val="20"/>
                <w:szCs w:val="20"/>
                <w:lang w:eastAsia="fr-FR"/>
                <w14:ligatures w14:val="none"/>
              </w:rPr>
            </w:pPr>
          </w:p>
        </w:tc>
        <w:tc>
          <w:tcPr>
            <w:tcW w:w="1037" w:type="dxa"/>
            <w:tcBorders>
              <w:top w:val="single" w:sz="18" w:space="0" w:color="auto"/>
              <w:left w:val="nil"/>
              <w:bottom w:val="nil"/>
              <w:right w:val="nil"/>
            </w:tcBorders>
            <w:noWrap/>
            <w:vAlign w:val="bottom"/>
            <w:hideMark/>
          </w:tcPr>
          <w:p w14:paraId="713A0DA5" w14:textId="77777777" w:rsidR="00D55C80" w:rsidRPr="00B53FA2" w:rsidRDefault="00D55C80" w:rsidP="004E061F">
            <w:pPr>
              <w:spacing w:after="0" w:line="240" w:lineRule="auto"/>
              <w:rPr>
                <w:rFonts w:ascii="Times New Roman" w:eastAsia="Times New Roman" w:hAnsi="Times New Roman" w:cs="Times New Roman"/>
                <w:kern w:val="0"/>
                <w:sz w:val="20"/>
                <w:szCs w:val="20"/>
                <w:lang w:eastAsia="fr-FR"/>
                <w14:ligatures w14:val="none"/>
              </w:rPr>
            </w:pPr>
          </w:p>
        </w:tc>
      </w:tr>
      <w:tr w:rsidR="00D55C80" w:rsidRPr="00B53FA2" w14:paraId="30980487" w14:textId="77777777" w:rsidTr="004E061F">
        <w:trPr>
          <w:trHeight w:val="310"/>
        </w:trPr>
        <w:tc>
          <w:tcPr>
            <w:tcW w:w="3017" w:type="dxa"/>
            <w:vMerge/>
            <w:tcBorders>
              <w:top w:val="nil"/>
              <w:left w:val="nil"/>
              <w:bottom w:val="single" w:sz="18" w:space="0" w:color="auto"/>
              <w:right w:val="nil"/>
            </w:tcBorders>
            <w:vAlign w:val="center"/>
            <w:hideMark/>
          </w:tcPr>
          <w:p w14:paraId="055F71E7" w14:textId="77777777" w:rsidR="00D55C80" w:rsidRPr="00B53FA2" w:rsidRDefault="00D55C80" w:rsidP="004E061F">
            <w:pPr>
              <w:spacing w:after="0" w:line="240" w:lineRule="auto"/>
              <w:rPr>
                <w:rFonts w:ascii="Times New Roman" w:eastAsia="Times New Roman" w:hAnsi="Times New Roman" w:cs="Times New Roman"/>
                <w:b/>
                <w:bCs/>
                <w:color w:val="000000"/>
                <w:kern w:val="0"/>
                <w:lang w:eastAsia="fr-FR"/>
                <w14:ligatures w14:val="none"/>
              </w:rPr>
            </w:pPr>
          </w:p>
        </w:tc>
        <w:tc>
          <w:tcPr>
            <w:tcW w:w="1594" w:type="dxa"/>
            <w:tcBorders>
              <w:top w:val="nil"/>
              <w:left w:val="nil"/>
              <w:bottom w:val="single" w:sz="18" w:space="0" w:color="auto"/>
              <w:right w:val="nil"/>
            </w:tcBorders>
            <w:noWrap/>
            <w:vAlign w:val="center"/>
            <w:hideMark/>
          </w:tcPr>
          <w:p w14:paraId="39A14D63" w14:textId="54EF3C59" w:rsidR="00D55C80" w:rsidRPr="00B53FA2"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Central Zone</w:t>
            </w:r>
          </w:p>
        </w:tc>
        <w:tc>
          <w:tcPr>
            <w:tcW w:w="1526" w:type="dxa"/>
            <w:tcBorders>
              <w:top w:val="nil"/>
              <w:left w:val="nil"/>
              <w:bottom w:val="single" w:sz="18" w:space="0" w:color="auto"/>
              <w:right w:val="nil"/>
            </w:tcBorders>
            <w:noWrap/>
            <w:vAlign w:val="center"/>
            <w:hideMark/>
          </w:tcPr>
          <w:p w14:paraId="7C2297B8" w14:textId="7AE54639" w:rsidR="00D55C80" w:rsidRPr="00B53FA2"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Buffer Zone</w:t>
            </w:r>
          </w:p>
        </w:tc>
        <w:tc>
          <w:tcPr>
            <w:tcW w:w="2000" w:type="dxa"/>
            <w:tcBorders>
              <w:top w:val="nil"/>
              <w:left w:val="nil"/>
              <w:bottom w:val="single" w:sz="18" w:space="0" w:color="auto"/>
              <w:right w:val="nil"/>
            </w:tcBorders>
            <w:noWrap/>
            <w:vAlign w:val="center"/>
            <w:hideMark/>
          </w:tcPr>
          <w:p w14:paraId="562355FE" w14:textId="355CF96B" w:rsidR="00D55C80" w:rsidRPr="00B53FA2"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B53FA2">
              <w:rPr>
                <w:rFonts w:ascii="Times New Roman" w:eastAsia="Times New Roman" w:hAnsi="Times New Roman" w:cs="Times New Roman"/>
                <w:b/>
                <w:bCs/>
                <w:color w:val="000000"/>
                <w:kern w:val="0"/>
                <w:lang w:eastAsia="fr-FR"/>
                <w14:ligatures w14:val="none"/>
              </w:rPr>
              <w:t xml:space="preserve">Transition </w:t>
            </w:r>
            <w:r w:rsidR="00200023">
              <w:rPr>
                <w:rFonts w:ascii="Times New Roman" w:eastAsia="Times New Roman" w:hAnsi="Times New Roman" w:cs="Times New Roman"/>
                <w:b/>
                <w:bCs/>
                <w:color w:val="000000"/>
                <w:kern w:val="0"/>
                <w:lang w:eastAsia="fr-FR"/>
                <w14:ligatures w14:val="none"/>
              </w:rPr>
              <w:t>Zone</w:t>
            </w:r>
          </w:p>
        </w:tc>
        <w:tc>
          <w:tcPr>
            <w:tcW w:w="1298" w:type="dxa"/>
            <w:tcBorders>
              <w:top w:val="nil"/>
              <w:left w:val="nil"/>
              <w:bottom w:val="single" w:sz="18" w:space="0" w:color="auto"/>
              <w:right w:val="nil"/>
            </w:tcBorders>
            <w:noWrap/>
            <w:hideMark/>
          </w:tcPr>
          <w:p w14:paraId="24A6DDB2" w14:textId="77777777" w:rsidR="00D55C80" w:rsidRPr="00B53FA2"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B53FA2">
              <w:rPr>
                <w:rFonts w:ascii="Times New Roman" w:eastAsia="Times New Roman" w:hAnsi="Times New Roman" w:cs="Times New Roman"/>
                <w:b/>
                <w:bCs/>
                <w:color w:val="000000"/>
                <w:kern w:val="0"/>
                <w:lang w:eastAsia="fr-FR"/>
                <w14:ligatures w14:val="none"/>
              </w:rPr>
              <w:t>Total (ha)</w:t>
            </w:r>
          </w:p>
        </w:tc>
        <w:tc>
          <w:tcPr>
            <w:tcW w:w="1037" w:type="dxa"/>
            <w:tcBorders>
              <w:top w:val="nil"/>
              <w:left w:val="nil"/>
              <w:bottom w:val="single" w:sz="18" w:space="0" w:color="auto"/>
              <w:right w:val="nil"/>
            </w:tcBorders>
            <w:noWrap/>
            <w:hideMark/>
          </w:tcPr>
          <w:p w14:paraId="3093C923" w14:textId="77777777" w:rsidR="00D55C80" w:rsidRPr="00B53FA2"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B53FA2">
              <w:rPr>
                <w:rFonts w:ascii="Times New Roman" w:eastAsia="Times New Roman" w:hAnsi="Times New Roman" w:cs="Times New Roman"/>
                <w:b/>
                <w:bCs/>
                <w:color w:val="000000"/>
                <w:kern w:val="0"/>
                <w:lang w:eastAsia="fr-FR"/>
                <w14:ligatures w14:val="none"/>
              </w:rPr>
              <w:t>Total (%)</w:t>
            </w:r>
          </w:p>
        </w:tc>
      </w:tr>
      <w:tr w:rsidR="004444DB" w:rsidRPr="00B53FA2" w14:paraId="5E15CFBC" w14:textId="77777777" w:rsidTr="00771D6D">
        <w:trPr>
          <w:trHeight w:val="330"/>
        </w:trPr>
        <w:tc>
          <w:tcPr>
            <w:tcW w:w="3017" w:type="dxa"/>
            <w:tcBorders>
              <w:top w:val="single" w:sz="18" w:space="0" w:color="auto"/>
              <w:left w:val="nil"/>
              <w:bottom w:val="nil"/>
              <w:right w:val="nil"/>
            </w:tcBorders>
            <w:noWrap/>
            <w:hideMark/>
          </w:tcPr>
          <w:p w14:paraId="52F28D74" w14:textId="3A01859C" w:rsidR="004444DB" w:rsidRPr="00B53FA2"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7618E1">
              <w:t>Enhanced</w:t>
            </w:r>
            <w:proofErr w:type="spellEnd"/>
            <w:r w:rsidRPr="007618E1">
              <w:t xml:space="preserve"> </w:t>
            </w:r>
            <w:proofErr w:type="spellStart"/>
            <w:r w:rsidRPr="007618E1">
              <w:t>growth</w:t>
            </w:r>
            <w:proofErr w:type="spellEnd"/>
            <w:r w:rsidRPr="007618E1">
              <w:t>, high</w:t>
            </w:r>
          </w:p>
        </w:tc>
        <w:tc>
          <w:tcPr>
            <w:tcW w:w="1594" w:type="dxa"/>
            <w:tcBorders>
              <w:top w:val="single" w:sz="18" w:space="0" w:color="auto"/>
              <w:left w:val="nil"/>
              <w:bottom w:val="nil"/>
              <w:right w:val="nil"/>
            </w:tcBorders>
            <w:noWrap/>
            <w:vAlign w:val="bottom"/>
            <w:hideMark/>
          </w:tcPr>
          <w:p w14:paraId="3E296FE3"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0,00</w:t>
            </w:r>
          </w:p>
        </w:tc>
        <w:tc>
          <w:tcPr>
            <w:tcW w:w="1526" w:type="dxa"/>
            <w:tcBorders>
              <w:top w:val="single" w:sz="18" w:space="0" w:color="auto"/>
              <w:left w:val="nil"/>
              <w:bottom w:val="nil"/>
              <w:right w:val="nil"/>
            </w:tcBorders>
            <w:noWrap/>
            <w:vAlign w:val="bottom"/>
            <w:hideMark/>
          </w:tcPr>
          <w:p w14:paraId="56B61BA6"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221,71</w:t>
            </w:r>
          </w:p>
        </w:tc>
        <w:tc>
          <w:tcPr>
            <w:tcW w:w="2000" w:type="dxa"/>
            <w:tcBorders>
              <w:top w:val="single" w:sz="18" w:space="0" w:color="auto"/>
              <w:left w:val="nil"/>
              <w:bottom w:val="nil"/>
              <w:right w:val="nil"/>
            </w:tcBorders>
            <w:noWrap/>
            <w:vAlign w:val="bottom"/>
            <w:hideMark/>
          </w:tcPr>
          <w:p w14:paraId="234F9463"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334,11</w:t>
            </w:r>
          </w:p>
        </w:tc>
        <w:tc>
          <w:tcPr>
            <w:tcW w:w="1298" w:type="dxa"/>
            <w:tcBorders>
              <w:top w:val="single" w:sz="18" w:space="0" w:color="auto"/>
              <w:left w:val="nil"/>
              <w:bottom w:val="nil"/>
              <w:right w:val="nil"/>
            </w:tcBorders>
            <w:noWrap/>
            <w:vAlign w:val="bottom"/>
            <w:hideMark/>
          </w:tcPr>
          <w:p w14:paraId="3EFC4EB7"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555,82</w:t>
            </w:r>
          </w:p>
        </w:tc>
        <w:tc>
          <w:tcPr>
            <w:tcW w:w="1037" w:type="dxa"/>
            <w:tcBorders>
              <w:top w:val="single" w:sz="18" w:space="0" w:color="auto"/>
              <w:left w:val="nil"/>
              <w:bottom w:val="nil"/>
              <w:right w:val="nil"/>
            </w:tcBorders>
            <w:noWrap/>
            <w:vAlign w:val="bottom"/>
            <w:hideMark/>
          </w:tcPr>
          <w:p w14:paraId="70649785"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0,04</w:t>
            </w:r>
          </w:p>
        </w:tc>
      </w:tr>
      <w:tr w:rsidR="004444DB" w:rsidRPr="00B53FA2" w14:paraId="183B0B57" w14:textId="77777777" w:rsidTr="00771D6D">
        <w:trPr>
          <w:trHeight w:val="320"/>
        </w:trPr>
        <w:tc>
          <w:tcPr>
            <w:tcW w:w="3017" w:type="dxa"/>
            <w:tcBorders>
              <w:top w:val="nil"/>
              <w:left w:val="nil"/>
              <w:bottom w:val="nil"/>
              <w:right w:val="nil"/>
            </w:tcBorders>
            <w:noWrap/>
            <w:hideMark/>
          </w:tcPr>
          <w:p w14:paraId="05CF5A68" w14:textId="3BC3E3B9" w:rsidR="004444DB" w:rsidRPr="00B53FA2"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7618E1">
              <w:t>Enhanced</w:t>
            </w:r>
            <w:proofErr w:type="spellEnd"/>
            <w:r w:rsidRPr="007618E1">
              <w:t xml:space="preserve"> </w:t>
            </w:r>
            <w:proofErr w:type="spellStart"/>
            <w:r w:rsidRPr="007618E1">
              <w:t>growth</w:t>
            </w:r>
            <w:proofErr w:type="spellEnd"/>
            <w:r w:rsidRPr="007618E1">
              <w:t xml:space="preserve">, </w:t>
            </w:r>
            <w:proofErr w:type="spellStart"/>
            <w:r w:rsidRPr="007618E1">
              <w:t>low</w:t>
            </w:r>
            <w:proofErr w:type="spellEnd"/>
          </w:p>
        </w:tc>
        <w:tc>
          <w:tcPr>
            <w:tcW w:w="1594" w:type="dxa"/>
            <w:tcBorders>
              <w:top w:val="nil"/>
              <w:left w:val="nil"/>
              <w:bottom w:val="nil"/>
              <w:right w:val="nil"/>
            </w:tcBorders>
            <w:noWrap/>
            <w:vAlign w:val="bottom"/>
            <w:hideMark/>
          </w:tcPr>
          <w:p w14:paraId="7ECC0BF6"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0,00</w:t>
            </w:r>
          </w:p>
        </w:tc>
        <w:tc>
          <w:tcPr>
            <w:tcW w:w="1526" w:type="dxa"/>
            <w:tcBorders>
              <w:top w:val="nil"/>
              <w:left w:val="nil"/>
              <w:bottom w:val="nil"/>
              <w:right w:val="nil"/>
            </w:tcBorders>
            <w:noWrap/>
            <w:vAlign w:val="bottom"/>
            <w:hideMark/>
          </w:tcPr>
          <w:p w14:paraId="74F3E7CE"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0,00</w:t>
            </w:r>
          </w:p>
        </w:tc>
        <w:tc>
          <w:tcPr>
            <w:tcW w:w="2000" w:type="dxa"/>
            <w:tcBorders>
              <w:top w:val="nil"/>
              <w:left w:val="nil"/>
              <w:bottom w:val="nil"/>
              <w:right w:val="nil"/>
            </w:tcBorders>
            <w:noWrap/>
            <w:vAlign w:val="bottom"/>
            <w:hideMark/>
          </w:tcPr>
          <w:p w14:paraId="4C10CB63"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458,30</w:t>
            </w:r>
          </w:p>
        </w:tc>
        <w:tc>
          <w:tcPr>
            <w:tcW w:w="1298" w:type="dxa"/>
            <w:tcBorders>
              <w:top w:val="nil"/>
              <w:left w:val="nil"/>
              <w:bottom w:val="nil"/>
              <w:right w:val="nil"/>
            </w:tcBorders>
            <w:noWrap/>
            <w:vAlign w:val="bottom"/>
            <w:hideMark/>
          </w:tcPr>
          <w:p w14:paraId="3B57710D"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458,30</w:t>
            </w:r>
          </w:p>
        </w:tc>
        <w:tc>
          <w:tcPr>
            <w:tcW w:w="1037" w:type="dxa"/>
            <w:tcBorders>
              <w:top w:val="nil"/>
              <w:left w:val="nil"/>
              <w:bottom w:val="nil"/>
              <w:right w:val="nil"/>
            </w:tcBorders>
            <w:noWrap/>
            <w:vAlign w:val="bottom"/>
            <w:hideMark/>
          </w:tcPr>
          <w:p w14:paraId="2498E2A1"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0,04</w:t>
            </w:r>
          </w:p>
        </w:tc>
      </w:tr>
      <w:tr w:rsidR="004444DB" w:rsidRPr="00B53FA2" w14:paraId="00B5B587" w14:textId="77777777" w:rsidTr="00771D6D">
        <w:trPr>
          <w:trHeight w:val="320"/>
        </w:trPr>
        <w:tc>
          <w:tcPr>
            <w:tcW w:w="3017" w:type="dxa"/>
            <w:tcBorders>
              <w:top w:val="nil"/>
              <w:left w:val="nil"/>
              <w:bottom w:val="nil"/>
              <w:right w:val="nil"/>
            </w:tcBorders>
            <w:noWrap/>
            <w:hideMark/>
          </w:tcPr>
          <w:p w14:paraId="2C2EBBB5" w14:textId="641401C9" w:rsidR="004444DB" w:rsidRPr="00B53FA2"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7618E1">
              <w:t>Unburned</w:t>
            </w:r>
            <w:proofErr w:type="spellEnd"/>
          </w:p>
        </w:tc>
        <w:tc>
          <w:tcPr>
            <w:tcW w:w="1594" w:type="dxa"/>
            <w:tcBorders>
              <w:top w:val="nil"/>
              <w:left w:val="nil"/>
              <w:bottom w:val="nil"/>
              <w:right w:val="nil"/>
            </w:tcBorders>
            <w:noWrap/>
            <w:vAlign w:val="bottom"/>
            <w:hideMark/>
          </w:tcPr>
          <w:p w14:paraId="17E3E3F3"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18000,00</w:t>
            </w:r>
          </w:p>
        </w:tc>
        <w:tc>
          <w:tcPr>
            <w:tcW w:w="1526" w:type="dxa"/>
            <w:tcBorders>
              <w:top w:val="nil"/>
              <w:left w:val="nil"/>
              <w:bottom w:val="nil"/>
              <w:right w:val="nil"/>
            </w:tcBorders>
            <w:noWrap/>
            <w:vAlign w:val="bottom"/>
            <w:hideMark/>
          </w:tcPr>
          <w:p w14:paraId="1CACA8E9"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157722,79</w:t>
            </w:r>
          </w:p>
        </w:tc>
        <w:tc>
          <w:tcPr>
            <w:tcW w:w="2000" w:type="dxa"/>
            <w:tcBorders>
              <w:top w:val="nil"/>
              <w:left w:val="nil"/>
              <w:bottom w:val="nil"/>
              <w:right w:val="nil"/>
            </w:tcBorders>
            <w:noWrap/>
            <w:vAlign w:val="bottom"/>
            <w:hideMark/>
          </w:tcPr>
          <w:p w14:paraId="26D8BF00"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1140868,57</w:t>
            </w:r>
          </w:p>
        </w:tc>
        <w:tc>
          <w:tcPr>
            <w:tcW w:w="1298" w:type="dxa"/>
            <w:tcBorders>
              <w:top w:val="nil"/>
              <w:left w:val="nil"/>
              <w:bottom w:val="nil"/>
              <w:right w:val="nil"/>
            </w:tcBorders>
            <w:noWrap/>
            <w:vAlign w:val="bottom"/>
            <w:hideMark/>
          </w:tcPr>
          <w:p w14:paraId="642419FF"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1141968,57</w:t>
            </w:r>
          </w:p>
        </w:tc>
        <w:tc>
          <w:tcPr>
            <w:tcW w:w="1037" w:type="dxa"/>
            <w:tcBorders>
              <w:top w:val="nil"/>
              <w:left w:val="nil"/>
              <w:bottom w:val="nil"/>
              <w:right w:val="nil"/>
            </w:tcBorders>
            <w:noWrap/>
            <w:vAlign w:val="bottom"/>
            <w:hideMark/>
          </w:tcPr>
          <w:p w14:paraId="580631EA"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92,33</w:t>
            </w:r>
          </w:p>
        </w:tc>
      </w:tr>
      <w:tr w:rsidR="004444DB" w:rsidRPr="00B53FA2" w14:paraId="094F000D" w14:textId="77777777" w:rsidTr="00771D6D">
        <w:trPr>
          <w:trHeight w:val="320"/>
        </w:trPr>
        <w:tc>
          <w:tcPr>
            <w:tcW w:w="3017" w:type="dxa"/>
            <w:tcBorders>
              <w:top w:val="nil"/>
              <w:left w:val="nil"/>
              <w:bottom w:val="nil"/>
              <w:right w:val="nil"/>
            </w:tcBorders>
            <w:noWrap/>
            <w:hideMark/>
          </w:tcPr>
          <w:p w14:paraId="5601B583" w14:textId="723108E9" w:rsidR="004444DB" w:rsidRPr="00B53FA2"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7618E1">
              <w:t xml:space="preserve">Low </w:t>
            </w:r>
            <w:proofErr w:type="spellStart"/>
            <w:r w:rsidRPr="007618E1">
              <w:t>severity</w:t>
            </w:r>
            <w:proofErr w:type="spellEnd"/>
          </w:p>
        </w:tc>
        <w:tc>
          <w:tcPr>
            <w:tcW w:w="1594" w:type="dxa"/>
            <w:tcBorders>
              <w:top w:val="nil"/>
              <w:left w:val="nil"/>
              <w:bottom w:val="nil"/>
              <w:right w:val="nil"/>
            </w:tcBorders>
            <w:noWrap/>
            <w:vAlign w:val="bottom"/>
            <w:hideMark/>
          </w:tcPr>
          <w:p w14:paraId="1A9D48A5"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2660,75</w:t>
            </w:r>
          </w:p>
        </w:tc>
        <w:tc>
          <w:tcPr>
            <w:tcW w:w="1526" w:type="dxa"/>
            <w:tcBorders>
              <w:top w:val="nil"/>
              <w:left w:val="nil"/>
              <w:bottom w:val="nil"/>
              <w:right w:val="nil"/>
            </w:tcBorders>
            <w:noWrap/>
            <w:vAlign w:val="bottom"/>
            <w:hideMark/>
          </w:tcPr>
          <w:p w14:paraId="1EF8B005"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7,03</w:t>
            </w:r>
          </w:p>
        </w:tc>
        <w:tc>
          <w:tcPr>
            <w:tcW w:w="2000" w:type="dxa"/>
            <w:tcBorders>
              <w:top w:val="nil"/>
              <w:left w:val="nil"/>
              <w:bottom w:val="nil"/>
              <w:right w:val="nil"/>
            </w:tcBorders>
            <w:noWrap/>
            <w:vAlign w:val="bottom"/>
            <w:hideMark/>
          </w:tcPr>
          <w:p w14:paraId="45856DA2"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1567,31</w:t>
            </w:r>
          </w:p>
        </w:tc>
        <w:tc>
          <w:tcPr>
            <w:tcW w:w="1298" w:type="dxa"/>
            <w:tcBorders>
              <w:top w:val="nil"/>
              <w:left w:val="nil"/>
              <w:bottom w:val="nil"/>
              <w:right w:val="nil"/>
            </w:tcBorders>
            <w:noWrap/>
            <w:vAlign w:val="bottom"/>
            <w:hideMark/>
          </w:tcPr>
          <w:p w14:paraId="2ACBB413"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4235,09</w:t>
            </w:r>
          </w:p>
        </w:tc>
        <w:tc>
          <w:tcPr>
            <w:tcW w:w="1037" w:type="dxa"/>
            <w:tcBorders>
              <w:top w:val="nil"/>
              <w:left w:val="nil"/>
              <w:bottom w:val="nil"/>
              <w:right w:val="nil"/>
            </w:tcBorders>
            <w:noWrap/>
            <w:vAlign w:val="bottom"/>
            <w:hideMark/>
          </w:tcPr>
          <w:p w14:paraId="63C7F6AC"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0,34</w:t>
            </w:r>
          </w:p>
        </w:tc>
      </w:tr>
      <w:tr w:rsidR="004444DB" w:rsidRPr="00B53FA2" w14:paraId="30CF3072" w14:textId="77777777" w:rsidTr="00771D6D">
        <w:trPr>
          <w:trHeight w:val="320"/>
        </w:trPr>
        <w:tc>
          <w:tcPr>
            <w:tcW w:w="3017" w:type="dxa"/>
            <w:tcBorders>
              <w:top w:val="nil"/>
              <w:left w:val="nil"/>
              <w:bottom w:val="nil"/>
              <w:right w:val="nil"/>
            </w:tcBorders>
            <w:noWrap/>
            <w:hideMark/>
          </w:tcPr>
          <w:p w14:paraId="36C1A4DA" w14:textId="6962BB7A" w:rsidR="004444DB" w:rsidRPr="00B53FA2"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7618E1">
              <w:t xml:space="preserve">Low to </w:t>
            </w:r>
            <w:proofErr w:type="spellStart"/>
            <w:r w:rsidRPr="007618E1">
              <w:t>moderate</w:t>
            </w:r>
            <w:proofErr w:type="spellEnd"/>
            <w:r w:rsidRPr="007618E1">
              <w:t xml:space="preserve"> </w:t>
            </w:r>
            <w:proofErr w:type="spellStart"/>
            <w:r w:rsidRPr="007618E1">
              <w:t>severity</w:t>
            </w:r>
            <w:proofErr w:type="spellEnd"/>
          </w:p>
        </w:tc>
        <w:tc>
          <w:tcPr>
            <w:tcW w:w="1594" w:type="dxa"/>
            <w:tcBorders>
              <w:top w:val="nil"/>
              <w:left w:val="nil"/>
              <w:bottom w:val="nil"/>
              <w:right w:val="nil"/>
            </w:tcBorders>
            <w:noWrap/>
            <w:vAlign w:val="bottom"/>
            <w:hideMark/>
          </w:tcPr>
          <w:p w14:paraId="3DDE0687"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11363,79</w:t>
            </w:r>
          </w:p>
        </w:tc>
        <w:tc>
          <w:tcPr>
            <w:tcW w:w="1526" w:type="dxa"/>
            <w:tcBorders>
              <w:top w:val="nil"/>
              <w:left w:val="nil"/>
              <w:bottom w:val="nil"/>
              <w:right w:val="nil"/>
            </w:tcBorders>
            <w:noWrap/>
            <w:vAlign w:val="bottom"/>
            <w:hideMark/>
          </w:tcPr>
          <w:p w14:paraId="09AD3FE3"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29,12</w:t>
            </w:r>
          </w:p>
        </w:tc>
        <w:tc>
          <w:tcPr>
            <w:tcW w:w="2000" w:type="dxa"/>
            <w:tcBorders>
              <w:top w:val="nil"/>
              <w:left w:val="nil"/>
              <w:bottom w:val="nil"/>
              <w:right w:val="nil"/>
            </w:tcBorders>
            <w:noWrap/>
            <w:vAlign w:val="bottom"/>
            <w:hideMark/>
          </w:tcPr>
          <w:p w14:paraId="5678AEF2"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3211,08</w:t>
            </w:r>
          </w:p>
        </w:tc>
        <w:tc>
          <w:tcPr>
            <w:tcW w:w="1298" w:type="dxa"/>
            <w:tcBorders>
              <w:top w:val="nil"/>
              <w:left w:val="nil"/>
              <w:bottom w:val="nil"/>
              <w:right w:val="nil"/>
            </w:tcBorders>
            <w:noWrap/>
            <w:vAlign w:val="bottom"/>
            <w:hideMark/>
          </w:tcPr>
          <w:p w14:paraId="6EDC5EB1"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14603,99</w:t>
            </w:r>
          </w:p>
        </w:tc>
        <w:tc>
          <w:tcPr>
            <w:tcW w:w="1037" w:type="dxa"/>
            <w:tcBorders>
              <w:top w:val="nil"/>
              <w:left w:val="nil"/>
              <w:bottom w:val="nil"/>
              <w:right w:val="nil"/>
            </w:tcBorders>
            <w:noWrap/>
            <w:vAlign w:val="bottom"/>
            <w:hideMark/>
          </w:tcPr>
          <w:p w14:paraId="172991E8"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1,18</w:t>
            </w:r>
          </w:p>
        </w:tc>
      </w:tr>
      <w:tr w:rsidR="004444DB" w:rsidRPr="00B53FA2" w14:paraId="17F5A67A" w14:textId="77777777" w:rsidTr="00771D6D">
        <w:trPr>
          <w:trHeight w:val="320"/>
        </w:trPr>
        <w:tc>
          <w:tcPr>
            <w:tcW w:w="3017" w:type="dxa"/>
            <w:tcBorders>
              <w:top w:val="nil"/>
              <w:left w:val="nil"/>
              <w:bottom w:val="nil"/>
              <w:right w:val="nil"/>
            </w:tcBorders>
            <w:noWrap/>
            <w:hideMark/>
          </w:tcPr>
          <w:p w14:paraId="178263FA" w14:textId="3EF6218E" w:rsidR="004444DB" w:rsidRPr="00B53FA2"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7618E1">
              <w:t>Moderate</w:t>
            </w:r>
            <w:proofErr w:type="spellEnd"/>
            <w:r w:rsidRPr="007618E1">
              <w:t xml:space="preserve"> to high </w:t>
            </w:r>
            <w:proofErr w:type="spellStart"/>
            <w:r w:rsidRPr="007618E1">
              <w:t>severity</w:t>
            </w:r>
            <w:proofErr w:type="spellEnd"/>
          </w:p>
        </w:tc>
        <w:tc>
          <w:tcPr>
            <w:tcW w:w="1594" w:type="dxa"/>
            <w:tcBorders>
              <w:top w:val="nil"/>
              <w:left w:val="nil"/>
              <w:bottom w:val="nil"/>
              <w:right w:val="nil"/>
            </w:tcBorders>
            <w:noWrap/>
            <w:vAlign w:val="bottom"/>
            <w:hideMark/>
          </w:tcPr>
          <w:p w14:paraId="00422A24"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17563,34</w:t>
            </w:r>
          </w:p>
        </w:tc>
        <w:tc>
          <w:tcPr>
            <w:tcW w:w="1526" w:type="dxa"/>
            <w:tcBorders>
              <w:top w:val="nil"/>
              <w:left w:val="nil"/>
              <w:bottom w:val="nil"/>
              <w:right w:val="nil"/>
            </w:tcBorders>
            <w:noWrap/>
            <w:vAlign w:val="bottom"/>
            <w:hideMark/>
          </w:tcPr>
          <w:p w14:paraId="05576306"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5231,55</w:t>
            </w:r>
          </w:p>
        </w:tc>
        <w:tc>
          <w:tcPr>
            <w:tcW w:w="2000" w:type="dxa"/>
            <w:tcBorders>
              <w:top w:val="nil"/>
              <w:left w:val="nil"/>
              <w:bottom w:val="nil"/>
              <w:right w:val="nil"/>
            </w:tcBorders>
            <w:noWrap/>
            <w:vAlign w:val="bottom"/>
            <w:hideMark/>
          </w:tcPr>
          <w:p w14:paraId="047E9CA6"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22783,98</w:t>
            </w:r>
          </w:p>
        </w:tc>
        <w:tc>
          <w:tcPr>
            <w:tcW w:w="1298" w:type="dxa"/>
            <w:tcBorders>
              <w:top w:val="nil"/>
              <w:left w:val="nil"/>
              <w:bottom w:val="nil"/>
              <w:right w:val="nil"/>
            </w:tcBorders>
            <w:noWrap/>
            <w:vAlign w:val="bottom"/>
            <w:hideMark/>
          </w:tcPr>
          <w:p w14:paraId="084C4863"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45578,87</w:t>
            </w:r>
          </w:p>
        </w:tc>
        <w:tc>
          <w:tcPr>
            <w:tcW w:w="1037" w:type="dxa"/>
            <w:tcBorders>
              <w:top w:val="nil"/>
              <w:left w:val="nil"/>
              <w:bottom w:val="nil"/>
              <w:right w:val="nil"/>
            </w:tcBorders>
            <w:noWrap/>
            <w:vAlign w:val="bottom"/>
            <w:hideMark/>
          </w:tcPr>
          <w:p w14:paraId="7181B47A"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3,68</w:t>
            </w:r>
          </w:p>
        </w:tc>
      </w:tr>
      <w:tr w:rsidR="004444DB" w:rsidRPr="00B53FA2" w14:paraId="697552EB" w14:textId="77777777" w:rsidTr="00771D6D">
        <w:trPr>
          <w:trHeight w:val="320"/>
        </w:trPr>
        <w:tc>
          <w:tcPr>
            <w:tcW w:w="3017" w:type="dxa"/>
            <w:tcBorders>
              <w:top w:val="nil"/>
              <w:left w:val="nil"/>
              <w:bottom w:val="nil"/>
              <w:right w:val="nil"/>
            </w:tcBorders>
            <w:noWrap/>
            <w:hideMark/>
          </w:tcPr>
          <w:p w14:paraId="460044DA" w14:textId="4A81FEBA" w:rsidR="004444DB" w:rsidRPr="00B53FA2"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7618E1">
              <w:t xml:space="preserve">High </w:t>
            </w:r>
            <w:proofErr w:type="spellStart"/>
            <w:r w:rsidRPr="007618E1">
              <w:t>severity</w:t>
            </w:r>
            <w:proofErr w:type="spellEnd"/>
          </w:p>
        </w:tc>
        <w:tc>
          <w:tcPr>
            <w:tcW w:w="1594" w:type="dxa"/>
            <w:tcBorders>
              <w:top w:val="nil"/>
              <w:left w:val="nil"/>
              <w:bottom w:val="nil"/>
              <w:right w:val="nil"/>
            </w:tcBorders>
            <w:noWrap/>
            <w:vAlign w:val="bottom"/>
            <w:hideMark/>
          </w:tcPr>
          <w:p w14:paraId="135E3152"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19434,21</w:t>
            </w:r>
          </w:p>
        </w:tc>
        <w:tc>
          <w:tcPr>
            <w:tcW w:w="1526" w:type="dxa"/>
            <w:tcBorders>
              <w:top w:val="nil"/>
              <w:left w:val="nil"/>
              <w:bottom w:val="nil"/>
              <w:right w:val="nil"/>
            </w:tcBorders>
            <w:noWrap/>
            <w:vAlign w:val="bottom"/>
            <w:hideMark/>
          </w:tcPr>
          <w:p w14:paraId="1F96CD44"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733,09</w:t>
            </w:r>
          </w:p>
        </w:tc>
        <w:tc>
          <w:tcPr>
            <w:tcW w:w="2000" w:type="dxa"/>
            <w:tcBorders>
              <w:top w:val="nil"/>
              <w:left w:val="nil"/>
              <w:bottom w:val="nil"/>
              <w:right w:val="nil"/>
            </w:tcBorders>
            <w:noWrap/>
            <w:vAlign w:val="bottom"/>
            <w:hideMark/>
          </w:tcPr>
          <w:p w14:paraId="774D5F33"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10333,54</w:t>
            </w:r>
          </w:p>
        </w:tc>
        <w:tc>
          <w:tcPr>
            <w:tcW w:w="1298" w:type="dxa"/>
            <w:tcBorders>
              <w:top w:val="nil"/>
              <w:left w:val="nil"/>
              <w:bottom w:val="nil"/>
              <w:right w:val="nil"/>
            </w:tcBorders>
            <w:noWrap/>
            <w:vAlign w:val="bottom"/>
            <w:hideMark/>
          </w:tcPr>
          <w:p w14:paraId="6E4A1BE3"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30500,84</w:t>
            </w:r>
          </w:p>
        </w:tc>
        <w:tc>
          <w:tcPr>
            <w:tcW w:w="1037" w:type="dxa"/>
            <w:tcBorders>
              <w:top w:val="nil"/>
              <w:left w:val="nil"/>
              <w:bottom w:val="nil"/>
              <w:right w:val="nil"/>
            </w:tcBorders>
            <w:noWrap/>
            <w:vAlign w:val="bottom"/>
            <w:hideMark/>
          </w:tcPr>
          <w:p w14:paraId="2C1CD71E"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2,47</w:t>
            </w:r>
          </w:p>
        </w:tc>
      </w:tr>
      <w:tr w:rsidR="004444DB" w:rsidRPr="00B53FA2" w14:paraId="75F82296" w14:textId="77777777" w:rsidTr="00771D6D">
        <w:trPr>
          <w:trHeight w:val="330"/>
        </w:trPr>
        <w:tc>
          <w:tcPr>
            <w:tcW w:w="3017" w:type="dxa"/>
            <w:tcBorders>
              <w:top w:val="nil"/>
              <w:left w:val="nil"/>
              <w:bottom w:val="single" w:sz="18" w:space="0" w:color="auto"/>
              <w:right w:val="nil"/>
            </w:tcBorders>
            <w:noWrap/>
            <w:hideMark/>
          </w:tcPr>
          <w:p w14:paraId="54FAE3FA" w14:textId="01C5B05C" w:rsidR="004444DB" w:rsidRPr="00B53FA2" w:rsidRDefault="004444DB" w:rsidP="004444DB">
            <w:pPr>
              <w:spacing w:after="0" w:line="240" w:lineRule="auto"/>
              <w:rPr>
                <w:rFonts w:ascii="Times New Roman" w:eastAsia="Times New Roman" w:hAnsi="Times New Roman" w:cs="Times New Roman"/>
                <w:b/>
                <w:bCs/>
                <w:color w:val="000000"/>
                <w:kern w:val="0"/>
                <w:lang w:eastAsia="fr-FR"/>
                <w14:ligatures w14:val="none"/>
              </w:rPr>
            </w:pPr>
            <w:r w:rsidRPr="007618E1">
              <w:t xml:space="preserve">Subtotal of </w:t>
            </w:r>
            <w:proofErr w:type="spellStart"/>
            <w:r w:rsidRPr="007618E1">
              <w:t>burned</w:t>
            </w:r>
            <w:proofErr w:type="spellEnd"/>
            <w:r w:rsidRPr="007618E1">
              <w:t xml:space="preserve"> areas</w:t>
            </w:r>
          </w:p>
        </w:tc>
        <w:tc>
          <w:tcPr>
            <w:tcW w:w="1594" w:type="dxa"/>
            <w:tcBorders>
              <w:top w:val="nil"/>
              <w:left w:val="nil"/>
              <w:bottom w:val="single" w:sz="18" w:space="0" w:color="auto"/>
              <w:right w:val="nil"/>
            </w:tcBorders>
            <w:noWrap/>
            <w:vAlign w:val="bottom"/>
            <w:hideMark/>
          </w:tcPr>
          <w:p w14:paraId="3808C929"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48361,34</w:t>
            </w:r>
          </w:p>
        </w:tc>
        <w:tc>
          <w:tcPr>
            <w:tcW w:w="1526" w:type="dxa"/>
            <w:tcBorders>
              <w:top w:val="nil"/>
              <w:left w:val="nil"/>
              <w:bottom w:val="single" w:sz="18" w:space="0" w:color="auto"/>
              <w:right w:val="nil"/>
            </w:tcBorders>
            <w:noWrap/>
            <w:vAlign w:val="bottom"/>
            <w:hideMark/>
          </w:tcPr>
          <w:p w14:paraId="4419ED7B"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5993,76</w:t>
            </w:r>
          </w:p>
        </w:tc>
        <w:tc>
          <w:tcPr>
            <w:tcW w:w="2000" w:type="dxa"/>
            <w:tcBorders>
              <w:top w:val="nil"/>
              <w:left w:val="nil"/>
              <w:bottom w:val="single" w:sz="18" w:space="0" w:color="auto"/>
              <w:right w:val="nil"/>
            </w:tcBorders>
            <w:noWrap/>
            <w:vAlign w:val="bottom"/>
            <w:hideMark/>
          </w:tcPr>
          <w:p w14:paraId="31B85B61"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36328,60</w:t>
            </w:r>
          </w:p>
        </w:tc>
        <w:tc>
          <w:tcPr>
            <w:tcW w:w="1298" w:type="dxa"/>
            <w:tcBorders>
              <w:top w:val="nil"/>
              <w:left w:val="nil"/>
              <w:bottom w:val="single" w:sz="18" w:space="0" w:color="auto"/>
              <w:right w:val="nil"/>
            </w:tcBorders>
            <w:noWrap/>
            <w:vAlign w:val="bottom"/>
            <w:hideMark/>
          </w:tcPr>
          <w:p w14:paraId="08966DF6"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90683,70</w:t>
            </w:r>
          </w:p>
        </w:tc>
        <w:tc>
          <w:tcPr>
            <w:tcW w:w="1037" w:type="dxa"/>
            <w:tcBorders>
              <w:top w:val="nil"/>
              <w:left w:val="nil"/>
              <w:bottom w:val="single" w:sz="18" w:space="0" w:color="auto"/>
              <w:right w:val="nil"/>
            </w:tcBorders>
            <w:noWrap/>
            <w:vAlign w:val="bottom"/>
            <w:hideMark/>
          </w:tcPr>
          <w:p w14:paraId="0E05220E"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7,33</w:t>
            </w:r>
          </w:p>
        </w:tc>
      </w:tr>
      <w:tr w:rsidR="00D55C80" w:rsidRPr="00B53FA2" w14:paraId="315EFCF1" w14:textId="77777777" w:rsidTr="004E061F">
        <w:trPr>
          <w:trHeight w:val="340"/>
        </w:trPr>
        <w:tc>
          <w:tcPr>
            <w:tcW w:w="3017" w:type="dxa"/>
            <w:tcBorders>
              <w:top w:val="single" w:sz="18" w:space="0" w:color="auto"/>
              <w:left w:val="nil"/>
              <w:bottom w:val="single" w:sz="18" w:space="0" w:color="auto"/>
              <w:right w:val="nil"/>
            </w:tcBorders>
            <w:noWrap/>
            <w:vAlign w:val="center"/>
            <w:hideMark/>
          </w:tcPr>
          <w:p w14:paraId="4B53DAD7" w14:textId="77777777" w:rsidR="00D55C80" w:rsidRPr="00B53FA2"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B53FA2">
              <w:rPr>
                <w:rFonts w:ascii="Times New Roman" w:eastAsia="Times New Roman" w:hAnsi="Times New Roman" w:cs="Times New Roman"/>
                <w:b/>
                <w:bCs/>
                <w:color w:val="000000"/>
                <w:kern w:val="0"/>
                <w:lang w:eastAsia="fr-FR"/>
                <w14:ligatures w14:val="none"/>
              </w:rPr>
              <w:lastRenderedPageBreak/>
              <w:t>Total</w:t>
            </w:r>
          </w:p>
        </w:tc>
        <w:tc>
          <w:tcPr>
            <w:tcW w:w="1594" w:type="dxa"/>
            <w:tcBorders>
              <w:top w:val="single" w:sz="18" w:space="0" w:color="auto"/>
              <w:left w:val="nil"/>
              <w:bottom w:val="single" w:sz="18" w:space="0" w:color="auto"/>
              <w:right w:val="nil"/>
            </w:tcBorders>
            <w:noWrap/>
            <w:vAlign w:val="center"/>
            <w:hideMark/>
          </w:tcPr>
          <w:p w14:paraId="6AFF37CE" w14:textId="77777777" w:rsidR="00D55C80" w:rsidRPr="00B53FA2"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69022,09</w:t>
            </w:r>
          </w:p>
        </w:tc>
        <w:tc>
          <w:tcPr>
            <w:tcW w:w="1526" w:type="dxa"/>
            <w:tcBorders>
              <w:top w:val="single" w:sz="18" w:space="0" w:color="auto"/>
              <w:left w:val="nil"/>
              <w:bottom w:val="single" w:sz="18" w:space="0" w:color="auto"/>
              <w:right w:val="nil"/>
            </w:tcBorders>
            <w:noWrap/>
            <w:vAlign w:val="center"/>
            <w:hideMark/>
          </w:tcPr>
          <w:p w14:paraId="5C0CC189" w14:textId="77777777" w:rsidR="00D55C80" w:rsidRPr="00B53FA2"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163723,577</w:t>
            </w:r>
          </w:p>
        </w:tc>
        <w:tc>
          <w:tcPr>
            <w:tcW w:w="2000" w:type="dxa"/>
            <w:tcBorders>
              <w:top w:val="single" w:sz="18" w:space="0" w:color="auto"/>
              <w:left w:val="nil"/>
              <w:bottom w:val="single" w:sz="18" w:space="0" w:color="auto"/>
              <w:right w:val="nil"/>
            </w:tcBorders>
            <w:noWrap/>
            <w:vAlign w:val="center"/>
            <w:hideMark/>
          </w:tcPr>
          <w:p w14:paraId="70698D97" w14:textId="77777777" w:rsidR="00D55C80" w:rsidRPr="00B53FA2"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1178764,475</w:t>
            </w:r>
          </w:p>
        </w:tc>
        <w:tc>
          <w:tcPr>
            <w:tcW w:w="1298" w:type="dxa"/>
            <w:tcBorders>
              <w:top w:val="single" w:sz="18" w:space="0" w:color="auto"/>
              <w:left w:val="nil"/>
              <w:bottom w:val="single" w:sz="18" w:space="0" w:color="auto"/>
              <w:right w:val="nil"/>
            </w:tcBorders>
            <w:noWrap/>
            <w:vAlign w:val="center"/>
            <w:hideMark/>
          </w:tcPr>
          <w:p w14:paraId="1C69DE7B" w14:textId="77777777" w:rsidR="00D55C80" w:rsidRPr="00B53FA2"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1236887,4</w:t>
            </w:r>
          </w:p>
        </w:tc>
        <w:tc>
          <w:tcPr>
            <w:tcW w:w="1037" w:type="dxa"/>
            <w:tcBorders>
              <w:top w:val="single" w:sz="18" w:space="0" w:color="auto"/>
              <w:left w:val="nil"/>
              <w:bottom w:val="single" w:sz="18" w:space="0" w:color="auto"/>
              <w:right w:val="nil"/>
            </w:tcBorders>
            <w:shd w:val="clear" w:color="000000" w:fill="FFFFFF"/>
            <w:noWrap/>
            <w:vAlign w:val="center"/>
            <w:hideMark/>
          </w:tcPr>
          <w:p w14:paraId="2488DBA5" w14:textId="77777777" w:rsidR="00D55C80" w:rsidRPr="00B53FA2"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100</w:t>
            </w:r>
          </w:p>
        </w:tc>
      </w:tr>
    </w:tbl>
    <w:p w14:paraId="3D00B60D" w14:textId="77777777" w:rsidR="00195515" w:rsidRPr="00195515" w:rsidRDefault="00195515" w:rsidP="00195515">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195515">
        <w:rPr>
          <w:rFonts w:ascii="Times New Roman" w:eastAsia="Times New Roman" w:hAnsi="Times New Roman" w:cs="Times New Roman"/>
          <w:kern w:val="0"/>
          <w:sz w:val="24"/>
          <w:szCs w:val="24"/>
          <w:lang w:val="en-US" w:eastAsia="fr-FR"/>
          <w14:ligatures w14:val="none"/>
        </w:rPr>
        <w:t xml:space="preserve">According to the </w:t>
      </w:r>
      <w:proofErr w:type="spellStart"/>
      <w:r w:rsidRPr="00195515">
        <w:rPr>
          <w:rFonts w:ascii="Times New Roman" w:eastAsia="Times New Roman" w:hAnsi="Times New Roman" w:cs="Times New Roman"/>
          <w:kern w:val="0"/>
          <w:sz w:val="24"/>
          <w:szCs w:val="24"/>
          <w:lang w:val="en-US" w:eastAsia="fr-FR"/>
          <w14:ligatures w14:val="none"/>
        </w:rPr>
        <w:t>RdNVR</w:t>
      </w:r>
      <w:proofErr w:type="spellEnd"/>
      <w:r w:rsidRPr="00195515">
        <w:rPr>
          <w:rFonts w:ascii="Times New Roman" w:eastAsia="Times New Roman" w:hAnsi="Times New Roman" w:cs="Times New Roman"/>
          <w:kern w:val="0"/>
          <w:sz w:val="24"/>
          <w:szCs w:val="24"/>
          <w:lang w:val="en-US" w:eastAsia="fr-FR"/>
          <w14:ligatures w14:val="none"/>
        </w:rPr>
        <w:t xml:space="preserve"> maps, there has been no significant increase, neither low nor high; it is the classes corresponding to the non-burned zones that predominate, with respective percentages of 99.95% (1993), 97.733% (2003), 99.18% (2013), and 92.33% (2023). The largest burned area was recorded in 2023: 90,683.70 hectares impacted, which represents 7.33% of the study area, including 48,361.34 hectares at the level of the central core, 5,993.76 hectares at the level of the buffer zone, and 36,328.60 hectares at the level of the central core. The areas subjected to severe burns rose to 501.95 hectares in 1993 and to 30,500.84 hectares in 2023. As for the zones of moderate to high severity and low to moderate severity, they are comprised between 0.01% and 3.68%.</w:t>
      </w:r>
    </w:p>
    <w:p w14:paraId="5F54E265" w14:textId="7263C8AE" w:rsidR="00195515" w:rsidRDefault="00195515" w:rsidP="00195515">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195515">
        <w:rPr>
          <w:rFonts w:ascii="Times New Roman" w:eastAsia="Times New Roman" w:hAnsi="Times New Roman" w:cs="Times New Roman"/>
          <w:kern w:val="0"/>
          <w:sz w:val="24"/>
          <w:szCs w:val="24"/>
          <w:lang w:val="en-US" w:eastAsia="fr-FR"/>
          <w14:ligatures w14:val="none"/>
        </w:rPr>
        <w:t xml:space="preserve">Figure </w:t>
      </w:r>
      <w:r w:rsidR="009B2B35">
        <w:rPr>
          <w:rFonts w:ascii="Times New Roman" w:eastAsia="Times New Roman" w:hAnsi="Times New Roman" w:cs="Times New Roman"/>
          <w:kern w:val="0"/>
          <w:sz w:val="24"/>
          <w:szCs w:val="24"/>
          <w:lang w:val="en-US" w:eastAsia="fr-FR"/>
          <w14:ligatures w14:val="none"/>
        </w:rPr>
        <w:t>4</w:t>
      </w:r>
      <w:r w:rsidRPr="00195515">
        <w:rPr>
          <w:rFonts w:ascii="Times New Roman" w:eastAsia="Times New Roman" w:hAnsi="Times New Roman" w:cs="Times New Roman"/>
          <w:kern w:val="0"/>
          <w:sz w:val="24"/>
          <w:szCs w:val="24"/>
          <w:lang w:val="en-US" w:eastAsia="fr-FR"/>
          <w14:ligatures w14:val="none"/>
        </w:rPr>
        <w:t>b shows that the burned areas extend over most components of the reserve; the transition zone and the central core are the most affected by the bushfires of 2023. However, the images from 1993 (Figure 6a) show a small extent of areas burned by fire. In addition to the presence of an ignition source, the triggering and propagation of forest fires depend on climatic factors (wind speed and direction, temperature, humidity, etc.) as well as the physical and ecological context of the ecosystem, including altitude, slope, exposure, type of vegetation, among others (</w:t>
      </w:r>
      <w:proofErr w:type="spellStart"/>
      <w:r w:rsidRPr="00195515">
        <w:rPr>
          <w:rFonts w:ascii="Times New Roman" w:eastAsia="Times New Roman" w:hAnsi="Times New Roman" w:cs="Times New Roman"/>
          <w:kern w:val="0"/>
          <w:sz w:val="24"/>
          <w:szCs w:val="24"/>
          <w:lang w:val="en-US" w:eastAsia="fr-FR"/>
          <w14:ligatures w14:val="none"/>
        </w:rPr>
        <w:t>Nouar</w:t>
      </w:r>
      <w:proofErr w:type="spellEnd"/>
      <w:r w:rsidRPr="00195515">
        <w:rPr>
          <w:rFonts w:ascii="Times New Roman" w:eastAsia="Times New Roman" w:hAnsi="Times New Roman" w:cs="Times New Roman"/>
          <w:kern w:val="0"/>
          <w:sz w:val="24"/>
          <w:szCs w:val="24"/>
          <w:lang w:val="en-US" w:eastAsia="fr-FR"/>
          <w14:ligatures w14:val="none"/>
        </w:rPr>
        <w:t xml:space="preserve"> </w:t>
      </w:r>
      <w:proofErr w:type="spellStart"/>
      <w:r w:rsidRPr="00195515">
        <w:rPr>
          <w:rFonts w:ascii="Times New Roman" w:eastAsia="Times New Roman" w:hAnsi="Times New Roman" w:cs="Times New Roman"/>
          <w:kern w:val="0"/>
          <w:sz w:val="24"/>
          <w:szCs w:val="24"/>
          <w:lang w:val="en-US" w:eastAsia="fr-FR"/>
          <w14:ligatures w14:val="none"/>
        </w:rPr>
        <w:t>Boulghobra</w:t>
      </w:r>
      <w:proofErr w:type="spellEnd"/>
      <w:r w:rsidRPr="00195515">
        <w:rPr>
          <w:rFonts w:ascii="Times New Roman" w:eastAsia="Times New Roman" w:hAnsi="Times New Roman" w:cs="Times New Roman"/>
          <w:kern w:val="0"/>
          <w:sz w:val="24"/>
          <w:szCs w:val="24"/>
          <w:lang w:val="en-US" w:eastAsia="fr-FR"/>
          <w14:ligatures w14:val="none"/>
        </w:rPr>
        <w:t xml:space="preserve"> et al., 2022). The </w:t>
      </w:r>
      <w:proofErr w:type="spellStart"/>
      <w:r w:rsidRPr="00195515">
        <w:rPr>
          <w:rFonts w:ascii="Times New Roman" w:eastAsia="Times New Roman" w:hAnsi="Times New Roman" w:cs="Times New Roman"/>
          <w:kern w:val="0"/>
          <w:sz w:val="24"/>
          <w:szCs w:val="24"/>
          <w:lang w:val="en-US" w:eastAsia="fr-FR"/>
          <w14:ligatures w14:val="none"/>
        </w:rPr>
        <w:t>spatio</w:t>
      </w:r>
      <w:proofErr w:type="spellEnd"/>
      <w:r w:rsidRPr="00195515">
        <w:rPr>
          <w:rFonts w:ascii="Times New Roman" w:eastAsia="Times New Roman" w:hAnsi="Times New Roman" w:cs="Times New Roman"/>
          <w:kern w:val="0"/>
          <w:sz w:val="24"/>
          <w:szCs w:val="24"/>
          <w:lang w:val="en-US" w:eastAsia="fr-FR"/>
          <w14:ligatures w14:val="none"/>
        </w:rPr>
        <w:t>-temporal distributions of fire severity and burned areas for the periods 1993-2003 and 2013-2023 show that the fires primarily occur in grassy steppes and in areas of human activity near the central core, from where they then propagate to other vegetation formations (Figure 2023 b). Other authors, notably Koffi et al. (1995), showed that after four years of monitoring the dynamics of fires in Central Africa, the tropical savanna becomes the most exposed ecosystem once climatic conditions favor the ignition of fires.</w:t>
      </w:r>
    </w:p>
    <w:p w14:paraId="79AE2745" w14:textId="77777777" w:rsidR="009B2B35" w:rsidRDefault="009B2B35" w:rsidP="00195515">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p>
    <w:p w14:paraId="203CB4A5" w14:textId="77777777" w:rsidR="009B2B35" w:rsidRDefault="009B2B35" w:rsidP="00195515">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p>
    <w:p w14:paraId="740BD50C" w14:textId="77777777" w:rsidR="009B2B35" w:rsidRDefault="009B2B35" w:rsidP="00195515">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p>
    <w:p w14:paraId="6430B7AF" w14:textId="77777777" w:rsidR="009B2B35" w:rsidRPr="00195515" w:rsidRDefault="009B2B35" w:rsidP="00195515">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p>
    <w:p w14:paraId="7B5E3730" w14:textId="77AEFEFC" w:rsidR="00D55C80" w:rsidRPr="00156A04" w:rsidRDefault="00195515" w:rsidP="00156A04">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Pr>
          <w:noProof/>
        </w:rPr>
        <mc:AlternateContent>
          <mc:Choice Requires="wps">
            <w:drawing>
              <wp:anchor distT="0" distB="0" distL="114300" distR="114300" simplePos="0" relativeHeight="251663360" behindDoc="0" locked="0" layoutInCell="1" allowOverlap="1" wp14:anchorId="0F7902DC" wp14:editId="1A52D58A">
                <wp:simplePos x="0" y="0"/>
                <wp:positionH relativeFrom="column">
                  <wp:posOffset>3009265</wp:posOffset>
                </wp:positionH>
                <wp:positionV relativeFrom="paragraph">
                  <wp:posOffset>303530</wp:posOffset>
                </wp:positionV>
                <wp:extent cx="220980" cy="396240"/>
                <wp:effectExtent l="0" t="0" r="26670" b="22860"/>
                <wp:wrapNone/>
                <wp:docPr id="427018712" name="Zone de texte 3"/>
                <wp:cNvGraphicFramePr/>
                <a:graphic xmlns:a="http://schemas.openxmlformats.org/drawingml/2006/main">
                  <a:graphicData uri="http://schemas.microsoft.com/office/word/2010/wordprocessingShape">
                    <wps:wsp>
                      <wps:cNvSpPr txBox="1"/>
                      <wps:spPr>
                        <a:xfrm>
                          <a:off x="0" y="0"/>
                          <a:ext cx="220980" cy="396240"/>
                        </a:xfrm>
                        <a:prstGeom prst="rect">
                          <a:avLst/>
                        </a:prstGeom>
                        <a:solidFill>
                          <a:schemeClr val="lt1"/>
                        </a:solidFill>
                        <a:ln w="6350">
                          <a:solidFill>
                            <a:prstClr val="black"/>
                          </a:solidFill>
                        </a:ln>
                      </wps:spPr>
                      <wps:txbx>
                        <w:txbxContent>
                          <w:p w14:paraId="7B420395" w14:textId="76D6BD6F" w:rsidR="00195515" w:rsidRPr="00195515" w:rsidRDefault="00195515">
                            <w:pPr>
                              <w:rPr>
                                <w:b/>
                                <w:bCs/>
                                <w:sz w:val="28"/>
                                <w:szCs w:val="28"/>
                              </w:rPr>
                            </w:pPr>
                            <w:r w:rsidRPr="00195515">
                              <w:rPr>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7902DC" id="_x0000_t202" coordsize="21600,21600" o:spt="202" path="m,l,21600r21600,l21600,xe">
                <v:stroke joinstyle="miter"/>
                <v:path gradientshapeok="t" o:connecttype="rect"/>
              </v:shapetype>
              <v:shape id="Zone de texte 3" o:spid="_x0000_s1026" type="#_x0000_t202" style="position:absolute;left:0;text-align:left;margin-left:236.95pt;margin-top:23.9pt;width:17.4pt;height:31.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" fillcolor="white [3201]" strokeweight=".5pt">
                <v:textbox>
                  <w:txbxContent>
                    <w:p w14:paraId="7B420395" w14:textId="76D6BD6F" w:rsidR="00195515" w:rsidRPr="00195515" w:rsidRDefault="00195515">
                      <w:pPr>
                        <w:rPr>
                          <w:b/>
                          <w:bCs/>
                          <w:sz w:val="28"/>
                          <w:szCs w:val="28"/>
                        </w:rPr>
                      </w:pPr>
                      <w:r w:rsidRPr="00195515">
                        <w:rPr>
                          <w:b/>
                          <w:bCs/>
                          <w:sz w:val="28"/>
                          <w:szCs w:val="28"/>
                        </w:rPr>
                        <w:t>b</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252EA39" wp14:editId="03E47BCF">
                <wp:simplePos x="0" y="0"/>
                <wp:positionH relativeFrom="column">
                  <wp:posOffset>205105</wp:posOffset>
                </wp:positionH>
                <wp:positionV relativeFrom="paragraph">
                  <wp:posOffset>242570</wp:posOffset>
                </wp:positionV>
                <wp:extent cx="243840" cy="396240"/>
                <wp:effectExtent l="0" t="0" r="22860" b="22860"/>
                <wp:wrapNone/>
                <wp:docPr id="1929044623" name="Zone de texte 2"/>
                <wp:cNvGraphicFramePr/>
                <a:graphic xmlns:a="http://schemas.openxmlformats.org/drawingml/2006/main">
                  <a:graphicData uri="http://schemas.microsoft.com/office/word/2010/wordprocessingShape">
                    <wps:wsp>
                      <wps:cNvSpPr txBox="1"/>
                      <wps:spPr>
                        <a:xfrm>
                          <a:off x="0" y="0"/>
                          <a:ext cx="243840" cy="396240"/>
                        </a:xfrm>
                        <a:prstGeom prst="rect">
                          <a:avLst/>
                        </a:prstGeom>
                        <a:solidFill>
                          <a:schemeClr val="lt1"/>
                        </a:solidFill>
                        <a:ln w="6350">
                          <a:solidFill>
                            <a:prstClr val="black"/>
                          </a:solidFill>
                        </a:ln>
                      </wps:spPr>
                      <wps:txbx>
                        <w:txbxContent>
                          <w:p w14:paraId="7C117CEF" w14:textId="7A7A0EBD" w:rsidR="00195515" w:rsidRPr="00195515" w:rsidRDefault="00195515">
                            <w:pPr>
                              <w:rPr>
                                <w:b/>
                                <w:bCs/>
                                <w:sz w:val="32"/>
                                <w:szCs w:val="32"/>
                              </w:rPr>
                            </w:pPr>
                            <w:r w:rsidRPr="00195515">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2EA39" id="Zone de texte 2" o:spid="_x0000_s1027" type="#_x0000_t202" style="position:absolute;left:0;text-align:left;margin-left:16.15pt;margin-top:19.1pt;width:19.2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" fillcolor="white [3201]" strokeweight=".5pt">
                <v:textbox>
                  <w:txbxContent>
                    <w:p w14:paraId="7C117CEF" w14:textId="7A7A0EBD" w:rsidR="00195515" w:rsidRPr="00195515" w:rsidRDefault="00195515">
                      <w:pPr>
                        <w:rPr>
                          <w:b/>
                          <w:bCs/>
                          <w:sz w:val="32"/>
                          <w:szCs w:val="32"/>
                        </w:rPr>
                      </w:pPr>
                      <w:r w:rsidRPr="00195515">
                        <w:rPr>
                          <w:b/>
                          <w:bCs/>
                          <w:sz w:val="32"/>
                          <w:szCs w:val="32"/>
                        </w:rPr>
                        <w:t>a</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628F827" wp14:editId="5D58EC92">
                <wp:simplePos x="0" y="0"/>
                <wp:positionH relativeFrom="column">
                  <wp:posOffset>-190500</wp:posOffset>
                </wp:positionH>
                <wp:positionV relativeFrom="paragraph">
                  <wp:posOffset>2552700</wp:posOffset>
                </wp:positionV>
                <wp:extent cx="6216650" cy="635"/>
                <wp:effectExtent l="0" t="0" r="0" b="0"/>
                <wp:wrapNone/>
                <wp:docPr id="856716834" name="Zone de texte 1"/>
                <wp:cNvGraphicFramePr/>
                <a:graphic xmlns:a="http://schemas.openxmlformats.org/drawingml/2006/main">
                  <a:graphicData uri="http://schemas.microsoft.com/office/word/2010/wordprocessingShape">
                    <wps:wsp>
                      <wps:cNvSpPr txBox="1"/>
                      <wps:spPr>
                        <a:xfrm>
                          <a:off x="0" y="0"/>
                          <a:ext cx="6216650" cy="635"/>
                        </a:xfrm>
                        <a:prstGeom prst="rect">
                          <a:avLst/>
                        </a:prstGeom>
                        <a:solidFill>
                          <a:prstClr val="white"/>
                        </a:solidFill>
                        <a:ln>
                          <a:noFill/>
                        </a:ln>
                      </wps:spPr>
                      <wps:txbx>
                        <w:txbxContent>
                          <w:p w14:paraId="715A1038" w14:textId="0F1994F2" w:rsidR="00195515" w:rsidRPr="00195515" w:rsidRDefault="00195515" w:rsidP="00195515">
                            <w:pPr>
                              <w:pStyle w:val="Caption"/>
                              <w:rPr>
                                <w:i w:val="0"/>
                                <w:iCs w:val="0"/>
                                <w:noProof/>
                                <w:sz w:val="24"/>
                                <w:szCs w:val="24"/>
                                <w:lang w:val="en-US"/>
                              </w:rPr>
                            </w:pPr>
                            <w:r w:rsidRPr="00195515">
                              <w:rPr>
                                <w:i w:val="0"/>
                                <w:iCs w:val="0"/>
                                <w:sz w:val="24"/>
                                <w:szCs w:val="24"/>
                                <w:lang w:val="en-US"/>
                              </w:rPr>
                              <w:t xml:space="preserve">Figure </w:t>
                            </w:r>
                            <w:r w:rsidRPr="00195515">
                              <w:rPr>
                                <w:i w:val="0"/>
                                <w:iCs w:val="0"/>
                                <w:sz w:val="24"/>
                                <w:szCs w:val="24"/>
                              </w:rPr>
                              <w:fldChar w:fldCharType="begin"/>
                            </w:r>
                            <w:r w:rsidRPr="00195515">
                              <w:rPr>
                                <w:i w:val="0"/>
                                <w:iCs w:val="0"/>
                                <w:sz w:val="24"/>
                                <w:szCs w:val="24"/>
                                <w:lang w:val="en-US"/>
                              </w:rPr>
                              <w:instrText xml:space="preserve"> SEQ Figure \* ARABIC </w:instrText>
                            </w:r>
                            <w:r w:rsidRPr="00195515">
                              <w:rPr>
                                <w:i w:val="0"/>
                                <w:iCs w:val="0"/>
                                <w:sz w:val="24"/>
                                <w:szCs w:val="24"/>
                              </w:rPr>
                              <w:fldChar w:fldCharType="separate"/>
                            </w:r>
                            <w:r w:rsidR="000F315F">
                              <w:rPr>
                                <w:i w:val="0"/>
                                <w:iCs w:val="0"/>
                                <w:noProof/>
                                <w:sz w:val="24"/>
                                <w:szCs w:val="24"/>
                                <w:lang w:val="en-US"/>
                              </w:rPr>
                              <w:t>4</w:t>
                            </w:r>
                            <w:r w:rsidRPr="00195515">
                              <w:rPr>
                                <w:i w:val="0"/>
                                <w:iCs w:val="0"/>
                                <w:sz w:val="24"/>
                                <w:szCs w:val="24"/>
                              </w:rPr>
                              <w:fldChar w:fldCharType="end"/>
                            </w:r>
                            <w:r w:rsidRPr="00195515">
                              <w:rPr>
                                <w:i w:val="0"/>
                                <w:iCs w:val="0"/>
                                <w:sz w:val="24"/>
                                <w:szCs w:val="24"/>
                                <w:lang w:val="en-US"/>
                              </w:rPr>
                              <w:t>: Map of RdNBR showing the severity of bushfire in 1993 (a) and 2003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28F827" id="Zone de texte 1" o:spid="_x0000_s1028" type="#_x0000_t202" style="position:absolute;left:0;text-align:left;margin-left:-15pt;margin-top:201pt;width:489.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" stroked="f">
                <v:textbox style="mso-fit-shape-to-text:t" inset="0,0,0,0">
                  <w:txbxContent>
                    <w:p w14:paraId="715A1038" w14:textId="0F1994F2" w:rsidR="00195515" w:rsidRPr="00195515" w:rsidRDefault="00195515" w:rsidP="00195515">
                      <w:pPr>
                        <w:pStyle w:val="Caption"/>
                        <w:rPr>
                          <w:i w:val="0"/>
                          <w:iCs w:val="0"/>
                          <w:noProof/>
                          <w:sz w:val="24"/>
                          <w:szCs w:val="24"/>
                          <w:lang w:val="en-US"/>
                        </w:rPr>
                      </w:pPr>
                      <w:r w:rsidRPr="00195515">
                        <w:rPr>
                          <w:i w:val="0"/>
                          <w:iCs w:val="0"/>
                          <w:sz w:val="24"/>
                          <w:szCs w:val="24"/>
                          <w:lang w:val="en-US"/>
                        </w:rPr>
                        <w:t xml:space="preserve">Figure </w:t>
                      </w:r>
                      <w:r w:rsidRPr="00195515">
                        <w:rPr>
                          <w:i w:val="0"/>
                          <w:iCs w:val="0"/>
                          <w:sz w:val="24"/>
                          <w:szCs w:val="24"/>
                        </w:rPr>
                        <w:fldChar w:fldCharType="begin"/>
                      </w:r>
                      <w:r w:rsidRPr="00195515">
                        <w:rPr>
                          <w:i w:val="0"/>
                          <w:iCs w:val="0"/>
                          <w:sz w:val="24"/>
                          <w:szCs w:val="24"/>
                          <w:lang w:val="en-US"/>
                        </w:rPr>
                        <w:instrText xml:space="preserve"> SEQ Figure \* ARABIC </w:instrText>
                      </w:r>
                      <w:r w:rsidRPr="00195515">
                        <w:rPr>
                          <w:i w:val="0"/>
                          <w:iCs w:val="0"/>
                          <w:sz w:val="24"/>
                          <w:szCs w:val="24"/>
                        </w:rPr>
                        <w:fldChar w:fldCharType="separate"/>
                      </w:r>
                      <w:r w:rsidR="000F315F">
                        <w:rPr>
                          <w:i w:val="0"/>
                          <w:iCs w:val="0"/>
                          <w:noProof/>
                          <w:sz w:val="24"/>
                          <w:szCs w:val="24"/>
                          <w:lang w:val="en-US"/>
                        </w:rPr>
                        <w:t>4</w:t>
                      </w:r>
                      <w:r w:rsidRPr="00195515">
                        <w:rPr>
                          <w:i w:val="0"/>
                          <w:iCs w:val="0"/>
                          <w:sz w:val="24"/>
                          <w:szCs w:val="24"/>
                        </w:rPr>
                        <w:fldChar w:fldCharType="end"/>
                      </w:r>
                      <w:r w:rsidRPr="00195515">
                        <w:rPr>
                          <w:i w:val="0"/>
                          <w:iCs w:val="0"/>
                          <w:sz w:val="24"/>
                          <w:szCs w:val="24"/>
                          <w:lang w:val="en-US"/>
                        </w:rPr>
                        <w:t>: Map of RdNBR showing the severity of bushfire in 1993 (a) and 2003 (b).</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AB52226" wp14:editId="2BB071CA">
                <wp:simplePos x="0" y="0"/>
                <wp:positionH relativeFrom="margin">
                  <wp:posOffset>-190500</wp:posOffset>
                </wp:positionH>
                <wp:positionV relativeFrom="paragraph">
                  <wp:posOffset>0</wp:posOffset>
                </wp:positionV>
                <wp:extent cx="6216650" cy="2495550"/>
                <wp:effectExtent l="0" t="0" r="12700" b="19050"/>
                <wp:wrapNone/>
                <wp:docPr id="1133577892" name="Zone de texte 13"/>
                <wp:cNvGraphicFramePr/>
                <a:graphic xmlns:a="http://schemas.openxmlformats.org/drawingml/2006/main">
                  <a:graphicData uri="http://schemas.microsoft.com/office/word/2010/wordprocessingShape">
                    <wps:wsp>
                      <wps:cNvSpPr txBox="1"/>
                      <wps:spPr>
                        <a:xfrm>
                          <a:off x="0" y="0"/>
                          <a:ext cx="6216650" cy="2495550"/>
                        </a:xfrm>
                        <a:prstGeom prst="rect">
                          <a:avLst/>
                        </a:prstGeom>
                        <a:noFill/>
                        <a:ln w="19050">
                          <a:solidFill>
                            <a:prstClr val="black"/>
                          </a:solidFill>
                        </a:ln>
                      </wps:spPr>
                      <wps:txbx>
                        <w:txbxContent>
                          <w:p w14:paraId="6DA64C61" w14:textId="3C27ED86" w:rsidR="00195515" w:rsidRDefault="00195515" w:rsidP="00195515">
                            <w:r>
                              <w:rPr>
                                <w:noProof/>
                              </w:rPr>
                              <w:drawing>
                                <wp:inline distT="0" distB="0" distL="0" distR="0" wp14:anchorId="100D70BA" wp14:editId="6EAA41C5">
                                  <wp:extent cx="2863850" cy="2212975"/>
                                  <wp:effectExtent l="19050" t="19050" r="12700" b="15875"/>
                                  <wp:docPr id="27941958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19581" name="Image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3850" cy="2212975"/>
                                          </a:xfrm>
                                          <a:prstGeom prst="rect">
                                            <a:avLst/>
                                          </a:prstGeom>
                                          <a:noFill/>
                                          <a:ln w="12700">
                                            <a:solidFill>
                                              <a:schemeClr val="tx1"/>
                                            </a:solidFill>
                                          </a:ln>
                                        </pic:spPr>
                                      </pic:pic>
                                    </a:graphicData>
                                  </a:graphic>
                                </wp:inline>
                              </w:drawing>
                            </w:r>
                            <w:r>
                              <w:rPr>
                                <w:noProof/>
                              </w:rPr>
                              <w:drawing>
                                <wp:inline distT="0" distB="0" distL="0" distR="0" wp14:anchorId="62CFEF51" wp14:editId="5D8ED34C">
                                  <wp:extent cx="2889250" cy="2232545"/>
                                  <wp:effectExtent l="19050" t="19050" r="25400" b="15875"/>
                                  <wp:docPr id="524817259" name="Image 12" descr="Une image contenant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17259" name="Image 12" descr="Une image contenant texte, diagramme, capture d’écran&#10;&#10;Le contenu généré par l’IA peut êtr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4483" cy="2236589"/>
                                          </a:xfrm>
                                          <a:prstGeom prst="rect">
                                            <a:avLst/>
                                          </a:prstGeom>
                                          <a:noFill/>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52226" id="Zone de texte 13" o:spid="_x0000_s1029" type="#_x0000_t202" style="position:absolute;left:0;text-align:left;margin-left:-15pt;margin-top:0;width:489.5pt;height:19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" filled="f" strokeweight="1.5pt">
                <v:textbox>
                  <w:txbxContent>
                    <w:p w14:paraId="6DA64C61" w14:textId="3C27ED86" w:rsidR="00195515" w:rsidRDefault="00195515" w:rsidP="00195515">
                      <w:r>
                        <w:rPr>
                          <w:noProof/>
                        </w:rPr>
                        <w:drawing>
                          <wp:inline distT="0" distB="0" distL="0" distR="0" wp14:anchorId="100D70BA" wp14:editId="6EAA41C5">
                            <wp:extent cx="2863850" cy="2212975"/>
                            <wp:effectExtent l="19050" t="19050" r="12700" b="15875"/>
                            <wp:docPr id="27941958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19581" name="Image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3850" cy="2212975"/>
                                    </a:xfrm>
                                    <a:prstGeom prst="rect">
                                      <a:avLst/>
                                    </a:prstGeom>
                                    <a:noFill/>
                                    <a:ln w="12700">
                                      <a:solidFill>
                                        <a:schemeClr val="tx1"/>
                                      </a:solidFill>
                                    </a:ln>
                                  </pic:spPr>
                                </pic:pic>
                              </a:graphicData>
                            </a:graphic>
                          </wp:inline>
                        </w:drawing>
                      </w:r>
                      <w:r>
                        <w:rPr>
                          <w:noProof/>
                        </w:rPr>
                        <w:drawing>
                          <wp:inline distT="0" distB="0" distL="0" distR="0" wp14:anchorId="62CFEF51" wp14:editId="5D8ED34C">
                            <wp:extent cx="2889250" cy="2232545"/>
                            <wp:effectExtent l="19050" t="19050" r="25400" b="15875"/>
                            <wp:docPr id="524817259" name="Image 12" descr="Une image contenant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17259" name="Image 12" descr="Une image contenant texte, diagramme, capture d’écran&#10;&#10;Le contenu généré par l’IA peut êtr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4483" cy="2236589"/>
                                    </a:xfrm>
                                    <a:prstGeom prst="rect">
                                      <a:avLst/>
                                    </a:prstGeom>
                                    <a:noFill/>
                                    <a:ln w="12700">
                                      <a:solidFill>
                                        <a:schemeClr val="tx1"/>
                                      </a:solidFill>
                                    </a:ln>
                                  </pic:spPr>
                                </pic:pic>
                              </a:graphicData>
                            </a:graphic>
                          </wp:inline>
                        </w:drawing>
                      </w:r>
                    </w:p>
                  </w:txbxContent>
                </v:textbox>
                <w10:wrap anchorx="margin"/>
              </v:shape>
            </w:pict>
          </mc:Fallback>
        </mc:AlternateContent>
      </w:r>
    </w:p>
    <w:p w14:paraId="0A4870EA" w14:textId="77777777" w:rsidR="00156A04" w:rsidRDefault="00156A04" w:rsidP="00156A04">
      <w:pPr>
        <w:rPr>
          <w:lang w:val="en-US"/>
        </w:rPr>
      </w:pPr>
    </w:p>
    <w:p w14:paraId="577A9683" w14:textId="77777777" w:rsidR="00195515" w:rsidRPr="00195515" w:rsidRDefault="00195515" w:rsidP="00195515">
      <w:pPr>
        <w:rPr>
          <w:lang w:val="en-US"/>
        </w:rPr>
      </w:pPr>
    </w:p>
    <w:p w14:paraId="631857E6" w14:textId="77777777" w:rsidR="00195515" w:rsidRPr="00195515" w:rsidRDefault="00195515" w:rsidP="00195515">
      <w:pPr>
        <w:rPr>
          <w:lang w:val="en-US"/>
        </w:rPr>
      </w:pPr>
    </w:p>
    <w:p w14:paraId="31140B94" w14:textId="77777777" w:rsidR="00195515" w:rsidRPr="00195515" w:rsidRDefault="00195515" w:rsidP="00195515">
      <w:pPr>
        <w:rPr>
          <w:lang w:val="en-US"/>
        </w:rPr>
      </w:pPr>
    </w:p>
    <w:p w14:paraId="33D75914" w14:textId="77777777" w:rsidR="00195515" w:rsidRPr="00195515" w:rsidRDefault="00195515" w:rsidP="00195515">
      <w:pPr>
        <w:rPr>
          <w:lang w:val="en-US"/>
        </w:rPr>
      </w:pPr>
    </w:p>
    <w:p w14:paraId="5D6EA60C" w14:textId="77777777" w:rsidR="00195515" w:rsidRPr="00195515" w:rsidRDefault="00195515" w:rsidP="00195515">
      <w:pPr>
        <w:rPr>
          <w:lang w:val="en-US"/>
        </w:rPr>
      </w:pPr>
    </w:p>
    <w:p w14:paraId="026ABADA" w14:textId="77777777" w:rsidR="00195515" w:rsidRPr="00195515" w:rsidRDefault="00195515" w:rsidP="00195515">
      <w:pPr>
        <w:rPr>
          <w:lang w:val="en-US"/>
        </w:rPr>
      </w:pPr>
    </w:p>
    <w:p w14:paraId="2AFC2775" w14:textId="77777777" w:rsidR="00195515" w:rsidRPr="00195515" w:rsidRDefault="00195515" w:rsidP="00195515">
      <w:pPr>
        <w:rPr>
          <w:lang w:val="en-US"/>
        </w:rPr>
      </w:pPr>
    </w:p>
    <w:p w14:paraId="7710F62F" w14:textId="77777777" w:rsidR="00195515" w:rsidRPr="00195515" w:rsidRDefault="00195515" w:rsidP="00195515">
      <w:pPr>
        <w:rPr>
          <w:lang w:val="en-US"/>
        </w:rPr>
      </w:pPr>
    </w:p>
    <w:p w14:paraId="76300320" w14:textId="77777777" w:rsidR="00195515" w:rsidRPr="00195515" w:rsidRDefault="00195515" w:rsidP="00195515">
      <w:pPr>
        <w:rPr>
          <w:lang w:val="en-US"/>
        </w:rPr>
      </w:pPr>
    </w:p>
    <w:p w14:paraId="78C5E0C8" w14:textId="77777777" w:rsidR="00195515" w:rsidRDefault="00195515" w:rsidP="00195515">
      <w:pPr>
        <w:rPr>
          <w:lang w:val="en-US"/>
        </w:rPr>
      </w:pPr>
    </w:p>
    <w:p w14:paraId="63F2261E" w14:textId="77777777" w:rsidR="00195515" w:rsidRDefault="00195515" w:rsidP="00195515">
      <w:pPr>
        <w:rPr>
          <w:lang w:val="en-US"/>
        </w:rPr>
      </w:pPr>
    </w:p>
    <w:p w14:paraId="2100E0CD" w14:textId="77777777" w:rsidR="00195515" w:rsidRDefault="00195515" w:rsidP="00195515">
      <w:pPr>
        <w:rPr>
          <w:lang w:val="en-US"/>
        </w:rPr>
      </w:pPr>
    </w:p>
    <w:p w14:paraId="1FC5A2F4" w14:textId="18435AC6" w:rsidR="00195515" w:rsidRDefault="00195515" w:rsidP="00195515">
      <w:pPr>
        <w:rPr>
          <w:lang w:val="en-US"/>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36A3B4AC" wp14:editId="76EF09B4">
                <wp:simplePos x="0" y="0"/>
                <wp:positionH relativeFrom="column">
                  <wp:posOffset>3131185</wp:posOffset>
                </wp:positionH>
                <wp:positionV relativeFrom="paragraph">
                  <wp:posOffset>327025</wp:posOffset>
                </wp:positionV>
                <wp:extent cx="297180" cy="320040"/>
                <wp:effectExtent l="0" t="0" r="26670" b="22860"/>
                <wp:wrapNone/>
                <wp:docPr id="1502722999" name="Zone de texte 5"/>
                <wp:cNvGraphicFramePr/>
                <a:graphic xmlns:a="http://schemas.openxmlformats.org/drawingml/2006/main">
                  <a:graphicData uri="http://schemas.microsoft.com/office/word/2010/wordprocessingShape">
                    <wps:wsp>
                      <wps:cNvSpPr txBox="1"/>
                      <wps:spPr>
                        <a:xfrm>
                          <a:off x="0" y="0"/>
                          <a:ext cx="297180" cy="320040"/>
                        </a:xfrm>
                        <a:prstGeom prst="rect">
                          <a:avLst/>
                        </a:prstGeom>
                        <a:solidFill>
                          <a:schemeClr val="lt1"/>
                        </a:solidFill>
                        <a:ln w="6350">
                          <a:solidFill>
                            <a:prstClr val="black"/>
                          </a:solidFill>
                        </a:ln>
                      </wps:spPr>
                      <wps:txbx>
                        <w:txbxContent>
                          <w:p w14:paraId="34AFA9F5" w14:textId="4B542963" w:rsidR="00195515" w:rsidRPr="00195515" w:rsidRDefault="00195515">
                            <w:pPr>
                              <w:rPr>
                                <w:b/>
                                <w:bCs/>
                                <w:sz w:val="28"/>
                                <w:szCs w:val="28"/>
                              </w:rPr>
                            </w:pPr>
                            <w:r w:rsidRPr="00195515">
                              <w:rPr>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A3B4AC" id="Zone de texte 5" o:spid="_x0000_s1030" type="#_x0000_t202" style="position:absolute;margin-left:246.55pt;margin-top:25.75pt;width:23.4pt;height:25.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" fillcolor="white [3201]" strokeweight=".5pt">
                <v:textbox>
                  <w:txbxContent>
                    <w:p w14:paraId="34AFA9F5" w14:textId="4B542963" w:rsidR="00195515" w:rsidRPr="00195515" w:rsidRDefault="00195515">
                      <w:pPr>
                        <w:rPr>
                          <w:b/>
                          <w:bCs/>
                          <w:sz w:val="28"/>
                          <w:szCs w:val="28"/>
                        </w:rPr>
                      </w:pPr>
                      <w:r w:rsidRPr="00195515">
                        <w:rPr>
                          <w:b/>
                          <w:bCs/>
                          <w:sz w:val="28"/>
                          <w:szCs w:val="28"/>
                        </w:rPr>
                        <w:t>b</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29FAA2A" wp14:editId="372398F0">
                <wp:simplePos x="0" y="0"/>
                <wp:positionH relativeFrom="column">
                  <wp:posOffset>98425</wp:posOffset>
                </wp:positionH>
                <wp:positionV relativeFrom="paragraph">
                  <wp:posOffset>266065</wp:posOffset>
                </wp:positionV>
                <wp:extent cx="350520" cy="365760"/>
                <wp:effectExtent l="0" t="0" r="11430" b="15240"/>
                <wp:wrapNone/>
                <wp:docPr id="1015043573" name="Zone de texte 4"/>
                <wp:cNvGraphicFramePr/>
                <a:graphic xmlns:a="http://schemas.openxmlformats.org/drawingml/2006/main">
                  <a:graphicData uri="http://schemas.microsoft.com/office/word/2010/wordprocessingShape">
                    <wps:wsp>
                      <wps:cNvSpPr txBox="1"/>
                      <wps:spPr>
                        <a:xfrm>
                          <a:off x="0" y="0"/>
                          <a:ext cx="350520" cy="365760"/>
                        </a:xfrm>
                        <a:prstGeom prst="rect">
                          <a:avLst/>
                        </a:prstGeom>
                        <a:solidFill>
                          <a:schemeClr val="lt1"/>
                        </a:solidFill>
                        <a:ln w="6350">
                          <a:solidFill>
                            <a:prstClr val="black"/>
                          </a:solidFill>
                        </a:ln>
                      </wps:spPr>
                      <wps:txbx>
                        <w:txbxContent>
                          <w:p w14:paraId="065AC8C6" w14:textId="6BAEF8C4" w:rsidR="00195515" w:rsidRPr="00195515" w:rsidRDefault="00195515">
                            <w:pPr>
                              <w:rPr>
                                <w:b/>
                                <w:bCs/>
                                <w:sz w:val="32"/>
                                <w:szCs w:val="32"/>
                              </w:rPr>
                            </w:pPr>
                            <w:r w:rsidRPr="00195515">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FAA2A" id="Zone de texte 4" o:spid="_x0000_s1031" type="#_x0000_t202" style="position:absolute;margin-left:7.75pt;margin-top:20.95pt;width:27.6pt;height:28.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" fillcolor="white [3201]" strokeweight=".5pt">
                <v:textbox>
                  <w:txbxContent>
                    <w:p w14:paraId="065AC8C6" w14:textId="6BAEF8C4" w:rsidR="00195515" w:rsidRPr="00195515" w:rsidRDefault="00195515">
                      <w:pPr>
                        <w:rPr>
                          <w:b/>
                          <w:bCs/>
                          <w:sz w:val="32"/>
                          <w:szCs w:val="32"/>
                        </w:rPr>
                      </w:pPr>
                      <w:r w:rsidRPr="00195515">
                        <w:rPr>
                          <w:b/>
                          <w:bCs/>
                          <w:sz w:val="32"/>
                          <w:szCs w:val="32"/>
                        </w:rPr>
                        <w:t>a</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AFE166C" wp14:editId="7E202437">
                <wp:simplePos x="0" y="0"/>
                <wp:positionH relativeFrom="column">
                  <wp:posOffset>-196215</wp:posOffset>
                </wp:positionH>
                <wp:positionV relativeFrom="paragraph">
                  <wp:posOffset>2479675</wp:posOffset>
                </wp:positionV>
                <wp:extent cx="6126480" cy="635"/>
                <wp:effectExtent l="0" t="0" r="0" b="0"/>
                <wp:wrapNone/>
                <wp:docPr id="1651037676" name="Zone de texte 1"/>
                <wp:cNvGraphicFramePr/>
                <a:graphic xmlns:a="http://schemas.openxmlformats.org/drawingml/2006/main">
                  <a:graphicData uri="http://schemas.microsoft.com/office/word/2010/wordprocessingShape">
                    <wps:wsp>
                      <wps:cNvSpPr txBox="1"/>
                      <wps:spPr>
                        <a:xfrm>
                          <a:off x="0" y="0"/>
                          <a:ext cx="6126480" cy="635"/>
                        </a:xfrm>
                        <a:prstGeom prst="rect">
                          <a:avLst/>
                        </a:prstGeom>
                        <a:solidFill>
                          <a:prstClr val="white"/>
                        </a:solidFill>
                        <a:ln>
                          <a:noFill/>
                        </a:ln>
                      </wps:spPr>
                      <wps:txbx>
                        <w:txbxContent>
                          <w:p w14:paraId="7B9B28D5" w14:textId="3B7FBAD7" w:rsidR="00195515" w:rsidRPr="000F315F" w:rsidRDefault="00195515" w:rsidP="00195515">
                            <w:pPr>
                              <w:pStyle w:val="Caption"/>
                              <w:rPr>
                                <w:rFonts w:ascii="Times New Roman" w:hAnsi="Times New Roman" w:cs="Times New Roman"/>
                                <w:i w:val="0"/>
                                <w:iCs w:val="0"/>
                                <w:noProof/>
                                <w:sz w:val="22"/>
                                <w:szCs w:val="22"/>
                                <w:lang w:val="en-US"/>
                              </w:rPr>
                            </w:pPr>
                            <w:r w:rsidRPr="000F315F">
                              <w:rPr>
                                <w:i w:val="0"/>
                                <w:iCs w:val="0"/>
                                <w:sz w:val="22"/>
                                <w:szCs w:val="22"/>
                                <w:lang w:val="en-US"/>
                              </w:rPr>
                              <w:t xml:space="preserve">Figure </w:t>
                            </w:r>
                            <w:r w:rsidRPr="000F315F">
                              <w:rPr>
                                <w:i w:val="0"/>
                                <w:iCs w:val="0"/>
                                <w:sz w:val="22"/>
                                <w:szCs w:val="22"/>
                              </w:rPr>
                              <w:fldChar w:fldCharType="begin"/>
                            </w:r>
                            <w:r w:rsidRPr="000F315F">
                              <w:rPr>
                                <w:i w:val="0"/>
                                <w:iCs w:val="0"/>
                                <w:sz w:val="22"/>
                                <w:szCs w:val="22"/>
                                <w:lang w:val="en-US"/>
                              </w:rPr>
                              <w:instrText xml:space="preserve"> SEQ Figure \* ARABIC </w:instrText>
                            </w:r>
                            <w:r w:rsidRPr="000F315F">
                              <w:rPr>
                                <w:i w:val="0"/>
                                <w:iCs w:val="0"/>
                                <w:sz w:val="22"/>
                                <w:szCs w:val="22"/>
                              </w:rPr>
                              <w:fldChar w:fldCharType="separate"/>
                            </w:r>
                            <w:r w:rsidR="000F315F">
                              <w:rPr>
                                <w:i w:val="0"/>
                                <w:iCs w:val="0"/>
                                <w:noProof/>
                                <w:sz w:val="22"/>
                                <w:szCs w:val="22"/>
                                <w:lang w:val="en-US"/>
                              </w:rPr>
                              <w:t>5</w:t>
                            </w:r>
                            <w:r w:rsidRPr="000F315F">
                              <w:rPr>
                                <w:i w:val="0"/>
                                <w:iCs w:val="0"/>
                                <w:sz w:val="22"/>
                                <w:szCs w:val="22"/>
                              </w:rPr>
                              <w:fldChar w:fldCharType="end"/>
                            </w:r>
                            <w:r w:rsidRPr="000F315F">
                              <w:rPr>
                                <w:i w:val="0"/>
                                <w:iCs w:val="0"/>
                                <w:sz w:val="22"/>
                                <w:szCs w:val="22"/>
                                <w:lang w:val="en-US"/>
                              </w:rPr>
                              <w:t>: Map of RdNBR showing the severity of wildfire in 2013 (a) and 2023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FE166C" id="_x0000_s1032" type="#_x0000_t202" style="position:absolute;margin-left:-15.45pt;margin-top:195.25pt;width:482.4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" stroked="f">
                <v:textbox style="mso-fit-shape-to-text:t" inset="0,0,0,0">
                  <w:txbxContent>
                    <w:p w14:paraId="7B9B28D5" w14:textId="3B7FBAD7" w:rsidR="00195515" w:rsidRPr="000F315F" w:rsidRDefault="00195515" w:rsidP="00195515">
                      <w:pPr>
                        <w:pStyle w:val="Caption"/>
                        <w:rPr>
                          <w:rFonts w:ascii="Times New Roman" w:hAnsi="Times New Roman" w:cs="Times New Roman"/>
                          <w:i w:val="0"/>
                          <w:iCs w:val="0"/>
                          <w:noProof/>
                          <w:sz w:val="22"/>
                          <w:szCs w:val="22"/>
                          <w:lang w:val="en-US"/>
                        </w:rPr>
                      </w:pPr>
                      <w:r w:rsidRPr="000F315F">
                        <w:rPr>
                          <w:i w:val="0"/>
                          <w:iCs w:val="0"/>
                          <w:sz w:val="22"/>
                          <w:szCs w:val="22"/>
                          <w:lang w:val="en-US"/>
                        </w:rPr>
                        <w:t xml:space="preserve">Figure </w:t>
                      </w:r>
                      <w:r w:rsidRPr="000F315F">
                        <w:rPr>
                          <w:i w:val="0"/>
                          <w:iCs w:val="0"/>
                          <w:sz w:val="22"/>
                          <w:szCs w:val="22"/>
                        </w:rPr>
                        <w:fldChar w:fldCharType="begin"/>
                      </w:r>
                      <w:r w:rsidRPr="000F315F">
                        <w:rPr>
                          <w:i w:val="0"/>
                          <w:iCs w:val="0"/>
                          <w:sz w:val="22"/>
                          <w:szCs w:val="22"/>
                          <w:lang w:val="en-US"/>
                        </w:rPr>
                        <w:instrText xml:space="preserve"> SEQ Figure \* ARABIC </w:instrText>
                      </w:r>
                      <w:r w:rsidRPr="000F315F">
                        <w:rPr>
                          <w:i w:val="0"/>
                          <w:iCs w:val="0"/>
                          <w:sz w:val="22"/>
                          <w:szCs w:val="22"/>
                        </w:rPr>
                        <w:fldChar w:fldCharType="separate"/>
                      </w:r>
                      <w:r w:rsidR="000F315F">
                        <w:rPr>
                          <w:i w:val="0"/>
                          <w:iCs w:val="0"/>
                          <w:noProof/>
                          <w:sz w:val="22"/>
                          <w:szCs w:val="22"/>
                          <w:lang w:val="en-US"/>
                        </w:rPr>
                        <w:t>5</w:t>
                      </w:r>
                      <w:r w:rsidRPr="000F315F">
                        <w:rPr>
                          <w:i w:val="0"/>
                          <w:iCs w:val="0"/>
                          <w:sz w:val="22"/>
                          <w:szCs w:val="22"/>
                        </w:rPr>
                        <w:fldChar w:fldCharType="end"/>
                      </w:r>
                      <w:r w:rsidRPr="000F315F">
                        <w:rPr>
                          <w:i w:val="0"/>
                          <w:iCs w:val="0"/>
                          <w:sz w:val="22"/>
                          <w:szCs w:val="22"/>
                          <w:lang w:val="en-US"/>
                        </w:rPr>
                        <w:t>: Map of RdNBR showing the severity of wildfire in 2013 (a) and 2023 (b).</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25254B6" wp14:editId="3D280EC3">
                <wp:simplePos x="0" y="0"/>
                <wp:positionH relativeFrom="margin">
                  <wp:align>center</wp:align>
                </wp:positionH>
                <wp:positionV relativeFrom="paragraph">
                  <wp:posOffset>-635</wp:posOffset>
                </wp:positionV>
                <wp:extent cx="6126480" cy="2423160"/>
                <wp:effectExtent l="0" t="0" r="26670" b="15240"/>
                <wp:wrapNone/>
                <wp:docPr id="120246645" name="Zone de texte 17"/>
                <wp:cNvGraphicFramePr/>
                <a:graphic xmlns:a="http://schemas.openxmlformats.org/drawingml/2006/main">
                  <a:graphicData uri="http://schemas.microsoft.com/office/word/2010/wordprocessingShape">
                    <wps:wsp>
                      <wps:cNvSpPr txBox="1"/>
                      <wps:spPr>
                        <a:xfrm>
                          <a:off x="0" y="0"/>
                          <a:ext cx="6126480" cy="2423160"/>
                        </a:xfrm>
                        <a:prstGeom prst="rect">
                          <a:avLst/>
                        </a:prstGeom>
                        <a:noFill/>
                        <a:ln w="19050">
                          <a:solidFill>
                            <a:prstClr val="black"/>
                          </a:solidFill>
                        </a:ln>
                      </wps:spPr>
                      <wps:txbx>
                        <w:txbxContent>
                          <w:p w14:paraId="138A1BD0" w14:textId="7EE2A5C0" w:rsidR="00195515" w:rsidRDefault="00195515" w:rsidP="00195515">
                            <w:r>
                              <w:rPr>
                                <w:noProof/>
                              </w:rPr>
                              <w:drawing>
                                <wp:inline distT="0" distB="0" distL="0" distR="0" wp14:anchorId="09FA46FE" wp14:editId="425EED80">
                                  <wp:extent cx="2887345" cy="2231390"/>
                                  <wp:effectExtent l="19050" t="19050" r="27305" b="16510"/>
                                  <wp:docPr id="790404462" name="Image 15" descr="Une image contenant text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04462" name="Image 15" descr="Une image contenant texte, capture d’écran, diagramme&#10;&#10;Le contenu généré par l’IA peut être incorrec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7345" cy="2231390"/>
                                          </a:xfrm>
                                          <a:prstGeom prst="rect">
                                            <a:avLst/>
                                          </a:prstGeom>
                                          <a:noFill/>
                                          <a:ln w="12700">
                                            <a:solidFill>
                                              <a:schemeClr val="tx1"/>
                                            </a:solidFill>
                                          </a:ln>
                                        </pic:spPr>
                                      </pic:pic>
                                    </a:graphicData>
                                  </a:graphic>
                                </wp:inline>
                              </w:drawing>
                            </w:r>
                            <w:r>
                              <w:rPr>
                                <w:noProof/>
                              </w:rPr>
                              <w:drawing>
                                <wp:inline distT="0" distB="0" distL="0" distR="0" wp14:anchorId="57FDA199" wp14:editId="5217F624">
                                  <wp:extent cx="2876550" cy="2222731"/>
                                  <wp:effectExtent l="19050" t="19050" r="19050" b="25400"/>
                                  <wp:docPr id="177944601" name="Image 16" descr="Une image contenant texte, capture d’écran, diagramm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4601" name="Image 16" descr="Une image contenant texte, capture d’écran, diagramme, carte&#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0296" cy="2256534"/>
                                          </a:xfrm>
                                          <a:prstGeom prst="rect">
                                            <a:avLst/>
                                          </a:prstGeom>
                                          <a:noFill/>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254B6" id="Zone de texte 17" o:spid="_x0000_s1033" type="#_x0000_t202" style="position:absolute;margin-left:0;margin-top:-.05pt;width:482.4pt;height:190.8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" filled="f" strokeweight="1.5pt">
                <v:textbox>
                  <w:txbxContent>
                    <w:p w14:paraId="138A1BD0" w14:textId="7EE2A5C0" w:rsidR="00195515" w:rsidRDefault="00195515" w:rsidP="00195515">
                      <w:r>
                        <w:rPr>
                          <w:noProof/>
                        </w:rPr>
                        <w:drawing>
                          <wp:inline distT="0" distB="0" distL="0" distR="0" wp14:anchorId="09FA46FE" wp14:editId="425EED80">
                            <wp:extent cx="2887345" cy="2231390"/>
                            <wp:effectExtent l="19050" t="19050" r="27305" b="16510"/>
                            <wp:docPr id="790404462" name="Image 15" descr="Une image contenant text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04462" name="Image 15" descr="Une image contenant texte, capture d’écran, diagramme&#10;&#10;Le contenu généré par l’IA peut être incorrec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7345" cy="2231390"/>
                                    </a:xfrm>
                                    <a:prstGeom prst="rect">
                                      <a:avLst/>
                                    </a:prstGeom>
                                    <a:noFill/>
                                    <a:ln w="12700">
                                      <a:solidFill>
                                        <a:schemeClr val="tx1"/>
                                      </a:solidFill>
                                    </a:ln>
                                  </pic:spPr>
                                </pic:pic>
                              </a:graphicData>
                            </a:graphic>
                          </wp:inline>
                        </w:drawing>
                      </w:r>
                      <w:r>
                        <w:rPr>
                          <w:noProof/>
                        </w:rPr>
                        <w:drawing>
                          <wp:inline distT="0" distB="0" distL="0" distR="0" wp14:anchorId="57FDA199" wp14:editId="5217F624">
                            <wp:extent cx="2876550" cy="2222731"/>
                            <wp:effectExtent l="19050" t="19050" r="19050" b="25400"/>
                            <wp:docPr id="177944601" name="Image 16" descr="Une image contenant texte, capture d’écran, diagramm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4601" name="Image 16" descr="Une image contenant texte, capture d’écran, diagramme, carte&#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0296" cy="2256534"/>
                                    </a:xfrm>
                                    <a:prstGeom prst="rect">
                                      <a:avLst/>
                                    </a:prstGeom>
                                    <a:noFill/>
                                    <a:ln w="12700">
                                      <a:solidFill>
                                        <a:schemeClr val="tx1"/>
                                      </a:solidFill>
                                    </a:ln>
                                  </pic:spPr>
                                </pic:pic>
                              </a:graphicData>
                            </a:graphic>
                          </wp:inline>
                        </w:drawing>
                      </w:r>
                    </w:p>
                  </w:txbxContent>
                </v:textbox>
                <w10:wrap anchorx="margin"/>
              </v:shape>
            </w:pict>
          </mc:Fallback>
        </mc:AlternateContent>
      </w:r>
    </w:p>
    <w:p w14:paraId="5ABE8495" w14:textId="77777777" w:rsidR="000F315F" w:rsidRPr="000F315F" w:rsidRDefault="000F315F" w:rsidP="000F315F">
      <w:pPr>
        <w:rPr>
          <w:lang w:val="en-US"/>
        </w:rPr>
      </w:pPr>
    </w:p>
    <w:p w14:paraId="165A0E9C" w14:textId="77777777" w:rsidR="000F315F" w:rsidRPr="000F315F" w:rsidRDefault="000F315F" w:rsidP="000F315F">
      <w:pPr>
        <w:rPr>
          <w:lang w:val="en-US"/>
        </w:rPr>
      </w:pPr>
    </w:p>
    <w:p w14:paraId="4D02C78C" w14:textId="77777777" w:rsidR="000F315F" w:rsidRPr="000F315F" w:rsidRDefault="000F315F" w:rsidP="000F315F">
      <w:pPr>
        <w:rPr>
          <w:lang w:val="en-US"/>
        </w:rPr>
      </w:pPr>
    </w:p>
    <w:p w14:paraId="7753BB18" w14:textId="77777777" w:rsidR="000F315F" w:rsidRPr="000F315F" w:rsidRDefault="000F315F" w:rsidP="000F315F">
      <w:pPr>
        <w:rPr>
          <w:lang w:val="en-US"/>
        </w:rPr>
      </w:pPr>
    </w:p>
    <w:p w14:paraId="6E29B3C1" w14:textId="77777777" w:rsidR="000F315F" w:rsidRPr="000F315F" w:rsidRDefault="000F315F" w:rsidP="000F315F">
      <w:pPr>
        <w:rPr>
          <w:lang w:val="en-US"/>
        </w:rPr>
      </w:pPr>
    </w:p>
    <w:p w14:paraId="04DBF7CC" w14:textId="77777777" w:rsidR="000F315F" w:rsidRPr="000F315F" w:rsidRDefault="000F315F" w:rsidP="000F315F">
      <w:pPr>
        <w:rPr>
          <w:lang w:val="en-US"/>
        </w:rPr>
      </w:pPr>
    </w:p>
    <w:p w14:paraId="667F5CC6" w14:textId="77777777" w:rsidR="000F315F" w:rsidRPr="000F315F" w:rsidRDefault="000F315F" w:rsidP="000F315F">
      <w:pPr>
        <w:rPr>
          <w:lang w:val="en-US"/>
        </w:rPr>
      </w:pPr>
    </w:p>
    <w:p w14:paraId="6F73B6A8" w14:textId="77777777" w:rsidR="000F315F" w:rsidRPr="000F315F" w:rsidRDefault="000F315F" w:rsidP="000F315F">
      <w:pPr>
        <w:rPr>
          <w:lang w:val="en-US"/>
        </w:rPr>
      </w:pPr>
    </w:p>
    <w:p w14:paraId="5B66B818" w14:textId="77777777" w:rsidR="000F315F" w:rsidRDefault="000F315F" w:rsidP="000F315F">
      <w:pPr>
        <w:tabs>
          <w:tab w:val="left" w:pos="1920"/>
        </w:tabs>
        <w:rPr>
          <w:lang w:val="en-US"/>
        </w:rPr>
      </w:pPr>
    </w:p>
    <w:p w14:paraId="149A7F9A" w14:textId="77777777" w:rsidR="000F315F" w:rsidRDefault="000F315F" w:rsidP="000F315F">
      <w:pPr>
        <w:keepNext/>
        <w:tabs>
          <w:tab w:val="left" w:pos="1920"/>
        </w:tabs>
        <w:spacing w:line="360" w:lineRule="auto"/>
        <w:jc w:val="both"/>
      </w:pPr>
      <w:r w:rsidRPr="003E39E1">
        <w:rPr>
          <w:rFonts w:ascii="Arial Narrow" w:hAnsi="Arial Narrow" w:cs="Arial"/>
          <w:noProof/>
          <w:sz w:val="24"/>
          <w:szCs w:val="24"/>
          <w:lang w:eastAsia="fr-FR"/>
        </w:rPr>
        <w:lastRenderedPageBreak/>
        <w:drawing>
          <wp:inline distT="0" distB="0" distL="0" distR="0" wp14:anchorId="2386486D" wp14:editId="1472B903">
            <wp:extent cx="5758408" cy="2644140"/>
            <wp:effectExtent l="0" t="0" r="0" b="3810"/>
            <wp:docPr id="4" name="Image 4" descr="C:\Users\SANOUSSI\Desktop\ACTIVITES 2021\DIVERS\Feu de brousse\P120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OUSSI\Desktop\ACTIVITES 2021\DIVERS\Feu de brousse\P120068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4807"/>
                    <a:stretch/>
                  </pic:blipFill>
                  <pic:spPr bwMode="auto">
                    <a:xfrm>
                      <a:off x="0" y="0"/>
                      <a:ext cx="5766192" cy="2647714"/>
                    </a:xfrm>
                    <a:prstGeom prst="rect">
                      <a:avLst/>
                    </a:prstGeom>
                    <a:noFill/>
                    <a:ln>
                      <a:noFill/>
                    </a:ln>
                    <a:extLst>
                      <a:ext uri="{53640926-AAD7-44D8-BBD7-CCE9431645EC}">
                        <a14:shadowObscured xmlns:a14="http://schemas.microsoft.com/office/drawing/2010/main"/>
                      </a:ext>
                    </a:extLst>
                  </pic:spPr>
                </pic:pic>
              </a:graphicData>
            </a:graphic>
          </wp:inline>
        </w:drawing>
      </w:r>
    </w:p>
    <w:p w14:paraId="4EDB7400" w14:textId="218AA10F" w:rsidR="000F315F" w:rsidRPr="000F315F" w:rsidRDefault="000F315F" w:rsidP="000F315F">
      <w:pPr>
        <w:pStyle w:val="Caption"/>
        <w:jc w:val="both"/>
        <w:rPr>
          <w:rFonts w:ascii="Times New Roman" w:hAnsi="Times New Roman" w:cs="Times New Roman"/>
          <w:i w:val="0"/>
          <w:iCs w:val="0"/>
          <w:sz w:val="22"/>
          <w:szCs w:val="22"/>
          <w:lang w:val="en-US"/>
        </w:rPr>
      </w:pPr>
      <w:r w:rsidRPr="000F315F">
        <w:rPr>
          <w:i w:val="0"/>
          <w:iCs w:val="0"/>
          <w:sz w:val="22"/>
          <w:szCs w:val="22"/>
          <w:lang w:val="en-US"/>
        </w:rPr>
        <w:t xml:space="preserve">Figure </w:t>
      </w:r>
      <w:r w:rsidRPr="000F315F">
        <w:rPr>
          <w:i w:val="0"/>
          <w:iCs w:val="0"/>
          <w:sz w:val="22"/>
          <w:szCs w:val="22"/>
        </w:rPr>
        <w:fldChar w:fldCharType="begin"/>
      </w:r>
      <w:r w:rsidRPr="000F315F">
        <w:rPr>
          <w:i w:val="0"/>
          <w:iCs w:val="0"/>
          <w:sz w:val="22"/>
          <w:szCs w:val="22"/>
          <w:lang w:val="en-US"/>
        </w:rPr>
        <w:instrText xml:space="preserve"> SEQ Figure \* ARABIC </w:instrText>
      </w:r>
      <w:r w:rsidRPr="000F315F">
        <w:rPr>
          <w:i w:val="0"/>
          <w:iCs w:val="0"/>
          <w:sz w:val="22"/>
          <w:szCs w:val="22"/>
        </w:rPr>
        <w:fldChar w:fldCharType="separate"/>
      </w:r>
      <w:r w:rsidRPr="000F315F">
        <w:rPr>
          <w:i w:val="0"/>
          <w:iCs w:val="0"/>
          <w:noProof/>
          <w:sz w:val="22"/>
          <w:szCs w:val="22"/>
          <w:lang w:val="en-US"/>
        </w:rPr>
        <w:t>6</w:t>
      </w:r>
      <w:r w:rsidRPr="000F315F">
        <w:rPr>
          <w:i w:val="0"/>
          <w:iCs w:val="0"/>
          <w:sz w:val="22"/>
          <w:szCs w:val="22"/>
        </w:rPr>
        <w:fldChar w:fldCharType="end"/>
      </w:r>
      <w:r w:rsidRPr="000F315F">
        <w:rPr>
          <w:i w:val="0"/>
          <w:iCs w:val="0"/>
          <w:sz w:val="22"/>
          <w:szCs w:val="22"/>
          <w:lang w:val="en-US"/>
        </w:rPr>
        <w:t>:</w:t>
      </w:r>
      <w:r w:rsidRPr="000F315F">
        <w:rPr>
          <w:i w:val="0"/>
          <w:iCs w:val="0"/>
          <w:color w:val="auto"/>
          <w:sz w:val="22"/>
          <w:szCs w:val="22"/>
          <w:lang w:val="en-US"/>
        </w:rPr>
        <w:t xml:space="preserve"> </w:t>
      </w:r>
      <w:r w:rsidRPr="000F315F">
        <w:rPr>
          <w:i w:val="0"/>
          <w:iCs w:val="0"/>
          <w:sz w:val="22"/>
          <w:szCs w:val="22"/>
          <w:lang w:val="en-US"/>
        </w:rPr>
        <w:t xml:space="preserve">Fight against bushfire in the </w:t>
      </w:r>
      <w:proofErr w:type="spellStart"/>
      <w:r w:rsidRPr="000F315F">
        <w:rPr>
          <w:i w:val="0"/>
          <w:iCs w:val="0"/>
          <w:sz w:val="22"/>
          <w:szCs w:val="22"/>
          <w:lang w:val="en-US"/>
        </w:rPr>
        <w:t>Gadabedji</w:t>
      </w:r>
      <w:proofErr w:type="spellEnd"/>
      <w:r w:rsidRPr="000F315F">
        <w:rPr>
          <w:i w:val="0"/>
          <w:iCs w:val="0"/>
          <w:sz w:val="22"/>
          <w:szCs w:val="22"/>
          <w:lang w:val="en-US"/>
        </w:rPr>
        <w:t xml:space="preserve"> biosphere reserve.</w:t>
      </w:r>
    </w:p>
    <w:p w14:paraId="4338599A" w14:textId="4B1A6682" w:rsidR="000F315F" w:rsidRDefault="000F315F" w:rsidP="000F315F">
      <w:pPr>
        <w:tabs>
          <w:tab w:val="left" w:pos="1920"/>
        </w:tabs>
        <w:spacing w:line="360" w:lineRule="auto"/>
        <w:jc w:val="both"/>
        <w:rPr>
          <w:rFonts w:ascii="Times New Roman" w:hAnsi="Times New Roman" w:cs="Times New Roman"/>
          <w:sz w:val="24"/>
          <w:szCs w:val="24"/>
          <w:lang w:val="en-US"/>
        </w:rPr>
      </w:pPr>
      <w:r w:rsidRPr="000F315F">
        <w:rPr>
          <w:rFonts w:ascii="Times New Roman" w:hAnsi="Times New Roman" w:cs="Times New Roman"/>
          <w:sz w:val="24"/>
          <w:szCs w:val="24"/>
          <w:lang w:val="en-US"/>
        </w:rPr>
        <w:t>The correlation between the localization and severity of fires, the distribution of burned areas, and the land occupation of different plant formations (herbaceous steppe and dense wooded steppe) leads to the same conclusion: bushfires primarily affect herbaceous steppes and dune formations that are covered with dense grass or continuous herbaceous cover, which are therefore more exposed to bushfires. These results align with those of GUEGUIM (2018), who noted that in Cameroon, savannas are the most exposed to fires, while forests are hardly affected and only experience significant fires during periods of severe drought, at the end of the dry season or during exceptional dry spells. The landscapes of the study area present favorable conditions for the initiation and propagation of fires due to the predominance of steep slopes in the inter-dune areas, predominantly covered with dense herbaceous mats.</w:t>
      </w:r>
      <w:r w:rsidRPr="000F315F">
        <w:rPr>
          <w:lang w:val="en-US"/>
        </w:rPr>
        <w:t xml:space="preserve"> </w:t>
      </w:r>
      <w:r w:rsidRPr="000F315F">
        <w:rPr>
          <w:rFonts w:ascii="Times New Roman" w:hAnsi="Times New Roman" w:cs="Times New Roman"/>
          <w:sz w:val="24"/>
          <w:szCs w:val="24"/>
          <w:lang w:val="en-US"/>
        </w:rPr>
        <w:t>It is observed that the vast majority of burned areas correspond to forest formations located on steep slopes (20 to 50%); these sectors primarily consist of herbaceous and shrubby steppes. Regarding the density of vegetation cover, it is noted that 40% of the burned areas concern formations with low density (NDVI 0.10 to 0.40), 55% of formations have medium to high density (NDVI 0.40 to 0.60), and less than 5% affect areas with dense vegetation. These observations confirm the work of Nouar et al. (2022) and Rahmani et al. (2019), which highlight that the propagation of forest fires depends on several ecological and morpho-topographical factors, notably slope, altitude, and vegetation cover density. Understanding the spatiotemporal dynamics of active fires and burned areas allows for strategically guiding the distribution of prevention and firefighting resources, as well as planning the objective monitoring of protected areas (Bao et al., 2015).</w:t>
      </w:r>
    </w:p>
    <w:p w14:paraId="337B1E54" w14:textId="6D0A0373" w:rsidR="00770074" w:rsidRPr="00770074" w:rsidRDefault="00770074" w:rsidP="00770074">
      <w:pPr>
        <w:spacing w:line="360" w:lineRule="auto"/>
        <w:jc w:val="both"/>
        <w:rPr>
          <w:rFonts w:ascii="Times New Roman" w:hAnsi="Times New Roman" w:cs="Times New Roman"/>
          <w:b/>
          <w:bCs/>
          <w:sz w:val="24"/>
          <w:szCs w:val="24"/>
          <w:lang w:val="en-US"/>
        </w:rPr>
      </w:pPr>
      <w:r w:rsidRPr="00770074">
        <w:rPr>
          <w:rFonts w:ascii="Times New Roman" w:hAnsi="Times New Roman" w:cs="Times New Roman"/>
          <w:b/>
          <w:bCs/>
          <w:sz w:val="24"/>
          <w:szCs w:val="24"/>
          <w:lang w:val="en-US"/>
        </w:rPr>
        <w:t>4. Conclusion</w:t>
      </w:r>
    </w:p>
    <w:p w14:paraId="24ACCE8B" w14:textId="1547565C" w:rsidR="00770074" w:rsidRPr="00770074" w:rsidRDefault="00770074" w:rsidP="00770074">
      <w:pPr>
        <w:spacing w:line="360" w:lineRule="auto"/>
        <w:jc w:val="both"/>
        <w:rPr>
          <w:rFonts w:ascii="Times New Roman" w:hAnsi="Times New Roman" w:cs="Times New Roman"/>
          <w:sz w:val="24"/>
          <w:szCs w:val="24"/>
          <w:lang w:val="en-US"/>
        </w:rPr>
      </w:pPr>
      <w:r w:rsidRPr="00770074">
        <w:rPr>
          <w:rFonts w:ascii="Times New Roman" w:hAnsi="Times New Roman" w:cs="Times New Roman"/>
          <w:sz w:val="24"/>
          <w:szCs w:val="24"/>
          <w:lang w:val="en-US"/>
        </w:rPr>
        <w:lastRenderedPageBreak/>
        <w:t>The spatiotemporal analysis of wildfires in the RBG shows that regulatory measures for fire management have not reduced the frequency of late starts or uncontrolled fires. The risk remains high and affects a large part of the reserve. The burned areas detected by satellite are generally underestimated compared to ground observations. Indeed, sectors identified as unburned contain numerous burned patches: the actual affected area is therefore significantly larger than what is detected. The distribution of active fires is not homogeneous. This pattern reveals that the spread of fires depends on several factors that either facilitate or hinder their progression, heavily influenced by anthropogenic factors. Securing the boundaries of a protected area helps limit the spread of wildfires from already burned zones to protected areas. To reduce the severity and spread of bushfires, it is necessary to adopt and implement appropriate strategies and integrated risk and damage reduction plans before, during, and after wildfires. Monitoring and spatiotemporal analysis of fires at national, regional, and local levels are also essential for effectively organizing early warning systems and improving fire prevention and management. This study shows that fire management is both an essential element and a specific issue of land use planning, particularly for protected areas.</w:t>
      </w:r>
    </w:p>
    <w:p w14:paraId="217E7766" w14:textId="1AD73EE2" w:rsidR="00770074" w:rsidRPr="00770074" w:rsidRDefault="003F7622" w:rsidP="00770074">
      <w:pPr>
        <w:rPr>
          <w:rFonts w:ascii="Times New Roman" w:hAnsi="Times New Roman" w:cs="Times New Roman"/>
          <w:b/>
          <w:bCs/>
          <w:noProof/>
          <w:sz w:val="24"/>
          <w:szCs w:val="24"/>
        </w:rPr>
      </w:pPr>
      <w:r>
        <w:rPr>
          <w:rFonts w:ascii="Times New Roman" w:hAnsi="Times New Roman" w:cs="Times New Roman"/>
          <w:b/>
          <w:bCs/>
          <w:noProof/>
          <w:sz w:val="24"/>
          <w:szCs w:val="24"/>
        </w:rPr>
        <w:t>R</w:t>
      </w:r>
      <w:r w:rsidR="00770074" w:rsidRPr="00770074">
        <w:rPr>
          <w:rFonts w:ascii="Times New Roman" w:hAnsi="Times New Roman" w:cs="Times New Roman"/>
          <w:b/>
          <w:bCs/>
          <w:noProof/>
          <w:sz w:val="24"/>
          <w:szCs w:val="24"/>
        </w:rPr>
        <w:t>eferences</w:t>
      </w:r>
    </w:p>
    <w:p w14:paraId="62CAF1E0" w14:textId="77777777" w:rsidR="003F7622" w:rsidRPr="003F7622" w:rsidRDefault="003F7622" w:rsidP="003F7622">
      <w:pPr>
        <w:spacing w:after="0"/>
        <w:jc w:val="both"/>
        <w:rPr>
          <w:rFonts w:ascii="Times New Roman" w:hAnsi="Times New Roman" w:cs="Times New Roman"/>
          <w:sz w:val="24"/>
          <w:szCs w:val="24"/>
        </w:rPr>
      </w:pPr>
      <w:proofErr w:type="spellStart"/>
      <w:r w:rsidRPr="003F7622">
        <w:rPr>
          <w:rFonts w:ascii="Times New Roman" w:hAnsi="Times New Roman" w:cs="Times New Roman"/>
          <w:sz w:val="24"/>
          <w:szCs w:val="24"/>
        </w:rPr>
        <w:t>Abdourhamane</w:t>
      </w:r>
      <w:proofErr w:type="spellEnd"/>
      <w:r w:rsidRPr="003F7622">
        <w:rPr>
          <w:rFonts w:ascii="Times New Roman" w:hAnsi="Times New Roman" w:cs="Times New Roman"/>
          <w:sz w:val="24"/>
          <w:szCs w:val="24"/>
        </w:rPr>
        <w:t xml:space="preserve"> H, </w:t>
      </w:r>
      <w:proofErr w:type="spellStart"/>
      <w:r w:rsidRPr="003F7622">
        <w:rPr>
          <w:rFonts w:ascii="Times New Roman" w:hAnsi="Times New Roman" w:cs="Times New Roman"/>
          <w:sz w:val="24"/>
          <w:szCs w:val="24"/>
        </w:rPr>
        <w:t>Morou</w:t>
      </w:r>
      <w:proofErr w:type="spellEnd"/>
      <w:r w:rsidRPr="003F7622">
        <w:rPr>
          <w:rFonts w:ascii="Times New Roman" w:hAnsi="Times New Roman" w:cs="Times New Roman"/>
          <w:sz w:val="24"/>
          <w:szCs w:val="24"/>
        </w:rPr>
        <w:t xml:space="preserve"> B, </w:t>
      </w:r>
      <w:proofErr w:type="spellStart"/>
      <w:r w:rsidRPr="003F7622">
        <w:rPr>
          <w:rFonts w:ascii="Times New Roman" w:hAnsi="Times New Roman" w:cs="Times New Roman"/>
          <w:sz w:val="24"/>
          <w:szCs w:val="24"/>
        </w:rPr>
        <w:t>Rabiou</w:t>
      </w:r>
      <w:proofErr w:type="spellEnd"/>
      <w:r w:rsidRPr="003F7622">
        <w:rPr>
          <w:rFonts w:ascii="Times New Roman" w:hAnsi="Times New Roman" w:cs="Times New Roman"/>
          <w:sz w:val="24"/>
          <w:szCs w:val="24"/>
        </w:rPr>
        <w:t xml:space="preserve"> H. and Mahamane A., 2013. </w:t>
      </w:r>
      <w:proofErr w:type="spellStart"/>
      <w:r w:rsidRPr="003F7622">
        <w:rPr>
          <w:rFonts w:ascii="Times New Roman" w:hAnsi="Times New Roman" w:cs="Times New Roman"/>
          <w:sz w:val="24"/>
          <w:szCs w:val="24"/>
        </w:rPr>
        <w:t>Floristic</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characteristics</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diversity</w:t>
      </w:r>
      <w:proofErr w:type="spellEnd"/>
      <w:r w:rsidRPr="003F7622">
        <w:rPr>
          <w:rFonts w:ascii="Times New Roman" w:hAnsi="Times New Roman" w:cs="Times New Roman"/>
          <w:sz w:val="24"/>
          <w:szCs w:val="24"/>
        </w:rPr>
        <w:t xml:space="preserve"> and structure of </w:t>
      </w:r>
      <w:proofErr w:type="spellStart"/>
      <w:r w:rsidRPr="003F7622">
        <w:rPr>
          <w:rFonts w:ascii="Times New Roman" w:hAnsi="Times New Roman" w:cs="Times New Roman"/>
          <w:sz w:val="24"/>
          <w:szCs w:val="24"/>
        </w:rPr>
        <w:t>woody</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vegetation</w:t>
      </w:r>
      <w:proofErr w:type="spellEnd"/>
      <w:r w:rsidRPr="003F7622">
        <w:rPr>
          <w:rFonts w:ascii="Times New Roman" w:hAnsi="Times New Roman" w:cs="Times New Roman"/>
          <w:sz w:val="24"/>
          <w:szCs w:val="24"/>
        </w:rPr>
        <w:t xml:space="preserve"> in South-Central </w:t>
      </w:r>
      <w:proofErr w:type="gramStart"/>
      <w:r w:rsidRPr="003F7622">
        <w:rPr>
          <w:rFonts w:ascii="Times New Roman" w:hAnsi="Times New Roman" w:cs="Times New Roman"/>
          <w:sz w:val="24"/>
          <w:szCs w:val="24"/>
        </w:rPr>
        <w:t>Niger:</w:t>
      </w:r>
      <w:proofErr w:type="gramEnd"/>
      <w:r w:rsidRPr="003F7622">
        <w:rPr>
          <w:rFonts w:ascii="Times New Roman" w:hAnsi="Times New Roman" w:cs="Times New Roman"/>
          <w:sz w:val="24"/>
          <w:szCs w:val="24"/>
        </w:rPr>
        <w:t xml:space="preserve"> the case of the Dan </w:t>
      </w:r>
      <w:proofErr w:type="spellStart"/>
      <w:r w:rsidRPr="003F7622">
        <w:rPr>
          <w:rFonts w:ascii="Times New Roman" w:hAnsi="Times New Roman" w:cs="Times New Roman"/>
          <w:sz w:val="24"/>
          <w:szCs w:val="24"/>
        </w:rPr>
        <w:t>Kada</w:t>
      </w:r>
      <w:proofErr w:type="spellEnd"/>
      <w:r w:rsidRPr="003F7622">
        <w:rPr>
          <w:rFonts w:ascii="Times New Roman" w:hAnsi="Times New Roman" w:cs="Times New Roman"/>
          <w:sz w:val="24"/>
          <w:szCs w:val="24"/>
        </w:rPr>
        <w:t xml:space="preserve"> Dodo-Dan </w:t>
      </w:r>
      <w:proofErr w:type="spellStart"/>
      <w:r w:rsidRPr="003F7622">
        <w:rPr>
          <w:rFonts w:ascii="Times New Roman" w:hAnsi="Times New Roman" w:cs="Times New Roman"/>
          <w:sz w:val="24"/>
          <w:szCs w:val="24"/>
        </w:rPr>
        <w:t>Gado</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classified</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forest</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complex</w:t>
      </w:r>
      <w:proofErr w:type="spellEnd"/>
      <w:r w:rsidRPr="003F7622">
        <w:rPr>
          <w:rFonts w:ascii="Times New Roman" w:hAnsi="Times New Roman" w:cs="Times New Roman"/>
          <w:sz w:val="24"/>
          <w:szCs w:val="24"/>
        </w:rPr>
        <w:t xml:space="preserve">. Int. J. Biol. </w:t>
      </w:r>
      <w:proofErr w:type="spellStart"/>
      <w:r w:rsidRPr="003F7622">
        <w:rPr>
          <w:rFonts w:ascii="Times New Roman" w:hAnsi="Times New Roman" w:cs="Times New Roman"/>
          <w:sz w:val="24"/>
          <w:szCs w:val="24"/>
        </w:rPr>
        <w:t>Chem</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Sci</w:t>
      </w:r>
      <w:proofErr w:type="spellEnd"/>
      <w:r w:rsidRPr="003F7622">
        <w:rPr>
          <w:rFonts w:ascii="Times New Roman" w:hAnsi="Times New Roman" w:cs="Times New Roman"/>
          <w:sz w:val="24"/>
          <w:szCs w:val="24"/>
        </w:rPr>
        <w:t>., 7(3</w:t>
      </w:r>
      <w:proofErr w:type="gramStart"/>
      <w:r w:rsidRPr="003F7622">
        <w:rPr>
          <w:rFonts w:ascii="Times New Roman" w:hAnsi="Times New Roman" w:cs="Times New Roman"/>
          <w:sz w:val="24"/>
          <w:szCs w:val="24"/>
        </w:rPr>
        <w:t>):</w:t>
      </w:r>
      <w:proofErr w:type="gramEnd"/>
      <w:r w:rsidRPr="003F7622">
        <w:rPr>
          <w:rFonts w:ascii="Times New Roman" w:hAnsi="Times New Roman" w:cs="Times New Roman"/>
          <w:sz w:val="24"/>
          <w:szCs w:val="24"/>
        </w:rPr>
        <w:t xml:space="preserve"> 1048-1068.</w:t>
      </w:r>
    </w:p>
    <w:p w14:paraId="1EAE10F1" w14:textId="77777777" w:rsidR="003F7622" w:rsidRPr="003F7622" w:rsidRDefault="003F7622" w:rsidP="003F7622">
      <w:pPr>
        <w:spacing w:after="0"/>
        <w:jc w:val="both"/>
        <w:rPr>
          <w:rFonts w:ascii="Times New Roman" w:hAnsi="Times New Roman" w:cs="Times New Roman"/>
          <w:sz w:val="24"/>
          <w:szCs w:val="24"/>
        </w:rPr>
      </w:pPr>
      <w:proofErr w:type="gramStart"/>
      <w:r w:rsidRPr="003F7622">
        <w:rPr>
          <w:rFonts w:ascii="Times New Roman" w:hAnsi="Times New Roman" w:cs="Times New Roman"/>
          <w:sz w:val="24"/>
          <w:szCs w:val="24"/>
        </w:rPr>
        <w:t>DOI:</w:t>
      </w:r>
      <w:proofErr w:type="gramEnd"/>
      <w:r w:rsidRPr="003F7622">
        <w:rPr>
          <w:rFonts w:ascii="Times New Roman" w:hAnsi="Times New Roman" w:cs="Times New Roman"/>
          <w:sz w:val="24"/>
          <w:szCs w:val="24"/>
        </w:rPr>
        <w:t xml:space="preserve"> http://dx.doi.org/10.4314/ijbcs.v7i3.13</w:t>
      </w:r>
    </w:p>
    <w:p w14:paraId="16CCBCFA" w14:textId="77777777" w:rsidR="003F7622" w:rsidRPr="003F7622" w:rsidRDefault="003F7622" w:rsidP="003F7622">
      <w:pPr>
        <w:spacing w:after="0"/>
        <w:jc w:val="both"/>
        <w:rPr>
          <w:rFonts w:ascii="Times New Roman" w:hAnsi="Times New Roman" w:cs="Times New Roman"/>
          <w:sz w:val="24"/>
          <w:szCs w:val="24"/>
        </w:rPr>
      </w:pPr>
      <w:proofErr w:type="spellStart"/>
      <w:r w:rsidRPr="003F7622">
        <w:rPr>
          <w:rFonts w:ascii="Times New Roman" w:hAnsi="Times New Roman" w:cs="Times New Roman"/>
          <w:sz w:val="24"/>
          <w:szCs w:val="24"/>
        </w:rPr>
        <w:t>Baddi</w:t>
      </w:r>
      <w:proofErr w:type="spellEnd"/>
      <w:r w:rsidRPr="003F7622">
        <w:rPr>
          <w:rFonts w:ascii="Times New Roman" w:hAnsi="Times New Roman" w:cs="Times New Roman"/>
          <w:sz w:val="24"/>
          <w:szCs w:val="24"/>
        </w:rPr>
        <w:t xml:space="preserve"> A. 2013. Contribution to the </w:t>
      </w:r>
      <w:proofErr w:type="spellStart"/>
      <w:r w:rsidRPr="003F7622">
        <w:rPr>
          <w:rFonts w:ascii="Times New Roman" w:hAnsi="Times New Roman" w:cs="Times New Roman"/>
          <w:sz w:val="24"/>
          <w:szCs w:val="24"/>
        </w:rPr>
        <w:t>evaluation</w:t>
      </w:r>
      <w:proofErr w:type="spellEnd"/>
      <w:r w:rsidRPr="003F7622">
        <w:rPr>
          <w:rFonts w:ascii="Times New Roman" w:hAnsi="Times New Roman" w:cs="Times New Roman"/>
          <w:sz w:val="24"/>
          <w:szCs w:val="24"/>
        </w:rPr>
        <w:t xml:space="preserve"> of </w:t>
      </w:r>
      <w:proofErr w:type="spellStart"/>
      <w:r w:rsidRPr="003F7622">
        <w:rPr>
          <w:rFonts w:ascii="Times New Roman" w:hAnsi="Times New Roman" w:cs="Times New Roman"/>
          <w:sz w:val="24"/>
          <w:szCs w:val="24"/>
        </w:rPr>
        <w:t>Ecosystem</w:t>
      </w:r>
      <w:proofErr w:type="spellEnd"/>
      <w:r w:rsidRPr="003F7622">
        <w:rPr>
          <w:rFonts w:ascii="Times New Roman" w:hAnsi="Times New Roman" w:cs="Times New Roman"/>
          <w:sz w:val="24"/>
          <w:szCs w:val="24"/>
        </w:rPr>
        <w:t xml:space="preserve"> Services </w:t>
      </w:r>
      <w:proofErr w:type="spellStart"/>
      <w:r w:rsidRPr="003F7622">
        <w:rPr>
          <w:rFonts w:ascii="Times New Roman" w:hAnsi="Times New Roman" w:cs="Times New Roman"/>
          <w:sz w:val="24"/>
          <w:szCs w:val="24"/>
        </w:rPr>
        <w:t>provided</w:t>
      </w:r>
      <w:proofErr w:type="spellEnd"/>
      <w:r w:rsidRPr="003F7622">
        <w:rPr>
          <w:rFonts w:ascii="Times New Roman" w:hAnsi="Times New Roman" w:cs="Times New Roman"/>
          <w:sz w:val="24"/>
          <w:szCs w:val="24"/>
        </w:rPr>
        <w:t xml:space="preserve"> by the </w:t>
      </w:r>
      <w:proofErr w:type="spellStart"/>
      <w:r w:rsidRPr="003F7622">
        <w:rPr>
          <w:rFonts w:ascii="Times New Roman" w:hAnsi="Times New Roman" w:cs="Times New Roman"/>
          <w:sz w:val="24"/>
          <w:szCs w:val="24"/>
        </w:rPr>
        <w:t>Gadabédji</w:t>
      </w:r>
      <w:proofErr w:type="spellEnd"/>
      <w:r w:rsidRPr="003F7622">
        <w:rPr>
          <w:rFonts w:ascii="Times New Roman" w:hAnsi="Times New Roman" w:cs="Times New Roman"/>
          <w:sz w:val="24"/>
          <w:szCs w:val="24"/>
        </w:rPr>
        <w:t xml:space="preserve"> Total </w:t>
      </w:r>
      <w:proofErr w:type="spellStart"/>
      <w:r w:rsidRPr="003F7622">
        <w:rPr>
          <w:rFonts w:ascii="Times New Roman" w:hAnsi="Times New Roman" w:cs="Times New Roman"/>
          <w:sz w:val="24"/>
          <w:szCs w:val="24"/>
        </w:rPr>
        <w:t>Wildlife</w:t>
      </w:r>
      <w:proofErr w:type="spellEnd"/>
      <w:r w:rsidRPr="003F7622">
        <w:rPr>
          <w:rFonts w:ascii="Times New Roman" w:hAnsi="Times New Roman" w:cs="Times New Roman"/>
          <w:sz w:val="24"/>
          <w:szCs w:val="24"/>
        </w:rPr>
        <w:t xml:space="preserve"> Reserve (RTFG), </w:t>
      </w:r>
      <w:proofErr w:type="spellStart"/>
      <w:r w:rsidRPr="003F7622">
        <w:rPr>
          <w:rFonts w:ascii="Times New Roman" w:hAnsi="Times New Roman" w:cs="Times New Roman"/>
          <w:sz w:val="24"/>
          <w:szCs w:val="24"/>
        </w:rPr>
        <w:t>Bermo</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Department</w:t>
      </w:r>
      <w:proofErr w:type="spellEnd"/>
      <w:r w:rsidRPr="003F7622">
        <w:rPr>
          <w:rFonts w:ascii="Times New Roman" w:hAnsi="Times New Roman" w:cs="Times New Roman"/>
          <w:sz w:val="24"/>
          <w:szCs w:val="24"/>
        </w:rPr>
        <w:t xml:space="preserve"> (Maradi </w:t>
      </w:r>
      <w:proofErr w:type="spellStart"/>
      <w:r w:rsidRPr="003F7622">
        <w:rPr>
          <w:rFonts w:ascii="Times New Roman" w:hAnsi="Times New Roman" w:cs="Times New Roman"/>
          <w:sz w:val="24"/>
          <w:szCs w:val="24"/>
        </w:rPr>
        <w:t>Region</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Master's</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thesis</w:t>
      </w:r>
      <w:proofErr w:type="spellEnd"/>
      <w:r w:rsidRPr="003F7622">
        <w:rPr>
          <w:rFonts w:ascii="Times New Roman" w:hAnsi="Times New Roman" w:cs="Times New Roman"/>
          <w:sz w:val="24"/>
          <w:szCs w:val="24"/>
        </w:rPr>
        <w:t xml:space="preserve"> in </w:t>
      </w:r>
      <w:proofErr w:type="spellStart"/>
      <w:r w:rsidRPr="003F7622">
        <w:rPr>
          <w:rFonts w:ascii="Times New Roman" w:hAnsi="Times New Roman" w:cs="Times New Roman"/>
          <w:sz w:val="24"/>
          <w:szCs w:val="24"/>
        </w:rPr>
        <w:t>sustainable</w:t>
      </w:r>
      <w:proofErr w:type="spellEnd"/>
      <w:r w:rsidRPr="003F7622">
        <w:rPr>
          <w:rFonts w:ascii="Times New Roman" w:hAnsi="Times New Roman" w:cs="Times New Roman"/>
          <w:sz w:val="24"/>
          <w:szCs w:val="24"/>
        </w:rPr>
        <w:t xml:space="preserve"> land management, </w:t>
      </w:r>
      <w:proofErr w:type="spellStart"/>
      <w:r w:rsidRPr="003F7622">
        <w:rPr>
          <w:rFonts w:ascii="Times New Roman" w:hAnsi="Times New Roman" w:cs="Times New Roman"/>
          <w:sz w:val="24"/>
          <w:szCs w:val="24"/>
        </w:rPr>
        <w:t>Department</w:t>
      </w:r>
      <w:proofErr w:type="spellEnd"/>
      <w:r w:rsidRPr="003F7622">
        <w:rPr>
          <w:rFonts w:ascii="Times New Roman" w:hAnsi="Times New Roman" w:cs="Times New Roman"/>
          <w:sz w:val="24"/>
          <w:szCs w:val="24"/>
        </w:rPr>
        <w:t xml:space="preserve"> of Training and </w:t>
      </w:r>
      <w:proofErr w:type="spellStart"/>
      <w:r w:rsidRPr="003F7622">
        <w:rPr>
          <w:rFonts w:ascii="Times New Roman" w:hAnsi="Times New Roman" w:cs="Times New Roman"/>
          <w:sz w:val="24"/>
          <w:szCs w:val="24"/>
        </w:rPr>
        <w:t>Research</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Agrhymet</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Regional</w:t>
      </w:r>
      <w:proofErr w:type="spellEnd"/>
      <w:r w:rsidRPr="003F7622">
        <w:rPr>
          <w:rFonts w:ascii="Times New Roman" w:hAnsi="Times New Roman" w:cs="Times New Roman"/>
          <w:sz w:val="24"/>
          <w:szCs w:val="24"/>
        </w:rPr>
        <w:t xml:space="preserve"> Center. 78p.</w:t>
      </w:r>
    </w:p>
    <w:p w14:paraId="477A8AFA" w14:textId="77777777" w:rsidR="003F7622" w:rsidRPr="003F7622" w:rsidRDefault="003F7622" w:rsidP="003F7622">
      <w:pPr>
        <w:spacing w:after="0"/>
        <w:jc w:val="both"/>
        <w:rPr>
          <w:rFonts w:ascii="Times New Roman" w:hAnsi="Times New Roman" w:cs="Times New Roman"/>
          <w:sz w:val="24"/>
          <w:szCs w:val="24"/>
        </w:rPr>
      </w:pPr>
      <w:proofErr w:type="spellStart"/>
      <w:r w:rsidRPr="003F7622">
        <w:rPr>
          <w:rFonts w:ascii="Times New Roman" w:hAnsi="Times New Roman" w:cs="Times New Roman"/>
          <w:sz w:val="24"/>
          <w:szCs w:val="24"/>
        </w:rPr>
        <w:t>Boulghobra</w:t>
      </w:r>
      <w:proofErr w:type="spellEnd"/>
      <w:r w:rsidRPr="003F7622">
        <w:rPr>
          <w:rFonts w:ascii="Times New Roman" w:hAnsi="Times New Roman" w:cs="Times New Roman"/>
          <w:sz w:val="24"/>
          <w:szCs w:val="24"/>
        </w:rPr>
        <w:t xml:space="preserve">., 2021. N. Sentinel 2 </w:t>
      </w:r>
      <w:proofErr w:type="spellStart"/>
      <w:r w:rsidRPr="003F7622">
        <w:rPr>
          <w:rFonts w:ascii="Times New Roman" w:hAnsi="Times New Roman" w:cs="Times New Roman"/>
          <w:sz w:val="24"/>
          <w:szCs w:val="24"/>
        </w:rPr>
        <w:t>imagery</w:t>
      </w:r>
      <w:proofErr w:type="spellEnd"/>
      <w:r w:rsidRPr="003F7622">
        <w:rPr>
          <w:rFonts w:ascii="Times New Roman" w:hAnsi="Times New Roman" w:cs="Times New Roman"/>
          <w:sz w:val="24"/>
          <w:szCs w:val="24"/>
        </w:rPr>
        <w:t xml:space="preserve"> and </w:t>
      </w:r>
      <w:proofErr w:type="spellStart"/>
      <w:r w:rsidRPr="003F7622">
        <w:rPr>
          <w:rFonts w:ascii="Times New Roman" w:hAnsi="Times New Roman" w:cs="Times New Roman"/>
          <w:sz w:val="24"/>
          <w:szCs w:val="24"/>
        </w:rPr>
        <w:t>burn</w:t>
      </w:r>
      <w:proofErr w:type="spellEnd"/>
      <w:r w:rsidRPr="003F7622">
        <w:rPr>
          <w:rFonts w:ascii="Times New Roman" w:hAnsi="Times New Roman" w:cs="Times New Roman"/>
          <w:sz w:val="24"/>
          <w:szCs w:val="24"/>
        </w:rPr>
        <w:t xml:space="preserve"> ratios for </w:t>
      </w:r>
      <w:proofErr w:type="spellStart"/>
      <w:r w:rsidRPr="003F7622">
        <w:rPr>
          <w:rFonts w:ascii="Times New Roman" w:hAnsi="Times New Roman" w:cs="Times New Roman"/>
          <w:sz w:val="24"/>
          <w:szCs w:val="24"/>
        </w:rPr>
        <w:t>assessing</w:t>
      </w:r>
      <w:proofErr w:type="spellEnd"/>
      <w:r w:rsidRPr="003F7622">
        <w:rPr>
          <w:rFonts w:ascii="Times New Roman" w:hAnsi="Times New Roman" w:cs="Times New Roman"/>
          <w:sz w:val="24"/>
          <w:szCs w:val="24"/>
        </w:rPr>
        <w:t xml:space="preserve"> the July 5, 2021 </w:t>
      </w:r>
      <w:proofErr w:type="spellStart"/>
      <w:r w:rsidRPr="003F7622">
        <w:rPr>
          <w:rFonts w:ascii="Times New Roman" w:hAnsi="Times New Roman" w:cs="Times New Roman"/>
          <w:sz w:val="24"/>
          <w:szCs w:val="24"/>
        </w:rPr>
        <w:t>wildfires</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severity</w:t>
      </w:r>
      <w:proofErr w:type="spellEnd"/>
      <w:r w:rsidRPr="003F7622">
        <w:rPr>
          <w:rFonts w:ascii="Times New Roman" w:hAnsi="Times New Roman" w:cs="Times New Roman"/>
          <w:sz w:val="24"/>
          <w:szCs w:val="24"/>
        </w:rPr>
        <w:t xml:space="preserve"> in the </w:t>
      </w:r>
      <w:proofErr w:type="spellStart"/>
      <w:r w:rsidRPr="003F7622">
        <w:rPr>
          <w:rFonts w:ascii="Times New Roman" w:hAnsi="Times New Roman" w:cs="Times New Roman"/>
          <w:sz w:val="24"/>
          <w:szCs w:val="24"/>
        </w:rPr>
        <w:t>region</w:t>
      </w:r>
      <w:proofErr w:type="spellEnd"/>
      <w:r w:rsidRPr="003F7622">
        <w:rPr>
          <w:rFonts w:ascii="Times New Roman" w:hAnsi="Times New Roman" w:cs="Times New Roman"/>
          <w:sz w:val="24"/>
          <w:szCs w:val="24"/>
        </w:rPr>
        <w:t xml:space="preserve"> of </w:t>
      </w:r>
      <w:proofErr w:type="spellStart"/>
      <w:r w:rsidRPr="003F7622">
        <w:rPr>
          <w:rFonts w:ascii="Times New Roman" w:hAnsi="Times New Roman" w:cs="Times New Roman"/>
          <w:sz w:val="24"/>
          <w:szCs w:val="24"/>
        </w:rPr>
        <w:t>Khenchela</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northeast</w:t>
      </w:r>
      <w:proofErr w:type="spellEnd"/>
      <w:r w:rsidRPr="003F7622">
        <w:rPr>
          <w:rFonts w:ascii="Times New Roman" w:hAnsi="Times New Roman" w:cs="Times New Roman"/>
          <w:sz w:val="24"/>
          <w:szCs w:val="24"/>
        </w:rPr>
        <w:t xml:space="preserve"> Algeria). </w:t>
      </w:r>
      <w:proofErr w:type="spellStart"/>
      <w:r w:rsidRPr="003F7622">
        <w:rPr>
          <w:rFonts w:ascii="Times New Roman" w:hAnsi="Times New Roman" w:cs="Times New Roman"/>
          <w:sz w:val="24"/>
          <w:szCs w:val="24"/>
        </w:rPr>
        <w:t>Geographia</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Technica</w:t>
      </w:r>
      <w:proofErr w:type="spellEnd"/>
      <w:r w:rsidRPr="003F7622">
        <w:rPr>
          <w:rFonts w:ascii="Times New Roman" w:hAnsi="Times New Roman" w:cs="Times New Roman"/>
          <w:sz w:val="24"/>
          <w:szCs w:val="24"/>
        </w:rPr>
        <w:t xml:space="preserve"> 2021, 16(2), 95-104. </w:t>
      </w:r>
      <w:proofErr w:type="gramStart"/>
      <w:r w:rsidRPr="003F7622">
        <w:rPr>
          <w:rFonts w:ascii="Times New Roman" w:hAnsi="Times New Roman" w:cs="Times New Roman"/>
          <w:sz w:val="24"/>
          <w:szCs w:val="24"/>
        </w:rPr>
        <w:t>DOI:</w:t>
      </w:r>
      <w:proofErr w:type="gramEnd"/>
      <w:r w:rsidRPr="003F7622">
        <w:rPr>
          <w:rFonts w:ascii="Times New Roman" w:hAnsi="Times New Roman" w:cs="Times New Roman"/>
          <w:sz w:val="24"/>
          <w:szCs w:val="24"/>
        </w:rPr>
        <w:t xml:space="preserve"> https://doi.org/10.21163/GT_2021.162.08</w:t>
      </w:r>
    </w:p>
    <w:p w14:paraId="43326F96" w14:textId="77777777" w:rsidR="003F7622" w:rsidRPr="003F7622" w:rsidRDefault="003F7622" w:rsidP="003F7622">
      <w:pPr>
        <w:spacing w:after="0"/>
        <w:jc w:val="both"/>
        <w:rPr>
          <w:rFonts w:ascii="Times New Roman" w:hAnsi="Times New Roman" w:cs="Times New Roman"/>
          <w:sz w:val="24"/>
          <w:szCs w:val="24"/>
        </w:rPr>
      </w:pPr>
      <w:r w:rsidRPr="003F7622">
        <w:rPr>
          <w:rFonts w:ascii="Times New Roman" w:hAnsi="Times New Roman" w:cs="Times New Roman"/>
          <w:sz w:val="24"/>
          <w:szCs w:val="24"/>
        </w:rPr>
        <w:t xml:space="preserve">Cherki, K., &amp; </w:t>
      </w:r>
      <w:proofErr w:type="spellStart"/>
      <w:r w:rsidRPr="003F7622">
        <w:rPr>
          <w:rFonts w:ascii="Times New Roman" w:hAnsi="Times New Roman" w:cs="Times New Roman"/>
          <w:sz w:val="24"/>
          <w:szCs w:val="24"/>
        </w:rPr>
        <w:t>Gmira</w:t>
      </w:r>
      <w:proofErr w:type="spellEnd"/>
      <w:r w:rsidRPr="003F7622">
        <w:rPr>
          <w:rFonts w:ascii="Times New Roman" w:hAnsi="Times New Roman" w:cs="Times New Roman"/>
          <w:sz w:val="24"/>
          <w:szCs w:val="24"/>
        </w:rPr>
        <w:t>, N. (</w:t>
      </w:r>
      <w:proofErr w:type="spellStart"/>
      <w:r w:rsidRPr="003F7622">
        <w:rPr>
          <w:rFonts w:ascii="Times New Roman" w:hAnsi="Times New Roman" w:cs="Times New Roman"/>
          <w:sz w:val="24"/>
          <w:szCs w:val="24"/>
        </w:rPr>
        <w:t>n.d</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Post-fire</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regeneration</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dynamics</w:t>
      </w:r>
      <w:proofErr w:type="spellEnd"/>
      <w:r w:rsidRPr="003F7622">
        <w:rPr>
          <w:rFonts w:ascii="Times New Roman" w:hAnsi="Times New Roman" w:cs="Times New Roman"/>
          <w:sz w:val="24"/>
          <w:szCs w:val="24"/>
        </w:rPr>
        <w:t xml:space="preserve"> and </w:t>
      </w:r>
      <w:proofErr w:type="spellStart"/>
      <w:r w:rsidRPr="003F7622">
        <w:rPr>
          <w:rFonts w:ascii="Times New Roman" w:hAnsi="Times New Roman" w:cs="Times New Roman"/>
          <w:sz w:val="24"/>
          <w:szCs w:val="24"/>
        </w:rPr>
        <w:t>fire</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severity</w:t>
      </w:r>
      <w:proofErr w:type="spellEnd"/>
      <w:r w:rsidRPr="003F7622">
        <w:rPr>
          <w:rFonts w:ascii="Times New Roman" w:hAnsi="Times New Roman" w:cs="Times New Roman"/>
          <w:sz w:val="24"/>
          <w:szCs w:val="24"/>
        </w:rPr>
        <w:t xml:space="preserve"> in </w:t>
      </w:r>
      <w:proofErr w:type="spellStart"/>
      <w:r w:rsidRPr="003F7622">
        <w:rPr>
          <w:rFonts w:ascii="Times New Roman" w:hAnsi="Times New Roman" w:cs="Times New Roman"/>
          <w:sz w:val="24"/>
          <w:szCs w:val="24"/>
        </w:rPr>
        <w:t>Mediterranean</w:t>
      </w:r>
      <w:proofErr w:type="spellEnd"/>
      <w:r w:rsidRPr="003F7622">
        <w:rPr>
          <w:rFonts w:ascii="Times New Roman" w:hAnsi="Times New Roman" w:cs="Times New Roman"/>
          <w:sz w:val="24"/>
          <w:szCs w:val="24"/>
        </w:rPr>
        <w:t xml:space="preserve"> </w:t>
      </w:r>
      <w:proofErr w:type="spellStart"/>
      <w:proofErr w:type="gramStart"/>
      <w:r w:rsidRPr="003F7622">
        <w:rPr>
          <w:rFonts w:ascii="Times New Roman" w:hAnsi="Times New Roman" w:cs="Times New Roman"/>
          <w:sz w:val="24"/>
          <w:szCs w:val="24"/>
        </w:rPr>
        <w:t>forests</w:t>
      </w:r>
      <w:proofErr w:type="spellEnd"/>
      <w:r w:rsidRPr="003F7622">
        <w:rPr>
          <w:rFonts w:ascii="Times New Roman" w:hAnsi="Times New Roman" w:cs="Times New Roman"/>
          <w:sz w:val="24"/>
          <w:szCs w:val="24"/>
        </w:rPr>
        <w:t>:</w:t>
      </w:r>
      <w:proofErr w:type="gramEnd"/>
      <w:r w:rsidRPr="003F7622">
        <w:rPr>
          <w:rFonts w:ascii="Times New Roman" w:hAnsi="Times New Roman" w:cs="Times New Roman"/>
          <w:sz w:val="24"/>
          <w:szCs w:val="24"/>
        </w:rPr>
        <w:t xml:space="preserve"> the case of the </w:t>
      </w:r>
      <w:proofErr w:type="spellStart"/>
      <w:r w:rsidRPr="003F7622">
        <w:rPr>
          <w:rFonts w:ascii="Times New Roman" w:hAnsi="Times New Roman" w:cs="Times New Roman"/>
          <w:sz w:val="24"/>
          <w:szCs w:val="24"/>
        </w:rPr>
        <w:t>Mâamora</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forest</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northern</w:t>
      </w:r>
      <w:proofErr w:type="spellEnd"/>
      <w:r w:rsidRPr="003F7622">
        <w:rPr>
          <w:rFonts w:ascii="Times New Roman" w:hAnsi="Times New Roman" w:cs="Times New Roman"/>
          <w:sz w:val="24"/>
          <w:szCs w:val="24"/>
        </w:rPr>
        <w:t xml:space="preserve"> Morocco. </w:t>
      </w:r>
      <w:proofErr w:type="spellStart"/>
      <w:r w:rsidRPr="003F7622">
        <w:rPr>
          <w:rFonts w:ascii="Times New Roman" w:hAnsi="Times New Roman" w:cs="Times New Roman"/>
          <w:sz w:val="24"/>
          <w:szCs w:val="24"/>
        </w:rPr>
        <w:t>January</w:t>
      </w:r>
      <w:proofErr w:type="spellEnd"/>
      <w:r w:rsidRPr="003F7622">
        <w:rPr>
          <w:rFonts w:ascii="Times New Roman" w:hAnsi="Times New Roman" w:cs="Times New Roman"/>
          <w:sz w:val="24"/>
          <w:szCs w:val="24"/>
        </w:rPr>
        <w:t xml:space="preserve"> 2013 Revue d'Écologie (La Terre et La Vie). 68p. </w:t>
      </w:r>
      <w:proofErr w:type="gramStart"/>
      <w:r w:rsidRPr="003F7622">
        <w:rPr>
          <w:rFonts w:ascii="Times New Roman" w:hAnsi="Times New Roman" w:cs="Times New Roman"/>
          <w:sz w:val="24"/>
          <w:szCs w:val="24"/>
        </w:rPr>
        <w:t>DOI:</w:t>
      </w:r>
      <w:proofErr w:type="gramEnd"/>
      <w:r w:rsidRPr="003F7622">
        <w:rPr>
          <w:rFonts w:ascii="Times New Roman" w:hAnsi="Times New Roman" w:cs="Times New Roman"/>
          <w:sz w:val="24"/>
          <w:szCs w:val="24"/>
        </w:rPr>
        <w:t xml:space="preserve"> https://doi.org/10.3406/revec.2013.1699</w:t>
      </w:r>
    </w:p>
    <w:p w14:paraId="00EFB45F" w14:textId="77777777" w:rsidR="003F7622" w:rsidRPr="003F7622" w:rsidRDefault="003F7622" w:rsidP="003F7622">
      <w:pPr>
        <w:spacing w:after="0"/>
        <w:jc w:val="both"/>
        <w:rPr>
          <w:rFonts w:ascii="Times New Roman" w:hAnsi="Times New Roman" w:cs="Times New Roman"/>
          <w:sz w:val="24"/>
          <w:szCs w:val="24"/>
        </w:rPr>
      </w:pPr>
      <w:r w:rsidRPr="003F7622">
        <w:rPr>
          <w:rFonts w:ascii="Times New Roman" w:hAnsi="Times New Roman" w:cs="Times New Roman"/>
          <w:sz w:val="24"/>
          <w:szCs w:val="24"/>
        </w:rPr>
        <w:t xml:space="preserve">Eva HD, Grégoire J-M, </w:t>
      </w:r>
      <w:proofErr w:type="spellStart"/>
      <w:r w:rsidRPr="003F7622">
        <w:rPr>
          <w:rFonts w:ascii="Times New Roman" w:hAnsi="Times New Roman" w:cs="Times New Roman"/>
          <w:sz w:val="24"/>
          <w:szCs w:val="24"/>
        </w:rPr>
        <w:t>Mayaux</w:t>
      </w:r>
      <w:proofErr w:type="spellEnd"/>
      <w:r w:rsidRPr="003F7622">
        <w:rPr>
          <w:rFonts w:ascii="Times New Roman" w:hAnsi="Times New Roman" w:cs="Times New Roman"/>
          <w:sz w:val="24"/>
          <w:szCs w:val="24"/>
        </w:rPr>
        <w:t xml:space="preserve"> P, Cheva D. 2003. Monitoring of </w:t>
      </w:r>
      <w:proofErr w:type="spellStart"/>
      <w:r w:rsidRPr="003F7622">
        <w:rPr>
          <w:rFonts w:ascii="Times New Roman" w:hAnsi="Times New Roman" w:cs="Times New Roman"/>
          <w:sz w:val="24"/>
          <w:szCs w:val="24"/>
        </w:rPr>
        <w:t>Vegetation</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Fires</w:t>
      </w:r>
      <w:proofErr w:type="spellEnd"/>
      <w:r w:rsidRPr="003F7622">
        <w:rPr>
          <w:rFonts w:ascii="Times New Roman" w:hAnsi="Times New Roman" w:cs="Times New Roman"/>
          <w:sz w:val="24"/>
          <w:szCs w:val="24"/>
        </w:rPr>
        <w:t xml:space="preserve"> in </w:t>
      </w:r>
      <w:proofErr w:type="spellStart"/>
      <w:r w:rsidRPr="003F7622">
        <w:rPr>
          <w:rFonts w:ascii="Times New Roman" w:hAnsi="Times New Roman" w:cs="Times New Roman"/>
          <w:sz w:val="24"/>
          <w:szCs w:val="24"/>
        </w:rPr>
        <w:t>Protected</w:t>
      </w:r>
      <w:proofErr w:type="spellEnd"/>
      <w:r w:rsidRPr="003F7622">
        <w:rPr>
          <w:rFonts w:ascii="Times New Roman" w:hAnsi="Times New Roman" w:cs="Times New Roman"/>
          <w:sz w:val="24"/>
          <w:szCs w:val="24"/>
        </w:rPr>
        <w:t xml:space="preserve"> Areas of </w:t>
      </w:r>
      <w:proofErr w:type="spellStart"/>
      <w:r w:rsidRPr="003F7622">
        <w:rPr>
          <w:rFonts w:ascii="Times New Roman" w:hAnsi="Times New Roman" w:cs="Times New Roman"/>
          <w:sz w:val="24"/>
          <w:szCs w:val="24"/>
        </w:rPr>
        <w:t>Sub-Saharan</w:t>
      </w:r>
      <w:proofErr w:type="spellEnd"/>
      <w:r w:rsidRPr="003F7622">
        <w:rPr>
          <w:rFonts w:ascii="Times New Roman" w:hAnsi="Times New Roman" w:cs="Times New Roman"/>
          <w:sz w:val="24"/>
          <w:szCs w:val="24"/>
        </w:rPr>
        <w:t xml:space="preserve"> </w:t>
      </w:r>
      <w:proofErr w:type="spellStart"/>
      <w:proofErr w:type="gramStart"/>
      <w:r w:rsidRPr="003F7622">
        <w:rPr>
          <w:rFonts w:ascii="Times New Roman" w:hAnsi="Times New Roman" w:cs="Times New Roman"/>
          <w:sz w:val="24"/>
          <w:szCs w:val="24"/>
        </w:rPr>
        <w:t>Africa</w:t>
      </w:r>
      <w:proofErr w:type="spellEnd"/>
      <w:r w:rsidRPr="003F7622">
        <w:rPr>
          <w:rFonts w:ascii="Times New Roman" w:hAnsi="Times New Roman" w:cs="Times New Roman"/>
          <w:sz w:val="24"/>
          <w:szCs w:val="24"/>
        </w:rPr>
        <w:t>:</w:t>
      </w:r>
      <w:proofErr w:type="gramEnd"/>
      <w:r w:rsidRPr="003F7622">
        <w:rPr>
          <w:rFonts w:ascii="Times New Roman" w:hAnsi="Times New Roman" w:cs="Times New Roman"/>
          <w:sz w:val="24"/>
          <w:szCs w:val="24"/>
        </w:rPr>
        <w:t xml:space="preserve"> Contribution of Spatial Techniques and Satellite Data for </w:t>
      </w:r>
      <w:proofErr w:type="spellStart"/>
      <w:r w:rsidRPr="003F7622">
        <w:rPr>
          <w:rFonts w:ascii="Times New Roman" w:hAnsi="Times New Roman" w:cs="Times New Roman"/>
          <w:sz w:val="24"/>
          <w:szCs w:val="24"/>
        </w:rPr>
        <w:t>Fire</w:t>
      </w:r>
      <w:proofErr w:type="spellEnd"/>
      <w:r w:rsidRPr="003F7622">
        <w:rPr>
          <w:rFonts w:ascii="Times New Roman" w:hAnsi="Times New Roman" w:cs="Times New Roman"/>
          <w:sz w:val="24"/>
          <w:szCs w:val="24"/>
        </w:rPr>
        <w:t xml:space="preserve"> Monitoring in </w:t>
      </w:r>
      <w:proofErr w:type="spellStart"/>
      <w:r w:rsidRPr="003F7622">
        <w:rPr>
          <w:rFonts w:ascii="Times New Roman" w:hAnsi="Times New Roman" w:cs="Times New Roman"/>
          <w:sz w:val="24"/>
          <w:szCs w:val="24"/>
        </w:rPr>
        <w:t>Sub-Saharan</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Africa</w:t>
      </w:r>
      <w:proofErr w:type="spellEnd"/>
      <w:r w:rsidRPr="003F7622">
        <w:rPr>
          <w:rFonts w:ascii="Times New Roman" w:hAnsi="Times New Roman" w:cs="Times New Roman"/>
          <w:sz w:val="24"/>
          <w:szCs w:val="24"/>
        </w:rPr>
        <w:t xml:space="preserve">. Office for Official Publications of the </w:t>
      </w:r>
      <w:proofErr w:type="spellStart"/>
      <w:r w:rsidRPr="003F7622">
        <w:rPr>
          <w:rFonts w:ascii="Times New Roman" w:hAnsi="Times New Roman" w:cs="Times New Roman"/>
          <w:sz w:val="24"/>
          <w:szCs w:val="24"/>
        </w:rPr>
        <w:t>European</w:t>
      </w:r>
      <w:proofErr w:type="spellEnd"/>
      <w:r w:rsidRPr="003F7622">
        <w:rPr>
          <w:rFonts w:ascii="Times New Roman" w:hAnsi="Times New Roman" w:cs="Times New Roman"/>
          <w:sz w:val="24"/>
          <w:szCs w:val="24"/>
        </w:rPr>
        <w:t xml:space="preserve"> </w:t>
      </w:r>
      <w:proofErr w:type="spellStart"/>
      <w:proofErr w:type="gramStart"/>
      <w:r w:rsidRPr="003F7622">
        <w:rPr>
          <w:rFonts w:ascii="Times New Roman" w:hAnsi="Times New Roman" w:cs="Times New Roman"/>
          <w:sz w:val="24"/>
          <w:szCs w:val="24"/>
        </w:rPr>
        <w:t>Communities</w:t>
      </w:r>
      <w:proofErr w:type="spellEnd"/>
      <w:r w:rsidRPr="003F7622">
        <w:rPr>
          <w:rFonts w:ascii="Times New Roman" w:hAnsi="Times New Roman" w:cs="Times New Roman"/>
          <w:sz w:val="24"/>
          <w:szCs w:val="24"/>
        </w:rPr>
        <w:t>:</w:t>
      </w:r>
      <w:proofErr w:type="gramEnd"/>
      <w:r w:rsidRPr="003F7622">
        <w:rPr>
          <w:rFonts w:ascii="Times New Roman" w:hAnsi="Times New Roman" w:cs="Times New Roman"/>
          <w:sz w:val="24"/>
          <w:szCs w:val="24"/>
        </w:rPr>
        <w:t xml:space="preserve"> Luxembourg.</w:t>
      </w:r>
    </w:p>
    <w:p w14:paraId="06E7630D" w14:textId="77777777" w:rsidR="003F7622" w:rsidRPr="003F7622" w:rsidRDefault="003F7622" w:rsidP="003F7622">
      <w:pPr>
        <w:spacing w:after="0"/>
        <w:jc w:val="both"/>
        <w:rPr>
          <w:rFonts w:ascii="Times New Roman" w:hAnsi="Times New Roman" w:cs="Times New Roman"/>
          <w:sz w:val="24"/>
          <w:szCs w:val="24"/>
        </w:rPr>
      </w:pPr>
      <w:proofErr w:type="spellStart"/>
      <w:r w:rsidRPr="003F7622">
        <w:rPr>
          <w:rFonts w:ascii="Times New Roman" w:hAnsi="Times New Roman" w:cs="Times New Roman"/>
          <w:sz w:val="24"/>
          <w:szCs w:val="24"/>
        </w:rPr>
        <w:t>Gueguim</w:t>
      </w:r>
      <w:proofErr w:type="spellEnd"/>
      <w:r w:rsidRPr="003F7622">
        <w:rPr>
          <w:rFonts w:ascii="Times New Roman" w:hAnsi="Times New Roman" w:cs="Times New Roman"/>
          <w:sz w:val="24"/>
          <w:szCs w:val="24"/>
        </w:rPr>
        <w:t xml:space="preserve">, C. D., Tchamba, N. M., &amp; </w:t>
      </w:r>
      <w:proofErr w:type="spellStart"/>
      <w:r w:rsidRPr="003F7622">
        <w:rPr>
          <w:rFonts w:ascii="Times New Roman" w:hAnsi="Times New Roman" w:cs="Times New Roman"/>
          <w:sz w:val="24"/>
          <w:szCs w:val="24"/>
        </w:rPr>
        <w:t>Fotso</w:t>
      </w:r>
      <w:proofErr w:type="spellEnd"/>
      <w:r w:rsidRPr="003F7622">
        <w:rPr>
          <w:rFonts w:ascii="Times New Roman" w:hAnsi="Times New Roman" w:cs="Times New Roman"/>
          <w:sz w:val="24"/>
          <w:szCs w:val="24"/>
        </w:rPr>
        <w:t xml:space="preserve">, C. R. (2018). </w:t>
      </w:r>
      <w:proofErr w:type="spellStart"/>
      <w:r w:rsidRPr="003F7622">
        <w:rPr>
          <w:rFonts w:ascii="Times New Roman" w:hAnsi="Times New Roman" w:cs="Times New Roman"/>
          <w:sz w:val="24"/>
          <w:szCs w:val="24"/>
        </w:rPr>
        <w:t>Spatio-temporal</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dynamics</w:t>
      </w:r>
      <w:proofErr w:type="spellEnd"/>
      <w:r w:rsidRPr="003F7622">
        <w:rPr>
          <w:rFonts w:ascii="Times New Roman" w:hAnsi="Times New Roman" w:cs="Times New Roman"/>
          <w:sz w:val="24"/>
          <w:szCs w:val="24"/>
        </w:rPr>
        <w:t xml:space="preserve"> of </w:t>
      </w:r>
      <w:proofErr w:type="spellStart"/>
      <w:r w:rsidRPr="003F7622">
        <w:rPr>
          <w:rFonts w:ascii="Times New Roman" w:hAnsi="Times New Roman" w:cs="Times New Roman"/>
          <w:sz w:val="24"/>
          <w:szCs w:val="24"/>
        </w:rPr>
        <w:t>bushfires</w:t>
      </w:r>
      <w:proofErr w:type="spellEnd"/>
      <w:r w:rsidRPr="003F7622">
        <w:rPr>
          <w:rFonts w:ascii="Times New Roman" w:hAnsi="Times New Roman" w:cs="Times New Roman"/>
          <w:sz w:val="24"/>
          <w:szCs w:val="24"/>
        </w:rPr>
        <w:t xml:space="preserve"> in the </w:t>
      </w:r>
      <w:proofErr w:type="spellStart"/>
      <w:r w:rsidRPr="003F7622">
        <w:rPr>
          <w:rFonts w:ascii="Times New Roman" w:hAnsi="Times New Roman" w:cs="Times New Roman"/>
          <w:sz w:val="24"/>
          <w:szCs w:val="24"/>
        </w:rPr>
        <w:t>Mbam</w:t>
      </w:r>
      <w:proofErr w:type="spellEnd"/>
      <w:r w:rsidRPr="003F7622">
        <w:rPr>
          <w:rFonts w:ascii="Times New Roman" w:hAnsi="Times New Roman" w:cs="Times New Roman"/>
          <w:sz w:val="24"/>
          <w:szCs w:val="24"/>
        </w:rPr>
        <w:t xml:space="preserve"> and </w:t>
      </w:r>
      <w:proofErr w:type="spellStart"/>
      <w:r w:rsidRPr="003F7622">
        <w:rPr>
          <w:rFonts w:ascii="Times New Roman" w:hAnsi="Times New Roman" w:cs="Times New Roman"/>
          <w:sz w:val="24"/>
          <w:szCs w:val="24"/>
        </w:rPr>
        <w:t>Djerem</w:t>
      </w:r>
      <w:proofErr w:type="spellEnd"/>
      <w:r w:rsidRPr="003F7622">
        <w:rPr>
          <w:rFonts w:ascii="Times New Roman" w:hAnsi="Times New Roman" w:cs="Times New Roman"/>
          <w:sz w:val="24"/>
          <w:szCs w:val="24"/>
        </w:rPr>
        <w:t xml:space="preserve"> National Park (</w:t>
      </w:r>
      <w:proofErr w:type="spellStart"/>
      <w:r w:rsidRPr="003F7622">
        <w:rPr>
          <w:rFonts w:ascii="Times New Roman" w:hAnsi="Times New Roman" w:cs="Times New Roman"/>
          <w:sz w:val="24"/>
          <w:szCs w:val="24"/>
        </w:rPr>
        <w:t>Cameroon</w:t>
      </w:r>
      <w:proofErr w:type="spellEnd"/>
      <w:r w:rsidRPr="003F7622">
        <w:rPr>
          <w:rFonts w:ascii="Times New Roman" w:hAnsi="Times New Roman" w:cs="Times New Roman"/>
          <w:sz w:val="24"/>
          <w:szCs w:val="24"/>
        </w:rPr>
        <w:t xml:space="preserve">). International Journal of </w:t>
      </w:r>
      <w:proofErr w:type="spellStart"/>
      <w:r w:rsidRPr="003F7622">
        <w:rPr>
          <w:rFonts w:ascii="Times New Roman" w:hAnsi="Times New Roman" w:cs="Times New Roman"/>
          <w:sz w:val="24"/>
          <w:szCs w:val="24"/>
        </w:rPr>
        <w:t>Biological</w:t>
      </w:r>
      <w:proofErr w:type="spellEnd"/>
      <w:r w:rsidRPr="003F7622">
        <w:rPr>
          <w:rFonts w:ascii="Times New Roman" w:hAnsi="Times New Roman" w:cs="Times New Roman"/>
          <w:sz w:val="24"/>
          <w:szCs w:val="24"/>
        </w:rPr>
        <w:t xml:space="preserve"> and Chemical Sciences, 12(2), 728. </w:t>
      </w:r>
      <w:proofErr w:type="gramStart"/>
      <w:r w:rsidRPr="003F7622">
        <w:rPr>
          <w:rFonts w:ascii="Times New Roman" w:hAnsi="Times New Roman" w:cs="Times New Roman"/>
          <w:sz w:val="24"/>
          <w:szCs w:val="24"/>
        </w:rPr>
        <w:t>DOI:</w:t>
      </w:r>
      <w:proofErr w:type="gramEnd"/>
      <w:r w:rsidRPr="003F7622">
        <w:rPr>
          <w:rFonts w:ascii="Times New Roman" w:hAnsi="Times New Roman" w:cs="Times New Roman"/>
          <w:sz w:val="24"/>
          <w:szCs w:val="24"/>
        </w:rPr>
        <w:t xml:space="preserve"> https://doi.org/10.4314/ijbcs.v12i2.10</w:t>
      </w:r>
    </w:p>
    <w:p w14:paraId="75CFA896" w14:textId="77777777" w:rsidR="003F7622" w:rsidRPr="003F7622" w:rsidRDefault="003F7622" w:rsidP="003F7622">
      <w:pPr>
        <w:spacing w:after="0"/>
        <w:jc w:val="both"/>
        <w:rPr>
          <w:rFonts w:ascii="Times New Roman" w:hAnsi="Times New Roman" w:cs="Times New Roman"/>
          <w:sz w:val="24"/>
          <w:szCs w:val="24"/>
        </w:rPr>
      </w:pPr>
      <w:r w:rsidRPr="003F7622">
        <w:rPr>
          <w:rFonts w:ascii="Times New Roman" w:hAnsi="Times New Roman" w:cs="Times New Roman"/>
          <w:sz w:val="24"/>
          <w:szCs w:val="24"/>
        </w:rPr>
        <w:t xml:space="preserve">Hough JL. 1999. </w:t>
      </w:r>
      <w:proofErr w:type="spellStart"/>
      <w:r w:rsidRPr="003F7622">
        <w:rPr>
          <w:rFonts w:ascii="Times New Roman" w:hAnsi="Times New Roman" w:cs="Times New Roman"/>
          <w:sz w:val="24"/>
          <w:szCs w:val="24"/>
        </w:rPr>
        <w:t>Why</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burn</w:t>
      </w:r>
      <w:proofErr w:type="spellEnd"/>
      <w:r w:rsidRPr="003F7622">
        <w:rPr>
          <w:rFonts w:ascii="Times New Roman" w:hAnsi="Times New Roman" w:cs="Times New Roman"/>
          <w:sz w:val="24"/>
          <w:szCs w:val="24"/>
        </w:rPr>
        <w:t xml:space="preserve"> the </w:t>
      </w:r>
      <w:proofErr w:type="gramStart"/>
      <w:r w:rsidRPr="003F7622">
        <w:rPr>
          <w:rFonts w:ascii="Times New Roman" w:hAnsi="Times New Roman" w:cs="Times New Roman"/>
          <w:sz w:val="24"/>
          <w:szCs w:val="24"/>
        </w:rPr>
        <w:t>bush?</w:t>
      </w:r>
      <w:proofErr w:type="gramEnd"/>
      <w:r w:rsidRPr="003F7622">
        <w:rPr>
          <w:rFonts w:ascii="Times New Roman" w:hAnsi="Times New Roman" w:cs="Times New Roman"/>
          <w:sz w:val="24"/>
          <w:szCs w:val="24"/>
        </w:rPr>
        <w:t xml:space="preserve"> Social </w:t>
      </w:r>
      <w:proofErr w:type="spellStart"/>
      <w:r w:rsidRPr="003F7622">
        <w:rPr>
          <w:rFonts w:ascii="Times New Roman" w:hAnsi="Times New Roman" w:cs="Times New Roman"/>
          <w:sz w:val="24"/>
          <w:szCs w:val="24"/>
        </w:rPr>
        <w:t>approaches</w:t>
      </w:r>
      <w:proofErr w:type="spellEnd"/>
      <w:r w:rsidRPr="003F7622">
        <w:rPr>
          <w:rFonts w:ascii="Times New Roman" w:hAnsi="Times New Roman" w:cs="Times New Roman"/>
          <w:sz w:val="24"/>
          <w:szCs w:val="24"/>
        </w:rPr>
        <w:t xml:space="preserve"> to bush-</w:t>
      </w:r>
      <w:proofErr w:type="spellStart"/>
      <w:r w:rsidRPr="003F7622">
        <w:rPr>
          <w:rFonts w:ascii="Times New Roman" w:hAnsi="Times New Roman" w:cs="Times New Roman"/>
          <w:sz w:val="24"/>
          <w:szCs w:val="24"/>
        </w:rPr>
        <w:t>fire</w:t>
      </w:r>
      <w:proofErr w:type="spellEnd"/>
      <w:r w:rsidRPr="003F7622">
        <w:rPr>
          <w:rFonts w:ascii="Times New Roman" w:hAnsi="Times New Roman" w:cs="Times New Roman"/>
          <w:sz w:val="24"/>
          <w:szCs w:val="24"/>
        </w:rPr>
        <w:t xml:space="preserve"> management in West </w:t>
      </w:r>
      <w:proofErr w:type="spellStart"/>
      <w:r w:rsidRPr="003F7622">
        <w:rPr>
          <w:rFonts w:ascii="Times New Roman" w:hAnsi="Times New Roman" w:cs="Times New Roman"/>
          <w:sz w:val="24"/>
          <w:szCs w:val="24"/>
        </w:rPr>
        <w:t>African</w:t>
      </w:r>
      <w:proofErr w:type="spellEnd"/>
      <w:r w:rsidRPr="003F7622">
        <w:rPr>
          <w:rFonts w:ascii="Times New Roman" w:hAnsi="Times New Roman" w:cs="Times New Roman"/>
          <w:sz w:val="24"/>
          <w:szCs w:val="24"/>
        </w:rPr>
        <w:t xml:space="preserve"> national </w:t>
      </w:r>
      <w:proofErr w:type="spellStart"/>
      <w:r w:rsidRPr="003F7622">
        <w:rPr>
          <w:rFonts w:ascii="Times New Roman" w:hAnsi="Times New Roman" w:cs="Times New Roman"/>
          <w:sz w:val="24"/>
          <w:szCs w:val="24"/>
        </w:rPr>
        <w:t>parks</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Biological</w:t>
      </w:r>
      <w:proofErr w:type="spellEnd"/>
      <w:r w:rsidRPr="003F7622">
        <w:rPr>
          <w:rFonts w:ascii="Times New Roman" w:hAnsi="Times New Roman" w:cs="Times New Roman"/>
          <w:sz w:val="24"/>
          <w:szCs w:val="24"/>
        </w:rPr>
        <w:t xml:space="preserve"> Conservation, 65(1</w:t>
      </w:r>
      <w:proofErr w:type="gramStart"/>
      <w:r w:rsidRPr="003F7622">
        <w:rPr>
          <w:rFonts w:ascii="Times New Roman" w:hAnsi="Times New Roman" w:cs="Times New Roman"/>
          <w:sz w:val="24"/>
          <w:szCs w:val="24"/>
        </w:rPr>
        <w:t>):</w:t>
      </w:r>
      <w:proofErr w:type="gramEnd"/>
      <w:r w:rsidRPr="003F7622">
        <w:rPr>
          <w:rFonts w:ascii="Times New Roman" w:hAnsi="Times New Roman" w:cs="Times New Roman"/>
          <w:sz w:val="24"/>
          <w:szCs w:val="24"/>
        </w:rPr>
        <w:t xml:space="preserve"> 23-28. </w:t>
      </w:r>
      <w:proofErr w:type="gramStart"/>
      <w:r w:rsidRPr="003F7622">
        <w:rPr>
          <w:rFonts w:ascii="Times New Roman" w:hAnsi="Times New Roman" w:cs="Times New Roman"/>
          <w:sz w:val="24"/>
          <w:szCs w:val="24"/>
        </w:rPr>
        <w:t>DOI:</w:t>
      </w:r>
      <w:proofErr w:type="gramEnd"/>
      <w:r w:rsidRPr="003F7622">
        <w:rPr>
          <w:rFonts w:ascii="Times New Roman" w:hAnsi="Times New Roman" w:cs="Times New Roman"/>
          <w:sz w:val="24"/>
          <w:szCs w:val="24"/>
        </w:rPr>
        <w:t xml:space="preserve"> https://doi.org/10.1016/0006-3207(93)90192-4</w:t>
      </w:r>
    </w:p>
    <w:p w14:paraId="3A83770B" w14:textId="77777777" w:rsidR="003F7622" w:rsidRPr="003F7622" w:rsidRDefault="003F7622" w:rsidP="003F7622">
      <w:pPr>
        <w:spacing w:after="0"/>
        <w:jc w:val="both"/>
        <w:rPr>
          <w:rFonts w:ascii="Times New Roman" w:hAnsi="Times New Roman" w:cs="Times New Roman"/>
          <w:sz w:val="24"/>
          <w:szCs w:val="24"/>
        </w:rPr>
      </w:pPr>
      <w:proofErr w:type="spellStart"/>
      <w:r w:rsidRPr="003F7622">
        <w:rPr>
          <w:rFonts w:ascii="Times New Roman" w:hAnsi="Times New Roman" w:cs="Times New Roman"/>
          <w:sz w:val="24"/>
          <w:szCs w:val="24"/>
        </w:rPr>
        <w:lastRenderedPageBreak/>
        <w:t>Iro</w:t>
      </w:r>
      <w:proofErr w:type="spellEnd"/>
      <w:r w:rsidRPr="003F7622">
        <w:rPr>
          <w:rFonts w:ascii="Times New Roman" w:hAnsi="Times New Roman" w:cs="Times New Roman"/>
          <w:sz w:val="24"/>
          <w:szCs w:val="24"/>
        </w:rPr>
        <w:t xml:space="preserve"> M. 2015. </w:t>
      </w:r>
      <w:proofErr w:type="spellStart"/>
      <w:r w:rsidRPr="003F7622">
        <w:rPr>
          <w:rFonts w:ascii="Times New Roman" w:hAnsi="Times New Roman" w:cs="Times New Roman"/>
          <w:sz w:val="24"/>
          <w:szCs w:val="24"/>
        </w:rPr>
        <w:t>Role</w:t>
      </w:r>
      <w:proofErr w:type="spellEnd"/>
      <w:r w:rsidRPr="003F7622">
        <w:rPr>
          <w:rFonts w:ascii="Times New Roman" w:hAnsi="Times New Roman" w:cs="Times New Roman"/>
          <w:sz w:val="24"/>
          <w:szCs w:val="24"/>
        </w:rPr>
        <w:t xml:space="preserve"> of the </w:t>
      </w:r>
      <w:proofErr w:type="spellStart"/>
      <w:r w:rsidRPr="003F7622">
        <w:rPr>
          <w:rFonts w:ascii="Times New Roman" w:hAnsi="Times New Roman" w:cs="Times New Roman"/>
          <w:sz w:val="24"/>
          <w:szCs w:val="24"/>
        </w:rPr>
        <w:t>Gadabedji</w:t>
      </w:r>
      <w:proofErr w:type="spellEnd"/>
      <w:r w:rsidRPr="003F7622">
        <w:rPr>
          <w:rFonts w:ascii="Times New Roman" w:hAnsi="Times New Roman" w:cs="Times New Roman"/>
          <w:sz w:val="24"/>
          <w:szCs w:val="24"/>
        </w:rPr>
        <w:t xml:space="preserve"> total </w:t>
      </w:r>
      <w:proofErr w:type="spellStart"/>
      <w:r w:rsidRPr="003F7622">
        <w:rPr>
          <w:rFonts w:ascii="Times New Roman" w:hAnsi="Times New Roman" w:cs="Times New Roman"/>
          <w:sz w:val="24"/>
          <w:szCs w:val="24"/>
        </w:rPr>
        <w:t>wildlife</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reserve</w:t>
      </w:r>
      <w:proofErr w:type="spellEnd"/>
      <w:r w:rsidRPr="003F7622">
        <w:rPr>
          <w:rFonts w:ascii="Times New Roman" w:hAnsi="Times New Roman" w:cs="Times New Roman"/>
          <w:sz w:val="24"/>
          <w:szCs w:val="24"/>
        </w:rPr>
        <w:t xml:space="preserve"> in local </w:t>
      </w:r>
      <w:proofErr w:type="spellStart"/>
      <w:r w:rsidRPr="003F7622">
        <w:rPr>
          <w:rFonts w:ascii="Times New Roman" w:hAnsi="Times New Roman" w:cs="Times New Roman"/>
          <w:sz w:val="24"/>
          <w:szCs w:val="24"/>
        </w:rPr>
        <w:t>development</w:t>
      </w:r>
      <w:proofErr w:type="spellEnd"/>
      <w:r w:rsidRPr="003F7622">
        <w:rPr>
          <w:rFonts w:ascii="Times New Roman" w:hAnsi="Times New Roman" w:cs="Times New Roman"/>
          <w:sz w:val="24"/>
          <w:szCs w:val="24"/>
        </w:rPr>
        <w:t xml:space="preserve"> in Niger. </w:t>
      </w:r>
      <w:proofErr w:type="spellStart"/>
      <w:r w:rsidRPr="003F7622">
        <w:rPr>
          <w:rFonts w:ascii="Times New Roman" w:hAnsi="Times New Roman" w:cs="Times New Roman"/>
          <w:sz w:val="24"/>
          <w:szCs w:val="24"/>
        </w:rPr>
        <w:t>Master's</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thesis</w:t>
      </w:r>
      <w:proofErr w:type="spellEnd"/>
      <w:r w:rsidRPr="003F7622">
        <w:rPr>
          <w:rFonts w:ascii="Times New Roman" w:hAnsi="Times New Roman" w:cs="Times New Roman"/>
          <w:sz w:val="24"/>
          <w:szCs w:val="24"/>
        </w:rPr>
        <w:t xml:space="preserve"> in Natural Resource Management and </w:t>
      </w:r>
      <w:proofErr w:type="spellStart"/>
      <w:r w:rsidRPr="003F7622">
        <w:rPr>
          <w:rFonts w:ascii="Times New Roman" w:hAnsi="Times New Roman" w:cs="Times New Roman"/>
          <w:sz w:val="24"/>
          <w:szCs w:val="24"/>
        </w:rPr>
        <w:t>Biodiversity</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University</w:t>
      </w:r>
      <w:proofErr w:type="spellEnd"/>
      <w:r w:rsidRPr="003F7622">
        <w:rPr>
          <w:rFonts w:ascii="Times New Roman" w:hAnsi="Times New Roman" w:cs="Times New Roman"/>
          <w:sz w:val="24"/>
          <w:szCs w:val="24"/>
        </w:rPr>
        <w:t xml:space="preserve"> of Abomey Calavi, </w:t>
      </w:r>
      <w:proofErr w:type="spellStart"/>
      <w:r w:rsidRPr="003F7622">
        <w:rPr>
          <w:rFonts w:ascii="Times New Roman" w:hAnsi="Times New Roman" w:cs="Times New Roman"/>
          <w:sz w:val="24"/>
          <w:szCs w:val="24"/>
        </w:rPr>
        <w:t>Faculty</w:t>
      </w:r>
      <w:proofErr w:type="spellEnd"/>
      <w:r w:rsidRPr="003F7622">
        <w:rPr>
          <w:rFonts w:ascii="Times New Roman" w:hAnsi="Times New Roman" w:cs="Times New Roman"/>
          <w:sz w:val="24"/>
          <w:szCs w:val="24"/>
        </w:rPr>
        <w:t xml:space="preserve"> of Agricultural </w:t>
      </w:r>
      <w:proofErr w:type="gramStart"/>
      <w:r w:rsidRPr="003F7622">
        <w:rPr>
          <w:rFonts w:ascii="Times New Roman" w:hAnsi="Times New Roman" w:cs="Times New Roman"/>
          <w:sz w:val="24"/>
          <w:szCs w:val="24"/>
        </w:rPr>
        <w:t>Sciences:</w:t>
      </w:r>
      <w:proofErr w:type="gramEnd"/>
      <w:r w:rsidRPr="003F7622">
        <w:rPr>
          <w:rFonts w:ascii="Times New Roman" w:hAnsi="Times New Roman" w:cs="Times New Roman"/>
          <w:sz w:val="24"/>
          <w:szCs w:val="24"/>
        </w:rPr>
        <w:t xml:space="preserve"> 81 p.</w:t>
      </w:r>
    </w:p>
    <w:p w14:paraId="607ABC7B" w14:textId="77777777" w:rsidR="003F7622" w:rsidRPr="003F7622" w:rsidRDefault="003F7622" w:rsidP="003F7622">
      <w:pPr>
        <w:spacing w:after="0"/>
        <w:jc w:val="both"/>
        <w:rPr>
          <w:rFonts w:ascii="Times New Roman" w:hAnsi="Times New Roman" w:cs="Times New Roman"/>
          <w:sz w:val="24"/>
          <w:szCs w:val="24"/>
        </w:rPr>
      </w:pPr>
      <w:r w:rsidRPr="003F7622">
        <w:rPr>
          <w:rFonts w:ascii="Times New Roman" w:hAnsi="Times New Roman" w:cs="Times New Roman"/>
          <w:sz w:val="24"/>
          <w:szCs w:val="24"/>
        </w:rPr>
        <w:t xml:space="preserve">Kabore A. 2010. Bush for </w:t>
      </w:r>
      <w:proofErr w:type="spellStart"/>
      <w:r w:rsidRPr="003F7622">
        <w:rPr>
          <w:rFonts w:ascii="Times New Roman" w:hAnsi="Times New Roman" w:cs="Times New Roman"/>
          <w:sz w:val="24"/>
          <w:szCs w:val="24"/>
        </w:rPr>
        <w:t>some</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protected</w:t>
      </w:r>
      <w:proofErr w:type="spellEnd"/>
      <w:r w:rsidRPr="003F7622">
        <w:rPr>
          <w:rFonts w:ascii="Times New Roman" w:hAnsi="Times New Roman" w:cs="Times New Roman"/>
          <w:sz w:val="24"/>
          <w:szCs w:val="24"/>
        </w:rPr>
        <w:t xml:space="preserve"> area for </w:t>
      </w:r>
      <w:proofErr w:type="spellStart"/>
      <w:proofErr w:type="gramStart"/>
      <w:r w:rsidRPr="003F7622">
        <w:rPr>
          <w:rFonts w:ascii="Times New Roman" w:hAnsi="Times New Roman" w:cs="Times New Roman"/>
          <w:sz w:val="24"/>
          <w:szCs w:val="24"/>
        </w:rPr>
        <w:t>others</w:t>
      </w:r>
      <w:proofErr w:type="spellEnd"/>
      <w:r w:rsidRPr="003F7622">
        <w:rPr>
          <w:rFonts w:ascii="Times New Roman" w:hAnsi="Times New Roman" w:cs="Times New Roman"/>
          <w:sz w:val="24"/>
          <w:szCs w:val="24"/>
        </w:rPr>
        <w:t>:</w:t>
      </w:r>
      <w:proofErr w:type="gram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History</w:t>
      </w:r>
      <w:proofErr w:type="spellEnd"/>
      <w:r w:rsidRPr="003F7622">
        <w:rPr>
          <w:rFonts w:ascii="Times New Roman" w:hAnsi="Times New Roman" w:cs="Times New Roman"/>
          <w:sz w:val="24"/>
          <w:szCs w:val="24"/>
        </w:rPr>
        <w:t xml:space="preserve"> of </w:t>
      </w:r>
      <w:proofErr w:type="spellStart"/>
      <w:r w:rsidRPr="003F7622">
        <w:rPr>
          <w:rFonts w:ascii="Times New Roman" w:hAnsi="Times New Roman" w:cs="Times New Roman"/>
          <w:sz w:val="24"/>
          <w:szCs w:val="24"/>
        </w:rPr>
        <w:t>settlement</w:t>
      </w:r>
      <w:proofErr w:type="spellEnd"/>
      <w:r w:rsidRPr="003F7622">
        <w:rPr>
          <w:rFonts w:ascii="Times New Roman" w:hAnsi="Times New Roman" w:cs="Times New Roman"/>
          <w:sz w:val="24"/>
          <w:szCs w:val="24"/>
        </w:rPr>
        <w:t xml:space="preserve">, perceptions of nature and </w:t>
      </w:r>
      <w:proofErr w:type="spellStart"/>
      <w:r w:rsidRPr="003F7622">
        <w:rPr>
          <w:rFonts w:ascii="Times New Roman" w:hAnsi="Times New Roman" w:cs="Times New Roman"/>
          <w:sz w:val="24"/>
          <w:szCs w:val="24"/>
        </w:rPr>
        <w:t>protected</w:t>
      </w:r>
      <w:proofErr w:type="spellEnd"/>
      <w:r w:rsidRPr="003F7622">
        <w:rPr>
          <w:rFonts w:ascii="Times New Roman" w:hAnsi="Times New Roman" w:cs="Times New Roman"/>
          <w:sz w:val="24"/>
          <w:szCs w:val="24"/>
        </w:rPr>
        <w:t xml:space="preserve"> area </w:t>
      </w:r>
      <w:proofErr w:type="spellStart"/>
      <w:r w:rsidRPr="003F7622">
        <w:rPr>
          <w:rFonts w:ascii="Times New Roman" w:hAnsi="Times New Roman" w:cs="Times New Roman"/>
          <w:sz w:val="24"/>
          <w:szCs w:val="24"/>
        </w:rPr>
        <w:t>policy</w:t>
      </w:r>
      <w:proofErr w:type="spellEnd"/>
      <w:r w:rsidRPr="003F7622">
        <w:rPr>
          <w:rFonts w:ascii="Times New Roman" w:hAnsi="Times New Roman" w:cs="Times New Roman"/>
          <w:sz w:val="24"/>
          <w:szCs w:val="24"/>
        </w:rPr>
        <w:t xml:space="preserve"> in the </w:t>
      </w:r>
      <w:proofErr w:type="spellStart"/>
      <w:r w:rsidRPr="003F7622">
        <w:rPr>
          <w:rFonts w:ascii="Times New Roman" w:hAnsi="Times New Roman" w:cs="Times New Roman"/>
          <w:sz w:val="24"/>
          <w:szCs w:val="24"/>
        </w:rPr>
        <w:t>Burkinabe</w:t>
      </w:r>
      <w:proofErr w:type="spellEnd"/>
      <w:r w:rsidRPr="003F7622">
        <w:rPr>
          <w:rFonts w:ascii="Times New Roman" w:hAnsi="Times New Roman" w:cs="Times New Roman"/>
          <w:sz w:val="24"/>
          <w:szCs w:val="24"/>
        </w:rPr>
        <w:t xml:space="preserve"> Gourma: the </w:t>
      </w:r>
      <w:proofErr w:type="spellStart"/>
      <w:r w:rsidRPr="003F7622">
        <w:rPr>
          <w:rFonts w:ascii="Times New Roman" w:hAnsi="Times New Roman" w:cs="Times New Roman"/>
          <w:sz w:val="24"/>
          <w:szCs w:val="24"/>
        </w:rPr>
        <w:t>example</w:t>
      </w:r>
      <w:proofErr w:type="spellEnd"/>
      <w:r w:rsidRPr="003F7622">
        <w:rPr>
          <w:rFonts w:ascii="Times New Roman" w:hAnsi="Times New Roman" w:cs="Times New Roman"/>
          <w:sz w:val="24"/>
          <w:szCs w:val="24"/>
        </w:rPr>
        <w:t xml:space="preserve"> of the </w:t>
      </w:r>
      <w:proofErr w:type="spellStart"/>
      <w:r w:rsidRPr="003F7622">
        <w:rPr>
          <w:rFonts w:ascii="Times New Roman" w:hAnsi="Times New Roman" w:cs="Times New Roman"/>
          <w:sz w:val="24"/>
          <w:szCs w:val="24"/>
        </w:rPr>
        <w:t>Pama</w:t>
      </w:r>
      <w:proofErr w:type="spellEnd"/>
      <w:r w:rsidRPr="003F7622">
        <w:rPr>
          <w:rFonts w:ascii="Times New Roman" w:hAnsi="Times New Roman" w:cs="Times New Roman"/>
          <w:sz w:val="24"/>
          <w:szCs w:val="24"/>
        </w:rPr>
        <w:t xml:space="preserve"> Partial </w:t>
      </w:r>
      <w:proofErr w:type="spellStart"/>
      <w:r w:rsidRPr="003F7622">
        <w:rPr>
          <w:rFonts w:ascii="Times New Roman" w:hAnsi="Times New Roman" w:cs="Times New Roman"/>
          <w:sz w:val="24"/>
          <w:szCs w:val="24"/>
        </w:rPr>
        <w:t>Wildlife</w:t>
      </w:r>
      <w:proofErr w:type="spellEnd"/>
      <w:r w:rsidRPr="003F7622">
        <w:rPr>
          <w:rFonts w:ascii="Times New Roman" w:hAnsi="Times New Roman" w:cs="Times New Roman"/>
          <w:sz w:val="24"/>
          <w:szCs w:val="24"/>
        </w:rPr>
        <w:t xml:space="preserve"> Reserve. Doctoral </w:t>
      </w:r>
      <w:proofErr w:type="spellStart"/>
      <w:r w:rsidRPr="003F7622">
        <w:rPr>
          <w:rFonts w:ascii="Times New Roman" w:hAnsi="Times New Roman" w:cs="Times New Roman"/>
          <w:sz w:val="24"/>
          <w:szCs w:val="24"/>
        </w:rPr>
        <w:t>thesis</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Graduate</w:t>
      </w:r>
      <w:proofErr w:type="spellEnd"/>
      <w:r w:rsidRPr="003F7622">
        <w:rPr>
          <w:rFonts w:ascii="Times New Roman" w:hAnsi="Times New Roman" w:cs="Times New Roman"/>
          <w:sz w:val="24"/>
          <w:szCs w:val="24"/>
        </w:rPr>
        <w:t xml:space="preserve"> Institute of International and </w:t>
      </w:r>
      <w:proofErr w:type="spellStart"/>
      <w:r w:rsidRPr="003F7622">
        <w:rPr>
          <w:rFonts w:ascii="Times New Roman" w:hAnsi="Times New Roman" w:cs="Times New Roman"/>
          <w:sz w:val="24"/>
          <w:szCs w:val="24"/>
        </w:rPr>
        <w:t>Development</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Studies</w:t>
      </w:r>
      <w:proofErr w:type="spellEnd"/>
      <w:r w:rsidRPr="003F7622">
        <w:rPr>
          <w:rFonts w:ascii="Times New Roman" w:hAnsi="Times New Roman" w:cs="Times New Roman"/>
          <w:sz w:val="24"/>
          <w:szCs w:val="24"/>
        </w:rPr>
        <w:t xml:space="preserve">. Geneva, 386 p. Koffi B, Grégoire J-M, Mahé G, </w:t>
      </w:r>
      <w:proofErr w:type="spellStart"/>
      <w:r w:rsidRPr="003F7622">
        <w:rPr>
          <w:rFonts w:ascii="Times New Roman" w:hAnsi="Times New Roman" w:cs="Times New Roman"/>
          <w:sz w:val="24"/>
          <w:szCs w:val="24"/>
        </w:rPr>
        <w:t>Lacaux</w:t>
      </w:r>
      <w:proofErr w:type="spellEnd"/>
      <w:r w:rsidRPr="003F7622">
        <w:rPr>
          <w:rFonts w:ascii="Times New Roman" w:hAnsi="Times New Roman" w:cs="Times New Roman"/>
          <w:sz w:val="24"/>
          <w:szCs w:val="24"/>
        </w:rPr>
        <w:t xml:space="preserve"> J-P. 1995. </w:t>
      </w:r>
      <w:proofErr w:type="spellStart"/>
      <w:r w:rsidRPr="003F7622">
        <w:rPr>
          <w:rFonts w:ascii="Times New Roman" w:hAnsi="Times New Roman" w:cs="Times New Roman"/>
          <w:sz w:val="24"/>
          <w:szCs w:val="24"/>
        </w:rPr>
        <w:t>Remote</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sensing</w:t>
      </w:r>
      <w:proofErr w:type="spellEnd"/>
      <w:r w:rsidRPr="003F7622">
        <w:rPr>
          <w:rFonts w:ascii="Times New Roman" w:hAnsi="Times New Roman" w:cs="Times New Roman"/>
          <w:sz w:val="24"/>
          <w:szCs w:val="24"/>
        </w:rPr>
        <w:t xml:space="preserve"> of bush </w:t>
      </w:r>
      <w:proofErr w:type="spellStart"/>
      <w:r w:rsidRPr="003F7622">
        <w:rPr>
          <w:rFonts w:ascii="Times New Roman" w:hAnsi="Times New Roman" w:cs="Times New Roman"/>
          <w:sz w:val="24"/>
          <w:szCs w:val="24"/>
        </w:rPr>
        <w:t>fire</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dynamics</w:t>
      </w:r>
      <w:proofErr w:type="spellEnd"/>
      <w:r w:rsidRPr="003F7622">
        <w:rPr>
          <w:rFonts w:ascii="Times New Roman" w:hAnsi="Times New Roman" w:cs="Times New Roman"/>
          <w:sz w:val="24"/>
          <w:szCs w:val="24"/>
        </w:rPr>
        <w:t xml:space="preserve"> in Central </w:t>
      </w:r>
      <w:proofErr w:type="spellStart"/>
      <w:r w:rsidRPr="003F7622">
        <w:rPr>
          <w:rFonts w:ascii="Times New Roman" w:hAnsi="Times New Roman" w:cs="Times New Roman"/>
          <w:sz w:val="24"/>
          <w:szCs w:val="24"/>
        </w:rPr>
        <w:t>Africa</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from</w:t>
      </w:r>
      <w:proofErr w:type="spellEnd"/>
      <w:r w:rsidRPr="003F7622">
        <w:rPr>
          <w:rFonts w:ascii="Times New Roman" w:hAnsi="Times New Roman" w:cs="Times New Roman"/>
          <w:sz w:val="24"/>
          <w:szCs w:val="24"/>
        </w:rPr>
        <w:t xml:space="preserve"> 1984 to </w:t>
      </w:r>
      <w:proofErr w:type="gramStart"/>
      <w:r w:rsidRPr="003F7622">
        <w:rPr>
          <w:rFonts w:ascii="Times New Roman" w:hAnsi="Times New Roman" w:cs="Times New Roman"/>
          <w:sz w:val="24"/>
          <w:szCs w:val="24"/>
        </w:rPr>
        <w:t>1988:</w:t>
      </w:r>
      <w:proofErr w:type="gram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analysis</w:t>
      </w:r>
      <w:proofErr w:type="spellEnd"/>
      <w:r w:rsidRPr="003F7622">
        <w:rPr>
          <w:rFonts w:ascii="Times New Roman" w:hAnsi="Times New Roman" w:cs="Times New Roman"/>
          <w:sz w:val="24"/>
          <w:szCs w:val="24"/>
        </w:rPr>
        <w:t xml:space="preserve"> in relation to </w:t>
      </w:r>
      <w:proofErr w:type="spellStart"/>
      <w:r w:rsidRPr="003F7622">
        <w:rPr>
          <w:rFonts w:ascii="Times New Roman" w:hAnsi="Times New Roman" w:cs="Times New Roman"/>
          <w:sz w:val="24"/>
          <w:szCs w:val="24"/>
        </w:rPr>
        <w:t>regional</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vegetation</w:t>
      </w:r>
      <w:proofErr w:type="spellEnd"/>
      <w:r w:rsidRPr="003F7622">
        <w:rPr>
          <w:rFonts w:ascii="Times New Roman" w:hAnsi="Times New Roman" w:cs="Times New Roman"/>
          <w:sz w:val="24"/>
          <w:szCs w:val="24"/>
        </w:rPr>
        <w:t xml:space="preserve"> and </w:t>
      </w:r>
      <w:proofErr w:type="spellStart"/>
      <w:r w:rsidRPr="003F7622">
        <w:rPr>
          <w:rFonts w:ascii="Times New Roman" w:hAnsi="Times New Roman" w:cs="Times New Roman"/>
          <w:sz w:val="24"/>
          <w:szCs w:val="24"/>
        </w:rPr>
        <w:t>pluviometric</w:t>
      </w:r>
      <w:proofErr w:type="spellEnd"/>
      <w:r w:rsidRPr="003F7622">
        <w:rPr>
          <w:rFonts w:ascii="Times New Roman" w:hAnsi="Times New Roman" w:cs="Times New Roman"/>
          <w:sz w:val="24"/>
          <w:szCs w:val="24"/>
        </w:rPr>
        <w:t xml:space="preserve"> patterns. </w:t>
      </w:r>
      <w:proofErr w:type="spellStart"/>
      <w:r w:rsidRPr="003F7622">
        <w:rPr>
          <w:rFonts w:ascii="Times New Roman" w:hAnsi="Times New Roman" w:cs="Times New Roman"/>
          <w:sz w:val="24"/>
          <w:szCs w:val="24"/>
        </w:rPr>
        <w:t>Atmospheric</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Research</w:t>
      </w:r>
      <w:proofErr w:type="spellEnd"/>
      <w:r w:rsidRPr="003F7622">
        <w:rPr>
          <w:rFonts w:ascii="Times New Roman" w:hAnsi="Times New Roman" w:cs="Times New Roman"/>
          <w:sz w:val="24"/>
          <w:szCs w:val="24"/>
        </w:rPr>
        <w:t>, 39(1–3</w:t>
      </w:r>
      <w:proofErr w:type="gramStart"/>
      <w:r w:rsidRPr="003F7622">
        <w:rPr>
          <w:rFonts w:ascii="Times New Roman" w:hAnsi="Times New Roman" w:cs="Times New Roman"/>
          <w:sz w:val="24"/>
          <w:szCs w:val="24"/>
        </w:rPr>
        <w:t>):</w:t>
      </w:r>
      <w:proofErr w:type="gramEnd"/>
      <w:r w:rsidRPr="003F7622">
        <w:rPr>
          <w:rFonts w:ascii="Times New Roman" w:hAnsi="Times New Roman" w:cs="Times New Roman"/>
          <w:sz w:val="24"/>
          <w:szCs w:val="24"/>
        </w:rPr>
        <w:t xml:space="preserve"> 179-200. </w:t>
      </w:r>
      <w:proofErr w:type="gramStart"/>
      <w:r w:rsidRPr="003F7622">
        <w:rPr>
          <w:rFonts w:ascii="Times New Roman" w:hAnsi="Times New Roman" w:cs="Times New Roman"/>
          <w:sz w:val="24"/>
          <w:szCs w:val="24"/>
        </w:rPr>
        <w:t>DOI:</w:t>
      </w:r>
      <w:proofErr w:type="gramEnd"/>
      <w:r w:rsidRPr="003F7622">
        <w:rPr>
          <w:rFonts w:ascii="Times New Roman" w:hAnsi="Times New Roman" w:cs="Times New Roman"/>
          <w:sz w:val="24"/>
          <w:szCs w:val="24"/>
        </w:rPr>
        <w:t xml:space="preserve"> https://doi.org/10.1016/0169-8095(95)00011-F</w:t>
      </w:r>
    </w:p>
    <w:p w14:paraId="5F9DB291" w14:textId="77777777" w:rsidR="003F7622" w:rsidRPr="003F7622" w:rsidRDefault="003F7622" w:rsidP="003F7622">
      <w:pPr>
        <w:spacing w:after="0"/>
        <w:jc w:val="both"/>
        <w:rPr>
          <w:rFonts w:ascii="Times New Roman" w:hAnsi="Times New Roman" w:cs="Times New Roman"/>
          <w:sz w:val="24"/>
          <w:szCs w:val="24"/>
        </w:rPr>
      </w:pPr>
      <w:proofErr w:type="spellStart"/>
      <w:r w:rsidRPr="003F7622">
        <w:rPr>
          <w:rFonts w:ascii="Times New Roman" w:hAnsi="Times New Roman" w:cs="Times New Roman"/>
          <w:sz w:val="24"/>
          <w:szCs w:val="24"/>
        </w:rPr>
        <w:t>Keeley</w:t>
      </w:r>
      <w:proofErr w:type="spellEnd"/>
      <w:r w:rsidRPr="003F7622">
        <w:rPr>
          <w:rFonts w:ascii="Times New Roman" w:hAnsi="Times New Roman" w:cs="Times New Roman"/>
          <w:sz w:val="24"/>
          <w:szCs w:val="24"/>
        </w:rPr>
        <w:t xml:space="preserve">, J.E. (2009). </w:t>
      </w:r>
      <w:proofErr w:type="spellStart"/>
      <w:r w:rsidRPr="003F7622">
        <w:rPr>
          <w:rFonts w:ascii="Times New Roman" w:hAnsi="Times New Roman" w:cs="Times New Roman"/>
          <w:sz w:val="24"/>
          <w:szCs w:val="24"/>
        </w:rPr>
        <w:t>Fire</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intensity</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fire</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severity</w:t>
      </w:r>
      <w:proofErr w:type="spellEnd"/>
      <w:r w:rsidRPr="003F7622">
        <w:rPr>
          <w:rFonts w:ascii="Times New Roman" w:hAnsi="Times New Roman" w:cs="Times New Roman"/>
          <w:sz w:val="24"/>
          <w:szCs w:val="24"/>
        </w:rPr>
        <w:t xml:space="preserve"> and </w:t>
      </w:r>
      <w:proofErr w:type="spellStart"/>
      <w:r w:rsidRPr="003F7622">
        <w:rPr>
          <w:rFonts w:ascii="Times New Roman" w:hAnsi="Times New Roman" w:cs="Times New Roman"/>
          <w:sz w:val="24"/>
          <w:szCs w:val="24"/>
        </w:rPr>
        <w:t>burn</w:t>
      </w:r>
      <w:proofErr w:type="spellEnd"/>
      <w:r w:rsidRPr="003F7622">
        <w:rPr>
          <w:rFonts w:ascii="Times New Roman" w:hAnsi="Times New Roman" w:cs="Times New Roman"/>
          <w:sz w:val="24"/>
          <w:szCs w:val="24"/>
        </w:rPr>
        <w:t xml:space="preserve"> </w:t>
      </w:r>
      <w:proofErr w:type="spellStart"/>
      <w:proofErr w:type="gramStart"/>
      <w:r w:rsidRPr="003F7622">
        <w:rPr>
          <w:rFonts w:ascii="Times New Roman" w:hAnsi="Times New Roman" w:cs="Times New Roman"/>
          <w:sz w:val="24"/>
          <w:szCs w:val="24"/>
        </w:rPr>
        <w:t>severity</w:t>
      </w:r>
      <w:proofErr w:type="spellEnd"/>
      <w:r w:rsidRPr="003F7622">
        <w:rPr>
          <w:rFonts w:ascii="Times New Roman" w:hAnsi="Times New Roman" w:cs="Times New Roman"/>
          <w:sz w:val="24"/>
          <w:szCs w:val="24"/>
        </w:rPr>
        <w:t>:</w:t>
      </w:r>
      <w:proofErr w:type="gramEnd"/>
      <w:r w:rsidRPr="003F7622">
        <w:rPr>
          <w:rFonts w:ascii="Times New Roman" w:hAnsi="Times New Roman" w:cs="Times New Roman"/>
          <w:sz w:val="24"/>
          <w:szCs w:val="24"/>
        </w:rPr>
        <w:t xml:space="preserve"> A brief </w:t>
      </w:r>
      <w:proofErr w:type="spellStart"/>
      <w:r w:rsidRPr="003F7622">
        <w:rPr>
          <w:rFonts w:ascii="Times New Roman" w:hAnsi="Times New Roman" w:cs="Times New Roman"/>
          <w:sz w:val="24"/>
          <w:szCs w:val="24"/>
        </w:rPr>
        <w:t>review</w:t>
      </w:r>
      <w:proofErr w:type="spellEnd"/>
      <w:r w:rsidRPr="003F7622">
        <w:rPr>
          <w:rFonts w:ascii="Times New Roman" w:hAnsi="Times New Roman" w:cs="Times New Roman"/>
          <w:sz w:val="24"/>
          <w:szCs w:val="24"/>
        </w:rPr>
        <w:t xml:space="preserve"> and </w:t>
      </w:r>
      <w:proofErr w:type="spellStart"/>
      <w:r w:rsidRPr="003F7622">
        <w:rPr>
          <w:rFonts w:ascii="Times New Roman" w:hAnsi="Times New Roman" w:cs="Times New Roman"/>
          <w:sz w:val="24"/>
          <w:szCs w:val="24"/>
        </w:rPr>
        <w:t>suggested</w:t>
      </w:r>
      <w:proofErr w:type="spellEnd"/>
      <w:r w:rsidRPr="003F7622">
        <w:rPr>
          <w:rFonts w:ascii="Times New Roman" w:hAnsi="Times New Roman" w:cs="Times New Roman"/>
          <w:sz w:val="24"/>
          <w:szCs w:val="24"/>
        </w:rPr>
        <w:t xml:space="preserve"> usage. International Journal of </w:t>
      </w:r>
      <w:proofErr w:type="spellStart"/>
      <w:r w:rsidRPr="003F7622">
        <w:rPr>
          <w:rFonts w:ascii="Times New Roman" w:hAnsi="Times New Roman" w:cs="Times New Roman"/>
          <w:sz w:val="24"/>
          <w:szCs w:val="24"/>
        </w:rPr>
        <w:t>Wildland</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Fire</w:t>
      </w:r>
      <w:proofErr w:type="spellEnd"/>
      <w:r w:rsidRPr="003F7622">
        <w:rPr>
          <w:rFonts w:ascii="Times New Roman" w:hAnsi="Times New Roman" w:cs="Times New Roman"/>
          <w:sz w:val="24"/>
          <w:szCs w:val="24"/>
        </w:rPr>
        <w:t xml:space="preserve">, 18(1), 116–126. </w:t>
      </w:r>
      <w:proofErr w:type="gramStart"/>
      <w:r w:rsidRPr="003F7622">
        <w:rPr>
          <w:rFonts w:ascii="Times New Roman" w:hAnsi="Times New Roman" w:cs="Times New Roman"/>
          <w:sz w:val="24"/>
          <w:szCs w:val="24"/>
        </w:rPr>
        <w:t>DOI:</w:t>
      </w:r>
      <w:proofErr w:type="gramEnd"/>
      <w:r w:rsidRPr="003F7622">
        <w:rPr>
          <w:rFonts w:ascii="Times New Roman" w:hAnsi="Times New Roman" w:cs="Times New Roman"/>
          <w:sz w:val="24"/>
          <w:szCs w:val="24"/>
        </w:rPr>
        <w:t xml:space="preserve"> https://doi.org/10.1071/WF07049</w:t>
      </w:r>
    </w:p>
    <w:p w14:paraId="3FD8567E" w14:textId="77777777" w:rsidR="003F7622" w:rsidRPr="003F7622" w:rsidRDefault="003F7622" w:rsidP="003F7622">
      <w:pPr>
        <w:spacing w:after="0"/>
        <w:jc w:val="both"/>
        <w:rPr>
          <w:rFonts w:ascii="Times New Roman" w:hAnsi="Times New Roman" w:cs="Times New Roman"/>
          <w:sz w:val="24"/>
          <w:szCs w:val="24"/>
        </w:rPr>
      </w:pPr>
      <w:proofErr w:type="spellStart"/>
      <w:r w:rsidRPr="003F7622">
        <w:rPr>
          <w:rFonts w:ascii="Times New Roman" w:hAnsi="Times New Roman" w:cs="Times New Roman"/>
          <w:sz w:val="24"/>
          <w:szCs w:val="24"/>
        </w:rPr>
        <w:t>Konkathi</w:t>
      </w:r>
      <w:proofErr w:type="spellEnd"/>
      <w:r w:rsidRPr="003F7622">
        <w:rPr>
          <w:rFonts w:ascii="Times New Roman" w:hAnsi="Times New Roman" w:cs="Times New Roman"/>
          <w:sz w:val="24"/>
          <w:szCs w:val="24"/>
        </w:rPr>
        <w:t xml:space="preserve">, P., Shetty, A. (2021). Inter </w:t>
      </w:r>
      <w:proofErr w:type="spellStart"/>
      <w:r w:rsidRPr="003F7622">
        <w:rPr>
          <w:rFonts w:ascii="Times New Roman" w:hAnsi="Times New Roman" w:cs="Times New Roman"/>
          <w:sz w:val="24"/>
          <w:szCs w:val="24"/>
        </w:rPr>
        <w:t>comparison</w:t>
      </w:r>
      <w:proofErr w:type="spellEnd"/>
      <w:r w:rsidRPr="003F7622">
        <w:rPr>
          <w:rFonts w:ascii="Times New Roman" w:hAnsi="Times New Roman" w:cs="Times New Roman"/>
          <w:sz w:val="24"/>
          <w:szCs w:val="24"/>
        </w:rPr>
        <w:t xml:space="preserve"> of </w:t>
      </w:r>
      <w:proofErr w:type="spellStart"/>
      <w:r w:rsidRPr="003F7622">
        <w:rPr>
          <w:rFonts w:ascii="Times New Roman" w:hAnsi="Times New Roman" w:cs="Times New Roman"/>
          <w:sz w:val="24"/>
          <w:szCs w:val="24"/>
        </w:rPr>
        <w:t>post-fire</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burn</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severity</w:t>
      </w:r>
      <w:proofErr w:type="spellEnd"/>
      <w:r w:rsidRPr="003F7622">
        <w:rPr>
          <w:rFonts w:ascii="Times New Roman" w:hAnsi="Times New Roman" w:cs="Times New Roman"/>
          <w:sz w:val="24"/>
          <w:szCs w:val="24"/>
        </w:rPr>
        <w:t xml:space="preserve"> indices of Landsat-8 and Sentinel-2 </w:t>
      </w:r>
      <w:proofErr w:type="spellStart"/>
      <w:r w:rsidRPr="003F7622">
        <w:rPr>
          <w:rFonts w:ascii="Times New Roman" w:hAnsi="Times New Roman" w:cs="Times New Roman"/>
          <w:sz w:val="24"/>
          <w:szCs w:val="24"/>
        </w:rPr>
        <w:t>imagery</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using</w:t>
      </w:r>
      <w:proofErr w:type="spellEnd"/>
      <w:r w:rsidRPr="003F7622">
        <w:rPr>
          <w:rFonts w:ascii="Times New Roman" w:hAnsi="Times New Roman" w:cs="Times New Roman"/>
          <w:sz w:val="24"/>
          <w:szCs w:val="24"/>
        </w:rPr>
        <w:t xml:space="preserve"> Google </w:t>
      </w:r>
      <w:proofErr w:type="spellStart"/>
      <w:r w:rsidRPr="003F7622">
        <w:rPr>
          <w:rFonts w:ascii="Times New Roman" w:hAnsi="Times New Roman" w:cs="Times New Roman"/>
          <w:sz w:val="24"/>
          <w:szCs w:val="24"/>
        </w:rPr>
        <w:t>Earth</w:t>
      </w:r>
      <w:proofErr w:type="spellEnd"/>
      <w:r w:rsidRPr="003F7622">
        <w:rPr>
          <w:rFonts w:ascii="Times New Roman" w:hAnsi="Times New Roman" w:cs="Times New Roman"/>
          <w:sz w:val="24"/>
          <w:szCs w:val="24"/>
        </w:rPr>
        <w:t xml:space="preserve"> Engine. </w:t>
      </w:r>
      <w:proofErr w:type="spellStart"/>
      <w:r w:rsidRPr="003F7622">
        <w:rPr>
          <w:rFonts w:ascii="Times New Roman" w:hAnsi="Times New Roman" w:cs="Times New Roman"/>
          <w:sz w:val="24"/>
          <w:szCs w:val="24"/>
        </w:rPr>
        <w:t>Earth</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Sci</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Inform</w:t>
      </w:r>
      <w:proofErr w:type="spellEnd"/>
      <w:r w:rsidRPr="003F7622">
        <w:rPr>
          <w:rFonts w:ascii="Times New Roman" w:hAnsi="Times New Roman" w:cs="Times New Roman"/>
          <w:sz w:val="24"/>
          <w:szCs w:val="24"/>
        </w:rPr>
        <w:t xml:space="preserve">, 645-653. </w:t>
      </w:r>
      <w:proofErr w:type="gramStart"/>
      <w:r w:rsidRPr="003F7622">
        <w:rPr>
          <w:rFonts w:ascii="Times New Roman" w:hAnsi="Times New Roman" w:cs="Times New Roman"/>
          <w:sz w:val="24"/>
          <w:szCs w:val="24"/>
        </w:rPr>
        <w:t>DOI:</w:t>
      </w:r>
      <w:proofErr w:type="gramEnd"/>
      <w:r w:rsidRPr="003F7622">
        <w:rPr>
          <w:rFonts w:ascii="Times New Roman" w:hAnsi="Times New Roman" w:cs="Times New Roman"/>
          <w:sz w:val="24"/>
          <w:szCs w:val="24"/>
        </w:rPr>
        <w:t xml:space="preserve"> https://doi.org/10.1007/s12145-020-00566-2</w:t>
      </w:r>
    </w:p>
    <w:p w14:paraId="697AF63D" w14:textId="77777777" w:rsidR="003F7622" w:rsidRPr="003F7622" w:rsidRDefault="003F7622" w:rsidP="003F7622">
      <w:pPr>
        <w:spacing w:after="0"/>
        <w:jc w:val="both"/>
        <w:rPr>
          <w:rFonts w:ascii="Times New Roman" w:hAnsi="Times New Roman" w:cs="Times New Roman"/>
          <w:sz w:val="24"/>
          <w:szCs w:val="24"/>
        </w:rPr>
      </w:pPr>
      <w:r w:rsidRPr="003F7622">
        <w:rPr>
          <w:rFonts w:ascii="Times New Roman" w:hAnsi="Times New Roman" w:cs="Times New Roman"/>
          <w:sz w:val="24"/>
          <w:szCs w:val="24"/>
        </w:rPr>
        <w:t>Lim, C. H., Kim, Y. S., Won, M., Kim, S. J., &amp; Lee, W. K. (2019). Can satellite-</w:t>
      </w:r>
      <w:proofErr w:type="spellStart"/>
      <w:r w:rsidRPr="003F7622">
        <w:rPr>
          <w:rFonts w:ascii="Times New Roman" w:hAnsi="Times New Roman" w:cs="Times New Roman"/>
          <w:sz w:val="24"/>
          <w:szCs w:val="24"/>
        </w:rPr>
        <w:t>based</w:t>
      </w:r>
      <w:proofErr w:type="spellEnd"/>
      <w:r w:rsidRPr="003F7622">
        <w:rPr>
          <w:rFonts w:ascii="Times New Roman" w:hAnsi="Times New Roman" w:cs="Times New Roman"/>
          <w:sz w:val="24"/>
          <w:szCs w:val="24"/>
        </w:rPr>
        <w:t xml:space="preserve"> data substitute for </w:t>
      </w:r>
      <w:proofErr w:type="spellStart"/>
      <w:r w:rsidRPr="003F7622">
        <w:rPr>
          <w:rFonts w:ascii="Times New Roman" w:hAnsi="Times New Roman" w:cs="Times New Roman"/>
          <w:sz w:val="24"/>
          <w:szCs w:val="24"/>
        </w:rPr>
        <w:t>surveyed</w:t>
      </w:r>
      <w:proofErr w:type="spellEnd"/>
      <w:r w:rsidRPr="003F7622">
        <w:rPr>
          <w:rFonts w:ascii="Times New Roman" w:hAnsi="Times New Roman" w:cs="Times New Roman"/>
          <w:sz w:val="24"/>
          <w:szCs w:val="24"/>
        </w:rPr>
        <w:t xml:space="preserve"> data to </w:t>
      </w:r>
      <w:proofErr w:type="spellStart"/>
      <w:r w:rsidRPr="003F7622">
        <w:rPr>
          <w:rFonts w:ascii="Times New Roman" w:hAnsi="Times New Roman" w:cs="Times New Roman"/>
          <w:sz w:val="24"/>
          <w:szCs w:val="24"/>
        </w:rPr>
        <w:t>predict</w:t>
      </w:r>
      <w:proofErr w:type="spellEnd"/>
      <w:r w:rsidRPr="003F7622">
        <w:rPr>
          <w:rFonts w:ascii="Times New Roman" w:hAnsi="Times New Roman" w:cs="Times New Roman"/>
          <w:sz w:val="24"/>
          <w:szCs w:val="24"/>
        </w:rPr>
        <w:t xml:space="preserve"> the spatial </w:t>
      </w:r>
      <w:proofErr w:type="spellStart"/>
      <w:r w:rsidRPr="003F7622">
        <w:rPr>
          <w:rFonts w:ascii="Times New Roman" w:hAnsi="Times New Roman" w:cs="Times New Roman"/>
          <w:sz w:val="24"/>
          <w:szCs w:val="24"/>
        </w:rPr>
        <w:t>probability</w:t>
      </w:r>
      <w:proofErr w:type="spellEnd"/>
      <w:r w:rsidRPr="003F7622">
        <w:rPr>
          <w:rFonts w:ascii="Times New Roman" w:hAnsi="Times New Roman" w:cs="Times New Roman"/>
          <w:sz w:val="24"/>
          <w:szCs w:val="24"/>
        </w:rPr>
        <w:t xml:space="preserve"> of </w:t>
      </w:r>
      <w:proofErr w:type="spellStart"/>
      <w:r w:rsidRPr="003F7622">
        <w:rPr>
          <w:rFonts w:ascii="Times New Roman" w:hAnsi="Times New Roman" w:cs="Times New Roman"/>
          <w:sz w:val="24"/>
          <w:szCs w:val="24"/>
        </w:rPr>
        <w:t>forest</w:t>
      </w:r>
      <w:proofErr w:type="spellEnd"/>
      <w:r w:rsidRPr="003F7622">
        <w:rPr>
          <w:rFonts w:ascii="Times New Roman" w:hAnsi="Times New Roman" w:cs="Times New Roman"/>
          <w:sz w:val="24"/>
          <w:szCs w:val="24"/>
        </w:rPr>
        <w:t xml:space="preserve"> </w:t>
      </w:r>
      <w:proofErr w:type="spellStart"/>
      <w:proofErr w:type="gramStart"/>
      <w:r w:rsidRPr="003F7622">
        <w:rPr>
          <w:rFonts w:ascii="Times New Roman" w:hAnsi="Times New Roman" w:cs="Times New Roman"/>
          <w:sz w:val="24"/>
          <w:szCs w:val="24"/>
        </w:rPr>
        <w:t>fire</w:t>
      </w:r>
      <w:proofErr w:type="spellEnd"/>
      <w:r w:rsidRPr="003F7622">
        <w:rPr>
          <w:rFonts w:ascii="Times New Roman" w:hAnsi="Times New Roman" w:cs="Times New Roman"/>
          <w:sz w:val="24"/>
          <w:szCs w:val="24"/>
        </w:rPr>
        <w:t>?</w:t>
      </w:r>
      <w:proofErr w:type="gramEnd"/>
      <w:r w:rsidRPr="003F7622">
        <w:rPr>
          <w:rFonts w:ascii="Times New Roman" w:hAnsi="Times New Roman" w:cs="Times New Roman"/>
          <w:sz w:val="24"/>
          <w:szCs w:val="24"/>
        </w:rPr>
        <w:t xml:space="preserve"> A </w:t>
      </w:r>
      <w:proofErr w:type="spellStart"/>
      <w:r w:rsidRPr="003F7622">
        <w:rPr>
          <w:rFonts w:ascii="Times New Roman" w:hAnsi="Times New Roman" w:cs="Times New Roman"/>
          <w:sz w:val="24"/>
          <w:szCs w:val="24"/>
        </w:rPr>
        <w:t>geostatistical</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approach</w:t>
      </w:r>
      <w:proofErr w:type="spellEnd"/>
      <w:r w:rsidRPr="003F7622">
        <w:rPr>
          <w:rFonts w:ascii="Times New Roman" w:hAnsi="Times New Roman" w:cs="Times New Roman"/>
          <w:sz w:val="24"/>
          <w:szCs w:val="24"/>
        </w:rPr>
        <w:t xml:space="preserve"> to </w:t>
      </w:r>
      <w:proofErr w:type="spellStart"/>
      <w:r w:rsidRPr="003F7622">
        <w:rPr>
          <w:rFonts w:ascii="Times New Roman" w:hAnsi="Times New Roman" w:cs="Times New Roman"/>
          <w:sz w:val="24"/>
          <w:szCs w:val="24"/>
        </w:rPr>
        <w:t>forest</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fire</w:t>
      </w:r>
      <w:proofErr w:type="spellEnd"/>
      <w:r w:rsidRPr="003F7622">
        <w:rPr>
          <w:rFonts w:ascii="Times New Roman" w:hAnsi="Times New Roman" w:cs="Times New Roman"/>
          <w:sz w:val="24"/>
          <w:szCs w:val="24"/>
        </w:rPr>
        <w:t xml:space="preserve"> in the </w:t>
      </w:r>
      <w:proofErr w:type="spellStart"/>
      <w:r w:rsidRPr="003F7622">
        <w:rPr>
          <w:rFonts w:ascii="Times New Roman" w:hAnsi="Times New Roman" w:cs="Times New Roman"/>
          <w:sz w:val="24"/>
          <w:szCs w:val="24"/>
        </w:rPr>
        <w:t>Republic</w:t>
      </w:r>
      <w:proofErr w:type="spellEnd"/>
      <w:r w:rsidRPr="003F7622">
        <w:rPr>
          <w:rFonts w:ascii="Times New Roman" w:hAnsi="Times New Roman" w:cs="Times New Roman"/>
          <w:sz w:val="24"/>
          <w:szCs w:val="24"/>
        </w:rPr>
        <w:t xml:space="preserve"> of </w:t>
      </w:r>
      <w:proofErr w:type="spellStart"/>
      <w:r w:rsidRPr="003F7622">
        <w:rPr>
          <w:rFonts w:ascii="Times New Roman" w:hAnsi="Times New Roman" w:cs="Times New Roman"/>
          <w:sz w:val="24"/>
          <w:szCs w:val="24"/>
        </w:rPr>
        <w:t>Korea</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Geomatics</w:t>
      </w:r>
      <w:proofErr w:type="spellEnd"/>
      <w:r w:rsidRPr="003F7622">
        <w:rPr>
          <w:rFonts w:ascii="Times New Roman" w:hAnsi="Times New Roman" w:cs="Times New Roman"/>
          <w:sz w:val="24"/>
          <w:szCs w:val="24"/>
        </w:rPr>
        <w:t xml:space="preserve">, Natural </w:t>
      </w:r>
      <w:proofErr w:type="spellStart"/>
      <w:r w:rsidRPr="003F7622">
        <w:rPr>
          <w:rFonts w:ascii="Times New Roman" w:hAnsi="Times New Roman" w:cs="Times New Roman"/>
          <w:sz w:val="24"/>
          <w:szCs w:val="24"/>
        </w:rPr>
        <w:t>Hazards</w:t>
      </w:r>
      <w:proofErr w:type="spellEnd"/>
      <w:r w:rsidRPr="003F7622">
        <w:rPr>
          <w:rFonts w:ascii="Times New Roman" w:hAnsi="Times New Roman" w:cs="Times New Roman"/>
          <w:sz w:val="24"/>
          <w:szCs w:val="24"/>
        </w:rPr>
        <w:t xml:space="preserve"> and Risk, 10(1), 719–739. </w:t>
      </w:r>
      <w:proofErr w:type="gramStart"/>
      <w:r w:rsidRPr="003F7622">
        <w:rPr>
          <w:rFonts w:ascii="Times New Roman" w:hAnsi="Times New Roman" w:cs="Times New Roman"/>
          <w:sz w:val="24"/>
          <w:szCs w:val="24"/>
        </w:rPr>
        <w:t>DOI:</w:t>
      </w:r>
      <w:proofErr w:type="gramEnd"/>
      <w:r w:rsidRPr="003F7622">
        <w:rPr>
          <w:rFonts w:ascii="Times New Roman" w:hAnsi="Times New Roman" w:cs="Times New Roman"/>
          <w:sz w:val="24"/>
          <w:szCs w:val="24"/>
        </w:rPr>
        <w:t xml:space="preserve"> https:doi.org/10.1080/19475705.2018.1543210</w:t>
      </w:r>
    </w:p>
    <w:p w14:paraId="2D457387" w14:textId="77777777" w:rsidR="003F7622" w:rsidRPr="003F7622" w:rsidRDefault="003F7622" w:rsidP="003F7622">
      <w:pPr>
        <w:spacing w:after="0"/>
        <w:jc w:val="both"/>
        <w:rPr>
          <w:rFonts w:ascii="Times New Roman" w:hAnsi="Times New Roman" w:cs="Times New Roman"/>
          <w:sz w:val="24"/>
          <w:szCs w:val="24"/>
        </w:rPr>
      </w:pPr>
      <w:r w:rsidRPr="003F7622">
        <w:rPr>
          <w:rFonts w:ascii="Times New Roman" w:hAnsi="Times New Roman" w:cs="Times New Roman"/>
          <w:sz w:val="24"/>
          <w:szCs w:val="24"/>
        </w:rPr>
        <w:t xml:space="preserve">Mahamane, A., </w:t>
      </w:r>
      <w:proofErr w:type="spellStart"/>
      <w:r w:rsidRPr="003F7622">
        <w:rPr>
          <w:rFonts w:ascii="Times New Roman" w:hAnsi="Times New Roman" w:cs="Times New Roman"/>
          <w:sz w:val="24"/>
          <w:szCs w:val="24"/>
        </w:rPr>
        <w:t>Saadou</w:t>
      </w:r>
      <w:proofErr w:type="spellEnd"/>
      <w:r w:rsidRPr="003F7622">
        <w:rPr>
          <w:rFonts w:ascii="Times New Roman" w:hAnsi="Times New Roman" w:cs="Times New Roman"/>
          <w:sz w:val="24"/>
          <w:szCs w:val="24"/>
        </w:rPr>
        <w:t xml:space="preserve">, M., </w:t>
      </w:r>
      <w:proofErr w:type="spellStart"/>
      <w:r w:rsidRPr="003F7622">
        <w:rPr>
          <w:rFonts w:ascii="Times New Roman" w:hAnsi="Times New Roman" w:cs="Times New Roman"/>
          <w:sz w:val="24"/>
          <w:szCs w:val="24"/>
        </w:rPr>
        <w:t>Bakasso</w:t>
      </w:r>
      <w:proofErr w:type="spellEnd"/>
      <w:r w:rsidRPr="003F7622">
        <w:rPr>
          <w:rFonts w:ascii="Times New Roman" w:hAnsi="Times New Roman" w:cs="Times New Roman"/>
          <w:sz w:val="24"/>
          <w:szCs w:val="24"/>
        </w:rPr>
        <w:t xml:space="preserve">, Y., </w:t>
      </w:r>
      <w:proofErr w:type="spellStart"/>
      <w:r w:rsidRPr="003F7622">
        <w:rPr>
          <w:rFonts w:ascii="Times New Roman" w:hAnsi="Times New Roman" w:cs="Times New Roman"/>
          <w:sz w:val="24"/>
          <w:szCs w:val="24"/>
        </w:rPr>
        <w:t>Abassa</w:t>
      </w:r>
      <w:proofErr w:type="spellEnd"/>
      <w:r w:rsidRPr="003F7622">
        <w:rPr>
          <w:rFonts w:ascii="Times New Roman" w:hAnsi="Times New Roman" w:cs="Times New Roman"/>
          <w:sz w:val="24"/>
          <w:szCs w:val="24"/>
        </w:rPr>
        <w:t xml:space="preserve">, I., Aboubacar, I., &amp; Karim, S. (2007). </w:t>
      </w:r>
      <w:proofErr w:type="spellStart"/>
      <w:r w:rsidRPr="003F7622">
        <w:rPr>
          <w:rFonts w:ascii="Times New Roman" w:hAnsi="Times New Roman" w:cs="Times New Roman"/>
          <w:sz w:val="24"/>
          <w:szCs w:val="24"/>
        </w:rPr>
        <w:t>Diachronic</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analysis</w:t>
      </w:r>
      <w:proofErr w:type="spellEnd"/>
      <w:r w:rsidRPr="003F7622">
        <w:rPr>
          <w:rFonts w:ascii="Times New Roman" w:hAnsi="Times New Roman" w:cs="Times New Roman"/>
          <w:sz w:val="24"/>
          <w:szCs w:val="24"/>
        </w:rPr>
        <w:t xml:space="preserve"> of land use and </w:t>
      </w:r>
      <w:proofErr w:type="spellStart"/>
      <w:r w:rsidRPr="003F7622">
        <w:rPr>
          <w:rFonts w:ascii="Times New Roman" w:hAnsi="Times New Roman" w:cs="Times New Roman"/>
          <w:sz w:val="24"/>
          <w:szCs w:val="24"/>
        </w:rPr>
        <w:t>vegetation</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characteristics</w:t>
      </w:r>
      <w:proofErr w:type="spellEnd"/>
      <w:r w:rsidRPr="003F7622">
        <w:rPr>
          <w:rFonts w:ascii="Times New Roman" w:hAnsi="Times New Roman" w:cs="Times New Roman"/>
          <w:sz w:val="24"/>
          <w:szCs w:val="24"/>
        </w:rPr>
        <w:t xml:space="preserve"> in the commune of Gabi (Maradi </w:t>
      </w:r>
      <w:proofErr w:type="spellStart"/>
      <w:r w:rsidRPr="003F7622">
        <w:rPr>
          <w:rFonts w:ascii="Times New Roman" w:hAnsi="Times New Roman" w:cs="Times New Roman"/>
          <w:sz w:val="24"/>
          <w:szCs w:val="24"/>
        </w:rPr>
        <w:t>region</w:t>
      </w:r>
      <w:proofErr w:type="spellEnd"/>
      <w:r w:rsidRPr="003F7622">
        <w:rPr>
          <w:rFonts w:ascii="Times New Roman" w:hAnsi="Times New Roman" w:cs="Times New Roman"/>
          <w:sz w:val="24"/>
          <w:szCs w:val="24"/>
        </w:rPr>
        <w:t xml:space="preserve">, Niger). </w:t>
      </w:r>
      <w:proofErr w:type="spellStart"/>
      <w:r w:rsidRPr="003F7622">
        <w:rPr>
          <w:rFonts w:ascii="Times New Roman" w:hAnsi="Times New Roman" w:cs="Times New Roman"/>
          <w:sz w:val="24"/>
          <w:szCs w:val="24"/>
        </w:rPr>
        <w:t>Drought</w:t>
      </w:r>
      <w:proofErr w:type="spellEnd"/>
      <w:r w:rsidRPr="003F7622">
        <w:rPr>
          <w:rFonts w:ascii="Times New Roman" w:hAnsi="Times New Roman" w:cs="Times New Roman"/>
          <w:sz w:val="24"/>
          <w:szCs w:val="24"/>
        </w:rPr>
        <w:t xml:space="preserve">, 18(4), 296–304. </w:t>
      </w:r>
      <w:proofErr w:type="gramStart"/>
      <w:r w:rsidRPr="003F7622">
        <w:rPr>
          <w:rFonts w:ascii="Times New Roman" w:hAnsi="Times New Roman" w:cs="Times New Roman"/>
          <w:sz w:val="24"/>
          <w:szCs w:val="24"/>
        </w:rPr>
        <w:t>DOI:</w:t>
      </w:r>
      <w:proofErr w:type="gramEnd"/>
      <w:r w:rsidRPr="003F7622">
        <w:rPr>
          <w:rFonts w:ascii="Times New Roman" w:hAnsi="Times New Roman" w:cs="Times New Roman"/>
          <w:sz w:val="24"/>
          <w:szCs w:val="24"/>
        </w:rPr>
        <w:t xml:space="preserve"> https://doi.org/10.1684/sec.2007.0105.</w:t>
      </w:r>
    </w:p>
    <w:p w14:paraId="5C6DD510" w14:textId="77777777" w:rsidR="003F7622" w:rsidRPr="003F7622" w:rsidRDefault="003F7622" w:rsidP="003F7622">
      <w:pPr>
        <w:spacing w:after="0"/>
        <w:jc w:val="both"/>
        <w:rPr>
          <w:rFonts w:ascii="Times New Roman" w:hAnsi="Times New Roman" w:cs="Times New Roman"/>
          <w:sz w:val="24"/>
          <w:szCs w:val="24"/>
        </w:rPr>
      </w:pPr>
      <w:proofErr w:type="spellStart"/>
      <w:r w:rsidRPr="003F7622">
        <w:rPr>
          <w:rFonts w:ascii="Times New Roman" w:hAnsi="Times New Roman" w:cs="Times New Roman"/>
          <w:sz w:val="24"/>
          <w:szCs w:val="24"/>
        </w:rPr>
        <w:t>Morou</w:t>
      </w:r>
      <w:proofErr w:type="spellEnd"/>
      <w:r w:rsidRPr="003F7622">
        <w:rPr>
          <w:rFonts w:ascii="Times New Roman" w:hAnsi="Times New Roman" w:cs="Times New Roman"/>
          <w:sz w:val="24"/>
          <w:szCs w:val="24"/>
        </w:rPr>
        <w:t xml:space="preserve"> B., 2010. Impacts of land use on </w:t>
      </w:r>
      <w:proofErr w:type="spellStart"/>
      <w:r w:rsidRPr="003F7622">
        <w:rPr>
          <w:rFonts w:ascii="Times New Roman" w:hAnsi="Times New Roman" w:cs="Times New Roman"/>
          <w:sz w:val="24"/>
          <w:szCs w:val="24"/>
        </w:rPr>
        <w:t>giraffe</w:t>
      </w:r>
      <w:proofErr w:type="spellEnd"/>
      <w:r w:rsidRPr="003F7622">
        <w:rPr>
          <w:rFonts w:ascii="Times New Roman" w:hAnsi="Times New Roman" w:cs="Times New Roman"/>
          <w:sz w:val="24"/>
          <w:szCs w:val="24"/>
        </w:rPr>
        <w:t xml:space="preserve"> habitat in Niger and challenges for the conservation of the last </w:t>
      </w:r>
      <w:proofErr w:type="spellStart"/>
      <w:r w:rsidRPr="003F7622">
        <w:rPr>
          <w:rFonts w:ascii="Times New Roman" w:hAnsi="Times New Roman" w:cs="Times New Roman"/>
          <w:sz w:val="24"/>
          <w:szCs w:val="24"/>
        </w:rPr>
        <w:t>giraffe</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herd</w:t>
      </w:r>
      <w:proofErr w:type="spellEnd"/>
      <w:r w:rsidRPr="003F7622">
        <w:rPr>
          <w:rFonts w:ascii="Times New Roman" w:hAnsi="Times New Roman" w:cs="Times New Roman"/>
          <w:sz w:val="24"/>
          <w:szCs w:val="24"/>
        </w:rPr>
        <w:t xml:space="preserve"> in West </w:t>
      </w:r>
      <w:proofErr w:type="spellStart"/>
      <w:r w:rsidRPr="003F7622">
        <w:rPr>
          <w:rFonts w:ascii="Times New Roman" w:hAnsi="Times New Roman" w:cs="Times New Roman"/>
          <w:sz w:val="24"/>
          <w:szCs w:val="24"/>
        </w:rPr>
        <w:t>Africa</w:t>
      </w:r>
      <w:proofErr w:type="spellEnd"/>
      <w:r w:rsidRPr="003F7622">
        <w:rPr>
          <w:rFonts w:ascii="Times New Roman" w:hAnsi="Times New Roman" w:cs="Times New Roman"/>
          <w:sz w:val="24"/>
          <w:szCs w:val="24"/>
        </w:rPr>
        <w:t xml:space="preserve">, 231p. </w:t>
      </w:r>
      <w:proofErr w:type="gramStart"/>
      <w:r w:rsidRPr="003F7622">
        <w:rPr>
          <w:rFonts w:ascii="Times New Roman" w:hAnsi="Times New Roman" w:cs="Times New Roman"/>
          <w:sz w:val="24"/>
          <w:szCs w:val="24"/>
        </w:rPr>
        <w:t>DOI:</w:t>
      </w:r>
      <w:proofErr w:type="gramEnd"/>
      <w:r w:rsidRPr="003F7622">
        <w:rPr>
          <w:rFonts w:ascii="Times New Roman" w:hAnsi="Times New Roman" w:cs="Times New Roman"/>
          <w:sz w:val="24"/>
          <w:szCs w:val="24"/>
        </w:rPr>
        <w:t xml:space="preserve"> 10.4236/ojf.2024.142011</w:t>
      </w:r>
    </w:p>
    <w:p w14:paraId="7C93AA8A" w14:textId="77777777" w:rsidR="003F7622" w:rsidRPr="003F7622" w:rsidRDefault="003F7622" w:rsidP="003F7622">
      <w:pPr>
        <w:spacing w:after="0"/>
        <w:jc w:val="both"/>
        <w:rPr>
          <w:rFonts w:ascii="Times New Roman" w:hAnsi="Times New Roman" w:cs="Times New Roman"/>
          <w:sz w:val="24"/>
          <w:szCs w:val="24"/>
        </w:rPr>
      </w:pPr>
      <w:proofErr w:type="spellStart"/>
      <w:r w:rsidRPr="003F7622">
        <w:rPr>
          <w:rFonts w:ascii="Times New Roman" w:hAnsi="Times New Roman" w:cs="Times New Roman"/>
          <w:sz w:val="24"/>
          <w:szCs w:val="24"/>
        </w:rPr>
        <w:t>Opha</w:t>
      </w:r>
      <w:proofErr w:type="spellEnd"/>
      <w:r w:rsidRPr="003F7622">
        <w:rPr>
          <w:rFonts w:ascii="Times New Roman" w:hAnsi="Times New Roman" w:cs="Times New Roman"/>
          <w:sz w:val="24"/>
          <w:szCs w:val="24"/>
        </w:rPr>
        <w:t xml:space="preserve"> PD. 2009. </w:t>
      </w:r>
      <w:proofErr w:type="spellStart"/>
      <w:r w:rsidRPr="003F7622">
        <w:rPr>
          <w:rFonts w:ascii="Times New Roman" w:hAnsi="Times New Roman" w:cs="Times New Roman"/>
          <w:sz w:val="24"/>
          <w:szCs w:val="24"/>
        </w:rPr>
        <w:t>Linking</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fire</w:t>
      </w:r>
      <w:proofErr w:type="spellEnd"/>
      <w:r w:rsidRPr="003F7622">
        <w:rPr>
          <w:rFonts w:ascii="Times New Roman" w:hAnsi="Times New Roman" w:cs="Times New Roman"/>
          <w:sz w:val="24"/>
          <w:szCs w:val="24"/>
        </w:rPr>
        <w:t xml:space="preserve"> and </w:t>
      </w:r>
      <w:proofErr w:type="spellStart"/>
      <w:proofErr w:type="gramStart"/>
      <w:r w:rsidRPr="003F7622">
        <w:rPr>
          <w:rFonts w:ascii="Times New Roman" w:hAnsi="Times New Roman" w:cs="Times New Roman"/>
          <w:sz w:val="24"/>
          <w:szCs w:val="24"/>
        </w:rPr>
        <w:t>climate</w:t>
      </w:r>
      <w:proofErr w:type="spellEnd"/>
      <w:r w:rsidRPr="003F7622">
        <w:rPr>
          <w:rFonts w:ascii="Times New Roman" w:hAnsi="Times New Roman" w:cs="Times New Roman"/>
          <w:sz w:val="24"/>
          <w:szCs w:val="24"/>
        </w:rPr>
        <w:t>:</w:t>
      </w:r>
      <w:proofErr w:type="gramEnd"/>
      <w:r w:rsidRPr="003F7622">
        <w:rPr>
          <w:rFonts w:ascii="Times New Roman" w:hAnsi="Times New Roman" w:cs="Times New Roman"/>
          <w:sz w:val="24"/>
          <w:szCs w:val="24"/>
        </w:rPr>
        <w:t xml:space="preserve"> interactions </w:t>
      </w:r>
      <w:proofErr w:type="spellStart"/>
      <w:r w:rsidRPr="003F7622">
        <w:rPr>
          <w:rFonts w:ascii="Times New Roman" w:hAnsi="Times New Roman" w:cs="Times New Roman"/>
          <w:sz w:val="24"/>
          <w:szCs w:val="24"/>
        </w:rPr>
        <w:t>with</w:t>
      </w:r>
      <w:proofErr w:type="spellEnd"/>
      <w:r w:rsidRPr="003F7622">
        <w:rPr>
          <w:rFonts w:ascii="Times New Roman" w:hAnsi="Times New Roman" w:cs="Times New Roman"/>
          <w:sz w:val="24"/>
          <w:szCs w:val="24"/>
        </w:rPr>
        <w:t xml:space="preserve"> land use, </w:t>
      </w:r>
      <w:proofErr w:type="spellStart"/>
      <w:r w:rsidRPr="003F7622">
        <w:rPr>
          <w:rFonts w:ascii="Times New Roman" w:hAnsi="Times New Roman" w:cs="Times New Roman"/>
          <w:sz w:val="24"/>
          <w:szCs w:val="24"/>
        </w:rPr>
        <w:t>vegetation</w:t>
      </w:r>
      <w:proofErr w:type="spellEnd"/>
      <w:r w:rsidRPr="003F7622">
        <w:rPr>
          <w:rFonts w:ascii="Times New Roman" w:hAnsi="Times New Roman" w:cs="Times New Roman"/>
          <w:sz w:val="24"/>
          <w:szCs w:val="24"/>
        </w:rPr>
        <w:t xml:space="preserve">, and </w:t>
      </w:r>
      <w:proofErr w:type="spellStart"/>
      <w:r w:rsidRPr="003F7622">
        <w:rPr>
          <w:rFonts w:ascii="Times New Roman" w:hAnsi="Times New Roman" w:cs="Times New Roman"/>
          <w:sz w:val="24"/>
          <w:szCs w:val="24"/>
        </w:rPr>
        <w:t>soil</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Current</w:t>
      </w:r>
      <w:proofErr w:type="spellEnd"/>
      <w:r w:rsidRPr="003F7622">
        <w:rPr>
          <w:rFonts w:ascii="Times New Roman" w:hAnsi="Times New Roman" w:cs="Times New Roman"/>
          <w:sz w:val="24"/>
          <w:szCs w:val="24"/>
        </w:rPr>
        <w:t xml:space="preserve"> Opinion in </w:t>
      </w:r>
      <w:proofErr w:type="spellStart"/>
      <w:r w:rsidRPr="003F7622">
        <w:rPr>
          <w:rFonts w:ascii="Times New Roman" w:hAnsi="Times New Roman" w:cs="Times New Roman"/>
          <w:sz w:val="24"/>
          <w:szCs w:val="24"/>
        </w:rPr>
        <w:t>Environmental</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Sustainability</w:t>
      </w:r>
      <w:proofErr w:type="spellEnd"/>
      <w:r w:rsidRPr="003F7622">
        <w:rPr>
          <w:rFonts w:ascii="Times New Roman" w:hAnsi="Times New Roman" w:cs="Times New Roman"/>
          <w:sz w:val="24"/>
          <w:szCs w:val="24"/>
        </w:rPr>
        <w:t>, 1(2</w:t>
      </w:r>
      <w:proofErr w:type="gramStart"/>
      <w:r w:rsidRPr="003F7622">
        <w:rPr>
          <w:rFonts w:ascii="Times New Roman" w:hAnsi="Times New Roman" w:cs="Times New Roman"/>
          <w:sz w:val="24"/>
          <w:szCs w:val="24"/>
        </w:rPr>
        <w:t>):</w:t>
      </w:r>
      <w:proofErr w:type="gramEnd"/>
      <w:r w:rsidRPr="003F7622">
        <w:rPr>
          <w:rFonts w:ascii="Times New Roman" w:hAnsi="Times New Roman" w:cs="Times New Roman"/>
          <w:sz w:val="24"/>
          <w:szCs w:val="24"/>
        </w:rPr>
        <w:t xml:space="preserve"> 161-169. </w:t>
      </w:r>
      <w:proofErr w:type="gramStart"/>
      <w:r w:rsidRPr="003F7622">
        <w:rPr>
          <w:rFonts w:ascii="Times New Roman" w:hAnsi="Times New Roman" w:cs="Times New Roman"/>
          <w:sz w:val="24"/>
          <w:szCs w:val="24"/>
        </w:rPr>
        <w:t>DOI:</w:t>
      </w:r>
      <w:proofErr w:type="gramEnd"/>
      <w:r w:rsidRPr="003F7622">
        <w:rPr>
          <w:rFonts w:ascii="Times New Roman" w:hAnsi="Times New Roman" w:cs="Times New Roman"/>
          <w:sz w:val="24"/>
          <w:szCs w:val="24"/>
        </w:rPr>
        <w:t xml:space="preserve"> https://doi.org/10.1016/j.cosust.2009.10.008</w:t>
      </w:r>
    </w:p>
    <w:p w14:paraId="48026745" w14:textId="77777777" w:rsidR="003F7622" w:rsidRPr="003F7622" w:rsidRDefault="003F7622" w:rsidP="003F7622">
      <w:pPr>
        <w:spacing w:after="0"/>
        <w:jc w:val="both"/>
        <w:rPr>
          <w:rFonts w:ascii="Times New Roman" w:hAnsi="Times New Roman" w:cs="Times New Roman"/>
          <w:sz w:val="24"/>
          <w:szCs w:val="24"/>
        </w:rPr>
      </w:pPr>
      <w:r w:rsidRPr="003F7622">
        <w:rPr>
          <w:rFonts w:ascii="Times New Roman" w:hAnsi="Times New Roman" w:cs="Times New Roman"/>
          <w:sz w:val="24"/>
          <w:szCs w:val="24"/>
        </w:rPr>
        <w:t xml:space="preserve">Parks, S.A., Dillon, G.K., Miller, C. A New </w:t>
      </w:r>
      <w:proofErr w:type="spellStart"/>
      <w:r w:rsidRPr="003F7622">
        <w:rPr>
          <w:rFonts w:ascii="Times New Roman" w:hAnsi="Times New Roman" w:cs="Times New Roman"/>
          <w:sz w:val="24"/>
          <w:szCs w:val="24"/>
        </w:rPr>
        <w:t>Metric</w:t>
      </w:r>
      <w:proofErr w:type="spellEnd"/>
      <w:r w:rsidRPr="003F7622">
        <w:rPr>
          <w:rFonts w:ascii="Times New Roman" w:hAnsi="Times New Roman" w:cs="Times New Roman"/>
          <w:sz w:val="24"/>
          <w:szCs w:val="24"/>
        </w:rPr>
        <w:t xml:space="preserve"> for </w:t>
      </w:r>
      <w:proofErr w:type="spellStart"/>
      <w:r w:rsidRPr="003F7622">
        <w:rPr>
          <w:rFonts w:ascii="Times New Roman" w:hAnsi="Times New Roman" w:cs="Times New Roman"/>
          <w:sz w:val="24"/>
          <w:szCs w:val="24"/>
        </w:rPr>
        <w:t>Quantifying</w:t>
      </w:r>
      <w:proofErr w:type="spellEnd"/>
      <w:r w:rsidRPr="003F7622">
        <w:rPr>
          <w:rFonts w:ascii="Times New Roman" w:hAnsi="Times New Roman" w:cs="Times New Roman"/>
          <w:sz w:val="24"/>
          <w:szCs w:val="24"/>
        </w:rPr>
        <w:t xml:space="preserve"> Burn </w:t>
      </w:r>
      <w:proofErr w:type="spellStart"/>
      <w:proofErr w:type="gramStart"/>
      <w:r w:rsidRPr="003F7622">
        <w:rPr>
          <w:rFonts w:ascii="Times New Roman" w:hAnsi="Times New Roman" w:cs="Times New Roman"/>
          <w:sz w:val="24"/>
          <w:szCs w:val="24"/>
        </w:rPr>
        <w:t>Severity</w:t>
      </w:r>
      <w:proofErr w:type="spellEnd"/>
      <w:r w:rsidRPr="003F7622">
        <w:rPr>
          <w:rFonts w:ascii="Times New Roman" w:hAnsi="Times New Roman" w:cs="Times New Roman"/>
          <w:sz w:val="24"/>
          <w:szCs w:val="24"/>
        </w:rPr>
        <w:t>:</w:t>
      </w:r>
      <w:proofErr w:type="gramEnd"/>
      <w:r w:rsidRPr="003F7622">
        <w:rPr>
          <w:rFonts w:ascii="Times New Roman" w:hAnsi="Times New Roman" w:cs="Times New Roman"/>
          <w:sz w:val="24"/>
          <w:szCs w:val="24"/>
        </w:rPr>
        <w:t xml:space="preserve"> The </w:t>
      </w:r>
      <w:proofErr w:type="spellStart"/>
      <w:r w:rsidRPr="003F7622">
        <w:rPr>
          <w:rFonts w:ascii="Times New Roman" w:hAnsi="Times New Roman" w:cs="Times New Roman"/>
          <w:sz w:val="24"/>
          <w:szCs w:val="24"/>
        </w:rPr>
        <w:t>Relativized</w:t>
      </w:r>
      <w:proofErr w:type="spellEnd"/>
      <w:r w:rsidRPr="003F7622">
        <w:rPr>
          <w:rFonts w:ascii="Times New Roman" w:hAnsi="Times New Roman" w:cs="Times New Roman"/>
          <w:sz w:val="24"/>
          <w:szCs w:val="24"/>
        </w:rPr>
        <w:t xml:space="preserve"> Burn Ratio. </w:t>
      </w:r>
      <w:proofErr w:type="spellStart"/>
      <w:r w:rsidRPr="003F7622">
        <w:rPr>
          <w:rFonts w:ascii="Times New Roman" w:hAnsi="Times New Roman" w:cs="Times New Roman"/>
          <w:sz w:val="24"/>
          <w:szCs w:val="24"/>
        </w:rPr>
        <w:t>Remote</w:t>
      </w:r>
      <w:proofErr w:type="spellEnd"/>
      <w:r w:rsidRPr="003F7622">
        <w:rPr>
          <w:rFonts w:ascii="Times New Roman" w:hAnsi="Times New Roman" w:cs="Times New Roman"/>
          <w:sz w:val="24"/>
          <w:szCs w:val="24"/>
        </w:rPr>
        <w:t xml:space="preserve"> Sens. 2014, 6, 1827-1844. </w:t>
      </w:r>
      <w:proofErr w:type="gramStart"/>
      <w:r w:rsidRPr="003F7622">
        <w:rPr>
          <w:rFonts w:ascii="Times New Roman" w:hAnsi="Times New Roman" w:cs="Times New Roman"/>
          <w:sz w:val="24"/>
          <w:szCs w:val="24"/>
        </w:rPr>
        <w:t>DOI:</w:t>
      </w:r>
      <w:proofErr w:type="gramEnd"/>
      <w:r w:rsidRPr="003F7622">
        <w:rPr>
          <w:rFonts w:ascii="Times New Roman" w:hAnsi="Times New Roman" w:cs="Times New Roman"/>
          <w:sz w:val="24"/>
          <w:szCs w:val="24"/>
        </w:rPr>
        <w:t xml:space="preserve"> https://doi.org/10.3390/rs61212509</w:t>
      </w:r>
    </w:p>
    <w:p w14:paraId="1F4094B7" w14:textId="77777777" w:rsidR="003F7622" w:rsidRPr="003F7622" w:rsidRDefault="003F7622" w:rsidP="003F7622">
      <w:pPr>
        <w:spacing w:after="0"/>
        <w:jc w:val="both"/>
        <w:rPr>
          <w:rFonts w:ascii="Times New Roman" w:hAnsi="Times New Roman" w:cs="Times New Roman"/>
          <w:sz w:val="24"/>
          <w:szCs w:val="24"/>
        </w:rPr>
      </w:pPr>
      <w:proofErr w:type="spellStart"/>
      <w:r w:rsidRPr="003F7622">
        <w:rPr>
          <w:rFonts w:ascii="Times New Roman" w:hAnsi="Times New Roman" w:cs="Times New Roman"/>
          <w:sz w:val="24"/>
          <w:szCs w:val="24"/>
        </w:rPr>
        <w:t>Soulama</w:t>
      </w:r>
      <w:proofErr w:type="spellEnd"/>
      <w:r w:rsidRPr="003F7622">
        <w:rPr>
          <w:rFonts w:ascii="Times New Roman" w:hAnsi="Times New Roman" w:cs="Times New Roman"/>
          <w:sz w:val="24"/>
          <w:szCs w:val="24"/>
        </w:rPr>
        <w:t xml:space="preserve">, S., </w:t>
      </w:r>
      <w:proofErr w:type="spellStart"/>
      <w:r w:rsidRPr="003F7622">
        <w:rPr>
          <w:rFonts w:ascii="Times New Roman" w:hAnsi="Times New Roman" w:cs="Times New Roman"/>
          <w:sz w:val="24"/>
          <w:szCs w:val="24"/>
        </w:rPr>
        <w:t>Kadeba</w:t>
      </w:r>
      <w:proofErr w:type="spellEnd"/>
      <w:r w:rsidRPr="003F7622">
        <w:rPr>
          <w:rFonts w:ascii="Times New Roman" w:hAnsi="Times New Roman" w:cs="Times New Roman"/>
          <w:sz w:val="24"/>
          <w:szCs w:val="24"/>
        </w:rPr>
        <w:t xml:space="preserve">, A., </w:t>
      </w:r>
      <w:proofErr w:type="spellStart"/>
      <w:r w:rsidRPr="003F7622">
        <w:rPr>
          <w:rFonts w:ascii="Times New Roman" w:hAnsi="Times New Roman" w:cs="Times New Roman"/>
          <w:sz w:val="24"/>
          <w:szCs w:val="24"/>
        </w:rPr>
        <w:t>Nacoulma</w:t>
      </w:r>
      <w:proofErr w:type="spellEnd"/>
      <w:r w:rsidRPr="003F7622">
        <w:rPr>
          <w:rFonts w:ascii="Times New Roman" w:hAnsi="Times New Roman" w:cs="Times New Roman"/>
          <w:sz w:val="24"/>
          <w:szCs w:val="24"/>
        </w:rPr>
        <w:t xml:space="preserve">, B. M. I., Traore, S., Bachmann, Y., &amp; </w:t>
      </w:r>
      <w:proofErr w:type="spellStart"/>
      <w:r w:rsidRPr="003F7622">
        <w:rPr>
          <w:rFonts w:ascii="Times New Roman" w:hAnsi="Times New Roman" w:cs="Times New Roman"/>
          <w:sz w:val="24"/>
          <w:szCs w:val="24"/>
        </w:rPr>
        <w:t>Thiombiano</w:t>
      </w:r>
      <w:proofErr w:type="spellEnd"/>
      <w:r w:rsidRPr="003F7622">
        <w:rPr>
          <w:rFonts w:ascii="Times New Roman" w:hAnsi="Times New Roman" w:cs="Times New Roman"/>
          <w:sz w:val="24"/>
          <w:szCs w:val="24"/>
        </w:rPr>
        <w:t xml:space="preserve">, A. (2015). Impact of </w:t>
      </w:r>
      <w:proofErr w:type="spellStart"/>
      <w:r w:rsidRPr="003F7622">
        <w:rPr>
          <w:rFonts w:ascii="Times New Roman" w:hAnsi="Times New Roman" w:cs="Times New Roman"/>
          <w:sz w:val="24"/>
          <w:szCs w:val="24"/>
        </w:rPr>
        <w:t>anthropogenic</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activities</w:t>
      </w:r>
      <w:proofErr w:type="spellEnd"/>
      <w:r w:rsidRPr="003F7622">
        <w:rPr>
          <w:rFonts w:ascii="Times New Roman" w:hAnsi="Times New Roman" w:cs="Times New Roman"/>
          <w:sz w:val="24"/>
          <w:szCs w:val="24"/>
        </w:rPr>
        <w:t xml:space="preserve"> on the </w:t>
      </w:r>
      <w:proofErr w:type="spellStart"/>
      <w:r w:rsidRPr="003F7622">
        <w:rPr>
          <w:rFonts w:ascii="Times New Roman" w:hAnsi="Times New Roman" w:cs="Times New Roman"/>
          <w:sz w:val="24"/>
          <w:szCs w:val="24"/>
        </w:rPr>
        <w:t>vegetation</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dynamics</w:t>
      </w:r>
      <w:proofErr w:type="spellEnd"/>
      <w:r w:rsidRPr="003F7622">
        <w:rPr>
          <w:rFonts w:ascii="Times New Roman" w:hAnsi="Times New Roman" w:cs="Times New Roman"/>
          <w:sz w:val="24"/>
          <w:szCs w:val="24"/>
        </w:rPr>
        <w:t xml:space="preserve"> of the </w:t>
      </w:r>
      <w:proofErr w:type="spellStart"/>
      <w:r w:rsidRPr="003F7622">
        <w:rPr>
          <w:rFonts w:ascii="Times New Roman" w:hAnsi="Times New Roman" w:cs="Times New Roman"/>
          <w:sz w:val="24"/>
          <w:szCs w:val="24"/>
        </w:rPr>
        <w:t>Pama</w:t>
      </w:r>
      <w:proofErr w:type="spellEnd"/>
      <w:r w:rsidRPr="003F7622">
        <w:rPr>
          <w:rFonts w:ascii="Times New Roman" w:hAnsi="Times New Roman" w:cs="Times New Roman"/>
          <w:sz w:val="24"/>
          <w:szCs w:val="24"/>
        </w:rPr>
        <w:t xml:space="preserve"> Partial </w:t>
      </w:r>
      <w:proofErr w:type="spellStart"/>
      <w:r w:rsidRPr="003F7622">
        <w:rPr>
          <w:rFonts w:ascii="Times New Roman" w:hAnsi="Times New Roman" w:cs="Times New Roman"/>
          <w:sz w:val="24"/>
          <w:szCs w:val="24"/>
        </w:rPr>
        <w:t>Wildlife</w:t>
      </w:r>
      <w:proofErr w:type="spellEnd"/>
      <w:r w:rsidRPr="003F7622">
        <w:rPr>
          <w:rFonts w:ascii="Times New Roman" w:hAnsi="Times New Roman" w:cs="Times New Roman"/>
          <w:sz w:val="24"/>
          <w:szCs w:val="24"/>
        </w:rPr>
        <w:t xml:space="preserve"> Reserve and </w:t>
      </w:r>
      <w:proofErr w:type="spellStart"/>
      <w:r w:rsidRPr="003F7622">
        <w:rPr>
          <w:rFonts w:ascii="Times New Roman" w:hAnsi="Times New Roman" w:cs="Times New Roman"/>
          <w:sz w:val="24"/>
          <w:szCs w:val="24"/>
        </w:rPr>
        <w:t>its</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surroundings</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southeast</w:t>
      </w:r>
      <w:proofErr w:type="spellEnd"/>
      <w:r w:rsidRPr="003F7622">
        <w:rPr>
          <w:rFonts w:ascii="Times New Roman" w:hAnsi="Times New Roman" w:cs="Times New Roman"/>
          <w:sz w:val="24"/>
          <w:szCs w:val="24"/>
        </w:rPr>
        <w:t xml:space="preserve"> Burkina Faso) in a </w:t>
      </w:r>
      <w:proofErr w:type="spellStart"/>
      <w:r w:rsidRPr="003F7622">
        <w:rPr>
          <w:rFonts w:ascii="Times New Roman" w:hAnsi="Times New Roman" w:cs="Times New Roman"/>
          <w:sz w:val="24"/>
          <w:szCs w:val="24"/>
        </w:rPr>
        <w:t>context</w:t>
      </w:r>
      <w:proofErr w:type="spellEnd"/>
      <w:r w:rsidRPr="003F7622">
        <w:rPr>
          <w:rFonts w:ascii="Times New Roman" w:hAnsi="Times New Roman" w:cs="Times New Roman"/>
          <w:sz w:val="24"/>
          <w:szCs w:val="24"/>
        </w:rPr>
        <w:t xml:space="preserve"> of </w:t>
      </w:r>
      <w:proofErr w:type="spellStart"/>
      <w:r w:rsidRPr="003F7622">
        <w:rPr>
          <w:rFonts w:ascii="Times New Roman" w:hAnsi="Times New Roman" w:cs="Times New Roman"/>
          <w:sz w:val="24"/>
          <w:szCs w:val="24"/>
        </w:rPr>
        <w:t>climate</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variability</w:t>
      </w:r>
      <w:proofErr w:type="spellEnd"/>
      <w:r w:rsidRPr="003F7622">
        <w:rPr>
          <w:rFonts w:ascii="Times New Roman" w:hAnsi="Times New Roman" w:cs="Times New Roman"/>
          <w:sz w:val="24"/>
          <w:szCs w:val="24"/>
        </w:rPr>
        <w:t xml:space="preserve">. Int. Journal of </w:t>
      </w:r>
      <w:proofErr w:type="spellStart"/>
      <w:r w:rsidRPr="003F7622">
        <w:rPr>
          <w:rFonts w:ascii="Times New Roman" w:hAnsi="Times New Roman" w:cs="Times New Roman"/>
          <w:sz w:val="24"/>
          <w:szCs w:val="24"/>
        </w:rPr>
        <w:t>Applied</w:t>
      </w:r>
      <w:proofErr w:type="spellEnd"/>
      <w:r w:rsidRPr="003F7622">
        <w:rPr>
          <w:rFonts w:ascii="Times New Roman" w:hAnsi="Times New Roman" w:cs="Times New Roman"/>
          <w:sz w:val="24"/>
          <w:szCs w:val="24"/>
        </w:rPr>
        <w:t xml:space="preserve"> Biosciences., 87, 8047-8064. </w:t>
      </w:r>
      <w:proofErr w:type="gramStart"/>
      <w:r w:rsidRPr="003F7622">
        <w:rPr>
          <w:rFonts w:ascii="Times New Roman" w:hAnsi="Times New Roman" w:cs="Times New Roman"/>
          <w:sz w:val="24"/>
          <w:szCs w:val="24"/>
        </w:rPr>
        <w:t>DOI:</w:t>
      </w:r>
      <w:proofErr w:type="gramEnd"/>
      <w:r w:rsidRPr="003F7622">
        <w:rPr>
          <w:rFonts w:ascii="Times New Roman" w:hAnsi="Times New Roman" w:cs="Times New Roman"/>
          <w:sz w:val="24"/>
          <w:szCs w:val="24"/>
        </w:rPr>
        <w:t xml:space="preserve"> 10.4314/jab.v87i1.6</w:t>
      </w:r>
    </w:p>
    <w:p w14:paraId="0559F699" w14:textId="0B95F15F" w:rsidR="00770074" w:rsidRPr="00770074" w:rsidRDefault="003F7622" w:rsidP="003F7622">
      <w:pPr>
        <w:spacing w:after="0"/>
        <w:jc w:val="both"/>
        <w:rPr>
          <w:rFonts w:ascii="Times New Roman" w:hAnsi="Times New Roman" w:cs="Times New Roman"/>
          <w:sz w:val="24"/>
          <w:szCs w:val="24"/>
          <w:lang w:val="en-US"/>
        </w:rPr>
      </w:pPr>
      <w:proofErr w:type="spellStart"/>
      <w:r w:rsidRPr="003F7622">
        <w:rPr>
          <w:rFonts w:ascii="Times New Roman" w:hAnsi="Times New Roman" w:cs="Times New Roman"/>
          <w:sz w:val="24"/>
          <w:szCs w:val="24"/>
        </w:rPr>
        <w:t>Rahmani</w:t>
      </w:r>
      <w:proofErr w:type="spellEnd"/>
      <w:r w:rsidRPr="003F7622">
        <w:rPr>
          <w:rFonts w:ascii="Times New Roman" w:hAnsi="Times New Roman" w:cs="Times New Roman"/>
          <w:sz w:val="24"/>
          <w:szCs w:val="24"/>
        </w:rPr>
        <w:t xml:space="preserve">, S., </w:t>
      </w:r>
      <w:proofErr w:type="spellStart"/>
      <w:r w:rsidRPr="003F7622">
        <w:rPr>
          <w:rFonts w:ascii="Times New Roman" w:hAnsi="Times New Roman" w:cs="Times New Roman"/>
          <w:sz w:val="24"/>
          <w:szCs w:val="24"/>
        </w:rPr>
        <w:t>Benmassoud</w:t>
      </w:r>
      <w:proofErr w:type="spellEnd"/>
      <w:r w:rsidRPr="003F7622">
        <w:rPr>
          <w:rFonts w:ascii="Times New Roman" w:hAnsi="Times New Roman" w:cs="Times New Roman"/>
          <w:sz w:val="24"/>
          <w:szCs w:val="24"/>
        </w:rPr>
        <w:t xml:space="preserve">, H. Modeling of </w:t>
      </w:r>
      <w:proofErr w:type="spellStart"/>
      <w:r w:rsidRPr="003F7622">
        <w:rPr>
          <w:rFonts w:ascii="Times New Roman" w:hAnsi="Times New Roman" w:cs="Times New Roman"/>
          <w:sz w:val="24"/>
          <w:szCs w:val="24"/>
        </w:rPr>
        <w:t>forest</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fire</w:t>
      </w:r>
      <w:proofErr w:type="spellEnd"/>
      <w:r w:rsidRPr="003F7622">
        <w:rPr>
          <w:rFonts w:ascii="Times New Roman" w:hAnsi="Times New Roman" w:cs="Times New Roman"/>
          <w:sz w:val="24"/>
          <w:szCs w:val="24"/>
        </w:rPr>
        <w:t xml:space="preserve"> </w:t>
      </w:r>
      <w:proofErr w:type="spellStart"/>
      <w:r w:rsidRPr="003F7622">
        <w:rPr>
          <w:rFonts w:ascii="Times New Roman" w:hAnsi="Times New Roman" w:cs="Times New Roman"/>
          <w:sz w:val="24"/>
          <w:szCs w:val="24"/>
        </w:rPr>
        <w:t>risk</w:t>
      </w:r>
      <w:proofErr w:type="spellEnd"/>
      <w:r w:rsidRPr="003F7622">
        <w:rPr>
          <w:rFonts w:ascii="Times New Roman" w:hAnsi="Times New Roman" w:cs="Times New Roman"/>
          <w:sz w:val="24"/>
          <w:szCs w:val="24"/>
        </w:rPr>
        <w:t xml:space="preserve"> spatial distribution in the </w:t>
      </w:r>
      <w:proofErr w:type="spellStart"/>
      <w:r w:rsidRPr="003F7622">
        <w:rPr>
          <w:rFonts w:ascii="Times New Roman" w:hAnsi="Times New Roman" w:cs="Times New Roman"/>
          <w:sz w:val="24"/>
          <w:szCs w:val="24"/>
        </w:rPr>
        <w:t>region</w:t>
      </w:r>
      <w:proofErr w:type="spellEnd"/>
      <w:r w:rsidRPr="003F7622">
        <w:rPr>
          <w:rFonts w:ascii="Times New Roman" w:hAnsi="Times New Roman" w:cs="Times New Roman"/>
          <w:sz w:val="24"/>
          <w:szCs w:val="24"/>
        </w:rPr>
        <w:t xml:space="preserve"> of </w:t>
      </w:r>
      <w:proofErr w:type="spellStart"/>
      <w:r w:rsidRPr="003F7622">
        <w:rPr>
          <w:rFonts w:ascii="Times New Roman" w:hAnsi="Times New Roman" w:cs="Times New Roman"/>
          <w:sz w:val="24"/>
          <w:szCs w:val="24"/>
        </w:rPr>
        <w:t>Aures</w:t>
      </w:r>
      <w:proofErr w:type="spellEnd"/>
      <w:r w:rsidRPr="003F7622">
        <w:rPr>
          <w:rFonts w:ascii="Times New Roman" w:hAnsi="Times New Roman" w:cs="Times New Roman"/>
          <w:sz w:val="24"/>
          <w:szCs w:val="24"/>
        </w:rPr>
        <w:t xml:space="preserve">, Algeria. </w:t>
      </w:r>
      <w:proofErr w:type="spellStart"/>
      <w:r w:rsidRPr="003F7622">
        <w:rPr>
          <w:rFonts w:ascii="Times New Roman" w:hAnsi="Times New Roman" w:cs="Times New Roman"/>
          <w:sz w:val="24"/>
          <w:szCs w:val="24"/>
        </w:rPr>
        <w:t>Geoadria</w:t>
      </w:r>
      <w:proofErr w:type="spellEnd"/>
      <w:r w:rsidRPr="003F7622">
        <w:rPr>
          <w:rFonts w:ascii="Times New Roman" w:hAnsi="Times New Roman" w:cs="Times New Roman"/>
          <w:sz w:val="24"/>
          <w:szCs w:val="24"/>
        </w:rPr>
        <w:t xml:space="preserve"> 2019, 24(2), 79-91. </w:t>
      </w:r>
      <w:proofErr w:type="gramStart"/>
      <w:r w:rsidRPr="003F7622">
        <w:rPr>
          <w:rFonts w:ascii="Times New Roman" w:hAnsi="Times New Roman" w:cs="Times New Roman"/>
          <w:sz w:val="24"/>
          <w:szCs w:val="24"/>
        </w:rPr>
        <w:t>DOI:</w:t>
      </w:r>
      <w:proofErr w:type="gramEnd"/>
      <w:r w:rsidRPr="003F7622">
        <w:rPr>
          <w:rFonts w:ascii="Times New Roman" w:hAnsi="Times New Roman" w:cs="Times New Roman"/>
          <w:sz w:val="24"/>
          <w:szCs w:val="24"/>
        </w:rPr>
        <w:t xml:space="preserve"> https://doi.org/10.15291/geoadria.2846</w:t>
      </w:r>
    </w:p>
    <w:sectPr w:rsidR="00770074" w:rsidRPr="00770074">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0ADED" w14:textId="77777777" w:rsidR="0050670E" w:rsidRDefault="0050670E" w:rsidP="006B4920">
      <w:pPr>
        <w:spacing w:after="0" w:line="240" w:lineRule="auto"/>
      </w:pPr>
      <w:r>
        <w:separator/>
      </w:r>
    </w:p>
  </w:endnote>
  <w:endnote w:type="continuationSeparator" w:id="0">
    <w:p w14:paraId="26C77D9F" w14:textId="77777777" w:rsidR="0050670E" w:rsidRDefault="0050670E" w:rsidP="006B4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76DBD" w14:textId="77777777" w:rsidR="006B4920" w:rsidRDefault="006B49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59447" w14:textId="77777777" w:rsidR="006B4920" w:rsidRDefault="006B49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B86C1" w14:textId="77777777" w:rsidR="006B4920" w:rsidRDefault="006B49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74239B" w14:textId="77777777" w:rsidR="0050670E" w:rsidRDefault="0050670E" w:rsidP="006B4920">
      <w:pPr>
        <w:spacing w:after="0" w:line="240" w:lineRule="auto"/>
      </w:pPr>
      <w:r>
        <w:separator/>
      </w:r>
    </w:p>
  </w:footnote>
  <w:footnote w:type="continuationSeparator" w:id="0">
    <w:p w14:paraId="0087E753" w14:textId="77777777" w:rsidR="0050670E" w:rsidRDefault="0050670E" w:rsidP="006B4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AA5F2" w14:textId="2BA11471" w:rsidR="006B4920" w:rsidRDefault="006B4920">
    <w:pPr>
      <w:pStyle w:val="Header"/>
    </w:pPr>
    <w:r>
      <w:rPr>
        <w:noProof/>
      </w:rPr>
      <w:pict w14:anchorId="3075A0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6743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B67F5" w14:textId="7FB43B24" w:rsidR="006B4920" w:rsidRDefault="006B4920">
    <w:pPr>
      <w:pStyle w:val="Header"/>
    </w:pPr>
    <w:r>
      <w:rPr>
        <w:noProof/>
      </w:rPr>
      <w:pict w14:anchorId="352FA4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6743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2923D" w14:textId="4760C5B1" w:rsidR="006B4920" w:rsidRDefault="006B4920">
    <w:pPr>
      <w:pStyle w:val="Header"/>
    </w:pPr>
    <w:r>
      <w:rPr>
        <w:noProof/>
      </w:rPr>
      <w:pict w14:anchorId="63FEF7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6743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17F42"/>
    <w:multiLevelType w:val="multilevel"/>
    <w:tmpl w:val="B84E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151E3B"/>
    <w:multiLevelType w:val="multilevel"/>
    <w:tmpl w:val="10CCCC6C"/>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9E1"/>
    <w:rsid w:val="00043855"/>
    <w:rsid w:val="000F315F"/>
    <w:rsid w:val="0012548B"/>
    <w:rsid w:val="00156A04"/>
    <w:rsid w:val="00195515"/>
    <w:rsid w:val="00200023"/>
    <w:rsid w:val="002A7644"/>
    <w:rsid w:val="003F7622"/>
    <w:rsid w:val="004444DB"/>
    <w:rsid w:val="0050670E"/>
    <w:rsid w:val="006B4920"/>
    <w:rsid w:val="00770074"/>
    <w:rsid w:val="007A59E1"/>
    <w:rsid w:val="009358BF"/>
    <w:rsid w:val="009B2B35"/>
    <w:rsid w:val="00A44FAE"/>
    <w:rsid w:val="00BD5281"/>
    <w:rsid w:val="00C7611E"/>
    <w:rsid w:val="00D55C80"/>
    <w:rsid w:val="00DA08EC"/>
    <w:rsid w:val="00DE64FE"/>
    <w:rsid w:val="00F44D75"/>
    <w:rsid w:val="00FE21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225A20"/>
  <w15:chartTrackingRefBased/>
  <w15:docId w15:val="{A2A34B05-F9D4-42AB-8A46-6EC7C89E9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59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A59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A59E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A59E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A59E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A59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9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9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9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9E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A59E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A59E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A59E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A59E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A59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9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9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9E1"/>
    <w:rPr>
      <w:rFonts w:eastAsiaTheme="majorEastAsia" w:cstheme="majorBidi"/>
      <w:color w:val="272727" w:themeColor="text1" w:themeTint="D8"/>
    </w:rPr>
  </w:style>
  <w:style w:type="paragraph" w:styleId="Title">
    <w:name w:val="Title"/>
    <w:basedOn w:val="Normal"/>
    <w:next w:val="Normal"/>
    <w:link w:val="TitleChar"/>
    <w:uiPriority w:val="10"/>
    <w:qFormat/>
    <w:rsid w:val="007A59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9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9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9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9E1"/>
    <w:pPr>
      <w:spacing w:before="160"/>
      <w:jc w:val="center"/>
    </w:pPr>
    <w:rPr>
      <w:i/>
      <w:iCs/>
      <w:color w:val="404040" w:themeColor="text1" w:themeTint="BF"/>
    </w:rPr>
  </w:style>
  <w:style w:type="character" w:customStyle="1" w:styleId="QuoteChar">
    <w:name w:val="Quote Char"/>
    <w:basedOn w:val="DefaultParagraphFont"/>
    <w:link w:val="Quote"/>
    <w:uiPriority w:val="29"/>
    <w:rsid w:val="007A59E1"/>
    <w:rPr>
      <w:i/>
      <w:iCs/>
      <w:color w:val="404040" w:themeColor="text1" w:themeTint="BF"/>
    </w:rPr>
  </w:style>
  <w:style w:type="paragraph" w:styleId="ListParagraph">
    <w:name w:val="List Paragraph"/>
    <w:basedOn w:val="Normal"/>
    <w:uiPriority w:val="34"/>
    <w:qFormat/>
    <w:rsid w:val="007A59E1"/>
    <w:pPr>
      <w:ind w:left="720"/>
      <w:contextualSpacing/>
    </w:pPr>
  </w:style>
  <w:style w:type="character" w:styleId="IntenseEmphasis">
    <w:name w:val="Intense Emphasis"/>
    <w:basedOn w:val="DefaultParagraphFont"/>
    <w:uiPriority w:val="21"/>
    <w:qFormat/>
    <w:rsid w:val="007A59E1"/>
    <w:rPr>
      <w:i/>
      <w:iCs/>
      <w:color w:val="2F5496" w:themeColor="accent1" w:themeShade="BF"/>
    </w:rPr>
  </w:style>
  <w:style w:type="paragraph" w:styleId="IntenseQuote">
    <w:name w:val="Intense Quote"/>
    <w:basedOn w:val="Normal"/>
    <w:next w:val="Normal"/>
    <w:link w:val="IntenseQuoteChar"/>
    <w:uiPriority w:val="30"/>
    <w:qFormat/>
    <w:rsid w:val="007A59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A59E1"/>
    <w:rPr>
      <w:i/>
      <w:iCs/>
      <w:color w:val="2F5496" w:themeColor="accent1" w:themeShade="BF"/>
    </w:rPr>
  </w:style>
  <w:style w:type="character" w:styleId="IntenseReference">
    <w:name w:val="Intense Reference"/>
    <w:basedOn w:val="DefaultParagraphFont"/>
    <w:uiPriority w:val="32"/>
    <w:qFormat/>
    <w:rsid w:val="007A59E1"/>
    <w:rPr>
      <w:b/>
      <w:bCs/>
      <w:smallCaps/>
      <w:color w:val="2F5496" w:themeColor="accent1" w:themeShade="BF"/>
      <w:spacing w:val="5"/>
    </w:rPr>
  </w:style>
  <w:style w:type="paragraph" w:styleId="Caption">
    <w:name w:val="caption"/>
    <w:basedOn w:val="Normal"/>
    <w:next w:val="Normal"/>
    <w:uiPriority w:val="35"/>
    <w:unhideWhenUsed/>
    <w:qFormat/>
    <w:rsid w:val="00DA08EC"/>
    <w:pPr>
      <w:spacing w:after="200" w:line="240" w:lineRule="auto"/>
    </w:pPr>
    <w:rPr>
      <w:i/>
      <w:iCs/>
      <w:color w:val="44546A" w:themeColor="text2"/>
      <w:sz w:val="18"/>
      <w:szCs w:val="18"/>
    </w:rPr>
  </w:style>
  <w:style w:type="paragraph" w:styleId="NormalWeb">
    <w:name w:val="Normal (Web)"/>
    <w:basedOn w:val="Normal"/>
    <w:uiPriority w:val="99"/>
    <w:semiHidden/>
    <w:unhideWhenUsed/>
    <w:rsid w:val="00156A0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Hyperlink">
    <w:name w:val="Hyperlink"/>
    <w:basedOn w:val="DefaultParagraphFont"/>
    <w:uiPriority w:val="99"/>
    <w:unhideWhenUsed/>
    <w:rsid w:val="00770074"/>
    <w:rPr>
      <w:color w:val="0563C1" w:themeColor="hyperlink"/>
      <w:u w:val="single"/>
    </w:rPr>
  </w:style>
  <w:style w:type="character" w:styleId="UnresolvedMention">
    <w:name w:val="Unresolved Mention"/>
    <w:basedOn w:val="DefaultParagraphFont"/>
    <w:uiPriority w:val="99"/>
    <w:semiHidden/>
    <w:unhideWhenUsed/>
    <w:rsid w:val="00C7611E"/>
    <w:rPr>
      <w:color w:val="605E5C"/>
      <w:shd w:val="clear" w:color="auto" w:fill="E1DFDD"/>
    </w:rPr>
  </w:style>
  <w:style w:type="paragraph" w:styleId="Header">
    <w:name w:val="header"/>
    <w:basedOn w:val="Normal"/>
    <w:link w:val="HeaderChar"/>
    <w:uiPriority w:val="99"/>
    <w:unhideWhenUsed/>
    <w:rsid w:val="006B49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920"/>
  </w:style>
  <w:style w:type="paragraph" w:styleId="Footer">
    <w:name w:val="footer"/>
    <w:basedOn w:val="Normal"/>
    <w:link w:val="FooterChar"/>
    <w:uiPriority w:val="99"/>
    <w:unhideWhenUsed/>
    <w:rsid w:val="006B49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rthexplorer.usgs.gov/"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13</Pages>
  <Words>3850</Words>
  <Characters>21946</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UNIVERSITE DE DIFFA</dc:creator>
  <cp:keywords/>
  <dc:description/>
  <cp:lastModifiedBy>SDI 1180</cp:lastModifiedBy>
  <cp:revision>20</cp:revision>
  <dcterms:created xsi:type="dcterms:W3CDTF">2025-12-22T19:14:00Z</dcterms:created>
  <dcterms:modified xsi:type="dcterms:W3CDTF">2025-12-26T11:39:00Z</dcterms:modified>
</cp:coreProperties>
</file>