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9570D6" w14:textId="77777777" w:rsidR="00A05DAB" w:rsidRPr="00A05DAB" w:rsidRDefault="00A05DAB" w:rsidP="00A05DAB">
      <w:pPr>
        <w:bidi w:val="0"/>
        <w:spacing w:line="360" w:lineRule="auto"/>
        <w:jc w:val="center"/>
        <w:rPr>
          <w:rFonts w:ascii="Times New Roman" w:eastAsia="Aptos" w:hAnsi="Times New Roman" w:cs="Times New Roman"/>
          <w:b w:val="0"/>
          <w:bCs w:val="0"/>
          <w:kern w:val="2"/>
          <w14:ligatures w14:val="standardContextual"/>
        </w:rPr>
      </w:pPr>
      <w:proofErr w:type="spellStart"/>
      <w:r w:rsidRPr="00A05DAB">
        <w:rPr>
          <w:rFonts w:ascii="Times New Roman" w:eastAsia="Aptos" w:hAnsi="Times New Roman" w:cs="Times New Roman"/>
          <w:kern w:val="2"/>
          <w14:ligatures w14:val="standardContextual"/>
        </w:rPr>
        <w:t>Nematicidal</w:t>
      </w:r>
      <w:proofErr w:type="spellEnd"/>
      <w:r w:rsidRPr="00A05DAB">
        <w:rPr>
          <w:rFonts w:ascii="Times New Roman" w:eastAsia="Aptos" w:hAnsi="Times New Roman" w:cs="Times New Roman"/>
          <w:kern w:val="2"/>
          <w14:ligatures w14:val="standardContextual"/>
        </w:rPr>
        <w:t xml:space="preserve"> Activity of </w:t>
      </w:r>
      <w:r w:rsidRPr="00A05DAB">
        <w:rPr>
          <w:rFonts w:ascii="Times New Roman" w:eastAsia="Aptos" w:hAnsi="Times New Roman" w:cs="Times New Roman"/>
          <w:i/>
          <w:iCs/>
          <w:kern w:val="2"/>
          <w14:ligatures w14:val="standardContextual"/>
        </w:rPr>
        <w:t>Bacillus thuringiensis</w:t>
      </w:r>
      <w:r w:rsidRPr="00A05DAB">
        <w:rPr>
          <w:rFonts w:ascii="Times New Roman" w:eastAsia="Aptos" w:hAnsi="Times New Roman" w:cs="Times New Roman"/>
          <w:kern w:val="2"/>
          <w14:ligatures w14:val="standardContextual"/>
        </w:rPr>
        <w:t xml:space="preserve"> and </w:t>
      </w:r>
      <w:r w:rsidRPr="00A05DAB">
        <w:rPr>
          <w:rFonts w:ascii="Times New Roman" w:eastAsia="Aptos" w:hAnsi="Times New Roman" w:cs="Times New Roman"/>
          <w:i/>
          <w:iCs/>
          <w:kern w:val="2"/>
          <w14:ligatures w14:val="standardContextual"/>
        </w:rPr>
        <w:t xml:space="preserve">Trichoderma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against </w:t>
      </w:r>
      <w:r w:rsidRPr="00A05DAB">
        <w:rPr>
          <w:rFonts w:ascii="Times New Roman" w:eastAsia="Aptos" w:hAnsi="Times New Roman" w:cs="Times New Roman"/>
          <w:i/>
          <w:iCs/>
          <w:kern w:val="2"/>
          <w14:ligatures w14:val="standardContextual"/>
        </w:rPr>
        <w:t>Meloidogyne incognita</w:t>
      </w:r>
      <w:r w:rsidRPr="00A05DAB">
        <w:rPr>
          <w:rFonts w:ascii="Times New Roman" w:eastAsia="Aptos" w:hAnsi="Times New Roman" w:cs="Times New Roman"/>
          <w:kern w:val="2"/>
          <w14:ligatures w14:val="standardContextual"/>
        </w:rPr>
        <w:t xml:space="preserve"> under in Vitro Conditions</w:t>
      </w:r>
    </w:p>
    <w:p w14:paraId="77094252" w14:textId="77777777" w:rsidR="00D20908" w:rsidRDefault="00D20908" w:rsidP="00A05DAB">
      <w:pPr>
        <w:bidi w:val="0"/>
        <w:spacing w:line="360" w:lineRule="auto"/>
        <w:rPr>
          <w:rFonts w:ascii="Times New Roman" w:eastAsia="Aptos" w:hAnsi="Times New Roman" w:cs="Times New Roman"/>
          <w:color w:val="000000"/>
          <w:kern w:val="2"/>
          <w:lang w:bidi="ar-IQ"/>
          <w14:ligatures w14:val="standardContextual"/>
        </w:rPr>
      </w:pPr>
    </w:p>
    <w:p w14:paraId="5A1EFCFF" w14:textId="2BE7CF52" w:rsidR="00A05DAB" w:rsidRPr="00A05DAB" w:rsidRDefault="00A05DAB" w:rsidP="00D20908">
      <w:pPr>
        <w:bidi w:val="0"/>
        <w:spacing w:line="360" w:lineRule="auto"/>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Abstract</w:t>
      </w:r>
    </w:p>
    <w:p w14:paraId="71DCA1CB" w14:textId="77777777" w:rsidR="00A05DAB" w:rsidRPr="00A05DAB" w:rsidRDefault="00A05DAB" w:rsidP="00A05DAB">
      <w:pPr>
        <w:bidi w:val="0"/>
        <w:spacing w:line="360" w:lineRule="auto"/>
        <w:jc w:val="both"/>
        <w:rPr>
          <w:rFonts w:ascii="Times New Roman" w:eastAsia="Aptos" w:hAnsi="Times New Roman" w:cs="Times New Roman"/>
          <w:kern w:val="2"/>
          <w14:ligatures w14:val="standardContextual"/>
        </w:rPr>
      </w:pPr>
      <w:r w:rsidRPr="00A05DAB">
        <w:rPr>
          <w:rFonts w:ascii="Times New Roman" w:eastAsia="Aptos" w:hAnsi="Times New Roman" w:cs="Times New Roman"/>
          <w:b w:val="0"/>
          <w:bCs w:val="0"/>
          <w:kern w:val="2"/>
          <w14:ligatures w14:val="standardContextual"/>
        </w:rPr>
        <w:t>The root-knot nematodes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spp.) are an important group of plant-parasitic nematodes with worldwide distributions and extensive host ranges, making control difficult.</w:t>
      </w:r>
      <w:r w:rsidRPr="00A05DAB">
        <w:rPr>
          <w:rFonts w:ascii="Times New Roman" w:eastAsia="Aptos" w:hAnsi="Times New Roman" w:cs="Times New Roman" w:hint="cs"/>
          <w:b w:val="0"/>
          <w:bCs w:val="0"/>
          <w:kern w:val="2"/>
          <w:rtl/>
          <w:lang w:bidi="ar-IQ"/>
          <w14:ligatures w14:val="standardContextual"/>
        </w:rPr>
        <w:t xml:space="preserve"> </w:t>
      </w:r>
      <w:r w:rsidRPr="00A05DAB">
        <w:rPr>
          <w:rFonts w:ascii="Times New Roman" w:eastAsia="Aptos" w:hAnsi="Times New Roman" w:cs="Times New Roman"/>
          <w:b w:val="0"/>
          <w:bCs w:val="0"/>
          <w:kern w:val="2"/>
          <w14:ligatures w14:val="standardContextual"/>
        </w:rPr>
        <w:t xml:space="preserve">The main aims of this study are to evaluate the </w:t>
      </w:r>
      <w:proofErr w:type="spellStart"/>
      <w:r w:rsidRPr="00A05DAB">
        <w:rPr>
          <w:rFonts w:ascii="Times New Roman" w:eastAsia="Aptos" w:hAnsi="Times New Roman" w:cs="Times New Roman"/>
          <w:b w:val="0"/>
          <w:bCs w:val="0"/>
          <w:kern w:val="2"/>
          <w14:ligatures w14:val="standardContextual"/>
        </w:rPr>
        <w:t>nematicidal</w:t>
      </w:r>
      <w:proofErr w:type="spellEnd"/>
      <w:r w:rsidRPr="00A05DAB">
        <w:rPr>
          <w:rFonts w:ascii="Times New Roman" w:eastAsia="Aptos" w:hAnsi="Times New Roman" w:cs="Times New Roman"/>
          <w:b w:val="0"/>
          <w:bCs w:val="0"/>
          <w:kern w:val="2"/>
          <w14:ligatures w14:val="standardContextual"/>
        </w:rPr>
        <w:t xml:space="preserve"> impact of three indigenous </w:t>
      </w:r>
      <w:r w:rsidRPr="00A05DAB">
        <w:rPr>
          <w:rFonts w:ascii="Times New Roman" w:eastAsia="Aptos" w:hAnsi="Times New Roman" w:cs="Times New Roman"/>
          <w:b w:val="0"/>
          <w:bCs w:val="0"/>
          <w:i/>
          <w:iCs/>
          <w:kern w:val="2"/>
          <w14:ligatures w14:val="standardContextual"/>
        </w:rPr>
        <w:t xml:space="preserve">Trichoderma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i/>
          <w:iCs/>
          <w:kern w:val="2"/>
          <w14:ligatures w14:val="standardContextual"/>
        </w:rPr>
        <w:t xml:space="preserve"> </w:t>
      </w:r>
      <w:r w:rsidRPr="00A05DAB">
        <w:rPr>
          <w:rFonts w:ascii="Times New Roman" w:eastAsia="Aptos" w:hAnsi="Times New Roman" w:cs="Times New Roman"/>
          <w:b w:val="0"/>
          <w:bCs w:val="0"/>
          <w:kern w:val="2"/>
          <w14:ligatures w14:val="standardContextual"/>
        </w:rPr>
        <w:t>and</w:t>
      </w:r>
      <w:r w:rsidRPr="00A05DAB">
        <w:rPr>
          <w:rFonts w:ascii="Times New Roman" w:eastAsia="Aptos" w:hAnsi="Times New Roman" w:cs="Times New Roman"/>
          <w:b w:val="0"/>
          <w:bCs w:val="0"/>
          <w:i/>
          <w:iCs/>
          <w:kern w:val="2"/>
          <w14:ligatures w14:val="standardContextual"/>
        </w:rPr>
        <w:t xml:space="preserve"> Bacillus</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isolates to control root-knot nematodes,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xml:space="preserve"> under laboratory. Morphological, microscopic, and biochemical analyses confirmed the identity of the biocontrol agents and the target nematode species. All </w:t>
      </w:r>
      <w:r w:rsidRPr="00A05DAB">
        <w:rPr>
          <w:rFonts w:ascii="Times New Roman" w:eastAsia="Aptos" w:hAnsi="Times New Roman" w:cs="Times New Roman"/>
          <w:b w:val="0"/>
          <w:bCs w:val="0"/>
          <w:i/>
          <w:iCs/>
          <w:kern w:val="2"/>
          <w14:ligatures w14:val="standardContextual"/>
        </w:rPr>
        <w:t>Bacillus</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isolates were identified as Gram-positive, rod-shaped bacteria producing oval endospores, and their biochemical profiles obtained using the VITEK-2 Compact system showed a 98% probability of identification as </w:t>
      </w:r>
      <w:r w:rsidRPr="00A05DAB">
        <w:rPr>
          <w:rFonts w:ascii="Times New Roman" w:eastAsia="Aptos" w:hAnsi="Times New Roman" w:cs="Times New Roman"/>
          <w:b w:val="0"/>
          <w:bCs w:val="0"/>
          <w:i/>
          <w:iCs/>
          <w:kern w:val="2"/>
          <w14:ligatures w14:val="standardContextual"/>
        </w:rPr>
        <w:t>B</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The </w:t>
      </w:r>
      <w:r w:rsidRPr="00A05DAB">
        <w:rPr>
          <w:rFonts w:ascii="Times New Roman" w:eastAsia="Aptos" w:hAnsi="Times New Roman" w:cs="Times New Roman"/>
          <w:b w:val="0"/>
          <w:bCs w:val="0"/>
          <w:i/>
          <w:iCs/>
          <w:kern w:val="2"/>
          <w14:ligatures w14:val="standardContextual"/>
        </w:rPr>
        <w:t>Trichoderma</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isolates exhibited typical morphological characteristics, including branched conidiophores, flask-shaped phialides, abundant conidia, and the presence of chlamydospores. The perineal pattern analysis of adult females revealed morphological features characteristic of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xml:space="preserve">, including a high and square dorsal arch with wavy striations, confirming species identity. In vitro bioassays revealed significant differences (p ≤ 0.05) between microbial treatments and control groups in terms of egg-hatching inhibition and second-stage juvenile (J2) mortality. All </w:t>
      </w:r>
      <w:r w:rsidRPr="00A05DAB">
        <w:rPr>
          <w:rFonts w:ascii="Times New Roman" w:eastAsia="Aptos" w:hAnsi="Times New Roman" w:cs="Times New Roman"/>
          <w:b w:val="0"/>
          <w:bCs w:val="0"/>
          <w:i/>
          <w:iCs/>
          <w:kern w:val="2"/>
          <w14:ligatures w14:val="standardContextual"/>
        </w:rPr>
        <w:t>B</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and </w:t>
      </w:r>
      <w:r w:rsidRPr="00A05DAB">
        <w:rPr>
          <w:rFonts w:ascii="Times New Roman" w:eastAsia="Aptos" w:hAnsi="Times New Roman" w:cs="Times New Roman"/>
          <w:b w:val="0"/>
          <w:bCs w:val="0"/>
          <w:i/>
          <w:iCs/>
          <w:kern w:val="2"/>
          <w14:ligatures w14:val="standardContextual"/>
        </w:rPr>
        <w:t>T</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isolates exhibited strong </w:t>
      </w:r>
      <w:proofErr w:type="spellStart"/>
      <w:r w:rsidRPr="00A05DAB">
        <w:rPr>
          <w:rFonts w:ascii="Times New Roman" w:eastAsia="Aptos" w:hAnsi="Times New Roman" w:cs="Times New Roman"/>
          <w:b w:val="0"/>
          <w:bCs w:val="0"/>
          <w:kern w:val="2"/>
          <w14:ligatures w14:val="standardContextual"/>
        </w:rPr>
        <w:t>nematicidal</w:t>
      </w:r>
      <w:proofErr w:type="spellEnd"/>
      <w:r w:rsidRPr="00A05DAB">
        <w:rPr>
          <w:rFonts w:ascii="Times New Roman" w:eastAsia="Aptos" w:hAnsi="Times New Roman" w:cs="Times New Roman"/>
          <w:b w:val="0"/>
          <w:bCs w:val="0"/>
          <w:kern w:val="2"/>
          <w14:ligatures w14:val="standardContextual"/>
        </w:rPr>
        <w:t xml:space="preserve"> activity against </w:t>
      </w:r>
      <w:r w:rsidRPr="00A05DAB">
        <w:rPr>
          <w:rFonts w:ascii="Times New Roman" w:eastAsia="Aptos" w:hAnsi="Times New Roman" w:cs="Times New Roman"/>
          <w:b w:val="0"/>
          <w:bCs w:val="0"/>
          <w:i/>
          <w:iCs/>
          <w:kern w:val="2"/>
          <w14:ligatures w14:val="standardContextual"/>
        </w:rPr>
        <w:t>M</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xml:space="preserve">. The </w:t>
      </w:r>
      <w:r w:rsidRPr="00A05DAB">
        <w:rPr>
          <w:rFonts w:ascii="Times New Roman" w:eastAsia="Aptos" w:hAnsi="Times New Roman" w:cs="Times New Roman"/>
          <w:b w:val="0"/>
          <w:bCs w:val="0"/>
          <w:i/>
          <w:iCs/>
          <w:kern w:val="2"/>
          <w14:ligatures w14:val="standardContextual"/>
        </w:rPr>
        <w:t>B</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isolate Sh.Sa.3 showed the highest ovicidal effect, with egg-hatching inhibition percentages of 95.33%, 91.67%, and 88.67% after 24, 48, and 72 h, respectively, and corrected inhibition values exceeding 87%. Similarly, the </w:t>
      </w:r>
      <w:r w:rsidRPr="00A05DAB">
        <w:rPr>
          <w:rFonts w:ascii="Times New Roman" w:eastAsia="Aptos" w:hAnsi="Times New Roman" w:cs="Times New Roman"/>
          <w:b w:val="0"/>
          <w:bCs w:val="0"/>
          <w:i/>
          <w:iCs/>
          <w:kern w:val="2"/>
          <w14:ligatures w14:val="standardContextual"/>
        </w:rPr>
        <w:t>T</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isolate Sh.Sa.6 demonstrated substantial egg-hatching inhibition, with corrected inhibition percentages above 81% across all exposure periods. Moreover, the highest J2 mortality rates were recorded for </w:t>
      </w:r>
      <w:r w:rsidRPr="00A05DAB">
        <w:rPr>
          <w:rFonts w:ascii="Times New Roman" w:eastAsia="Aptos" w:hAnsi="Times New Roman" w:cs="Times New Roman"/>
          <w:b w:val="0"/>
          <w:bCs w:val="0"/>
          <w:i/>
          <w:iCs/>
          <w:kern w:val="2"/>
          <w14:ligatures w14:val="standardContextual"/>
        </w:rPr>
        <w:t>B</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isolate Sh.Sa.3, reaching 86.67% after 72 h, followed by </w:t>
      </w:r>
      <w:r w:rsidRPr="00A05DAB">
        <w:rPr>
          <w:rFonts w:ascii="Times New Roman" w:eastAsia="Aptos" w:hAnsi="Times New Roman" w:cs="Times New Roman"/>
          <w:b w:val="0"/>
          <w:bCs w:val="0"/>
          <w:i/>
          <w:iCs/>
          <w:kern w:val="2"/>
          <w14:ligatures w14:val="standardContextual"/>
        </w:rPr>
        <w:t>T</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isolate Sh.Sa.6, which induced 76.00% mortality at the same exposure time. In contrast, the control treatments exhibited minimal effects on egg hatching and juvenile mortality.</w:t>
      </w:r>
      <w:r w:rsidRPr="00A05DAB">
        <w:rPr>
          <w:rFonts w:ascii="Times New Roman" w:eastAsia="Aptos" w:hAnsi="Times New Roman" w:cs="Times New Roman" w:hint="cs"/>
          <w:b w:val="0"/>
          <w:bCs w:val="0"/>
          <w:kern w:val="2"/>
          <w:rtl/>
          <w14:ligatures w14:val="standardContextual"/>
        </w:rPr>
        <w:t xml:space="preserve"> </w:t>
      </w:r>
    </w:p>
    <w:p w14:paraId="3837DCD0" w14:textId="77777777" w:rsidR="00A05DAB" w:rsidRPr="00A05DAB" w:rsidRDefault="00A05DAB" w:rsidP="00A05DAB">
      <w:pPr>
        <w:bidi w:val="0"/>
        <w:spacing w:line="360" w:lineRule="auto"/>
        <w:jc w:val="both"/>
        <w:rPr>
          <w:rFonts w:ascii="Times New Roman" w:eastAsia="Aptos" w:hAnsi="Times New Roman" w:cs="Times New Roman"/>
          <w:i/>
          <w:iCs/>
          <w:kern w:val="2"/>
          <w14:ligatures w14:val="standardContextual"/>
        </w:rPr>
      </w:pPr>
      <w:r w:rsidRPr="00A05DAB">
        <w:rPr>
          <w:rFonts w:ascii="Times New Roman" w:eastAsia="Aptos" w:hAnsi="Times New Roman" w:cs="Times New Roman"/>
          <w:kern w:val="2"/>
          <w14:ligatures w14:val="standardContextual"/>
        </w:rPr>
        <w:lastRenderedPageBreak/>
        <w:t>Keywords:</w:t>
      </w:r>
      <w:r w:rsidRPr="00A05DAB">
        <w:rPr>
          <w:rFonts w:ascii="Times New Roman" w:eastAsia="Aptos" w:hAnsi="Times New Roman" w:cs="Times New Roman"/>
          <w:b w:val="0"/>
          <w:bCs w:val="0"/>
          <w:i/>
          <w:iCs/>
          <w:kern w:val="2"/>
          <w14:ligatures w14:val="standardContextual"/>
        </w:rPr>
        <w:t xml:space="preserve"> Trichoderma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i/>
          <w:iCs/>
          <w:kern w:val="2"/>
          <w14:ligatures w14:val="standardContextual"/>
        </w:rPr>
        <w:t>, Bacillus</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root-knot nematodes,</w:t>
      </w:r>
      <w:r w:rsidRPr="00A05DAB">
        <w:rPr>
          <w:rFonts w:ascii="Times New Roman" w:eastAsia="Aptos" w:hAnsi="Times New Roman" w:cs="Times New Roman"/>
          <w:b w:val="0"/>
          <w:bCs w:val="0"/>
          <w:i/>
          <w:iCs/>
          <w:kern w:val="2"/>
          <w14:ligatures w14:val="standardContextual"/>
        </w:rPr>
        <w:t xml:space="preserve"> Meloidogyne incognita.</w:t>
      </w:r>
    </w:p>
    <w:p w14:paraId="521ED8F9" w14:textId="77777777" w:rsidR="00A05DAB" w:rsidRPr="00A05DAB" w:rsidRDefault="00A05DAB" w:rsidP="00A05DAB">
      <w:pPr>
        <w:bidi w:val="0"/>
        <w:spacing w:line="360" w:lineRule="auto"/>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1. Introduction</w:t>
      </w:r>
    </w:p>
    <w:p w14:paraId="0476B841"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 The root-knot nematodes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spp.) are an important group of plant-parasitic nematodes with worldwide distributions and extensive host ranges, making control difficult. Nematodes are a major constraint to successful vegetable production all over the world, causing severe damage that leads to yield losses (Sikora and Fernandez, 2005; Karssen and Moens, 2006). Root-knot nematodes are microscopic plant parasites from the genus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(Yue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xml:space="preserve">., 2019).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species are obligate endoparasites that are economically the most important group of plant-parasitic nematodes in the world (Lambert and </w:t>
      </w:r>
      <w:proofErr w:type="spellStart"/>
      <w:r w:rsidRPr="00A05DAB">
        <w:rPr>
          <w:rFonts w:ascii="Times New Roman" w:eastAsia="Aptos" w:hAnsi="Times New Roman" w:cs="Times New Roman"/>
          <w:b w:val="0"/>
          <w:bCs w:val="0"/>
          <w:kern w:val="2"/>
          <w14:ligatures w14:val="standardContextual"/>
        </w:rPr>
        <w:t>Bekal</w:t>
      </w:r>
      <w:proofErr w:type="spellEnd"/>
      <w:r w:rsidRPr="00A05DAB">
        <w:rPr>
          <w:rFonts w:ascii="Times New Roman" w:eastAsia="Aptos" w:hAnsi="Times New Roman" w:cs="Times New Roman"/>
          <w:b w:val="0"/>
          <w:bCs w:val="0"/>
          <w:kern w:val="2"/>
          <w14:ligatures w14:val="standardContextual"/>
        </w:rPr>
        <w:t xml:space="preserve">, 2002). There are more than 90 species of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have been described in several studies (Ghasemzadeh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xml:space="preserve">., 2019). Among these, three species of root-knot nematode such as </w:t>
      </w:r>
      <w:r w:rsidRPr="00A05DAB">
        <w:rPr>
          <w:rFonts w:ascii="Times New Roman" w:eastAsia="Aptos" w:hAnsi="Times New Roman" w:cs="Times New Roman"/>
          <w:b w:val="0"/>
          <w:bCs w:val="0"/>
          <w:i/>
          <w:iCs/>
          <w:kern w:val="2"/>
          <w14:ligatures w14:val="standardContextual"/>
        </w:rPr>
        <w:t>Meloidogyne incognita</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M. javanica</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and M. arenaria,</w:t>
      </w:r>
      <w:r w:rsidRPr="00A05DAB">
        <w:rPr>
          <w:rFonts w:ascii="Times New Roman" w:eastAsia="Aptos" w:hAnsi="Times New Roman" w:cs="Times New Roman"/>
          <w:b w:val="0"/>
          <w:bCs w:val="0"/>
          <w:kern w:val="2"/>
          <w14:ligatures w14:val="standardContextual"/>
        </w:rPr>
        <w:t xml:space="preserve"> are the most damaging all over the world (Hunt and Handoo, 2009). Among them, </w:t>
      </w:r>
      <w:r w:rsidRPr="00A05DAB">
        <w:rPr>
          <w:rFonts w:ascii="Times New Roman" w:eastAsia="Aptos" w:hAnsi="Times New Roman" w:cs="Times New Roman"/>
          <w:b w:val="0"/>
          <w:bCs w:val="0"/>
          <w:i/>
          <w:iCs/>
          <w:kern w:val="2"/>
          <w14:ligatures w14:val="standardContextual"/>
        </w:rPr>
        <w:t>M. incognita</w:t>
      </w:r>
      <w:r w:rsidRPr="00A05DAB">
        <w:rPr>
          <w:rFonts w:ascii="Times New Roman" w:eastAsia="Aptos" w:hAnsi="Times New Roman" w:cs="Times New Roman"/>
          <w:b w:val="0"/>
          <w:bCs w:val="0"/>
          <w:kern w:val="2"/>
          <w14:ligatures w14:val="standardContextual"/>
        </w:rPr>
        <w:t xml:space="preserve"> is an extensively widely distributed and economically important nematode in tropical and subtropical regions. It can live in many soil types, while damage and yield losses in many crops were found to be severe in coarse-textured sandy soils (Van Gundy, 1985). </w:t>
      </w:r>
    </w:p>
    <w:p w14:paraId="59874963"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Root-knot nematode affects the water and nutrients absorption and translocation in host plants; the photosynthesis rate decreases in infected plants, which is negatively correlated with inoculum levels; the photosynthetic products move toward the roots, specifically into giant cells which were developed by the nematode infections and support nematode development and reproduction (</w:t>
      </w:r>
      <w:proofErr w:type="spellStart"/>
      <w:r w:rsidRPr="00A05DAB">
        <w:rPr>
          <w:rFonts w:ascii="Times New Roman" w:eastAsia="Aptos" w:hAnsi="Times New Roman" w:cs="Times New Roman"/>
          <w:b w:val="0"/>
          <w:bCs w:val="0"/>
          <w:kern w:val="2"/>
          <w14:ligatures w14:val="standardContextual"/>
        </w:rPr>
        <w:t>Maleita</w:t>
      </w:r>
      <w:proofErr w:type="spellEnd"/>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xml:space="preserve">., 2012). Several culture-dependent methods were established to isolate nematode-associated soil bacteria, and it was discovered that J2 of </w:t>
      </w:r>
      <w:r w:rsidRPr="00A05DAB">
        <w:rPr>
          <w:rFonts w:ascii="Times New Roman" w:eastAsia="Aptos" w:hAnsi="Times New Roman" w:cs="Times New Roman"/>
          <w:b w:val="0"/>
          <w:bCs w:val="0"/>
          <w:i/>
          <w:iCs/>
          <w:kern w:val="2"/>
          <w14:ligatures w14:val="standardContextual"/>
        </w:rPr>
        <w:t xml:space="preserve">M. </w:t>
      </w:r>
      <w:proofErr w:type="spellStart"/>
      <w:r w:rsidRPr="00A05DAB">
        <w:rPr>
          <w:rFonts w:ascii="Times New Roman" w:eastAsia="Aptos" w:hAnsi="Times New Roman" w:cs="Times New Roman"/>
          <w:b w:val="0"/>
          <w:bCs w:val="0"/>
          <w:i/>
          <w:iCs/>
          <w:kern w:val="2"/>
          <w14:ligatures w14:val="standardContextual"/>
        </w:rPr>
        <w:t>hapla</w:t>
      </w:r>
      <w:proofErr w:type="spellEnd"/>
      <w:r w:rsidRPr="00A05DAB">
        <w:rPr>
          <w:rFonts w:ascii="Times New Roman" w:eastAsia="Aptos" w:hAnsi="Times New Roman" w:cs="Times New Roman"/>
          <w:b w:val="0"/>
          <w:bCs w:val="0"/>
          <w:kern w:val="2"/>
          <w14:ligatures w14:val="standardContextual"/>
        </w:rPr>
        <w:t xml:space="preserve"> established a very specific subset of bacterial community from different soils (Topalovic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2019).</w:t>
      </w:r>
    </w:p>
    <w:p w14:paraId="36174883"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Chemical control is often too expensive for growers and, in some cases, ineffective. Moreover, the use of such chemicals has been reduced due to environmental and consumer constraints. Biological control methods are environmentally sound and effective for reducing or mitigating other crop diseases (</w:t>
      </w:r>
      <w:proofErr w:type="spellStart"/>
      <w:r w:rsidRPr="00A05DAB">
        <w:rPr>
          <w:rFonts w:ascii="Times New Roman" w:eastAsia="Aptos" w:hAnsi="Times New Roman" w:cs="Times New Roman"/>
          <w:b w:val="0"/>
          <w:bCs w:val="0"/>
          <w:kern w:val="2"/>
          <w14:ligatures w14:val="standardContextual"/>
        </w:rPr>
        <w:t>Sahebani</w:t>
      </w:r>
      <w:proofErr w:type="spellEnd"/>
      <w:r w:rsidRPr="00A05DAB">
        <w:rPr>
          <w:rFonts w:ascii="Times New Roman" w:eastAsia="Aptos" w:hAnsi="Times New Roman" w:cs="Times New Roman"/>
          <w:b w:val="0"/>
          <w:bCs w:val="0"/>
          <w:kern w:val="2"/>
          <w14:ligatures w14:val="standardContextual"/>
        </w:rPr>
        <w:t xml:space="preserve"> and </w:t>
      </w:r>
      <w:proofErr w:type="spellStart"/>
      <w:r w:rsidRPr="00A05DAB">
        <w:rPr>
          <w:rFonts w:ascii="Times New Roman" w:eastAsia="Aptos" w:hAnsi="Times New Roman" w:cs="Times New Roman"/>
          <w:b w:val="0"/>
          <w:bCs w:val="0"/>
          <w:kern w:val="2"/>
          <w14:ligatures w14:val="standardContextual"/>
        </w:rPr>
        <w:t>Hadavi</w:t>
      </w:r>
      <w:proofErr w:type="spellEnd"/>
      <w:r w:rsidRPr="00A05DAB">
        <w:rPr>
          <w:rFonts w:ascii="Times New Roman" w:eastAsia="Aptos" w:hAnsi="Times New Roman" w:cs="Times New Roman"/>
          <w:b w:val="0"/>
          <w:bCs w:val="0"/>
          <w:kern w:val="2"/>
          <w14:ligatures w14:val="standardContextual"/>
        </w:rPr>
        <w:t xml:space="preserve">, 2008). For example, the fungus </w:t>
      </w:r>
      <w:r w:rsidRPr="00A05DAB">
        <w:rPr>
          <w:rFonts w:ascii="Times New Roman" w:eastAsia="Aptos" w:hAnsi="Times New Roman" w:cs="Times New Roman"/>
          <w:b w:val="0"/>
          <w:bCs w:val="0"/>
          <w:i/>
          <w:iCs/>
          <w:kern w:val="2"/>
          <w14:ligatures w14:val="standardContextual"/>
        </w:rPr>
        <w:t>Trichoderma</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can be used to control a range of plant diseases because it competes for nutrients, produces compounds that are toxic to other </w:t>
      </w:r>
      <w:r w:rsidRPr="00A05DAB">
        <w:rPr>
          <w:rFonts w:ascii="Times New Roman" w:eastAsia="Aptos" w:hAnsi="Times New Roman" w:cs="Times New Roman"/>
          <w:b w:val="0"/>
          <w:bCs w:val="0"/>
          <w:kern w:val="2"/>
          <w14:ligatures w14:val="standardContextual"/>
        </w:rPr>
        <w:lastRenderedPageBreak/>
        <w:t>microorganisms, and induces plant resistance to diseases (</w:t>
      </w:r>
      <w:proofErr w:type="spellStart"/>
      <w:r w:rsidRPr="00A05DAB">
        <w:rPr>
          <w:rFonts w:ascii="Times New Roman" w:eastAsia="Aptos" w:hAnsi="Times New Roman" w:cs="Times New Roman"/>
          <w:b w:val="0"/>
          <w:bCs w:val="0"/>
          <w:kern w:val="2"/>
          <w14:ligatures w14:val="standardContextual"/>
        </w:rPr>
        <w:t>Chamswarng</w:t>
      </w:r>
      <w:proofErr w:type="spellEnd"/>
      <w:r w:rsidRPr="00A05DAB">
        <w:rPr>
          <w:rFonts w:ascii="Times New Roman" w:eastAsia="Aptos" w:hAnsi="Times New Roman" w:cs="Times New Roman"/>
          <w:b w:val="0"/>
          <w:bCs w:val="0"/>
          <w:kern w:val="2"/>
          <w14:ligatures w14:val="standardContextual"/>
        </w:rPr>
        <w:t>, 2004).</w:t>
      </w:r>
      <w:r w:rsidRPr="00A05DAB">
        <w:rPr>
          <w:rFonts w:ascii="Times New Roman" w:eastAsia="Aptos" w:hAnsi="Times New Roman" w:cs="Times New Roman"/>
          <w:b w:val="0"/>
          <w:bCs w:val="0"/>
          <w:i/>
          <w:iCs/>
          <w:kern w:val="2"/>
          <w14:ligatures w14:val="standardContextual"/>
        </w:rPr>
        <w:t xml:space="preserve"> Trichoderma</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has been reported to suppress </w:t>
      </w:r>
      <w:r w:rsidRPr="00A05DAB">
        <w:rPr>
          <w:rFonts w:ascii="Times New Roman" w:eastAsia="Aptos" w:hAnsi="Times New Roman" w:cs="Times New Roman"/>
          <w:b w:val="0"/>
          <w:bCs w:val="0"/>
          <w:i/>
          <w:iCs/>
          <w:kern w:val="2"/>
          <w14:ligatures w14:val="standardContextual"/>
        </w:rPr>
        <w:t>M</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M</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javanica</w:t>
      </w:r>
      <w:r w:rsidRPr="00A05DAB">
        <w:rPr>
          <w:rFonts w:ascii="Times New Roman" w:eastAsia="Aptos" w:hAnsi="Times New Roman" w:cs="Times New Roman"/>
          <w:b w:val="0"/>
          <w:bCs w:val="0"/>
          <w:kern w:val="2"/>
          <w14:ligatures w14:val="standardContextual"/>
        </w:rPr>
        <w:t xml:space="preserve">, and </w:t>
      </w:r>
      <w:r w:rsidRPr="00A05DAB">
        <w:rPr>
          <w:rFonts w:ascii="Times New Roman" w:eastAsia="Aptos" w:hAnsi="Times New Roman" w:cs="Times New Roman"/>
          <w:b w:val="0"/>
          <w:bCs w:val="0"/>
          <w:i/>
          <w:iCs/>
          <w:kern w:val="2"/>
          <w14:ligatures w14:val="standardContextual"/>
        </w:rPr>
        <w:t>M</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arenaria</w:t>
      </w:r>
      <w:r w:rsidRPr="00A05DAB">
        <w:rPr>
          <w:rFonts w:ascii="Times New Roman" w:eastAsia="Aptos" w:hAnsi="Times New Roman" w:cs="Times New Roman"/>
          <w:b w:val="0"/>
          <w:bCs w:val="0"/>
          <w:kern w:val="2"/>
          <w14:ligatures w14:val="standardContextual"/>
        </w:rPr>
        <w:t xml:space="preserve"> populations and to increase yields in vegetables and other crops in many countries (Sharon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xml:space="preserve">., 2001). </w:t>
      </w:r>
    </w:p>
    <w:p w14:paraId="3645927F"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Biological control as an environmentally friendly alternative in an integrated pest management strategy has been gaining momentum recently (</w:t>
      </w:r>
      <w:proofErr w:type="spellStart"/>
      <w:r w:rsidRPr="00A05DAB">
        <w:rPr>
          <w:rFonts w:ascii="Times New Roman" w:eastAsia="Aptos" w:hAnsi="Times New Roman" w:cs="Times New Roman"/>
          <w:b w:val="0"/>
          <w:bCs w:val="0"/>
          <w:kern w:val="2"/>
          <w14:ligatures w14:val="standardContextual"/>
        </w:rPr>
        <w:t>Pocurull</w:t>
      </w:r>
      <w:proofErr w:type="spellEnd"/>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xml:space="preserve">., 2020). </w:t>
      </w:r>
      <w:r w:rsidRPr="00A05DAB">
        <w:rPr>
          <w:rFonts w:ascii="Times New Roman" w:eastAsia="Aptos" w:hAnsi="Times New Roman" w:cs="Times New Roman"/>
          <w:b w:val="0"/>
          <w:bCs w:val="0"/>
          <w:i/>
          <w:iCs/>
          <w:kern w:val="2"/>
          <w14:ligatures w14:val="standardContextual"/>
        </w:rPr>
        <w:t>Bacillus thuringiensis</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kern w:val="2"/>
          <w14:ligatures w14:val="standardContextual"/>
        </w:rPr>
        <w:t>Bt</w:t>
      </w:r>
      <w:proofErr w:type="spellEnd"/>
      <w:r w:rsidRPr="00A05DAB">
        <w:rPr>
          <w:rFonts w:ascii="Times New Roman" w:eastAsia="Aptos" w:hAnsi="Times New Roman" w:cs="Times New Roman"/>
          <w:b w:val="0"/>
          <w:bCs w:val="0"/>
          <w:kern w:val="2"/>
          <w14:ligatures w14:val="standardContextual"/>
        </w:rPr>
        <w:t xml:space="preserve">), a gram-positive soil bacterium possessing </w:t>
      </w:r>
      <w:proofErr w:type="spellStart"/>
      <w:r w:rsidRPr="00A05DAB">
        <w:rPr>
          <w:rFonts w:ascii="Times New Roman" w:eastAsia="Aptos" w:hAnsi="Times New Roman" w:cs="Times New Roman"/>
          <w:b w:val="0"/>
          <w:bCs w:val="0"/>
          <w:kern w:val="2"/>
          <w14:ligatures w14:val="standardContextual"/>
        </w:rPr>
        <w:t>nematicidal</w:t>
      </w:r>
      <w:proofErr w:type="spellEnd"/>
      <w:r w:rsidRPr="00A05DAB">
        <w:rPr>
          <w:rFonts w:ascii="Times New Roman" w:eastAsia="Aptos" w:hAnsi="Times New Roman" w:cs="Times New Roman"/>
          <w:b w:val="0"/>
          <w:bCs w:val="0"/>
          <w:kern w:val="2"/>
          <w14:ligatures w14:val="standardContextual"/>
        </w:rPr>
        <w:t xml:space="preserve"> crystal proteins, is being used widely to control plant parasitic nematodes (PPNs). Scientists also explained the mechanism of nematode control by Cry proteins. The crystal proteins of different molecular weights are known to enter via the stylet of nematodes, causing pores in the esophagus and thereby killing them. Naturally isolated </w:t>
      </w:r>
      <w:proofErr w:type="spellStart"/>
      <w:r w:rsidRPr="00A05DAB">
        <w:rPr>
          <w:rFonts w:ascii="Times New Roman" w:eastAsia="Aptos" w:hAnsi="Times New Roman" w:cs="Times New Roman"/>
          <w:b w:val="0"/>
          <w:bCs w:val="0"/>
          <w:kern w:val="2"/>
          <w14:ligatures w14:val="standardContextual"/>
        </w:rPr>
        <w:t>Bt</w:t>
      </w:r>
      <w:proofErr w:type="spellEnd"/>
      <w:r w:rsidRPr="00A05DAB">
        <w:rPr>
          <w:rFonts w:ascii="Times New Roman" w:eastAsia="Aptos" w:hAnsi="Times New Roman" w:cs="Times New Roman"/>
          <w:b w:val="0"/>
          <w:bCs w:val="0"/>
          <w:kern w:val="2"/>
          <w14:ligatures w14:val="standardContextual"/>
        </w:rPr>
        <w:t xml:space="preserve"> often acts as an effective location-specific control agent. The toxicity of </w:t>
      </w:r>
      <w:proofErr w:type="spellStart"/>
      <w:r w:rsidRPr="00A05DAB">
        <w:rPr>
          <w:rFonts w:ascii="Times New Roman" w:eastAsia="Aptos" w:hAnsi="Times New Roman" w:cs="Times New Roman"/>
          <w:b w:val="0"/>
          <w:bCs w:val="0"/>
          <w:kern w:val="2"/>
          <w14:ligatures w14:val="standardContextual"/>
        </w:rPr>
        <w:t>Bt</w:t>
      </w:r>
      <w:proofErr w:type="spellEnd"/>
      <w:r w:rsidRPr="00A05DAB">
        <w:rPr>
          <w:rFonts w:ascii="Times New Roman" w:eastAsia="Aptos" w:hAnsi="Times New Roman" w:cs="Times New Roman"/>
          <w:b w:val="0"/>
          <w:bCs w:val="0"/>
          <w:kern w:val="2"/>
          <w14:ligatures w14:val="standardContextual"/>
        </w:rPr>
        <w:t xml:space="preserve"> to nematodes has been well established since 1972 when the first study showing the toxicity of </w:t>
      </w:r>
      <w:proofErr w:type="spellStart"/>
      <w:r w:rsidRPr="00A05DAB">
        <w:rPr>
          <w:rFonts w:ascii="Times New Roman" w:eastAsia="Aptos" w:hAnsi="Times New Roman" w:cs="Times New Roman"/>
          <w:b w:val="0"/>
          <w:bCs w:val="0"/>
          <w:kern w:val="2"/>
          <w14:ligatures w14:val="standardContextual"/>
        </w:rPr>
        <w:t>Bt</w:t>
      </w:r>
      <w:proofErr w:type="spellEnd"/>
      <w:r w:rsidRPr="00A05DAB">
        <w:rPr>
          <w:rFonts w:ascii="Times New Roman" w:eastAsia="Aptos" w:hAnsi="Times New Roman" w:cs="Times New Roman"/>
          <w:b w:val="0"/>
          <w:bCs w:val="0"/>
          <w:kern w:val="2"/>
          <w14:ligatures w14:val="standardContextual"/>
        </w:rPr>
        <w:t xml:space="preserve"> against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spp. was published (Prasad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xml:space="preserve">., 1972). As an additional beneficial effect, </w:t>
      </w:r>
      <w:proofErr w:type="spellStart"/>
      <w:r w:rsidRPr="00A05DAB">
        <w:rPr>
          <w:rFonts w:ascii="Times New Roman" w:eastAsia="Aptos" w:hAnsi="Times New Roman" w:cs="Times New Roman"/>
          <w:b w:val="0"/>
          <w:bCs w:val="0"/>
          <w:kern w:val="2"/>
          <w14:ligatures w14:val="standardContextual"/>
        </w:rPr>
        <w:t>Bt</w:t>
      </w:r>
      <w:proofErr w:type="spellEnd"/>
      <w:r w:rsidRPr="00A05DAB">
        <w:rPr>
          <w:rFonts w:ascii="Times New Roman" w:eastAsia="Aptos" w:hAnsi="Times New Roman" w:cs="Times New Roman"/>
          <w:b w:val="0"/>
          <w:bCs w:val="0"/>
          <w:kern w:val="2"/>
          <w14:ligatures w14:val="standardContextual"/>
        </w:rPr>
        <w:t xml:space="preserve"> can also promote plant growth (Radhakrishnan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xml:space="preserve">., 2017). The reason might be the bacterium and the nematode might be involved in that particular ecosystem. The toxicity of location-specific </w:t>
      </w:r>
      <w:proofErr w:type="spellStart"/>
      <w:r w:rsidRPr="00A05DAB">
        <w:rPr>
          <w:rFonts w:ascii="Times New Roman" w:eastAsia="Aptos" w:hAnsi="Times New Roman" w:cs="Times New Roman"/>
          <w:b w:val="0"/>
          <w:bCs w:val="0"/>
          <w:kern w:val="2"/>
          <w14:ligatures w14:val="standardContextual"/>
        </w:rPr>
        <w:t>Bt</w:t>
      </w:r>
      <w:proofErr w:type="spellEnd"/>
      <w:r w:rsidRPr="00A05DAB">
        <w:rPr>
          <w:rFonts w:ascii="Times New Roman" w:eastAsia="Aptos" w:hAnsi="Times New Roman" w:cs="Times New Roman"/>
          <w:b w:val="0"/>
          <w:bCs w:val="0"/>
          <w:kern w:val="2"/>
          <w14:ligatures w14:val="standardContextual"/>
        </w:rPr>
        <w:t xml:space="preserve"> is always found to be effective and more novel proteins can be expected out of them. The main objective of this study is to study the effects of </w:t>
      </w:r>
      <w:r w:rsidRPr="00A05DAB">
        <w:rPr>
          <w:rFonts w:ascii="Times New Roman" w:eastAsia="Aptos" w:hAnsi="Times New Roman" w:cs="Times New Roman"/>
          <w:b w:val="0"/>
          <w:bCs w:val="0"/>
          <w:i/>
          <w:iCs/>
          <w:kern w:val="2"/>
          <w14:ligatures w14:val="standardContextual"/>
        </w:rPr>
        <w:t xml:space="preserve">Trichoderma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and </w:t>
      </w:r>
      <w:r w:rsidRPr="00A05DAB">
        <w:rPr>
          <w:rFonts w:ascii="Times New Roman" w:eastAsia="Aptos" w:hAnsi="Times New Roman" w:cs="Times New Roman"/>
          <w:b w:val="0"/>
          <w:bCs w:val="0"/>
          <w:i/>
          <w:iCs/>
          <w:kern w:val="2"/>
          <w14:ligatures w14:val="standardContextual"/>
        </w:rPr>
        <w:t xml:space="preserve">Bacillus thuringiensis </w:t>
      </w:r>
      <w:r w:rsidRPr="00A05DAB">
        <w:rPr>
          <w:rFonts w:ascii="Times New Roman" w:eastAsia="Aptos" w:hAnsi="Times New Roman" w:cs="Times New Roman"/>
          <w:b w:val="0"/>
          <w:bCs w:val="0"/>
          <w:kern w:val="2"/>
          <w14:ligatures w14:val="standardContextual"/>
        </w:rPr>
        <w:t>on egg hatch and juvenile mortality of root-knot nematodes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w:t>
      </w:r>
    </w:p>
    <w:p w14:paraId="2611E1DD" w14:textId="77777777" w:rsidR="00A05DAB" w:rsidRPr="00A05DAB" w:rsidRDefault="00A05DAB" w:rsidP="00A05DAB">
      <w:pPr>
        <w:bidi w:val="0"/>
        <w:spacing w:line="360" w:lineRule="auto"/>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 xml:space="preserve">2. Materials and Methods </w:t>
      </w:r>
    </w:p>
    <w:p w14:paraId="171298F4" w14:textId="77777777" w:rsidR="00A05DAB" w:rsidRPr="00A05DAB" w:rsidRDefault="00A05DAB" w:rsidP="00A05DAB">
      <w:pPr>
        <w:bidi w:val="0"/>
        <w:spacing w:line="360" w:lineRule="auto"/>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2.1 Isolation and identification of</w:t>
      </w:r>
      <w:r w:rsidRPr="00A05DAB">
        <w:rPr>
          <w:rFonts w:ascii="Times New Roman" w:eastAsia="Aptos" w:hAnsi="Times New Roman" w:cs="Times New Roman"/>
          <w:i/>
          <w:iCs/>
          <w:kern w:val="2"/>
          <w14:ligatures w14:val="standardContextual"/>
        </w:rPr>
        <w:t xml:space="preserve"> Bacillus</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thuringiensis</w:t>
      </w:r>
    </w:p>
    <w:p w14:paraId="3F828EEC"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The three local isolates of</w:t>
      </w:r>
      <w:r w:rsidRPr="00A05DAB">
        <w:rPr>
          <w:rFonts w:ascii="Times New Roman" w:eastAsia="Aptos" w:hAnsi="Times New Roman" w:cs="Times New Roman"/>
          <w:b w:val="0"/>
          <w:bCs w:val="0"/>
          <w:i/>
          <w:iCs/>
          <w:kern w:val="2"/>
          <w14:ligatures w14:val="standardContextual"/>
        </w:rPr>
        <w:t xml:space="preserve"> Bacillus</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were isolated from three different soil samples collected from Abu Ghraib, Baghdad governorate. Each sample underwent serial dilution individually; one ml from each dilution was disseminated over a petri dish containing a Nutrient Glucose 1% Agar (NGA) medium, then incubated at 28 °C for 48 hours (Abd-El-Khair</w:t>
      </w:r>
      <w:r w:rsidRPr="00A05DAB">
        <w:rPr>
          <w:rFonts w:ascii="Times New Roman" w:eastAsia="Aptos" w:hAnsi="Times New Roman" w:cs="Times New Roman"/>
          <w:b w:val="0"/>
          <w:bCs w:val="0"/>
          <w:i/>
          <w:iCs/>
          <w:kern w:val="2"/>
          <w14:ligatures w14:val="standardContextual"/>
        </w:rPr>
        <w:t xml:space="preserve"> et al</w:t>
      </w:r>
      <w:r w:rsidRPr="00A05DAB">
        <w:rPr>
          <w:rFonts w:ascii="Times New Roman" w:eastAsia="Aptos" w:hAnsi="Times New Roman" w:cs="Times New Roman"/>
          <w:b w:val="0"/>
          <w:bCs w:val="0"/>
          <w:kern w:val="2"/>
          <w14:ligatures w14:val="standardContextual"/>
        </w:rPr>
        <w:t xml:space="preserve">., 2016). Smears were taken carefully in sterile disposable transport media swabs, then kept in an incubator at 37 ºC (24–48 hr.). Such swabs were cultured in a brain-heart infusion (B.H.I. broth) medium and incubated at 37 ºC for 24 hours to promote bacterial growth. After that, they were streaked on the general and differential culture media and also incubated for 18–24 hours at 37 ºC. The positive growth was diagnosed depending on morphological characteristics (shape, </w:t>
      </w:r>
      <w:r w:rsidRPr="00A05DAB">
        <w:rPr>
          <w:rFonts w:ascii="Times New Roman" w:eastAsia="Aptos" w:hAnsi="Times New Roman" w:cs="Times New Roman"/>
          <w:b w:val="0"/>
          <w:bCs w:val="0"/>
          <w:kern w:val="2"/>
          <w14:ligatures w14:val="standardContextual"/>
        </w:rPr>
        <w:lastRenderedPageBreak/>
        <w:t>size, margin, consistency, and color of colonies), microscopic features, molecular diagnosis, and biochemical tests by using the Vitek II system for identification.</w:t>
      </w:r>
    </w:p>
    <w:p w14:paraId="0EB1DC1D" w14:textId="77777777" w:rsidR="00A05DAB" w:rsidRPr="00A05DAB" w:rsidRDefault="00A05DAB" w:rsidP="00A05DAB">
      <w:pPr>
        <w:bidi w:val="0"/>
        <w:spacing w:line="360" w:lineRule="auto"/>
        <w:jc w:val="both"/>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2.2 Isolation and identification of</w:t>
      </w:r>
      <w:r w:rsidRPr="00A05DAB">
        <w:rPr>
          <w:rFonts w:ascii="Times New Roman" w:eastAsia="Aptos" w:hAnsi="Times New Roman" w:cs="Times New Roman"/>
          <w:b w:val="0"/>
          <w:bCs w:val="0"/>
          <w:i/>
          <w:iCs/>
          <w:kern w:val="2"/>
          <w14:ligatures w14:val="standardContextual"/>
        </w:rPr>
        <w:t xml:space="preserve"> </w:t>
      </w:r>
      <w:r w:rsidRPr="00A05DAB">
        <w:rPr>
          <w:rFonts w:ascii="Times New Roman" w:eastAsia="Aptos" w:hAnsi="Times New Roman" w:cs="Times New Roman"/>
          <w:i/>
          <w:iCs/>
          <w:kern w:val="2"/>
          <w14:ligatures w14:val="standardContextual"/>
        </w:rPr>
        <w:t xml:space="preserve">Trichoderma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w:t>
      </w:r>
    </w:p>
    <w:p w14:paraId="5855F8FC"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The three local isolates of</w:t>
      </w:r>
      <w:r w:rsidRPr="00A05DAB">
        <w:rPr>
          <w:rFonts w:ascii="Times New Roman" w:eastAsia="Aptos" w:hAnsi="Times New Roman" w:cs="Times New Roman"/>
          <w:b w:val="0"/>
          <w:bCs w:val="0"/>
          <w:i/>
          <w:iCs/>
          <w:kern w:val="2"/>
          <w14:ligatures w14:val="standardContextual"/>
        </w:rPr>
        <w:t xml:space="preserve"> Trichoderma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were isolated from three different soil samples collected from Abu Ghraib, Baghdad governorate. Each sample of </w:t>
      </w:r>
      <w:r w:rsidRPr="00A05DAB">
        <w:rPr>
          <w:rFonts w:ascii="Times New Roman" w:eastAsia="Aptos" w:hAnsi="Times New Roman" w:cs="Times New Roman"/>
          <w:b w:val="0"/>
          <w:bCs w:val="0"/>
          <w:i/>
          <w:iCs/>
          <w:kern w:val="2"/>
          <w14:ligatures w14:val="standardContextual"/>
        </w:rPr>
        <w:t xml:space="preserve">T.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i/>
          <w:iCs/>
          <w:kern w:val="2"/>
          <w14:ligatures w14:val="standardContextual"/>
        </w:rPr>
        <w:t xml:space="preserve"> </w:t>
      </w:r>
      <w:r w:rsidRPr="00A05DAB">
        <w:rPr>
          <w:rFonts w:ascii="Times New Roman" w:eastAsia="Aptos" w:hAnsi="Times New Roman" w:cs="Times New Roman"/>
          <w:b w:val="0"/>
          <w:bCs w:val="0"/>
          <w:kern w:val="2"/>
          <w14:ligatures w14:val="standardContextual"/>
        </w:rPr>
        <w:t xml:space="preserve">isolates was isolated by the dilution method (Samuels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2011). In this method, one gram of each soil sample was added to 9 ml of sterile distilled water as stock, and different dilutions were prepared from it and placed on a shaker for one hour; one ml from each dilution was disseminated over a petri dish containing a Potato Dextrose Agar (PDA) medium, then incubated at 25 °C for 5 days (Abdulla</w:t>
      </w:r>
      <w:r w:rsidRPr="00A05DAB">
        <w:rPr>
          <w:rFonts w:ascii="Times New Roman" w:eastAsia="Aptos" w:hAnsi="Times New Roman" w:cs="Times New Roman"/>
          <w:b w:val="0"/>
          <w:bCs w:val="0"/>
          <w:i/>
          <w:iCs/>
          <w:kern w:val="2"/>
          <w14:ligatures w14:val="standardContextual"/>
        </w:rPr>
        <w:t xml:space="preserve"> et al</w:t>
      </w:r>
      <w:r w:rsidRPr="00A05DAB">
        <w:rPr>
          <w:rFonts w:ascii="Times New Roman" w:eastAsia="Aptos" w:hAnsi="Times New Roman" w:cs="Times New Roman"/>
          <w:b w:val="0"/>
          <w:bCs w:val="0"/>
          <w:kern w:val="2"/>
          <w14:ligatures w14:val="standardContextual"/>
        </w:rPr>
        <w:t xml:space="preserve">., 2023). The morphological and morphometric properties of </w:t>
      </w:r>
      <w:r w:rsidRPr="00A05DAB">
        <w:rPr>
          <w:rFonts w:ascii="Times New Roman" w:eastAsia="Aptos" w:hAnsi="Times New Roman" w:cs="Times New Roman"/>
          <w:b w:val="0"/>
          <w:bCs w:val="0"/>
          <w:i/>
          <w:iCs/>
          <w:kern w:val="2"/>
          <w14:ligatures w14:val="standardContextual"/>
        </w:rPr>
        <w:t>Trichoderma</w:t>
      </w:r>
      <w:r w:rsidRPr="00A05DAB">
        <w:rPr>
          <w:rFonts w:ascii="Times New Roman" w:eastAsia="Aptos" w:hAnsi="Times New Roman" w:cs="Times New Roman"/>
          <w:b w:val="0"/>
          <w:bCs w:val="0"/>
          <w:kern w:val="2"/>
          <w14:ligatures w14:val="standardContextual"/>
        </w:rPr>
        <w:t xml:space="preserve"> isolates were examined and compared using an optical microscope. Macroscopic features include colony color, growth rate, and growth pattern, as well as molecular diagnosis.</w:t>
      </w:r>
    </w:p>
    <w:p w14:paraId="753DBB14" w14:textId="77777777" w:rsidR="00A05DAB" w:rsidRPr="00A05DAB" w:rsidRDefault="00A05DAB" w:rsidP="00A05DAB">
      <w:pPr>
        <w:bidi w:val="0"/>
        <w:spacing w:line="360" w:lineRule="auto"/>
        <w:jc w:val="both"/>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2.3 Microscopic identification of</w:t>
      </w:r>
      <w:r w:rsidRPr="00A05DAB">
        <w:rPr>
          <w:rFonts w:ascii="Times New Roman" w:eastAsia="Aptos" w:hAnsi="Times New Roman" w:cs="Times New Roman"/>
          <w:i/>
          <w:iCs/>
          <w:kern w:val="2"/>
          <w14:ligatures w14:val="standardContextual"/>
        </w:rPr>
        <w:t xml:space="preserve"> Trichoderma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and </w:t>
      </w:r>
      <w:r w:rsidRPr="00A05DAB">
        <w:rPr>
          <w:rFonts w:ascii="Times New Roman" w:eastAsia="Aptos" w:hAnsi="Times New Roman" w:cs="Times New Roman"/>
          <w:i/>
          <w:iCs/>
          <w:kern w:val="2"/>
          <w14:ligatures w14:val="standardContextual"/>
        </w:rPr>
        <w:t>Bacillus</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thuringiensis</w:t>
      </w:r>
    </w:p>
    <w:p w14:paraId="5C3EDECE"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The microscopic characters of conidia, phialides, conidiophores, and chlamydospores were observed under a light microscope. Smears were prepared from a single colony of young bacterial isolate grown on nutrient agar (NA) medium for 18–24 hours and fixed on a clean and dry slide, then dyed with Gram stain (</w:t>
      </w:r>
      <w:proofErr w:type="spellStart"/>
      <w:r w:rsidRPr="00A05DAB">
        <w:rPr>
          <w:rFonts w:ascii="Times New Roman" w:eastAsia="Aptos" w:hAnsi="Times New Roman" w:cs="Times New Roman"/>
          <w:b w:val="0"/>
          <w:bCs w:val="0"/>
          <w:kern w:val="2"/>
          <w14:ligatures w14:val="standardContextual"/>
        </w:rPr>
        <w:t>Fluka</w:t>
      </w:r>
      <w:proofErr w:type="spellEnd"/>
      <w:r w:rsidRPr="00A05DAB">
        <w:rPr>
          <w:rFonts w:ascii="Times New Roman" w:eastAsia="Aptos" w:hAnsi="Times New Roman" w:cs="Times New Roman"/>
          <w:b w:val="0"/>
          <w:bCs w:val="0"/>
          <w:kern w:val="2"/>
          <w14:ligatures w14:val="standardContextual"/>
        </w:rPr>
        <w:t xml:space="preserve">/Switzerland) and examined under a light microscope to see the shape, arrangement, and colors of the cells according to their interaction with the gram stain. </w:t>
      </w:r>
    </w:p>
    <w:p w14:paraId="72F67E71" w14:textId="77777777" w:rsidR="00A05DAB" w:rsidRPr="00A05DAB" w:rsidRDefault="00A05DAB" w:rsidP="00A05DAB">
      <w:pPr>
        <w:bidi w:val="0"/>
        <w:spacing w:line="360" w:lineRule="auto"/>
        <w:jc w:val="both"/>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2.4 The Vitek 2 system</w:t>
      </w:r>
      <w:r w:rsidRPr="00A05DAB">
        <w:rPr>
          <w:rFonts w:ascii="Times New Roman" w:eastAsia="Aptos" w:hAnsi="Times New Roman" w:cs="Times New Roman"/>
          <w:i/>
          <w:iCs/>
          <w:kern w:val="2"/>
          <w14:ligatures w14:val="standardContextual"/>
        </w:rPr>
        <w:t xml:space="preserve"> </w:t>
      </w:r>
      <w:r w:rsidRPr="00A05DAB">
        <w:rPr>
          <w:rFonts w:ascii="Times New Roman" w:eastAsia="Aptos" w:hAnsi="Times New Roman" w:cs="Times New Roman"/>
          <w:kern w:val="2"/>
          <w14:ligatures w14:val="standardContextual"/>
        </w:rPr>
        <w:t>of</w:t>
      </w:r>
      <w:r w:rsidRPr="00A05DAB">
        <w:rPr>
          <w:rFonts w:ascii="Times New Roman" w:eastAsia="Aptos" w:hAnsi="Times New Roman" w:cs="Times New Roman"/>
          <w:i/>
          <w:iCs/>
          <w:kern w:val="2"/>
          <w14:ligatures w14:val="standardContextual"/>
        </w:rPr>
        <w:t xml:space="preserve"> Bacillus</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thuringiensis</w:t>
      </w:r>
    </w:p>
    <w:p w14:paraId="755DADAF"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According to the manufacturing company (BioMérieux/France), this system was used by inoculating gram-positive bacterial isolates on a blood agar plate (BAP) and then incubating at 37 ºC for 24 hours. All bacterial isolates were identified at the species level using the VITEK-2 compact system to identify gram-positive bacteria. A colorimetric reagent card (BCL) is used to detect the spore-forming Gram-positive bacilli (e.g., </w:t>
      </w:r>
      <w:r w:rsidRPr="00A05DAB">
        <w:rPr>
          <w:rFonts w:ascii="Times New Roman" w:eastAsia="Aptos" w:hAnsi="Times New Roman" w:cs="Times New Roman"/>
          <w:b w:val="0"/>
          <w:bCs w:val="0"/>
          <w:i/>
          <w:iCs/>
          <w:kern w:val="2"/>
          <w14:ligatures w14:val="standardContextual"/>
        </w:rPr>
        <w:t>Bacillus</w:t>
      </w:r>
      <w:r w:rsidRPr="00A05DAB">
        <w:rPr>
          <w:rFonts w:ascii="Times New Roman" w:eastAsia="Aptos" w:hAnsi="Times New Roman" w:cs="Times New Roman"/>
          <w:b w:val="0"/>
          <w:bCs w:val="0"/>
          <w:kern w:val="2"/>
          <w14:ligatures w14:val="standardContextual"/>
        </w:rPr>
        <w:t xml:space="preserve">) provided by the BIOMERIEUX/French company. </w:t>
      </w:r>
    </w:p>
    <w:p w14:paraId="25DCFD80" w14:textId="77777777" w:rsidR="00A05DAB" w:rsidRPr="00A05DAB" w:rsidRDefault="00A05DAB" w:rsidP="00A05DAB">
      <w:pPr>
        <w:bidi w:val="0"/>
        <w:spacing w:line="360" w:lineRule="auto"/>
        <w:jc w:val="both"/>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2.5 Laboratory experiments</w:t>
      </w:r>
    </w:p>
    <w:p w14:paraId="29F5D2C5" w14:textId="77777777" w:rsidR="00A05DAB" w:rsidRPr="00A05DAB" w:rsidRDefault="00A05DAB" w:rsidP="00A05DAB">
      <w:pPr>
        <w:bidi w:val="0"/>
        <w:spacing w:line="360" w:lineRule="auto"/>
        <w:jc w:val="both"/>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2.5.1 Preparation of the fungal and bacterial culture filtrates</w:t>
      </w:r>
    </w:p>
    <w:p w14:paraId="56A39D0B" w14:textId="77777777" w:rsidR="00A05DAB" w:rsidRPr="00A05DAB" w:rsidRDefault="00A05DAB" w:rsidP="00A05DAB">
      <w:pPr>
        <w:bidi w:val="0"/>
        <w:spacing w:line="360" w:lineRule="auto"/>
        <w:jc w:val="both"/>
        <w:rPr>
          <w:rFonts w:ascii="Times New Roman" w:eastAsia="Aptos" w:hAnsi="Times New Roman" w:cs="Times New Roman"/>
          <w:i/>
          <w:iCs/>
          <w:kern w:val="2"/>
          <w14:ligatures w14:val="standardContextual"/>
        </w:rPr>
      </w:pPr>
      <w:r w:rsidRPr="00A05DAB">
        <w:rPr>
          <w:rFonts w:ascii="Times New Roman" w:eastAsia="Aptos" w:hAnsi="Times New Roman" w:cs="Times New Roman"/>
          <w:b w:val="0"/>
          <w:bCs w:val="0"/>
          <w:kern w:val="2"/>
          <w14:ligatures w14:val="standardContextual"/>
        </w:rPr>
        <w:lastRenderedPageBreak/>
        <w:t>Bacterial</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b w:val="0"/>
          <w:bCs w:val="0"/>
          <w:kern w:val="2"/>
          <w14:ligatures w14:val="standardContextual"/>
        </w:rPr>
        <w:t xml:space="preserve">culture filtrates were prepared by inoculating each </w:t>
      </w:r>
      <w:r w:rsidRPr="00A05DAB">
        <w:rPr>
          <w:rFonts w:ascii="Times New Roman" w:eastAsia="Aptos" w:hAnsi="Times New Roman" w:cs="Times New Roman"/>
          <w:b w:val="0"/>
          <w:bCs w:val="0"/>
          <w:i/>
          <w:iCs/>
          <w:kern w:val="2"/>
          <w14:ligatures w14:val="standardContextual"/>
        </w:rPr>
        <w:t>Bacillus thuringiensis</w:t>
      </w:r>
      <w:r w:rsidRPr="00A05DAB">
        <w:rPr>
          <w:rFonts w:ascii="Times New Roman" w:eastAsia="Aptos" w:hAnsi="Times New Roman" w:cs="Times New Roman"/>
          <w:i/>
          <w:iCs/>
          <w:kern w:val="2"/>
          <w14:ligatures w14:val="standardContextual"/>
        </w:rPr>
        <w:t xml:space="preserve"> </w:t>
      </w:r>
      <w:r w:rsidRPr="00A05DAB">
        <w:rPr>
          <w:rFonts w:ascii="Times New Roman" w:eastAsia="Aptos" w:hAnsi="Times New Roman" w:cs="Times New Roman"/>
          <w:b w:val="0"/>
          <w:bCs w:val="0"/>
          <w:kern w:val="2"/>
          <w14:ligatures w14:val="standardContextual"/>
        </w:rPr>
        <w:t>isolate in a conical flask (250 ml) including 200 ml of nutrient glucose (2%) broth (NGB) medium prepared according to the following formula (glucose 10 g, beef extract 3 g, peptone 5 g, distilled water 1 L). Following that, the pH was adjusted to 7.2. The inoculated flasks were incubated at 28 ± 2 °C for four days (El-</w:t>
      </w:r>
      <w:proofErr w:type="spellStart"/>
      <w:r w:rsidRPr="00A05DAB">
        <w:rPr>
          <w:rFonts w:ascii="Times New Roman" w:eastAsia="Aptos" w:hAnsi="Times New Roman" w:cs="Times New Roman"/>
          <w:b w:val="0"/>
          <w:bCs w:val="0"/>
          <w:kern w:val="2"/>
          <w14:ligatures w14:val="standardContextual"/>
        </w:rPr>
        <w:t>Nagdi</w:t>
      </w:r>
      <w:proofErr w:type="spellEnd"/>
      <w:r w:rsidRPr="00A05DAB">
        <w:rPr>
          <w:rFonts w:ascii="Times New Roman" w:eastAsia="Aptos" w:hAnsi="Times New Roman" w:cs="Times New Roman"/>
          <w:b w:val="0"/>
          <w:bCs w:val="0"/>
          <w:kern w:val="2"/>
          <w14:ligatures w14:val="standardContextual"/>
        </w:rPr>
        <w:t xml:space="preserve"> and Abd-El-</w:t>
      </w:r>
      <w:proofErr w:type="spellStart"/>
      <w:r w:rsidRPr="00A05DAB">
        <w:rPr>
          <w:rFonts w:ascii="Times New Roman" w:eastAsia="Aptos" w:hAnsi="Times New Roman" w:cs="Times New Roman"/>
          <w:b w:val="0"/>
          <w:bCs w:val="0"/>
          <w:kern w:val="2"/>
          <w14:ligatures w14:val="standardContextual"/>
        </w:rPr>
        <w:t>Khair</w:t>
      </w:r>
      <w:proofErr w:type="spellEnd"/>
      <w:r w:rsidRPr="00A05DAB">
        <w:rPr>
          <w:rFonts w:ascii="Times New Roman" w:eastAsia="Aptos" w:hAnsi="Times New Roman" w:cs="Times New Roman"/>
          <w:b w:val="0"/>
          <w:bCs w:val="0"/>
          <w:kern w:val="2"/>
          <w14:ligatures w14:val="standardContextual"/>
        </w:rPr>
        <w:t>, 2019). A McFarland standard solution tube with a concentration of 1.6×10</w:t>
      </w:r>
      <w:r w:rsidRPr="00A05DAB">
        <w:rPr>
          <w:rFonts w:ascii="Times New Roman" w:eastAsia="Aptos" w:hAnsi="Times New Roman" w:cs="Times New Roman"/>
          <w:b w:val="0"/>
          <w:bCs w:val="0"/>
          <w:kern w:val="2"/>
          <w:vertAlign w:val="superscript"/>
          <w14:ligatures w14:val="standardContextual"/>
        </w:rPr>
        <w:t>8</w:t>
      </w:r>
      <w:r w:rsidRPr="00A05DAB">
        <w:rPr>
          <w:rFonts w:ascii="Times New Roman" w:eastAsia="Aptos" w:hAnsi="Times New Roman" w:cs="Times New Roman"/>
          <w:b w:val="0"/>
          <w:bCs w:val="0"/>
          <w:kern w:val="2"/>
          <w14:ligatures w14:val="standardContextual"/>
        </w:rPr>
        <w:t xml:space="preserve"> CFU/ml obtained from the supplier company (BIOMERIEUX) was used as a reference to adjust the turbidity of the </w:t>
      </w:r>
      <w:proofErr w:type="spellStart"/>
      <w:r w:rsidRPr="00A05DAB">
        <w:rPr>
          <w:rFonts w:ascii="Times New Roman" w:eastAsia="Aptos" w:hAnsi="Times New Roman" w:cs="Times New Roman"/>
          <w:b w:val="0"/>
          <w:bCs w:val="0"/>
          <w:i/>
          <w:iCs/>
          <w:kern w:val="2"/>
          <w14:ligatures w14:val="standardContextual"/>
        </w:rPr>
        <w:t>Bt</w:t>
      </w:r>
      <w:proofErr w:type="spellEnd"/>
      <w:r w:rsidRPr="00A05DAB">
        <w:rPr>
          <w:rFonts w:ascii="Times New Roman" w:eastAsia="Aptos" w:hAnsi="Times New Roman" w:cs="Times New Roman"/>
          <w:b w:val="0"/>
          <w:bCs w:val="0"/>
          <w:kern w:val="2"/>
          <w14:ligatures w14:val="standardContextual"/>
        </w:rPr>
        <w:t xml:space="preserve"> inoculum of each isolate. Whereas the fungus was grown on potato dextrose agar (PDA) at 28 ◦C for 7 days until sporulation. </w:t>
      </w:r>
      <w:r w:rsidRPr="00A05DAB">
        <w:rPr>
          <w:rFonts w:ascii="Times New Roman" w:eastAsia="Aptos" w:hAnsi="Times New Roman" w:cs="Times New Roman"/>
          <w:b w:val="0"/>
          <w:bCs w:val="0"/>
          <w:i/>
          <w:iCs/>
          <w:kern w:val="2"/>
          <w14:ligatures w14:val="standardContextual"/>
        </w:rPr>
        <w:t xml:space="preserve">Trichoderma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b w:val="0"/>
          <w:bCs w:val="0"/>
          <w:kern w:val="2"/>
          <w14:ligatures w14:val="standardContextual"/>
        </w:rPr>
        <w:t>spores were collected in sterile distilled water to form a homogenous spore suspension, and then a 10 mL spore suspension was used as a starter inoculum for liquid PD medium. After 7 days, the suspension cultures, maintained in an incubator with agitation (150 rpm), were used to inoculate the tomato seedlings as biocontrol (Yin</w:t>
      </w:r>
      <w:r w:rsidRPr="00A05DAB">
        <w:rPr>
          <w:rFonts w:ascii="Times New Roman" w:eastAsia="Aptos" w:hAnsi="Times New Roman" w:cs="Times New Roman"/>
          <w:b w:val="0"/>
          <w:bCs w:val="0"/>
          <w:i/>
          <w:iCs/>
          <w:kern w:val="2"/>
          <w14:ligatures w14:val="standardContextual"/>
        </w:rPr>
        <w:t xml:space="preserve"> et al</w:t>
      </w:r>
      <w:r w:rsidRPr="00A05DAB">
        <w:rPr>
          <w:rFonts w:ascii="Times New Roman" w:eastAsia="Aptos" w:hAnsi="Times New Roman" w:cs="Times New Roman"/>
          <w:b w:val="0"/>
          <w:bCs w:val="0"/>
          <w:kern w:val="2"/>
          <w14:ligatures w14:val="standardContextual"/>
        </w:rPr>
        <w:t>., 2014). The spore suspension concentration was adjusted to 1.5 × 10</w:t>
      </w:r>
      <w:r w:rsidRPr="00A05DAB">
        <w:rPr>
          <w:rFonts w:ascii="Times New Roman" w:eastAsia="Aptos" w:hAnsi="Times New Roman" w:cs="Times New Roman"/>
          <w:b w:val="0"/>
          <w:bCs w:val="0"/>
          <w:kern w:val="2"/>
          <w:vertAlign w:val="superscript"/>
          <w14:ligatures w14:val="standardContextual"/>
        </w:rPr>
        <w:t>7</w:t>
      </w:r>
      <w:r w:rsidRPr="00A05DAB">
        <w:rPr>
          <w:rFonts w:ascii="Times New Roman" w:eastAsia="Aptos" w:hAnsi="Times New Roman" w:cs="Times New Roman"/>
          <w:b w:val="0"/>
          <w:bCs w:val="0"/>
          <w:kern w:val="2"/>
          <w14:ligatures w14:val="standardContextual"/>
        </w:rPr>
        <w:t xml:space="preserve"> spores/</w:t>
      </w:r>
      <w:proofErr w:type="spellStart"/>
      <w:r w:rsidRPr="00A05DAB">
        <w:rPr>
          <w:rFonts w:ascii="Times New Roman" w:eastAsia="Aptos" w:hAnsi="Times New Roman" w:cs="Times New Roman"/>
          <w:b w:val="0"/>
          <w:bCs w:val="0"/>
          <w:kern w:val="2"/>
          <w14:ligatures w14:val="standardContextual"/>
        </w:rPr>
        <w:t>mL.</w:t>
      </w:r>
      <w:proofErr w:type="spellEnd"/>
    </w:p>
    <w:p w14:paraId="5DCC81CA" w14:textId="77777777" w:rsidR="00A05DAB" w:rsidRPr="00A05DAB" w:rsidRDefault="00A05DAB" w:rsidP="00A05DAB">
      <w:pPr>
        <w:bidi w:val="0"/>
        <w:spacing w:line="360" w:lineRule="auto"/>
        <w:jc w:val="both"/>
        <w:rPr>
          <w:rFonts w:ascii="Times New Roman" w:eastAsia="Aptos" w:hAnsi="Times New Roman" w:cs="Times New Roman"/>
          <w:kern w:val="2"/>
          <w:rtl/>
          <w:lang w:bidi="ar-IQ"/>
          <w14:ligatures w14:val="standardContextual"/>
        </w:rPr>
      </w:pPr>
      <w:r w:rsidRPr="00A05DAB">
        <w:rPr>
          <w:rFonts w:ascii="Times New Roman" w:eastAsia="Aptos" w:hAnsi="Times New Roman" w:cs="Times New Roman"/>
          <w:kern w:val="2"/>
          <w14:ligatures w14:val="standardContextual"/>
        </w:rPr>
        <w:t xml:space="preserve">2.5.2 The source of root-knot nematodes, </w:t>
      </w:r>
      <w:r w:rsidRPr="00A05DAB">
        <w:rPr>
          <w:rFonts w:ascii="Times New Roman" w:eastAsia="Aptos" w:hAnsi="Times New Roman" w:cs="Times New Roman"/>
          <w:i/>
          <w:iCs/>
          <w:kern w:val="2"/>
          <w14:ligatures w14:val="standardContextual"/>
        </w:rPr>
        <w:t>Meloidogyne</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incognita</w:t>
      </w:r>
      <w:r w:rsidRPr="00A05DAB">
        <w:rPr>
          <w:rFonts w:ascii="Times New Roman" w:eastAsia="Aptos" w:hAnsi="Times New Roman" w:cs="Times New Roman"/>
          <w:kern w:val="2"/>
          <w14:ligatures w14:val="standardContextual"/>
        </w:rPr>
        <w:t xml:space="preserve"> inoculum</w:t>
      </w:r>
    </w:p>
    <w:p w14:paraId="099C1793"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The method described by Hussey and Barker (1973) was used to obtain the nematode inoculum by collecting samples of infested cucumber roots that were infected with root-knot nematodes,</w:t>
      </w:r>
      <w:r w:rsidRPr="00A05DAB">
        <w:rPr>
          <w:rFonts w:ascii="Times New Roman" w:eastAsia="Aptos" w:hAnsi="Times New Roman" w:cs="Times New Roman"/>
          <w:i/>
          <w:iCs/>
          <w:kern w:val="2"/>
          <w14:ligatures w14:val="standardContextual"/>
        </w:rPr>
        <w:t xml:space="preserve">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The roots were cut into small pieces (2–3 cm) after washing them with water to remove the soil from the roots, and then put into a 1000-ml measuring cylinder. 500 ml of 1% sodium hypochlorite solution was poured into a measuring cylinder to dissolve the gelatinous matrix. Then the roots are placed in an electric blender and short-spin for 10 seconds to ensure that juveniles do not rupture, and then they are left for three minutes to precipitate the root pieces. The supernatant is taken and passed through different-sized sieves (75, 50, and 25), respectively. The eggs and juveniles were collected from a 25-microliter sieve and placed in a 1000-ml measuring cylinder after sieving through a mesh, and the number of eggs and juveniles was counted per ml by using a special nematode counting slide.</w:t>
      </w:r>
    </w:p>
    <w:p w14:paraId="4441192D" w14:textId="77777777" w:rsidR="00A05DAB" w:rsidRPr="00A05DAB" w:rsidRDefault="00A05DAB" w:rsidP="00A05DAB">
      <w:pPr>
        <w:bidi w:val="0"/>
        <w:spacing w:line="360" w:lineRule="auto"/>
        <w:jc w:val="both"/>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 xml:space="preserve">2.5.3 Evaluate the </w:t>
      </w:r>
      <w:proofErr w:type="spellStart"/>
      <w:r w:rsidRPr="00A05DAB">
        <w:rPr>
          <w:rFonts w:ascii="Times New Roman" w:eastAsia="Aptos" w:hAnsi="Times New Roman" w:cs="Times New Roman"/>
          <w:kern w:val="2"/>
          <w14:ligatures w14:val="standardContextual"/>
        </w:rPr>
        <w:t>nematicidal</w:t>
      </w:r>
      <w:proofErr w:type="spellEnd"/>
      <w:r w:rsidRPr="00A05DAB">
        <w:rPr>
          <w:rFonts w:ascii="Times New Roman" w:eastAsia="Aptos" w:hAnsi="Times New Roman" w:cs="Times New Roman"/>
          <w:kern w:val="2"/>
          <w14:ligatures w14:val="standardContextual"/>
        </w:rPr>
        <w:t xml:space="preserve"> impact of </w:t>
      </w:r>
      <w:r w:rsidRPr="00A05DAB">
        <w:rPr>
          <w:rFonts w:ascii="Times New Roman" w:eastAsia="Aptos" w:hAnsi="Times New Roman" w:cs="Times New Roman"/>
          <w:i/>
          <w:iCs/>
          <w:kern w:val="2"/>
          <w14:ligatures w14:val="standardContextual"/>
        </w:rPr>
        <w:t>Bacillus</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thuringiensis</w:t>
      </w:r>
      <w:r w:rsidRPr="00A05DAB">
        <w:rPr>
          <w:rFonts w:ascii="Times New Roman" w:eastAsia="Aptos" w:hAnsi="Times New Roman" w:cs="Times New Roman"/>
          <w:kern w:val="2"/>
          <w14:ligatures w14:val="standardContextual"/>
        </w:rPr>
        <w:t xml:space="preserve"> and</w:t>
      </w:r>
      <w:r w:rsidRPr="00A05DAB">
        <w:rPr>
          <w:rFonts w:ascii="Times New Roman" w:eastAsia="Aptos" w:hAnsi="Times New Roman" w:cs="Times New Roman"/>
          <w:i/>
          <w:iCs/>
          <w:kern w:val="2"/>
          <w14:ligatures w14:val="standardContextual"/>
        </w:rPr>
        <w:t xml:space="preserve"> Trichoderma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on egg hatching </w:t>
      </w:r>
    </w:p>
    <w:p w14:paraId="106FA4B9"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The experiment was conducted in a laboratory to determine the effect of </w:t>
      </w:r>
      <w:r w:rsidRPr="00A05DAB">
        <w:rPr>
          <w:rFonts w:ascii="Times New Roman" w:eastAsia="Aptos" w:hAnsi="Times New Roman" w:cs="Times New Roman"/>
          <w:b w:val="0"/>
          <w:bCs w:val="0"/>
          <w:i/>
          <w:iCs/>
          <w:kern w:val="2"/>
          <w14:ligatures w14:val="standardContextual"/>
        </w:rPr>
        <w:t>Bacillus</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and </w:t>
      </w:r>
      <w:r w:rsidRPr="00A05DAB">
        <w:rPr>
          <w:rFonts w:ascii="Times New Roman" w:eastAsia="Aptos" w:hAnsi="Times New Roman" w:cs="Times New Roman"/>
          <w:b w:val="0"/>
          <w:bCs w:val="0"/>
          <w:i/>
          <w:iCs/>
          <w:kern w:val="2"/>
          <w14:ligatures w14:val="standardContextual"/>
        </w:rPr>
        <w:t xml:space="preserve">Trichoderma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b w:val="0"/>
          <w:bCs w:val="0"/>
          <w:kern w:val="2"/>
          <w14:ligatures w14:val="standardContextual"/>
        </w:rPr>
        <w:t xml:space="preserve">isolates on the hatching rate of eggs of the root-knot nematode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spp. Three ml of each</w:t>
      </w:r>
      <w:r w:rsidRPr="00A05DAB">
        <w:rPr>
          <w:rFonts w:ascii="Times New Roman" w:eastAsia="Aptos" w:hAnsi="Times New Roman" w:cs="Times New Roman"/>
          <w:b w:val="0"/>
          <w:bCs w:val="0"/>
          <w:i/>
          <w:iCs/>
          <w:kern w:val="2"/>
          <w14:ligatures w14:val="standardContextual"/>
        </w:rPr>
        <w:t xml:space="preserve"> </w:t>
      </w:r>
      <w:r w:rsidRPr="00A05DAB">
        <w:rPr>
          <w:rFonts w:ascii="Times New Roman" w:eastAsia="Aptos" w:hAnsi="Times New Roman" w:cs="Times New Roman"/>
          <w:b w:val="0"/>
          <w:bCs w:val="0"/>
          <w:kern w:val="2"/>
          <w14:ligatures w14:val="standardContextual"/>
        </w:rPr>
        <w:t xml:space="preserve">bacterial and fungal isolate </w:t>
      </w:r>
      <w:r w:rsidRPr="00A05DAB">
        <w:rPr>
          <w:rFonts w:ascii="Times New Roman" w:eastAsia="Aptos" w:hAnsi="Times New Roman" w:cs="Times New Roman"/>
          <w:b w:val="0"/>
          <w:bCs w:val="0"/>
          <w:kern w:val="2"/>
          <w14:ligatures w14:val="standardContextual"/>
        </w:rPr>
        <w:lastRenderedPageBreak/>
        <w:t>suspension at a concentration of 1.6×10</w:t>
      </w:r>
      <w:r w:rsidRPr="00A05DAB">
        <w:rPr>
          <w:rFonts w:ascii="Times New Roman" w:eastAsia="Aptos" w:hAnsi="Times New Roman" w:cs="Times New Roman"/>
          <w:b w:val="0"/>
          <w:bCs w:val="0"/>
          <w:kern w:val="2"/>
          <w:vertAlign w:val="superscript"/>
          <w14:ligatures w14:val="standardContextual"/>
        </w:rPr>
        <w:t>8</w:t>
      </w:r>
      <w:r w:rsidRPr="00A05DAB">
        <w:rPr>
          <w:rFonts w:ascii="Times New Roman" w:eastAsia="Aptos" w:hAnsi="Times New Roman" w:cs="Times New Roman"/>
          <w:b w:val="0"/>
          <w:bCs w:val="0"/>
          <w:kern w:val="2"/>
          <w14:ligatures w14:val="standardContextual"/>
        </w:rPr>
        <w:t xml:space="preserve"> and 1.5 × 10</w:t>
      </w:r>
      <w:r w:rsidRPr="00A05DAB">
        <w:rPr>
          <w:rFonts w:ascii="Times New Roman" w:eastAsia="Aptos" w:hAnsi="Times New Roman" w:cs="Times New Roman"/>
          <w:b w:val="0"/>
          <w:bCs w:val="0"/>
          <w:kern w:val="2"/>
          <w:vertAlign w:val="superscript"/>
          <w14:ligatures w14:val="standardContextual"/>
        </w:rPr>
        <w:t>7</w:t>
      </w:r>
      <w:r w:rsidRPr="00A05DAB">
        <w:rPr>
          <w:rFonts w:ascii="Times New Roman" w:eastAsia="Aptos" w:hAnsi="Times New Roman" w:cs="Times New Roman"/>
          <w:b w:val="0"/>
          <w:bCs w:val="0"/>
          <w:kern w:val="2"/>
          <w14:ligatures w14:val="standardContextual"/>
        </w:rPr>
        <w:t xml:space="preserve"> CFU/ml, respectively, were added to each test tube capacity of 10 ml containing 300 µL of nematode inoculum at a concentration of 100 ± 5 eggs. Three ml of NGB, PDA medium, and sterilized distilled water were separately added to 300 µL of nematode suspension containing 100 ± 5 eggs, which served as standard checks. Each treatment included three replications to evaluate the inhibition of egg hatching in a completely randomized design (CRD). The test tubes were incubated at a temperature of 28 ± 2 °C. At the same time, the number of unhatched eggs was counted after 24, 48, and 72 hours of exposure by a Sedgewick Rafter cell counting slide under a compound light microscope with 4x magnification. </w:t>
      </w:r>
    </w:p>
    <w:p w14:paraId="260F0ABA" w14:textId="77777777" w:rsidR="00A05DAB" w:rsidRPr="00A05DAB" w:rsidRDefault="00A05DAB" w:rsidP="00A05DAB">
      <w:pPr>
        <w:bidi w:val="0"/>
        <w:spacing w:line="360" w:lineRule="auto"/>
        <w:jc w:val="both"/>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 xml:space="preserve">2.5.4 Evaluate the </w:t>
      </w:r>
      <w:proofErr w:type="spellStart"/>
      <w:r w:rsidRPr="00A05DAB">
        <w:rPr>
          <w:rFonts w:ascii="Times New Roman" w:eastAsia="Aptos" w:hAnsi="Times New Roman" w:cs="Times New Roman"/>
          <w:kern w:val="2"/>
          <w14:ligatures w14:val="standardContextual"/>
        </w:rPr>
        <w:t>nematicidal</w:t>
      </w:r>
      <w:proofErr w:type="spellEnd"/>
      <w:r w:rsidRPr="00A05DAB">
        <w:rPr>
          <w:rFonts w:ascii="Times New Roman" w:eastAsia="Aptos" w:hAnsi="Times New Roman" w:cs="Times New Roman"/>
          <w:kern w:val="2"/>
          <w14:ligatures w14:val="standardContextual"/>
        </w:rPr>
        <w:t xml:space="preserve"> impact of </w:t>
      </w:r>
      <w:r w:rsidRPr="00A05DAB">
        <w:rPr>
          <w:rFonts w:ascii="Times New Roman" w:eastAsia="Aptos" w:hAnsi="Times New Roman" w:cs="Times New Roman"/>
          <w:i/>
          <w:iCs/>
          <w:kern w:val="2"/>
          <w14:ligatures w14:val="standardContextual"/>
        </w:rPr>
        <w:t>Bacillus</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thuringiensis</w:t>
      </w:r>
      <w:r w:rsidRPr="00A05DAB">
        <w:rPr>
          <w:rFonts w:ascii="Times New Roman" w:eastAsia="Aptos" w:hAnsi="Times New Roman" w:cs="Times New Roman"/>
          <w:kern w:val="2"/>
          <w14:ligatures w14:val="standardContextual"/>
        </w:rPr>
        <w:t xml:space="preserve"> and </w:t>
      </w:r>
      <w:r w:rsidRPr="00A05DAB">
        <w:rPr>
          <w:rFonts w:ascii="Times New Roman" w:eastAsia="Aptos" w:hAnsi="Times New Roman" w:cs="Times New Roman"/>
          <w:i/>
          <w:iCs/>
          <w:kern w:val="2"/>
          <w14:ligatures w14:val="standardContextual"/>
        </w:rPr>
        <w:t xml:space="preserve">Trichoderma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on second-stage juvenile mortality </w:t>
      </w:r>
    </w:p>
    <w:p w14:paraId="2A1B39EB" w14:textId="77777777" w:rsidR="00A05DAB" w:rsidRPr="00A05DAB" w:rsidRDefault="00A05DAB" w:rsidP="00A05DAB">
      <w:pPr>
        <w:bidi w:val="0"/>
        <w:spacing w:line="360" w:lineRule="auto"/>
        <w:jc w:val="both"/>
        <w:rPr>
          <w:rFonts w:ascii="Times New Roman" w:eastAsia="Aptos" w:hAnsi="Times New Roman" w:cs="Times New Roman"/>
          <w:kern w:val="2"/>
          <w14:ligatures w14:val="standardContextual"/>
        </w:rPr>
      </w:pPr>
      <w:r w:rsidRPr="00A05DAB">
        <w:rPr>
          <w:rFonts w:ascii="Times New Roman" w:eastAsia="Aptos" w:hAnsi="Times New Roman" w:cs="Times New Roman"/>
          <w:b w:val="0"/>
          <w:bCs w:val="0"/>
          <w:kern w:val="2"/>
          <w14:ligatures w14:val="standardContextual"/>
        </w:rPr>
        <w:t xml:space="preserve">The experiment was carried out in the laboratory to investigate the </w:t>
      </w:r>
      <w:proofErr w:type="spellStart"/>
      <w:r w:rsidRPr="00A05DAB">
        <w:rPr>
          <w:rFonts w:ascii="Times New Roman" w:eastAsia="Aptos" w:hAnsi="Times New Roman" w:cs="Times New Roman"/>
          <w:b w:val="0"/>
          <w:bCs w:val="0"/>
          <w:kern w:val="2"/>
          <w14:ligatures w14:val="standardContextual"/>
        </w:rPr>
        <w:t>nematicidal</w:t>
      </w:r>
      <w:proofErr w:type="spellEnd"/>
      <w:r w:rsidRPr="00A05DAB">
        <w:rPr>
          <w:rFonts w:ascii="Times New Roman" w:eastAsia="Aptos" w:hAnsi="Times New Roman" w:cs="Times New Roman"/>
          <w:b w:val="0"/>
          <w:bCs w:val="0"/>
          <w:kern w:val="2"/>
          <w14:ligatures w14:val="standardContextual"/>
        </w:rPr>
        <w:t xml:space="preserve"> effectiveness of </w:t>
      </w:r>
      <w:r w:rsidRPr="00A05DAB">
        <w:rPr>
          <w:rFonts w:ascii="Times New Roman" w:eastAsia="Aptos" w:hAnsi="Times New Roman" w:cs="Times New Roman"/>
          <w:b w:val="0"/>
          <w:bCs w:val="0"/>
          <w:i/>
          <w:iCs/>
          <w:kern w:val="2"/>
          <w14:ligatures w14:val="standardContextual"/>
        </w:rPr>
        <w:t>Bacillus</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Bt</w:t>
      </w:r>
      <w:proofErr w:type="spellEnd"/>
      <w:r w:rsidRPr="00A05DAB">
        <w:rPr>
          <w:rFonts w:ascii="Times New Roman" w:eastAsia="Aptos" w:hAnsi="Times New Roman" w:cs="Times New Roman"/>
          <w:b w:val="0"/>
          <w:bCs w:val="0"/>
          <w:kern w:val="2"/>
          <w14:ligatures w14:val="standardContextual"/>
        </w:rPr>
        <w:t>) isolates on second-stage juvenile mortality of the root-knot nematodes (RKN). A concentration of 1.6×10</w:t>
      </w:r>
      <w:r w:rsidRPr="00A05DAB">
        <w:rPr>
          <w:rFonts w:ascii="Times New Roman" w:eastAsia="Aptos" w:hAnsi="Times New Roman" w:cs="Times New Roman"/>
          <w:b w:val="0"/>
          <w:bCs w:val="0"/>
          <w:kern w:val="2"/>
          <w:vertAlign w:val="superscript"/>
          <w14:ligatures w14:val="standardContextual"/>
        </w:rPr>
        <w:t>8</w:t>
      </w:r>
      <w:r w:rsidRPr="00A05DAB">
        <w:rPr>
          <w:rFonts w:ascii="Times New Roman" w:eastAsia="Aptos" w:hAnsi="Times New Roman" w:cs="Times New Roman"/>
          <w:b w:val="0"/>
          <w:bCs w:val="0"/>
          <w:kern w:val="2"/>
          <w14:ligatures w14:val="standardContextual"/>
        </w:rPr>
        <w:t xml:space="preserve"> and 1.5 × 10</w:t>
      </w:r>
      <w:r w:rsidRPr="00A05DAB">
        <w:rPr>
          <w:rFonts w:ascii="Times New Roman" w:eastAsia="Aptos" w:hAnsi="Times New Roman" w:cs="Times New Roman"/>
          <w:b w:val="0"/>
          <w:bCs w:val="0"/>
          <w:kern w:val="2"/>
          <w:vertAlign w:val="superscript"/>
          <w14:ligatures w14:val="standardContextual"/>
        </w:rPr>
        <w:t>7</w:t>
      </w:r>
      <w:r w:rsidRPr="00A05DAB">
        <w:rPr>
          <w:rFonts w:ascii="Times New Roman" w:eastAsia="Aptos" w:hAnsi="Times New Roman" w:cs="Times New Roman"/>
          <w:b w:val="0"/>
          <w:bCs w:val="0"/>
          <w:kern w:val="2"/>
          <w14:ligatures w14:val="standardContextual"/>
        </w:rPr>
        <w:t xml:space="preserve"> CFU/ml of each bacterial and fungal isolate</w:t>
      </w:r>
      <w:r w:rsidRPr="00A05DAB">
        <w:rPr>
          <w:rFonts w:ascii="Times New Roman" w:eastAsia="Aptos" w:hAnsi="Times New Roman" w:cs="Times New Roman"/>
          <w:b w:val="0"/>
          <w:bCs w:val="0"/>
          <w:i/>
          <w:iCs/>
          <w:kern w:val="2"/>
          <w14:ligatures w14:val="standardContextual"/>
        </w:rPr>
        <w:t xml:space="preserve"> </w:t>
      </w:r>
      <w:r w:rsidRPr="00A05DAB">
        <w:rPr>
          <w:rFonts w:ascii="Times New Roman" w:eastAsia="Aptos" w:hAnsi="Times New Roman" w:cs="Times New Roman"/>
          <w:b w:val="0"/>
          <w:bCs w:val="0"/>
          <w:kern w:val="2"/>
          <w14:ligatures w14:val="standardContextual"/>
        </w:rPr>
        <w:t>inoculum, respectively, was prepared. Furthermore, 300 µL of root-knot nematode inoculum containing 100 ± 5 juveniles (J2) was added to the test tube capacity of 10 ml. Then three ml of each bacterial and fungal isolate</w:t>
      </w:r>
      <w:r w:rsidRPr="00A05DAB">
        <w:rPr>
          <w:rFonts w:ascii="Times New Roman" w:eastAsia="Aptos" w:hAnsi="Times New Roman" w:cs="Times New Roman"/>
          <w:b w:val="0"/>
          <w:bCs w:val="0"/>
          <w:i/>
          <w:iCs/>
          <w:kern w:val="2"/>
          <w14:ligatures w14:val="standardContextual"/>
        </w:rPr>
        <w:t xml:space="preserve"> </w:t>
      </w:r>
      <w:r w:rsidRPr="00A05DAB">
        <w:rPr>
          <w:rFonts w:ascii="Times New Roman" w:eastAsia="Aptos" w:hAnsi="Times New Roman" w:cs="Times New Roman"/>
          <w:b w:val="0"/>
          <w:bCs w:val="0"/>
          <w:kern w:val="2"/>
          <w14:ligatures w14:val="standardContextual"/>
        </w:rPr>
        <w:t>inoculum was added to each test tube, in addition to the three comparison treatments of NGB, PDA medium, and sterilized distilled water. Each treatment consisted of three replications to</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b w:val="0"/>
          <w:bCs w:val="0"/>
          <w:kern w:val="2"/>
          <w14:ligatures w14:val="standardContextual"/>
        </w:rPr>
        <w:t xml:space="preserve">assess the mortality of juveniles in a completely randomized design (CRD). The test tubes were incubated at 28 ± 2 °C. Observation on the number of dead juveniles (J2) was counted after 24, 48, and 72 hours of exposure by a </w:t>
      </w:r>
      <w:proofErr w:type="spellStart"/>
      <w:r w:rsidRPr="00A05DAB">
        <w:rPr>
          <w:rFonts w:ascii="Times New Roman" w:eastAsia="Aptos" w:hAnsi="Times New Roman" w:cs="Times New Roman"/>
          <w:b w:val="0"/>
          <w:bCs w:val="0"/>
          <w:kern w:val="2"/>
          <w14:ligatures w14:val="standardContextual"/>
        </w:rPr>
        <w:t>sedgewick</w:t>
      </w:r>
      <w:proofErr w:type="spellEnd"/>
      <w:r w:rsidRPr="00A05DAB">
        <w:rPr>
          <w:rFonts w:ascii="Times New Roman" w:eastAsia="Aptos" w:hAnsi="Times New Roman" w:cs="Times New Roman"/>
          <w:b w:val="0"/>
          <w:bCs w:val="0"/>
          <w:kern w:val="2"/>
          <w14:ligatures w14:val="standardContextual"/>
        </w:rPr>
        <w:t xml:space="preserve"> rafter cell counting slide under a compound light microscope with 4x magnification. When probed with a small needle, the juveniles did not move, indicating that they had died. </w:t>
      </w:r>
    </w:p>
    <w:p w14:paraId="7189B69F" w14:textId="77777777" w:rsidR="00A05DAB" w:rsidRPr="00A05DAB" w:rsidRDefault="00A05DAB" w:rsidP="00A05DAB">
      <w:pPr>
        <w:bidi w:val="0"/>
        <w:spacing w:line="360" w:lineRule="auto"/>
        <w:jc w:val="both"/>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2.6 Statistical Analysis</w:t>
      </w:r>
    </w:p>
    <w:p w14:paraId="4B2FF230"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The data on egg hatching and second-stage juvenile mortality were analyzed statistically using a complete randomized design (CRD) by the statistical program GenStat 12, and the data were arranged using Excel. The significant differences between means were compared with the least significant difference (LSD) test at a significance level of 0.05.</w:t>
      </w:r>
    </w:p>
    <w:p w14:paraId="096B022B" w14:textId="77777777" w:rsidR="00A05DAB" w:rsidRPr="00A05DAB" w:rsidRDefault="00A05DAB" w:rsidP="00A05DAB">
      <w:pPr>
        <w:bidi w:val="0"/>
        <w:spacing w:line="360" w:lineRule="auto"/>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3. Results</w:t>
      </w:r>
      <w:r w:rsidRPr="00A05DAB">
        <w:rPr>
          <w:rFonts w:ascii="Times New Roman" w:eastAsia="Aptos" w:hAnsi="Times New Roman" w:cs="Times New Roman" w:hint="cs"/>
          <w:kern w:val="2"/>
          <w:rtl/>
          <w14:ligatures w14:val="standardContextual"/>
        </w:rPr>
        <w:t xml:space="preserve"> </w:t>
      </w:r>
      <w:r w:rsidRPr="00A05DAB">
        <w:rPr>
          <w:rFonts w:ascii="Times New Roman" w:eastAsia="Aptos" w:hAnsi="Times New Roman" w:cs="Times New Roman"/>
          <w:kern w:val="2"/>
          <w14:ligatures w14:val="standardContextual"/>
        </w:rPr>
        <w:t>and discussion</w:t>
      </w:r>
    </w:p>
    <w:p w14:paraId="693EE038" w14:textId="77777777" w:rsidR="00A05DAB" w:rsidRPr="00A05DAB" w:rsidRDefault="00A05DAB" w:rsidP="00A05DAB">
      <w:pPr>
        <w:bidi w:val="0"/>
        <w:spacing w:line="360" w:lineRule="auto"/>
        <w:jc w:val="both"/>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lastRenderedPageBreak/>
        <w:t>3.1 Morphological identification of</w:t>
      </w:r>
      <w:r w:rsidRPr="00A05DAB">
        <w:rPr>
          <w:rFonts w:ascii="Times New Roman" w:eastAsia="Aptos" w:hAnsi="Times New Roman" w:cs="Times New Roman"/>
          <w:i/>
          <w:iCs/>
          <w:kern w:val="2"/>
          <w14:ligatures w14:val="standardContextual"/>
        </w:rPr>
        <w:t xml:space="preserve"> Trichoderma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and</w:t>
      </w:r>
      <w:r w:rsidRPr="00A05DAB">
        <w:rPr>
          <w:rFonts w:ascii="Times New Roman" w:eastAsia="Aptos" w:hAnsi="Times New Roman" w:cs="Times New Roman"/>
          <w:i/>
          <w:iCs/>
          <w:kern w:val="2"/>
          <w14:ligatures w14:val="standardContextual"/>
        </w:rPr>
        <w:t xml:space="preserve"> Bacillus</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thuringiensis</w:t>
      </w:r>
      <w:r w:rsidRPr="00A05DAB">
        <w:rPr>
          <w:rFonts w:ascii="Times New Roman" w:eastAsia="Aptos" w:hAnsi="Times New Roman" w:cs="Times New Roman"/>
          <w:kern w:val="2"/>
          <w14:ligatures w14:val="standardContextual"/>
        </w:rPr>
        <w:t xml:space="preserve"> isolates</w:t>
      </w:r>
    </w:p>
    <w:p w14:paraId="2C2CB1D1"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The microscopic features of the three </w:t>
      </w:r>
      <w:r w:rsidRPr="00A05DAB">
        <w:rPr>
          <w:rFonts w:ascii="Times New Roman" w:eastAsia="Aptos" w:hAnsi="Times New Roman" w:cs="Times New Roman"/>
          <w:b w:val="0"/>
          <w:bCs w:val="0"/>
          <w:i/>
          <w:iCs/>
          <w:kern w:val="2"/>
          <w14:ligatures w14:val="standardContextual"/>
        </w:rPr>
        <w:t xml:space="preserve">Bacillus thuringiensis </w:t>
      </w:r>
      <w:r w:rsidRPr="00A05DAB">
        <w:rPr>
          <w:rFonts w:ascii="Times New Roman" w:eastAsia="Aptos" w:hAnsi="Times New Roman" w:cs="Times New Roman"/>
          <w:b w:val="0"/>
          <w:bCs w:val="0"/>
          <w:kern w:val="2"/>
          <w14:ligatures w14:val="standardContextual"/>
        </w:rPr>
        <w:t xml:space="preserve">isolates revealed the presence of gram-positive rods that produced oval spores (Figure 1). The results of the 46 biochemical tests of three </w:t>
      </w:r>
      <w:proofErr w:type="spellStart"/>
      <w:r w:rsidRPr="00A05DAB">
        <w:rPr>
          <w:rFonts w:ascii="Times New Roman" w:eastAsia="Aptos" w:hAnsi="Times New Roman" w:cs="Times New Roman"/>
          <w:b w:val="0"/>
          <w:bCs w:val="0"/>
          <w:i/>
          <w:iCs/>
          <w:kern w:val="2"/>
          <w14:ligatures w14:val="standardContextual"/>
        </w:rPr>
        <w:t>Bt</w:t>
      </w:r>
      <w:proofErr w:type="spellEnd"/>
      <w:r w:rsidRPr="00A05DAB">
        <w:rPr>
          <w:rFonts w:ascii="Times New Roman" w:eastAsia="Aptos" w:hAnsi="Times New Roman" w:cs="Times New Roman"/>
          <w:b w:val="0"/>
          <w:bCs w:val="0"/>
          <w:kern w:val="2"/>
          <w14:ligatures w14:val="standardContextual"/>
        </w:rPr>
        <w:t xml:space="preserve"> isolates using the VITEK-2 compact system with identification (BCL) cards exhibited that all the isolates belong to the species </w:t>
      </w:r>
      <w:proofErr w:type="spellStart"/>
      <w:r w:rsidRPr="00A05DAB">
        <w:rPr>
          <w:rFonts w:ascii="Times New Roman" w:eastAsia="Aptos" w:hAnsi="Times New Roman" w:cs="Times New Roman"/>
          <w:b w:val="0"/>
          <w:bCs w:val="0"/>
          <w:i/>
          <w:iCs/>
          <w:kern w:val="2"/>
          <w14:ligatures w14:val="standardContextual"/>
        </w:rPr>
        <w:t>Bt</w:t>
      </w:r>
      <w:proofErr w:type="spellEnd"/>
      <w:r w:rsidRPr="00A05DAB">
        <w:rPr>
          <w:rFonts w:ascii="Times New Roman" w:eastAsia="Aptos" w:hAnsi="Times New Roman" w:cs="Times New Roman"/>
          <w:b w:val="0"/>
          <w:bCs w:val="0"/>
          <w:i/>
          <w:iCs/>
          <w:kern w:val="2"/>
          <w14:ligatures w14:val="standardContextual"/>
        </w:rPr>
        <w:t xml:space="preserve"> </w:t>
      </w:r>
      <w:r w:rsidRPr="00A05DAB">
        <w:rPr>
          <w:rFonts w:ascii="Times New Roman" w:eastAsia="Aptos" w:hAnsi="Times New Roman" w:cs="Times New Roman"/>
          <w:b w:val="0"/>
          <w:bCs w:val="0"/>
          <w:kern w:val="2"/>
          <w14:ligatures w14:val="standardContextual"/>
        </w:rPr>
        <w:t xml:space="preserve">with a probability of 98%. The morphological and microscopic features of the three </w:t>
      </w:r>
      <w:r w:rsidRPr="00A05DAB">
        <w:rPr>
          <w:rFonts w:ascii="Times New Roman" w:eastAsia="Aptos" w:hAnsi="Times New Roman" w:cs="Times New Roman"/>
          <w:b w:val="0"/>
          <w:bCs w:val="0"/>
          <w:i/>
          <w:iCs/>
          <w:kern w:val="2"/>
          <w14:ligatures w14:val="standardContextual"/>
        </w:rPr>
        <w:t>Trichoderma</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isolates illustrated conidia, phialides, conidiophores, and chlamydospores, were also observed under a light microscope, as revealed in Figure 1.</w:t>
      </w:r>
    </w:p>
    <w:p w14:paraId="49AE60DD" w14:textId="77777777" w:rsidR="00A05DAB" w:rsidRPr="00A05DAB" w:rsidRDefault="00A05DAB" w:rsidP="00A05DAB">
      <w:pPr>
        <w:bidi w:val="0"/>
        <w:spacing w:line="360" w:lineRule="auto"/>
        <w:jc w:val="center"/>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noProof/>
          <w:kern w:val="2"/>
          <w14:ligatures w14:val="standardContextual"/>
        </w:rPr>
        <w:drawing>
          <wp:inline distT="0" distB="0" distL="0" distR="0" wp14:anchorId="75E93581" wp14:editId="0EB69D39">
            <wp:extent cx="4200525" cy="362775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7811" t="786" r="7590"/>
                    <a:stretch/>
                  </pic:blipFill>
                  <pic:spPr bwMode="auto">
                    <a:xfrm>
                      <a:off x="0" y="0"/>
                      <a:ext cx="4200525" cy="3627755"/>
                    </a:xfrm>
                    <a:prstGeom prst="rect">
                      <a:avLst/>
                    </a:prstGeom>
                    <a:noFill/>
                    <a:ln>
                      <a:noFill/>
                    </a:ln>
                    <a:extLst>
                      <a:ext uri="{53640926-AAD7-44D8-BBD7-CCE9431645EC}">
                        <a14:shadowObscured xmlns:a14="http://schemas.microsoft.com/office/drawing/2010/main"/>
                      </a:ext>
                    </a:extLst>
                  </pic:spPr>
                </pic:pic>
              </a:graphicData>
            </a:graphic>
          </wp:inline>
        </w:drawing>
      </w:r>
    </w:p>
    <w:p w14:paraId="41C6D221"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kern w:val="2"/>
          <w14:ligatures w14:val="standardContextual"/>
        </w:rPr>
        <w:t xml:space="preserve">Figure 1: </w:t>
      </w:r>
      <w:r w:rsidRPr="00A05DAB">
        <w:rPr>
          <w:rFonts w:ascii="Times New Roman" w:eastAsia="Aptos" w:hAnsi="Times New Roman" w:cs="Times New Roman"/>
          <w:b w:val="0"/>
          <w:bCs w:val="0"/>
          <w:kern w:val="2"/>
          <w14:ligatures w14:val="standardContextual"/>
        </w:rPr>
        <w:t xml:space="preserve">The morphological and microscopic features of the </w:t>
      </w:r>
      <w:r w:rsidRPr="00A05DAB">
        <w:rPr>
          <w:rFonts w:ascii="Times New Roman" w:eastAsia="Aptos" w:hAnsi="Times New Roman" w:cs="Times New Roman"/>
          <w:b w:val="0"/>
          <w:bCs w:val="0"/>
          <w:i/>
          <w:iCs/>
          <w:kern w:val="2"/>
          <w14:ligatures w14:val="standardContextual"/>
        </w:rPr>
        <w:t>Trichoderma</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and</w:t>
      </w:r>
      <w:r w:rsidRPr="00A05DAB">
        <w:rPr>
          <w:rFonts w:ascii="Times New Roman" w:eastAsia="Aptos" w:hAnsi="Times New Roman" w:cs="Times New Roman"/>
          <w:b w:val="0"/>
          <w:bCs w:val="0"/>
          <w:i/>
          <w:iCs/>
          <w:kern w:val="2"/>
          <w14:ligatures w14:val="standardContextual"/>
        </w:rPr>
        <w:t xml:space="preserve"> Bacillus</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(A): Colonies of </w:t>
      </w:r>
      <w:r w:rsidRPr="00A05DAB">
        <w:rPr>
          <w:rFonts w:ascii="Times New Roman" w:eastAsia="Aptos" w:hAnsi="Times New Roman" w:cs="Times New Roman"/>
          <w:b w:val="0"/>
          <w:bCs w:val="0"/>
          <w:i/>
          <w:iCs/>
          <w:kern w:val="2"/>
          <w14:ligatures w14:val="standardContextual"/>
        </w:rPr>
        <w:t>T.</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were grown on Potato dextrose agar. (B): Young bacterial isolate grows on nutrient agar. (C): Mass of conidia and conidia observed under a light microscope at 40x magnification (D): </w:t>
      </w:r>
      <w:r w:rsidRPr="00A05DAB">
        <w:rPr>
          <w:rFonts w:ascii="Times New Roman" w:eastAsia="Aptos" w:hAnsi="Times New Roman" w:cs="Times New Roman"/>
          <w:b w:val="0"/>
          <w:bCs w:val="0"/>
          <w:i/>
          <w:iCs/>
          <w:kern w:val="2"/>
          <w14:ligatures w14:val="standardContextual"/>
        </w:rPr>
        <w:t>B</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spores with Gram stain were illustrated as gram-positive with a purple color observed under a light microscope at 40x magnification.</w:t>
      </w:r>
    </w:p>
    <w:p w14:paraId="03781FA6" w14:textId="77777777" w:rsidR="00A05DAB" w:rsidRPr="00A05DAB" w:rsidRDefault="00A05DAB" w:rsidP="00A05DAB">
      <w:pPr>
        <w:bidi w:val="0"/>
        <w:spacing w:line="360" w:lineRule="auto"/>
        <w:jc w:val="both"/>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 xml:space="preserve">3.2 Morphological identification of </w:t>
      </w:r>
      <w:r w:rsidRPr="00A05DAB">
        <w:rPr>
          <w:rFonts w:ascii="Times New Roman" w:eastAsia="Aptos" w:hAnsi="Times New Roman" w:cs="Times New Roman"/>
          <w:i/>
          <w:iCs/>
          <w:kern w:val="2"/>
          <w14:ligatures w14:val="standardContextual"/>
        </w:rPr>
        <w:t>Meloidogyne</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incognita</w:t>
      </w:r>
    </w:p>
    <w:p w14:paraId="3262C6BF"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lastRenderedPageBreak/>
        <w:t xml:space="preserve">When analyzing the morphology of the perineal pattern of adult females microscopically, revealed the presence of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xml:space="preserve">, (Figure 2). which was characterized by presenting generally a shape elongated with a dorsal arch high and square, with soft grooves to wavy with some bifurcations in the lateral lines. This morphology coincided with that described in the literature for </w:t>
      </w:r>
      <w:r w:rsidRPr="00A05DAB">
        <w:rPr>
          <w:rFonts w:ascii="Times New Roman" w:eastAsia="Aptos" w:hAnsi="Times New Roman" w:cs="Times New Roman"/>
          <w:b w:val="0"/>
          <w:bCs w:val="0"/>
          <w:i/>
          <w:iCs/>
          <w:kern w:val="2"/>
          <w14:ligatures w14:val="standardContextual"/>
        </w:rPr>
        <w:t>M. incognita</w:t>
      </w:r>
      <w:r w:rsidRPr="00A05DAB">
        <w:rPr>
          <w:rFonts w:ascii="Times New Roman" w:eastAsia="Aptos" w:hAnsi="Times New Roman" w:cs="Times New Roman"/>
          <w:b w:val="0"/>
          <w:bCs w:val="0"/>
          <w:kern w:val="2"/>
          <w14:ligatures w14:val="standardContextual"/>
        </w:rPr>
        <w:t xml:space="preserve"> (Taylor and Sasser, 1983).</w:t>
      </w:r>
    </w:p>
    <w:p w14:paraId="126F6402" w14:textId="77777777" w:rsidR="00A05DAB" w:rsidRPr="00A05DAB" w:rsidRDefault="00A05DAB" w:rsidP="00A05DAB">
      <w:pPr>
        <w:bidi w:val="0"/>
        <w:spacing w:line="360" w:lineRule="auto"/>
        <w:jc w:val="center"/>
        <w:rPr>
          <w:rFonts w:ascii="Times New Roman" w:eastAsia="Aptos" w:hAnsi="Times New Roman" w:cs="Times New Roman"/>
          <w:kern w:val="2"/>
          <w14:ligatures w14:val="standardContextual"/>
        </w:rPr>
      </w:pPr>
      <w:r w:rsidRPr="00A05DAB">
        <w:rPr>
          <w:rFonts w:ascii="Times New Roman" w:eastAsia="Aptos" w:hAnsi="Times New Roman" w:cs="Times New Roman"/>
          <w:noProof/>
          <w:kern w:val="2"/>
          <w14:ligatures w14:val="standardContextual"/>
        </w:rPr>
        <w:drawing>
          <wp:inline distT="0" distB="0" distL="0" distR="0" wp14:anchorId="0EBA5F9D" wp14:editId="1EF2BD97">
            <wp:extent cx="2782570" cy="2238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9734" b="11583"/>
                    <a:stretch/>
                  </pic:blipFill>
                  <pic:spPr bwMode="auto">
                    <a:xfrm>
                      <a:off x="0" y="0"/>
                      <a:ext cx="2787638" cy="2242452"/>
                    </a:xfrm>
                    <a:prstGeom prst="rect">
                      <a:avLst/>
                    </a:prstGeom>
                    <a:ln>
                      <a:noFill/>
                    </a:ln>
                    <a:extLst>
                      <a:ext uri="{53640926-AAD7-44D8-BBD7-CCE9431645EC}">
                        <a14:shadowObscured xmlns:a14="http://schemas.microsoft.com/office/drawing/2010/main"/>
                      </a:ext>
                    </a:extLst>
                  </pic:spPr>
                </pic:pic>
              </a:graphicData>
            </a:graphic>
          </wp:inline>
        </w:drawing>
      </w:r>
    </w:p>
    <w:p w14:paraId="565C534D" w14:textId="77777777" w:rsidR="00A05DAB" w:rsidRPr="00A05DAB" w:rsidRDefault="00A05DAB" w:rsidP="00A05DAB">
      <w:pPr>
        <w:bidi w:val="0"/>
        <w:spacing w:line="360" w:lineRule="auto"/>
        <w:jc w:val="both"/>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 xml:space="preserve">Figure 2: </w:t>
      </w:r>
      <w:r w:rsidRPr="00A05DAB">
        <w:rPr>
          <w:rFonts w:ascii="Times New Roman" w:eastAsia="Aptos" w:hAnsi="Times New Roman" w:cs="Times New Roman"/>
          <w:b w:val="0"/>
          <w:bCs w:val="0"/>
          <w:kern w:val="2"/>
          <w14:ligatures w14:val="standardContextual"/>
        </w:rPr>
        <w:t>Microphotography of perineal patterns obtained from root-knot nematode females of Meloidogyne incognita revealed a high and square dorsal arch observed under a light microscope at 40x magnification.</w:t>
      </w:r>
    </w:p>
    <w:p w14:paraId="2EF4A21E" w14:textId="77777777" w:rsidR="00A05DAB" w:rsidRPr="00A05DAB" w:rsidRDefault="00A05DAB" w:rsidP="00A05DAB">
      <w:pPr>
        <w:bidi w:val="0"/>
        <w:spacing w:line="360" w:lineRule="auto"/>
        <w:jc w:val="both"/>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 xml:space="preserve">3.3 Evaluate the </w:t>
      </w:r>
      <w:proofErr w:type="spellStart"/>
      <w:r w:rsidRPr="00A05DAB">
        <w:rPr>
          <w:rFonts w:ascii="Times New Roman" w:eastAsia="Aptos" w:hAnsi="Times New Roman" w:cs="Times New Roman"/>
          <w:kern w:val="2"/>
          <w14:ligatures w14:val="standardContextual"/>
        </w:rPr>
        <w:t>nematicidal</w:t>
      </w:r>
      <w:proofErr w:type="spellEnd"/>
      <w:r w:rsidRPr="00A05DAB">
        <w:rPr>
          <w:rFonts w:ascii="Times New Roman" w:eastAsia="Aptos" w:hAnsi="Times New Roman" w:cs="Times New Roman"/>
          <w:kern w:val="2"/>
          <w14:ligatures w14:val="standardContextual"/>
        </w:rPr>
        <w:t xml:space="preserve"> impact of </w:t>
      </w:r>
      <w:r w:rsidRPr="00A05DAB">
        <w:rPr>
          <w:rFonts w:ascii="Times New Roman" w:eastAsia="Aptos" w:hAnsi="Times New Roman" w:cs="Times New Roman"/>
          <w:i/>
          <w:iCs/>
          <w:kern w:val="2"/>
          <w14:ligatures w14:val="standardContextual"/>
        </w:rPr>
        <w:t>Bacillus</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thuringiensis</w:t>
      </w:r>
      <w:r w:rsidRPr="00A05DAB">
        <w:rPr>
          <w:rFonts w:ascii="Times New Roman" w:eastAsia="Aptos" w:hAnsi="Times New Roman" w:cs="Times New Roman"/>
          <w:kern w:val="2"/>
          <w14:ligatures w14:val="standardContextual"/>
        </w:rPr>
        <w:t xml:space="preserve"> and </w:t>
      </w:r>
      <w:r w:rsidRPr="00A05DAB">
        <w:rPr>
          <w:rFonts w:ascii="Times New Roman" w:eastAsia="Aptos" w:hAnsi="Times New Roman" w:cs="Times New Roman"/>
          <w:i/>
          <w:iCs/>
          <w:kern w:val="2"/>
          <w14:ligatures w14:val="standardContextual"/>
        </w:rPr>
        <w:t xml:space="preserve">Trichoderma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isolates on egg hatching </w:t>
      </w:r>
    </w:p>
    <w:p w14:paraId="79FC1703"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The data shown in Table 1 revealed significant differences between </w:t>
      </w:r>
      <w:r w:rsidRPr="00A05DAB">
        <w:rPr>
          <w:rFonts w:ascii="Times New Roman" w:eastAsia="Aptos" w:hAnsi="Times New Roman" w:cs="Times New Roman"/>
          <w:b w:val="0"/>
          <w:bCs w:val="0"/>
          <w:i/>
          <w:iCs/>
          <w:kern w:val="2"/>
          <w14:ligatures w14:val="standardContextual"/>
        </w:rPr>
        <w:t xml:space="preserve">B. thuringiensis </w:t>
      </w:r>
      <w:r w:rsidRPr="00A05DAB">
        <w:rPr>
          <w:rFonts w:ascii="Times New Roman" w:eastAsia="Aptos" w:hAnsi="Times New Roman" w:cs="Times New Roman"/>
          <w:b w:val="0"/>
          <w:bCs w:val="0"/>
          <w:kern w:val="2"/>
          <w14:ligatures w14:val="standardContextual"/>
        </w:rPr>
        <w:t>and</w:t>
      </w:r>
      <w:r w:rsidRPr="00A05DAB">
        <w:rPr>
          <w:rFonts w:ascii="Times New Roman" w:eastAsia="Aptos" w:hAnsi="Times New Roman" w:cs="Times New Roman"/>
          <w:b w:val="0"/>
          <w:bCs w:val="0"/>
          <w:i/>
          <w:iCs/>
          <w:kern w:val="2"/>
          <w14:ligatures w14:val="standardContextual"/>
        </w:rPr>
        <w:t xml:space="preserve"> T.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i/>
          <w:iCs/>
          <w:kern w:val="2"/>
          <w14:ligatures w14:val="standardContextual"/>
        </w:rPr>
        <w:t xml:space="preserve"> </w:t>
      </w:r>
      <w:r w:rsidRPr="00A05DAB">
        <w:rPr>
          <w:rFonts w:ascii="Times New Roman" w:eastAsia="Aptos" w:hAnsi="Times New Roman" w:cs="Times New Roman"/>
          <w:b w:val="0"/>
          <w:bCs w:val="0"/>
          <w:kern w:val="2"/>
          <w14:ligatures w14:val="standardContextual"/>
        </w:rPr>
        <w:t xml:space="preserve">isolates and control groups when applied as </w:t>
      </w:r>
      <w:proofErr w:type="spellStart"/>
      <w:r w:rsidRPr="00A05DAB">
        <w:rPr>
          <w:rFonts w:ascii="Times New Roman" w:eastAsia="Aptos" w:hAnsi="Times New Roman" w:cs="Times New Roman"/>
          <w:b w:val="0"/>
          <w:bCs w:val="0"/>
          <w:kern w:val="2"/>
          <w14:ligatures w14:val="standardContextual"/>
        </w:rPr>
        <w:t>nematicidal</w:t>
      </w:r>
      <w:proofErr w:type="spellEnd"/>
      <w:r w:rsidRPr="00A05DAB">
        <w:rPr>
          <w:rFonts w:ascii="Times New Roman" w:eastAsia="Aptos" w:hAnsi="Times New Roman" w:cs="Times New Roman"/>
          <w:b w:val="0"/>
          <w:bCs w:val="0"/>
          <w:kern w:val="2"/>
          <w14:ligatures w14:val="standardContextual"/>
        </w:rPr>
        <w:t xml:space="preserve"> against eggs of root-knot nematodes. The result indicated that all isolates effectively inhibited eggs when observed under a microscope, as presented in Figure 3. All </w:t>
      </w:r>
      <w:proofErr w:type="spellStart"/>
      <w:r w:rsidRPr="00A05DAB">
        <w:rPr>
          <w:rFonts w:ascii="Times New Roman" w:eastAsia="Aptos" w:hAnsi="Times New Roman" w:cs="Times New Roman"/>
          <w:b w:val="0"/>
          <w:bCs w:val="0"/>
          <w:i/>
          <w:iCs/>
          <w:kern w:val="2"/>
          <w14:ligatures w14:val="standardContextual"/>
        </w:rPr>
        <w:t>Bt</w:t>
      </w:r>
      <w:proofErr w:type="spellEnd"/>
      <w:r w:rsidRPr="00A05DAB">
        <w:rPr>
          <w:rFonts w:ascii="Times New Roman" w:eastAsia="Aptos" w:hAnsi="Times New Roman" w:cs="Times New Roman"/>
          <w:b w:val="0"/>
          <w:bCs w:val="0"/>
          <w:kern w:val="2"/>
          <w14:ligatures w14:val="standardContextual"/>
        </w:rPr>
        <w:t xml:space="preserve"> and </w:t>
      </w:r>
      <w:r w:rsidRPr="00A05DAB">
        <w:rPr>
          <w:rFonts w:ascii="Times New Roman" w:eastAsia="Aptos" w:hAnsi="Times New Roman" w:cs="Times New Roman"/>
          <w:b w:val="0"/>
          <w:bCs w:val="0"/>
          <w:i/>
          <w:iCs/>
          <w:kern w:val="2"/>
          <w14:ligatures w14:val="standardContextual"/>
        </w:rPr>
        <w:t>Th</w:t>
      </w:r>
      <w:r w:rsidRPr="00A05DAB">
        <w:rPr>
          <w:rFonts w:ascii="Times New Roman" w:eastAsia="Aptos" w:hAnsi="Times New Roman" w:cs="Times New Roman"/>
          <w:b w:val="0"/>
          <w:bCs w:val="0"/>
          <w:kern w:val="2"/>
          <w14:ligatures w14:val="standardContextual"/>
        </w:rPr>
        <w:t xml:space="preserve"> isolates demonstrated a high percentage of egg inhibition. Therefore, the highest egg inhibition was observed in the </w:t>
      </w:r>
      <w:proofErr w:type="spellStart"/>
      <w:r w:rsidRPr="00A05DAB">
        <w:rPr>
          <w:rFonts w:ascii="Times New Roman" w:eastAsia="Aptos" w:hAnsi="Times New Roman" w:cs="Times New Roman"/>
          <w:b w:val="0"/>
          <w:bCs w:val="0"/>
          <w:i/>
          <w:iCs/>
          <w:kern w:val="2"/>
          <w14:ligatures w14:val="standardContextual"/>
        </w:rPr>
        <w:t>Bt</w:t>
      </w:r>
      <w:proofErr w:type="spellEnd"/>
      <w:r w:rsidRPr="00A05DAB">
        <w:rPr>
          <w:rFonts w:ascii="Times New Roman" w:eastAsia="Aptos" w:hAnsi="Times New Roman" w:cs="Times New Roman"/>
          <w:b w:val="0"/>
          <w:bCs w:val="0"/>
          <w:kern w:val="2"/>
          <w14:ligatures w14:val="standardContextual"/>
        </w:rPr>
        <w:t xml:space="preserve"> isolate Sh.Sa.3 in the ranges of 95.33%, 91.67%, and 88.67%, with a corrected percentage of egg inhibition of 93.06%, 88.89%, and 87.45% after 24, 48, and 72 hours of treatment, respectively. The highest egg inhibition was noticed in the </w:t>
      </w:r>
      <w:r w:rsidRPr="00A05DAB">
        <w:rPr>
          <w:rFonts w:ascii="Times New Roman" w:eastAsia="Aptos" w:hAnsi="Times New Roman" w:cs="Times New Roman"/>
          <w:b w:val="0"/>
          <w:bCs w:val="0"/>
          <w:i/>
          <w:iCs/>
          <w:kern w:val="2"/>
          <w14:ligatures w14:val="standardContextual"/>
        </w:rPr>
        <w:t xml:space="preserve">Th </w:t>
      </w:r>
      <w:r w:rsidRPr="00A05DAB">
        <w:rPr>
          <w:rFonts w:ascii="Times New Roman" w:eastAsia="Aptos" w:hAnsi="Times New Roman" w:cs="Times New Roman"/>
          <w:b w:val="0"/>
          <w:bCs w:val="0"/>
          <w:kern w:val="2"/>
          <w14:ligatures w14:val="standardContextual"/>
        </w:rPr>
        <w:t xml:space="preserve">isolate Sh.Sa.6 in the ranges of 89.33%, 87.00%, and 83.00%, with a corrected percentage of egg inhibition of 84.15%, 82.66%, and 81.18% after 24, 48, and 72 hours of treatment, respectively, compared to the three comparison treatments, NGB medium, PDA medium, and control (sterilized distilled water), which gave the lowest inhibition </w:t>
      </w:r>
      <w:r w:rsidRPr="00A05DAB">
        <w:rPr>
          <w:rFonts w:ascii="Times New Roman" w:eastAsia="Aptos" w:hAnsi="Times New Roman" w:cs="Times New Roman"/>
          <w:b w:val="0"/>
          <w:bCs w:val="0"/>
          <w:kern w:val="2"/>
          <w14:ligatures w14:val="standardContextual"/>
        </w:rPr>
        <w:lastRenderedPageBreak/>
        <w:t xml:space="preserve">percentage of eggs 35.00%, 27.33%, 11.00%, and 33.67%, 25.67%, 10.00%, and 32.67%, 25.00%, 9.67% after 24, 48, and 72 hours. Our findings were consistent with those of a study conducted by </w:t>
      </w:r>
      <w:proofErr w:type="spellStart"/>
      <w:r w:rsidRPr="00A05DAB">
        <w:rPr>
          <w:rFonts w:ascii="Times New Roman" w:eastAsia="Aptos" w:hAnsi="Times New Roman" w:cs="Times New Roman"/>
          <w:b w:val="0"/>
          <w:bCs w:val="0"/>
          <w:kern w:val="2"/>
          <w14:ligatures w14:val="standardContextual"/>
        </w:rPr>
        <w:t>Ravari</w:t>
      </w:r>
      <w:proofErr w:type="spellEnd"/>
      <w:r w:rsidRPr="00A05DAB">
        <w:rPr>
          <w:rFonts w:ascii="Times New Roman" w:eastAsia="Aptos" w:hAnsi="Times New Roman" w:cs="Times New Roman"/>
          <w:b w:val="0"/>
          <w:bCs w:val="0"/>
          <w:kern w:val="2"/>
          <w14:ligatures w14:val="standardContextual"/>
        </w:rPr>
        <w:t xml:space="preserve"> and Moghaddam (2015) found that two strains of </w:t>
      </w:r>
      <w:r w:rsidRPr="00A05DAB">
        <w:rPr>
          <w:rFonts w:ascii="Times New Roman" w:eastAsia="Aptos" w:hAnsi="Times New Roman" w:cs="Times New Roman"/>
          <w:b w:val="0"/>
          <w:bCs w:val="0"/>
          <w:i/>
          <w:iCs/>
          <w:kern w:val="2"/>
          <w14:ligatures w14:val="standardContextual"/>
        </w:rPr>
        <w:t>B</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(ToIr65 and ToIr67) exhibited 70% </w:t>
      </w:r>
      <w:proofErr w:type="spellStart"/>
      <w:r w:rsidRPr="00A05DAB">
        <w:rPr>
          <w:rFonts w:ascii="Times New Roman" w:eastAsia="Aptos" w:hAnsi="Times New Roman" w:cs="Times New Roman"/>
          <w:b w:val="0"/>
          <w:bCs w:val="0"/>
          <w:kern w:val="2"/>
          <w14:ligatures w14:val="standardContextual"/>
        </w:rPr>
        <w:t>nematicidal</w:t>
      </w:r>
      <w:proofErr w:type="spellEnd"/>
      <w:r w:rsidRPr="00A05DAB">
        <w:rPr>
          <w:rFonts w:ascii="Times New Roman" w:eastAsia="Aptos" w:hAnsi="Times New Roman" w:cs="Times New Roman"/>
          <w:b w:val="0"/>
          <w:bCs w:val="0"/>
          <w:kern w:val="2"/>
          <w14:ligatures w14:val="standardContextual"/>
        </w:rPr>
        <w:t xml:space="preserve"> activity against juveniles and eggs of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javanica</w:t>
      </w:r>
      <w:r w:rsidRPr="00A05DAB">
        <w:rPr>
          <w:rFonts w:ascii="Times New Roman" w:eastAsia="Aptos" w:hAnsi="Times New Roman" w:cs="Times New Roman"/>
          <w:b w:val="0"/>
          <w:bCs w:val="0"/>
          <w:kern w:val="2"/>
          <w14:ligatures w14:val="standardContextual"/>
        </w:rPr>
        <w:t xml:space="preserve">. Moreover, a study conducted by Mohammed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xml:space="preserve">. (2008) revealed that the </w:t>
      </w:r>
      <w:proofErr w:type="spellStart"/>
      <w:r w:rsidRPr="00A05DAB">
        <w:rPr>
          <w:rFonts w:ascii="Times New Roman" w:eastAsia="Aptos" w:hAnsi="Times New Roman" w:cs="Times New Roman"/>
          <w:b w:val="0"/>
          <w:bCs w:val="0"/>
          <w:kern w:val="2"/>
          <w14:ligatures w14:val="standardContextual"/>
        </w:rPr>
        <w:t>nematicidal</w:t>
      </w:r>
      <w:proofErr w:type="spellEnd"/>
      <w:r w:rsidRPr="00A05DAB">
        <w:rPr>
          <w:rFonts w:ascii="Times New Roman" w:eastAsia="Aptos" w:hAnsi="Times New Roman" w:cs="Times New Roman"/>
          <w:b w:val="0"/>
          <w:bCs w:val="0"/>
          <w:kern w:val="2"/>
          <w14:ligatures w14:val="standardContextual"/>
        </w:rPr>
        <w:t xml:space="preserve"> effects of 10 </w:t>
      </w:r>
      <w:r w:rsidRPr="00A05DAB">
        <w:rPr>
          <w:rFonts w:ascii="Times New Roman" w:eastAsia="Aptos" w:hAnsi="Times New Roman" w:cs="Times New Roman"/>
          <w:b w:val="0"/>
          <w:bCs w:val="0"/>
          <w:i/>
          <w:iCs/>
          <w:kern w:val="2"/>
          <w14:ligatures w14:val="standardContextual"/>
        </w:rPr>
        <w:t>Bacillus</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isolates in vitro against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xml:space="preserve"> exhibited the greatest </w:t>
      </w:r>
      <w:proofErr w:type="spellStart"/>
      <w:r w:rsidRPr="00A05DAB">
        <w:rPr>
          <w:rFonts w:ascii="Times New Roman" w:eastAsia="Aptos" w:hAnsi="Times New Roman" w:cs="Times New Roman"/>
          <w:b w:val="0"/>
          <w:bCs w:val="0"/>
          <w:kern w:val="2"/>
          <w14:ligatures w14:val="standardContextual"/>
        </w:rPr>
        <w:t>nematicidal</w:t>
      </w:r>
      <w:proofErr w:type="spellEnd"/>
      <w:r w:rsidRPr="00A05DAB">
        <w:rPr>
          <w:rFonts w:ascii="Times New Roman" w:eastAsia="Aptos" w:hAnsi="Times New Roman" w:cs="Times New Roman"/>
          <w:b w:val="0"/>
          <w:bCs w:val="0"/>
          <w:kern w:val="2"/>
          <w14:ligatures w14:val="standardContextual"/>
        </w:rPr>
        <w:t xml:space="preserve"> activity, with a death rate of 86–100%. </w:t>
      </w:r>
      <w:proofErr w:type="spellStart"/>
      <w:r w:rsidRPr="00A05DAB">
        <w:rPr>
          <w:rFonts w:ascii="Times New Roman" w:eastAsia="Aptos" w:hAnsi="Times New Roman" w:cs="Times New Roman"/>
          <w:b w:val="0"/>
          <w:bCs w:val="0"/>
          <w:kern w:val="2"/>
          <w14:ligatures w14:val="standardContextual"/>
        </w:rPr>
        <w:t>Jouzani</w:t>
      </w:r>
      <w:proofErr w:type="spellEnd"/>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xml:space="preserve">. (2008) used twenty-two isolates of </w:t>
      </w:r>
      <w:r w:rsidRPr="00A05DAB">
        <w:rPr>
          <w:rFonts w:ascii="Times New Roman" w:eastAsia="Aptos" w:hAnsi="Times New Roman" w:cs="Times New Roman"/>
          <w:b w:val="0"/>
          <w:bCs w:val="0"/>
          <w:i/>
          <w:iCs/>
          <w:kern w:val="2"/>
          <w14:ligatures w14:val="standardContextual"/>
        </w:rPr>
        <w:t>Bacillus</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with nematode-active cry genes and conducted preliminary bioassays on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According to those tests, four isolates were selected for further bioassays. At a 2×10</w:t>
      </w:r>
      <w:r w:rsidRPr="00A05DAB">
        <w:rPr>
          <w:rFonts w:ascii="Times New Roman" w:eastAsia="Aptos" w:hAnsi="Times New Roman" w:cs="Times New Roman"/>
          <w:b w:val="0"/>
          <w:bCs w:val="0"/>
          <w:kern w:val="2"/>
          <w:vertAlign w:val="superscript"/>
          <w14:ligatures w14:val="standardContextual"/>
        </w:rPr>
        <w:t>8</w:t>
      </w:r>
      <w:r w:rsidRPr="00A05DAB">
        <w:rPr>
          <w:rFonts w:ascii="Times New Roman" w:eastAsia="Aptos" w:hAnsi="Times New Roman" w:cs="Times New Roman"/>
          <w:b w:val="0"/>
          <w:bCs w:val="0"/>
          <w:kern w:val="2"/>
          <w14:ligatures w14:val="standardContextual"/>
        </w:rPr>
        <w:t xml:space="preserve"> CFU/mL concentration, strains YD5 and KON4 exhibited 77% and 81% toxicity against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incognita, respectively. An in vitro experiment was conducted by Abdulla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xml:space="preserve">. (2023) to evaluate the effects of two Iraqi isolates of </w:t>
      </w:r>
      <w:r w:rsidRPr="00A05DAB">
        <w:rPr>
          <w:rFonts w:ascii="Times New Roman" w:eastAsia="Aptos" w:hAnsi="Times New Roman" w:cs="Times New Roman"/>
          <w:b w:val="0"/>
          <w:bCs w:val="0"/>
          <w:i/>
          <w:iCs/>
          <w:kern w:val="2"/>
          <w14:ligatures w14:val="standardContextual"/>
        </w:rPr>
        <w:t>Trichoderma</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and </w:t>
      </w:r>
      <w:r w:rsidRPr="00A05DAB">
        <w:rPr>
          <w:rFonts w:ascii="Times New Roman" w:eastAsia="Aptos" w:hAnsi="Times New Roman" w:cs="Times New Roman"/>
          <w:b w:val="0"/>
          <w:bCs w:val="0"/>
          <w:i/>
          <w:iCs/>
          <w:kern w:val="2"/>
          <w14:ligatures w14:val="standardContextual"/>
        </w:rPr>
        <w:t>Trichoderma</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asperellum</w:t>
      </w:r>
      <w:proofErr w:type="spellEnd"/>
      <w:r w:rsidRPr="00A05DAB">
        <w:rPr>
          <w:rFonts w:ascii="Times New Roman" w:eastAsia="Aptos" w:hAnsi="Times New Roman" w:cs="Times New Roman"/>
          <w:b w:val="0"/>
          <w:bCs w:val="0"/>
          <w:kern w:val="2"/>
          <w14:ligatures w14:val="standardContextual"/>
        </w:rPr>
        <w:t xml:space="preserve"> against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xml:space="preserve">. It was noted </w:t>
      </w:r>
      <w:r w:rsidRPr="00A05DAB">
        <w:rPr>
          <w:rFonts w:ascii="Times New Roman" w:eastAsia="Aptos" w:hAnsi="Times New Roman" w:cs="Times New Roman"/>
          <w:b w:val="0"/>
          <w:bCs w:val="0"/>
          <w:i/>
          <w:iCs/>
          <w:kern w:val="2"/>
          <w14:ligatures w14:val="standardContextual"/>
        </w:rPr>
        <w:t>T</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and </w:t>
      </w:r>
      <w:r w:rsidRPr="00A05DAB">
        <w:rPr>
          <w:rFonts w:ascii="Times New Roman" w:eastAsia="Aptos" w:hAnsi="Times New Roman" w:cs="Times New Roman"/>
          <w:b w:val="0"/>
          <w:bCs w:val="0"/>
          <w:i/>
          <w:iCs/>
          <w:kern w:val="2"/>
          <w14:ligatures w14:val="standardContextual"/>
        </w:rPr>
        <w:t>T</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asperellum</w:t>
      </w:r>
      <w:proofErr w:type="spellEnd"/>
      <w:r w:rsidRPr="00A05DAB">
        <w:rPr>
          <w:rFonts w:ascii="Times New Roman" w:eastAsia="Aptos" w:hAnsi="Times New Roman" w:cs="Times New Roman"/>
          <w:b w:val="0"/>
          <w:bCs w:val="0"/>
          <w:kern w:val="2"/>
          <w14:ligatures w14:val="standardContextual"/>
        </w:rPr>
        <w:t xml:space="preserve"> had a clear impact on egg-hatching inhibition of root-knot nematode,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xml:space="preserve">. The percentage of egg-hatching inhibition after the seventh day, reached 86.50% and 83.75%, respectively. In vitro studies done by Khattak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xml:space="preserve">. (2008) revealed that the hatching of </w:t>
      </w:r>
      <w:r w:rsidRPr="00A05DAB">
        <w:rPr>
          <w:rFonts w:ascii="Times New Roman" w:eastAsia="Aptos" w:hAnsi="Times New Roman" w:cs="Times New Roman"/>
          <w:b w:val="0"/>
          <w:bCs w:val="0"/>
          <w:i/>
          <w:iCs/>
          <w:kern w:val="2"/>
          <w14:ligatures w14:val="standardContextual"/>
        </w:rPr>
        <w:t>M</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javanica</w:t>
      </w:r>
      <w:r w:rsidRPr="00A05DAB">
        <w:rPr>
          <w:rFonts w:ascii="Times New Roman" w:eastAsia="Aptos" w:hAnsi="Times New Roman" w:cs="Times New Roman"/>
          <w:b w:val="0"/>
          <w:bCs w:val="0"/>
          <w:kern w:val="2"/>
          <w14:ligatures w14:val="standardContextual"/>
        </w:rPr>
        <w:t xml:space="preserve"> eggs was inhibited by the action of Culture filtrates (CF) of </w:t>
      </w:r>
      <w:r w:rsidRPr="00A05DAB">
        <w:rPr>
          <w:rFonts w:ascii="Times New Roman" w:eastAsia="Aptos" w:hAnsi="Times New Roman" w:cs="Times New Roman"/>
          <w:b w:val="0"/>
          <w:bCs w:val="0"/>
          <w:i/>
          <w:iCs/>
          <w:kern w:val="2"/>
          <w14:ligatures w14:val="standardContextual"/>
        </w:rPr>
        <w:t>T</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at different concentrations, (standard, 1:1, 1:10, and 1:100) and this inhibition was positively correlated with increase in the concentration of culture filtrates. Maximum inhibition of egg hatching (80.36%) was observed at standard concentration, followed by 68.08% at 1:1, and minimum inhibition (10.66%) was recorded at the lowest concentration. </w:t>
      </w:r>
    </w:p>
    <w:p w14:paraId="570BBE2E"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noProof/>
          <w:kern w:val="2"/>
          <w14:ligatures w14:val="standardContextual"/>
        </w:rPr>
        <w:drawing>
          <wp:inline distT="0" distB="0" distL="0" distR="0" wp14:anchorId="615FFC21" wp14:editId="3A58799F">
            <wp:extent cx="5647690" cy="2228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659" t="1615" b="17250"/>
                    <a:stretch/>
                  </pic:blipFill>
                  <pic:spPr bwMode="auto">
                    <a:xfrm>
                      <a:off x="0" y="0"/>
                      <a:ext cx="5647690" cy="2228850"/>
                    </a:xfrm>
                    <a:prstGeom prst="rect">
                      <a:avLst/>
                    </a:prstGeom>
                    <a:noFill/>
                    <a:ln>
                      <a:noFill/>
                    </a:ln>
                    <a:extLst>
                      <a:ext uri="{53640926-AAD7-44D8-BBD7-CCE9431645EC}">
                        <a14:shadowObscured xmlns:a14="http://schemas.microsoft.com/office/drawing/2010/main"/>
                      </a:ext>
                    </a:extLst>
                  </pic:spPr>
                </pic:pic>
              </a:graphicData>
            </a:graphic>
          </wp:inline>
        </w:drawing>
      </w:r>
    </w:p>
    <w:p w14:paraId="788BE0B8"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kern w:val="2"/>
          <w14:ligatures w14:val="standardContextual"/>
        </w:rPr>
        <w:lastRenderedPageBreak/>
        <w:t xml:space="preserve">Figure 3: </w:t>
      </w:r>
      <w:r w:rsidRPr="00A05DAB">
        <w:rPr>
          <w:rFonts w:ascii="Times New Roman" w:eastAsia="Aptos" w:hAnsi="Times New Roman" w:cs="Times New Roman"/>
          <w:b w:val="0"/>
          <w:bCs w:val="0"/>
          <w:kern w:val="2"/>
          <w14:ligatures w14:val="standardContextual"/>
        </w:rPr>
        <w:t xml:space="preserve">The effect of culture filtrate of </w:t>
      </w:r>
      <w:r w:rsidRPr="00A05DAB">
        <w:rPr>
          <w:rFonts w:ascii="Times New Roman" w:eastAsia="Aptos" w:hAnsi="Times New Roman" w:cs="Times New Roman"/>
          <w:b w:val="0"/>
          <w:bCs w:val="0"/>
          <w:i/>
          <w:iCs/>
          <w:kern w:val="2"/>
          <w14:ligatures w14:val="standardContextual"/>
        </w:rPr>
        <w:t>Bacillus</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and </w:t>
      </w:r>
      <w:r w:rsidRPr="00A05DAB">
        <w:rPr>
          <w:rFonts w:ascii="Times New Roman" w:eastAsia="Aptos" w:hAnsi="Times New Roman" w:cs="Times New Roman"/>
          <w:b w:val="0"/>
          <w:bCs w:val="0"/>
          <w:i/>
          <w:iCs/>
          <w:kern w:val="2"/>
          <w14:ligatures w14:val="standardContextual"/>
        </w:rPr>
        <w:t xml:space="preserve">Trichoderma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isolates on egg hatching observed under a light microscope at 10x magnification. (A): Unhatched eggs were examined after being treated with </w:t>
      </w:r>
      <w:r w:rsidRPr="00A05DAB">
        <w:rPr>
          <w:rFonts w:ascii="Times New Roman" w:eastAsia="Aptos" w:hAnsi="Times New Roman" w:cs="Times New Roman"/>
          <w:b w:val="0"/>
          <w:bCs w:val="0"/>
          <w:i/>
          <w:iCs/>
          <w:kern w:val="2"/>
          <w14:ligatures w14:val="standardContextual"/>
        </w:rPr>
        <w:t xml:space="preserve">T.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i/>
          <w:iCs/>
          <w:kern w:val="2"/>
          <w14:ligatures w14:val="standardContextual"/>
        </w:rPr>
        <w:t xml:space="preserve"> </w:t>
      </w:r>
      <w:r w:rsidRPr="00A05DAB">
        <w:rPr>
          <w:rFonts w:ascii="Times New Roman" w:eastAsia="Aptos" w:hAnsi="Times New Roman" w:cs="Times New Roman"/>
          <w:b w:val="0"/>
          <w:bCs w:val="0"/>
          <w:kern w:val="2"/>
          <w14:ligatures w14:val="standardContextual"/>
        </w:rPr>
        <w:t xml:space="preserve">suspension. (B): An unhatched egg was examined after being treated with </w:t>
      </w:r>
      <w:proofErr w:type="spellStart"/>
      <w:r w:rsidRPr="00A05DAB">
        <w:rPr>
          <w:rFonts w:ascii="Times New Roman" w:eastAsia="Aptos" w:hAnsi="Times New Roman" w:cs="Times New Roman"/>
          <w:b w:val="0"/>
          <w:bCs w:val="0"/>
          <w:i/>
          <w:iCs/>
          <w:kern w:val="2"/>
          <w14:ligatures w14:val="standardContextual"/>
        </w:rPr>
        <w:t>Bt</w:t>
      </w:r>
      <w:proofErr w:type="spellEnd"/>
      <w:r w:rsidRPr="00A05DAB">
        <w:rPr>
          <w:rFonts w:ascii="Times New Roman" w:eastAsia="Aptos" w:hAnsi="Times New Roman" w:cs="Times New Roman"/>
          <w:b w:val="0"/>
          <w:bCs w:val="0"/>
          <w:kern w:val="2"/>
          <w14:ligatures w14:val="standardContextual"/>
        </w:rPr>
        <w:t xml:space="preserve"> culture filtrate. (C). An untreated eggs hatched into a juvenile (J2).</w:t>
      </w:r>
    </w:p>
    <w:p w14:paraId="2938F645" w14:textId="77777777" w:rsidR="00A05DAB" w:rsidRPr="00A05DAB" w:rsidRDefault="00A05DAB" w:rsidP="00F06B54">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kern w:val="2"/>
          <w14:ligatures w14:val="standardContextual"/>
        </w:rPr>
        <w:t xml:space="preserve">Table 1: </w:t>
      </w:r>
      <w:r w:rsidRPr="00A05DAB">
        <w:rPr>
          <w:rFonts w:ascii="Times New Roman" w:eastAsia="Aptos" w:hAnsi="Times New Roman" w:cs="Times New Roman"/>
          <w:b w:val="0"/>
          <w:bCs w:val="0"/>
          <w:kern w:val="2"/>
          <w14:ligatures w14:val="standardContextual"/>
        </w:rPr>
        <w:t xml:space="preserve">The </w:t>
      </w:r>
      <w:proofErr w:type="spellStart"/>
      <w:r w:rsidRPr="00A05DAB">
        <w:rPr>
          <w:rFonts w:ascii="Times New Roman" w:eastAsia="Aptos" w:hAnsi="Times New Roman" w:cs="Times New Roman"/>
          <w:b w:val="0"/>
          <w:bCs w:val="0"/>
          <w:kern w:val="2"/>
          <w14:ligatures w14:val="standardContextual"/>
        </w:rPr>
        <w:t>Nematicidal</w:t>
      </w:r>
      <w:proofErr w:type="spellEnd"/>
      <w:r w:rsidRPr="00A05DAB">
        <w:rPr>
          <w:rFonts w:ascii="Times New Roman" w:eastAsia="Aptos" w:hAnsi="Times New Roman" w:cs="Times New Roman"/>
          <w:b w:val="0"/>
          <w:bCs w:val="0"/>
          <w:kern w:val="2"/>
          <w14:ligatures w14:val="standardContextual"/>
        </w:rPr>
        <w:t xml:space="preserve"> impact of </w:t>
      </w:r>
      <w:r w:rsidRPr="00A05DAB">
        <w:rPr>
          <w:rFonts w:ascii="Times New Roman" w:eastAsia="Aptos" w:hAnsi="Times New Roman" w:cs="Times New Roman"/>
          <w:b w:val="0"/>
          <w:bCs w:val="0"/>
          <w:i/>
          <w:iCs/>
          <w:kern w:val="2"/>
          <w14:ligatures w14:val="standardContextual"/>
        </w:rPr>
        <w:t>Bacillus</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and </w:t>
      </w:r>
      <w:r w:rsidRPr="00A05DAB">
        <w:rPr>
          <w:rFonts w:ascii="Times New Roman" w:eastAsia="Aptos" w:hAnsi="Times New Roman" w:cs="Times New Roman"/>
          <w:b w:val="0"/>
          <w:bCs w:val="0"/>
          <w:i/>
          <w:iCs/>
          <w:kern w:val="2"/>
          <w14:ligatures w14:val="standardContextual"/>
        </w:rPr>
        <w:t xml:space="preserve">Trichoderma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isolates on egg hatching</w:t>
      </w:r>
    </w:p>
    <w:tbl>
      <w:tblPr>
        <w:tblStyle w:val="TableGrid"/>
        <w:tblW w:w="8926" w:type="dxa"/>
        <w:jc w:val="center"/>
        <w:tblBorders>
          <w:insideH w:val="none" w:sz="0" w:space="0" w:color="auto"/>
          <w:insideV w:val="none" w:sz="0" w:space="0" w:color="auto"/>
        </w:tblBorders>
        <w:tblLayout w:type="fixed"/>
        <w:tblLook w:val="04A0" w:firstRow="1" w:lastRow="0" w:firstColumn="1" w:lastColumn="0" w:noHBand="0" w:noVBand="1"/>
      </w:tblPr>
      <w:tblGrid>
        <w:gridCol w:w="1129"/>
        <w:gridCol w:w="1134"/>
        <w:gridCol w:w="1276"/>
        <w:gridCol w:w="1134"/>
        <w:gridCol w:w="1276"/>
        <w:gridCol w:w="1134"/>
        <w:gridCol w:w="1134"/>
        <w:gridCol w:w="709"/>
      </w:tblGrid>
      <w:tr w:rsidR="00A05DAB" w:rsidRPr="00A05DAB" w14:paraId="3C654593" w14:textId="77777777" w:rsidTr="00F06B54">
        <w:trPr>
          <w:jc w:val="center"/>
        </w:trPr>
        <w:tc>
          <w:tcPr>
            <w:tcW w:w="1129" w:type="dxa"/>
            <w:vMerge w:val="restart"/>
          </w:tcPr>
          <w:p w14:paraId="094C7FA0"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Treatment</w:t>
            </w:r>
          </w:p>
        </w:tc>
        <w:tc>
          <w:tcPr>
            <w:tcW w:w="1134" w:type="dxa"/>
            <w:tcBorders>
              <w:bottom w:val="single" w:sz="4" w:space="0" w:color="auto"/>
            </w:tcBorders>
          </w:tcPr>
          <w:p w14:paraId="56C8C656"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Egg inhibition percentage%</w:t>
            </w:r>
          </w:p>
        </w:tc>
        <w:tc>
          <w:tcPr>
            <w:tcW w:w="1276" w:type="dxa"/>
            <w:tcBorders>
              <w:bottom w:val="single" w:sz="4" w:space="0" w:color="auto"/>
            </w:tcBorders>
          </w:tcPr>
          <w:p w14:paraId="6F6DA755"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Corrected egg inhibition percentage</w:t>
            </w:r>
          </w:p>
        </w:tc>
        <w:tc>
          <w:tcPr>
            <w:tcW w:w="1134" w:type="dxa"/>
            <w:tcBorders>
              <w:bottom w:val="single" w:sz="4" w:space="0" w:color="auto"/>
            </w:tcBorders>
          </w:tcPr>
          <w:p w14:paraId="5CB95CC4"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Egg inhibition percentage%</w:t>
            </w:r>
          </w:p>
        </w:tc>
        <w:tc>
          <w:tcPr>
            <w:tcW w:w="1276" w:type="dxa"/>
            <w:tcBorders>
              <w:bottom w:val="single" w:sz="4" w:space="0" w:color="auto"/>
            </w:tcBorders>
          </w:tcPr>
          <w:p w14:paraId="4E28B2D4"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Corrected egg inhibition percentage</w:t>
            </w:r>
          </w:p>
        </w:tc>
        <w:tc>
          <w:tcPr>
            <w:tcW w:w="1134" w:type="dxa"/>
            <w:tcBorders>
              <w:bottom w:val="single" w:sz="4" w:space="0" w:color="auto"/>
            </w:tcBorders>
          </w:tcPr>
          <w:p w14:paraId="0A6150E0"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Egg inhibition percentage%</w:t>
            </w:r>
          </w:p>
        </w:tc>
        <w:tc>
          <w:tcPr>
            <w:tcW w:w="1134" w:type="dxa"/>
            <w:tcBorders>
              <w:bottom w:val="single" w:sz="4" w:space="0" w:color="auto"/>
            </w:tcBorders>
          </w:tcPr>
          <w:p w14:paraId="52685D64"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Corrected egg inhibition percentage</w:t>
            </w:r>
          </w:p>
        </w:tc>
        <w:tc>
          <w:tcPr>
            <w:tcW w:w="709" w:type="dxa"/>
            <w:vMerge w:val="restart"/>
          </w:tcPr>
          <w:p w14:paraId="08D3B221"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Mean</w:t>
            </w:r>
          </w:p>
        </w:tc>
      </w:tr>
      <w:tr w:rsidR="00A05DAB" w:rsidRPr="00A05DAB" w14:paraId="57CC5B07" w14:textId="77777777" w:rsidTr="00F06B54">
        <w:trPr>
          <w:jc w:val="center"/>
        </w:trPr>
        <w:tc>
          <w:tcPr>
            <w:tcW w:w="1129" w:type="dxa"/>
            <w:vMerge/>
            <w:tcBorders>
              <w:bottom w:val="single" w:sz="4" w:space="0" w:color="auto"/>
            </w:tcBorders>
          </w:tcPr>
          <w:p w14:paraId="142AEAFA" w14:textId="77777777" w:rsidR="00A05DAB" w:rsidRPr="00A05DAB" w:rsidRDefault="00A05DAB" w:rsidP="00A05DAB">
            <w:pPr>
              <w:bidi w:val="0"/>
              <w:spacing w:line="360" w:lineRule="auto"/>
              <w:jc w:val="both"/>
              <w:rPr>
                <w:rFonts w:ascii="Times New Roman" w:eastAsia="Aptos" w:hAnsi="Times New Roman" w:cs="Times New Roman"/>
              </w:rPr>
            </w:pPr>
          </w:p>
        </w:tc>
        <w:tc>
          <w:tcPr>
            <w:tcW w:w="1134" w:type="dxa"/>
            <w:tcBorders>
              <w:top w:val="single" w:sz="4" w:space="0" w:color="auto"/>
              <w:bottom w:val="single" w:sz="4" w:space="0" w:color="auto"/>
            </w:tcBorders>
          </w:tcPr>
          <w:p w14:paraId="4D8532BD"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24/hr.</w:t>
            </w:r>
          </w:p>
        </w:tc>
        <w:tc>
          <w:tcPr>
            <w:tcW w:w="1276" w:type="dxa"/>
            <w:tcBorders>
              <w:top w:val="single" w:sz="4" w:space="0" w:color="auto"/>
              <w:bottom w:val="single" w:sz="4" w:space="0" w:color="auto"/>
            </w:tcBorders>
          </w:tcPr>
          <w:p w14:paraId="09F8662A"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24/hr.</w:t>
            </w:r>
          </w:p>
        </w:tc>
        <w:tc>
          <w:tcPr>
            <w:tcW w:w="1134" w:type="dxa"/>
            <w:tcBorders>
              <w:top w:val="single" w:sz="4" w:space="0" w:color="auto"/>
              <w:bottom w:val="single" w:sz="4" w:space="0" w:color="auto"/>
            </w:tcBorders>
          </w:tcPr>
          <w:p w14:paraId="19740325"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48/hr.</w:t>
            </w:r>
          </w:p>
        </w:tc>
        <w:tc>
          <w:tcPr>
            <w:tcW w:w="1276" w:type="dxa"/>
            <w:tcBorders>
              <w:top w:val="single" w:sz="4" w:space="0" w:color="auto"/>
              <w:bottom w:val="single" w:sz="4" w:space="0" w:color="auto"/>
            </w:tcBorders>
          </w:tcPr>
          <w:p w14:paraId="12A96A87"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48/hr.</w:t>
            </w:r>
          </w:p>
        </w:tc>
        <w:tc>
          <w:tcPr>
            <w:tcW w:w="1134" w:type="dxa"/>
            <w:tcBorders>
              <w:top w:val="single" w:sz="4" w:space="0" w:color="auto"/>
              <w:bottom w:val="single" w:sz="4" w:space="0" w:color="auto"/>
            </w:tcBorders>
          </w:tcPr>
          <w:p w14:paraId="0868667B"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72/hr.</w:t>
            </w:r>
          </w:p>
        </w:tc>
        <w:tc>
          <w:tcPr>
            <w:tcW w:w="1134" w:type="dxa"/>
            <w:tcBorders>
              <w:top w:val="single" w:sz="4" w:space="0" w:color="auto"/>
              <w:bottom w:val="single" w:sz="4" w:space="0" w:color="auto"/>
            </w:tcBorders>
          </w:tcPr>
          <w:p w14:paraId="28304152"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72/hr.</w:t>
            </w:r>
          </w:p>
        </w:tc>
        <w:tc>
          <w:tcPr>
            <w:tcW w:w="709" w:type="dxa"/>
            <w:vMerge/>
            <w:tcBorders>
              <w:bottom w:val="single" w:sz="4" w:space="0" w:color="auto"/>
            </w:tcBorders>
          </w:tcPr>
          <w:p w14:paraId="5E46A8F3" w14:textId="77777777" w:rsidR="00A05DAB" w:rsidRPr="00A05DAB" w:rsidRDefault="00A05DAB" w:rsidP="00A05DAB">
            <w:pPr>
              <w:bidi w:val="0"/>
              <w:spacing w:line="360" w:lineRule="auto"/>
              <w:jc w:val="center"/>
              <w:rPr>
                <w:rFonts w:ascii="Times New Roman" w:eastAsia="Aptos" w:hAnsi="Times New Roman" w:cs="Times New Roman"/>
              </w:rPr>
            </w:pPr>
          </w:p>
        </w:tc>
      </w:tr>
      <w:tr w:rsidR="00A05DAB" w:rsidRPr="00A05DAB" w14:paraId="43B741EE" w14:textId="77777777" w:rsidTr="00F06B54">
        <w:trPr>
          <w:jc w:val="center"/>
        </w:trPr>
        <w:tc>
          <w:tcPr>
            <w:tcW w:w="1129" w:type="dxa"/>
            <w:tcBorders>
              <w:top w:val="single" w:sz="4" w:space="0" w:color="auto"/>
            </w:tcBorders>
          </w:tcPr>
          <w:p w14:paraId="55CCF2D5"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Control</w:t>
            </w:r>
          </w:p>
        </w:tc>
        <w:tc>
          <w:tcPr>
            <w:tcW w:w="1134" w:type="dxa"/>
            <w:tcBorders>
              <w:top w:val="single" w:sz="4" w:space="0" w:color="auto"/>
            </w:tcBorders>
          </w:tcPr>
          <w:p w14:paraId="328CC6AC"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32.67</w:t>
            </w:r>
          </w:p>
        </w:tc>
        <w:tc>
          <w:tcPr>
            <w:tcW w:w="1276" w:type="dxa"/>
            <w:tcBorders>
              <w:top w:val="single" w:sz="4" w:space="0" w:color="auto"/>
            </w:tcBorders>
          </w:tcPr>
          <w:p w14:paraId="5DAE8089" w14:textId="77777777" w:rsidR="00A05DAB" w:rsidRPr="00A05DAB" w:rsidRDefault="00A05DAB" w:rsidP="00A05DAB">
            <w:pPr>
              <w:bidi w:val="0"/>
              <w:spacing w:line="360" w:lineRule="auto"/>
              <w:jc w:val="center"/>
              <w:rPr>
                <w:rFonts w:ascii="Times New Roman" w:eastAsia="Aptos" w:hAnsi="Times New Roman" w:cs="Times New Roman"/>
              </w:rPr>
            </w:pPr>
          </w:p>
        </w:tc>
        <w:tc>
          <w:tcPr>
            <w:tcW w:w="1134" w:type="dxa"/>
            <w:tcBorders>
              <w:top w:val="single" w:sz="4" w:space="0" w:color="auto"/>
            </w:tcBorders>
          </w:tcPr>
          <w:p w14:paraId="0A85EFA0"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25.00</w:t>
            </w:r>
          </w:p>
        </w:tc>
        <w:tc>
          <w:tcPr>
            <w:tcW w:w="1276" w:type="dxa"/>
            <w:tcBorders>
              <w:top w:val="single" w:sz="4" w:space="0" w:color="auto"/>
            </w:tcBorders>
          </w:tcPr>
          <w:p w14:paraId="4F467729" w14:textId="77777777" w:rsidR="00A05DAB" w:rsidRPr="00A05DAB" w:rsidRDefault="00A05DAB" w:rsidP="00A05DAB">
            <w:pPr>
              <w:bidi w:val="0"/>
              <w:spacing w:line="360" w:lineRule="auto"/>
              <w:jc w:val="center"/>
              <w:rPr>
                <w:rFonts w:ascii="Times New Roman" w:eastAsia="Aptos" w:hAnsi="Times New Roman" w:cs="Times New Roman"/>
              </w:rPr>
            </w:pPr>
          </w:p>
        </w:tc>
        <w:tc>
          <w:tcPr>
            <w:tcW w:w="1134" w:type="dxa"/>
            <w:tcBorders>
              <w:top w:val="single" w:sz="4" w:space="0" w:color="auto"/>
            </w:tcBorders>
          </w:tcPr>
          <w:p w14:paraId="5D5635E9"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9.67</w:t>
            </w:r>
          </w:p>
        </w:tc>
        <w:tc>
          <w:tcPr>
            <w:tcW w:w="1134" w:type="dxa"/>
            <w:tcBorders>
              <w:top w:val="single" w:sz="4" w:space="0" w:color="auto"/>
            </w:tcBorders>
          </w:tcPr>
          <w:p w14:paraId="4F5F1990" w14:textId="77777777" w:rsidR="00A05DAB" w:rsidRPr="00A05DAB" w:rsidRDefault="00A05DAB" w:rsidP="00A05DAB">
            <w:pPr>
              <w:bidi w:val="0"/>
              <w:spacing w:line="360" w:lineRule="auto"/>
              <w:jc w:val="center"/>
              <w:rPr>
                <w:rFonts w:ascii="Times New Roman" w:eastAsia="Aptos" w:hAnsi="Times New Roman" w:cs="Times New Roman"/>
              </w:rPr>
            </w:pPr>
          </w:p>
        </w:tc>
        <w:tc>
          <w:tcPr>
            <w:tcW w:w="709" w:type="dxa"/>
            <w:tcBorders>
              <w:top w:val="single" w:sz="4" w:space="0" w:color="auto"/>
            </w:tcBorders>
          </w:tcPr>
          <w:p w14:paraId="0E649510"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22.45</w:t>
            </w:r>
          </w:p>
        </w:tc>
      </w:tr>
      <w:tr w:rsidR="00A05DAB" w:rsidRPr="00A05DAB" w14:paraId="0578F30C" w14:textId="77777777" w:rsidTr="00F06B54">
        <w:trPr>
          <w:jc w:val="center"/>
        </w:trPr>
        <w:tc>
          <w:tcPr>
            <w:tcW w:w="1129" w:type="dxa"/>
          </w:tcPr>
          <w:p w14:paraId="68692D5C"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NGB</w:t>
            </w:r>
          </w:p>
        </w:tc>
        <w:tc>
          <w:tcPr>
            <w:tcW w:w="1134" w:type="dxa"/>
          </w:tcPr>
          <w:p w14:paraId="25FE23D3"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35.00</w:t>
            </w:r>
          </w:p>
        </w:tc>
        <w:tc>
          <w:tcPr>
            <w:tcW w:w="1276" w:type="dxa"/>
          </w:tcPr>
          <w:p w14:paraId="21B123BB"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3.46</w:t>
            </w:r>
          </w:p>
        </w:tc>
        <w:tc>
          <w:tcPr>
            <w:tcW w:w="1134" w:type="dxa"/>
          </w:tcPr>
          <w:p w14:paraId="23B47AC0"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27.33</w:t>
            </w:r>
          </w:p>
        </w:tc>
        <w:tc>
          <w:tcPr>
            <w:tcW w:w="1276" w:type="dxa"/>
          </w:tcPr>
          <w:p w14:paraId="5DD5EBF8"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3.10</w:t>
            </w:r>
          </w:p>
        </w:tc>
        <w:tc>
          <w:tcPr>
            <w:tcW w:w="1134" w:type="dxa"/>
          </w:tcPr>
          <w:p w14:paraId="72CA6939"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11.00</w:t>
            </w:r>
          </w:p>
        </w:tc>
        <w:tc>
          <w:tcPr>
            <w:tcW w:w="1134" w:type="dxa"/>
          </w:tcPr>
          <w:p w14:paraId="5A33B1A2"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1.47</w:t>
            </w:r>
          </w:p>
        </w:tc>
        <w:tc>
          <w:tcPr>
            <w:tcW w:w="709" w:type="dxa"/>
          </w:tcPr>
          <w:p w14:paraId="0C326C7F"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24.44</w:t>
            </w:r>
          </w:p>
        </w:tc>
      </w:tr>
      <w:tr w:rsidR="00A05DAB" w:rsidRPr="00A05DAB" w14:paraId="38B9FE3E" w14:textId="77777777" w:rsidTr="00F06B54">
        <w:trPr>
          <w:jc w:val="center"/>
        </w:trPr>
        <w:tc>
          <w:tcPr>
            <w:tcW w:w="1129" w:type="dxa"/>
          </w:tcPr>
          <w:p w14:paraId="0C10BB99"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PDA</w:t>
            </w:r>
          </w:p>
        </w:tc>
        <w:tc>
          <w:tcPr>
            <w:tcW w:w="1134" w:type="dxa"/>
          </w:tcPr>
          <w:p w14:paraId="78F9A4CF"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33.67</w:t>
            </w:r>
          </w:p>
        </w:tc>
        <w:tc>
          <w:tcPr>
            <w:tcW w:w="1276" w:type="dxa"/>
          </w:tcPr>
          <w:p w14:paraId="1C349D4D"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1.48</w:t>
            </w:r>
          </w:p>
        </w:tc>
        <w:tc>
          <w:tcPr>
            <w:tcW w:w="1134" w:type="dxa"/>
          </w:tcPr>
          <w:p w14:paraId="29834F71"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25.67</w:t>
            </w:r>
          </w:p>
        </w:tc>
        <w:tc>
          <w:tcPr>
            <w:tcW w:w="1276" w:type="dxa"/>
          </w:tcPr>
          <w:p w14:paraId="2D8B6BEE"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0.89</w:t>
            </w:r>
          </w:p>
        </w:tc>
        <w:tc>
          <w:tcPr>
            <w:tcW w:w="1134" w:type="dxa"/>
          </w:tcPr>
          <w:p w14:paraId="58B8670C"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10.00</w:t>
            </w:r>
          </w:p>
        </w:tc>
        <w:tc>
          <w:tcPr>
            <w:tcW w:w="1134" w:type="dxa"/>
          </w:tcPr>
          <w:p w14:paraId="35560C2E"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0.36</w:t>
            </w:r>
          </w:p>
        </w:tc>
        <w:tc>
          <w:tcPr>
            <w:tcW w:w="709" w:type="dxa"/>
          </w:tcPr>
          <w:p w14:paraId="411E0BDD"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23.11</w:t>
            </w:r>
          </w:p>
        </w:tc>
      </w:tr>
      <w:tr w:rsidR="00A05DAB" w:rsidRPr="00A05DAB" w14:paraId="3097E09E" w14:textId="77777777" w:rsidTr="00F06B54">
        <w:trPr>
          <w:jc w:val="center"/>
        </w:trPr>
        <w:tc>
          <w:tcPr>
            <w:tcW w:w="1129" w:type="dxa"/>
          </w:tcPr>
          <w:p w14:paraId="525B6C03" w14:textId="77777777" w:rsidR="00A05DAB" w:rsidRPr="00A05DAB" w:rsidRDefault="00A05DAB" w:rsidP="00A05DAB">
            <w:pPr>
              <w:bidi w:val="0"/>
              <w:spacing w:line="360" w:lineRule="auto"/>
              <w:jc w:val="center"/>
              <w:rPr>
                <w:rFonts w:ascii="Times New Roman" w:eastAsia="Aptos" w:hAnsi="Times New Roman" w:cs="Times New Roman"/>
              </w:rPr>
            </w:pPr>
            <w:proofErr w:type="spellStart"/>
            <w:r w:rsidRPr="00A05DAB">
              <w:rPr>
                <w:rFonts w:ascii="Times New Roman" w:eastAsia="Aptos" w:hAnsi="Times New Roman" w:cs="Times New Roman"/>
                <w:i/>
                <w:iCs/>
                <w:sz w:val="20"/>
                <w:szCs w:val="20"/>
              </w:rPr>
              <w:t>Bt</w:t>
            </w:r>
            <w:proofErr w:type="spellEnd"/>
            <w:r w:rsidRPr="00A05DAB">
              <w:rPr>
                <w:rFonts w:ascii="Times New Roman" w:eastAsia="Aptos" w:hAnsi="Times New Roman" w:cs="Times New Roman"/>
                <w:sz w:val="20"/>
                <w:szCs w:val="20"/>
              </w:rPr>
              <w:t xml:space="preserve"> isolate Sh.Sa.1</w:t>
            </w:r>
          </w:p>
        </w:tc>
        <w:tc>
          <w:tcPr>
            <w:tcW w:w="1134" w:type="dxa"/>
          </w:tcPr>
          <w:p w14:paraId="184B809D"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91.00</w:t>
            </w:r>
          </w:p>
        </w:tc>
        <w:tc>
          <w:tcPr>
            <w:tcW w:w="1276" w:type="dxa"/>
          </w:tcPr>
          <w:p w14:paraId="2391D27D"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86.63</w:t>
            </w:r>
          </w:p>
        </w:tc>
        <w:tc>
          <w:tcPr>
            <w:tcW w:w="1134" w:type="dxa"/>
          </w:tcPr>
          <w:p w14:paraId="2C44DBE1"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87.67</w:t>
            </w:r>
          </w:p>
        </w:tc>
        <w:tc>
          <w:tcPr>
            <w:tcW w:w="1276" w:type="dxa"/>
          </w:tcPr>
          <w:p w14:paraId="68B411BD"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83.56</w:t>
            </w:r>
          </w:p>
        </w:tc>
        <w:tc>
          <w:tcPr>
            <w:tcW w:w="1134" w:type="dxa"/>
          </w:tcPr>
          <w:p w14:paraId="5F19790B"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83.67</w:t>
            </w:r>
          </w:p>
        </w:tc>
        <w:tc>
          <w:tcPr>
            <w:tcW w:w="1134" w:type="dxa"/>
          </w:tcPr>
          <w:p w14:paraId="6F457EB9"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81.92</w:t>
            </w:r>
          </w:p>
        </w:tc>
        <w:tc>
          <w:tcPr>
            <w:tcW w:w="709" w:type="dxa"/>
          </w:tcPr>
          <w:p w14:paraId="581B7658"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87.45</w:t>
            </w:r>
          </w:p>
        </w:tc>
      </w:tr>
      <w:tr w:rsidR="00A05DAB" w:rsidRPr="00A05DAB" w14:paraId="1646967C" w14:textId="77777777" w:rsidTr="00F06B54">
        <w:trPr>
          <w:jc w:val="center"/>
        </w:trPr>
        <w:tc>
          <w:tcPr>
            <w:tcW w:w="1129" w:type="dxa"/>
          </w:tcPr>
          <w:p w14:paraId="4D90CE49" w14:textId="77777777" w:rsidR="00A05DAB" w:rsidRPr="00A05DAB" w:rsidRDefault="00A05DAB" w:rsidP="00A05DAB">
            <w:pPr>
              <w:bidi w:val="0"/>
              <w:spacing w:line="360" w:lineRule="auto"/>
              <w:jc w:val="center"/>
              <w:rPr>
                <w:rFonts w:ascii="Times New Roman" w:eastAsia="Aptos" w:hAnsi="Times New Roman" w:cs="Times New Roman"/>
              </w:rPr>
            </w:pPr>
            <w:proofErr w:type="spellStart"/>
            <w:r w:rsidRPr="00A05DAB">
              <w:rPr>
                <w:rFonts w:ascii="Times New Roman" w:eastAsia="Aptos" w:hAnsi="Times New Roman" w:cs="Times New Roman"/>
                <w:i/>
                <w:iCs/>
                <w:sz w:val="20"/>
                <w:szCs w:val="20"/>
              </w:rPr>
              <w:t>Bt</w:t>
            </w:r>
            <w:proofErr w:type="spellEnd"/>
            <w:r w:rsidRPr="00A05DAB">
              <w:rPr>
                <w:rFonts w:ascii="Times New Roman" w:eastAsia="Aptos" w:hAnsi="Times New Roman" w:cs="Times New Roman"/>
                <w:sz w:val="20"/>
                <w:szCs w:val="20"/>
              </w:rPr>
              <w:t xml:space="preserve"> isolate Sh.Sa.2</w:t>
            </w:r>
          </w:p>
        </w:tc>
        <w:tc>
          <w:tcPr>
            <w:tcW w:w="1134" w:type="dxa"/>
          </w:tcPr>
          <w:p w14:paraId="4746ABE6"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93.33</w:t>
            </w:r>
          </w:p>
        </w:tc>
        <w:tc>
          <w:tcPr>
            <w:tcW w:w="1276" w:type="dxa"/>
          </w:tcPr>
          <w:p w14:paraId="7D3D672D"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90.09</w:t>
            </w:r>
          </w:p>
        </w:tc>
        <w:tc>
          <w:tcPr>
            <w:tcW w:w="1134" w:type="dxa"/>
          </w:tcPr>
          <w:p w14:paraId="37AC1445"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89.67</w:t>
            </w:r>
          </w:p>
        </w:tc>
        <w:tc>
          <w:tcPr>
            <w:tcW w:w="1276" w:type="dxa"/>
          </w:tcPr>
          <w:p w14:paraId="5F927CB2"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86.22</w:t>
            </w:r>
          </w:p>
        </w:tc>
        <w:tc>
          <w:tcPr>
            <w:tcW w:w="1134" w:type="dxa"/>
          </w:tcPr>
          <w:p w14:paraId="11C6AC82"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86.00</w:t>
            </w:r>
          </w:p>
        </w:tc>
        <w:tc>
          <w:tcPr>
            <w:tcW w:w="1134" w:type="dxa"/>
          </w:tcPr>
          <w:p w14:paraId="0DD4A3AA"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84.50</w:t>
            </w:r>
          </w:p>
        </w:tc>
        <w:tc>
          <w:tcPr>
            <w:tcW w:w="709" w:type="dxa"/>
          </w:tcPr>
          <w:p w14:paraId="31975938"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89.67</w:t>
            </w:r>
          </w:p>
        </w:tc>
      </w:tr>
      <w:tr w:rsidR="00A05DAB" w:rsidRPr="00A05DAB" w14:paraId="53A516E9" w14:textId="77777777" w:rsidTr="00F06B54">
        <w:trPr>
          <w:jc w:val="center"/>
        </w:trPr>
        <w:tc>
          <w:tcPr>
            <w:tcW w:w="1129" w:type="dxa"/>
          </w:tcPr>
          <w:p w14:paraId="2D07BE0F" w14:textId="77777777" w:rsidR="00A05DAB" w:rsidRPr="00A05DAB" w:rsidRDefault="00A05DAB" w:rsidP="00A05DAB">
            <w:pPr>
              <w:bidi w:val="0"/>
              <w:spacing w:line="360" w:lineRule="auto"/>
              <w:jc w:val="center"/>
              <w:rPr>
                <w:rFonts w:ascii="Times New Roman" w:eastAsia="Aptos" w:hAnsi="Times New Roman" w:cs="Times New Roman"/>
              </w:rPr>
            </w:pPr>
            <w:proofErr w:type="spellStart"/>
            <w:r w:rsidRPr="00A05DAB">
              <w:rPr>
                <w:rFonts w:ascii="Times New Roman" w:eastAsia="Aptos" w:hAnsi="Times New Roman" w:cs="Times New Roman"/>
                <w:i/>
                <w:iCs/>
                <w:sz w:val="20"/>
                <w:szCs w:val="20"/>
              </w:rPr>
              <w:t>Bt</w:t>
            </w:r>
            <w:proofErr w:type="spellEnd"/>
            <w:r w:rsidRPr="00A05DAB">
              <w:rPr>
                <w:rFonts w:ascii="Times New Roman" w:eastAsia="Aptos" w:hAnsi="Times New Roman" w:cs="Times New Roman"/>
                <w:sz w:val="20"/>
                <w:szCs w:val="20"/>
              </w:rPr>
              <w:t xml:space="preserve"> isolate Sh.Sa.3</w:t>
            </w:r>
          </w:p>
        </w:tc>
        <w:tc>
          <w:tcPr>
            <w:tcW w:w="1134" w:type="dxa"/>
          </w:tcPr>
          <w:p w14:paraId="1D1302F8"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95.33</w:t>
            </w:r>
          </w:p>
        </w:tc>
        <w:tc>
          <w:tcPr>
            <w:tcW w:w="1276" w:type="dxa"/>
          </w:tcPr>
          <w:p w14:paraId="7D659C70"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93.06</w:t>
            </w:r>
          </w:p>
        </w:tc>
        <w:tc>
          <w:tcPr>
            <w:tcW w:w="1134" w:type="dxa"/>
          </w:tcPr>
          <w:p w14:paraId="3E2F654E"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91.67</w:t>
            </w:r>
          </w:p>
        </w:tc>
        <w:tc>
          <w:tcPr>
            <w:tcW w:w="1276" w:type="dxa"/>
          </w:tcPr>
          <w:p w14:paraId="3B4E3B7A"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88.89</w:t>
            </w:r>
          </w:p>
        </w:tc>
        <w:tc>
          <w:tcPr>
            <w:tcW w:w="1134" w:type="dxa"/>
          </w:tcPr>
          <w:p w14:paraId="434C7E81"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88.67</w:t>
            </w:r>
          </w:p>
        </w:tc>
        <w:tc>
          <w:tcPr>
            <w:tcW w:w="1134" w:type="dxa"/>
          </w:tcPr>
          <w:p w14:paraId="689DE3C4"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87.45</w:t>
            </w:r>
          </w:p>
        </w:tc>
        <w:tc>
          <w:tcPr>
            <w:tcW w:w="709" w:type="dxa"/>
          </w:tcPr>
          <w:p w14:paraId="0C37CC4B"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91.89</w:t>
            </w:r>
          </w:p>
        </w:tc>
      </w:tr>
      <w:tr w:rsidR="00A05DAB" w:rsidRPr="00A05DAB" w14:paraId="54CFC3D1" w14:textId="77777777" w:rsidTr="00F06B54">
        <w:trPr>
          <w:jc w:val="center"/>
        </w:trPr>
        <w:tc>
          <w:tcPr>
            <w:tcW w:w="1129" w:type="dxa"/>
          </w:tcPr>
          <w:p w14:paraId="7F6CD549"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i/>
                <w:iCs/>
                <w:sz w:val="20"/>
                <w:szCs w:val="20"/>
              </w:rPr>
              <w:t xml:space="preserve">Th </w:t>
            </w:r>
            <w:r w:rsidRPr="00A05DAB">
              <w:rPr>
                <w:rFonts w:ascii="Times New Roman" w:eastAsia="Aptos" w:hAnsi="Times New Roman" w:cs="Times New Roman"/>
                <w:sz w:val="20"/>
                <w:szCs w:val="20"/>
              </w:rPr>
              <w:t>isolate Sh.Sa.4</w:t>
            </w:r>
          </w:p>
        </w:tc>
        <w:tc>
          <w:tcPr>
            <w:tcW w:w="1134" w:type="dxa"/>
          </w:tcPr>
          <w:p w14:paraId="0D3F6043"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83.00</w:t>
            </w:r>
          </w:p>
        </w:tc>
        <w:tc>
          <w:tcPr>
            <w:tcW w:w="1276" w:type="dxa"/>
          </w:tcPr>
          <w:p w14:paraId="535C9EDD"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74.75</w:t>
            </w:r>
          </w:p>
        </w:tc>
        <w:tc>
          <w:tcPr>
            <w:tcW w:w="1134" w:type="dxa"/>
          </w:tcPr>
          <w:p w14:paraId="23476ACA"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79.00</w:t>
            </w:r>
          </w:p>
        </w:tc>
        <w:tc>
          <w:tcPr>
            <w:tcW w:w="1276" w:type="dxa"/>
          </w:tcPr>
          <w:p w14:paraId="05D88D72"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72</w:t>
            </w:r>
          </w:p>
        </w:tc>
        <w:tc>
          <w:tcPr>
            <w:tcW w:w="1134" w:type="dxa"/>
          </w:tcPr>
          <w:p w14:paraId="5FB6FB85"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76.67</w:t>
            </w:r>
          </w:p>
        </w:tc>
        <w:tc>
          <w:tcPr>
            <w:tcW w:w="1134" w:type="dxa"/>
          </w:tcPr>
          <w:p w14:paraId="09DC047F"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74.17</w:t>
            </w:r>
          </w:p>
        </w:tc>
        <w:tc>
          <w:tcPr>
            <w:tcW w:w="709" w:type="dxa"/>
          </w:tcPr>
          <w:p w14:paraId="58A5342F"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79.56</w:t>
            </w:r>
          </w:p>
        </w:tc>
      </w:tr>
      <w:tr w:rsidR="00A05DAB" w:rsidRPr="00A05DAB" w14:paraId="7CDE7BC2" w14:textId="77777777" w:rsidTr="00F06B54">
        <w:trPr>
          <w:jc w:val="center"/>
        </w:trPr>
        <w:tc>
          <w:tcPr>
            <w:tcW w:w="1129" w:type="dxa"/>
          </w:tcPr>
          <w:p w14:paraId="41981379"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i/>
                <w:iCs/>
                <w:sz w:val="20"/>
                <w:szCs w:val="20"/>
              </w:rPr>
              <w:t xml:space="preserve">Th </w:t>
            </w:r>
            <w:r w:rsidRPr="00A05DAB">
              <w:rPr>
                <w:rFonts w:ascii="Times New Roman" w:eastAsia="Aptos" w:hAnsi="Times New Roman" w:cs="Times New Roman"/>
                <w:sz w:val="20"/>
                <w:szCs w:val="20"/>
              </w:rPr>
              <w:t>isolate Sh.Sa.5</w:t>
            </w:r>
          </w:p>
        </w:tc>
        <w:tc>
          <w:tcPr>
            <w:tcW w:w="1134" w:type="dxa"/>
          </w:tcPr>
          <w:p w14:paraId="022FEE0A"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86.00</w:t>
            </w:r>
          </w:p>
        </w:tc>
        <w:tc>
          <w:tcPr>
            <w:tcW w:w="1276" w:type="dxa"/>
          </w:tcPr>
          <w:p w14:paraId="03CBAA63"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79.20</w:t>
            </w:r>
          </w:p>
        </w:tc>
        <w:tc>
          <w:tcPr>
            <w:tcW w:w="1134" w:type="dxa"/>
          </w:tcPr>
          <w:p w14:paraId="375446A6"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82.67</w:t>
            </w:r>
          </w:p>
        </w:tc>
        <w:tc>
          <w:tcPr>
            <w:tcW w:w="1276" w:type="dxa"/>
          </w:tcPr>
          <w:p w14:paraId="37271EFE"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76.89</w:t>
            </w:r>
          </w:p>
        </w:tc>
        <w:tc>
          <w:tcPr>
            <w:tcW w:w="1134" w:type="dxa"/>
          </w:tcPr>
          <w:p w14:paraId="72DCD8E0"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79.67</w:t>
            </w:r>
          </w:p>
        </w:tc>
        <w:tc>
          <w:tcPr>
            <w:tcW w:w="1134" w:type="dxa"/>
          </w:tcPr>
          <w:p w14:paraId="1D790B14"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77.49</w:t>
            </w:r>
          </w:p>
        </w:tc>
        <w:tc>
          <w:tcPr>
            <w:tcW w:w="709" w:type="dxa"/>
          </w:tcPr>
          <w:p w14:paraId="47AAC1ED"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82.78</w:t>
            </w:r>
          </w:p>
        </w:tc>
      </w:tr>
      <w:tr w:rsidR="00A05DAB" w:rsidRPr="00A05DAB" w14:paraId="7CA5122B" w14:textId="77777777" w:rsidTr="00F06B54">
        <w:trPr>
          <w:jc w:val="center"/>
        </w:trPr>
        <w:tc>
          <w:tcPr>
            <w:tcW w:w="1129" w:type="dxa"/>
          </w:tcPr>
          <w:p w14:paraId="7E3EB96F"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i/>
                <w:iCs/>
                <w:sz w:val="20"/>
                <w:szCs w:val="20"/>
              </w:rPr>
              <w:t>Th</w:t>
            </w:r>
            <w:r w:rsidRPr="00A05DAB">
              <w:rPr>
                <w:rFonts w:ascii="Times New Roman" w:eastAsia="Aptos" w:hAnsi="Times New Roman" w:cs="Times New Roman"/>
                <w:sz w:val="20"/>
                <w:szCs w:val="20"/>
              </w:rPr>
              <w:t xml:space="preserve"> isolate Sh.Sa.6</w:t>
            </w:r>
          </w:p>
        </w:tc>
        <w:tc>
          <w:tcPr>
            <w:tcW w:w="1134" w:type="dxa"/>
          </w:tcPr>
          <w:p w14:paraId="475CD02F"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89.33</w:t>
            </w:r>
          </w:p>
        </w:tc>
        <w:tc>
          <w:tcPr>
            <w:tcW w:w="1276" w:type="dxa"/>
          </w:tcPr>
          <w:p w14:paraId="4EAB7477"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84.15</w:t>
            </w:r>
          </w:p>
        </w:tc>
        <w:tc>
          <w:tcPr>
            <w:tcW w:w="1134" w:type="dxa"/>
          </w:tcPr>
          <w:p w14:paraId="229FC775"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87.00</w:t>
            </w:r>
          </w:p>
        </w:tc>
        <w:tc>
          <w:tcPr>
            <w:tcW w:w="1276" w:type="dxa"/>
          </w:tcPr>
          <w:p w14:paraId="66B39F41"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82.66</w:t>
            </w:r>
          </w:p>
        </w:tc>
        <w:tc>
          <w:tcPr>
            <w:tcW w:w="1134" w:type="dxa"/>
          </w:tcPr>
          <w:p w14:paraId="13F172F5"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83.00</w:t>
            </w:r>
          </w:p>
        </w:tc>
        <w:tc>
          <w:tcPr>
            <w:tcW w:w="1134" w:type="dxa"/>
          </w:tcPr>
          <w:p w14:paraId="30D3DB86"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81.18</w:t>
            </w:r>
          </w:p>
        </w:tc>
        <w:tc>
          <w:tcPr>
            <w:tcW w:w="709" w:type="dxa"/>
          </w:tcPr>
          <w:p w14:paraId="4A997833"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86.44</w:t>
            </w:r>
          </w:p>
        </w:tc>
      </w:tr>
      <w:tr w:rsidR="00A05DAB" w:rsidRPr="00A05DAB" w14:paraId="03391AB6" w14:textId="77777777" w:rsidTr="00F06B54">
        <w:trPr>
          <w:jc w:val="center"/>
        </w:trPr>
        <w:tc>
          <w:tcPr>
            <w:tcW w:w="1129" w:type="dxa"/>
          </w:tcPr>
          <w:p w14:paraId="63B6ED10"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LSD 5%</w:t>
            </w:r>
          </w:p>
        </w:tc>
        <w:tc>
          <w:tcPr>
            <w:tcW w:w="7088" w:type="dxa"/>
            <w:gridSpan w:val="6"/>
          </w:tcPr>
          <w:p w14:paraId="7BB158F3"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3.14**</w:t>
            </w:r>
          </w:p>
        </w:tc>
        <w:tc>
          <w:tcPr>
            <w:tcW w:w="709" w:type="dxa"/>
            <w:vMerge w:val="restart"/>
          </w:tcPr>
          <w:p w14:paraId="5DAE4FD2"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1.81**</w:t>
            </w:r>
          </w:p>
        </w:tc>
      </w:tr>
      <w:tr w:rsidR="00A05DAB" w:rsidRPr="00A05DAB" w14:paraId="49A8509B" w14:textId="77777777" w:rsidTr="00F06B54">
        <w:trPr>
          <w:jc w:val="center"/>
        </w:trPr>
        <w:tc>
          <w:tcPr>
            <w:tcW w:w="1129" w:type="dxa"/>
          </w:tcPr>
          <w:p w14:paraId="40C26F6A"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Mean</w:t>
            </w:r>
          </w:p>
        </w:tc>
        <w:tc>
          <w:tcPr>
            <w:tcW w:w="1134" w:type="dxa"/>
          </w:tcPr>
          <w:p w14:paraId="7E39114B"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71.04</w:t>
            </w:r>
          </w:p>
        </w:tc>
        <w:tc>
          <w:tcPr>
            <w:tcW w:w="1276" w:type="dxa"/>
          </w:tcPr>
          <w:p w14:paraId="6E596EA4" w14:textId="77777777" w:rsidR="00A05DAB" w:rsidRPr="00A05DAB" w:rsidRDefault="00A05DAB" w:rsidP="00A05DAB">
            <w:pPr>
              <w:bidi w:val="0"/>
              <w:spacing w:line="360" w:lineRule="auto"/>
              <w:jc w:val="center"/>
              <w:rPr>
                <w:rFonts w:ascii="Times New Roman" w:eastAsia="Aptos" w:hAnsi="Times New Roman" w:cs="Times New Roman"/>
              </w:rPr>
            </w:pPr>
          </w:p>
        </w:tc>
        <w:tc>
          <w:tcPr>
            <w:tcW w:w="1134" w:type="dxa"/>
          </w:tcPr>
          <w:p w14:paraId="77F68847"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66.19</w:t>
            </w:r>
          </w:p>
        </w:tc>
        <w:tc>
          <w:tcPr>
            <w:tcW w:w="1276" w:type="dxa"/>
          </w:tcPr>
          <w:p w14:paraId="47D711FD" w14:textId="77777777" w:rsidR="00A05DAB" w:rsidRPr="00A05DAB" w:rsidRDefault="00A05DAB" w:rsidP="00A05DAB">
            <w:pPr>
              <w:bidi w:val="0"/>
              <w:spacing w:line="360" w:lineRule="auto"/>
              <w:jc w:val="center"/>
              <w:rPr>
                <w:rFonts w:ascii="Times New Roman" w:eastAsia="Aptos" w:hAnsi="Times New Roman" w:cs="Times New Roman"/>
              </w:rPr>
            </w:pPr>
          </w:p>
        </w:tc>
        <w:tc>
          <w:tcPr>
            <w:tcW w:w="1134" w:type="dxa"/>
          </w:tcPr>
          <w:p w14:paraId="20D9FD0A"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58.71</w:t>
            </w:r>
          </w:p>
        </w:tc>
        <w:tc>
          <w:tcPr>
            <w:tcW w:w="1134" w:type="dxa"/>
          </w:tcPr>
          <w:p w14:paraId="65CD3236" w14:textId="77777777" w:rsidR="00A05DAB" w:rsidRPr="00A05DAB" w:rsidRDefault="00A05DAB" w:rsidP="00A05DAB">
            <w:pPr>
              <w:bidi w:val="0"/>
              <w:spacing w:line="360" w:lineRule="auto"/>
              <w:jc w:val="both"/>
              <w:rPr>
                <w:rFonts w:ascii="Times New Roman" w:eastAsia="Aptos" w:hAnsi="Times New Roman" w:cs="Times New Roman"/>
              </w:rPr>
            </w:pPr>
          </w:p>
        </w:tc>
        <w:tc>
          <w:tcPr>
            <w:tcW w:w="709" w:type="dxa"/>
            <w:vMerge/>
          </w:tcPr>
          <w:p w14:paraId="0C0C29B2" w14:textId="77777777" w:rsidR="00A05DAB" w:rsidRPr="00A05DAB" w:rsidRDefault="00A05DAB" w:rsidP="00A05DAB">
            <w:pPr>
              <w:bidi w:val="0"/>
              <w:spacing w:line="360" w:lineRule="auto"/>
              <w:jc w:val="both"/>
              <w:rPr>
                <w:rFonts w:ascii="Times New Roman" w:eastAsia="Aptos" w:hAnsi="Times New Roman" w:cs="Times New Roman"/>
              </w:rPr>
            </w:pPr>
          </w:p>
        </w:tc>
      </w:tr>
      <w:tr w:rsidR="00A05DAB" w:rsidRPr="00A05DAB" w14:paraId="0326F48C" w14:textId="77777777" w:rsidTr="00F06B54">
        <w:trPr>
          <w:jc w:val="center"/>
        </w:trPr>
        <w:tc>
          <w:tcPr>
            <w:tcW w:w="1129" w:type="dxa"/>
          </w:tcPr>
          <w:p w14:paraId="592913F6" w14:textId="77777777" w:rsidR="00A05DAB" w:rsidRPr="00A05DAB" w:rsidRDefault="00A05DAB" w:rsidP="00A05DAB">
            <w:pPr>
              <w:bidi w:val="0"/>
              <w:spacing w:line="360" w:lineRule="auto"/>
              <w:jc w:val="center"/>
              <w:rPr>
                <w:rFonts w:ascii="Times New Roman" w:eastAsia="Aptos" w:hAnsi="Times New Roman" w:cs="Times New Roman"/>
                <w:sz w:val="20"/>
                <w:szCs w:val="20"/>
              </w:rPr>
            </w:pPr>
            <w:r w:rsidRPr="00A05DAB">
              <w:rPr>
                <w:rFonts w:ascii="Times New Roman" w:eastAsia="Aptos" w:hAnsi="Times New Roman" w:cs="Times New Roman"/>
                <w:sz w:val="20"/>
                <w:szCs w:val="20"/>
              </w:rPr>
              <w:t>LSD 5%</w:t>
            </w:r>
          </w:p>
        </w:tc>
        <w:tc>
          <w:tcPr>
            <w:tcW w:w="7088" w:type="dxa"/>
            <w:gridSpan w:val="6"/>
          </w:tcPr>
          <w:p w14:paraId="17EFB36A"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1.05**</w:t>
            </w:r>
          </w:p>
        </w:tc>
        <w:tc>
          <w:tcPr>
            <w:tcW w:w="709" w:type="dxa"/>
            <w:vMerge/>
          </w:tcPr>
          <w:p w14:paraId="61C2A453" w14:textId="77777777" w:rsidR="00A05DAB" w:rsidRPr="00A05DAB" w:rsidRDefault="00A05DAB" w:rsidP="00A05DAB">
            <w:pPr>
              <w:bidi w:val="0"/>
              <w:spacing w:line="360" w:lineRule="auto"/>
              <w:jc w:val="both"/>
              <w:rPr>
                <w:rFonts w:ascii="Times New Roman" w:eastAsia="Aptos" w:hAnsi="Times New Roman" w:cs="Times New Roman"/>
              </w:rPr>
            </w:pPr>
          </w:p>
        </w:tc>
      </w:tr>
    </w:tbl>
    <w:p w14:paraId="08806406" w14:textId="77777777" w:rsidR="00A05DAB" w:rsidRPr="00A05DAB" w:rsidRDefault="00A05DAB" w:rsidP="00A05DAB">
      <w:pPr>
        <w:bidi w:val="0"/>
        <w:spacing w:line="360" w:lineRule="auto"/>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*Means are averages of three replicates</w:t>
      </w:r>
    </w:p>
    <w:p w14:paraId="4089E065" w14:textId="77777777" w:rsidR="00A05DAB" w:rsidRPr="00A05DAB" w:rsidRDefault="00A05DAB" w:rsidP="00A05DAB">
      <w:pPr>
        <w:bidi w:val="0"/>
        <w:spacing w:line="360" w:lineRule="auto"/>
        <w:jc w:val="both"/>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 xml:space="preserve">3.4 Evaluate the </w:t>
      </w:r>
      <w:proofErr w:type="spellStart"/>
      <w:r w:rsidRPr="00A05DAB">
        <w:rPr>
          <w:rFonts w:ascii="Times New Roman" w:eastAsia="Aptos" w:hAnsi="Times New Roman" w:cs="Times New Roman"/>
          <w:kern w:val="2"/>
          <w14:ligatures w14:val="standardContextual"/>
        </w:rPr>
        <w:t>nematicidal</w:t>
      </w:r>
      <w:proofErr w:type="spellEnd"/>
      <w:r w:rsidRPr="00A05DAB">
        <w:rPr>
          <w:rFonts w:ascii="Times New Roman" w:eastAsia="Aptos" w:hAnsi="Times New Roman" w:cs="Times New Roman"/>
          <w:kern w:val="2"/>
          <w14:ligatures w14:val="standardContextual"/>
        </w:rPr>
        <w:t xml:space="preserve"> impact of </w:t>
      </w:r>
      <w:r w:rsidRPr="00A05DAB">
        <w:rPr>
          <w:rFonts w:ascii="Times New Roman" w:eastAsia="Aptos" w:hAnsi="Times New Roman" w:cs="Times New Roman"/>
          <w:i/>
          <w:iCs/>
          <w:kern w:val="2"/>
          <w14:ligatures w14:val="standardContextual"/>
        </w:rPr>
        <w:t>Bacillus</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thuringiensis</w:t>
      </w:r>
      <w:r w:rsidRPr="00A05DAB">
        <w:rPr>
          <w:rFonts w:ascii="Times New Roman" w:eastAsia="Aptos" w:hAnsi="Times New Roman" w:cs="Times New Roman"/>
          <w:kern w:val="2"/>
          <w14:ligatures w14:val="standardContextual"/>
        </w:rPr>
        <w:t xml:space="preserve"> and </w:t>
      </w:r>
      <w:r w:rsidRPr="00A05DAB">
        <w:rPr>
          <w:rFonts w:ascii="Times New Roman" w:eastAsia="Aptos" w:hAnsi="Times New Roman" w:cs="Times New Roman"/>
          <w:i/>
          <w:iCs/>
          <w:kern w:val="2"/>
          <w14:ligatures w14:val="standardContextual"/>
        </w:rPr>
        <w:t xml:space="preserve">Trichoderma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on second-stage juvenile mortality</w:t>
      </w:r>
    </w:p>
    <w:p w14:paraId="04726597"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b w:val="0"/>
          <w:bCs w:val="0"/>
          <w:kern w:val="2"/>
          <w14:ligatures w14:val="standardContextual"/>
        </w:rPr>
        <w:t xml:space="preserve">The data shown in Table 2 revealed significant differences between </w:t>
      </w:r>
      <w:r w:rsidRPr="00A05DAB">
        <w:rPr>
          <w:rFonts w:ascii="Times New Roman" w:eastAsia="Aptos" w:hAnsi="Times New Roman" w:cs="Times New Roman"/>
          <w:b w:val="0"/>
          <w:bCs w:val="0"/>
          <w:i/>
          <w:iCs/>
          <w:kern w:val="2"/>
          <w14:ligatures w14:val="standardContextual"/>
        </w:rPr>
        <w:t xml:space="preserve">B. thuringiensis </w:t>
      </w:r>
      <w:r w:rsidRPr="00A05DAB">
        <w:rPr>
          <w:rFonts w:ascii="Times New Roman" w:eastAsia="Aptos" w:hAnsi="Times New Roman" w:cs="Times New Roman"/>
          <w:b w:val="0"/>
          <w:bCs w:val="0"/>
          <w:kern w:val="2"/>
          <w14:ligatures w14:val="standardContextual"/>
        </w:rPr>
        <w:t>and</w:t>
      </w:r>
      <w:r w:rsidRPr="00A05DAB">
        <w:rPr>
          <w:rFonts w:ascii="Times New Roman" w:eastAsia="Aptos" w:hAnsi="Times New Roman" w:cs="Times New Roman"/>
          <w:b w:val="0"/>
          <w:bCs w:val="0"/>
          <w:i/>
          <w:iCs/>
          <w:kern w:val="2"/>
          <w14:ligatures w14:val="standardContextual"/>
        </w:rPr>
        <w:t xml:space="preserve"> T.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i/>
          <w:iCs/>
          <w:kern w:val="2"/>
          <w14:ligatures w14:val="standardContextual"/>
        </w:rPr>
        <w:t xml:space="preserve"> </w:t>
      </w:r>
      <w:r w:rsidRPr="00A05DAB">
        <w:rPr>
          <w:rFonts w:ascii="Times New Roman" w:eastAsia="Aptos" w:hAnsi="Times New Roman" w:cs="Times New Roman"/>
          <w:b w:val="0"/>
          <w:bCs w:val="0"/>
          <w:kern w:val="2"/>
          <w14:ligatures w14:val="standardContextual"/>
        </w:rPr>
        <w:t xml:space="preserve">isolates and control groups when applied as nematicides against </w:t>
      </w:r>
      <w:r w:rsidRPr="00A05DAB">
        <w:rPr>
          <w:rFonts w:ascii="Times New Roman" w:eastAsia="Aptos" w:hAnsi="Times New Roman" w:cs="Times New Roman"/>
          <w:b w:val="0"/>
          <w:bCs w:val="0"/>
          <w:kern w:val="2"/>
          <w14:ligatures w14:val="standardContextual"/>
        </w:rPr>
        <w:lastRenderedPageBreak/>
        <w:t xml:space="preserve">second-stage juveniles of root-knot nematodes. Comparably, the mortality of J2 was observed under a compound microscope, and the results showed that the culture filtrate-treated juveniles were dead, as they were straight and did not move even when probed with a small needle. In contrast, untreated juveniles (treated with sterilized distilled water) were found to be alive due to their curved and comma-shaped movements (Figure 4). Moreover, the highest mortality percentage of second-stage juveniles (J2) was recorded in the </w:t>
      </w:r>
      <w:proofErr w:type="spellStart"/>
      <w:r w:rsidRPr="00A05DAB">
        <w:rPr>
          <w:rFonts w:ascii="Times New Roman" w:eastAsia="Aptos" w:hAnsi="Times New Roman" w:cs="Times New Roman"/>
          <w:b w:val="0"/>
          <w:bCs w:val="0"/>
          <w:i/>
          <w:iCs/>
          <w:kern w:val="2"/>
          <w14:ligatures w14:val="standardContextual"/>
        </w:rPr>
        <w:t>Bt</w:t>
      </w:r>
      <w:proofErr w:type="spellEnd"/>
      <w:r w:rsidRPr="00A05DAB">
        <w:rPr>
          <w:rFonts w:ascii="Times New Roman" w:eastAsia="Aptos" w:hAnsi="Times New Roman" w:cs="Times New Roman"/>
          <w:b w:val="0"/>
          <w:bCs w:val="0"/>
          <w:kern w:val="2"/>
          <w14:ligatures w14:val="standardContextual"/>
        </w:rPr>
        <w:t xml:space="preserve"> isolate Sh.Sa.3, which amounted to 32.67%, 65.33%, and 86.67% after 24, 48, and 72 hours of exposure, respectively. The highest mortality percentage of second-stage juveniles was noticed in the </w:t>
      </w:r>
      <w:r w:rsidRPr="00A05DAB">
        <w:rPr>
          <w:rFonts w:ascii="Times New Roman" w:eastAsia="Aptos" w:hAnsi="Times New Roman" w:cs="Times New Roman"/>
          <w:b w:val="0"/>
          <w:bCs w:val="0"/>
          <w:i/>
          <w:iCs/>
          <w:kern w:val="2"/>
          <w14:ligatures w14:val="standardContextual"/>
        </w:rPr>
        <w:t xml:space="preserve">Th </w:t>
      </w:r>
      <w:r w:rsidRPr="00A05DAB">
        <w:rPr>
          <w:rFonts w:ascii="Times New Roman" w:eastAsia="Aptos" w:hAnsi="Times New Roman" w:cs="Times New Roman"/>
          <w:b w:val="0"/>
          <w:bCs w:val="0"/>
          <w:kern w:val="2"/>
          <w14:ligatures w14:val="standardContextual"/>
        </w:rPr>
        <w:t xml:space="preserve">isolate Sh.Sa.6 were in the ranges of 26.67%, 42.67%, and 76.00%, after 24, 48, and 72 hours of exposure respectively, as opposed to the three comparison treatments, NGB, PDA medium, and control which gave the lowest mortality percentage of J2, were in the ranges of 6.00%, 7.33%, 10.67%, and 5.33%, 6.67%, 9.33%, and 4.67%, 6.00%, 8.33%, after 24, 48, and 72 hours of exposure respectively, exhibited in Table 14. The findings in Tables (2) and 13 show that the NGB and PDA media have a minor influence on egg inhibition and juvenile mortality. I observed that the dead second-stage juvenile (J2) was straight or vertical, with the body mostly devoid of internal viscera, and a bubble on one side of its body was noticed. After 72 hours of exposure, the juveniles and eggs turned a dark color, in addition to distorting their contents. Our findings were consistent with those of a study conducted by Ramalakshmi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xml:space="preserve">. (2020), who tested the effectiveness of the fourteen native </w:t>
      </w:r>
      <w:r w:rsidRPr="00A05DAB">
        <w:rPr>
          <w:rFonts w:ascii="Times New Roman" w:eastAsia="Aptos" w:hAnsi="Times New Roman" w:cs="Times New Roman"/>
          <w:b w:val="0"/>
          <w:bCs w:val="0"/>
          <w:i/>
          <w:iCs/>
          <w:kern w:val="2"/>
          <w14:ligatures w14:val="standardContextual"/>
        </w:rPr>
        <w:t>Bacillus</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isolates against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xml:space="preserve">. After 72 hours of treatment, six of 14 isolates demonstrated 100% inhibition of second-stage juvenile emergence from </w:t>
      </w:r>
      <w:r w:rsidRPr="00A05DAB">
        <w:rPr>
          <w:rFonts w:ascii="Times New Roman" w:eastAsia="Aptos" w:hAnsi="Times New Roman" w:cs="Times New Roman"/>
          <w:b w:val="0"/>
          <w:bCs w:val="0"/>
          <w:i/>
          <w:iCs/>
          <w:kern w:val="2"/>
          <w14:ligatures w14:val="standardContextual"/>
        </w:rPr>
        <w:t>M</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xml:space="preserve"> egg masses. Chen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xml:space="preserve"> (2024) discovered that the </w:t>
      </w:r>
      <w:r w:rsidRPr="00A05DAB">
        <w:rPr>
          <w:rFonts w:ascii="Times New Roman" w:eastAsia="Aptos" w:hAnsi="Times New Roman" w:cs="Times New Roman"/>
          <w:b w:val="0"/>
          <w:bCs w:val="0"/>
          <w:i/>
          <w:iCs/>
          <w:kern w:val="2"/>
          <w14:ligatures w14:val="standardContextual"/>
        </w:rPr>
        <w:t>Bacillus</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Berliner strain NBIN-863 has substantial fumigant </w:t>
      </w:r>
      <w:proofErr w:type="spellStart"/>
      <w:r w:rsidRPr="00A05DAB">
        <w:rPr>
          <w:rFonts w:ascii="Times New Roman" w:eastAsia="Aptos" w:hAnsi="Times New Roman" w:cs="Times New Roman"/>
          <w:b w:val="0"/>
          <w:bCs w:val="0"/>
          <w:kern w:val="2"/>
          <w14:ligatures w14:val="standardContextual"/>
        </w:rPr>
        <w:t>nematicidal</w:t>
      </w:r>
      <w:proofErr w:type="spellEnd"/>
      <w:r w:rsidRPr="00A05DAB">
        <w:rPr>
          <w:rFonts w:ascii="Times New Roman" w:eastAsia="Aptos" w:hAnsi="Times New Roman" w:cs="Times New Roman"/>
          <w:b w:val="0"/>
          <w:bCs w:val="0"/>
          <w:kern w:val="2"/>
          <w14:ligatures w14:val="standardContextual"/>
        </w:rPr>
        <w:t xml:space="preserve"> activity and a high attraction impact on the root-knot nematode </w:t>
      </w:r>
      <w:r w:rsidRPr="00A05DAB">
        <w:rPr>
          <w:rFonts w:ascii="Times New Roman" w:eastAsia="Aptos" w:hAnsi="Times New Roman" w:cs="Times New Roman"/>
          <w:b w:val="0"/>
          <w:bCs w:val="0"/>
          <w:i/>
          <w:iCs/>
          <w:kern w:val="2"/>
          <w14:ligatures w14:val="standardContextual"/>
        </w:rPr>
        <w:t>M</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xml:space="preserve">. Santos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xml:space="preserve">. (2022) evaluated sixteen strains of </w:t>
      </w:r>
      <w:r w:rsidRPr="00A05DAB">
        <w:rPr>
          <w:rFonts w:ascii="Times New Roman" w:eastAsia="Aptos" w:hAnsi="Times New Roman" w:cs="Times New Roman"/>
          <w:b w:val="0"/>
          <w:bCs w:val="0"/>
          <w:i/>
          <w:iCs/>
          <w:kern w:val="2"/>
          <w14:ligatures w14:val="standardContextual"/>
        </w:rPr>
        <w:t>Bacillus</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against second-stage juveniles in the presence and absence of resorcinol extracted from </w:t>
      </w:r>
      <w:r w:rsidRPr="00A05DAB">
        <w:rPr>
          <w:rFonts w:ascii="Times New Roman" w:eastAsia="Aptos" w:hAnsi="Times New Roman" w:cs="Times New Roman"/>
          <w:b w:val="0"/>
          <w:bCs w:val="0"/>
          <w:i/>
          <w:iCs/>
          <w:kern w:val="2"/>
          <w14:ligatures w14:val="standardContextual"/>
        </w:rPr>
        <w:t>B. thuringiensis</w:t>
      </w:r>
      <w:r w:rsidRPr="00A05DAB">
        <w:rPr>
          <w:rFonts w:ascii="Times New Roman" w:eastAsia="Aptos" w:hAnsi="Times New Roman" w:cs="Times New Roman"/>
          <w:b w:val="0"/>
          <w:bCs w:val="0"/>
          <w:kern w:val="2"/>
          <w14:ligatures w14:val="standardContextual"/>
        </w:rPr>
        <w:t xml:space="preserve">, and the results revealed juvenile death rates ranged from 4 to 36%. In vitro studies conducted by Sayed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xml:space="preserve">. (2019) demonstrated that egg hatching and second juvenile vitality of root-knot nematodes were significantly inhibited by chitinase-containing growth culture of the four selected chitinolytic </w:t>
      </w:r>
      <w:r w:rsidRPr="00A05DAB">
        <w:rPr>
          <w:rFonts w:ascii="Times New Roman" w:eastAsia="Aptos" w:hAnsi="Times New Roman" w:cs="Times New Roman"/>
          <w:b w:val="0"/>
          <w:bCs w:val="0"/>
          <w:i/>
          <w:iCs/>
          <w:kern w:val="2"/>
          <w14:ligatures w14:val="standardContextual"/>
        </w:rPr>
        <w:t>Trichoderma</w:t>
      </w:r>
      <w:r w:rsidRPr="00A05DAB">
        <w:rPr>
          <w:rFonts w:ascii="Times New Roman" w:eastAsia="Aptos" w:hAnsi="Times New Roman" w:cs="Times New Roman"/>
          <w:b w:val="0"/>
          <w:bCs w:val="0"/>
          <w:kern w:val="2"/>
          <w14:ligatures w14:val="standardContextual"/>
        </w:rPr>
        <w:t xml:space="preserve"> species. However, the reduction effect was directly correlated with the concentration of fungal growth suspension. Fan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xml:space="preserve">. (2020), who tested the effectiveness of the Snef1910 strain identified as </w:t>
      </w:r>
      <w:r w:rsidRPr="00A05DAB">
        <w:rPr>
          <w:rFonts w:ascii="Times New Roman" w:eastAsia="Aptos" w:hAnsi="Times New Roman" w:cs="Times New Roman"/>
          <w:b w:val="0"/>
          <w:bCs w:val="0"/>
          <w:i/>
          <w:iCs/>
          <w:kern w:val="2"/>
          <w14:ligatures w14:val="standardContextual"/>
        </w:rPr>
        <w:t>Trichoderma</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citrinoviride</w:t>
      </w:r>
      <w:proofErr w:type="spellEnd"/>
      <w:r w:rsidRPr="00A05DAB">
        <w:rPr>
          <w:rFonts w:ascii="Times New Roman" w:eastAsia="Aptos" w:hAnsi="Times New Roman" w:cs="Times New Roman"/>
          <w:b w:val="0"/>
          <w:bCs w:val="0"/>
          <w:kern w:val="2"/>
          <w14:ligatures w14:val="standardContextual"/>
        </w:rPr>
        <w:t xml:space="preserve"> showed high virulence against </w:t>
      </w:r>
      <w:r w:rsidRPr="00A05DAB">
        <w:rPr>
          <w:rFonts w:ascii="Times New Roman" w:eastAsia="Aptos" w:hAnsi="Times New Roman" w:cs="Times New Roman"/>
          <w:b w:val="0"/>
          <w:bCs w:val="0"/>
          <w:kern w:val="2"/>
          <w14:ligatures w14:val="standardContextual"/>
        </w:rPr>
        <w:lastRenderedPageBreak/>
        <w:t xml:space="preserve">second-stage juveniles (J2s) of </w:t>
      </w:r>
      <w:r w:rsidRPr="00A05DAB">
        <w:rPr>
          <w:rFonts w:ascii="Times New Roman" w:eastAsia="Aptos" w:hAnsi="Times New Roman" w:cs="Times New Roman"/>
          <w:b w:val="0"/>
          <w:bCs w:val="0"/>
          <w:i/>
          <w:iCs/>
          <w:kern w:val="2"/>
          <w14:ligatures w14:val="standardContextual"/>
        </w:rPr>
        <w:t>M</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xml:space="preserve">. Furthermore, </w:t>
      </w:r>
      <w:r w:rsidRPr="00A05DAB">
        <w:rPr>
          <w:rFonts w:ascii="Times New Roman" w:eastAsia="Aptos" w:hAnsi="Times New Roman" w:cs="Times New Roman"/>
          <w:b w:val="0"/>
          <w:bCs w:val="0"/>
          <w:i/>
          <w:iCs/>
          <w:kern w:val="2"/>
          <w14:ligatures w14:val="standardContextual"/>
        </w:rPr>
        <w:t>T</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citrinoviride</w:t>
      </w:r>
      <w:proofErr w:type="spellEnd"/>
      <w:r w:rsidRPr="00A05DAB">
        <w:rPr>
          <w:rFonts w:ascii="Times New Roman" w:eastAsia="Aptos" w:hAnsi="Times New Roman" w:cs="Times New Roman"/>
          <w:b w:val="0"/>
          <w:bCs w:val="0"/>
          <w:kern w:val="2"/>
          <w14:ligatures w14:val="standardContextual"/>
        </w:rPr>
        <w:t xml:space="preserve"> Snef1910 significantly inhibited egg hatching with the hatching inhibition percentages of 90.27%, 77.50%, and 67.06% at 48, 72, and 96 hours after the treatment, respectively.</w:t>
      </w:r>
    </w:p>
    <w:p w14:paraId="33B0136B"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noProof/>
          <w:kern w:val="2"/>
          <w14:ligatures w14:val="standardContextual"/>
        </w:rPr>
        <w:drawing>
          <wp:inline distT="0" distB="0" distL="0" distR="0" wp14:anchorId="6F3E975C" wp14:editId="4F419304">
            <wp:extent cx="5725160" cy="18669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1151" t="2448" r="1" b="17595"/>
                    <a:stretch/>
                  </pic:blipFill>
                  <pic:spPr bwMode="auto">
                    <a:xfrm>
                      <a:off x="0" y="0"/>
                      <a:ext cx="5725160" cy="1866900"/>
                    </a:xfrm>
                    <a:prstGeom prst="rect">
                      <a:avLst/>
                    </a:prstGeom>
                    <a:noFill/>
                    <a:ln>
                      <a:noFill/>
                    </a:ln>
                    <a:extLst>
                      <a:ext uri="{53640926-AAD7-44D8-BBD7-CCE9431645EC}">
                        <a14:shadowObscured xmlns:a14="http://schemas.microsoft.com/office/drawing/2010/main"/>
                      </a:ext>
                    </a:extLst>
                  </pic:spPr>
                </pic:pic>
              </a:graphicData>
            </a:graphic>
          </wp:inline>
        </w:drawing>
      </w:r>
    </w:p>
    <w:p w14:paraId="04E5C73E"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kern w:val="2"/>
          <w14:ligatures w14:val="standardContextual"/>
        </w:rPr>
        <w:t xml:space="preserve">Figure 4: </w:t>
      </w:r>
      <w:r w:rsidRPr="00A05DAB">
        <w:rPr>
          <w:rFonts w:ascii="Times New Roman" w:eastAsia="Aptos" w:hAnsi="Times New Roman" w:cs="Times New Roman"/>
          <w:b w:val="0"/>
          <w:bCs w:val="0"/>
          <w:kern w:val="2"/>
          <w14:ligatures w14:val="standardContextual"/>
        </w:rPr>
        <w:t xml:space="preserve">The effect of culture filtrate of </w:t>
      </w:r>
      <w:r w:rsidRPr="00A05DAB">
        <w:rPr>
          <w:rFonts w:ascii="Times New Roman" w:eastAsia="Aptos" w:hAnsi="Times New Roman" w:cs="Times New Roman"/>
          <w:b w:val="0"/>
          <w:bCs w:val="0"/>
          <w:i/>
          <w:iCs/>
          <w:kern w:val="2"/>
          <w14:ligatures w14:val="standardContextual"/>
        </w:rPr>
        <w:t>Bacillus</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and </w:t>
      </w:r>
      <w:r w:rsidRPr="00A05DAB">
        <w:rPr>
          <w:rFonts w:ascii="Times New Roman" w:eastAsia="Aptos" w:hAnsi="Times New Roman" w:cs="Times New Roman"/>
          <w:b w:val="0"/>
          <w:bCs w:val="0"/>
          <w:i/>
          <w:iCs/>
          <w:kern w:val="2"/>
          <w14:ligatures w14:val="standardContextual"/>
        </w:rPr>
        <w:t xml:space="preserve">Trichoderma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isolates on second-stage juvenile (J2) mortality observed under a light microscope at 10x magnification. (A): A dead second-stage juveniles were discovered with no movement after being treated with </w:t>
      </w:r>
      <w:r w:rsidRPr="00A05DAB">
        <w:rPr>
          <w:rFonts w:ascii="Times New Roman" w:eastAsia="Aptos" w:hAnsi="Times New Roman" w:cs="Times New Roman"/>
          <w:b w:val="0"/>
          <w:bCs w:val="0"/>
          <w:i/>
          <w:iCs/>
          <w:kern w:val="2"/>
          <w14:ligatures w14:val="standardContextual"/>
        </w:rPr>
        <w:t xml:space="preserve">T.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i/>
          <w:iCs/>
          <w:kern w:val="2"/>
          <w14:ligatures w14:val="standardContextual"/>
        </w:rPr>
        <w:t xml:space="preserve"> </w:t>
      </w:r>
      <w:r w:rsidRPr="00A05DAB">
        <w:rPr>
          <w:rFonts w:ascii="Times New Roman" w:eastAsia="Aptos" w:hAnsi="Times New Roman" w:cs="Times New Roman"/>
          <w:b w:val="0"/>
          <w:bCs w:val="0"/>
          <w:kern w:val="2"/>
          <w14:ligatures w14:val="standardContextual"/>
        </w:rPr>
        <w:t xml:space="preserve">suspension.  (B): A dead second-stage juvenile was discovered with no movement after being treated with </w:t>
      </w:r>
      <w:proofErr w:type="spellStart"/>
      <w:r w:rsidRPr="00A05DAB">
        <w:rPr>
          <w:rFonts w:ascii="Times New Roman" w:eastAsia="Aptos" w:hAnsi="Times New Roman" w:cs="Times New Roman"/>
          <w:b w:val="0"/>
          <w:bCs w:val="0"/>
          <w:i/>
          <w:iCs/>
          <w:kern w:val="2"/>
          <w14:ligatures w14:val="standardContextual"/>
        </w:rPr>
        <w:t>Bt</w:t>
      </w:r>
      <w:proofErr w:type="spellEnd"/>
      <w:r w:rsidRPr="00A05DAB">
        <w:rPr>
          <w:rFonts w:ascii="Times New Roman" w:eastAsia="Aptos" w:hAnsi="Times New Roman" w:cs="Times New Roman"/>
          <w:b w:val="0"/>
          <w:bCs w:val="0"/>
          <w:kern w:val="2"/>
          <w14:ligatures w14:val="standardContextual"/>
        </w:rPr>
        <w:t xml:space="preserve"> suspension. (C): Untreated juveniles were spotted moving in the control group.</w:t>
      </w:r>
    </w:p>
    <w:p w14:paraId="7E19410E" w14:textId="77777777" w:rsidR="00A05DAB" w:rsidRPr="00A05DAB" w:rsidRDefault="00A05DAB" w:rsidP="00A05DAB">
      <w:pPr>
        <w:bidi w:val="0"/>
        <w:spacing w:line="360" w:lineRule="auto"/>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kern w:val="2"/>
          <w14:ligatures w14:val="standardContextual"/>
        </w:rPr>
        <w:t xml:space="preserve">Table 2: </w:t>
      </w:r>
      <w:r w:rsidRPr="00A05DAB">
        <w:rPr>
          <w:rFonts w:ascii="Times New Roman" w:eastAsia="Aptos" w:hAnsi="Times New Roman" w:cs="Times New Roman"/>
          <w:b w:val="0"/>
          <w:bCs w:val="0"/>
          <w:kern w:val="2"/>
          <w14:ligatures w14:val="standardContextual"/>
        </w:rPr>
        <w:t xml:space="preserve">The </w:t>
      </w:r>
      <w:proofErr w:type="spellStart"/>
      <w:r w:rsidRPr="00A05DAB">
        <w:rPr>
          <w:rFonts w:ascii="Times New Roman" w:eastAsia="Aptos" w:hAnsi="Times New Roman" w:cs="Times New Roman"/>
          <w:b w:val="0"/>
          <w:bCs w:val="0"/>
          <w:kern w:val="2"/>
          <w14:ligatures w14:val="standardContextual"/>
        </w:rPr>
        <w:t>Nematicidal</w:t>
      </w:r>
      <w:proofErr w:type="spellEnd"/>
      <w:r w:rsidRPr="00A05DAB">
        <w:rPr>
          <w:rFonts w:ascii="Times New Roman" w:eastAsia="Aptos" w:hAnsi="Times New Roman" w:cs="Times New Roman"/>
          <w:b w:val="0"/>
          <w:bCs w:val="0"/>
          <w:kern w:val="2"/>
          <w14:ligatures w14:val="standardContextual"/>
        </w:rPr>
        <w:t xml:space="preserve"> impact of </w:t>
      </w:r>
      <w:r w:rsidRPr="00A05DAB">
        <w:rPr>
          <w:rFonts w:ascii="Times New Roman" w:eastAsia="Aptos" w:hAnsi="Times New Roman" w:cs="Times New Roman"/>
          <w:b w:val="0"/>
          <w:bCs w:val="0"/>
          <w:i/>
          <w:iCs/>
          <w:kern w:val="2"/>
          <w14:ligatures w14:val="standardContextual"/>
        </w:rPr>
        <w:t>Bacillus</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and </w:t>
      </w:r>
      <w:r w:rsidRPr="00A05DAB">
        <w:rPr>
          <w:rFonts w:ascii="Times New Roman" w:eastAsia="Aptos" w:hAnsi="Times New Roman" w:cs="Times New Roman"/>
          <w:b w:val="0"/>
          <w:bCs w:val="0"/>
          <w:i/>
          <w:iCs/>
          <w:kern w:val="2"/>
          <w14:ligatures w14:val="standardContextual"/>
        </w:rPr>
        <w:t xml:space="preserve">Trichoderma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on juvenile mortality</w:t>
      </w:r>
    </w:p>
    <w:tbl>
      <w:tblPr>
        <w:tblStyle w:val="TableGrid"/>
        <w:tblW w:w="5000" w:type="pct"/>
        <w:tblBorders>
          <w:insideH w:val="none" w:sz="0" w:space="0" w:color="auto"/>
          <w:insideV w:val="none" w:sz="0" w:space="0" w:color="auto"/>
        </w:tblBorders>
        <w:tblLayout w:type="fixed"/>
        <w:tblLook w:val="04A0" w:firstRow="1" w:lastRow="0" w:firstColumn="1" w:lastColumn="0" w:noHBand="0" w:noVBand="1"/>
      </w:tblPr>
      <w:tblGrid>
        <w:gridCol w:w="4150"/>
        <w:gridCol w:w="1166"/>
        <w:gridCol w:w="1037"/>
        <w:gridCol w:w="1040"/>
        <w:gridCol w:w="903"/>
      </w:tblGrid>
      <w:tr w:rsidR="00A05DAB" w:rsidRPr="00A05DAB" w14:paraId="7E0398DF" w14:textId="77777777" w:rsidTr="00BE4CEF">
        <w:trPr>
          <w:trHeight w:val="300"/>
        </w:trPr>
        <w:tc>
          <w:tcPr>
            <w:tcW w:w="2501" w:type="pct"/>
            <w:vMerge w:val="restart"/>
            <w:noWrap/>
            <w:hideMark/>
          </w:tcPr>
          <w:p w14:paraId="29E1A462" w14:textId="77777777" w:rsidR="00A05DAB" w:rsidRPr="00A05DAB" w:rsidRDefault="00A05DAB" w:rsidP="00A05DAB">
            <w:pPr>
              <w:bidi w:val="0"/>
              <w:spacing w:line="360" w:lineRule="auto"/>
              <w:rPr>
                <w:rFonts w:ascii="Times New Roman" w:eastAsia="Aptos" w:hAnsi="Times New Roman" w:cs="Times New Roman"/>
                <w:rtl/>
              </w:rPr>
            </w:pPr>
            <w:r w:rsidRPr="00A05DAB">
              <w:rPr>
                <w:rFonts w:ascii="Times New Roman" w:eastAsia="Aptos" w:hAnsi="Times New Roman" w:cs="Times New Roman"/>
              </w:rPr>
              <w:t>Treatment</w:t>
            </w:r>
          </w:p>
          <w:p w14:paraId="506C0576" w14:textId="77777777" w:rsidR="00A05DAB" w:rsidRPr="00A05DAB" w:rsidRDefault="00A05DAB" w:rsidP="00A05DAB">
            <w:pPr>
              <w:bidi w:val="0"/>
              <w:spacing w:line="360" w:lineRule="auto"/>
              <w:rPr>
                <w:rFonts w:ascii="Times New Roman" w:eastAsia="Aptos" w:hAnsi="Times New Roman" w:cs="Times New Roman"/>
              </w:rPr>
            </w:pPr>
          </w:p>
        </w:tc>
        <w:tc>
          <w:tcPr>
            <w:tcW w:w="1955" w:type="pct"/>
            <w:gridSpan w:val="3"/>
            <w:noWrap/>
            <w:hideMark/>
          </w:tcPr>
          <w:p w14:paraId="5B1A731B"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Juvenile mortality percentage</w:t>
            </w:r>
          </w:p>
          <w:p w14:paraId="20BEBA96" w14:textId="77777777" w:rsidR="00A05DAB" w:rsidRPr="00A05DAB" w:rsidRDefault="00A05DAB" w:rsidP="00A05DAB">
            <w:pPr>
              <w:bidi w:val="0"/>
              <w:spacing w:line="360" w:lineRule="auto"/>
              <w:rPr>
                <w:rFonts w:ascii="Times New Roman" w:eastAsia="Aptos" w:hAnsi="Times New Roman" w:cs="Times New Roman"/>
              </w:rPr>
            </w:pPr>
          </w:p>
        </w:tc>
        <w:tc>
          <w:tcPr>
            <w:tcW w:w="544" w:type="pct"/>
            <w:vMerge w:val="restart"/>
            <w:noWrap/>
            <w:hideMark/>
          </w:tcPr>
          <w:p w14:paraId="5008D5EC"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Mean</w:t>
            </w:r>
          </w:p>
        </w:tc>
      </w:tr>
      <w:tr w:rsidR="00A05DAB" w:rsidRPr="00A05DAB" w14:paraId="4B645E29" w14:textId="77777777" w:rsidTr="00BE4CEF">
        <w:trPr>
          <w:trHeight w:val="375"/>
        </w:trPr>
        <w:tc>
          <w:tcPr>
            <w:tcW w:w="2501" w:type="pct"/>
            <w:vMerge/>
            <w:tcBorders>
              <w:bottom w:val="single" w:sz="4" w:space="0" w:color="auto"/>
            </w:tcBorders>
            <w:hideMark/>
          </w:tcPr>
          <w:p w14:paraId="6B0C908E" w14:textId="77777777" w:rsidR="00A05DAB" w:rsidRPr="00A05DAB" w:rsidRDefault="00A05DAB" w:rsidP="00A05DAB">
            <w:pPr>
              <w:bidi w:val="0"/>
              <w:spacing w:line="360" w:lineRule="auto"/>
              <w:rPr>
                <w:rFonts w:ascii="Times New Roman" w:eastAsia="Aptos" w:hAnsi="Times New Roman" w:cs="Times New Roman"/>
              </w:rPr>
            </w:pPr>
          </w:p>
        </w:tc>
        <w:tc>
          <w:tcPr>
            <w:tcW w:w="703" w:type="pct"/>
            <w:tcBorders>
              <w:top w:val="single" w:sz="4" w:space="0" w:color="auto"/>
              <w:bottom w:val="single" w:sz="4" w:space="0" w:color="auto"/>
            </w:tcBorders>
            <w:noWrap/>
            <w:hideMark/>
          </w:tcPr>
          <w:p w14:paraId="5C128701"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24/hour</w:t>
            </w:r>
          </w:p>
        </w:tc>
        <w:tc>
          <w:tcPr>
            <w:tcW w:w="625" w:type="pct"/>
            <w:tcBorders>
              <w:top w:val="single" w:sz="4" w:space="0" w:color="auto"/>
              <w:bottom w:val="single" w:sz="4" w:space="0" w:color="auto"/>
            </w:tcBorders>
            <w:noWrap/>
            <w:hideMark/>
          </w:tcPr>
          <w:p w14:paraId="4DD20F19"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48/hour</w:t>
            </w:r>
          </w:p>
        </w:tc>
        <w:tc>
          <w:tcPr>
            <w:tcW w:w="627" w:type="pct"/>
            <w:tcBorders>
              <w:top w:val="single" w:sz="4" w:space="0" w:color="auto"/>
              <w:bottom w:val="single" w:sz="4" w:space="0" w:color="auto"/>
            </w:tcBorders>
            <w:noWrap/>
            <w:hideMark/>
          </w:tcPr>
          <w:p w14:paraId="0E9A14D7"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72/hour</w:t>
            </w:r>
          </w:p>
        </w:tc>
        <w:tc>
          <w:tcPr>
            <w:tcW w:w="544" w:type="pct"/>
            <w:vMerge/>
            <w:tcBorders>
              <w:bottom w:val="single" w:sz="4" w:space="0" w:color="auto"/>
            </w:tcBorders>
            <w:hideMark/>
          </w:tcPr>
          <w:p w14:paraId="481E3F04" w14:textId="77777777" w:rsidR="00A05DAB" w:rsidRPr="00A05DAB" w:rsidRDefault="00A05DAB" w:rsidP="00A05DAB">
            <w:pPr>
              <w:bidi w:val="0"/>
              <w:spacing w:line="360" w:lineRule="auto"/>
              <w:rPr>
                <w:rFonts w:ascii="Times New Roman" w:eastAsia="Aptos" w:hAnsi="Times New Roman" w:cs="Times New Roman"/>
              </w:rPr>
            </w:pPr>
          </w:p>
        </w:tc>
      </w:tr>
      <w:tr w:rsidR="00A05DAB" w:rsidRPr="00A05DAB" w14:paraId="233635CA" w14:textId="77777777" w:rsidTr="00BE4CEF">
        <w:trPr>
          <w:trHeight w:val="300"/>
        </w:trPr>
        <w:tc>
          <w:tcPr>
            <w:tcW w:w="2501" w:type="pct"/>
            <w:tcBorders>
              <w:top w:val="single" w:sz="4" w:space="0" w:color="auto"/>
            </w:tcBorders>
            <w:noWrap/>
            <w:hideMark/>
          </w:tcPr>
          <w:p w14:paraId="647D1F56"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Control</w:t>
            </w:r>
          </w:p>
        </w:tc>
        <w:tc>
          <w:tcPr>
            <w:tcW w:w="703" w:type="pct"/>
            <w:tcBorders>
              <w:top w:val="single" w:sz="4" w:space="0" w:color="auto"/>
            </w:tcBorders>
            <w:noWrap/>
            <w:hideMark/>
          </w:tcPr>
          <w:p w14:paraId="2F281B48"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4.67</w:t>
            </w:r>
          </w:p>
        </w:tc>
        <w:tc>
          <w:tcPr>
            <w:tcW w:w="625" w:type="pct"/>
            <w:tcBorders>
              <w:top w:val="single" w:sz="4" w:space="0" w:color="auto"/>
            </w:tcBorders>
            <w:noWrap/>
            <w:hideMark/>
          </w:tcPr>
          <w:p w14:paraId="30AB685B"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6.00</w:t>
            </w:r>
          </w:p>
        </w:tc>
        <w:tc>
          <w:tcPr>
            <w:tcW w:w="627" w:type="pct"/>
            <w:tcBorders>
              <w:top w:val="single" w:sz="4" w:space="0" w:color="auto"/>
            </w:tcBorders>
            <w:noWrap/>
            <w:hideMark/>
          </w:tcPr>
          <w:p w14:paraId="3ACF44AC"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8.33</w:t>
            </w:r>
          </w:p>
        </w:tc>
        <w:tc>
          <w:tcPr>
            <w:tcW w:w="544" w:type="pct"/>
            <w:tcBorders>
              <w:top w:val="single" w:sz="4" w:space="0" w:color="auto"/>
            </w:tcBorders>
            <w:noWrap/>
            <w:hideMark/>
          </w:tcPr>
          <w:p w14:paraId="3C8A5D9D"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6.67</w:t>
            </w:r>
          </w:p>
        </w:tc>
      </w:tr>
      <w:tr w:rsidR="00A05DAB" w:rsidRPr="00A05DAB" w14:paraId="516677C1" w14:textId="77777777" w:rsidTr="00BE4CEF">
        <w:trPr>
          <w:trHeight w:val="300"/>
        </w:trPr>
        <w:tc>
          <w:tcPr>
            <w:tcW w:w="2501" w:type="pct"/>
            <w:noWrap/>
            <w:hideMark/>
          </w:tcPr>
          <w:p w14:paraId="71BA537B"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NGB</w:t>
            </w:r>
          </w:p>
        </w:tc>
        <w:tc>
          <w:tcPr>
            <w:tcW w:w="703" w:type="pct"/>
            <w:noWrap/>
            <w:hideMark/>
          </w:tcPr>
          <w:p w14:paraId="1421925E"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6.00</w:t>
            </w:r>
          </w:p>
        </w:tc>
        <w:tc>
          <w:tcPr>
            <w:tcW w:w="625" w:type="pct"/>
            <w:noWrap/>
            <w:hideMark/>
          </w:tcPr>
          <w:p w14:paraId="66F8DD37"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7.33</w:t>
            </w:r>
          </w:p>
        </w:tc>
        <w:tc>
          <w:tcPr>
            <w:tcW w:w="627" w:type="pct"/>
            <w:noWrap/>
            <w:hideMark/>
          </w:tcPr>
          <w:p w14:paraId="744B623E"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10.67</w:t>
            </w:r>
          </w:p>
        </w:tc>
        <w:tc>
          <w:tcPr>
            <w:tcW w:w="544" w:type="pct"/>
            <w:noWrap/>
            <w:hideMark/>
          </w:tcPr>
          <w:p w14:paraId="0B04C782"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8.00</w:t>
            </w:r>
          </w:p>
        </w:tc>
      </w:tr>
      <w:tr w:rsidR="00A05DAB" w:rsidRPr="00A05DAB" w14:paraId="0C1FA6D0" w14:textId="77777777" w:rsidTr="00BE4CEF">
        <w:trPr>
          <w:trHeight w:val="300"/>
        </w:trPr>
        <w:tc>
          <w:tcPr>
            <w:tcW w:w="2501" w:type="pct"/>
            <w:noWrap/>
            <w:hideMark/>
          </w:tcPr>
          <w:p w14:paraId="630D036C"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PDA</w:t>
            </w:r>
          </w:p>
        </w:tc>
        <w:tc>
          <w:tcPr>
            <w:tcW w:w="703" w:type="pct"/>
            <w:noWrap/>
            <w:hideMark/>
          </w:tcPr>
          <w:p w14:paraId="05493E0C"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5.33</w:t>
            </w:r>
          </w:p>
        </w:tc>
        <w:tc>
          <w:tcPr>
            <w:tcW w:w="625" w:type="pct"/>
            <w:noWrap/>
            <w:hideMark/>
          </w:tcPr>
          <w:p w14:paraId="65DE16D8"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6.67</w:t>
            </w:r>
          </w:p>
        </w:tc>
        <w:tc>
          <w:tcPr>
            <w:tcW w:w="627" w:type="pct"/>
            <w:noWrap/>
            <w:hideMark/>
          </w:tcPr>
          <w:p w14:paraId="141F370F"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9.33</w:t>
            </w:r>
          </w:p>
        </w:tc>
        <w:tc>
          <w:tcPr>
            <w:tcW w:w="544" w:type="pct"/>
            <w:noWrap/>
            <w:hideMark/>
          </w:tcPr>
          <w:p w14:paraId="0C900515"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6.78</w:t>
            </w:r>
          </w:p>
        </w:tc>
      </w:tr>
      <w:tr w:rsidR="00A05DAB" w:rsidRPr="00A05DAB" w14:paraId="51968E3C" w14:textId="77777777" w:rsidTr="00BE4CEF">
        <w:trPr>
          <w:trHeight w:val="300"/>
        </w:trPr>
        <w:tc>
          <w:tcPr>
            <w:tcW w:w="2501" w:type="pct"/>
            <w:noWrap/>
            <w:hideMark/>
          </w:tcPr>
          <w:p w14:paraId="354F252C" w14:textId="77777777" w:rsidR="00A05DAB" w:rsidRPr="00A05DAB" w:rsidRDefault="00A05DAB" w:rsidP="00A05DAB">
            <w:pPr>
              <w:bidi w:val="0"/>
              <w:spacing w:line="360" w:lineRule="auto"/>
              <w:rPr>
                <w:rFonts w:ascii="Times New Roman" w:eastAsia="Aptos" w:hAnsi="Times New Roman" w:cs="Times New Roman"/>
              </w:rPr>
            </w:pPr>
            <w:proofErr w:type="spellStart"/>
            <w:r w:rsidRPr="00A05DAB">
              <w:rPr>
                <w:rFonts w:ascii="Times New Roman" w:eastAsia="Aptos" w:hAnsi="Times New Roman" w:cs="Times New Roman"/>
                <w:i/>
                <w:iCs/>
              </w:rPr>
              <w:t>Bt</w:t>
            </w:r>
            <w:proofErr w:type="spellEnd"/>
            <w:r w:rsidRPr="00A05DAB">
              <w:rPr>
                <w:rFonts w:ascii="Times New Roman" w:eastAsia="Aptos" w:hAnsi="Times New Roman" w:cs="Times New Roman"/>
              </w:rPr>
              <w:t xml:space="preserve"> isolate Sh.Sa.1</w:t>
            </w:r>
          </w:p>
        </w:tc>
        <w:tc>
          <w:tcPr>
            <w:tcW w:w="703" w:type="pct"/>
            <w:noWrap/>
            <w:hideMark/>
          </w:tcPr>
          <w:p w14:paraId="3851D7E2"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20.67</w:t>
            </w:r>
          </w:p>
        </w:tc>
        <w:tc>
          <w:tcPr>
            <w:tcW w:w="625" w:type="pct"/>
            <w:noWrap/>
            <w:hideMark/>
          </w:tcPr>
          <w:p w14:paraId="36D3DD35"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44.67</w:t>
            </w:r>
          </w:p>
        </w:tc>
        <w:tc>
          <w:tcPr>
            <w:tcW w:w="627" w:type="pct"/>
            <w:noWrap/>
            <w:hideMark/>
          </w:tcPr>
          <w:p w14:paraId="78DA0780"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77.33</w:t>
            </w:r>
          </w:p>
        </w:tc>
        <w:tc>
          <w:tcPr>
            <w:tcW w:w="544" w:type="pct"/>
            <w:noWrap/>
            <w:hideMark/>
          </w:tcPr>
          <w:p w14:paraId="5F5EC41E"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47.56</w:t>
            </w:r>
          </w:p>
        </w:tc>
      </w:tr>
      <w:tr w:rsidR="00A05DAB" w:rsidRPr="00A05DAB" w14:paraId="4DB059CB" w14:textId="77777777" w:rsidTr="00BE4CEF">
        <w:trPr>
          <w:trHeight w:val="300"/>
        </w:trPr>
        <w:tc>
          <w:tcPr>
            <w:tcW w:w="2501" w:type="pct"/>
            <w:noWrap/>
            <w:hideMark/>
          </w:tcPr>
          <w:p w14:paraId="17DB7DC0" w14:textId="77777777" w:rsidR="00A05DAB" w:rsidRPr="00A05DAB" w:rsidRDefault="00A05DAB" w:rsidP="00A05DAB">
            <w:pPr>
              <w:bidi w:val="0"/>
              <w:spacing w:line="360" w:lineRule="auto"/>
              <w:rPr>
                <w:rFonts w:ascii="Times New Roman" w:eastAsia="Aptos" w:hAnsi="Times New Roman" w:cs="Times New Roman"/>
              </w:rPr>
            </w:pPr>
            <w:proofErr w:type="spellStart"/>
            <w:r w:rsidRPr="00A05DAB">
              <w:rPr>
                <w:rFonts w:ascii="Times New Roman" w:eastAsia="Aptos" w:hAnsi="Times New Roman" w:cs="Times New Roman"/>
                <w:i/>
                <w:iCs/>
              </w:rPr>
              <w:t>Bt</w:t>
            </w:r>
            <w:proofErr w:type="spellEnd"/>
            <w:r w:rsidRPr="00A05DAB">
              <w:rPr>
                <w:rFonts w:ascii="Times New Roman" w:eastAsia="Aptos" w:hAnsi="Times New Roman" w:cs="Times New Roman"/>
              </w:rPr>
              <w:t xml:space="preserve"> isolate Sh.Sa.2</w:t>
            </w:r>
          </w:p>
        </w:tc>
        <w:tc>
          <w:tcPr>
            <w:tcW w:w="703" w:type="pct"/>
            <w:noWrap/>
            <w:hideMark/>
          </w:tcPr>
          <w:p w14:paraId="5A73DC15"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27.33</w:t>
            </w:r>
          </w:p>
        </w:tc>
        <w:tc>
          <w:tcPr>
            <w:tcW w:w="625" w:type="pct"/>
            <w:noWrap/>
            <w:hideMark/>
          </w:tcPr>
          <w:p w14:paraId="29CEE759"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55.33</w:t>
            </w:r>
          </w:p>
        </w:tc>
        <w:tc>
          <w:tcPr>
            <w:tcW w:w="627" w:type="pct"/>
            <w:noWrap/>
            <w:hideMark/>
          </w:tcPr>
          <w:p w14:paraId="018E1362"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81.67</w:t>
            </w:r>
          </w:p>
        </w:tc>
        <w:tc>
          <w:tcPr>
            <w:tcW w:w="544" w:type="pct"/>
            <w:noWrap/>
            <w:hideMark/>
          </w:tcPr>
          <w:p w14:paraId="428A461B"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54.78</w:t>
            </w:r>
          </w:p>
        </w:tc>
      </w:tr>
      <w:tr w:rsidR="00A05DAB" w:rsidRPr="00A05DAB" w14:paraId="39A5B9DC" w14:textId="77777777" w:rsidTr="00BE4CEF">
        <w:trPr>
          <w:trHeight w:val="300"/>
        </w:trPr>
        <w:tc>
          <w:tcPr>
            <w:tcW w:w="2501" w:type="pct"/>
            <w:noWrap/>
            <w:hideMark/>
          </w:tcPr>
          <w:p w14:paraId="017199D7" w14:textId="77777777" w:rsidR="00A05DAB" w:rsidRPr="00A05DAB" w:rsidRDefault="00A05DAB" w:rsidP="00A05DAB">
            <w:pPr>
              <w:bidi w:val="0"/>
              <w:spacing w:line="360" w:lineRule="auto"/>
              <w:rPr>
                <w:rFonts w:ascii="Times New Roman" w:eastAsia="Aptos" w:hAnsi="Times New Roman" w:cs="Times New Roman"/>
              </w:rPr>
            </w:pPr>
            <w:proofErr w:type="spellStart"/>
            <w:r w:rsidRPr="00A05DAB">
              <w:rPr>
                <w:rFonts w:ascii="Times New Roman" w:eastAsia="Aptos" w:hAnsi="Times New Roman" w:cs="Times New Roman"/>
                <w:i/>
                <w:iCs/>
              </w:rPr>
              <w:t>Bt</w:t>
            </w:r>
            <w:proofErr w:type="spellEnd"/>
            <w:r w:rsidRPr="00A05DAB">
              <w:rPr>
                <w:rFonts w:ascii="Times New Roman" w:eastAsia="Aptos" w:hAnsi="Times New Roman" w:cs="Times New Roman"/>
              </w:rPr>
              <w:t xml:space="preserve"> isolate Sh.Sa.3</w:t>
            </w:r>
          </w:p>
        </w:tc>
        <w:tc>
          <w:tcPr>
            <w:tcW w:w="703" w:type="pct"/>
            <w:noWrap/>
            <w:hideMark/>
          </w:tcPr>
          <w:p w14:paraId="7E277F74"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32.67</w:t>
            </w:r>
          </w:p>
        </w:tc>
        <w:tc>
          <w:tcPr>
            <w:tcW w:w="625" w:type="pct"/>
            <w:noWrap/>
            <w:hideMark/>
          </w:tcPr>
          <w:p w14:paraId="4C5187BE"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65.33</w:t>
            </w:r>
          </w:p>
        </w:tc>
        <w:tc>
          <w:tcPr>
            <w:tcW w:w="627" w:type="pct"/>
            <w:noWrap/>
            <w:hideMark/>
          </w:tcPr>
          <w:p w14:paraId="6ED15A1D"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86.67</w:t>
            </w:r>
          </w:p>
        </w:tc>
        <w:tc>
          <w:tcPr>
            <w:tcW w:w="544" w:type="pct"/>
            <w:noWrap/>
            <w:hideMark/>
          </w:tcPr>
          <w:p w14:paraId="707AFF6C"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61.56</w:t>
            </w:r>
          </w:p>
        </w:tc>
      </w:tr>
      <w:tr w:rsidR="00A05DAB" w:rsidRPr="00A05DAB" w14:paraId="20460F52" w14:textId="77777777" w:rsidTr="00BE4CEF">
        <w:trPr>
          <w:trHeight w:val="300"/>
        </w:trPr>
        <w:tc>
          <w:tcPr>
            <w:tcW w:w="2501" w:type="pct"/>
            <w:noWrap/>
            <w:hideMark/>
          </w:tcPr>
          <w:p w14:paraId="25D80EDB"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i/>
                <w:iCs/>
              </w:rPr>
              <w:t>Th</w:t>
            </w:r>
            <w:r w:rsidRPr="00A05DAB">
              <w:rPr>
                <w:rFonts w:ascii="Times New Roman" w:eastAsia="Aptos" w:hAnsi="Times New Roman" w:cs="Times New Roman"/>
              </w:rPr>
              <w:t xml:space="preserve"> isolate Sh.Sa.4</w:t>
            </w:r>
          </w:p>
        </w:tc>
        <w:tc>
          <w:tcPr>
            <w:tcW w:w="703" w:type="pct"/>
            <w:noWrap/>
            <w:hideMark/>
          </w:tcPr>
          <w:p w14:paraId="6CBEAA8B"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17.33</w:t>
            </w:r>
          </w:p>
        </w:tc>
        <w:tc>
          <w:tcPr>
            <w:tcW w:w="625" w:type="pct"/>
            <w:noWrap/>
            <w:hideMark/>
          </w:tcPr>
          <w:p w14:paraId="69A17F2B"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30.33</w:t>
            </w:r>
          </w:p>
        </w:tc>
        <w:tc>
          <w:tcPr>
            <w:tcW w:w="627" w:type="pct"/>
            <w:noWrap/>
            <w:hideMark/>
          </w:tcPr>
          <w:p w14:paraId="73988B61"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67.67</w:t>
            </w:r>
          </w:p>
        </w:tc>
        <w:tc>
          <w:tcPr>
            <w:tcW w:w="544" w:type="pct"/>
            <w:noWrap/>
            <w:hideMark/>
          </w:tcPr>
          <w:p w14:paraId="3E28049F"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38.44</w:t>
            </w:r>
          </w:p>
        </w:tc>
      </w:tr>
      <w:tr w:rsidR="00A05DAB" w:rsidRPr="00A05DAB" w14:paraId="2B344A99" w14:textId="77777777" w:rsidTr="00BE4CEF">
        <w:trPr>
          <w:trHeight w:val="300"/>
        </w:trPr>
        <w:tc>
          <w:tcPr>
            <w:tcW w:w="2501" w:type="pct"/>
            <w:noWrap/>
            <w:hideMark/>
          </w:tcPr>
          <w:p w14:paraId="3AC6822C"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i/>
                <w:iCs/>
              </w:rPr>
              <w:t>Th</w:t>
            </w:r>
            <w:r w:rsidRPr="00A05DAB">
              <w:rPr>
                <w:rFonts w:ascii="Times New Roman" w:eastAsia="Aptos" w:hAnsi="Times New Roman" w:cs="Times New Roman"/>
              </w:rPr>
              <w:t xml:space="preserve"> isolate Sh.Sa.5</w:t>
            </w:r>
          </w:p>
        </w:tc>
        <w:tc>
          <w:tcPr>
            <w:tcW w:w="703" w:type="pct"/>
            <w:noWrap/>
            <w:hideMark/>
          </w:tcPr>
          <w:p w14:paraId="6C7CB377"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22.67</w:t>
            </w:r>
          </w:p>
        </w:tc>
        <w:tc>
          <w:tcPr>
            <w:tcW w:w="625" w:type="pct"/>
            <w:noWrap/>
            <w:hideMark/>
          </w:tcPr>
          <w:p w14:paraId="06FDC223"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38.33</w:t>
            </w:r>
          </w:p>
        </w:tc>
        <w:tc>
          <w:tcPr>
            <w:tcW w:w="627" w:type="pct"/>
            <w:noWrap/>
            <w:hideMark/>
          </w:tcPr>
          <w:p w14:paraId="500D6D64"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74.00</w:t>
            </w:r>
          </w:p>
        </w:tc>
        <w:tc>
          <w:tcPr>
            <w:tcW w:w="544" w:type="pct"/>
            <w:noWrap/>
            <w:hideMark/>
          </w:tcPr>
          <w:p w14:paraId="2E2A6368"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45.00</w:t>
            </w:r>
          </w:p>
        </w:tc>
      </w:tr>
      <w:tr w:rsidR="00A05DAB" w:rsidRPr="00A05DAB" w14:paraId="2F0EFC4E" w14:textId="77777777" w:rsidTr="00BE4CEF">
        <w:trPr>
          <w:trHeight w:val="300"/>
        </w:trPr>
        <w:tc>
          <w:tcPr>
            <w:tcW w:w="2501" w:type="pct"/>
            <w:noWrap/>
            <w:hideMark/>
          </w:tcPr>
          <w:p w14:paraId="101EA3CE"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i/>
                <w:iCs/>
              </w:rPr>
              <w:t>Th</w:t>
            </w:r>
            <w:r w:rsidRPr="00A05DAB">
              <w:rPr>
                <w:rFonts w:ascii="Times New Roman" w:eastAsia="Aptos" w:hAnsi="Times New Roman" w:cs="Times New Roman"/>
              </w:rPr>
              <w:t xml:space="preserve"> isolate Sh.Sa.6</w:t>
            </w:r>
          </w:p>
        </w:tc>
        <w:tc>
          <w:tcPr>
            <w:tcW w:w="703" w:type="pct"/>
            <w:noWrap/>
            <w:hideMark/>
          </w:tcPr>
          <w:p w14:paraId="027ECF9C"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26.67</w:t>
            </w:r>
          </w:p>
        </w:tc>
        <w:tc>
          <w:tcPr>
            <w:tcW w:w="625" w:type="pct"/>
            <w:noWrap/>
            <w:hideMark/>
          </w:tcPr>
          <w:p w14:paraId="55EF48DF"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42.67</w:t>
            </w:r>
          </w:p>
        </w:tc>
        <w:tc>
          <w:tcPr>
            <w:tcW w:w="627" w:type="pct"/>
            <w:noWrap/>
            <w:hideMark/>
          </w:tcPr>
          <w:p w14:paraId="57CB6B81"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76.00</w:t>
            </w:r>
          </w:p>
        </w:tc>
        <w:tc>
          <w:tcPr>
            <w:tcW w:w="544" w:type="pct"/>
            <w:noWrap/>
            <w:hideMark/>
          </w:tcPr>
          <w:p w14:paraId="31E81233"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48.45</w:t>
            </w:r>
          </w:p>
        </w:tc>
      </w:tr>
      <w:tr w:rsidR="00A05DAB" w:rsidRPr="00A05DAB" w14:paraId="7DFFA816" w14:textId="77777777" w:rsidTr="00BE4CEF">
        <w:trPr>
          <w:trHeight w:val="300"/>
        </w:trPr>
        <w:tc>
          <w:tcPr>
            <w:tcW w:w="2501" w:type="pct"/>
            <w:noWrap/>
            <w:hideMark/>
          </w:tcPr>
          <w:p w14:paraId="6CF204A4"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LSD 5%</w:t>
            </w:r>
          </w:p>
        </w:tc>
        <w:tc>
          <w:tcPr>
            <w:tcW w:w="1955" w:type="pct"/>
            <w:gridSpan w:val="3"/>
            <w:noWrap/>
            <w:hideMark/>
          </w:tcPr>
          <w:p w14:paraId="1BA8EC49"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5.51**</w:t>
            </w:r>
          </w:p>
        </w:tc>
        <w:tc>
          <w:tcPr>
            <w:tcW w:w="544" w:type="pct"/>
            <w:vMerge w:val="restart"/>
            <w:noWrap/>
            <w:hideMark/>
          </w:tcPr>
          <w:p w14:paraId="3A7D64CB"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3.18**</w:t>
            </w:r>
          </w:p>
          <w:p w14:paraId="77908307" w14:textId="77777777" w:rsidR="00A05DAB" w:rsidRPr="00A05DAB" w:rsidRDefault="00A05DAB" w:rsidP="00A05DAB">
            <w:pPr>
              <w:bidi w:val="0"/>
              <w:spacing w:line="360" w:lineRule="auto"/>
              <w:rPr>
                <w:rFonts w:ascii="Times New Roman" w:eastAsia="Aptos" w:hAnsi="Times New Roman" w:cs="Times New Roman"/>
              </w:rPr>
            </w:pPr>
          </w:p>
        </w:tc>
      </w:tr>
      <w:tr w:rsidR="00A05DAB" w:rsidRPr="00A05DAB" w14:paraId="26CAD922" w14:textId="77777777" w:rsidTr="00BE4CEF">
        <w:trPr>
          <w:trHeight w:val="300"/>
        </w:trPr>
        <w:tc>
          <w:tcPr>
            <w:tcW w:w="2501" w:type="pct"/>
            <w:noWrap/>
            <w:hideMark/>
          </w:tcPr>
          <w:p w14:paraId="53E060A2"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Mean</w:t>
            </w:r>
          </w:p>
        </w:tc>
        <w:tc>
          <w:tcPr>
            <w:tcW w:w="703" w:type="pct"/>
            <w:noWrap/>
            <w:hideMark/>
          </w:tcPr>
          <w:p w14:paraId="61E7FE71"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18.15</w:t>
            </w:r>
          </w:p>
        </w:tc>
        <w:tc>
          <w:tcPr>
            <w:tcW w:w="625" w:type="pct"/>
            <w:noWrap/>
            <w:hideMark/>
          </w:tcPr>
          <w:p w14:paraId="1C191BDB"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32.96</w:t>
            </w:r>
          </w:p>
        </w:tc>
        <w:tc>
          <w:tcPr>
            <w:tcW w:w="627" w:type="pct"/>
            <w:noWrap/>
            <w:hideMark/>
          </w:tcPr>
          <w:p w14:paraId="0A4E5C21"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54.63</w:t>
            </w:r>
          </w:p>
        </w:tc>
        <w:tc>
          <w:tcPr>
            <w:tcW w:w="544" w:type="pct"/>
            <w:vMerge/>
            <w:noWrap/>
            <w:hideMark/>
          </w:tcPr>
          <w:p w14:paraId="7B3120F9" w14:textId="77777777" w:rsidR="00A05DAB" w:rsidRPr="00A05DAB" w:rsidRDefault="00A05DAB" w:rsidP="00A05DAB">
            <w:pPr>
              <w:bidi w:val="0"/>
              <w:spacing w:line="360" w:lineRule="auto"/>
              <w:rPr>
                <w:rFonts w:ascii="Times New Roman" w:eastAsia="Aptos" w:hAnsi="Times New Roman" w:cs="Times New Roman"/>
              </w:rPr>
            </w:pPr>
          </w:p>
        </w:tc>
      </w:tr>
      <w:tr w:rsidR="00A05DAB" w:rsidRPr="00A05DAB" w14:paraId="167AEE03" w14:textId="77777777" w:rsidTr="00BE4CEF">
        <w:trPr>
          <w:trHeight w:val="300"/>
        </w:trPr>
        <w:tc>
          <w:tcPr>
            <w:tcW w:w="2501" w:type="pct"/>
            <w:noWrap/>
            <w:hideMark/>
          </w:tcPr>
          <w:p w14:paraId="4EF8BDC0"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lastRenderedPageBreak/>
              <w:t>LSD 5%</w:t>
            </w:r>
          </w:p>
        </w:tc>
        <w:tc>
          <w:tcPr>
            <w:tcW w:w="1955" w:type="pct"/>
            <w:gridSpan w:val="3"/>
            <w:noWrap/>
            <w:hideMark/>
          </w:tcPr>
          <w:p w14:paraId="379444C5"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1.84**</w:t>
            </w:r>
          </w:p>
        </w:tc>
        <w:tc>
          <w:tcPr>
            <w:tcW w:w="544" w:type="pct"/>
            <w:vMerge/>
            <w:hideMark/>
          </w:tcPr>
          <w:p w14:paraId="4E1F011F" w14:textId="77777777" w:rsidR="00A05DAB" w:rsidRPr="00A05DAB" w:rsidRDefault="00A05DAB" w:rsidP="00A05DAB">
            <w:pPr>
              <w:bidi w:val="0"/>
              <w:spacing w:line="360" w:lineRule="auto"/>
              <w:rPr>
                <w:rFonts w:ascii="Times New Roman" w:eastAsia="Aptos" w:hAnsi="Times New Roman" w:cs="Times New Roman"/>
              </w:rPr>
            </w:pPr>
          </w:p>
        </w:tc>
      </w:tr>
    </w:tbl>
    <w:p w14:paraId="0509A436" w14:textId="77777777" w:rsidR="00A05DAB" w:rsidRPr="00A05DAB" w:rsidRDefault="00A05DAB" w:rsidP="00A05DAB">
      <w:pPr>
        <w:bidi w:val="0"/>
        <w:spacing w:line="360" w:lineRule="auto"/>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 xml:space="preserve">   * Means are averages of three replicates</w:t>
      </w:r>
    </w:p>
    <w:p w14:paraId="5DED6B28" w14:textId="77777777" w:rsidR="00A05DAB" w:rsidRPr="00A05DAB" w:rsidRDefault="00A05DAB" w:rsidP="00A05DAB">
      <w:pPr>
        <w:bidi w:val="0"/>
        <w:spacing w:line="360" w:lineRule="auto"/>
        <w:rPr>
          <w:rFonts w:ascii="Times New Roman" w:eastAsia="Aptos" w:hAnsi="Times New Roman" w:cs="Times New Roman"/>
          <w:kern w:val="2"/>
          <w:rtl/>
          <w14:ligatures w14:val="standardContextual"/>
        </w:rPr>
      </w:pPr>
      <w:r w:rsidRPr="00A05DAB">
        <w:rPr>
          <w:rFonts w:ascii="Times New Roman" w:eastAsia="Aptos" w:hAnsi="Times New Roman" w:cs="Times New Roman"/>
          <w:kern w:val="2"/>
          <w14:ligatures w14:val="standardContextual"/>
        </w:rPr>
        <w:t>4. Conclusion</w:t>
      </w:r>
    </w:p>
    <w:p w14:paraId="7834B891" w14:textId="77777777" w:rsidR="00A05DAB" w:rsidRDefault="00A05DAB" w:rsidP="00F06B54">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The present study demonstrated that locally isolated </w:t>
      </w:r>
      <w:r w:rsidRPr="00A05DAB">
        <w:rPr>
          <w:rFonts w:ascii="Times New Roman" w:eastAsia="Aptos" w:hAnsi="Times New Roman" w:cs="Times New Roman"/>
          <w:b w:val="0"/>
          <w:bCs w:val="0"/>
          <w:i/>
          <w:iCs/>
          <w:kern w:val="2"/>
          <w14:ligatures w14:val="standardContextual"/>
        </w:rPr>
        <w:t>Bacillus</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and </w:t>
      </w:r>
      <w:r w:rsidRPr="00A05DAB">
        <w:rPr>
          <w:rFonts w:ascii="Times New Roman" w:eastAsia="Aptos" w:hAnsi="Times New Roman" w:cs="Times New Roman"/>
          <w:b w:val="0"/>
          <w:bCs w:val="0"/>
          <w:i/>
          <w:iCs/>
          <w:kern w:val="2"/>
          <w14:ligatures w14:val="standardContextual"/>
        </w:rPr>
        <w:t>Trichoderma</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possess strong </w:t>
      </w:r>
      <w:proofErr w:type="spellStart"/>
      <w:r w:rsidRPr="00A05DAB">
        <w:rPr>
          <w:rFonts w:ascii="Times New Roman" w:eastAsia="Aptos" w:hAnsi="Times New Roman" w:cs="Times New Roman"/>
          <w:b w:val="0"/>
          <w:bCs w:val="0"/>
          <w:kern w:val="2"/>
          <w14:ligatures w14:val="standardContextual"/>
        </w:rPr>
        <w:t>nematicidal</w:t>
      </w:r>
      <w:proofErr w:type="spellEnd"/>
      <w:r w:rsidRPr="00A05DAB">
        <w:rPr>
          <w:rFonts w:ascii="Times New Roman" w:eastAsia="Aptos" w:hAnsi="Times New Roman" w:cs="Times New Roman"/>
          <w:b w:val="0"/>
          <w:bCs w:val="0"/>
          <w:kern w:val="2"/>
          <w14:ligatures w14:val="standardContextual"/>
        </w:rPr>
        <w:t xml:space="preserve"> activity against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xml:space="preserve"> under in vitro conditions. Both microbial agents significantly inhibited egg hatching and increased second-stage juvenile mortality in a time-dependent manner, with </w:t>
      </w:r>
      <w:r w:rsidRPr="00A05DAB">
        <w:rPr>
          <w:rFonts w:ascii="Times New Roman" w:eastAsia="Aptos" w:hAnsi="Times New Roman" w:cs="Times New Roman"/>
          <w:b w:val="0"/>
          <w:bCs w:val="0"/>
          <w:i/>
          <w:iCs/>
          <w:kern w:val="2"/>
          <w14:ligatures w14:val="standardContextual"/>
        </w:rPr>
        <w:t>B</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isolate Sh.Sa.3 showing superior efficacy compared to other isolates. These results confirm the potential of B. thuringiensis and </w:t>
      </w:r>
      <w:r w:rsidRPr="00A05DAB">
        <w:rPr>
          <w:rFonts w:ascii="Times New Roman" w:eastAsia="Aptos" w:hAnsi="Times New Roman" w:cs="Times New Roman"/>
          <w:b w:val="0"/>
          <w:bCs w:val="0"/>
          <w:i/>
          <w:iCs/>
          <w:kern w:val="2"/>
          <w14:ligatures w14:val="standardContextual"/>
        </w:rPr>
        <w:t>T</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as effective and environmentally friendly biocontrol agents for managing root-knot nematodes. Further investigations under greenhouse and field conditions are recommended to validate their efficacy and to explore their integration into sustainable nematode management programs.</w:t>
      </w:r>
    </w:p>
    <w:p w14:paraId="54E8663F" w14:textId="77777777" w:rsidR="00E7328F" w:rsidRDefault="00E7328F" w:rsidP="00E7328F">
      <w:pPr>
        <w:bidi w:val="0"/>
        <w:spacing w:line="360" w:lineRule="auto"/>
        <w:jc w:val="both"/>
        <w:rPr>
          <w:rFonts w:ascii="Times New Roman" w:eastAsia="Aptos" w:hAnsi="Times New Roman" w:cs="Times New Roman"/>
          <w:b w:val="0"/>
          <w:bCs w:val="0"/>
          <w:kern w:val="2"/>
          <w14:ligatures w14:val="standardContextual"/>
        </w:rPr>
      </w:pPr>
    </w:p>
    <w:p w14:paraId="4096738B" w14:textId="77777777" w:rsidR="00E7328F" w:rsidRDefault="00E7328F" w:rsidP="00E7328F">
      <w:bookmarkStart w:id="0" w:name="_GoBack"/>
      <w:bookmarkEnd w:id="0"/>
    </w:p>
    <w:p w14:paraId="556F5048" w14:textId="77777777" w:rsidR="00E7328F" w:rsidRPr="00A05DAB" w:rsidRDefault="00E7328F" w:rsidP="00E7328F">
      <w:pPr>
        <w:bidi w:val="0"/>
        <w:spacing w:line="360" w:lineRule="auto"/>
        <w:jc w:val="both"/>
        <w:rPr>
          <w:rFonts w:ascii="Times New Roman" w:eastAsia="Aptos" w:hAnsi="Times New Roman" w:cs="Times New Roman"/>
          <w:b w:val="0"/>
          <w:bCs w:val="0"/>
          <w:kern w:val="2"/>
          <w14:ligatures w14:val="standardContextual"/>
        </w:rPr>
      </w:pPr>
    </w:p>
    <w:p w14:paraId="1999871E" w14:textId="77777777" w:rsidR="00A05DAB" w:rsidRPr="00A05DAB" w:rsidRDefault="00A05DAB" w:rsidP="00A05DAB">
      <w:pPr>
        <w:bidi w:val="0"/>
        <w:spacing w:line="360" w:lineRule="auto"/>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References</w:t>
      </w:r>
    </w:p>
    <w:p w14:paraId="31E147DE"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Abdulla, G.A., Saleh, H.M., and Al-Hakeem, A.M. (2023). Effects of Trichoderma </w:t>
      </w:r>
      <w:proofErr w:type="spellStart"/>
      <w:r w:rsidRPr="00A05DAB">
        <w:rPr>
          <w:rFonts w:ascii="Times New Roman" w:eastAsia="Aptos" w:hAnsi="Times New Roman" w:cs="Times New Roman"/>
          <w:b w:val="0"/>
          <w:bCs w:val="0"/>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and Trichoderma </w:t>
      </w:r>
      <w:proofErr w:type="spellStart"/>
      <w:r w:rsidRPr="00A05DAB">
        <w:rPr>
          <w:rFonts w:ascii="Times New Roman" w:eastAsia="Aptos" w:hAnsi="Times New Roman" w:cs="Times New Roman"/>
          <w:b w:val="0"/>
          <w:bCs w:val="0"/>
          <w:kern w:val="2"/>
          <w14:ligatures w14:val="standardContextual"/>
        </w:rPr>
        <w:t>Asperellum</w:t>
      </w:r>
      <w:proofErr w:type="spellEnd"/>
      <w:r w:rsidRPr="00A05DAB">
        <w:rPr>
          <w:rFonts w:ascii="Times New Roman" w:eastAsia="Aptos" w:hAnsi="Times New Roman" w:cs="Times New Roman"/>
          <w:b w:val="0"/>
          <w:bCs w:val="0"/>
          <w:kern w:val="2"/>
          <w14:ligatures w14:val="standardContextual"/>
        </w:rPr>
        <w:t xml:space="preserve"> Against Egg of Meloidogyne Incognita under Laboratory Condition</w:t>
      </w:r>
      <w:r w:rsidRPr="00A05DAB">
        <w:rPr>
          <w:rFonts w:ascii="Times New Roman" w:eastAsia="Aptos" w:hAnsi="Times New Roman" w:cs="Times New Roman"/>
          <w:b w:val="0"/>
          <w:bCs w:val="0"/>
          <w:i/>
          <w:iCs/>
          <w:kern w:val="2"/>
          <w14:ligatures w14:val="standardContextual"/>
        </w:rPr>
        <w:t>. IOP Conference Series Earth and Environmental Science</w:t>
      </w:r>
      <w:r w:rsidRPr="00A05DAB">
        <w:rPr>
          <w:rFonts w:ascii="Times New Roman" w:eastAsia="Aptos" w:hAnsi="Times New Roman" w:cs="Times New Roman"/>
          <w:b w:val="0"/>
          <w:bCs w:val="0"/>
          <w:kern w:val="2"/>
          <w14:ligatures w14:val="standardContextual"/>
        </w:rPr>
        <w:t xml:space="preserve">, 1213(1): 012011. DOI: </w:t>
      </w:r>
      <w:hyperlink r:id="rId10" w:tgtFrame="_blank" w:history="1">
        <w:r w:rsidRPr="00A05DAB">
          <w:rPr>
            <w:rFonts w:ascii="Times New Roman" w:eastAsia="Aptos" w:hAnsi="Times New Roman" w:cs="Times New Roman"/>
            <w:b w:val="0"/>
            <w:bCs w:val="0"/>
            <w:kern w:val="2"/>
            <w:u w:val="single"/>
            <w14:ligatures w14:val="standardContextual"/>
          </w:rPr>
          <w:t>10.1088/1755-1315/1213/1/012011</w:t>
        </w:r>
      </w:hyperlink>
    </w:p>
    <w:p w14:paraId="2A8ECB71"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proofErr w:type="spellStart"/>
      <w:r w:rsidRPr="00A05DAB">
        <w:rPr>
          <w:rFonts w:ascii="Times New Roman" w:eastAsia="Aptos" w:hAnsi="Times New Roman" w:cs="Times New Roman"/>
          <w:b w:val="0"/>
          <w:bCs w:val="0"/>
          <w:kern w:val="2"/>
          <w14:ligatures w14:val="standardContextual"/>
        </w:rPr>
        <w:t>Chamswarng</w:t>
      </w:r>
      <w:proofErr w:type="spellEnd"/>
      <w:r w:rsidRPr="00A05DAB">
        <w:rPr>
          <w:rFonts w:ascii="Times New Roman" w:eastAsia="Aptos" w:hAnsi="Times New Roman" w:cs="Times New Roman"/>
          <w:b w:val="0"/>
          <w:bCs w:val="0"/>
          <w:kern w:val="2"/>
          <w14:ligatures w14:val="standardContextual"/>
        </w:rPr>
        <w:t>, C. 2004. Biological control of vegetable diseases. In: Biocontrol pest in soil less culture and green house. Faculty of Agricultural Technology, King Mongkut’s Institute of Technology Ladkrabang.</w:t>
      </w:r>
    </w:p>
    <w:p w14:paraId="431F85F1"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r w:rsidRPr="00A05DAB">
        <w:rPr>
          <w:rFonts w:ascii="Times New Roman" w:eastAsia="Calibri" w:hAnsi="Times New Roman" w:cs="Times New Roman"/>
          <w:b w:val="0"/>
          <w:bCs w:val="0"/>
          <w:kern w:val="2"/>
          <w:lang w:bidi="ar-IQ"/>
          <w14:ligatures w14:val="standardContextual"/>
        </w:rPr>
        <w:t>Chen, L., Wang, Y., Zhu, L., Min, Y., Tian, Y., Gong, Y., and Liu, X. (2024).</w:t>
      </w:r>
      <w:r w:rsidRPr="00A05DAB">
        <w:rPr>
          <w:rFonts w:ascii="Times New Roman" w:eastAsia="Calibri" w:hAnsi="Times New Roman" w:cs="Times New Roman"/>
          <w:b w:val="0"/>
          <w:bCs w:val="0"/>
          <w:kern w:val="2"/>
          <w14:ligatures w14:val="standardContextual"/>
        </w:rPr>
        <w:t xml:space="preserve"> </w:t>
      </w:r>
      <w:r w:rsidRPr="00A05DAB">
        <w:rPr>
          <w:rFonts w:ascii="Times New Roman" w:eastAsia="Calibri" w:hAnsi="Times New Roman" w:cs="Times New Roman"/>
          <w:b w:val="0"/>
          <w:bCs w:val="0"/>
          <w:kern w:val="2"/>
          <w:lang w:bidi="ar-IQ"/>
          <w14:ligatures w14:val="standardContextual"/>
        </w:rPr>
        <w:t>3-(</w:t>
      </w:r>
      <w:proofErr w:type="spellStart"/>
      <w:r w:rsidRPr="00A05DAB">
        <w:rPr>
          <w:rFonts w:ascii="Times New Roman" w:eastAsia="Calibri" w:hAnsi="Times New Roman" w:cs="Times New Roman"/>
          <w:b w:val="0"/>
          <w:bCs w:val="0"/>
          <w:kern w:val="2"/>
          <w:lang w:bidi="ar-IQ"/>
          <w14:ligatures w14:val="standardContextual"/>
        </w:rPr>
        <w:t>Methylthio</w:t>
      </w:r>
      <w:proofErr w:type="spellEnd"/>
      <w:r w:rsidRPr="00A05DAB">
        <w:rPr>
          <w:rFonts w:ascii="Times New Roman" w:eastAsia="Calibri" w:hAnsi="Times New Roman" w:cs="Times New Roman"/>
          <w:b w:val="0"/>
          <w:bCs w:val="0"/>
          <w:kern w:val="2"/>
          <w:lang w:bidi="ar-IQ"/>
          <w14:ligatures w14:val="standardContextual"/>
        </w:rPr>
        <w:t xml:space="preserve">)Propionic Acid from </w:t>
      </w:r>
      <w:r w:rsidRPr="00A05DAB">
        <w:rPr>
          <w:rFonts w:ascii="Times New Roman" w:eastAsia="Calibri" w:hAnsi="Times New Roman" w:cs="Times New Roman"/>
          <w:b w:val="0"/>
          <w:bCs w:val="0"/>
          <w:i/>
          <w:iCs/>
          <w:kern w:val="2"/>
          <w:lang w:bidi="ar-IQ"/>
          <w14:ligatures w14:val="standardContextual"/>
        </w:rPr>
        <w:t>Bacillus</w:t>
      </w:r>
      <w:r w:rsidRPr="00A05DAB">
        <w:rPr>
          <w:rFonts w:ascii="Times New Roman" w:eastAsia="Calibri" w:hAnsi="Times New Roman" w:cs="Times New Roman"/>
          <w:b w:val="0"/>
          <w:bCs w:val="0"/>
          <w:kern w:val="2"/>
          <w:lang w:bidi="ar-IQ"/>
          <w14:ligatures w14:val="standardContextual"/>
        </w:rPr>
        <w:t xml:space="preserve"> </w:t>
      </w:r>
      <w:r w:rsidRPr="00A05DAB">
        <w:rPr>
          <w:rFonts w:ascii="Times New Roman" w:eastAsia="Calibri" w:hAnsi="Times New Roman" w:cs="Times New Roman"/>
          <w:b w:val="0"/>
          <w:bCs w:val="0"/>
          <w:i/>
          <w:iCs/>
          <w:kern w:val="2"/>
          <w:lang w:bidi="ar-IQ"/>
          <w14:ligatures w14:val="standardContextual"/>
        </w:rPr>
        <w:t>thuringiensis</w:t>
      </w:r>
      <w:r w:rsidRPr="00A05DAB">
        <w:rPr>
          <w:rFonts w:ascii="Times New Roman" w:eastAsia="Calibri" w:hAnsi="Times New Roman" w:cs="Times New Roman"/>
          <w:b w:val="0"/>
          <w:bCs w:val="0"/>
          <w:kern w:val="2"/>
          <w:lang w:bidi="ar-IQ"/>
          <w14:ligatures w14:val="standardContextual"/>
        </w:rPr>
        <w:t xml:space="preserve"> Berliner Exhibits High </w:t>
      </w:r>
      <w:proofErr w:type="spellStart"/>
      <w:r w:rsidRPr="00A05DAB">
        <w:rPr>
          <w:rFonts w:ascii="Times New Roman" w:eastAsia="Calibri" w:hAnsi="Times New Roman" w:cs="Times New Roman"/>
          <w:b w:val="0"/>
          <w:bCs w:val="0"/>
          <w:kern w:val="2"/>
          <w:lang w:bidi="ar-IQ"/>
          <w14:ligatures w14:val="standardContextual"/>
        </w:rPr>
        <w:t>Nematicidal</w:t>
      </w:r>
      <w:proofErr w:type="spellEnd"/>
      <w:r w:rsidRPr="00A05DAB">
        <w:rPr>
          <w:rFonts w:ascii="Times New Roman" w:eastAsia="Calibri" w:hAnsi="Times New Roman" w:cs="Times New Roman"/>
          <w:b w:val="0"/>
          <w:bCs w:val="0"/>
          <w:kern w:val="2"/>
          <w:lang w:bidi="ar-IQ"/>
          <w14:ligatures w14:val="standardContextual"/>
        </w:rPr>
        <w:t xml:space="preserve"> Activity against the Root Knot Nematode Meloidogyne incognita (Kofoid and White) Chitwood. </w:t>
      </w:r>
      <w:r w:rsidRPr="00A05DAB">
        <w:rPr>
          <w:rFonts w:ascii="Times New Roman" w:eastAsia="Calibri" w:hAnsi="Times New Roman" w:cs="Times New Roman"/>
          <w:b w:val="0"/>
          <w:bCs w:val="0"/>
          <w:i/>
          <w:iCs/>
          <w:kern w:val="2"/>
          <w:lang w:bidi="ar-IQ"/>
          <w14:ligatures w14:val="standardContextual"/>
        </w:rPr>
        <w:t>International Journal of Molecular Sciences</w:t>
      </w:r>
      <w:r w:rsidRPr="00A05DAB">
        <w:rPr>
          <w:rFonts w:ascii="Times New Roman" w:eastAsia="Calibri" w:hAnsi="Times New Roman" w:cs="Times New Roman"/>
          <w:b w:val="0"/>
          <w:bCs w:val="0"/>
          <w:kern w:val="2"/>
          <w:lang w:bidi="ar-IQ"/>
          <w14:ligatures w14:val="standardContextual"/>
        </w:rPr>
        <w:t xml:space="preserve">, 25 (3): 1708. </w:t>
      </w:r>
      <w:hyperlink r:id="rId11" w:history="1">
        <w:r w:rsidRPr="00A05DAB">
          <w:rPr>
            <w:rFonts w:ascii="Times New Roman" w:eastAsia="Calibri" w:hAnsi="Times New Roman" w:cs="Times New Roman"/>
            <w:b w:val="0"/>
            <w:bCs w:val="0"/>
            <w:kern w:val="2"/>
            <w:u w:val="single"/>
            <w:lang w:bidi="ar-IQ"/>
            <w14:ligatures w14:val="standardContextual"/>
          </w:rPr>
          <w:t>doi.org/10.3390/ijms25031708</w:t>
        </w:r>
      </w:hyperlink>
    </w:p>
    <w:p w14:paraId="2B624ADD"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lastRenderedPageBreak/>
        <w:t>El-</w:t>
      </w:r>
      <w:proofErr w:type="spellStart"/>
      <w:r w:rsidRPr="00A05DAB">
        <w:rPr>
          <w:rFonts w:ascii="Times New Roman" w:eastAsia="Aptos" w:hAnsi="Times New Roman" w:cs="Times New Roman"/>
          <w:b w:val="0"/>
          <w:bCs w:val="0"/>
          <w:kern w:val="2"/>
          <w14:ligatures w14:val="standardContextual"/>
        </w:rPr>
        <w:t>Nagdi</w:t>
      </w:r>
      <w:proofErr w:type="spellEnd"/>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kern w:val="2"/>
          <w14:ligatures w14:val="standardContextual"/>
        </w:rPr>
        <w:t>Wafaa</w:t>
      </w:r>
      <w:proofErr w:type="spellEnd"/>
      <w:r w:rsidRPr="00A05DAB">
        <w:rPr>
          <w:rFonts w:ascii="Times New Roman" w:eastAsia="Aptos" w:hAnsi="Times New Roman" w:cs="Times New Roman"/>
          <w:b w:val="0"/>
          <w:bCs w:val="0"/>
          <w:kern w:val="2"/>
          <w14:ligatures w14:val="standardContextual"/>
        </w:rPr>
        <w:t xml:space="preserve">, M. A. And Abd-El-Khair, H. (2008). Biological control of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xml:space="preserve"> and </w:t>
      </w:r>
      <w:proofErr w:type="spellStart"/>
      <w:r w:rsidRPr="00A05DAB">
        <w:rPr>
          <w:rFonts w:ascii="Times New Roman" w:eastAsia="Aptos" w:hAnsi="Times New Roman" w:cs="Times New Roman"/>
          <w:b w:val="0"/>
          <w:bCs w:val="0"/>
          <w:i/>
          <w:iCs/>
          <w:kern w:val="2"/>
          <w14:ligatures w14:val="standardContextual"/>
        </w:rPr>
        <w:t>Rhizoctonia</w:t>
      </w:r>
      <w:proofErr w:type="spellEnd"/>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solani</w:t>
      </w:r>
      <w:proofErr w:type="spellEnd"/>
      <w:r w:rsidRPr="00A05DAB">
        <w:rPr>
          <w:rFonts w:ascii="Times New Roman" w:eastAsia="Aptos" w:hAnsi="Times New Roman" w:cs="Times New Roman"/>
          <w:b w:val="0"/>
          <w:bCs w:val="0"/>
          <w:kern w:val="2"/>
          <w14:ligatures w14:val="standardContextual"/>
        </w:rPr>
        <w:t xml:space="preserve"> in eggplant. </w:t>
      </w:r>
      <w:proofErr w:type="spellStart"/>
      <w:r w:rsidRPr="00A05DAB">
        <w:rPr>
          <w:rFonts w:ascii="Times New Roman" w:eastAsia="Aptos" w:hAnsi="Times New Roman" w:cs="Times New Roman"/>
          <w:b w:val="0"/>
          <w:bCs w:val="0"/>
          <w:i/>
          <w:iCs/>
          <w:kern w:val="2"/>
          <w14:ligatures w14:val="standardContextual"/>
        </w:rPr>
        <w:t>Nematol</w:t>
      </w:r>
      <w:proofErr w:type="spellEnd"/>
      <w:r w:rsidRPr="00A05DAB">
        <w:rPr>
          <w:rFonts w:ascii="Times New Roman" w:eastAsia="Aptos" w:hAnsi="Times New Roman" w:cs="Times New Roman"/>
          <w:b w:val="0"/>
          <w:bCs w:val="0"/>
          <w:i/>
          <w:iCs/>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Medit</w:t>
      </w:r>
      <w:proofErr w:type="spellEnd"/>
      <w:r w:rsidRPr="00A05DAB">
        <w:rPr>
          <w:rFonts w:ascii="Times New Roman" w:eastAsia="Aptos" w:hAnsi="Times New Roman" w:cs="Times New Roman"/>
          <w:b w:val="0"/>
          <w:bCs w:val="0"/>
          <w:kern w:val="2"/>
          <w14:ligatures w14:val="standardContextual"/>
        </w:rPr>
        <w:t>, 36:85-92.</w:t>
      </w:r>
    </w:p>
    <w:p w14:paraId="74DED1BB"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Fan, H., Yao, M., Wang, H., Zhao, D., Zhu, X., Wang, Y., Liu, X., Duan, Y., and </w:t>
      </w:r>
      <w:proofErr w:type="spellStart"/>
      <w:r w:rsidRPr="00A05DAB">
        <w:rPr>
          <w:rFonts w:ascii="Times New Roman" w:eastAsia="Aptos" w:hAnsi="Times New Roman" w:cs="Times New Roman"/>
          <w:b w:val="0"/>
          <w:bCs w:val="0"/>
          <w:kern w:val="2"/>
          <w14:ligatures w14:val="standardContextual"/>
        </w:rPr>
        <w:t>Lijie</w:t>
      </w:r>
      <w:proofErr w:type="spellEnd"/>
      <w:r w:rsidRPr="00A05DAB">
        <w:rPr>
          <w:rFonts w:ascii="Times New Roman" w:eastAsia="Aptos" w:hAnsi="Times New Roman" w:cs="Times New Roman"/>
          <w:b w:val="0"/>
          <w:bCs w:val="0"/>
          <w:kern w:val="2"/>
          <w14:ligatures w14:val="standardContextual"/>
        </w:rPr>
        <w:t xml:space="preserve"> Chen, L. (2020). Isolation and effect of </w:t>
      </w:r>
      <w:r w:rsidRPr="00A05DAB">
        <w:rPr>
          <w:rFonts w:ascii="Times New Roman" w:eastAsia="Aptos" w:hAnsi="Times New Roman" w:cs="Times New Roman"/>
          <w:b w:val="0"/>
          <w:bCs w:val="0"/>
          <w:i/>
          <w:iCs/>
          <w:kern w:val="2"/>
          <w14:ligatures w14:val="standardContextual"/>
        </w:rPr>
        <w:t>Trichoderma</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citrinoviride</w:t>
      </w:r>
      <w:proofErr w:type="spellEnd"/>
      <w:r w:rsidRPr="00A05DAB">
        <w:rPr>
          <w:rFonts w:ascii="Times New Roman" w:eastAsia="Aptos" w:hAnsi="Times New Roman" w:cs="Times New Roman"/>
          <w:b w:val="0"/>
          <w:bCs w:val="0"/>
          <w:kern w:val="2"/>
          <w14:ligatures w14:val="standardContextual"/>
        </w:rPr>
        <w:t xml:space="preserve"> Snef1910 for the biological control of root-knot nematode,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BMC Microbiology,</w:t>
      </w:r>
      <w:r w:rsidRPr="00A05DAB">
        <w:rPr>
          <w:rFonts w:ascii="Times New Roman" w:eastAsia="Aptos" w:hAnsi="Times New Roman" w:cs="Times New Roman"/>
          <w:b w:val="0"/>
          <w:bCs w:val="0"/>
          <w:kern w:val="2"/>
          <w14:ligatures w14:val="standardContextual"/>
        </w:rPr>
        <w:t xml:space="preserve">20 (1): 299. DOI: </w:t>
      </w:r>
      <w:hyperlink r:id="rId12" w:tgtFrame="_blank" w:history="1">
        <w:r w:rsidRPr="00A05DAB">
          <w:rPr>
            <w:rFonts w:ascii="Times New Roman" w:eastAsia="Aptos" w:hAnsi="Times New Roman" w:cs="Times New Roman"/>
            <w:b w:val="0"/>
            <w:bCs w:val="0"/>
            <w:kern w:val="2"/>
            <w:u w:val="single"/>
            <w14:ligatures w14:val="standardContextual"/>
          </w:rPr>
          <w:t>10.1186/s12866-020-01984-4</w:t>
        </w:r>
      </w:hyperlink>
    </w:p>
    <w:p w14:paraId="2320DDC9" w14:textId="77777777" w:rsidR="00A05DAB" w:rsidRPr="00A05DAB" w:rsidRDefault="00A05DAB" w:rsidP="00A05DAB">
      <w:pPr>
        <w:widowControl w:val="0"/>
        <w:autoSpaceDE w:val="0"/>
        <w:autoSpaceDN w:val="0"/>
        <w:bidi w:val="0"/>
        <w:spacing w:before="108" w:after="0" w:line="360" w:lineRule="auto"/>
        <w:ind w:left="567" w:hanging="567"/>
        <w:jc w:val="both"/>
        <w:rPr>
          <w:rFonts w:ascii="Times New Roman" w:eastAsia="Calibri" w:hAnsi="Times New Roman" w:cs="Times New Roman"/>
          <w:b w:val="0"/>
          <w:bCs w:val="0"/>
          <w:kern w:val="2"/>
          <w14:ligatures w14:val="standardContextual"/>
        </w:rPr>
      </w:pPr>
      <w:r w:rsidRPr="00A05DAB">
        <w:rPr>
          <w:rFonts w:ascii="Times New Roman" w:eastAsia="Calibri" w:hAnsi="Times New Roman" w:cs="Times New Roman"/>
          <w:b w:val="0"/>
          <w:bCs w:val="0"/>
          <w:kern w:val="2"/>
          <w14:ligatures w14:val="standardContextual"/>
        </w:rPr>
        <w:t xml:space="preserve">Ghasemzadeh, A., S. Jamali, M. Esfahani and H. </w:t>
      </w:r>
      <w:proofErr w:type="spellStart"/>
      <w:r w:rsidRPr="00A05DAB">
        <w:rPr>
          <w:rFonts w:ascii="Times New Roman" w:eastAsia="Calibri" w:hAnsi="Times New Roman" w:cs="Times New Roman"/>
          <w:b w:val="0"/>
          <w:bCs w:val="0"/>
          <w:kern w:val="2"/>
          <w14:ligatures w14:val="standardContextual"/>
        </w:rPr>
        <w:t>Pedramfar</w:t>
      </w:r>
      <w:proofErr w:type="spellEnd"/>
      <w:r w:rsidRPr="00A05DAB">
        <w:rPr>
          <w:rFonts w:ascii="Times New Roman" w:eastAsia="Calibri" w:hAnsi="Times New Roman" w:cs="Times New Roman"/>
          <w:b w:val="0"/>
          <w:bCs w:val="0"/>
          <w:kern w:val="2"/>
          <w14:ligatures w14:val="standardContextual"/>
        </w:rPr>
        <w:t xml:space="preserve">. 2019. Assessment of photosynthetic fluorescence in tomato cultivars infested with root-knot nematode. Pak. J. </w:t>
      </w:r>
      <w:proofErr w:type="spellStart"/>
      <w:r w:rsidRPr="00A05DAB">
        <w:rPr>
          <w:rFonts w:ascii="Times New Roman" w:eastAsia="Calibri" w:hAnsi="Times New Roman" w:cs="Times New Roman"/>
          <w:b w:val="0"/>
          <w:bCs w:val="0"/>
          <w:kern w:val="2"/>
          <w14:ligatures w14:val="standardContextual"/>
        </w:rPr>
        <w:t>Nematol</w:t>
      </w:r>
      <w:proofErr w:type="spellEnd"/>
      <w:r w:rsidRPr="00A05DAB">
        <w:rPr>
          <w:rFonts w:ascii="Times New Roman" w:eastAsia="Calibri" w:hAnsi="Times New Roman" w:cs="Times New Roman"/>
          <w:b w:val="0"/>
          <w:bCs w:val="0"/>
          <w:kern w:val="2"/>
          <w14:ligatures w14:val="standardContextual"/>
        </w:rPr>
        <w:t>. 37(1): 91–101.</w:t>
      </w:r>
    </w:p>
    <w:p w14:paraId="3EE91C65" w14:textId="77777777" w:rsidR="00A05DAB" w:rsidRPr="00A05DAB" w:rsidRDefault="00A05DAB" w:rsidP="00A05DAB">
      <w:pPr>
        <w:widowControl w:val="0"/>
        <w:autoSpaceDE w:val="0"/>
        <w:autoSpaceDN w:val="0"/>
        <w:bidi w:val="0"/>
        <w:spacing w:before="108" w:after="0" w:line="360" w:lineRule="auto"/>
        <w:ind w:left="567" w:hanging="567"/>
        <w:jc w:val="both"/>
        <w:rPr>
          <w:rFonts w:ascii="Times New Roman" w:eastAsia="Calibri" w:hAnsi="Times New Roman" w:cs="Times New Roman"/>
          <w:b w:val="0"/>
          <w:bCs w:val="0"/>
          <w:kern w:val="2"/>
          <w14:ligatures w14:val="standardContextual"/>
        </w:rPr>
      </w:pPr>
      <w:r w:rsidRPr="00A05DAB">
        <w:rPr>
          <w:rFonts w:ascii="Times New Roman" w:eastAsia="Calibri" w:hAnsi="Times New Roman" w:cs="Times New Roman"/>
          <w:b w:val="0"/>
          <w:bCs w:val="0"/>
          <w:kern w:val="2"/>
          <w14:ligatures w14:val="standardContextual"/>
        </w:rPr>
        <w:t>Hunt, D.J. and Z.A. Handoo. 2009. Taxonomy, identification and principal species, pp. 55–97. In: R.N. Perry, M. Moens and J.L. Starr, (Eds.), Root-knot Nematodes. CABI Publishing, Oxford Shire, UK.</w:t>
      </w:r>
    </w:p>
    <w:p w14:paraId="0FF32743" w14:textId="77777777" w:rsidR="00A05DAB" w:rsidRPr="00A05DAB" w:rsidRDefault="00A05DAB" w:rsidP="00A05DAB">
      <w:pPr>
        <w:widowControl w:val="0"/>
        <w:autoSpaceDE w:val="0"/>
        <w:autoSpaceDN w:val="0"/>
        <w:bidi w:val="0"/>
        <w:spacing w:before="108" w:after="0" w:line="360" w:lineRule="auto"/>
        <w:ind w:left="567" w:hanging="567"/>
        <w:jc w:val="both"/>
        <w:rPr>
          <w:rFonts w:ascii="Times New Roman" w:eastAsia="Calibri" w:hAnsi="Times New Roman" w:cs="Times New Roman"/>
          <w:b w:val="0"/>
          <w:bCs w:val="0"/>
          <w:kern w:val="2"/>
          <w14:ligatures w14:val="standardContextual"/>
        </w:rPr>
      </w:pPr>
      <w:r w:rsidRPr="00A05DAB">
        <w:rPr>
          <w:rFonts w:ascii="Times New Roman" w:eastAsia="Calibri" w:hAnsi="Times New Roman" w:cs="Times New Roman"/>
          <w:b w:val="0"/>
          <w:bCs w:val="0"/>
          <w:kern w:val="2"/>
          <w14:ligatures w14:val="standardContextual"/>
        </w:rPr>
        <w:t xml:space="preserve">Hussey, RS., and KR. Barker .1973. Comparison of methods for collecting </w:t>
      </w:r>
      <w:proofErr w:type="spellStart"/>
      <w:r w:rsidRPr="00A05DAB">
        <w:rPr>
          <w:rFonts w:ascii="Times New Roman" w:eastAsia="Calibri" w:hAnsi="Times New Roman" w:cs="Times New Roman"/>
          <w:b w:val="0"/>
          <w:bCs w:val="0"/>
          <w:kern w:val="2"/>
          <w14:ligatures w14:val="standardContextual"/>
        </w:rPr>
        <w:t>inocula</w:t>
      </w:r>
      <w:proofErr w:type="spellEnd"/>
      <w:r w:rsidRPr="00A05DAB">
        <w:rPr>
          <w:rFonts w:ascii="Times New Roman" w:eastAsia="Calibri" w:hAnsi="Times New Roman" w:cs="Times New Roman"/>
          <w:b w:val="0"/>
          <w:bCs w:val="0"/>
          <w:kern w:val="2"/>
          <w14:ligatures w14:val="standardContextual"/>
        </w:rPr>
        <w:t xml:space="preserve"> of </w:t>
      </w:r>
      <w:proofErr w:type="spellStart"/>
      <w:r w:rsidRPr="00A05DAB">
        <w:rPr>
          <w:rFonts w:ascii="Times New Roman" w:eastAsia="Calibri" w:hAnsi="Times New Roman" w:cs="Times New Roman"/>
          <w:b w:val="0"/>
          <w:bCs w:val="0"/>
          <w:kern w:val="2"/>
          <w14:ligatures w14:val="standardContextual"/>
        </w:rPr>
        <w:t>Meloidigyne</w:t>
      </w:r>
      <w:proofErr w:type="spellEnd"/>
      <w:r w:rsidRPr="00A05DAB">
        <w:rPr>
          <w:rFonts w:ascii="Times New Roman" w:eastAsia="Calibri" w:hAnsi="Times New Roman" w:cs="Times New Roman"/>
          <w:b w:val="0"/>
          <w:bCs w:val="0"/>
          <w:kern w:val="2"/>
          <w14:ligatures w14:val="standardContextual"/>
        </w:rPr>
        <w:t xml:space="preserve"> spp. including a new technique. Plant Disease Reporter.57: 1025-1028.</w:t>
      </w:r>
    </w:p>
    <w:p w14:paraId="7E35DD46"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proofErr w:type="spellStart"/>
      <w:r w:rsidRPr="00A05DAB">
        <w:rPr>
          <w:rFonts w:ascii="Times New Roman" w:eastAsia="Aptos" w:hAnsi="Times New Roman" w:cs="Times New Roman"/>
          <w:b w:val="0"/>
          <w:bCs w:val="0"/>
          <w:kern w:val="2"/>
          <w14:ligatures w14:val="standardContextual"/>
        </w:rPr>
        <w:t>Jouzani</w:t>
      </w:r>
      <w:proofErr w:type="spellEnd"/>
      <w:r w:rsidRPr="00A05DAB">
        <w:rPr>
          <w:rFonts w:ascii="Times New Roman" w:eastAsia="Aptos" w:hAnsi="Times New Roman" w:cs="Times New Roman"/>
          <w:b w:val="0"/>
          <w:bCs w:val="0"/>
          <w:kern w:val="2"/>
          <w14:ligatures w14:val="standardContextual"/>
        </w:rPr>
        <w:t xml:space="preserve">, G. S., </w:t>
      </w:r>
      <w:proofErr w:type="spellStart"/>
      <w:r w:rsidRPr="00A05DAB">
        <w:rPr>
          <w:rFonts w:ascii="Times New Roman" w:eastAsia="Aptos" w:hAnsi="Times New Roman" w:cs="Times New Roman"/>
          <w:b w:val="0"/>
          <w:bCs w:val="0"/>
          <w:kern w:val="2"/>
          <w14:ligatures w14:val="standardContextual"/>
        </w:rPr>
        <w:t>Seifinejad</w:t>
      </w:r>
      <w:proofErr w:type="spellEnd"/>
      <w:r w:rsidRPr="00A05DAB">
        <w:rPr>
          <w:rFonts w:ascii="Times New Roman" w:eastAsia="Aptos" w:hAnsi="Times New Roman" w:cs="Times New Roman"/>
          <w:b w:val="0"/>
          <w:bCs w:val="0"/>
          <w:kern w:val="2"/>
          <w14:ligatures w14:val="standardContextual"/>
        </w:rPr>
        <w:t xml:space="preserve">, A., </w:t>
      </w:r>
      <w:proofErr w:type="spellStart"/>
      <w:r w:rsidRPr="00A05DAB">
        <w:rPr>
          <w:rFonts w:ascii="Times New Roman" w:eastAsia="Aptos" w:hAnsi="Times New Roman" w:cs="Times New Roman"/>
          <w:b w:val="0"/>
          <w:bCs w:val="0"/>
          <w:kern w:val="2"/>
          <w14:ligatures w14:val="standardContextual"/>
        </w:rPr>
        <w:t>Saeedizadeh</w:t>
      </w:r>
      <w:proofErr w:type="spellEnd"/>
      <w:r w:rsidRPr="00A05DAB">
        <w:rPr>
          <w:rFonts w:ascii="Times New Roman" w:eastAsia="Aptos" w:hAnsi="Times New Roman" w:cs="Times New Roman"/>
          <w:b w:val="0"/>
          <w:bCs w:val="0"/>
          <w:kern w:val="2"/>
          <w14:ligatures w14:val="standardContextual"/>
        </w:rPr>
        <w:t xml:space="preserve">, A., Nazarian, A., </w:t>
      </w:r>
      <w:proofErr w:type="spellStart"/>
      <w:r w:rsidRPr="00A05DAB">
        <w:rPr>
          <w:rFonts w:ascii="Times New Roman" w:eastAsia="Aptos" w:hAnsi="Times New Roman" w:cs="Times New Roman"/>
          <w:b w:val="0"/>
          <w:bCs w:val="0"/>
          <w:kern w:val="2"/>
          <w14:ligatures w14:val="standardContextual"/>
        </w:rPr>
        <w:t>Yousefloo</w:t>
      </w:r>
      <w:proofErr w:type="spellEnd"/>
      <w:r w:rsidRPr="00A05DAB">
        <w:rPr>
          <w:rFonts w:ascii="Times New Roman" w:eastAsia="Aptos" w:hAnsi="Times New Roman" w:cs="Times New Roman"/>
          <w:b w:val="0"/>
          <w:bCs w:val="0"/>
          <w:kern w:val="2"/>
          <w14:ligatures w14:val="standardContextual"/>
        </w:rPr>
        <w:t xml:space="preserve">, M., </w:t>
      </w:r>
      <w:proofErr w:type="spellStart"/>
      <w:r w:rsidRPr="00A05DAB">
        <w:rPr>
          <w:rFonts w:ascii="Times New Roman" w:eastAsia="Aptos" w:hAnsi="Times New Roman" w:cs="Times New Roman"/>
          <w:b w:val="0"/>
          <w:bCs w:val="0"/>
          <w:kern w:val="2"/>
          <w14:ligatures w14:val="standardContextual"/>
        </w:rPr>
        <w:t>Soheilivand</w:t>
      </w:r>
      <w:proofErr w:type="spellEnd"/>
      <w:r w:rsidRPr="00A05DAB">
        <w:rPr>
          <w:rFonts w:ascii="Times New Roman" w:eastAsia="Aptos" w:hAnsi="Times New Roman" w:cs="Times New Roman"/>
          <w:b w:val="0"/>
          <w:bCs w:val="0"/>
          <w:kern w:val="2"/>
          <w14:ligatures w14:val="standardContextual"/>
        </w:rPr>
        <w:t xml:space="preserve">, S., </w:t>
      </w:r>
      <w:proofErr w:type="spellStart"/>
      <w:r w:rsidRPr="00A05DAB">
        <w:rPr>
          <w:rFonts w:ascii="Times New Roman" w:eastAsia="Aptos" w:hAnsi="Times New Roman" w:cs="Times New Roman"/>
          <w:b w:val="0"/>
          <w:bCs w:val="0"/>
          <w:kern w:val="2"/>
          <w14:ligatures w14:val="standardContextual"/>
        </w:rPr>
        <w:t>Mousivand</w:t>
      </w:r>
      <w:proofErr w:type="spellEnd"/>
      <w:r w:rsidRPr="00A05DAB">
        <w:rPr>
          <w:rFonts w:ascii="Times New Roman" w:eastAsia="Aptos" w:hAnsi="Times New Roman" w:cs="Times New Roman"/>
          <w:b w:val="0"/>
          <w:bCs w:val="0"/>
          <w:kern w:val="2"/>
          <w14:ligatures w14:val="standardContextual"/>
        </w:rPr>
        <w:t xml:space="preserve">, M., Jahangiri, R., Yazdani, M., Amiri, R. M., and Akbari, S. (2008). Molecular detection of </w:t>
      </w:r>
      <w:proofErr w:type="spellStart"/>
      <w:r w:rsidRPr="00A05DAB">
        <w:rPr>
          <w:rFonts w:ascii="Times New Roman" w:eastAsia="Aptos" w:hAnsi="Times New Roman" w:cs="Times New Roman"/>
          <w:b w:val="0"/>
          <w:bCs w:val="0"/>
          <w:kern w:val="2"/>
          <w14:ligatures w14:val="standardContextual"/>
        </w:rPr>
        <w:t>nematicidal</w:t>
      </w:r>
      <w:proofErr w:type="spellEnd"/>
      <w:r w:rsidRPr="00A05DAB">
        <w:rPr>
          <w:rFonts w:ascii="Times New Roman" w:eastAsia="Aptos" w:hAnsi="Times New Roman" w:cs="Times New Roman"/>
          <w:b w:val="0"/>
          <w:bCs w:val="0"/>
          <w:kern w:val="2"/>
          <w14:ligatures w14:val="standardContextual"/>
        </w:rPr>
        <w:t xml:space="preserve"> crystalliferous </w:t>
      </w:r>
      <w:r w:rsidRPr="00A05DAB">
        <w:rPr>
          <w:rFonts w:ascii="Times New Roman" w:eastAsia="Aptos" w:hAnsi="Times New Roman" w:cs="Times New Roman"/>
          <w:b w:val="0"/>
          <w:bCs w:val="0"/>
          <w:i/>
          <w:iCs/>
          <w:kern w:val="2"/>
          <w14:ligatures w14:val="standardContextual"/>
        </w:rPr>
        <w:t>Bacillus</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strains of Iran and evaluation of their toxicity on free-living and plant-parasitic nematodes. </w:t>
      </w:r>
      <w:r w:rsidRPr="00A05DAB">
        <w:rPr>
          <w:rFonts w:ascii="Times New Roman" w:eastAsia="Aptos" w:hAnsi="Times New Roman" w:cs="Times New Roman"/>
          <w:b w:val="0"/>
          <w:bCs w:val="0"/>
          <w:i/>
          <w:iCs/>
          <w:kern w:val="2"/>
          <w14:ligatures w14:val="standardContextual"/>
        </w:rPr>
        <w:t>Canadian Journal of Microbiology</w:t>
      </w:r>
      <w:r w:rsidRPr="00A05DAB">
        <w:rPr>
          <w:rFonts w:ascii="Times New Roman" w:eastAsia="Aptos" w:hAnsi="Times New Roman" w:cs="Times New Roman"/>
          <w:b w:val="0"/>
          <w:bCs w:val="0"/>
          <w:kern w:val="2"/>
          <w14:ligatures w14:val="standardContextual"/>
        </w:rPr>
        <w:t xml:space="preserve">, 54 (10): 812-822. DOI: </w:t>
      </w:r>
      <w:hyperlink r:id="rId13" w:history="1">
        <w:r w:rsidRPr="00A05DAB">
          <w:rPr>
            <w:rFonts w:ascii="Times New Roman" w:eastAsia="Aptos" w:hAnsi="Times New Roman" w:cs="Times New Roman"/>
            <w:b w:val="0"/>
            <w:bCs w:val="0"/>
            <w:kern w:val="2"/>
            <w:u w:val="single"/>
            <w14:ligatures w14:val="standardContextual"/>
          </w:rPr>
          <w:t>10.1139/W08-074</w:t>
        </w:r>
      </w:hyperlink>
    </w:p>
    <w:p w14:paraId="7376BF83"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Karssen, G., </w:t>
      </w:r>
      <w:proofErr w:type="spellStart"/>
      <w:r w:rsidRPr="00A05DAB">
        <w:rPr>
          <w:rFonts w:ascii="Times New Roman" w:eastAsia="Aptos" w:hAnsi="Times New Roman" w:cs="Times New Roman"/>
          <w:b w:val="0"/>
          <w:bCs w:val="0"/>
          <w:kern w:val="2"/>
          <w14:ligatures w14:val="standardContextual"/>
        </w:rPr>
        <w:t>Wesemael</w:t>
      </w:r>
      <w:proofErr w:type="spellEnd"/>
      <w:r w:rsidRPr="00A05DAB">
        <w:rPr>
          <w:rFonts w:ascii="Times New Roman" w:eastAsia="Aptos" w:hAnsi="Times New Roman" w:cs="Times New Roman"/>
          <w:b w:val="0"/>
          <w:bCs w:val="0"/>
          <w:kern w:val="2"/>
          <w14:ligatures w14:val="standardContextual"/>
        </w:rPr>
        <w:t xml:space="preserve">, W. M. L. </w:t>
      </w:r>
      <w:proofErr w:type="gramStart"/>
      <w:r w:rsidRPr="00A05DAB">
        <w:rPr>
          <w:rFonts w:ascii="Times New Roman" w:eastAsia="Aptos" w:hAnsi="Times New Roman" w:cs="Times New Roman"/>
          <w:b w:val="0"/>
          <w:bCs w:val="0"/>
          <w:kern w:val="2"/>
          <w14:ligatures w14:val="standardContextual"/>
        </w:rPr>
        <w:t>and  Moens</w:t>
      </w:r>
      <w:proofErr w:type="gramEnd"/>
      <w:r w:rsidRPr="00A05DAB">
        <w:rPr>
          <w:rFonts w:ascii="Times New Roman" w:eastAsia="Aptos" w:hAnsi="Times New Roman" w:cs="Times New Roman"/>
          <w:b w:val="0"/>
          <w:bCs w:val="0"/>
          <w:kern w:val="2"/>
          <w14:ligatures w14:val="standardContextual"/>
        </w:rPr>
        <w:t xml:space="preserve">, M. (2013). Root-knot </w:t>
      </w:r>
      <w:proofErr w:type="gramStart"/>
      <w:r w:rsidRPr="00A05DAB">
        <w:rPr>
          <w:rFonts w:ascii="Times New Roman" w:eastAsia="Aptos" w:hAnsi="Times New Roman" w:cs="Times New Roman"/>
          <w:b w:val="0"/>
          <w:bCs w:val="0"/>
          <w:kern w:val="2"/>
          <w14:ligatures w14:val="standardContextual"/>
        </w:rPr>
        <w:t>nematodes.-</w:t>
      </w:r>
      <w:proofErr w:type="gramEnd"/>
      <w:r w:rsidRPr="00A05DAB">
        <w:rPr>
          <w:rFonts w:ascii="Times New Roman" w:eastAsia="Aptos" w:hAnsi="Times New Roman" w:cs="Times New Roman"/>
          <w:b w:val="0"/>
          <w:bCs w:val="0"/>
          <w:kern w:val="2"/>
          <w14:ligatures w14:val="standardContextual"/>
        </w:rPr>
        <w:t xml:space="preserve"> In: Perry, R. N., Moens, M. (eds.) Plant nematology, CABI, Wallingford, UK</w:t>
      </w:r>
    </w:p>
    <w:p w14:paraId="2D9DF2D0"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Khattak, B., Saifullah., and Stephen, M. (2008). Effect of some indigenous isolates of </w:t>
      </w:r>
      <w:r w:rsidRPr="00A05DAB">
        <w:rPr>
          <w:rFonts w:ascii="Times New Roman" w:eastAsia="Aptos" w:hAnsi="Times New Roman" w:cs="Times New Roman"/>
          <w:b w:val="0"/>
          <w:bCs w:val="0"/>
          <w:i/>
          <w:iCs/>
          <w:kern w:val="2"/>
          <w14:ligatures w14:val="standardContextual"/>
        </w:rPr>
        <w:t>Trichoderma</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on root knot nematode,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javanica</w:t>
      </w:r>
      <w:proofErr w:type="spellEnd"/>
      <w:r w:rsidRPr="00A05DAB">
        <w:rPr>
          <w:rFonts w:ascii="Times New Roman" w:eastAsia="Aptos" w:hAnsi="Times New Roman" w:cs="Times New Roman"/>
          <w:b w:val="0"/>
          <w:bCs w:val="0"/>
          <w:kern w:val="2"/>
          <w14:ligatures w14:val="standardContextual"/>
        </w:rPr>
        <w:t xml:space="preserve"> (TREUB) </w:t>
      </w:r>
      <w:proofErr w:type="spellStart"/>
      <w:r w:rsidRPr="00A05DAB">
        <w:rPr>
          <w:rFonts w:ascii="Times New Roman" w:eastAsia="Aptos" w:hAnsi="Times New Roman" w:cs="Times New Roman"/>
          <w:b w:val="0"/>
          <w:bCs w:val="0"/>
          <w:kern w:val="2"/>
          <w14:ligatures w14:val="standardContextual"/>
        </w:rPr>
        <w:t>chitwood</w:t>
      </w:r>
      <w:proofErr w:type="spellEnd"/>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Sarhad Journal of Agriculture,</w:t>
      </w:r>
      <w:r w:rsidRPr="00A05DAB">
        <w:rPr>
          <w:rFonts w:ascii="Times New Roman" w:eastAsia="Aptos" w:hAnsi="Times New Roman" w:cs="Times New Roman"/>
          <w:b w:val="0"/>
          <w:bCs w:val="0"/>
          <w:kern w:val="2"/>
          <w14:ligatures w14:val="standardContextual"/>
        </w:rPr>
        <w:t xml:space="preserve"> 24 (2): 285-288.</w:t>
      </w:r>
    </w:p>
    <w:p w14:paraId="1F78D089" w14:textId="77777777" w:rsidR="00A05DAB" w:rsidRPr="00A05DAB" w:rsidRDefault="00A05DAB" w:rsidP="00A05DAB">
      <w:pPr>
        <w:widowControl w:val="0"/>
        <w:autoSpaceDE w:val="0"/>
        <w:autoSpaceDN w:val="0"/>
        <w:bidi w:val="0"/>
        <w:spacing w:before="108" w:after="0" w:line="360" w:lineRule="auto"/>
        <w:ind w:left="567" w:hanging="567"/>
        <w:jc w:val="both"/>
        <w:rPr>
          <w:rFonts w:ascii="Times New Roman" w:eastAsia="Calibri" w:hAnsi="Times New Roman" w:cs="Times New Roman"/>
          <w:b w:val="0"/>
          <w:bCs w:val="0"/>
          <w:kern w:val="2"/>
          <w14:ligatures w14:val="standardContextual"/>
        </w:rPr>
      </w:pPr>
      <w:r w:rsidRPr="00A05DAB">
        <w:rPr>
          <w:rFonts w:ascii="Times New Roman" w:eastAsia="Calibri" w:hAnsi="Times New Roman" w:cs="Times New Roman"/>
          <w:b w:val="0"/>
          <w:bCs w:val="0"/>
          <w:kern w:val="2"/>
          <w14:ligatures w14:val="standardContextual"/>
        </w:rPr>
        <w:t xml:space="preserve">Lambert, K. and S. </w:t>
      </w:r>
      <w:proofErr w:type="spellStart"/>
      <w:r w:rsidRPr="00A05DAB">
        <w:rPr>
          <w:rFonts w:ascii="Times New Roman" w:eastAsia="Calibri" w:hAnsi="Times New Roman" w:cs="Times New Roman"/>
          <w:b w:val="0"/>
          <w:bCs w:val="0"/>
          <w:kern w:val="2"/>
          <w14:ligatures w14:val="standardContextual"/>
        </w:rPr>
        <w:t>Bekal</w:t>
      </w:r>
      <w:proofErr w:type="spellEnd"/>
      <w:r w:rsidRPr="00A05DAB">
        <w:rPr>
          <w:rFonts w:ascii="Times New Roman" w:eastAsia="Calibri" w:hAnsi="Times New Roman" w:cs="Times New Roman"/>
          <w:b w:val="0"/>
          <w:bCs w:val="0"/>
          <w:kern w:val="2"/>
          <w14:ligatures w14:val="standardContextual"/>
        </w:rPr>
        <w:t>. 2002. Introduction to plant-parasitic nematodes. Plant Health Instr. 10: 1094–1218</w:t>
      </w:r>
    </w:p>
    <w:p w14:paraId="78E4C95E" w14:textId="77777777" w:rsidR="00A05DAB" w:rsidRPr="00A05DAB" w:rsidRDefault="00A05DAB" w:rsidP="00A05DAB">
      <w:pPr>
        <w:bidi w:val="0"/>
        <w:spacing w:line="360" w:lineRule="auto"/>
        <w:ind w:left="567" w:hanging="567"/>
        <w:rPr>
          <w:rFonts w:ascii="Times New Roman" w:eastAsia="Calibri" w:hAnsi="Times New Roman" w:cs="Times New Roman"/>
          <w:b w:val="0"/>
          <w:bCs w:val="0"/>
          <w:kern w:val="2"/>
          <w14:ligatures w14:val="standardContextual"/>
        </w:rPr>
      </w:pPr>
      <w:proofErr w:type="spellStart"/>
      <w:r w:rsidRPr="00A05DAB">
        <w:rPr>
          <w:rFonts w:ascii="Times New Roman" w:eastAsia="Calibri" w:hAnsi="Times New Roman" w:cs="Times New Roman"/>
          <w:b w:val="0"/>
          <w:bCs w:val="0"/>
          <w:kern w:val="2"/>
          <w14:ligatures w14:val="standardContextual"/>
        </w:rPr>
        <w:lastRenderedPageBreak/>
        <w:t>Maleita</w:t>
      </w:r>
      <w:proofErr w:type="spellEnd"/>
      <w:r w:rsidRPr="00A05DAB">
        <w:rPr>
          <w:rFonts w:ascii="Times New Roman" w:eastAsia="Calibri" w:hAnsi="Times New Roman" w:cs="Times New Roman"/>
          <w:b w:val="0"/>
          <w:bCs w:val="0"/>
          <w:kern w:val="2"/>
          <w14:ligatures w14:val="standardContextual"/>
        </w:rPr>
        <w:t xml:space="preserve">, CMN., RHC. Curtis., SJ. Powers and IMO. Abrantes .2012. Inoculum levels of </w:t>
      </w:r>
      <w:proofErr w:type="spellStart"/>
      <w:r w:rsidRPr="00A05DAB">
        <w:rPr>
          <w:rFonts w:ascii="Times New Roman" w:eastAsia="Calibri" w:hAnsi="Times New Roman" w:cs="Times New Roman"/>
          <w:b w:val="0"/>
          <w:bCs w:val="0"/>
          <w:kern w:val="2"/>
          <w14:ligatures w14:val="standardContextual"/>
        </w:rPr>
        <w:t>Meloidogynehispanica</w:t>
      </w:r>
      <w:proofErr w:type="spellEnd"/>
      <w:r w:rsidRPr="00A05DAB">
        <w:rPr>
          <w:rFonts w:ascii="Times New Roman" w:eastAsia="Calibri" w:hAnsi="Times New Roman" w:cs="Times New Roman"/>
          <w:b w:val="0"/>
          <w:bCs w:val="0"/>
          <w:kern w:val="2"/>
          <w14:ligatures w14:val="standardContextual"/>
        </w:rPr>
        <w:t xml:space="preserve"> and </w:t>
      </w:r>
      <w:proofErr w:type="spellStart"/>
      <w:r w:rsidRPr="00A05DAB">
        <w:rPr>
          <w:rFonts w:ascii="Times New Roman" w:eastAsia="Calibri" w:hAnsi="Times New Roman" w:cs="Times New Roman"/>
          <w:b w:val="0"/>
          <w:bCs w:val="0"/>
          <w:kern w:val="2"/>
          <w14:ligatures w14:val="standardContextual"/>
        </w:rPr>
        <w:t>Mjavanica</w:t>
      </w:r>
      <w:proofErr w:type="spellEnd"/>
      <w:r w:rsidRPr="00A05DAB">
        <w:rPr>
          <w:rFonts w:ascii="Times New Roman" w:eastAsia="Calibri" w:hAnsi="Times New Roman" w:cs="Times New Roman"/>
          <w:b w:val="0"/>
          <w:bCs w:val="0"/>
          <w:kern w:val="2"/>
          <w14:ligatures w14:val="standardContextual"/>
        </w:rPr>
        <w:t xml:space="preserve"> affect nematode reproduction, and growth of tomato genotypes. </w:t>
      </w:r>
      <w:proofErr w:type="spellStart"/>
      <w:r w:rsidRPr="00A05DAB">
        <w:rPr>
          <w:rFonts w:ascii="Times New Roman" w:eastAsia="Calibri" w:hAnsi="Times New Roman" w:cs="Times New Roman"/>
          <w:b w:val="0"/>
          <w:bCs w:val="0"/>
          <w:kern w:val="2"/>
          <w14:ligatures w14:val="standardContextual"/>
        </w:rPr>
        <w:t>Phytopathol</w:t>
      </w:r>
      <w:proofErr w:type="spellEnd"/>
      <w:r w:rsidRPr="00A05DAB">
        <w:rPr>
          <w:rFonts w:ascii="Times New Roman" w:eastAsia="Calibri" w:hAnsi="Times New Roman" w:cs="Times New Roman"/>
          <w:b w:val="0"/>
          <w:bCs w:val="0"/>
          <w:kern w:val="2"/>
          <w14:ligatures w14:val="standardContextual"/>
        </w:rPr>
        <w:t xml:space="preserve">. </w:t>
      </w:r>
      <w:proofErr w:type="spellStart"/>
      <w:r w:rsidRPr="00A05DAB">
        <w:rPr>
          <w:rFonts w:ascii="Times New Roman" w:eastAsia="Calibri" w:hAnsi="Times New Roman" w:cs="Times New Roman"/>
          <w:b w:val="0"/>
          <w:bCs w:val="0"/>
          <w:kern w:val="2"/>
          <w14:ligatures w14:val="standardContextual"/>
        </w:rPr>
        <w:t>Mediter</w:t>
      </w:r>
      <w:proofErr w:type="spellEnd"/>
      <w:r w:rsidRPr="00A05DAB">
        <w:rPr>
          <w:rFonts w:ascii="Times New Roman" w:eastAsia="Calibri" w:hAnsi="Times New Roman" w:cs="Times New Roman"/>
          <w:b w:val="0"/>
          <w:bCs w:val="0"/>
          <w:kern w:val="2"/>
          <w14:ligatures w14:val="standardContextual"/>
        </w:rPr>
        <w:t>. 51: 566-576</w:t>
      </w:r>
    </w:p>
    <w:p w14:paraId="7C0E24CA"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Mohammed, S. H., El </w:t>
      </w:r>
      <w:proofErr w:type="spellStart"/>
      <w:r w:rsidRPr="00A05DAB">
        <w:rPr>
          <w:rFonts w:ascii="Times New Roman" w:eastAsia="Aptos" w:hAnsi="Times New Roman" w:cs="Times New Roman"/>
          <w:b w:val="0"/>
          <w:bCs w:val="0"/>
          <w:kern w:val="2"/>
          <w14:ligatures w14:val="standardContextual"/>
        </w:rPr>
        <w:t>Saedy</w:t>
      </w:r>
      <w:proofErr w:type="spellEnd"/>
      <w:r w:rsidRPr="00A05DAB">
        <w:rPr>
          <w:rFonts w:ascii="Times New Roman" w:eastAsia="Aptos" w:hAnsi="Times New Roman" w:cs="Times New Roman"/>
          <w:b w:val="0"/>
          <w:bCs w:val="0"/>
          <w:kern w:val="2"/>
          <w14:ligatures w14:val="standardContextual"/>
        </w:rPr>
        <w:t xml:space="preserve"> M. A., Enan, M. R., Ibrahim, N. E., Ghareeb, A., and Moustafa, S. A. (2008). Biocontrol efficiency of </w:t>
      </w:r>
      <w:r w:rsidRPr="00A05DAB">
        <w:rPr>
          <w:rFonts w:ascii="Times New Roman" w:eastAsia="Aptos" w:hAnsi="Times New Roman" w:cs="Times New Roman"/>
          <w:b w:val="0"/>
          <w:bCs w:val="0"/>
          <w:i/>
          <w:iCs/>
          <w:kern w:val="2"/>
          <w14:ligatures w14:val="standardContextual"/>
        </w:rPr>
        <w:t>Bacillus</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toxins against root-knot nematode,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Journal of Cell and Molecular</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Biology</w:t>
      </w:r>
      <w:r w:rsidRPr="00A05DAB">
        <w:rPr>
          <w:rFonts w:ascii="Times New Roman" w:eastAsia="Aptos" w:hAnsi="Times New Roman" w:cs="Times New Roman"/>
          <w:b w:val="0"/>
          <w:bCs w:val="0"/>
          <w:kern w:val="2"/>
          <w14:ligatures w14:val="standardContextual"/>
        </w:rPr>
        <w:t>, 7(1): 57-66.</w:t>
      </w:r>
    </w:p>
    <w:p w14:paraId="45A64D26"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proofErr w:type="spellStart"/>
      <w:r w:rsidRPr="00A05DAB">
        <w:rPr>
          <w:rFonts w:ascii="Times New Roman" w:eastAsia="Aptos" w:hAnsi="Times New Roman" w:cs="Times New Roman"/>
          <w:b w:val="0"/>
          <w:bCs w:val="0"/>
          <w:kern w:val="2"/>
          <w14:ligatures w14:val="standardContextual"/>
        </w:rPr>
        <w:t>Pocurull</w:t>
      </w:r>
      <w:proofErr w:type="spellEnd"/>
      <w:r w:rsidRPr="00A05DAB">
        <w:rPr>
          <w:rFonts w:ascii="Times New Roman" w:eastAsia="Aptos" w:hAnsi="Times New Roman" w:cs="Times New Roman"/>
          <w:b w:val="0"/>
          <w:bCs w:val="0"/>
          <w:kern w:val="2"/>
          <w14:ligatures w14:val="standardContextual"/>
        </w:rPr>
        <w:t xml:space="preserve"> M et al. (2020) Commercial formulates of </w:t>
      </w:r>
      <w:r w:rsidRPr="00A05DAB">
        <w:rPr>
          <w:rFonts w:ascii="Times New Roman" w:eastAsia="Aptos" w:hAnsi="Times New Roman" w:cs="Times New Roman"/>
          <w:b w:val="0"/>
          <w:bCs w:val="0"/>
          <w:i/>
          <w:iCs/>
          <w:kern w:val="2"/>
          <w14:ligatures w14:val="standardContextual"/>
        </w:rPr>
        <w:t>Trichoderma</w:t>
      </w:r>
      <w:r w:rsidRPr="00A05DAB">
        <w:rPr>
          <w:rFonts w:ascii="Times New Roman" w:eastAsia="Aptos" w:hAnsi="Times New Roman" w:cs="Times New Roman"/>
          <w:b w:val="0"/>
          <w:bCs w:val="0"/>
          <w:kern w:val="2"/>
          <w14:ligatures w14:val="standardContextual"/>
        </w:rPr>
        <w:t xml:space="preserve"> induce systemic plant resistance to Meloidogyne incognita in tomato and the effect is additive to that of the Mi-1.2 resistance gene. Front Microbiol 10: 3042-3042.</w:t>
      </w:r>
    </w:p>
    <w:p w14:paraId="17EA76B6"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Prasad SSSV, Tilak K, </w:t>
      </w:r>
      <w:proofErr w:type="spellStart"/>
      <w:r w:rsidRPr="00A05DAB">
        <w:rPr>
          <w:rFonts w:ascii="Times New Roman" w:eastAsia="Aptos" w:hAnsi="Times New Roman" w:cs="Times New Roman"/>
          <w:b w:val="0"/>
          <w:bCs w:val="0"/>
          <w:kern w:val="2"/>
          <w14:ligatures w14:val="standardContextual"/>
        </w:rPr>
        <w:t>Gollakota</w:t>
      </w:r>
      <w:proofErr w:type="spellEnd"/>
      <w:r w:rsidRPr="00A05DAB">
        <w:rPr>
          <w:rFonts w:ascii="Times New Roman" w:eastAsia="Aptos" w:hAnsi="Times New Roman" w:cs="Times New Roman"/>
          <w:b w:val="0"/>
          <w:bCs w:val="0"/>
          <w:kern w:val="2"/>
          <w14:ligatures w14:val="standardContextual"/>
        </w:rPr>
        <w:t xml:space="preserve"> K. 1972. Role of Bacillus thuringiensis var. thuringiensis on the larval survivability and egg hatching of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spp., the causative agent of root knot disease. J </w:t>
      </w:r>
      <w:proofErr w:type="spellStart"/>
      <w:r w:rsidRPr="00A05DAB">
        <w:rPr>
          <w:rFonts w:ascii="Times New Roman" w:eastAsia="Aptos" w:hAnsi="Times New Roman" w:cs="Times New Roman"/>
          <w:b w:val="0"/>
          <w:bCs w:val="0"/>
          <w:kern w:val="2"/>
          <w14:ligatures w14:val="standardContextual"/>
        </w:rPr>
        <w:t>Invertebr</w:t>
      </w:r>
      <w:proofErr w:type="spellEnd"/>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kern w:val="2"/>
          <w14:ligatures w14:val="standardContextual"/>
        </w:rPr>
        <w:t>Pathol</w:t>
      </w:r>
      <w:proofErr w:type="spellEnd"/>
      <w:r w:rsidRPr="00A05DAB">
        <w:rPr>
          <w:rFonts w:ascii="Times New Roman" w:eastAsia="Aptos" w:hAnsi="Times New Roman" w:cs="Times New Roman"/>
          <w:b w:val="0"/>
          <w:bCs w:val="0"/>
          <w:kern w:val="2"/>
          <w14:ligatures w14:val="standardContextual"/>
        </w:rPr>
        <w:t xml:space="preserve"> 20: 377-378.</w:t>
      </w:r>
    </w:p>
    <w:p w14:paraId="18D8D7AC"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Rajalakshmi, S. (2017). Different types of PCR techniques and its applications. </w:t>
      </w:r>
      <w:r w:rsidRPr="00A05DAB">
        <w:rPr>
          <w:rFonts w:ascii="Times New Roman" w:eastAsia="Aptos" w:hAnsi="Times New Roman" w:cs="Times New Roman"/>
          <w:b w:val="0"/>
          <w:bCs w:val="0"/>
          <w:i/>
          <w:iCs/>
          <w:kern w:val="2"/>
          <w14:ligatures w14:val="standardContextual"/>
        </w:rPr>
        <w:t>International Journal of Pharmaceutical</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Chemical and Biological Sciences</w:t>
      </w:r>
      <w:r w:rsidRPr="00A05DAB">
        <w:rPr>
          <w:rFonts w:ascii="Times New Roman" w:eastAsia="Aptos" w:hAnsi="Times New Roman" w:cs="Times New Roman"/>
          <w:b w:val="0"/>
          <w:bCs w:val="0"/>
          <w:kern w:val="2"/>
          <w14:ligatures w14:val="standardContextual"/>
        </w:rPr>
        <w:t>, 7(3):285-292</w:t>
      </w:r>
    </w:p>
    <w:p w14:paraId="51D693C3"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Ramalakshmi, A., Sharmila, R., </w:t>
      </w:r>
      <w:proofErr w:type="spellStart"/>
      <w:r w:rsidRPr="00A05DAB">
        <w:rPr>
          <w:rFonts w:ascii="Times New Roman" w:eastAsia="Aptos" w:hAnsi="Times New Roman" w:cs="Times New Roman"/>
          <w:b w:val="0"/>
          <w:bCs w:val="0"/>
          <w:kern w:val="2"/>
          <w14:ligatures w14:val="standardContextual"/>
        </w:rPr>
        <w:t>Iniyakumar</w:t>
      </w:r>
      <w:proofErr w:type="spellEnd"/>
      <w:r w:rsidRPr="00A05DAB">
        <w:rPr>
          <w:rFonts w:ascii="Times New Roman" w:eastAsia="Aptos" w:hAnsi="Times New Roman" w:cs="Times New Roman"/>
          <w:b w:val="0"/>
          <w:bCs w:val="0"/>
          <w:kern w:val="2"/>
          <w14:ligatures w14:val="standardContextual"/>
        </w:rPr>
        <w:t xml:space="preserve">, M., and Gomathi, V. (2020). </w:t>
      </w:r>
      <w:proofErr w:type="spellStart"/>
      <w:r w:rsidRPr="00A05DAB">
        <w:rPr>
          <w:rFonts w:ascii="Times New Roman" w:eastAsia="Aptos" w:hAnsi="Times New Roman" w:cs="Times New Roman"/>
          <w:b w:val="0"/>
          <w:bCs w:val="0"/>
          <w:kern w:val="2"/>
          <w14:ligatures w14:val="standardContextual"/>
        </w:rPr>
        <w:t>Nematicidal</w:t>
      </w:r>
      <w:proofErr w:type="spellEnd"/>
      <w:r w:rsidRPr="00A05DAB">
        <w:rPr>
          <w:rFonts w:ascii="Times New Roman" w:eastAsia="Aptos" w:hAnsi="Times New Roman" w:cs="Times New Roman"/>
          <w:b w:val="0"/>
          <w:bCs w:val="0"/>
          <w:kern w:val="2"/>
          <w14:ligatures w14:val="standardContextual"/>
        </w:rPr>
        <w:t xml:space="preserve"> activity of native </w:t>
      </w:r>
      <w:r w:rsidRPr="00A05DAB">
        <w:rPr>
          <w:rFonts w:ascii="Times New Roman" w:eastAsia="Aptos" w:hAnsi="Times New Roman" w:cs="Times New Roman"/>
          <w:b w:val="0"/>
          <w:bCs w:val="0"/>
          <w:i/>
          <w:iCs/>
          <w:kern w:val="2"/>
          <w14:ligatures w14:val="standardContextual"/>
        </w:rPr>
        <w:t>Bacillus</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against the root knot nematode,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xml:space="preserve"> (Kofoid and White). </w:t>
      </w:r>
      <w:r w:rsidRPr="00A05DAB">
        <w:rPr>
          <w:rFonts w:ascii="Times New Roman" w:eastAsia="Aptos" w:hAnsi="Times New Roman" w:cs="Times New Roman"/>
          <w:b w:val="0"/>
          <w:bCs w:val="0"/>
          <w:i/>
          <w:iCs/>
          <w:kern w:val="2"/>
          <w14:ligatures w14:val="standardContextual"/>
        </w:rPr>
        <w:t>Egyptian Journal of Biological Pest Control</w:t>
      </w:r>
      <w:r w:rsidRPr="00A05DAB">
        <w:rPr>
          <w:rFonts w:ascii="Times New Roman" w:eastAsia="Aptos" w:hAnsi="Times New Roman" w:cs="Times New Roman"/>
          <w:b w:val="0"/>
          <w:bCs w:val="0"/>
          <w:kern w:val="2"/>
          <w14:ligatures w14:val="standardContextual"/>
        </w:rPr>
        <w:t>,</w:t>
      </w:r>
      <w:r w:rsidRPr="00A05DAB">
        <w:rPr>
          <w:rFonts w:ascii="Times New Roman" w:eastAsia="Aptos" w:hAnsi="Times New Roman" w:cs="Times New Roman"/>
          <w:b w:val="0"/>
          <w:bCs w:val="0"/>
          <w:i/>
          <w:iCs/>
          <w:kern w:val="2"/>
          <w14:ligatures w14:val="standardContextual"/>
        </w:rPr>
        <w:t xml:space="preserve"> </w:t>
      </w:r>
      <w:r w:rsidRPr="00A05DAB">
        <w:rPr>
          <w:rFonts w:ascii="Times New Roman" w:eastAsia="Aptos" w:hAnsi="Times New Roman" w:cs="Times New Roman"/>
          <w:b w:val="0"/>
          <w:bCs w:val="0"/>
          <w:kern w:val="2"/>
          <w14:ligatures w14:val="standardContextual"/>
        </w:rPr>
        <w:t xml:space="preserve">30: 90. DOI: </w:t>
      </w:r>
      <w:hyperlink r:id="rId14" w:tgtFrame="_blank" w:history="1">
        <w:r w:rsidRPr="00A05DAB">
          <w:rPr>
            <w:rFonts w:ascii="Times New Roman" w:eastAsia="Aptos" w:hAnsi="Times New Roman" w:cs="Times New Roman"/>
            <w:b w:val="0"/>
            <w:bCs w:val="0"/>
            <w:kern w:val="2"/>
            <w:u w:val="single"/>
            <w14:ligatures w14:val="standardContextual"/>
          </w:rPr>
          <w:t>10.1186/s41938-020-00293-2</w:t>
        </w:r>
      </w:hyperlink>
    </w:p>
    <w:p w14:paraId="2FEF751C"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proofErr w:type="spellStart"/>
      <w:r w:rsidRPr="00A05DAB">
        <w:rPr>
          <w:rFonts w:ascii="Times New Roman" w:eastAsia="Calibri" w:hAnsi="Times New Roman" w:cs="Times New Roman"/>
          <w:b w:val="0"/>
          <w:bCs w:val="0"/>
          <w:kern w:val="2"/>
          <w:lang w:bidi="ar-IQ"/>
          <w14:ligatures w14:val="standardContextual"/>
        </w:rPr>
        <w:t>Ravari</w:t>
      </w:r>
      <w:proofErr w:type="spellEnd"/>
      <w:r w:rsidRPr="00A05DAB">
        <w:rPr>
          <w:rFonts w:ascii="Times New Roman" w:eastAsia="Calibri" w:hAnsi="Times New Roman" w:cs="Times New Roman"/>
          <w:b w:val="0"/>
          <w:bCs w:val="0"/>
          <w:kern w:val="2"/>
          <w:lang w:bidi="ar-IQ"/>
          <w14:ligatures w14:val="standardContextual"/>
        </w:rPr>
        <w:t>, S. B., And Moghaddam, E. M. (2015).</w:t>
      </w:r>
      <w:r w:rsidRPr="00A05DAB">
        <w:rPr>
          <w:rFonts w:ascii="Times New Roman" w:eastAsia="Calibri" w:hAnsi="Times New Roman" w:cs="Times New Roman"/>
          <w:b w:val="0"/>
          <w:bCs w:val="0"/>
          <w:kern w:val="2"/>
          <w14:ligatures w14:val="standardContextual"/>
        </w:rPr>
        <w:t xml:space="preserve"> </w:t>
      </w:r>
      <w:r w:rsidRPr="00A05DAB">
        <w:rPr>
          <w:rFonts w:ascii="Times New Roman" w:eastAsia="Calibri" w:hAnsi="Times New Roman" w:cs="Times New Roman"/>
          <w:b w:val="0"/>
          <w:bCs w:val="0"/>
          <w:kern w:val="2"/>
          <w:lang w:bidi="ar-IQ"/>
          <w14:ligatures w14:val="standardContextual"/>
        </w:rPr>
        <w:t xml:space="preserve">Efficacy of </w:t>
      </w:r>
      <w:r w:rsidRPr="00A05DAB">
        <w:rPr>
          <w:rFonts w:ascii="Times New Roman" w:eastAsia="Calibri" w:hAnsi="Times New Roman" w:cs="Times New Roman"/>
          <w:b w:val="0"/>
          <w:bCs w:val="0"/>
          <w:i/>
          <w:iCs/>
          <w:kern w:val="2"/>
          <w:lang w:bidi="ar-IQ"/>
          <w14:ligatures w14:val="standardContextual"/>
        </w:rPr>
        <w:t>Bacillus</w:t>
      </w:r>
      <w:r w:rsidRPr="00A05DAB">
        <w:rPr>
          <w:rFonts w:ascii="Times New Roman" w:eastAsia="Calibri" w:hAnsi="Times New Roman" w:cs="Times New Roman"/>
          <w:b w:val="0"/>
          <w:bCs w:val="0"/>
          <w:kern w:val="2"/>
          <w:lang w:bidi="ar-IQ"/>
          <w14:ligatures w14:val="standardContextual"/>
        </w:rPr>
        <w:t xml:space="preserve"> </w:t>
      </w:r>
      <w:r w:rsidRPr="00A05DAB">
        <w:rPr>
          <w:rFonts w:ascii="Times New Roman" w:eastAsia="Calibri" w:hAnsi="Times New Roman" w:cs="Times New Roman"/>
          <w:b w:val="0"/>
          <w:bCs w:val="0"/>
          <w:i/>
          <w:iCs/>
          <w:kern w:val="2"/>
          <w:lang w:bidi="ar-IQ"/>
          <w14:ligatures w14:val="standardContextual"/>
        </w:rPr>
        <w:t>thuringiensis</w:t>
      </w:r>
      <w:r w:rsidRPr="00A05DAB">
        <w:rPr>
          <w:rFonts w:ascii="Times New Roman" w:eastAsia="Calibri" w:hAnsi="Times New Roman" w:cs="Times New Roman"/>
          <w:b w:val="0"/>
          <w:bCs w:val="0"/>
          <w:kern w:val="2"/>
          <w:lang w:bidi="ar-IQ"/>
          <w14:ligatures w14:val="standardContextual"/>
        </w:rPr>
        <w:t xml:space="preserve"> Cry14 Toxin against Root Knot Nematode, </w:t>
      </w:r>
      <w:r w:rsidRPr="00A05DAB">
        <w:rPr>
          <w:rFonts w:ascii="Times New Roman" w:eastAsia="Calibri" w:hAnsi="Times New Roman" w:cs="Times New Roman"/>
          <w:b w:val="0"/>
          <w:bCs w:val="0"/>
          <w:i/>
          <w:iCs/>
          <w:kern w:val="2"/>
          <w:lang w:bidi="ar-IQ"/>
          <w14:ligatures w14:val="standardContextual"/>
        </w:rPr>
        <w:t>Meloidogyne</w:t>
      </w:r>
      <w:r w:rsidRPr="00A05DAB">
        <w:rPr>
          <w:rFonts w:ascii="Times New Roman" w:eastAsia="Calibri" w:hAnsi="Times New Roman" w:cs="Times New Roman"/>
          <w:b w:val="0"/>
          <w:bCs w:val="0"/>
          <w:kern w:val="2"/>
          <w:lang w:bidi="ar-IQ"/>
          <w14:ligatures w14:val="standardContextual"/>
        </w:rPr>
        <w:t xml:space="preserve"> </w:t>
      </w:r>
      <w:r w:rsidRPr="00A05DAB">
        <w:rPr>
          <w:rFonts w:ascii="Times New Roman" w:eastAsia="Calibri" w:hAnsi="Times New Roman" w:cs="Times New Roman"/>
          <w:b w:val="0"/>
          <w:bCs w:val="0"/>
          <w:i/>
          <w:iCs/>
          <w:kern w:val="2"/>
          <w:lang w:bidi="ar-IQ"/>
          <w14:ligatures w14:val="standardContextual"/>
        </w:rPr>
        <w:t>javanica</w:t>
      </w:r>
      <w:r w:rsidRPr="00A05DAB">
        <w:rPr>
          <w:rFonts w:ascii="Times New Roman" w:eastAsia="Calibri" w:hAnsi="Times New Roman" w:cs="Times New Roman"/>
          <w:b w:val="0"/>
          <w:bCs w:val="0"/>
          <w:kern w:val="2"/>
          <w:lang w:bidi="ar-IQ"/>
          <w14:ligatures w14:val="standardContextual"/>
        </w:rPr>
        <w:t>.</w:t>
      </w:r>
      <w:r w:rsidRPr="00A05DAB">
        <w:rPr>
          <w:rFonts w:ascii="Times New Roman" w:eastAsia="Calibri" w:hAnsi="Times New Roman" w:cs="Times New Roman"/>
          <w:b w:val="0"/>
          <w:bCs w:val="0"/>
          <w:kern w:val="2"/>
          <w14:ligatures w14:val="standardContextual"/>
        </w:rPr>
        <w:t xml:space="preserve"> </w:t>
      </w:r>
      <w:r w:rsidRPr="00A05DAB">
        <w:rPr>
          <w:rFonts w:ascii="Times New Roman" w:eastAsia="Calibri" w:hAnsi="Times New Roman" w:cs="Times New Roman"/>
          <w:b w:val="0"/>
          <w:bCs w:val="0"/>
          <w:i/>
          <w:iCs/>
          <w:kern w:val="2"/>
          <w:lang w:bidi="ar-IQ"/>
          <w14:ligatures w14:val="standardContextual"/>
        </w:rPr>
        <w:t>Plant Protection Science</w:t>
      </w:r>
      <w:r w:rsidRPr="00A05DAB">
        <w:rPr>
          <w:rFonts w:ascii="Times New Roman" w:eastAsia="Calibri" w:hAnsi="Times New Roman" w:cs="Times New Roman"/>
          <w:b w:val="0"/>
          <w:bCs w:val="0"/>
          <w:kern w:val="2"/>
          <w:lang w:bidi="ar-IQ"/>
          <w14:ligatures w14:val="standardContextual"/>
        </w:rPr>
        <w:t xml:space="preserve">, 51(1): 46-51. DOI: </w:t>
      </w:r>
      <w:hyperlink r:id="rId15" w:tgtFrame="_blank" w:history="1">
        <w:r w:rsidRPr="00A05DAB">
          <w:rPr>
            <w:rFonts w:ascii="Times New Roman" w:eastAsia="Calibri" w:hAnsi="Times New Roman" w:cs="Times New Roman"/>
            <w:b w:val="0"/>
            <w:bCs w:val="0"/>
            <w:kern w:val="2"/>
            <w:u w:val="single"/>
            <w:lang w:bidi="ar-IQ"/>
            <w14:ligatures w14:val="standardContextual"/>
          </w:rPr>
          <w:t>10.17221/93/2013-PPS</w:t>
        </w:r>
      </w:hyperlink>
    </w:p>
    <w:p w14:paraId="106C81C6"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proofErr w:type="spellStart"/>
      <w:r w:rsidRPr="00A05DAB">
        <w:rPr>
          <w:rFonts w:ascii="Times New Roman" w:eastAsia="Aptos" w:hAnsi="Times New Roman" w:cs="Times New Roman"/>
          <w:b w:val="0"/>
          <w:bCs w:val="0"/>
          <w:kern w:val="2"/>
          <w14:ligatures w14:val="standardContextual"/>
        </w:rPr>
        <w:t>Sahebani</w:t>
      </w:r>
      <w:proofErr w:type="spellEnd"/>
      <w:r w:rsidRPr="00A05DAB">
        <w:rPr>
          <w:rFonts w:ascii="Times New Roman" w:eastAsia="Aptos" w:hAnsi="Times New Roman" w:cs="Times New Roman"/>
          <w:b w:val="0"/>
          <w:bCs w:val="0"/>
          <w:kern w:val="2"/>
          <w14:ligatures w14:val="standardContextual"/>
        </w:rPr>
        <w:t xml:space="preserve">, N., </w:t>
      </w:r>
      <w:proofErr w:type="spellStart"/>
      <w:r w:rsidRPr="00A05DAB">
        <w:rPr>
          <w:rFonts w:ascii="Times New Roman" w:eastAsia="Aptos" w:hAnsi="Times New Roman" w:cs="Times New Roman"/>
          <w:b w:val="0"/>
          <w:bCs w:val="0"/>
          <w:kern w:val="2"/>
          <w14:ligatures w14:val="standardContextual"/>
        </w:rPr>
        <w:t>Hadavi</w:t>
      </w:r>
      <w:proofErr w:type="spellEnd"/>
      <w:r w:rsidRPr="00A05DAB">
        <w:rPr>
          <w:rFonts w:ascii="Times New Roman" w:eastAsia="Aptos" w:hAnsi="Times New Roman" w:cs="Times New Roman"/>
          <w:b w:val="0"/>
          <w:bCs w:val="0"/>
          <w:kern w:val="2"/>
          <w14:ligatures w14:val="standardContextual"/>
        </w:rPr>
        <w:t xml:space="preserve">, N. 2008. Biological control of the root-knot nematode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javanica</w:t>
      </w:r>
      <w:proofErr w:type="spellEnd"/>
      <w:r w:rsidRPr="00A05DAB">
        <w:rPr>
          <w:rFonts w:ascii="Times New Roman" w:eastAsia="Aptos" w:hAnsi="Times New Roman" w:cs="Times New Roman"/>
          <w:b w:val="0"/>
          <w:bCs w:val="0"/>
          <w:kern w:val="2"/>
          <w14:ligatures w14:val="standardContextual"/>
        </w:rPr>
        <w:t xml:space="preserve"> by </w:t>
      </w:r>
      <w:r w:rsidRPr="00A05DAB">
        <w:rPr>
          <w:rFonts w:ascii="Times New Roman" w:eastAsia="Aptos" w:hAnsi="Times New Roman" w:cs="Times New Roman"/>
          <w:b w:val="0"/>
          <w:bCs w:val="0"/>
          <w:i/>
          <w:iCs/>
          <w:kern w:val="2"/>
          <w14:ligatures w14:val="standardContextual"/>
        </w:rPr>
        <w:t>Trichoderma</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Soil Biol. </w:t>
      </w:r>
      <w:proofErr w:type="spellStart"/>
      <w:r w:rsidRPr="00A05DAB">
        <w:rPr>
          <w:rFonts w:ascii="Times New Roman" w:eastAsia="Aptos" w:hAnsi="Times New Roman" w:cs="Times New Roman"/>
          <w:b w:val="0"/>
          <w:bCs w:val="0"/>
          <w:kern w:val="2"/>
          <w14:ligatures w14:val="standardContextual"/>
        </w:rPr>
        <w:t>Biochem</w:t>
      </w:r>
      <w:proofErr w:type="spellEnd"/>
      <w:r w:rsidRPr="00A05DAB">
        <w:rPr>
          <w:rFonts w:ascii="Times New Roman" w:eastAsia="Aptos" w:hAnsi="Times New Roman" w:cs="Times New Roman"/>
          <w:b w:val="0"/>
          <w:bCs w:val="0"/>
          <w:kern w:val="2"/>
          <w14:ligatures w14:val="standardContextual"/>
        </w:rPr>
        <w:t>. 40, 2016-2020.</w:t>
      </w:r>
    </w:p>
    <w:p w14:paraId="2DBB5129"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Samuels G, Chaverri P, Farr D, McCray E (2011) </w:t>
      </w:r>
      <w:r w:rsidRPr="00A05DAB">
        <w:rPr>
          <w:rFonts w:ascii="Times New Roman" w:eastAsia="Aptos" w:hAnsi="Times New Roman" w:cs="Times New Roman"/>
          <w:b w:val="0"/>
          <w:bCs w:val="0"/>
          <w:i/>
          <w:iCs/>
          <w:kern w:val="2"/>
          <w14:ligatures w14:val="standardContextual"/>
        </w:rPr>
        <w:t>Trichoderma</w:t>
      </w:r>
      <w:r w:rsidRPr="00A05DAB">
        <w:rPr>
          <w:rFonts w:ascii="Times New Roman" w:eastAsia="Aptos" w:hAnsi="Times New Roman" w:cs="Times New Roman"/>
          <w:b w:val="0"/>
          <w:bCs w:val="0"/>
          <w:kern w:val="2"/>
          <w14:ligatures w14:val="standardContextual"/>
        </w:rPr>
        <w:t xml:space="preserve"> Online, Systematic Mycology and Microbiology Lab. ARS, USDA.</w:t>
      </w:r>
    </w:p>
    <w:p w14:paraId="06256FA2"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lastRenderedPageBreak/>
        <w:t xml:space="preserve">Sharon, E., Bar-Eyal, M., Chet, I., Herrera-Estrella, A., </w:t>
      </w:r>
      <w:proofErr w:type="spellStart"/>
      <w:r w:rsidRPr="00A05DAB">
        <w:rPr>
          <w:rFonts w:ascii="Times New Roman" w:eastAsia="Aptos" w:hAnsi="Times New Roman" w:cs="Times New Roman"/>
          <w:b w:val="0"/>
          <w:bCs w:val="0"/>
          <w:kern w:val="2"/>
          <w14:ligatures w14:val="standardContextual"/>
        </w:rPr>
        <w:t>Kleifeld</w:t>
      </w:r>
      <w:proofErr w:type="spellEnd"/>
      <w:r w:rsidRPr="00A05DAB">
        <w:rPr>
          <w:rFonts w:ascii="Times New Roman" w:eastAsia="Aptos" w:hAnsi="Times New Roman" w:cs="Times New Roman"/>
          <w:b w:val="0"/>
          <w:bCs w:val="0"/>
          <w:kern w:val="2"/>
          <w14:ligatures w14:val="standardContextual"/>
        </w:rPr>
        <w:t xml:space="preserve">, O., Spiegel, Y. 2001. Biological Control of the Root-Knot Nematode Meloidogyne </w:t>
      </w:r>
      <w:proofErr w:type="spellStart"/>
      <w:r w:rsidRPr="00A05DAB">
        <w:rPr>
          <w:rFonts w:ascii="Times New Roman" w:eastAsia="Aptos" w:hAnsi="Times New Roman" w:cs="Times New Roman"/>
          <w:b w:val="0"/>
          <w:bCs w:val="0"/>
          <w:kern w:val="2"/>
          <w14:ligatures w14:val="standardContextual"/>
        </w:rPr>
        <w:t>javanica</w:t>
      </w:r>
      <w:proofErr w:type="spellEnd"/>
      <w:r w:rsidRPr="00A05DAB">
        <w:rPr>
          <w:rFonts w:ascii="Times New Roman" w:eastAsia="Aptos" w:hAnsi="Times New Roman" w:cs="Times New Roman"/>
          <w:b w:val="0"/>
          <w:bCs w:val="0"/>
          <w:kern w:val="2"/>
          <w14:ligatures w14:val="standardContextual"/>
        </w:rPr>
        <w:t xml:space="preserve"> by </w:t>
      </w:r>
      <w:r w:rsidRPr="00A05DAB">
        <w:rPr>
          <w:rFonts w:ascii="Times New Roman" w:eastAsia="Aptos" w:hAnsi="Times New Roman" w:cs="Times New Roman"/>
          <w:b w:val="0"/>
          <w:bCs w:val="0"/>
          <w:i/>
          <w:iCs/>
          <w:kern w:val="2"/>
          <w14:ligatures w14:val="standardContextual"/>
        </w:rPr>
        <w:t>Trichoderma</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Phytopathology 91 (7), 687-692.</w:t>
      </w:r>
    </w:p>
    <w:p w14:paraId="6538563E"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Sikora, R. A. and </w:t>
      </w:r>
      <w:proofErr w:type="spellStart"/>
      <w:r w:rsidRPr="00A05DAB">
        <w:rPr>
          <w:rFonts w:ascii="Times New Roman" w:eastAsia="Aptos" w:hAnsi="Times New Roman" w:cs="Times New Roman"/>
          <w:b w:val="0"/>
          <w:bCs w:val="0"/>
          <w:kern w:val="2"/>
          <w14:ligatures w14:val="standardContextual"/>
        </w:rPr>
        <w:t>Fernandex</w:t>
      </w:r>
      <w:proofErr w:type="spellEnd"/>
      <w:r w:rsidRPr="00A05DAB">
        <w:rPr>
          <w:rFonts w:ascii="Times New Roman" w:eastAsia="Aptos" w:hAnsi="Times New Roman" w:cs="Times New Roman"/>
          <w:b w:val="0"/>
          <w:bCs w:val="0"/>
          <w:kern w:val="2"/>
          <w14:ligatures w14:val="standardContextual"/>
        </w:rPr>
        <w:t xml:space="preserve">, E. (2005). Nematode parasites of vegetables. In: Luc, M., Sikora, R. </w:t>
      </w:r>
      <w:proofErr w:type="spellStart"/>
      <w:r w:rsidRPr="00A05DAB">
        <w:rPr>
          <w:rFonts w:ascii="Times New Roman" w:eastAsia="Aptos" w:hAnsi="Times New Roman" w:cs="Times New Roman"/>
          <w:b w:val="0"/>
          <w:bCs w:val="0"/>
          <w:kern w:val="2"/>
          <w14:ligatures w14:val="standardContextual"/>
        </w:rPr>
        <w:t>A.and</w:t>
      </w:r>
      <w:proofErr w:type="spellEnd"/>
      <w:r w:rsidRPr="00A05DAB">
        <w:rPr>
          <w:rFonts w:ascii="Times New Roman" w:eastAsia="Aptos" w:hAnsi="Times New Roman" w:cs="Times New Roman"/>
          <w:b w:val="0"/>
          <w:bCs w:val="0"/>
          <w:kern w:val="2"/>
          <w14:ligatures w14:val="standardContextual"/>
        </w:rPr>
        <w:t xml:space="preserve"> Bridge, J. (Eds.): Plant Parasitic Nematodes in Subtropical and Tropical Agriculture. CAB International, London, pp 319-392.</w:t>
      </w:r>
    </w:p>
    <w:p w14:paraId="3D5171CC"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Taylor, A. L., and Sasser, J. N. (1983). </w:t>
      </w:r>
      <w:proofErr w:type="spellStart"/>
      <w:r w:rsidRPr="00A05DAB">
        <w:rPr>
          <w:rFonts w:ascii="Times New Roman" w:eastAsia="Aptos" w:hAnsi="Times New Roman" w:cs="Times New Roman"/>
          <w:b w:val="0"/>
          <w:bCs w:val="0"/>
          <w:kern w:val="2"/>
          <w14:ligatures w14:val="standardContextual"/>
        </w:rPr>
        <w:t>Biología</w:t>
      </w:r>
      <w:proofErr w:type="spellEnd"/>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kern w:val="2"/>
          <w14:ligatures w14:val="standardContextual"/>
        </w:rPr>
        <w:t>identificación</w:t>
      </w:r>
      <w:proofErr w:type="spellEnd"/>
      <w:r w:rsidRPr="00A05DAB">
        <w:rPr>
          <w:rFonts w:ascii="Times New Roman" w:eastAsia="Aptos" w:hAnsi="Times New Roman" w:cs="Times New Roman"/>
          <w:b w:val="0"/>
          <w:bCs w:val="0"/>
          <w:kern w:val="2"/>
          <w14:ligatures w14:val="standardContextual"/>
        </w:rPr>
        <w:t xml:space="preserve"> y control de los </w:t>
      </w:r>
      <w:proofErr w:type="spellStart"/>
      <w:r w:rsidRPr="00A05DAB">
        <w:rPr>
          <w:rFonts w:ascii="Times New Roman" w:eastAsia="Aptos" w:hAnsi="Times New Roman" w:cs="Times New Roman"/>
          <w:b w:val="0"/>
          <w:bCs w:val="0"/>
          <w:kern w:val="2"/>
          <w14:ligatures w14:val="standardContextual"/>
        </w:rPr>
        <w:t>nemátodos</w:t>
      </w:r>
      <w:proofErr w:type="spellEnd"/>
      <w:r w:rsidRPr="00A05DAB">
        <w:rPr>
          <w:rFonts w:ascii="Times New Roman" w:eastAsia="Aptos" w:hAnsi="Times New Roman" w:cs="Times New Roman"/>
          <w:b w:val="0"/>
          <w:bCs w:val="0"/>
          <w:kern w:val="2"/>
          <w14:ligatures w14:val="standardContextual"/>
        </w:rPr>
        <w:t xml:space="preserve"> de </w:t>
      </w:r>
      <w:proofErr w:type="spellStart"/>
      <w:r w:rsidRPr="00A05DAB">
        <w:rPr>
          <w:rFonts w:ascii="Times New Roman" w:eastAsia="Aptos" w:hAnsi="Times New Roman" w:cs="Times New Roman"/>
          <w:b w:val="0"/>
          <w:bCs w:val="0"/>
          <w:kern w:val="2"/>
          <w14:ligatures w14:val="standardContextual"/>
        </w:rPr>
        <w:t>nódulo</w:t>
      </w:r>
      <w:proofErr w:type="spellEnd"/>
      <w:r w:rsidRPr="00A05DAB">
        <w:rPr>
          <w:rFonts w:ascii="Times New Roman" w:eastAsia="Aptos" w:hAnsi="Times New Roman" w:cs="Times New Roman"/>
          <w:b w:val="0"/>
          <w:bCs w:val="0"/>
          <w:kern w:val="2"/>
          <w14:ligatures w14:val="standardContextual"/>
        </w:rPr>
        <w:t xml:space="preserve"> de la </w:t>
      </w:r>
      <w:proofErr w:type="spellStart"/>
      <w:r w:rsidRPr="00A05DAB">
        <w:rPr>
          <w:rFonts w:ascii="Times New Roman" w:eastAsia="Aptos" w:hAnsi="Times New Roman" w:cs="Times New Roman"/>
          <w:b w:val="0"/>
          <w:bCs w:val="0"/>
          <w:kern w:val="2"/>
          <w14:ligatures w14:val="standardContextual"/>
        </w:rPr>
        <w:t>raíz</w:t>
      </w:r>
      <w:proofErr w:type="spellEnd"/>
      <w:r w:rsidRPr="00A05DAB">
        <w:rPr>
          <w:rFonts w:ascii="Times New Roman" w:eastAsia="Aptos" w:hAnsi="Times New Roman" w:cs="Times New Roman"/>
          <w:b w:val="0"/>
          <w:bCs w:val="0"/>
          <w:kern w:val="2"/>
          <w14:ligatures w14:val="standardContextual"/>
        </w:rPr>
        <w:t xml:space="preserve">. Raleigh, USA. Universidad del Estado de Carolina del Norte. 111 p. </w:t>
      </w:r>
    </w:p>
    <w:p w14:paraId="788780D0" w14:textId="77777777" w:rsidR="00A05DAB" w:rsidRPr="00A05DAB" w:rsidRDefault="00A05DAB" w:rsidP="00A05DAB">
      <w:pPr>
        <w:widowControl w:val="0"/>
        <w:autoSpaceDE w:val="0"/>
        <w:autoSpaceDN w:val="0"/>
        <w:bidi w:val="0"/>
        <w:spacing w:before="108" w:after="0" w:line="360" w:lineRule="auto"/>
        <w:ind w:left="567" w:hanging="567"/>
        <w:jc w:val="both"/>
        <w:rPr>
          <w:rFonts w:ascii="Times New Roman" w:eastAsia="Calibri" w:hAnsi="Times New Roman" w:cs="Times New Roman"/>
          <w:b w:val="0"/>
          <w:bCs w:val="0"/>
          <w:kern w:val="2"/>
          <w14:ligatures w14:val="standardContextual"/>
        </w:rPr>
      </w:pPr>
      <w:proofErr w:type="spellStart"/>
      <w:proofErr w:type="gramStart"/>
      <w:r w:rsidRPr="00A05DAB">
        <w:rPr>
          <w:rFonts w:ascii="Times New Roman" w:eastAsia="Calibri" w:hAnsi="Times New Roman" w:cs="Times New Roman"/>
          <w:b w:val="0"/>
          <w:bCs w:val="0"/>
          <w:kern w:val="2"/>
          <w14:ligatures w14:val="standardContextual"/>
        </w:rPr>
        <w:t>Toralovie</w:t>
      </w:r>
      <w:proofErr w:type="spellEnd"/>
      <w:r w:rsidRPr="00A05DAB">
        <w:rPr>
          <w:rFonts w:ascii="Times New Roman" w:eastAsia="Calibri" w:hAnsi="Times New Roman" w:cs="Times New Roman"/>
          <w:b w:val="0"/>
          <w:bCs w:val="0"/>
          <w:kern w:val="2"/>
          <w14:ligatures w14:val="standardContextual"/>
        </w:rPr>
        <w:t xml:space="preserve"> ,</w:t>
      </w:r>
      <w:proofErr w:type="gramEnd"/>
      <w:r w:rsidRPr="00A05DAB">
        <w:rPr>
          <w:rFonts w:ascii="Times New Roman" w:eastAsia="Calibri" w:hAnsi="Times New Roman" w:cs="Times New Roman"/>
          <w:b w:val="0"/>
          <w:bCs w:val="0"/>
          <w:kern w:val="2"/>
          <w14:ligatures w14:val="standardContextual"/>
        </w:rPr>
        <w:t xml:space="preserve"> </w:t>
      </w:r>
      <w:proofErr w:type="spellStart"/>
      <w:r w:rsidRPr="00A05DAB">
        <w:rPr>
          <w:rFonts w:ascii="Times New Roman" w:eastAsia="Calibri" w:hAnsi="Times New Roman" w:cs="Times New Roman"/>
          <w:b w:val="0"/>
          <w:bCs w:val="0"/>
          <w:kern w:val="2"/>
          <w14:ligatures w14:val="standardContextual"/>
        </w:rPr>
        <w:t>Elhady</w:t>
      </w:r>
      <w:proofErr w:type="spellEnd"/>
      <w:r w:rsidRPr="00A05DAB">
        <w:rPr>
          <w:rFonts w:ascii="Times New Roman" w:eastAsia="Calibri" w:hAnsi="Times New Roman" w:cs="Times New Roman"/>
          <w:b w:val="0"/>
          <w:bCs w:val="0"/>
          <w:kern w:val="2"/>
          <w14:ligatures w14:val="standardContextual"/>
        </w:rPr>
        <w:t xml:space="preserve"> A, </w:t>
      </w:r>
      <w:proofErr w:type="spellStart"/>
      <w:r w:rsidRPr="00A05DAB">
        <w:rPr>
          <w:rFonts w:ascii="Times New Roman" w:eastAsia="Calibri" w:hAnsi="Times New Roman" w:cs="Times New Roman"/>
          <w:b w:val="0"/>
          <w:bCs w:val="0"/>
          <w:kern w:val="2"/>
          <w14:ligatures w14:val="standardContextual"/>
        </w:rPr>
        <w:t>Hallmann</w:t>
      </w:r>
      <w:proofErr w:type="spellEnd"/>
      <w:r w:rsidRPr="00A05DAB">
        <w:rPr>
          <w:rFonts w:ascii="Times New Roman" w:eastAsia="Calibri" w:hAnsi="Times New Roman" w:cs="Times New Roman"/>
          <w:b w:val="0"/>
          <w:bCs w:val="0"/>
          <w:kern w:val="2"/>
          <w14:ligatures w14:val="standardContextual"/>
        </w:rPr>
        <w:t xml:space="preserve"> J, </w:t>
      </w:r>
      <w:proofErr w:type="spellStart"/>
      <w:r w:rsidRPr="00A05DAB">
        <w:rPr>
          <w:rFonts w:ascii="Times New Roman" w:eastAsia="Calibri" w:hAnsi="Times New Roman" w:cs="Times New Roman"/>
          <w:b w:val="0"/>
          <w:bCs w:val="0"/>
          <w:kern w:val="2"/>
          <w14:ligatures w14:val="standardContextual"/>
        </w:rPr>
        <w:t>Richert-Piiggeler</w:t>
      </w:r>
      <w:proofErr w:type="spellEnd"/>
      <w:r w:rsidRPr="00A05DAB">
        <w:rPr>
          <w:rFonts w:ascii="Times New Roman" w:eastAsia="Calibri" w:hAnsi="Times New Roman" w:cs="Times New Roman"/>
          <w:b w:val="0"/>
          <w:bCs w:val="0"/>
          <w:kern w:val="2"/>
          <w14:ligatures w14:val="standardContextual"/>
        </w:rPr>
        <w:t xml:space="preserve"> KR and Heuer H .2019. Bacteria isolated from the cuticle of plant-parasitic nematodes attached to and antagonized the root-knot nematode </w:t>
      </w:r>
      <w:r w:rsidRPr="00A05DAB">
        <w:rPr>
          <w:rFonts w:ascii="Times New Roman" w:eastAsia="Calibri" w:hAnsi="Times New Roman" w:cs="Times New Roman"/>
          <w:b w:val="0"/>
          <w:bCs w:val="0"/>
          <w:i/>
          <w:iCs/>
          <w:kern w:val="2"/>
          <w14:ligatures w14:val="standardContextual"/>
        </w:rPr>
        <w:t>Meloidogyne</w:t>
      </w:r>
      <w:r w:rsidRPr="00A05DAB">
        <w:rPr>
          <w:rFonts w:ascii="Times New Roman" w:eastAsia="Calibri" w:hAnsi="Times New Roman" w:cs="Times New Roman"/>
          <w:b w:val="0"/>
          <w:bCs w:val="0"/>
          <w:kern w:val="2"/>
          <w14:ligatures w14:val="standardContextual"/>
        </w:rPr>
        <w:t xml:space="preserve"> </w:t>
      </w:r>
      <w:proofErr w:type="spellStart"/>
      <w:r w:rsidRPr="00A05DAB">
        <w:rPr>
          <w:rFonts w:ascii="Times New Roman" w:eastAsia="Calibri" w:hAnsi="Times New Roman" w:cs="Times New Roman"/>
          <w:b w:val="0"/>
          <w:bCs w:val="0"/>
          <w:i/>
          <w:iCs/>
          <w:kern w:val="2"/>
          <w14:ligatures w14:val="standardContextual"/>
        </w:rPr>
        <w:t>hapla</w:t>
      </w:r>
      <w:proofErr w:type="spellEnd"/>
      <w:r w:rsidRPr="00A05DAB">
        <w:rPr>
          <w:rFonts w:ascii="Times New Roman" w:eastAsia="Calibri" w:hAnsi="Times New Roman" w:cs="Times New Roman"/>
          <w:b w:val="0"/>
          <w:bCs w:val="0"/>
          <w:kern w:val="2"/>
          <w14:ligatures w14:val="standardContextual"/>
        </w:rPr>
        <w:t>. Scientific Reports.9:11477.</w:t>
      </w:r>
    </w:p>
    <w:p w14:paraId="0165A660" w14:textId="77777777" w:rsidR="00A05DAB" w:rsidRPr="00A05DAB" w:rsidRDefault="00A05DAB" w:rsidP="00A05DAB">
      <w:pPr>
        <w:widowControl w:val="0"/>
        <w:autoSpaceDE w:val="0"/>
        <w:autoSpaceDN w:val="0"/>
        <w:bidi w:val="0"/>
        <w:spacing w:before="108" w:after="0" w:line="360" w:lineRule="auto"/>
        <w:ind w:left="567" w:hanging="567"/>
        <w:jc w:val="both"/>
        <w:rPr>
          <w:rFonts w:ascii="Times New Roman" w:eastAsia="Calibri" w:hAnsi="Times New Roman" w:cs="Times New Roman"/>
          <w:b w:val="0"/>
          <w:bCs w:val="0"/>
          <w:kern w:val="2"/>
          <w14:ligatures w14:val="standardContextual"/>
        </w:rPr>
      </w:pPr>
      <w:r w:rsidRPr="00A05DAB">
        <w:rPr>
          <w:rFonts w:ascii="Times New Roman" w:eastAsia="Calibri" w:hAnsi="Times New Roman" w:cs="Times New Roman"/>
          <w:b w:val="0"/>
          <w:bCs w:val="0"/>
          <w:kern w:val="2"/>
          <w14:ligatures w14:val="standardContextual"/>
        </w:rPr>
        <w:t xml:space="preserve">Van Gundy, S.D. 1985. Ecology of </w:t>
      </w:r>
      <w:r w:rsidRPr="00A05DAB">
        <w:rPr>
          <w:rFonts w:ascii="Times New Roman" w:eastAsia="Calibri" w:hAnsi="Times New Roman" w:cs="Times New Roman"/>
          <w:b w:val="0"/>
          <w:bCs w:val="0"/>
          <w:i/>
          <w:iCs/>
          <w:kern w:val="2"/>
          <w14:ligatures w14:val="standardContextual"/>
        </w:rPr>
        <w:t>Meloidogyne</w:t>
      </w:r>
      <w:r w:rsidRPr="00A05DAB">
        <w:rPr>
          <w:rFonts w:ascii="Times New Roman" w:eastAsia="Calibri" w:hAnsi="Times New Roman" w:cs="Times New Roman"/>
          <w:b w:val="0"/>
          <w:bCs w:val="0"/>
          <w:kern w:val="2"/>
          <w14:ligatures w14:val="standardContextual"/>
        </w:rPr>
        <w:t xml:space="preserve"> spp.–emphasis on environmental factors affecting survival and pathogenicity, pp. 177–182. In: J.N. Sasser and C.C. Carter, (Eds.), An Advanced Treatise on Meloidogyne. Volume 1. Biology and Control. North Carolina State University Graphics, Raleigh, North Carolina, USA.</w:t>
      </w:r>
    </w:p>
    <w:p w14:paraId="33AC5943" w14:textId="77777777" w:rsidR="0075529B" w:rsidRDefault="00A05DAB" w:rsidP="00A05DAB">
      <w:pPr>
        <w:bidi w:val="0"/>
        <w:rPr>
          <w:lang w:bidi="ar-IQ"/>
        </w:rPr>
      </w:pPr>
      <w:r w:rsidRPr="00A05DAB">
        <w:rPr>
          <w:rFonts w:ascii="Times New Roman" w:eastAsia="Calibri" w:hAnsi="Times New Roman" w:cs="Times New Roman"/>
          <w:b w:val="0"/>
          <w:bCs w:val="0"/>
          <w:kern w:val="2"/>
          <w14:ligatures w14:val="standardContextual"/>
        </w:rPr>
        <w:t xml:space="preserve">Yue, L., S. Ahmed, Q. Liu, and H. Jian. 2019. Management of </w:t>
      </w:r>
      <w:r w:rsidRPr="00A05DAB">
        <w:rPr>
          <w:rFonts w:ascii="Times New Roman" w:eastAsia="Calibri" w:hAnsi="Times New Roman" w:cs="Times New Roman"/>
          <w:b w:val="0"/>
          <w:bCs w:val="0"/>
          <w:i/>
          <w:iCs/>
          <w:kern w:val="2"/>
          <w14:ligatures w14:val="standardContextual"/>
        </w:rPr>
        <w:t>Meloidogyne</w:t>
      </w:r>
      <w:r w:rsidRPr="00A05DAB">
        <w:rPr>
          <w:rFonts w:ascii="Times New Roman" w:eastAsia="Calibri" w:hAnsi="Times New Roman" w:cs="Times New Roman"/>
          <w:b w:val="0"/>
          <w:bCs w:val="0"/>
          <w:kern w:val="2"/>
          <w14:ligatures w14:val="standardContextual"/>
        </w:rPr>
        <w:t xml:space="preserve"> </w:t>
      </w:r>
      <w:r w:rsidRPr="00A05DAB">
        <w:rPr>
          <w:rFonts w:ascii="Times New Roman" w:eastAsia="Calibri" w:hAnsi="Times New Roman" w:cs="Times New Roman"/>
          <w:b w:val="0"/>
          <w:bCs w:val="0"/>
          <w:i/>
          <w:iCs/>
          <w:kern w:val="2"/>
          <w14:ligatures w14:val="standardContextual"/>
        </w:rPr>
        <w:t>incognita</w:t>
      </w:r>
      <w:r w:rsidRPr="00A05DAB">
        <w:rPr>
          <w:rFonts w:ascii="Times New Roman" w:eastAsia="Calibri" w:hAnsi="Times New Roman" w:cs="Times New Roman"/>
          <w:b w:val="0"/>
          <w:bCs w:val="0"/>
          <w:kern w:val="2"/>
          <w14:ligatures w14:val="standardContextual"/>
        </w:rPr>
        <w:t xml:space="preserve"> on tomato with different biocontrol organisms. Pak. J. </w:t>
      </w:r>
      <w:proofErr w:type="spellStart"/>
      <w:r w:rsidRPr="00A05DAB">
        <w:rPr>
          <w:rFonts w:ascii="Times New Roman" w:eastAsia="Calibri" w:hAnsi="Times New Roman" w:cs="Times New Roman"/>
          <w:b w:val="0"/>
          <w:bCs w:val="0"/>
          <w:kern w:val="2"/>
          <w14:ligatures w14:val="standardContextual"/>
        </w:rPr>
        <w:t>Nematol</w:t>
      </w:r>
      <w:proofErr w:type="spellEnd"/>
      <w:r w:rsidRPr="00A05DAB">
        <w:rPr>
          <w:rFonts w:ascii="Times New Roman" w:eastAsia="Calibri" w:hAnsi="Times New Roman" w:cs="Times New Roman"/>
          <w:b w:val="0"/>
          <w:bCs w:val="0"/>
          <w:kern w:val="2"/>
          <w14:ligatures w14:val="standardContextual"/>
        </w:rPr>
        <w:t>. 37(2): 161–170</w:t>
      </w:r>
    </w:p>
    <w:sectPr w:rsidR="0075529B" w:rsidSect="00DA30B0">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B77C33" w14:textId="77777777" w:rsidR="00C2522F" w:rsidRDefault="00C2522F" w:rsidP="006F69D7">
      <w:pPr>
        <w:spacing w:after="0" w:line="240" w:lineRule="auto"/>
      </w:pPr>
      <w:r>
        <w:separator/>
      </w:r>
    </w:p>
  </w:endnote>
  <w:endnote w:type="continuationSeparator" w:id="0">
    <w:p w14:paraId="23059F08" w14:textId="77777777" w:rsidR="00C2522F" w:rsidRDefault="00C2522F" w:rsidP="006F6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4B55A" w14:textId="77777777" w:rsidR="006F69D7" w:rsidRDefault="006F69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07D7F" w14:textId="77777777" w:rsidR="006F69D7" w:rsidRDefault="006F69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DCF21" w14:textId="77777777" w:rsidR="006F69D7" w:rsidRDefault="006F6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FD35CA" w14:textId="77777777" w:rsidR="00C2522F" w:rsidRDefault="00C2522F" w:rsidP="006F69D7">
      <w:pPr>
        <w:spacing w:after="0" w:line="240" w:lineRule="auto"/>
      </w:pPr>
      <w:r>
        <w:separator/>
      </w:r>
    </w:p>
  </w:footnote>
  <w:footnote w:type="continuationSeparator" w:id="0">
    <w:p w14:paraId="74442AAD" w14:textId="77777777" w:rsidR="00C2522F" w:rsidRDefault="00C2522F" w:rsidP="006F6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D3A0A" w14:textId="43F71417" w:rsidR="006F69D7" w:rsidRDefault="006F69D7">
    <w:pPr>
      <w:pStyle w:val="Header"/>
    </w:pPr>
    <w:r>
      <w:rPr>
        <w:noProof/>
      </w:rPr>
      <w:pict w14:anchorId="25BFA3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091969" o:spid="_x0000_s2050"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20476" w14:textId="091D35AB" w:rsidR="006F69D7" w:rsidRDefault="006F69D7">
    <w:pPr>
      <w:pStyle w:val="Header"/>
    </w:pPr>
    <w:r>
      <w:rPr>
        <w:noProof/>
      </w:rPr>
      <w:pict w14:anchorId="58CB44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091970" o:spid="_x0000_s2051"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3CB15" w14:textId="131DECDA" w:rsidR="006F69D7" w:rsidRDefault="006F69D7">
    <w:pPr>
      <w:pStyle w:val="Header"/>
    </w:pPr>
    <w:r>
      <w:rPr>
        <w:noProof/>
      </w:rPr>
      <w:pict w14:anchorId="6F9A72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091968" o:spid="_x0000_s2049"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789"/>
    <w:rsid w:val="002C08EC"/>
    <w:rsid w:val="004119E4"/>
    <w:rsid w:val="006F69D7"/>
    <w:rsid w:val="0075529B"/>
    <w:rsid w:val="00A05DAB"/>
    <w:rsid w:val="00C050EC"/>
    <w:rsid w:val="00C2522F"/>
    <w:rsid w:val="00D20908"/>
    <w:rsid w:val="00D222BD"/>
    <w:rsid w:val="00DA30B0"/>
    <w:rsid w:val="00E7328F"/>
    <w:rsid w:val="00EC4912"/>
    <w:rsid w:val="00F06B54"/>
    <w:rsid w:val="00FD67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82619D"/>
  <w15:chartTrackingRefBased/>
  <w15:docId w15:val="{BCFC9E60-5E69-410B-BA67-74C42375F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Bidi" w:eastAsiaTheme="minorHAnsi" w:hAnsiTheme="majorBidi" w:cstheme="majorBidi"/>
        <w:b/>
        <w:bCs/>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21">
    <w:name w:val="Plain Table 21"/>
    <w:basedOn w:val="TableNormal"/>
    <w:uiPriority w:val="42"/>
    <w:rsid w:val="00D222BD"/>
    <w:pPr>
      <w:spacing w:after="0" w:line="240" w:lineRule="auto"/>
    </w:pPr>
    <w:rPr>
      <w:rFonts w:asciiTheme="minorHAnsi" w:hAnsiTheme="minorHAnsi" w:cstheme="minorBidi"/>
      <w:b w:val="0"/>
      <w:bCs w:val="0"/>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A05DAB"/>
    <w:pPr>
      <w:spacing w:after="0" w:line="240" w:lineRule="auto"/>
    </w:pPr>
    <w:rPr>
      <w:rFonts w:ascii="Aptos" w:hAnsi="Aptos" w:cs="Arial"/>
      <w:b w:val="0"/>
      <w:bCs w:val="0"/>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4912"/>
    <w:rPr>
      <w:color w:val="0563C1" w:themeColor="hyperlink"/>
      <w:u w:val="single"/>
    </w:rPr>
  </w:style>
  <w:style w:type="character" w:styleId="UnresolvedMention">
    <w:name w:val="Unresolved Mention"/>
    <w:basedOn w:val="DefaultParagraphFont"/>
    <w:uiPriority w:val="99"/>
    <w:semiHidden/>
    <w:unhideWhenUsed/>
    <w:rsid w:val="00EC4912"/>
    <w:rPr>
      <w:color w:val="605E5C"/>
      <w:shd w:val="clear" w:color="auto" w:fill="E1DFDD"/>
    </w:rPr>
  </w:style>
  <w:style w:type="paragraph" w:styleId="Header">
    <w:name w:val="header"/>
    <w:basedOn w:val="Normal"/>
    <w:link w:val="HeaderChar"/>
    <w:uiPriority w:val="99"/>
    <w:unhideWhenUsed/>
    <w:rsid w:val="006F69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69D7"/>
  </w:style>
  <w:style w:type="paragraph" w:styleId="Footer">
    <w:name w:val="footer"/>
    <w:basedOn w:val="Normal"/>
    <w:link w:val="FooterChar"/>
    <w:uiPriority w:val="99"/>
    <w:unhideWhenUsed/>
    <w:rsid w:val="006F69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69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139/W08-074"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hyperlink" Target="https://bmcmicrobiol.biomedcentral.com/articles/10.1186/s12866-020-01984-4" TargetMode="External"/><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doi.org/10.3390/ijms25031708" TargetMode="External"/><Relationship Id="rId5" Type="http://schemas.openxmlformats.org/officeDocument/2006/relationships/endnotes" Target="endnotes.xml"/><Relationship Id="rId15" Type="http://schemas.openxmlformats.org/officeDocument/2006/relationships/hyperlink" Target="http://dx.doi.org/10.17221/93/2013-PPS" TargetMode="External"/><Relationship Id="rId23" Type="http://schemas.openxmlformats.org/officeDocument/2006/relationships/theme" Target="theme/theme1.xml"/><Relationship Id="rId10" Type="http://schemas.openxmlformats.org/officeDocument/2006/relationships/hyperlink" Target="http://dx.doi.org/10.1088/1755-1315/1213/1/012011"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dx.doi.org/10.1186/s41938-020-00293-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16</Pages>
  <Words>4865</Words>
  <Characters>27732</Characters>
  <Application>Microsoft Office Word</Application>
  <DocSecurity>0</DocSecurity>
  <Lines>231</Lines>
  <Paragraphs>65</Paragraphs>
  <ScaleCrop>false</ScaleCrop>
  <Company>SACC</Company>
  <LinksUpToDate>false</LinksUpToDate>
  <CharactersWithSpaces>32532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SDI PC 1170</cp:lastModifiedBy>
  <cp:revision>13</cp:revision>
  <dcterms:created xsi:type="dcterms:W3CDTF">2026-01-20T16:02:00Z</dcterms:created>
  <dcterms:modified xsi:type="dcterms:W3CDTF">2026-01-21T10:22:00Z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9da6b002-a659-4dd6-be7b-89fd59abb042</vt:lpwstr>
  </property>
</Properties>
</file>